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F409EC" w:rsidP="007829C8" w:rsidRDefault="00C70D49" w14:paraId="01A1D818" w14:textId="09BCC147">
      <w:pPr>
        <w:tabs>
          <w:tab w:val="center" w:pos="4320"/>
          <w:tab w:val="right" w:pos="9360"/>
        </w:tabs>
        <w:spacing w:line="240" w:lineRule="auto"/>
        <w:ind w:firstLine="0"/>
        <w:rPr>
          <w:b/>
        </w:rPr>
      </w:pPr>
      <w:r>
        <w:t>COM/ARD</w:t>
      </w:r>
      <w:r w:rsidR="00DA7B5D">
        <w:t>/</w:t>
      </w:r>
      <w:r w:rsidR="00C72D06">
        <w:t>abb</w:t>
      </w:r>
      <w:r w:rsidR="007E0FEE">
        <w:tab/>
      </w:r>
      <w:r w:rsidR="007829C8">
        <w:tab/>
      </w:r>
      <w:r w:rsidRPr="00D12730" w:rsidR="007829C8">
        <w:rPr>
          <w:rFonts w:cs="Arial"/>
          <w:b/>
          <w:szCs w:val="26"/>
        </w:rPr>
        <w:t>Date of Issuance 10/</w:t>
      </w:r>
      <w:r w:rsidR="00D12730">
        <w:rPr>
          <w:rFonts w:cs="Arial"/>
          <w:b/>
          <w:szCs w:val="26"/>
        </w:rPr>
        <w:t>10</w:t>
      </w:r>
      <w:r w:rsidRPr="00D12730" w:rsidR="007829C8">
        <w:rPr>
          <w:rFonts w:cs="Arial"/>
          <w:b/>
          <w:szCs w:val="26"/>
        </w:rPr>
        <w:t>/2025</w:t>
      </w:r>
    </w:p>
    <w:p w:rsidR="00DA7B5D" w:rsidP="008F0116" w:rsidRDefault="00DA7B5D" w14:paraId="0DDAC542" w14:textId="77777777">
      <w:pPr>
        <w:ind w:firstLine="0"/>
      </w:pPr>
    </w:p>
    <w:p w:rsidR="00DA7B5D" w:rsidP="00D631F5" w:rsidRDefault="00DA7B5D" w14:paraId="1CCE3471" w14:textId="5C080933">
      <w:pPr>
        <w:spacing w:line="240" w:lineRule="auto"/>
        <w:ind w:left="1080" w:hanging="1080"/>
      </w:pPr>
      <w:r w:rsidRPr="007829C8">
        <w:t>Decision</w:t>
      </w:r>
      <w:r w:rsidR="007829C8">
        <w:t> </w:t>
      </w:r>
      <w:r w:rsidRPr="007829C8" w:rsidR="007829C8">
        <w:t>25</w:t>
      </w:r>
      <w:r w:rsidR="007829C8">
        <w:noBreakHyphen/>
      </w:r>
      <w:r w:rsidRPr="007829C8" w:rsidR="007829C8">
        <w:t>10</w:t>
      </w:r>
      <w:r w:rsidR="007829C8">
        <w:noBreakHyphen/>
      </w:r>
      <w:r w:rsidRPr="007829C8" w:rsidR="007829C8">
        <w:t>025</w:t>
      </w:r>
      <w:r w:rsidR="007829C8">
        <w:t>  October 9, 2025</w:t>
      </w:r>
    </w:p>
    <w:p w:rsidRPr="007829C8" w:rsidR="007829C8" w:rsidP="00D631F5" w:rsidRDefault="007829C8" w14:paraId="6462BCC0" w14:textId="77777777">
      <w:pPr>
        <w:spacing w:line="240" w:lineRule="auto"/>
        <w:ind w:left="1080" w:hanging="1080"/>
      </w:pPr>
    </w:p>
    <w:p w:rsidR="00DA7B5D" w:rsidP="00C72D06" w:rsidRDefault="00DA7B5D" w14:paraId="2DBEA71F" w14:textId="77777777">
      <w:pPr>
        <w:spacing w:line="240" w:lineRule="auto"/>
        <w:ind w:firstLine="0"/>
        <w:rPr>
          <w:u w:val="single"/>
        </w:rPr>
      </w:pPr>
    </w:p>
    <w:p w:rsidR="00DA7B5D" w:rsidP="00BB0243" w:rsidRDefault="00DA7B5D" w14:paraId="061E227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D1CC64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E0F5449"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181A76" w14:paraId="63F09C70" w14:textId="29E5A6FC">
            <w:pPr>
              <w:spacing w:line="240" w:lineRule="auto"/>
              <w:ind w:firstLine="0"/>
              <w:rPr>
                <w:rFonts w:cs="Arial"/>
                <w:szCs w:val="26"/>
              </w:rPr>
            </w:pPr>
            <w:r>
              <w:rPr>
                <w:rFonts w:cs="Arial"/>
                <w:szCs w:val="26"/>
              </w:rPr>
              <w:t xml:space="preserve">Order Instituting Rulemaking to Update the California Universal Telephone (California </w:t>
            </w:r>
            <w:proofErr w:type="spellStart"/>
            <w:r>
              <w:rPr>
                <w:rFonts w:cs="Arial"/>
                <w:szCs w:val="26"/>
              </w:rPr>
              <w:t>LifeLine</w:t>
            </w:r>
            <w:proofErr w:type="spellEnd"/>
            <w:r>
              <w:rPr>
                <w:rFonts w:cs="Arial"/>
                <w:szCs w:val="26"/>
              </w:rPr>
              <w:t>) Program.</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181A76" w14:paraId="20AE696E" w14:textId="75A666AA">
            <w:pPr>
              <w:spacing w:line="240" w:lineRule="auto"/>
              <w:ind w:firstLine="0"/>
              <w:jc w:val="center"/>
              <w:rPr>
                <w:rFonts w:cs="Arial"/>
                <w:szCs w:val="26"/>
              </w:rPr>
            </w:pPr>
            <w:r>
              <w:rPr>
                <w:rFonts w:cs="Arial"/>
                <w:szCs w:val="26"/>
              </w:rPr>
              <w:t>Rulemaking</w:t>
            </w:r>
            <w:r w:rsidR="00C72D06">
              <w:rPr>
                <w:rFonts w:cs="Arial"/>
                <w:szCs w:val="26"/>
              </w:rPr>
              <w:t> </w:t>
            </w:r>
            <w:r>
              <w:rPr>
                <w:rFonts w:cs="Arial"/>
                <w:szCs w:val="26"/>
              </w:rPr>
              <w:t>20-02-008</w:t>
            </w:r>
          </w:p>
        </w:tc>
      </w:tr>
    </w:tbl>
    <w:p w:rsidR="00DA7B5D" w:rsidP="008F0116" w:rsidRDefault="00DA7B5D" w14:paraId="0D215E9F" w14:textId="77777777">
      <w:pPr>
        <w:spacing w:line="240" w:lineRule="auto"/>
        <w:ind w:firstLine="0"/>
        <w:rPr>
          <w:rFonts w:ascii="Arial" w:hAnsi="Arial" w:cs="Arial"/>
          <w:sz w:val="24"/>
          <w:szCs w:val="24"/>
        </w:rPr>
      </w:pPr>
    </w:p>
    <w:p w:rsidR="00DA7B5D" w:rsidP="008F0116" w:rsidRDefault="00DA7B5D" w14:paraId="5437B507" w14:textId="77777777">
      <w:pPr>
        <w:spacing w:line="240" w:lineRule="auto"/>
        <w:ind w:firstLine="0"/>
        <w:rPr>
          <w:rFonts w:ascii="Arial" w:hAnsi="Arial" w:cs="Arial"/>
          <w:sz w:val="24"/>
          <w:szCs w:val="24"/>
        </w:rPr>
      </w:pPr>
    </w:p>
    <w:p w:rsidR="00F92385" w:rsidP="00B3087D" w:rsidRDefault="00181A76" w14:paraId="5A69E095" w14:textId="130EF56E">
      <w:pPr>
        <w:pStyle w:val="Dummy"/>
        <w:jc w:val="center"/>
      </w:pPr>
      <w:bookmarkStart w:name="_Toc210984444" w:id="0"/>
      <w:r>
        <w:t>DECISION MODIFYING DECISION</w:t>
      </w:r>
      <w:r w:rsidR="00C72D06">
        <w:t> </w:t>
      </w:r>
      <w:r>
        <w:t>24-05-003</w:t>
      </w:r>
      <w:bookmarkEnd w:id="0"/>
    </w:p>
    <w:p w:rsidR="00C72D06" w:rsidP="00C72D06" w:rsidRDefault="00C72D06" w14:paraId="7A0813A8" w14:textId="77777777"/>
    <w:p w:rsidRPr="00C72D06" w:rsidR="00C72D06" w:rsidP="00C72D06" w:rsidRDefault="00C72D06" w14:paraId="7828C161" w14:textId="0874F250">
      <w:pPr>
        <w:sectPr w:rsidRPr="00C72D06" w:rsidR="00C72D06" w:rsidSect="009B05E8">
          <w:footerReference w:type="first" r:id="rId11"/>
          <w:pgSz w:w="12240" w:h="15840"/>
          <w:pgMar w:top="1440" w:right="1440" w:bottom="1440" w:left="1440" w:header="720" w:footer="720" w:gutter="0"/>
          <w:pgNumType w:start="1"/>
          <w:cols w:space="720"/>
          <w:titlePg/>
          <w:docGrid w:linePitch="360"/>
        </w:sectPr>
      </w:pPr>
    </w:p>
    <w:p w:rsidRPr="001E2A62" w:rsidR="00D50119" w:rsidP="00F76650" w:rsidRDefault="00D50119" w14:paraId="4E8F9F66"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6E2DAF3"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8C4722" w:rsidRDefault="008C4722" w14:paraId="1E03B82C" w14:textId="77777777">
          <w:pPr>
            <w:pStyle w:val="TOC1"/>
            <w:tabs>
              <w:tab w:val="right" w:leader="dot" w:pos="9350"/>
            </w:tabs>
          </w:pPr>
          <w:r w:rsidRPr="008C4722">
            <w:rPr>
              <w:b/>
              <w:bCs/>
            </w:rPr>
            <w:t>TITLE:</w:t>
          </w:r>
          <w:r>
            <w:t xml:space="preserve"> </w:t>
          </w:r>
        </w:p>
        <w:p w:rsidR="00CF42ED" w:rsidRDefault="008C7413" w14:paraId="3888A3DE" w14:textId="42B354E8">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0984444">
            <w:r w:rsidRPr="005A6558" w:rsidR="00CF42ED">
              <w:rPr>
                <w:rStyle w:val="Hyperlink"/>
                <w:noProof/>
              </w:rPr>
              <w:t>DECISION MODIFYING DECISION 24-05-003</w:t>
            </w:r>
            <w:r w:rsidR="00CF42ED">
              <w:rPr>
                <w:noProof/>
                <w:webHidden/>
              </w:rPr>
              <w:tab/>
            </w:r>
            <w:r w:rsidR="00CF42ED">
              <w:rPr>
                <w:noProof/>
                <w:webHidden/>
              </w:rPr>
              <w:fldChar w:fldCharType="begin"/>
            </w:r>
            <w:r w:rsidR="00CF42ED">
              <w:rPr>
                <w:noProof/>
                <w:webHidden/>
              </w:rPr>
              <w:instrText xml:space="preserve"> PAGEREF _Toc210984444 \h </w:instrText>
            </w:r>
            <w:r w:rsidR="00CF42ED">
              <w:rPr>
                <w:noProof/>
                <w:webHidden/>
              </w:rPr>
            </w:r>
            <w:r w:rsidR="00CF42ED">
              <w:rPr>
                <w:noProof/>
                <w:webHidden/>
              </w:rPr>
              <w:fldChar w:fldCharType="separate"/>
            </w:r>
            <w:r w:rsidR="00CF42ED">
              <w:rPr>
                <w:noProof/>
                <w:webHidden/>
              </w:rPr>
              <w:t>1</w:t>
            </w:r>
            <w:r w:rsidR="00CF42ED">
              <w:rPr>
                <w:noProof/>
                <w:webHidden/>
              </w:rPr>
              <w:fldChar w:fldCharType="end"/>
            </w:r>
          </w:hyperlink>
        </w:p>
        <w:p w:rsidR="00CF42ED" w:rsidRDefault="00CF42ED" w14:paraId="6D034C58" w14:textId="7D4F492C">
          <w:pPr>
            <w:pStyle w:val="TOC1"/>
            <w:tabs>
              <w:tab w:val="right" w:leader="dot" w:pos="9350"/>
            </w:tabs>
            <w:rPr>
              <w:rFonts w:asciiTheme="minorHAnsi" w:hAnsiTheme="minorHAnsi" w:cstheme="minorBidi"/>
              <w:noProof/>
              <w:kern w:val="2"/>
              <w:sz w:val="24"/>
              <w:szCs w:val="24"/>
              <w14:ligatures w14:val="standardContextual"/>
            </w:rPr>
          </w:pPr>
          <w:hyperlink w:history="1" w:anchor="_Toc210984445">
            <w:r w:rsidRPr="005A6558">
              <w:rPr>
                <w:rStyle w:val="Hyperlink"/>
                <w:noProof/>
              </w:rPr>
              <w:t>Summary</w:t>
            </w:r>
            <w:r>
              <w:rPr>
                <w:noProof/>
                <w:webHidden/>
              </w:rPr>
              <w:tab/>
            </w:r>
            <w:r>
              <w:rPr>
                <w:noProof/>
                <w:webHidden/>
              </w:rPr>
              <w:fldChar w:fldCharType="begin"/>
            </w:r>
            <w:r>
              <w:rPr>
                <w:noProof/>
                <w:webHidden/>
              </w:rPr>
              <w:instrText xml:space="preserve"> PAGEREF _Toc210984445 \h </w:instrText>
            </w:r>
            <w:r>
              <w:rPr>
                <w:noProof/>
                <w:webHidden/>
              </w:rPr>
            </w:r>
            <w:r>
              <w:rPr>
                <w:noProof/>
                <w:webHidden/>
              </w:rPr>
              <w:fldChar w:fldCharType="separate"/>
            </w:r>
            <w:r>
              <w:rPr>
                <w:noProof/>
                <w:webHidden/>
              </w:rPr>
              <w:t>2</w:t>
            </w:r>
            <w:r>
              <w:rPr>
                <w:noProof/>
                <w:webHidden/>
              </w:rPr>
              <w:fldChar w:fldCharType="end"/>
            </w:r>
          </w:hyperlink>
        </w:p>
        <w:p w:rsidR="00CF42ED" w:rsidRDefault="00CF42ED" w14:paraId="3294BDDC" w14:textId="3A4CAA30">
          <w:pPr>
            <w:pStyle w:val="TOC1"/>
            <w:tabs>
              <w:tab w:val="right" w:leader="dot" w:pos="9350"/>
            </w:tabs>
            <w:rPr>
              <w:rFonts w:asciiTheme="minorHAnsi" w:hAnsiTheme="minorHAnsi" w:cstheme="minorBidi"/>
              <w:noProof/>
              <w:kern w:val="2"/>
              <w:sz w:val="24"/>
              <w:szCs w:val="24"/>
              <w14:ligatures w14:val="standardContextual"/>
            </w:rPr>
          </w:pPr>
          <w:hyperlink w:history="1" w:anchor="_Toc210984446">
            <w:r w:rsidRPr="005A6558">
              <w:rPr>
                <w:rStyle w:val="Hyperlink"/>
                <w:noProof/>
              </w:rPr>
              <w:t>1.</w:t>
            </w:r>
            <w:r>
              <w:rPr>
                <w:rFonts w:asciiTheme="minorHAnsi" w:hAnsiTheme="minorHAnsi" w:cstheme="minorBidi"/>
                <w:noProof/>
                <w:kern w:val="2"/>
                <w:sz w:val="24"/>
                <w:szCs w:val="24"/>
                <w14:ligatures w14:val="standardContextual"/>
              </w:rPr>
              <w:tab/>
            </w:r>
            <w:r w:rsidRPr="005A6558">
              <w:rPr>
                <w:rStyle w:val="Hyperlink"/>
                <w:noProof/>
              </w:rPr>
              <w:t>Background</w:t>
            </w:r>
            <w:r>
              <w:rPr>
                <w:noProof/>
                <w:webHidden/>
              </w:rPr>
              <w:tab/>
            </w:r>
            <w:r>
              <w:rPr>
                <w:noProof/>
                <w:webHidden/>
              </w:rPr>
              <w:fldChar w:fldCharType="begin"/>
            </w:r>
            <w:r>
              <w:rPr>
                <w:noProof/>
                <w:webHidden/>
              </w:rPr>
              <w:instrText xml:space="preserve"> PAGEREF _Toc210984446 \h </w:instrText>
            </w:r>
            <w:r>
              <w:rPr>
                <w:noProof/>
                <w:webHidden/>
              </w:rPr>
            </w:r>
            <w:r>
              <w:rPr>
                <w:noProof/>
                <w:webHidden/>
              </w:rPr>
              <w:fldChar w:fldCharType="separate"/>
            </w:r>
            <w:r>
              <w:rPr>
                <w:noProof/>
                <w:webHidden/>
              </w:rPr>
              <w:t>2</w:t>
            </w:r>
            <w:r>
              <w:rPr>
                <w:noProof/>
                <w:webHidden/>
              </w:rPr>
              <w:fldChar w:fldCharType="end"/>
            </w:r>
          </w:hyperlink>
        </w:p>
        <w:p w:rsidR="00CF42ED" w:rsidRDefault="00CF42ED" w14:paraId="0F447E5C" w14:textId="213C0864">
          <w:pPr>
            <w:pStyle w:val="TOC2"/>
            <w:tabs>
              <w:tab w:val="right" w:leader="dot" w:pos="9350"/>
            </w:tabs>
            <w:rPr>
              <w:rFonts w:asciiTheme="minorHAnsi" w:hAnsiTheme="minorHAnsi" w:cstheme="minorBidi"/>
              <w:noProof/>
              <w:kern w:val="2"/>
              <w:sz w:val="24"/>
              <w:szCs w:val="24"/>
              <w14:ligatures w14:val="standardContextual"/>
            </w:rPr>
          </w:pPr>
          <w:hyperlink w:history="1" w:anchor="_Toc210984447">
            <w:r w:rsidRPr="005A6558">
              <w:rPr>
                <w:rStyle w:val="Hyperlink"/>
                <w:noProof/>
              </w:rPr>
              <w:t>1.1.</w:t>
            </w:r>
            <w:r>
              <w:rPr>
                <w:rFonts w:asciiTheme="minorHAnsi" w:hAnsiTheme="minorHAnsi" w:cstheme="minorBidi"/>
                <w:noProof/>
                <w:kern w:val="2"/>
                <w:sz w:val="24"/>
                <w:szCs w:val="24"/>
                <w14:ligatures w14:val="standardContextual"/>
              </w:rPr>
              <w:tab/>
            </w:r>
            <w:r w:rsidRPr="005A6558">
              <w:rPr>
                <w:rStyle w:val="Hyperlink"/>
                <w:noProof/>
              </w:rPr>
              <w:t>Procedural Background</w:t>
            </w:r>
            <w:r>
              <w:rPr>
                <w:noProof/>
                <w:webHidden/>
              </w:rPr>
              <w:tab/>
            </w:r>
            <w:r>
              <w:rPr>
                <w:noProof/>
                <w:webHidden/>
              </w:rPr>
              <w:fldChar w:fldCharType="begin"/>
            </w:r>
            <w:r>
              <w:rPr>
                <w:noProof/>
                <w:webHidden/>
              </w:rPr>
              <w:instrText xml:space="preserve"> PAGEREF _Toc210984447 \h </w:instrText>
            </w:r>
            <w:r>
              <w:rPr>
                <w:noProof/>
                <w:webHidden/>
              </w:rPr>
            </w:r>
            <w:r>
              <w:rPr>
                <w:noProof/>
                <w:webHidden/>
              </w:rPr>
              <w:fldChar w:fldCharType="separate"/>
            </w:r>
            <w:r>
              <w:rPr>
                <w:noProof/>
                <w:webHidden/>
              </w:rPr>
              <w:t>3</w:t>
            </w:r>
            <w:r>
              <w:rPr>
                <w:noProof/>
                <w:webHidden/>
              </w:rPr>
              <w:fldChar w:fldCharType="end"/>
            </w:r>
          </w:hyperlink>
        </w:p>
        <w:p w:rsidR="00CF42ED" w:rsidRDefault="00CF42ED" w14:paraId="51B0564E" w14:textId="71E56F84">
          <w:pPr>
            <w:pStyle w:val="TOC2"/>
            <w:tabs>
              <w:tab w:val="right" w:leader="dot" w:pos="9350"/>
            </w:tabs>
            <w:rPr>
              <w:rFonts w:asciiTheme="minorHAnsi" w:hAnsiTheme="minorHAnsi" w:cstheme="minorBidi"/>
              <w:noProof/>
              <w:kern w:val="2"/>
              <w:sz w:val="24"/>
              <w:szCs w:val="24"/>
              <w14:ligatures w14:val="standardContextual"/>
            </w:rPr>
          </w:pPr>
          <w:hyperlink w:history="1" w:anchor="_Toc210984448">
            <w:r w:rsidRPr="005A6558">
              <w:rPr>
                <w:rStyle w:val="Hyperlink"/>
                <w:noProof/>
              </w:rPr>
              <w:t>1.2.</w:t>
            </w:r>
            <w:r>
              <w:rPr>
                <w:rFonts w:asciiTheme="minorHAnsi" w:hAnsiTheme="minorHAnsi" w:cstheme="minorBidi"/>
                <w:noProof/>
                <w:kern w:val="2"/>
                <w:sz w:val="24"/>
                <w:szCs w:val="24"/>
                <w14:ligatures w14:val="standardContextual"/>
              </w:rPr>
              <w:tab/>
            </w:r>
            <w:r w:rsidRPr="005A6558">
              <w:rPr>
                <w:rStyle w:val="Hyperlink"/>
                <w:noProof/>
              </w:rPr>
              <w:t>Staff Proposal and Party Responses</w:t>
            </w:r>
            <w:r>
              <w:rPr>
                <w:noProof/>
                <w:webHidden/>
              </w:rPr>
              <w:tab/>
            </w:r>
            <w:r>
              <w:rPr>
                <w:noProof/>
                <w:webHidden/>
              </w:rPr>
              <w:fldChar w:fldCharType="begin"/>
            </w:r>
            <w:r>
              <w:rPr>
                <w:noProof/>
                <w:webHidden/>
              </w:rPr>
              <w:instrText xml:space="preserve"> PAGEREF _Toc210984448 \h </w:instrText>
            </w:r>
            <w:r>
              <w:rPr>
                <w:noProof/>
                <w:webHidden/>
              </w:rPr>
            </w:r>
            <w:r>
              <w:rPr>
                <w:noProof/>
                <w:webHidden/>
              </w:rPr>
              <w:fldChar w:fldCharType="separate"/>
            </w:r>
            <w:r>
              <w:rPr>
                <w:noProof/>
                <w:webHidden/>
              </w:rPr>
              <w:t>4</w:t>
            </w:r>
            <w:r>
              <w:rPr>
                <w:noProof/>
                <w:webHidden/>
              </w:rPr>
              <w:fldChar w:fldCharType="end"/>
            </w:r>
          </w:hyperlink>
        </w:p>
        <w:p w:rsidR="00CF42ED" w:rsidRDefault="00CF42ED" w14:paraId="74EBC1BA" w14:textId="70D76C7C">
          <w:pPr>
            <w:pStyle w:val="TOC2"/>
            <w:tabs>
              <w:tab w:val="right" w:leader="dot" w:pos="9350"/>
            </w:tabs>
            <w:rPr>
              <w:rFonts w:asciiTheme="minorHAnsi" w:hAnsiTheme="minorHAnsi" w:cstheme="minorBidi"/>
              <w:noProof/>
              <w:kern w:val="2"/>
              <w:sz w:val="24"/>
              <w:szCs w:val="24"/>
              <w14:ligatures w14:val="standardContextual"/>
            </w:rPr>
          </w:pPr>
          <w:hyperlink w:history="1" w:anchor="_Toc210984449">
            <w:r w:rsidRPr="005A6558">
              <w:rPr>
                <w:rStyle w:val="Hyperlink"/>
                <w:noProof/>
              </w:rPr>
              <w:t>1.3.</w:t>
            </w:r>
            <w:r>
              <w:rPr>
                <w:rFonts w:asciiTheme="minorHAnsi" w:hAnsiTheme="minorHAnsi" w:cstheme="minorBidi"/>
                <w:noProof/>
                <w:kern w:val="2"/>
                <w:sz w:val="24"/>
                <w:szCs w:val="24"/>
                <w14:ligatures w14:val="standardContextual"/>
              </w:rPr>
              <w:tab/>
            </w:r>
            <w:r w:rsidRPr="005A6558">
              <w:rPr>
                <w:rStyle w:val="Hyperlink"/>
                <w:noProof/>
              </w:rPr>
              <w:t>Submission Date</w:t>
            </w:r>
            <w:r>
              <w:rPr>
                <w:noProof/>
                <w:webHidden/>
              </w:rPr>
              <w:tab/>
            </w:r>
            <w:r>
              <w:rPr>
                <w:noProof/>
                <w:webHidden/>
              </w:rPr>
              <w:fldChar w:fldCharType="begin"/>
            </w:r>
            <w:r>
              <w:rPr>
                <w:noProof/>
                <w:webHidden/>
              </w:rPr>
              <w:instrText xml:space="preserve"> PAGEREF _Toc210984449 \h </w:instrText>
            </w:r>
            <w:r>
              <w:rPr>
                <w:noProof/>
                <w:webHidden/>
              </w:rPr>
            </w:r>
            <w:r>
              <w:rPr>
                <w:noProof/>
                <w:webHidden/>
              </w:rPr>
              <w:fldChar w:fldCharType="separate"/>
            </w:r>
            <w:r>
              <w:rPr>
                <w:noProof/>
                <w:webHidden/>
              </w:rPr>
              <w:t>5</w:t>
            </w:r>
            <w:r>
              <w:rPr>
                <w:noProof/>
                <w:webHidden/>
              </w:rPr>
              <w:fldChar w:fldCharType="end"/>
            </w:r>
          </w:hyperlink>
        </w:p>
        <w:p w:rsidR="00CF42ED" w:rsidRDefault="00CF42ED" w14:paraId="13740325" w14:textId="5CA4808C">
          <w:pPr>
            <w:pStyle w:val="TOC1"/>
            <w:tabs>
              <w:tab w:val="right" w:leader="dot" w:pos="9350"/>
            </w:tabs>
            <w:rPr>
              <w:rFonts w:asciiTheme="minorHAnsi" w:hAnsiTheme="minorHAnsi" w:cstheme="minorBidi"/>
              <w:noProof/>
              <w:kern w:val="2"/>
              <w:sz w:val="24"/>
              <w:szCs w:val="24"/>
              <w14:ligatures w14:val="standardContextual"/>
            </w:rPr>
          </w:pPr>
          <w:hyperlink w:history="1" w:anchor="_Toc210984450">
            <w:r w:rsidRPr="005A6558">
              <w:rPr>
                <w:rStyle w:val="Hyperlink"/>
                <w:noProof/>
              </w:rPr>
              <w:t>2.</w:t>
            </w:r>
            <w:r>
              <w:rPr>
                <w:rFonts w:asciiTheme="minorHAnsi" w:hAnsiTheme="minorHAnsi" w:cstheme="minorBidi"/>
                <w:noProof/>
                <w:kern w:val="2"/>
                <w:sz w:val="24"/>
                <w:szCs w:val="24"/>
                <w14:ligatures w14:val="standardContextual"/>
              </w:rPr>
              <w:tab/>
            </w:r>
            <w:r w:rsidRPr="005A6558">
              <w:rPr>
                <w:rStyle w:val="Hyperlink"/>
                <w:noProof/>
              </w:rPr>
              <w:t>Issues Before the Commission</w:t>
            </w:r>
            <w:r>
              <w:rPr>
                <w:noProof/>
                <w:webHidden/>
              </w:rPr>
              <w:tab/>
            </w:r>
            <w:r>
              <w:rPr>
                <w:noProof/>
                <w:webHidden/>
              </w:rPr>
              <w:fldChar w:fldCharType="begin"/>
            </w:r>
            <w:r>
              <w:rPr>
                <w:noProof/>
                <w:webHidden/>
              </w:rPr>
              <w:instrText xml:space="preserve"> PAGEREF _Toc210984450 \h </w:instrText>
            </w:r>
            <w:r>
              <w:rPr>
                <w:noProof/>
                <w:webHidden/>
              </w:rPr>
            </w:r>
            <w:r>
              <w:rPr>
                <w:noProof/>
                <w:webHidden/>
              </w:rPr>
              <w:fldChar w:fldCharType="separate"/>
            </w:r>
            <w:r>
              <w:rPr>
                <w:noProof/>
                <w:webHidden/>
              </w:rPr>
              <w:t>5</w:t>
            </w:r>
            <w:r>
              <w:rPr>
                <w:noProof/>
                <w:webHidden/>
              </w:rPr>
              <w:fldChar w:fldCharType="end"/>
            </w:r>
          </w:hyperlink>
        </w:p>
        <w:p w:rsidR="00CF42ED" w:rsidRDefault="00CF42ED" w14:paraId="64A95E9B" w14:textId="2BDFC535">
          <w:pPr>
            <w:pStyle w:val="TOC1"/>
            <w:tabs>
              <w:tab w:val="right" w:leader="dot" w:pos="9350"/>
            </w:tabs>
            <w:rPr>
              <w:rFonts w:asciiTheme="minorHAnsi" w:hAnsiTheme="minorHAnsi" w:cstheme="minorBidi"/>
              <w:noProof/>
              <w:kern w:val="2"/>
              <w:sz w:val="24"/>
              <w:szCs w:val="24"/>
              <w14:ligatures w14:val="standardContextual"/>
            </w:rPr>
          </w:pPr>
          <w:hyperlink w:history="1" w:anchor="_Toc210984451">
            <w:r w:rsidRPr="005A6558">
              <w:rPr>
                <w:rStyle w:val="Hyperlink"/>
                <w:noProof/>
              </w:rPr>
              <w:t>3.</w:t>
            </w:r>
            <w:r>
              <w:rPr>
                <w:rFonts w:asciiTheme="minorHAnsi" w:hAnsiTheme="minorHAnsi" w:cstheme="minorBidi"/>
                <w:noProof/>
                <w:kern w:val="2"/>
                <w:sz w:val="24"/>
                <w:szCs w:val="24"/>
                <w14:ligatures w14:val="standardContextual"/>
              </w:rPr>
              <w:tab/>
            </w:r>
            <w:r w:rsidRPr="005A6558">
              <w:rPr>
                <w:rStyle w:val="Hyperlink"/>
                <w:noProof/>
              </w:rPr>
              <w:t>Discussion of Modifications to D.24-05-003</w:t>
            </w:r>
            <w:r>
              <w:rPr>
                <w:noProof/>
                <w:webHidden/>
              </w:rPr>
              <w:tab/>
            </w:r>
            <w:r>
              <w:rPr>
                <w:noProof/>
                <w:webHidden/>
              </w:rPr>
              <w:fldChar w:fldCharType="begin"/>
            </w:r>
            <w:r>
              <w:rPr>
                <w:noProof/>
                <w:webHidden/>
              </w:rPr>
              <w:instrText xml:space="preserve"> PAGEREF _Toc210984451 \h </w:instrText>
            </w:r>
            <w:r>
              <w:rPr>
                <w:noProof/>
                <w:webHidden/>
              </w:rPr>
            </w:r>
            <w:r>
              <w:rPr>
                <w:noProof/>
                <w:webHidden/>
              </w:rPr>
              <w:fldChar w:fldCharType="separate"/>
            </w:r>
            <w:r>
              <w:rPr>
                <w:noProof/>
                <w:webHidden/>
              </w:rPr>
              <w:t>6</w:t>
            </w:r>
            <w:r>
              <w:rPr>
                <w:noProof/>
                <w:webHidden/>
              </w:rPr>
              <w:fldChar w:fldCharType="end"/>
            </w:r>
          </w:hyperlink>
        </w:p>
        <w:p w:rsidR="00CF42ED" w:rsidRDefault="00CF42ED" w14:paraId="509F5B0A" w14:textId="2A643093">
          <w:pPr>
            <w:pStyle w:val="TOC2"/>
            <w:tabs>
              <w:tab w:val="right" w:leader="dot" w:pos="9350"/>
            </w:tabs>
            <w:rPr>
              <w:rFonts w:asciiTheme="minorHAnsi" w:hAnsiTheme="minorHAnsi" w:cstheme="minorBidi"/>
              <w:noProof/>
              <w:kern w:val="2"/>
              <w:sz w:val="24"/>
              <w:szCs w:val="24"/>
              <w14:ligatures w14:val="standardContextual"/>
            </w:rPr>
          </w:pPr>
          <w:hyperlink w:history="1" w:anchor="_Toc210984452">
            <w:r w:rsidRPr="005A6558">
              <w:rPr>
                <w:rStyle w:val="Hyperlink"/>
                <w:noProof/>
              </w:rPr>
              <w:t>3.1.</w:t>
            </w:r>
            <w:r>
              <w:rPr>
                <w:rFonts w:asciiTheme="minorHAnsi" w:hAnsiTheme="minorHAnsi" w:cstheme="minorBidi"/>
                <w:noProof/>
                <w:kern w:val="2"/>
                <w:sz w:val="24"/>
                <w:szCs w:val="24"/>
                <w14:ligatures w14:val="standardContextual"/>
              </w:rPr>
              <w:tab/>
            </w:r>
            <w:r w:rsidRPr="005A6558">
              <w:rPr>
                <w:rStyle w:val="Hyperlink"/>
                <w:noProof/>
              </w:rPr>
              <w:t>Legal Standard</w:t>
            </w:r>
            <w:r>
              <w:rPr>
                <w:noProof/>
                <w:webHidden/>
              </w:rPr>
              <w:tab/>
            </w:r>
            <w:r>
              <w:rPr>
                <w:noProof/>
                <w:webHidden/>
              </w:rPr>
              <w:fldChar w:fldCharType="begin"/>
            </w:r>
            <w:r>
              <w:rPr>
                <w:noProof/>
                <w:webHidden/>
              </w:rPr>
              <w:instrText xml:space="preserve"> PAGEREF _Toc210984452 \h </w:instrText>
            </w:r>
            <w:r>
              <w:rPr>
                <w:noProof/>
                <w:webHidden/>
              </w:rPr>
            </w:r>
            <w:r>
              <w:rPr>
                <w:noProof/>
                <w:webHidden/>
              </w:rPr>
              <w:fldChar w:fldCharType="separate"/>
            </w:r>
            <w:r>
              <w:rPr>
                <w:noProof/>
                <w:webHidden/>
              </w:rPr>
              <w:t>7</w:t>
            </w:r>
            <w:r>
              <w:rPr>
                <w:noProof/>
                <w:webHidden/>
              </w:rPr>
              <w:fldChar w:fldCharType="end"/>
            </w:r>
          </w:hyperlink>
        </w:p>
        <w:p w:rsidR="00CF42ED" w:rsidRDefault="00CF42ED" w14:paraId="0C747CB5" w14:textId="2F64E132">
          <w:pPr>
            <w:pStyle w:val="TOC2"/>
            <w:tabs>
              <w:tab w:val="right" w:leader="dot" w:pos="9350"/>
            </w:tabs>
            <w:rPr>
              <w:rFonts w:asciiTheme="minorHAnsi" w:hAnsiTheme="minorHAnsi" w:cstheme="minorBidi"/>
              <w:noProof/>
              <w:kern w:val="2"/>
              <w:sz w:val="24"/>
              <w:szCs w:val="24"/>
              <w14:ligatures w14:val="standardContextual"/>
            </w:rPr>
          </w:pPr>
          <w:hyperlink w:history="1" w:anchor="_Toc210984453">
            <w:r w:rsidRPr="005A6558">
              <w:rPr>
                <w:rStyle w:val="Hyperlink"/>
                <w:noProof/>
              </w:rPr>
              <w:t>3.2.</w:t>
            </w:r>
            <w:r>
              <w:rPr>
                <w:rFonts w:asciiTheme="minorHAnsi" w:hAnsiTheme="minorHAnsi" w:cstheme="minorBidi"/>
                <w:noProof/>
                <w:kern w:val="2"/>
                <w:sz w:val="24"/>
                <w:szCs w:val="24"/>
                <w14:ligatures w14:val="standardContextual"/>
              </w:rPr>
              <w:tab/>
            </w:r>
            <w:r w:rsidRPr="005A6558">
              <w:rPr>
                <w:rStyle w:val="Hyperlink"/>
                <w:noProof/>
              </w:rPr>
              <w:t>FY Program Eligibility</w:t>
            </w:r>
            <w:r>
              <w:rPr>
                <w:noProof/>
                <w:webHidden/>
              </w:rPr>
              <w:tab/>
            </w:r>
            <w:r>
              <w:rPr>
                <w:noProof/>
                <w:webHidden/>
              </w:rPr>
              <w:fldChar w:fldCharType="begin"/>
            </w:r>
            <w:r>
              <w:rPr>
                <w:noProof/>
                <w:webHidden/>
              </w:rPr>
              <w:instrText xml:space="preserve"> PAGEREF _Toc210984453 \h </w:instrText>
            </w:r>
            <w:r>
              <w:rPr>
                <w:noProof/>
                <w:webHidden/>
              </w:rPr>
            </w:r>
            <w:r>
              <w:rPr>
                <w:noProof/>
                <w:webHidden/>
              </w:rPr>
              <w:fldChar w:fldCharType="separate"/>
            </w:r>
            <w:r>
              <w:rPr>
                <w:noProof/>
                <w:webHidden/>
              </w:rPr>
              <w:t>7</w:t>
            </w:r>
            <w:r>
              <w:rPr>
                <w:noProof/>
                <w:webHidden/>
              </w:rPr>
              <w:fldChar w:fldCharType="end"/>
            </w:r>
          </w:hyperlink>
        </w:p>
        <w:p w:rsidR="00CF42ED" w:rsidRDefault="00CF42ED" w14:paraId="6BE0D8B5" w14:textId="02F59A04">
          <w:pPr>
            <w:pStyle w:val="TOC2"/>
            <w:tabs>
              <w:tab w:val="right" w:leader="dot" w:pos="9350"/>
            </w:tabs>
            <w:rPr>
              <w:rFonts w:asciiTheme="minorHAnsi" w:hAnsiTheme="minorHAnsi" w:cstheme="minorBidi"/>
              <w:noProof/>
              <w:kern w:val="2"/>
              <w:sz w:val="24"/>
              <w:szCs w:val="24"/>
              <w14:ligatures w14:val="standardContextual"/>
            </w:rPr>
          </w:pPr>
          <w:hyperlink w:history="1" w:anchor="_Toc210984454">
            <w:r w:rsidRPr="005A6558">
              <w:rPr>
                <w:rStyle w:val="Hyperlink"/>
                <w:noProof/>
              </w:rPr>
              <w:t>3.3.</w:t>
            </w:r>
            <w:r>
              <w:rPr>
                <w:rFonts w:asciiTheme="minorHAnsi" w:hAnsiTheme="minorHAnsi" w:cstheme="minorBidi"/>
                <w:noProof/>
                <w:kern w:val="2"/>
                <w:sz w:val="24"/>
                <w:szCs w:val="24"/>
                <w14:ligatures w14:val="standardContextual"/>
              </w:rPr>
              <w:tab/>
            </w:r>
            <w:r w:rsidRPr="005A6558">
              <w:rPr>
                <w:rStyle w:val="Hyperlink"/>
                <w:noProof/>
              </w:rPr>
              <w:t>FY Program Document and Verification Requirements</w:t>
            </w:r>
            <w:r>
              <w:rPr>
                <w:noProof/>
                <w:webHidden/>
              </w:rPr>
              <w:tab/>
            </w:r>
            <w:r>
              <w:rPr>
                <w:noProof/>
                <w:webHidden/>
              </w:rPr>
              <w:fldChar w:fldCharType="begin"/>
            </w:r>
            <w:r>
              <w:rPr>
                <w:noProof/>
                <w:webHidden/>
              </w:rPr>
              <w:instrText xml:space="preserve"> PAGEREF _Toc210984454 \h </w:instrText>
            </w:r>
            <w:r>
              <w:rPr>
                <w:noProof/>
                <w:webHidden/>
              </w:rPr>
            </w:r>
            <w:r>
              <w:rPr>
                <w:noProof/>
                <w:webHidden/>
              </w:rPr>
              <w:fldChar w:fldCharType="separate"/>
            </w:r>
            <w:r>
              <w:rPr>
                <w:noProof/>
                <w:webHidden/>
              </w:rPr>
              <w:t>10</w:t>
            </w:r>
            <w:r>
              <w:rPr>
                <w:noProof/>
                <w:webHidden/>
              </w:rPr>
              <w:fldChar w:fldCharType="end"/>
            </w:r>
          </w:hyperlink>
        </w:p>
        <w:p w:rsidR="00CF42ED" w:rsidRDefault="00CF42ED" w14:paraId="2BE6975C" w14:textId="760588EA">
          <w:pPr>
            <w:pStyle w:val="TOC2"/>
            <w:tabs>
              <w:tab w:val="right" w:leader="dot" w:pos="9350"/>
            </w:tabs>
            <w:rPr>
              <w:rFonts w:asciiTheme="minorHAnsi" w:hAnsiTheme="minorHAnsi" w:cstheme="minorBidi"/>
              <w:noProof/>
              <w:kern w:val="2"/>
              <w:sz w:val="24"/>
              <w:szCs w:val="24"/>
              <w14:ligatures w14:val="standardContextual"/>
            </w:rPr>
          </w:pPr>
          <w:hyperlink w:history="1" w:anchor="_Toc210984455">
            <w:r w:rsidRPr="005A6558">
              <w:rPr>
                <w:rStyle w:val="Hyperlink"/>
                <w:noProof/>
              </w:rPr>
              <w:t>3.4.</w:t>
            </w:r>
            <w:r>
              <w:rPr>
                <w:rFonts w:asciiTheme="minorHAnsi" w:hAnsiTheme="minorHAnsi" w:cstheme="minorBidi"/>
                <w:noProof/>
                <w:kern w:val="2"/>
                <w:sz w:val="24"/>
                <w:szCs w:val="24"/>
                <w14:ligatures w14:val="standardContextual"/>
              </w:rPr>
              <w:tab/>
            </w:r>
            <w:r w:rsidRPr="005A6558">
              <w:rPr>
                <w:rStyle w:val="Hyperlink"/>
                <w:noProof/>
              </w:rPr>
              <w:t>FY Program Signature Requirements</w:t>
            </w:r>
            <w:r>
              <w:rPr>
                <w:noProof/>
                <w:webHidden/>
              </w:rPr>
              <w:tab/>
            </w:r>
            <w:r>
              <w:rPr>
                <w:noProof/>
                <w:webHidden/>
              </w:rPr>
              <w:fldChar w:fldCharType="begin"/>
            </w:r>
            <w:r>
              <w:rPr>
                <w:noProof/>
                <w:webHidden/>
              </w:rPr>
              <w:instrText xml:space="preserve"> PAGEREF _Toc210984455 \h </w:instrText>
            </w:r>
            <w:r>
              <w:rPr>
                <w:noProof/>
                <w:webHidden/>
              </w:rPr>
            </w:r>
            <w:r>
              <w:rPr>
                <w:noProof/>
                <w:webHidden/>
              </w:rPr>
              <w:fldChar w:fldCharType="separate"/>
            </w:r>
            <w:r>
              <w:rPr>
                <w:noProof/>
                <w:webHidden/>
              </w:rPr>
              <w:t>14</w:t>
            </w:r>
            <w:r>
              <w:rPr>
                <w:noProof/>
                <w:webHidden/>
              </w:rPr>
              <w:fldChar w:fldCharType="end"/>
            </w:r>
          </w:hyperlink>
        </w:p>
        <w:p w:rsidR="00CF42ED" w:rsidRDefault="00CF42ED" w14:paraId="484964C9" w14:textId="53BFF629">
          <w:pPr>
            <w:pStyle w:val="TOC2"/>
            <w:tabs>
              <w:tab w:val="right" w:leader="dot" w:pos="9350"/>
            </w:tabs>
            <w:rPr>
              <w:rFonts w:asciiTheme="minorHAnsi" w:hAnsiTheme="minorHAnsi" w:cstheme="minorBidi"/>
              <w:noProof/>
              <w:kern w:val="2"/>
              <w:sz w:val="24"/>
              <w:szCs w:val="24"/>
              <w14:ligatures w14:val="standardContextual"/>
            </w:rPr>
          </w:pPr>
          <w:hyperlink w:history="1" w:anchor="_Toc210984456">
            <w:r w:rsidRPr="005A6558">
              <w:rPr>
                <w:rStyle w:val="Hyperlink"/>
                <w:noProof/>
              </w:rPr>
              <w:t>3.5.</w:t>
            </w:r>
            <w:r>
              <w:rPr>
                <w:rFonts w:asciiTheme="minorHAnsi" w:hAnsiTheme="minorHAnsi" w:cstheme="minorBidi"/>
                <w:noProof/>
                <w:kern w:val="2"/>
                <w:sz w:val="24"/>
                <w:szCs w:val="24"/>
                <w14:ligatures w14:val="standardContextual"/>
              </w:rPr>
              <w:tab/>
            </w:r>
            <w:r w:rsidRPr="005A6558">
              <w:rPr>
                <w:rStyle w:val="Hyperlink"/>
                <w:noProof/>
              </w:rPr>
              <w:t>Replacing “Authorized Applicant” With “Authorized Representative”</w:t>
            </w:r>
            <w:r>
              <w:rPr>
                <w:noProof/>
                <w:webHidden/>
              </w:rPr>
              <w:tab/>
            </w:r>
            <w:r>
              <w:rPr>
                <w:noProof/>
                <w:webHidden/>
              </w:rPr>
              <w:fldChar w:fldCharType="begin"/>
            </w:r>
            <w:r>
              <w:rPr>
                <w:noProof/>
                <w:webHidden/>
              </w:rPr>
              <w:instrText xml:space="preserve"> PAGEREF _Toc210984456 \h </w:instrText>
            </w:r>
            <w:r>
              <w:rPr>
                <w:noProof/>
                <w:webHidden/>
              </w:rPr>
            </w:r>
            <w:r>
              <w:rPr>
                <w:noProof/>
                <w:webHidden/>
              </w:rPr>
              <w:fldChar w:fldCharType="separate"/>
            </w:r>
            <w:r>
              <w:rPr>
                <w:noProof/>
                <w:webHidden/>
              </w:rPr>
              <w:t>16</w:t>
            </w:r>
            <w:r>
              <w:rPr>
                <w:noProof/>
                <w:webHidden/>
              </w:rPr>
              <w:fldChar w:fldCharType="end"/>
            </w:r>
          </w:hyperlink>
        </w:p>
        <w:p w:rsidR="00CF42ED" w:rsidRDefault="00CF42ED" w14:paraId="42AC4DFC" w14:textId="46BA8E3D">
          <w:pPr>
            <w:pStyle w:val="TOC2"/>
            <w:tabs>
              <w:tab w:val="right" w:leader="dot" w:pos="9350"/>
            </w:tabs>
            <w:rPr>
              <w:rFonts w:asciiTheme="minorHAnsi" w:hAnsiTheme="minorHAnsi" w:cstheme="minorBidi"/>
              <w:noProof/>
              <w:kern w:val="2"/>
              <w:sz w:val="24"/>
              <w:szCs w:val="24"/>
              <w14:ligatures w14:val="standardContextual"/>
            </w:rPr>
          </w:pPr>
          <w:hyperlink w:history="1" w:anchor="_Toc210984457">
            <w:r w:rsidRPr="005A6558">
              <w:rPr>
                <w:rStyle w:val="Hyperlink"/>
                <w:noProof/>
              </w:rPr>
              <w:t>3.6.</w:t>
            </w:r>
            <w:r>
              <w:rPr>
                <w:rFonts w:asciiTheme="minorHAnsi" w:hAnsiTheme="minorHAnsi" w:cstheme="minorBidi"/>
                <w:noProof/>
                <w:kern w:val="2"/>
                <w:sz w:val="24"/>
                <w:szCs w:val="24"/>
                <w14:ligatures w14:val="standardContextual"/>
              </w:rPr>
              <w:tab/>
            </w:r>
            <w:r w:rsidRPr="005A6558">
              <w:rPr>
                <w:rStyle w:val="Hyperlink"/>
                <w:noProof/>
              </w:rPr>
              <w:t>FY Program Benefits for Participants Over 21 Years</w:t>
            </w:r>
            <w:r>
              <w:rPr>
                <w:noProof/>
                <w:webHidden/>
              </w:rPr>
              <w:tab/>
            </w:r>
            <w:r>
              <w:rPr>
                <w:noProof/>
                <w:webHidden/>
              </w:rPr>
              <w:fldChar w:fldCharType="begin"/>
            </w:r>
            <w:r>
              <w:rPr>
                <w:noProof/>
                <w:webHidden/>
              </w:rPr>
              <w:instrText xml:space="preserve"> PAGEREF _Toc210984457 \h </w:instrText>
            </w:r>
            <w:r>
              <w:rPr>
                <w:noProof/>
                <w:webHidden/>
              </w:rPr>
            </w:r>
            <w:r>
              <w:rPr>
                <w:noProof/>
                <w:webHidden/>
              </w:rPr>
              <w:fldChar w:fldCharType="separate"/>
            </w:r>
            <w:r>
              <w:rPr>
                <w:noProof/>
                <w:webHidden/>
              </w:rPr>
              <w:t>18</w:t>
            </w:r>
            <w:r>
              <w:rPr>
                <w:noProof/>
                <w:webHidden/>
              </w:rPr>
              <w:fldChar w:fldCharType="end"/>
            </w:r>
          </w:hyperlink>
        </w:p>
        <w:p w:rsidR="00CF42ED" w:rsidRDefault="00CF42ED" w14:paraId="673883A7" w14:textId="685E9494">
          <w:pPr>
            <w:pStyle w:val="TOC2"/>
            <w:tabs>
              <w:tab w:val="right" w:leader="dot" w:pos="9350"/>
            </w:tabs>
            <w:rPr>
              <w:rFonts w:asciiTheme="minorHAnsi" w:hAnsiTheme="minorHAnsi" w:cstheme="minorBidi"/>
              <w:noProof/>
              <w:kern w:val="2"/>
              <w:sz w:val="24"/>
              <w:szCs w:val="24"/>
              <w14:ligatures w14:val="standardContextual"/>
            </w:rPr>
          </w:pPr>
          <w:hyperlink w:history="1" w:anchor="_Toc210984458">
            <w:r w:rsidRPr="005A6558">
              <w:rPr>
                <w:rStyle w:val="Hyperlink"/>
                <w:noProof/>
              </w:rPr>
              <w:t>3.7.</w:t>
            </w:r>
            <w:r>
              <w:rPr>
                <w:rFonts w:asciiTheme="minorHAnsi" w:hAnsiTheme="minorHAnsi" w:cstheme="minorBidi"/>
                <w:noProof/>
                <w:kern w:val="2"/>
                <w:sz w:val="24"/>
                <w:szCs w:val="24"/>
                <w14:ligatures w14:val="standardContextual"/>
              </w:rPr>
              <w:tab/>
            </w:r>
            <w:r w:rsidRPr="005A6558">
              <w:rPr>
                <w:rStyle w:val="Hyperlink"/>
                <w:noProof/>
              </w:rPr>
              <w:t>FY Program Participant’s Loss of Eligibility</w:t>
            </w:r>
            <w:r>
              <w:rPr>
                <w:noProof/>
                <w:webHidden/>
              </w:rPr>
              <w:tab/>
            </w:r>
            <w:r>
              <w:rPr>
                <w:noProof/>
                <w:webHidden/>
              </w:rPr>
              <w:fldChar w:fldCharType="begin"/>
            </w:r>
            <w:r>
              <w:rPr>
                <w:noProof/>
                <w:webHidden/>
              </w:rPr>
              <w:instrText xml:space="preserve"> PAGEREF _Toc210984458 \h </w:instrText>
            </w:r>
            <w:r>
              <w:rPr>
                <w:noProof/>
                <w:webHidden/>
              </w:rPr>
            </w:r>
            <w:r>
              <w:rPr>
                <w:noProof/>
                <w:webHidden/>
              </w:rPr>
              <w:fldChar w:fldCharType="separate"/>
            </w:r>
            <w:r>
              <w:rPr>
                <w:noProof/>
                <w:webHidden/>
              </w:rPr>
              <w:t>19</w:t>
            </w:r>
            <w:r>
              <w:rPr>
                <w:noProof/>
                <w:webHidden/>
              </w:rPr>
              <w:fldChar w:fldCharType="end"/>
            </w:r>
          </w:hyperlink>
        </w:p>
        <w:p w:rsidR="00CF42ED" w:rsidRDefault="00CF42ED" w14:paraId="7E1F85F7" w14:textId="5F3F1F02">
          <w:pPr>
            <w:pStyle w:val="TOC2"/>
            <w:tabs>
              <w:tab w:val="right" w:leader="dot" w:pos="9350"/>
            </w:tabs>
            <w:rPr>
              <w:rFonts w:asciiTheme="minorHAnsi" w:hAnsiTheme="minorHAnsi" w:cstheme="minorBidi"/>
              <w:noProof/>
              <w:kern w:val="2"/>
              <w:sz w:val="24"/>
              <w:szCs w:val="24"/>
              <w14:ligatures w14:val="standardContextual"/>
            </w:rPr>
          </w:pPr>
          <w:hyperlink w:history="1" w:anchor="_Toc210984459">
            <w:r w:rsidRPr="005A6558">
              <w:rPr>
                <w:rStyle w:val="Hyperlink"/>
                <w:noProof/>
              </w:rPr>
              <w:t>3.8.</w:t>
            </w:r>
            <w:r>
              <w:rPr>
                <w:rFonts w:asciiTheme="minorHAnsi" w:hAnsiTheme="minorHAnsi" w:cstheme="minorBidi"/>
                <w:noProof/>
                <w:kern w:val="2"/>
                <w:sz w:val="24"/>
                <w:szCs w:val="24"/>
                <w14:ligatures w14:val="standardContextual"/>
              </w:rPr>
              <w:tab/>
            </w:r>
            <w:r w:rsidRPr="005A6558">
              <w:rPr>
                <w:rStyle w:val="Hyperlink"/>
                <w:noProof/>
              </w:rPr>
              <w:t>FY Program Non-Usage Policy</w:t>
            </w:r>
            <w:r>
              <w:rPr>
                <w:noProof/>
                <w:webHidden/>
              </w:rPr>
              <w:tab/>
            </w:r>
            <w:r>
              <w:rPr>
                <w:noProof/>
                <w:webHidden/>
              </w:rPr>
              <w:fldChar w:fldCharType="begin"/>
            </w:r>
            <w:r>
              <w:rPr>
                <w:noProof/>
                <w:webHidden/>
              </w:rPr>
              <w:instrText xml:space="preserve"> PAGEREF _Toc210984459 \h </w:instrText>
            </w:r>
            <w:r>
              <w:rPr>
                <w:noProof/>
                <w:webHidden/>
              </w:rPr>
            </w:r>
            <w:r>
              <w:rPr>
                <w:noProof/>
                <w:webHidden/>
              </w:rPr>
              <w:fldChar w:fldCharType="separate"/>
            </w:r>
            <w:r>
              <w:rPr>
                <w:noProof/>
                <w:webHidden/>
              </w:rPr>
              <w:t>21</w:t>
            </w:r>
            <w:r>
              <w:rPr>
                <w:noProof/>
                <w:webHidden/>
              </w:rPr>
              <w:fldChar w:fldCharType="end"/>
            </w:r>
          </w:hyperlink>
        </w:p>
        <w:p w:rsidR="00CF42ED" w:rsidRDefault="00CF42ED" w14:paraId="1A634EF1" w14:textId="68ABD291">
          <w:pPr>
            <w:pStyle w:val="TOC2"/>
            <w:tabs>
              <w:tab w:val="right" w:leader="dot" w:pos="9350"/>
            </w:tabs>
            <w:rPr>
              <w:rFonts w:asciiTheme="minorHAnsi" w:hAnsiTheme="minorHAnsi" w:cstheme="minorBidi"/>
              <w:noProof/>
              <w:kern w:val="2"/>
              <w:sz w:val="24"/>
              <w:szCs w:val="24"/>
              <w14:ligatures w14:val="standardContextual"/>
            </w:rPr>
          </w:pPr>
          <w:hyperlink w:history="1" w:anchor="_Toc210984460">
            <w:r w:rsidRPr="005A6558">
              <w:rPr>
                <w:rStyle w:val="Hyperlink"/>
                <w:noProof/>
              </w:rPr>
              <w:t>3.9.</w:t>
            </w:r>
            <w:r>
              <w:rPr>
                <w:rFonts w:asciiTheme="minorHAnsi" w:hAnsiTheme="minorHAnsi" w:cstheme="minorBidi"/>
                <w:noProof/>
                <w:kern w:val="2"/>
                <w:sz w:val="24"/>
                <w:szCs w:val="24"/>
                <w14:ligatures w14:val="standardContextual"/>
              </w:rPr>
              <w:tab/>
            </w:r>
            <w:r w:rsidRPr="005A6558">
              <w:rPr>
                <w:rStyle w:val="Hyperlink"/>
                <w:noProof/>
              </w:rPr>
              <w:t>Timeframe for Transitioning iFoster Pilot Participants</w:t>
            </w:r>
            <w:r>
              <w:rPr>
                <w:noProof/>
                <w:webHidden/>
              </w:rPr>
              <w:tab/>
            </w:r>
            <w:r>
              <w:rPr>
                <w:noProof/>
                <w:webHidden/>
              </w:rPr>
              <w:fldChar w:fldCharType="begin"/>
            </w:r>
            <w:r>
              <w:rPr>
                <w:noProof/>
                <w:webHidden/>
              </w:rPr>
              <w:instrText xml:space="preserve"> PAGEREF _Toc210984460 \h </w:instrText>
            </w:r>
            <w:r>
              <w:rPr>
                <w:noProof/>
                <w:webHidden/>
              </w:rPr>
            </w:r>
            <w:r>
              <w:rPr>
                <w:noProof/>
                <w:webHidden/>
              </w:rPr>
              <w:fldChar w:fldCharType="separate"/>
            </w:r>
            <w:r>
              <w:rPr>
                <w:noProof/>
                <w:webHidden/>
              </w:rPr>
              <w:t>25</w:t>
            </w:r>
            <w:r>
              <w:rPr>
                <w:noProof/>
                <w:webHidden/>
              </w:rPr>
              <w:fldChar w:fldCharType="end"/>
            </w:r>
          </w:hyperlink>
        </w:p>
        <w:p w:rsidR="00CF42ED" w:rsidRDefault="00CF42ED" w14:paraId="6ED830EA" w14:textId="520723B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0984461">
            <w:r w:rsidRPr="005A6558">
              <w:rPr>
                <w:rStyle w:val="Hyperlink"/>
                <w:noProof/>
              </w:rPr>
              <w:t>3.10.</w:t>
            </w:r>
            <w:r>
              <w:rPr>
                <w:rFonts w:asciiTheme="minorHAnsi" w:hAnsiTheme="minorHAnsi" w:cstheme="minorBidi"/>
                <w:noProof/>
                <w:kern w:val="2"/>
                <w:sz w:val="24"/>
                <w:szCs w:val="24"/>
                <w14:ligatures w14:val="standardContextual"/>
              </w:rPr>
              <w:tab/>
            </w:r>
            <w:r w:rsidRPr="005A6558">
              <w:rPr>
                <w:rStyle w:val="Hyperlink"/>
                <w:noProof/>
              </w:rPr>
              <w:t>FY Program Participants Transition to General LifeLine Program Upon Turning 18</w:t>
            </w:r>
            <w:r>
              <w:rPr>
                <w:noProof/>
                <w:webHidden/>
              </w:rPr>
              <w:tab/>
            </w:r>
            <w:r>
              <w:rPr>
                <w:noProof/>
                <w:webHidden/>
              </w:rPr>
              <w:fldChar w:fldCharType="begin"/>
            </w:r>
            <w:r>
              <w:rPr>
                <w:noProof/>
                <w:webHidden/>
              </w:rPr>
              <w:instrText xml:space="preserve"> PAGEREF _Toc210984461 \h </w:instrText>
            </w:r>
            <w:r>
              <w:rPr>
                <w:noProof/>
                <w:webHidden/>
              </w:rPr>
            </w:r>
            <w:r>
              <w:rPr>
                <w:noProof/>
                <w:webHidden/>
              </w:rPr>
              <w:fldChar w:fldCharType="separate"/>
            </w:r>
            <w:r>
              <w:rPr>
                <w:noProof/>
                <w:webHidden/>
              </w:rPr>
              <w:t>26</w:t>
            </w:r>
            <w:r>
              <w:rPr>
                <w:noProof/>
                <w:webHidden/>
              </w:rPr>
              <w:fldChar w:fldCharType="end"/>
            </w:r>
          </w:hyperlink>
        </w:p>
        <w:p w:rsidR="00CF42ED" w:rsidRDefault="00CF42ED" w14:paraId="76D97824" w14:textId="18D55FF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0984462">
            <w:r w:rsidRPr="005A6558">
              <w:rPr>
                <w:rStyle w:val="Hyperlink"/>
                <w:noProof/>
              </w:rPr>
              <w:t>3.11.</w:t>
            </w:r>
            <w:r>
              <w:rPr>
                <w:rFonts w:asciiTheme="minorHAnsi" w:hAnsiTheme="minorHAnsi" w:cstheme="minorBidi"/>
                <w:noProof/>
                <w:kern w:val="2"/>
                <w:sz w:val="24"/>
                <w:szCs w:val="24"/>
                <w14:ligatures w14:val="standardContextual"/>
              </w:rPr>
              <w:tab/>
            </w:r>
            <w:r w:rsidRPr="005A6558">
              <w:rPr>
                <w:rStyle w:val="Hyperlink"/>
                <w:noProof/>
              </w:rPr>
              <w:t>Preloading FURS Onto Each Device</w:t>
            </w:r>
            <w:r>
              <w:rPr>
                <w:noProof/>
                <w:webHidden/>
              </w:rPr>
              <w:tab/>
            </w:r>
            <w:r>
              <w:rPr>
                <w:noProof/>
                <w:webHidden/>
              </w:rPr>
              <w:fldChar w:fldCharType="begin"/>
            </w:r>
            <w:r>
              <w:rPr>
                <w:noProof/>
                <w:webHidden/>
              </w:rPr>
              <w:instrText xml:space="preserve"> PAGEREF _Toc210984462 \h </w:instrText>
            </w:r>
            <w:r>
              <w:rPr>
                <w:noProof/>
                <w:webHidden/>
              </w:rPr>
            </w:r>
            <w:r>
              <w:rPr>
                <w:noProof/>
                <w:webHidden/>
              </w:rPr>
              <w:fldChar w:fldCharType="separate"/>
            </w:r>
            <w:r>
              <w:rPr>
                <w:noProof/>
                <w:webHidden/>
              </w:rPr>
              <w:t>27</w:t>
            </w:r>
            <w:r>
              <w:rPr>
                <w:noProof/>
                <w:webHidden/>
              </w:rPr>
              <w:fldChar w:fldCharType="end"/>
            </w:r>
          </w:hyperlink>
        </w:p>
        <w:p w:rsidR="00CF42ED" w:rsidRDefault="00CF42ED" w14:paraId="0FE2F617" w14:textId="5AD858FF">
          <w:pPr>
            <w:pStyle w:val="TOC1"/>
            <w:tabs>
              <w:tab w:val="right" w:leader="dot" w:pos="9350"/>
            </w:tabs>
            <w:rPr>
              <w:rFonts w:asciiTheme="minorHAnsi" w:hAnsiTheme="minorHAnsi" w:cstheme="minorBidi"/>
              <w:noProof/>
              <w:kern w:val="2"/>
              <w:sz w:val="24"/>
              <w:szCs w:val="24"/>
              <w14:ligatures w14:val="standardContextual"/>
            </w:rPr>
          </w:pPr>
          <w:hyperlink w:history="1" w:anchor="_Toc210984463">
            <w:r w:rsidRPr="005A6558">
              <w:rPr>
                <w:rStyle w:val="Hyperlink"/>
                <w:noProof/>
              </w:rPr>
              <w:t>4.</w:t>
            </w:r>
            <w:r>
              <w:rPr>
                <w:rFonts w:asciiTheme="minorHAnsi" w:hAnsiTheme="minorHAnsi" w:cstheme="minorBidi"/>
                <w:noProof/>
                <w:kern w:val="2"/>
                <w:sz w:val="24"/>
                <w:szCs w:val="24"/>
                <w14:ligatures w14:val="standardContextual"/>
              </w:rPr>
              <w:tab/>
            </w:r>
            <w:r w:rsidRPr="005A6558">
              <w:rPr>
                <w:rStyle w:val="Hyperlink"/>
                <w:noProof/>
              </w:rPr>
              <w:t>Summary of Public Comment</w:t>
            </w:r>
            <w:r>
              <w:rPr>
                <w:noProof/>
                <w:webHidden/>
              </w:rPr>
              <w:tab/>
            </w:r>
            <w:r>
              <w:rPr>
                <w:noProof/>
                <w:webHidden/>
              </w:rPr>
              <w:fldChar w:fldCharType="begin"/>
            </w:r>
            <w:r>
              <w:rPr>
                <w:noProof/>
                <w:webHidden/>
              </w:rPr>
              <w:instrText xml:space="preserve"> PAGEREF _Toc210984463 \h </w:instrText>
            </w:r>
            <w:r>
              <w:rPr>
                <w:noProof/>
                <w:webHidden/>
              </w:rPr>
            </w:r>
            <w:r>
              <w:rPr>
                <w:noProof/>
                <w:webHidden/>
              </w:rPr>
              <w:fldChar w:fldCharType="separate"/>
            </w:r>
            <w:r>
              <w:rPr>
                <w:noProof/>
                <w:webHidden/>
              </w:rPr>
              <w:t>28</w:t>
            </w:r>
            <w:r>
              <w:rPr>
                <w:noProof/>
                <w:webHidden/>
              </w:rPr>
              <w:fldChar w:fldCharType="end"/>
            </w:r>
          </w:hyperlink>
        </w:p>
        <w:p w:rsidR="00CF42ED" w:rsidRDefault="00CF42ED" w14:paraId="11079152" w14:textId="4A1411A0">
          <w:pPr>
            <w:pStyle w:val="TOC1"/>
            <w:tabs>
              <w:tab w:val="right" w:leader="dot" w:pos="9350"/>
            </w:tabs>
            <w:rPr>
              <w:rFonts w:asciiTheme="minorHAnsi" w:hAnsiTheme="minorHAnsi" w:cstheme="minorBidi"/>
              <w:noProof/>
              <w:kern w:val="2"/>
              <w:sz w:val="24"/>
              <w:szCs w:val="24"/>
              <w14:ligatures w14:val="standardContextual"/>
            </w:rPr>
          </w:pPr>
          <w:hyperlink w:history="1" w:anchor="_Toc210984464">
            <w:r w:rsidRPr="005A6558">
              <w:rPr>
                <w:rStyle w:val="Hyperlink"/>
                <w:noProof/>
              </w:rPr>
              <w:t>5.</w:t>
            </w:r>
            <w:r>
              <w:rPr>
                <w:rFonts w:asciiTheme="minorHAnsi" w:hAnsiTheme="minorHAnsi" w:cstheme="minorBidi"/>
                <w:noProof/>
                <w:kern w:val="2"/>
                <w:sz w:val="24"/>
                <w:szCs w:val="24"/>
                <w14:ligatures w14:val="standardContextual"/>
              </w:rPr>
              <w:tab/>
            </w:r>
            <w:r w:rsidRPr="005A6558">
              <w:rPr>
                <w:rStyle w:val="Hyperlink"/>
                <w:noProof/>
              </w:rPr>
              <w:t>Conclusion</w:t>
            </w:r>
            <w:r>
              <w:rPr>
                <w:noProof/>
                <w:webHidden/>
              </w:rPr>
              <w:tab/>
            </w:r>
            <w:r>
              <w:rPr>
                <w:noProof/>
                <w:webHidden/>
              </w:rPr>
              <w:fldChar w:fldCharType="begin"/>
            </w:r>
            <w:r>
              <w:rPr>
                <w:noProof/>
                <w:webHidden/>
              </w:rPr>
              <w:instrText xml:space="preserve"> PAGEREF _Toc210984464 \h </w:instrText>
            </w:r>
            <w:r>
              <w:rPr>
                <w:noProof/>
                <w:webHidden/>
              </w:rPr>
            </w:r>
            <w:r>
              <w:rPr>
                <w:noProof/>
                <w:webHidden/>
              </w:rPr>
              <w:fldChar w:fldCharType="separate"/>
            </w:r>
            <w:r>
              <w:rPr>
                <w:noProof/>
                <w:webHidden/>
              </w:rPr>
              <w:t>29</w:t>
            </w:r>
            <w:r>
              <w:rPr>
                <w:noProof/>
                <w:webHidden/>
              </w:rPr>
              <w:fldChar w:fldCharType="end"/>
            </w:r>
          </w:hyperlink>
        </w:p>
        <w:p w:rsidR="00CF42ED" w:rsidRDefault="00CF42ED" w14:paraId="6A5EBCC5" w14:textId="171EE1D2">
          <w:pPr>
            <w:pStyle w:val="TOC1"/>
            <w:tabs>
              <w:tab w:val="right" w:leader="dot" w:pos="9350"/>
            </w:tabs>
            <w:rPr>
              <w:rFonts w:asciiTheme="minorHAnsi" w:hAnsiTheme="minorHAnsi" w:cstheme="minorBidi"/>
              <w:noProof/>
              <w:kern w:val="2"/>
              <w:sz w:val="24"/>
              <w:szCs w:val="24"/>
              <w14:ligatures w14:val="standardContextual"/>
            </w:rPr>
          </w:pPr>
          <w:hyperlink w:history="1" w:anchor="_Toc210984465">
            <w:r w:rsidRPr="005A6558">
              <w:rPr>
                <w:rStyle w:val="Hyperlink"/>
                <w:noProof/>
              </w:rPr>
              <w:t>6.</w:t>
            </w:r>
            <w:r>
              <w:rPr>
                <w:rFonts w:asciiTheme="minorHAnsi" w:hAnsiTheme="minorHAnsi" w:cstheme="minorBidi"/>
                <w:noProof/>
                <w:kern w:val="2"/>
                <w:sz w:val="24"/>
                <w:szCs w:val="24"/>
                <w14:ligatures w14:val="standardContextual"/>
              </w:rPr>
              <w:tab/>
            </w:r>
            <w:r w:rsidRPr="005A6558">
              <w:rPr>
                <w:rStyle w:val="Hyperlink"/>
                <w:noProof/>
              </w:rPr>
              <w:t>Comments on Proposed Decision</w:t>
            </w:r>
            <w:r>
              <w:rPr>
                <w:noProof/>
                <w:webHidden/>
              </w:rPr>
              <w:tab/>
            </w:r>
            <w:r>
              <w:rPr>
                <w:noProof/>
                <w:webHidden/>
              </w:rPr>
              <w:fldChar w:fldCharType="begin"/>
            </w:r>
            <w:r>
              <w:rPr>
                <w:noProof/>
                <w:webHidden/>
              </w:rPr>
              <w:instrText xml:space="preserve"> PAGEREF _Toc210984465 \h </w:instrText>
            </w:r>
            <w:r>
              <w:rPr>
                <w:noProof/>
                <w:webHidden/>
              </w:rPr>
            </w:r>
            <w:r>
              <w:rPr>
                <w:noProof/>
                <w:webHidden/>
              </w:rPr>
              <w:fldChar w:fldCharType="separate"/>
            </w:r>
            <w:r>
              <w:rPr>
                <w:noProof/>
                <w:webHidden/>
              </w:rPr>
              <w:t>29</w:t>
            </w:r>
            <w:r>
              <w:rPr>
                <w:noProof/>
                <w:webHidden/>
              </w:rPr>
              <w:fldChar w:fldCharType="end"/>
            </w:r>
          </w:hyperlink>
        </w:p>
        <w:p w:rsidR="00CF42ED" w:rsidRDefault="00CF42ED" w14:paraId="4F7CC46E" w14:textId="5CB3E4B3">
          <w:pPr>
            <w:pStyle w:val="TOC1"/>
            <w:tabs>
              <w:tab w:val="right" w:leader="dot" w:pos="9350"/>
            </w:tabs>
            <w:rPr>
              <w:rFonts w:asciiTheme="minorHAnsi" w:hAnsiTheme="minorHAnsi" w:cstheme="minorBidi"/>
              <w:noProof/>
              <w:kern w:val="2"/>
              <w:sz w:val="24"/>
              <w:szCs w:val="24"/>
              <w14:ligatures w14:val="standardContextual"/>
            </w:rPr>
          </w:pPr>
          <w:hyperlink w:history="1" w:anchor="_Toc210984466">
            <w:r w:rsidRPr="005A6558">
              <w:rPr>
                <w:rStyle w:val="Hyperlink"/>
                <w:noProof/>
              </w:rPr>
              <w:t>7.</w:t>
            </w:r>
            <w:r>
              <w:rPr>
                <w:rFonts w:asciiTheme="minorHAnsi" w:hAnsiTheme="minorHAnsi" w:cstheme="minorBidi"/>
                <w:noProof/>
                <w:kern w:val="2"/>
                <w:sz w:val="24"/>
                <w:szCs w:val="24"/>
                <w14:ligatures w14:val="standardContextual"/>
              </w:rPr>
              <w:tab/>
            </w:r>
            <w:r w:rsidRPr="005A6558">
              <w:rPr>
                <w:rStyle w:val="Hyperlink"/>
                <w:noProof/>
              </w:rPr>
              <w:t>Assignment of Proceeding</w:t>
            </w:r>
            <w:r>
              <w:rPr>
                <w:noProof/>
                <w:webHidden/>
              </w:rPr>
              <w:tab/>
            </w:r>
            <w:r>
              <w:rPr>
                <w:noProof/>
                <w:webHidden/>
              </w:rPr>
              <w:fldChar w:fldCharType="begin"/>
            </w:r>
            <w:r>
              <w:rPr>
                <w:noProof/>
                <w:webHidden/>
              </w:rPr>
              <w:instrText xml:space="preserve"> PAGEREF _Toc210984466 \h </w:instrText>
            </w:r>
            <w:r>
              <w:rPr>
                <w:noProof/>
                <w:webHidden/>
              </w:rPr>
            </w:r>
            <w:r>
              <w:rPr>
                <w:noProof/>
                <w:webHidden/>
              </w:rPr>
              <w:fldChar w:fldCharType="separate"/>
            </w:r>
            <w:r>
              <w:rPr>
                <w:noProof/>
                <w:webHidden/>
              </w:rPr>
              <w:t>31</w:t>
            </w:r>
            <w:r>
              <w:rPr>
                <w:noProof/>
                <w:webHidden/>
              </w:rPr>
              <w:fldChar w:fldCharType="end"/>
            </w:r>
          </w:hyperlink>
        </w:p>
        <w:p w:rsidR="00CF42ED" w:rsidRDefault="00CF42ED" w14:paraId="00889B43" w14:textId="1204C710">
          <w:pPr>
            <w:pStyle w:val="TOC1"/>
            <w:tabs>
              <w:tab w:val="right" w:leader="dot" w:pos="9350"/>
            </w:tabs>
            <w:rPr>
              <w:rFonts w:asciiTheme="minorHAnsi" w:hAnsiTheme="minorHAnsi" w:cstheme="minorBidi"/>
              <w:noProof/>
              <w:kern w:val="2"/>
              <w:sz w:val="24"/>
              <w:szCs w:val="24"/>
              <w14:ligatures w14:val="standardContextual"/>
            </w:rPr>
          </w:pPr>
          <w:hyperlink w:history="1" w:anchor="_Toc210984467">
            <w:r w:rsidRPr="005A6558">
              <w:rPr>
                <w:rStyle w:val="Hyperlink"/>
                <w:noProof/>
              </w:rPr>
              <w:t>Findings of Fact</w:t>
            </w:r>
            <w:r>
              <w:rPr>
                <w:noProof/>
                <w:webHidden/>
              </w:rPr>
              <w:tab/>
            </w:r>
            <w:r>
              <w:rPr>
                <w:noProof/>
                <w:webHidden/>
              </w:rPr>
              <w:fldChar w:fldCharType="begin"/>
            </w:r>
            <w:r>
              <w:rPr>
                <w:noProof/>
                <w:webHidden/>
              </w:rPr>
              <w:instrText xml:space="preserve"> PAGEREF _Toc210984467 \h </w:instrText>
            </w:r>
            <w:r>
              <w:rPr>
                <w:noProof/>
                <w:webHidden/>
              </w:rPr>
            </w:r>
            <w:r>
              <w:rPr>
                <w:noProof/>
                <w:webHidden/>
              </w:rPr>
              <w:fldChar w:fldCharType="separate"/>
            </w:r>
            <w:r>
              <w:rPr>
                <w:noProof/>
                <w:webHidden/>
              </w:rPr>
              <w:t>31</w:t>
            </w:r>
            <w:r>
              <w:rPr>
                <w:noProof/>
                <w:webHidden/>
              </w:rPr>
              <w:fldChar w:fldCharType="end"/>
            </w:r>
          </w:hyperlink>
        </w:p>
        <w:p w:rsidR="00CF42ED" w:rsidRDefault="00CF42ED" w14:paraId="13B91104" w14:textId="54C127DD">
          <w:pPr>
            <w:pStyle w:val="TOC1"/>
            <w:tabs>
              <w:tab w:val="right" w:leader="dot" w:pos="9350"/>
            </w:tabs>
            <w:rPr>
              <w:rFonts w:asciiTheme="minorHAnsi" w:hAnsiTheme="minorHAnsi" w:cstheme="minorBidi"/>
              <w:noProof/>
              <w:kern w:val="2"/>
              <w:sz w:val="24"/>
              <w:szCs w:val="24"/>
              <w14:ligatures w14:val="standardContextual"/>
            </w:rPr>
          </w:pPr>
          <w:hyperlink w:history="1" w:anchor="_Toc210984468">
            <w:r w:rsidRPr="005A6558">
              <w:rPr>
                <w:rStyle w:val="Hyperlink"/>
                <w:noProof/>
              </w:rPr>
              <w:t>Conclusions of Law</w:t>
            </w:r>
            <w:r>
              <w:rPr>
                <w:noProof/>
                <w:webHidden/>
              </w:rPr>
              <w:tab/>
            </w:r>
            <w:r>
              <w:rPr>
                <w:noProof/>
                <w:webHidden/>
              </w:rPr>
              <w:fldChar w:fldCharType="begin"/>
            </w:r>
            <w:r>
              <w:rPr>
                <w:noProof/>
                <w:webHidden/>
              </w:rPr>
              <w:instrText xml:space="preserve"> PAGEREF _Toc210984468 \h </w:instrText>
            </w:r>
            <w:r>
              <w:rPr>
                <w:noProof/>
                <w:webHidden/>
              </w:rPr>
            </w:r>
            <w:r>
              <w:rPr>
                <w:noProof/>
                <w:webHidden/>
              </w:rPr>
              <w:fldChar w:fldCharType="separate"/>
            </w:r>
            <w:r>
              <w:rPr>
                <w:noProof/>
                <w:webHidden/>
              </w:rPr>
              <w:t>32</w:t>
            </w:r>
            <w:r>
              <w:rPr>
                <w:noProof/>
                <w:webHidden/>
              </w:rPr>
              <w:fldChar w:fldCharType="end"/>
            </w:r>
          </w:hyperlink>
        </w:p>
        <w:p w:rsidR="00CF42ED" w:rsidRDefault="00CF42ED" w14:paraId="3DCE785B" w14:textId="0AE2217E">
          <w:pPr>
            <w:pStyle w:val="TOC1"/>
            <w:tabs>
              <w:tab w:val="right" w:leader="dot" w:pos="9350"/>
            </w:tabs>
            <w:rPr>
              <w:rFonts w:asciiTheme="minorHAnsi" w:hAnsiTheme="minorHAnsi" w:cstheme="minorBidi"/>
              <w:noProof/>
              <w:kern w:val="2"/>
              <w:sz w:val="24"/>
              <w:szCs w:val="24"/>
              <w14:ligatures w14:val="standardContextual"/>
            </w:rPr>
          </w:pPr>
          <w:hyperlink w:history="1" w:anchor="_Toc210984469">
            <w:r w:rsidRPr="005A6558">
              <w:rPr>
                <w:rStyle w:val="Hyperlink"/>
                <w:noProof/>
              </w:rPr>
              <w:t>ORDER</w:t>
            </w:r>
            <w:r>
              <w:rPr>
                <w:noProof/>
                <w:webHidden/>
              </w:rPr>
              <w:tab/>
            </w:r>
            <w:r>
              <w:rPr>
                <w:noProof/>
                <w:webHidden/>
              </w:rPr>
              <w:fldChar w:fldCharType="begin"/>
            </w:r>
            <w:r>
              <w:rPr>
                <w:noProof/>
                <w:webHidden/>
              </w:rPr>
              <w:instrText xml:space="preserve"> PAGEREF _Toc210984469 \h </w:instrText>
            </w:r>
            <w:r>
              <w:rPr>
                <w:noProof/>
                <w:webHidden/>
              </w:rPr>
            </w:r>
            <w:r>
              <w:rPr>
                <w:noProof/>
                <w:webHidden/>
              </w:rPr>
              <w:fldChar w:fldCharType="separate"/>
            </w:r>
            <w:r>
              <w:rPr>
                <w:noProof/>
                <w:webHidden/>
              </w:rPr>
              <w:t>36</w:t>
            </w:r>
            <w:r>
              <w:rPr>
                <w:noProof/>
                <w:webHidden/>
              </w:rPr>
              <w:fldChar w:fldCharType="end"/>
            </w:r>
          </w:hyperlink>
        </w:p>
        <w:p w:rsidR="00D82A43" w:rsidP="008C7413" w:rsidRDefault="008C7413" w14:paraId="3200182E" w14:textId="34EC1F5A">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48AC7739" w14:textId="6F388CE0">
      <w:pPr>
        <w:spacing w:line="240" w:lineRule="auto"/>
        <w:ind w:firstLine="0"/>
        <w:rPr>
          <w:rFonts w:cs="Arial"/>
          <w:szCs w:val="26"/>
        </w:rPr>
      </w:pPr>
    </w:p>
    <w:p w:rsidR="00D44DB6" w:rsidP="00D44DB6" w:rsidRDefault="00D44DB6" w14:paraId="7FA6EAF5" w14:textId="77777777">
      <w:pPr>
        <w:spacing w:line="240" w:lineRule="auto"/>
        <w:ind w:firstLine="0"/>
        <w:rPr>
          <w:rFonts w:cs="Arial"/>
          <w:i/>
          <w:szCs w:val="26"/>
        </w:rPr>
      </w:pPr>
    </w:p>
    <w:p w:rsidR="00C72D06" w:rsidP="00D44DB6" w:rsidRDefault="00C72D06" w14:paraId="6934CB61" w14:textId="77777777">
      <w:pPr>
        <w:spacing w:line="240" w:lineRule="auto"/>
        <w:ind w:firstLine="0"/>
        <w:rPr>
          <w:rFonts w:cs="Arial"/>
          <w:i/>
          <w:szCs w:val="26"/>
        </w:rPr>
      </w:pPr>
    </w:p>
    <w:p w:rsidRPr="00D44DB6" w:rsidR="00C72D06" w:rsidP="00D44DB6" w:rsidRDefault="00C72D06" w14:paraId="649B6521" w14:textId="5D6600C9">
      <w:pPr>
        <w:spacing w:line="240" w:lineRule="auto"/>
        <w:ind w:firstLine="0"/>
        <w:rPr>
          <w:rFonts w:cs="Arial"/>
          <w:i/>
          <w:szCs w:val="26"/>
        </w:rPr>
        <w:sectPr w:rsidRPr="00D44DB6" w:rsidR="00C72D06" w:rsidSect="000D26E1">
          <w:headerReference w:type="default" r:id="rId12"/>
          <w:footerReference w:type="default" r:id="rId13"/>
          <w:headerReference w:type="first" r:id="rId14"/>
          <w:footerReference w:type="first" r:id="rId15"/>
          <w:pgSz w:w="12240" w:h="15840"/>
          <w:pgMar w:top="1728" w:right="1440" w:bottom="1440" w:left="1440" w:header="720" w:footer="720" w:gutter="0"/>
          <w:pgNumType w:fmt="lowerRoman" w:start="1"/>
          <w:cols w:space="720"/>
          <w:titlePg/>
          <w:docGrid w:linePitch="360"/>
        </w:sectPr>
      </w:pPr>
    </w:p>
    <w:p w:rsidR="0098655A" w:rsidP="00E9147D" w:rsidRDefault="00181A76" w14:paraId="38839BB3" w14:textId="6E98CB28">
      <w:pPr>
        <w:pStyle w:val="Main"/>
      </w:pPr>
      <w:r>
        <w:lastRenderedPageBreak/>
        <w:t>DECISION MODIFYING DECISION 24-05-003</w:t>
      </w:r>
    </w:p>
    <w:p w:rsidR="005A148C" w:rsidP="005A148C" w:rsidRDefault="005A148C" w14:paraId="2BF8ED68" w14:textId="77777777">
      <w:pPr>
        <w:pStyle w:val="Dummy"/>
      </w:pPr>
      <w:bookmarkStart w:name="_Toc8123714" w:id="1"/>
      <w:bookmarkStart w:name="_Toc210984445" w:id="2"/>
      <w:r>
        <w:t>Summary</w:t>
      </w:r>
      <w:bookmarkEnd w:id="1"/>
      <w:bookmarkEnd w:id="2"/>
    </w:p>
    <w:p w:rsidRPr="00C5044D" w:rsidR="00C5044D" w:rsidP="00C5044D" w:rsidRDefault="00C5044D" w14:paraId="579041D2" w14:textId="09F9B26A">
      <w:pPr>
        <w:pStyle w:val="Standard"/>
      </w:pPr>
      <w:bookmarkStart w:name="_Toc8123715" w:id="3"/>
      <w:r w:rsidRPr="00C5044D">
        <w:t>This decision modifies Decision (D.)</w:t>
      </w:r>
      <w:r w:rsidR="00684FC1">
        <w:t xml:space="preserve"> </w:t>
      </w:r>
      <w:r w:rsidRPr="00C5044D">
        <w:t>24-05-003</w:t>
      </w:r>
      <w:r w:rsidR="00DF0311">
        <w:t>,</w:t>
      </w:r>
      <w:r w:rsidRPr="00C5044D">
        <w:t xml:space="preserve"> </w:t>
      </w:r>
      <w:r w:rsidR="00DF0311">
        <w:t xml:space="preserve">as well as </w:t>
      </w:r>
      <w:r w:rsidRPr="00C5044D">
        <w:t xml:space="preserve">the Foster Youth </w:t>
      </w:r>
      <w:r w:rsidR="00AE1044">
        <w:t>Long-Term</w:t>
      </w:r>
      <w:r w:rsidRPr="00C5044D">
        <w:t xml:space="preserve"> Program </w:t>
      </w:r>
      <w:r w:rsidR="00DF0311">
        <w:t xml:space="preserve">and Pilot Program </w:t>
      </w:r>
      <w:r w:rsidRPr="00C5044D">
        <w:t>within the California Universal Telephone Service Program.  Th</w:t>
      </w:r>
      <w:r>
        <w:t>e</w:t>
      </w:r>
      <w:r w:rsidRPr="00C5044D">
        <w:t xml:space="preserve"> proceeding remains open.</w:t>
      </w:r>
    </w:p>
    <w:p w:rsidRPr="00121089" w:rsidR="005A148C" w:rsidP="00A55ACD" w:rsidRDefault="002C7FE9" w14:paraId="6F6DE2B9" w14:textId="77777777">
      <w:pPr>
        <w:pStyle w:val="Heading1"/>
        <w:numPr>
          <w:ilvl w:val="0"/>
          <w:numId w:val="1"/>
        </w:numPr>
      </w:pPr>
      <w:bookmarkStart w:name="_Toc210984446" w:id="4"/>
      <w:r w:rsidRPr="00121089">
        <w:t>Background</w:t>
      </w:r>
      <w:bookmarkEnd w:id="3"/>
      <w:bookmarkEnd w:id="4"/>
    </w:p>
    <w:p w:rsidR="00C5044D" w:rsidP="00C5044D" w:rsidRDefault="00C5044D" w14:paraId="67B5AE48" w14:textId="63DD1FF7">
      <w:pPr>
        <w:pStyle w:val="Standard"/>
      </w:pPr>
      <w:bookmarkStart w:name="_Toc8123716" w:id="5"/>
      <w:r>
        <w:t xml:space="preserve">On May 9, 2024, the </w:t>
      </w:r>
      <w:r w:rsidRPr="225D43F1">
        <w:rPr>
          <w:rFonts w:eastAsia="Book Antiqua" w:cs="Book Antiqua"/>
        </w:rPr>
        <w:t>California Public Utilities Commission</w:t>
      </w:r>
      <w:r>
        <w:t xml:space="preserve"> (Commission) established the Foster Youth Long-Term Program (FY Program) and a Foster Youth Pilot in Decision (D.)</w:t>
      </w:r>
      <w:r w:rsidR="00684FC1">
        <w:t xml:space="preserve"> </w:t>
      </w:r>
      <w:r>
        <w:t>24-05-003.</w:t>
      </w:r>
      <w:r w:rsidRPr="225D43F1">
        <w:rPr>
          <w:rStyle w:val="FootnoteReference"/>
        </w:rPr>
        <w:footnoteReference w:id="2"/>
      </w:r>
      <w:r>
        <w:t xml:space="preserve">  The FY Program is part of the California Universal Telephone Service (California </w:t>
      </w:r>
      <w:proofErr w:type="spellStart"/>
      <w:r>
        <w:t>LifeLine</w:t>
      </w:r>
      <w:proofErr w:type="spellEnd"/>
      <w:r>
        <w:t>) Program.</w:t>
      </w:r>
    </w:p>
    <w:p w:rsidR="00C5044D" w:rsidP="00C5044D" w:rsidRDefault="00C5044D" w14:paraId="3FEBDDBE" w14:textId="77777777">
      <w:pPr>
        <w:pStyle w:val="Standard"/>
      </w:pPr>
      <w:r w:rsidRPr="4A0D2E0A">
        <w:t xml:space="preserve">The Commission established the </w:t>
      </w:r>
      <w:r>
        <w:t xml:space="preserve">following </w:t>
      </w:r>
      <w:r w:rsidRPr="4A0D2E0A">
        <w:t xml:space="preserve">eligibility </w:t>
      </w:r>
      <w:r>
        <w:t>criteria</w:t>
      </w:r>
      <w:r w:rsidRPr="4A0D2E0A">
        <w:t xml:space="preserve"> for the FY Program</w:t>
      </w:r>
      <w:r>
        <w:t>:</w:t>
      </w:r>
    </w:p>
    <w:p w:rsidR="004F5B01" w:rsidP="004F5B01" w:rsidRDefault="00C5044D" w14:paraId="4E9340F6" w14:textId="77777777">
      <w:pPr>
        <w:pStyle w:val="ListAlpha"/>
        <w:numPr>
          <w:ilvl w:val="0"/>
          <w:numId w:val="18"/>
        </w:numPr>
        <w:ind w:right="1440"/>
      </w:pPr>
      <w:r>
        <w:t>A participant must be either</w:t>
      </w:r>
      <w:r w:rsidR="004F5B01">
        <w:t>:</w:t>
      </w:r>
    </w:p>
    <w:p w:rsidR="004F5B01" w:rsidP="004F5B01" w:rsidRDefault="004F5B01" w14:paraId="7D172369" w14:textId="2D86970A">
      <w:pPr>
        <w:pStyle w:val="ListAlpha"/>
        <w:numPr>
          <w:ilvl w:val="0"/>
          <w:numId w:val="26"/>
        </w:numPr>
        <w:ind w:left="1440" w:right="1440"/>
      </w:pPr>
      <w:r>
        <w:t>A</w:t>
      </w:r>
      <w:r w:rsidR="00C5044D">
        <w:t xml:space="preserve"> minor in foster care between 13</w:t>
      </w:r>
      <w:r w:rsidR="00AC18A1">
        <w:t xml:space="preserve"> </w:t>
      </w:r>
      <w:r w:rsidR="00C5044D">
        <w:t>years old and their 18th birthday</w:t>
      </w:r>
      <w:r>
        <w:t>;</w:t>
      </w:r>
      <w:r w:rsidR="00C5044D">
        <w:t xml:space="preserve"> or</w:t>
      </w:r>
    </w:p>
    <w:p w:rsidR="00C5044D" w:rsidP="004F5B01" w:rsidRDefault="004F5B01" w14:paraId="56A696D7" w14:textId="1F5D1FB8">
      <w:pPr>
        <w:pStyle w:val="ListAlpha"/>
        <w:numPr>
          <w:ilvl w:val="0"/>
          <w:numId w:val="26"/>
        </w:numPr>
        <w:ind w:left="1440" w:right="1440"/>
      </w:pPr>
      <w:r>
        <w:t>A</w:t>
      </w:r>
      <w:r w:rsidR="00C5044D">
        <w:t xml:space="preserve"> non-minor in extended foster care between 18</w:t>
      </w:r>
      <w:r w:rsidR="00AC18A1">
        <w:t xml:space="preserve"> </w:t>
      </w:r>
      <w:r w:rsidR="00C5044D">
        <w:t>years old and their 21st birthday.</w:t>
      </w:r>
    </w:p>
    <w:p w:rsidR="00C5044D" w:rsidP="004F5B01" w:rsidRDefault="00C5044D" w14:paraId="4FF5A79F" w14:textId="77777777">
      <w:pPr>
        <w:pStyle w:val="ListAlpha"/>
        <w:numPr>
          <w:ilvl w:val="0"/>
          <w:numId w:val="18"/>
        </w:numPr>
        <w:ind w:right="1440"/>
      </w:pPr>
      <w:r>
        <w:t>All applicants must provide a ward of court letter or a county dependency letter.</w:t>
      </w:r>
    </w:p>
    <w:p w:rsidR="00C5044D" w:rsidP="004F5B01" w:rsidRDefault="00C5044D" w14:paraId="1E2C5FB9" w14:textId="77777777">
      <w:pPr>
        <w:pStyle w:val="ListAlpha"/>
        <w:numPr>
          <w:ilvl w:val="0"/>
          <w:numId w:val="18"/>
        </w:numPr>
        <w:ind w:right="1440"/>
      </w:pPr>
      <w:r>
        <w:t>A foster youth minor must provide signatures from a caregiver or caseworker (Authorized Applicant) on their application.</w:t>
      </w:r>
    </w:p>
    <w:p w:rsidR="00C5044D" w:rsidP="004F5B01" w:rsidRDefault="00C5044D" w14:paraId="2760F155" w14:textId="3BACE6C8">
      <w:pPr>
        <w:pStyle w:val="ListAlpha"/>
        <w:numPr>
          <w:ilvl w:val="0"/>
          <w:numId w:val="18"/>
        </w:numPr>
        <w:ind w:right="1440"/>
      </w:pPr>
      <w:r>
        <w:t>A non-minor participant may continue to receive FY Program services for 6 months after they leave foster care or turn 21 years old.</w:t>
      </w:r>
      <w:r>
        <w:rPr>
          <w:rStyle w:val="FootnoteReference"/>
        </w:rPr>
        <w:footnoteReference w:id="3"/>
      </w:r>
    </w:p>
    <w:p w:rsidR="00C5044D" w:rsidP="00C5044D" w:rsidRDefault="00C5044D" w14:paraId="4D171B67" w14:textId="7128DA8D">
      <w:pPr>
        <w:pStyle w:val="Standard"/>
        <w:rPr>
          <w:rFonts w:eastAsia="Book Antiqua" w:cs="Book Antiqua"/>
        </w:rPr>
      </w:pPr>
      <w:r w:rsidRPr="0B647F5D">
        <w:rPr>
          <w:rFonts w:eastAsia="Book Antiqua" w:cs="Book Antiqua"/>
        </w:rPr>
        <w:lastRenderedPageBreak/>
        <w:t xml:space="preserve">The Commission </w:t>
      </w:r>
      <w:r>
        <w:rPr>
          <w:rFonts w:eastAsia="Book Antiqua" w:cs="Book Antiqua"/>
        </w:rPr>
        <w:t>also established the Foster Youth Pilot to provide Commission staff with the flexibility to offer wireless services to participants in the FY Program.</w:t>
      </w:r>
      <w:r>
        <w:rPr>
          <w:rStyle w:val="FootnoteReference"/>
          <w:rFonts w:eastAsia="Book Antiqua" w:cs="Book Antiqua"/>
        </w:rPr>
        <w:footnoteReference w:id="4"/>
      </w:r>
      <w:r>
        <w:rPr>
          <w:rFonts w:eastAsia="Book Antiqua" w:cs="Book Antiqua"/>
        </w:rPr>
        <w:t xml:space="preserve">  Under the Foster Youth Pilot, there are no requirements to discontinue or reduce services due to </w:t>
      </w:r>
      <w:r w:rsidR="00707ABA">
        <w:rPr>
          <w:rFonts w:eastAsia="Book Antiqua" w:cs="Book Antiqua"/>
        </w:rPr>
        <w:t>P</w:t>
      </w:r>
      <w:r>
        <w:rPr>
          <w:rFonts w:eastAsia="Book Antiqua" w:cs="Book Antiqua"/>
        </w:rPr>
        <w:t>ilot participants’ non-usage of services.</w:t>
      </w:r>
      <w:r>
        <w:rPr>
          <w:rStyle w:val="FootnoteReference"/>
          <w:rFonts w:eastAsia="Book Antiqua" w:cs="Book Antiqua"/>
        </w:rPr>
        <w:footnoteReference w:id="5"/>
      </w:r>
      <w:r>
        <w:rPr>
          <w:rFonts w:eastAsia="Book Antiqua" w:cs="Book Antiqua"/>
        </w:rPr>
        <w:t xml:space="preserve">  The Foster Youth Pilot also authorizes </w:t>
      </w:r>
      <w:r w:rsidRPr="0B647F5D">
        <w:rPr>
          <w:rFonts w:eastAsia="Book Antiqua" w:cs="Book Antiqua"/>
        </w:rPr>
        <w:t xml:space="preserve">the FY Program Administrator to direct the service provider to terminate a participant’s services </w:t>
      </w:r>
      <w:r>
        <w:rPr>
          <w:rFonts w:eastAsia="Book Antiqua" w:cs="Book Antiqua"/>
        </w:rPr>
        <w:t>upon receiving notice of</w:t>
      </w:r>
      <w:r w:rsidRPr="0B647F5D">
        <w:rPr>
          <w:rFonts w:eastAsia="Book Antiqua" w:cs="Book Antiqua"/>
        </w:rPr>
        <w:t xml:space="preserve"> a court order to suspend communications service for more than 120</w:t>
      </w:r>
      <w:r w:rsidR="002B379F">
        <w:rPr>
          <w:rFonts w:eastAsia="Book Antiqua" w:cs="Book Antiqua"/>
        </w:rPr>
        <w:t xml:space="preserve"> </w:t>
      </w:r>
      <w:r w:rsidRPr="0B647F5D">
        <w:rPr>
          <w:rFonts w:eastAsia="Book Antiqua" w:cs="Book Antiqua"/>
        </w:rPr>
        <w:t>days.</w:t>
      </w:r>
      <w:r>
        <w:rPr>
          <w:rStyle w:val="FootnoteReference"/>
          <w:rFonts w:eastAsia="Book Antiqua" w:cs="Book Antiqua"/>
        </w:rPr>
        <w:footnoteReference w:id="6"/>
      </w:r>
      <w:r w:rsidRPr="0B647F5D">
        <w:rPr>
          <w:rFonts w:eastAsia="Book Antiqua" w:cs="Book Antiqua"/>
        </w:rPr>
        <w:t xml:space="preserve"> </w:t>
      </w:r>
    </w:p>
    <w:p w:rsidR="0063491C" w:rsidP="0063491C" w:rsidRDefault="0063491C" w14:paraId="2C8FA5F4" w14:textId="77777777">
      <w:pPr>
        <w:pStyle w:val="Heading2"/>
      </w:pPr>
      <w:bookmarkStart w:name="_Toc8123717" w:id="6"/>
      <w:bookmarkStart w:name="_Toc210984447" w:id="7"/>
      <w:bookmarkEnd w:id="5"/>
      <w:r>
        <w:t>Procedural Background</w:t>
      </w:r>
      <w:bookmarkEnd w:id="6"/>
      <w:bookmarkEnd w:id="7"/>
    </w:p>
    <w:p w:rsidR="00C5044D" w:rsidP="00C5044D" w:rsidRDefault="00C5044D" w14:paraId="4A518854" w14:textId="43DF9C98">
      <w:pPr>
        <w:pStyle w:val="Standard"/>
      </w:pPr>
      <w:r w:rsidRPr="4A0D2E0A">
        <w:t>On February 24, 2025, the Youth Law Center (YLC)</w:t>
      </w:r>
      <w:r w:rsidR="002B379F">
        <w:rPr>
          <w:rStyle w:val="FootnoteReference"/>
        </w:rPr>
        <w:footnoteReference w:id="7"/>
      </w:r>
      <w:r w:rsidRPr="4A0D2E0A">
        <w:t xml:space="preserve"> petitioned to modify D.24-05-003</w:t>
      </w:r>
      <w:r>
        <w:t xml:space="preserve"> </w:t>
      </w:r>
      <w:r w:rsidR="00A94D19">
        <w:t xml:space="preserve">(Petition) </w:t>
      </w:r>
      <w:r>
        <w:t>as follows:</w:t>
      </w:r>
    </w:p>
    <w:p w:rsidR="00C5044D" w:rsidP="004F5B01" w:rsidRDefault="00C5044D" w14:paraId="34E7D429" w14:textId="6A4ECE8A">
      <w:pPr>
        <w:pStyle w:val="ListNum"/>
        <w:numPr>
          <w:ilvl w:val="0"/>
          <w:numId w:val="19"/>
        </w:numPr>
        <w:ind w:right="1440"/>
      </w:pPr>
      <w:r>
        <w:t xml:space="preserve">Expand FY Program eligibility to any current and former foster youth or non-minor dependent ages 13 through 20 who </w:t>
      </w:r>
      <w:r w:rsidR="00F663D3">
        <w:t>were</w:t>
      </w:r>
      <w:r>
        <w:t xml:space="preserve"> in foster care at any time on or after their 13th birthday.</w:t>
      </w:r>
    </w:p>
    <w:p w:rsidR="00C5044D" w:rsidP="004F5B01" w:rsidRDefault="00C5044D" w14:paraId="3CC2F3F9" w14:textId="77777777">
      <w:pPr>
        <w:pStyle w:val="ListNum"/>
        <w:numPr>
          <w:ilvl w:val="0"/>
          <w:numId w:val="19"/>
        </w:numPr>
        <w:ind w:right="1440"/>
      </w:pPr>
      <w:r>
        <w:t>Modify the FY Program document verification requirements to allow applicants to use reasonable alternatives to a ward of court or county dependency letter and eliminate any requirement for county verification of eligibility.</w:t>
      </w:r>
    </w:p>
    <w:p w:rsidR="00C5044D" w:rsidP="004F5B01" w:rsidRDefault="00C5044D" w14:paraId="1E167173" w14:textId="77777777">
      <w:pPr>
        <w:pStyle w:val="ListNum"/>
        <w:numPr>
          <w:ilvl w:val="0"/>
          <w:numId w:val="19"/>
        </w:numPr>
        <w:ind w:right="1440"/>
      </w:pPr>
      <w:r>
        <w:t>Modify the FY Program to allow current and former foster youth to submit an application based solely upon their own signature.</w:t>
      </w:r>
    </w:p>
    <w:p w:rsidR="00C5044D" w:rsidP="004F5B01" w:rsidRDefault="00C5044D" w14:paraId="5E0B0205" w14:textId="77777777">
      <w:pPr>
        <w:pStyle w:val="ListNum"/>
        <w:numPr>
          <w:ilvl w:val="0"/>
          <w:numId w:val="19"/>
        </w:numPr>
        <w:ind w:right="1440"/>
      </w:pPr>
      <w:r>
        <w:t>Replace the “Authorized Applicant” definition with the definition of “Authorized Representative” under title 22 of the California Code of Regulations, section 89201(a)(7).</w:t>
      </w:r>
    </w:p>
    <w:p w:rsidR="00C5044D" w:rsidP="004F5B01" w:rsidRDefault="00C5044D" w14:paraId="67597153" w14:textId="221FDBD6">
      <w:pPr>
        <w:pStyle w:val="ListNum"/>
        <w:numPr>
          <w:ilvl w:val="0"/>
          <w:numId w:val="19"/>
        </w:numPr>
        <w:ind w:right="1440"/>
      </w:pPr>
      <w:r>
        <w:lastRenderedPageBreak/>
        <w:t>Allow FY Program participants to receive FY Program benefits for six months after they turn 21</w:t>
      </w:r>
      <w:r w:rsidR="00AC18A1">
        <w:t xml:space="preserve"> </w:t>
      </w:r>
      <w:r>
        <w:t>years old.</w:t>
      </w:r>
    </w:p>
    <w:p w:rsidR="00C5044D" w:rsidP="004F5B01" w:rsidRDefault="00C5044D" w14:paraId="6D5D727D" w14:textId="542ABA17">
      <w:pPr>
        <w:pStyle w:val="ListNum"/>
        <w:numPr>
          <w:ilvl w:val="0"/>
          <w:numId w:val="19"/>
        </w:numPr>
        <w:ind w:right="1440"/>
      </w:pPr>
      <w:r>
        <w:t>Limit an FY Program participant’s loss of eligibility to cases where a court order terminates participation permanently.</w:t>
      </w:r>
      <w:r>
        <w:rPr>
          <w:rStyle w:val="FootnoteReference"/>
        </w:rPr>
        <w:footnoteReference w:id="8"/>
      </w:r>
    </w:p>
    <w:p w:rsidR="00605CD9" w:rsidP="00605CD9" w:rsidRDefault="00605CD9" w14:paraId="5D8D47E7" w14:textId="493C1C8B">
      <w:pPr>
        <w:pStyle w:val="Standard"/>
        <w:rPr>
          <w:rFonts w:eastAsia="Calibri"/>
        </w:rPr>
      </w:pPr>
      <w:r w:rsidRPr="765F51BB">
        <w:t xml:space="preserve">On March 26, 2025, two parties filed responses to YLC’s </w:t>
      </w:r>
      <w:r w:rsidR="00E602CA">
        <w:t>P</w:t>
      </w:r>
      <w:r w:rsidRPr="765F51BB">
        <w:t>etition: The Utility Reform Network (TURN)</w:t>
      </w:r>
      <w:r w:rsidR="00E8015B">
        <w:t xml:space="preserve"> and Verizon Value, Inc. d/b/a TracFone (Verizon).</w:t>
      </w:r>
      <w:r w:rsidR="00E8015B">
        <w:rPr>
          <w:rStyle w:val="FootnoteReference"/>
        </w:rPr>
        <w:footnoteReference w:id="9"/>
      </w:r>
      <w:r w:rsidR="00F663D3">
        <w:t xml:space="preserve">  </w:t>
      </w:r>
      <w:r>
        <w:t>In their responses</w:t>
      </w:r>
      <w:r w:rsidR="00684FC1">
        <w:t>, T</w:t>
      </w:r>
      <w:r>
        <w:rPr>
          <w:rFonts w:eastAsia="Calibri"/>
        </w:rPr>
        <w:t xml:space="preserve">URN </w:t>
      </w:r>
      <w:r w:rsidR="002B379F">
        <w:rPr>
          <w:rFonts w:eastAsia="Calibri"/>
        </w:rPr>
        <w:t xml:space="preserve">and Verizon </w:t>
      </w:r>
      <w:r w:rsidRPr="4A0D2E0A">
        <w:rPr>
          <w:rFonts w:eastAsia="Calibri"/>
        </w:rPr>
        <w:t xml:space="preserve">recommend </w:t>
      </w:r>
      <w:r>
        <w:rPr>
          <w:rFonts w:eastAsia="Calibri"/>
        </w:rPr>
        <w:t>that the Commission also modify D.24-05-003 to:</w:t>
      </w:r>
    </w:p>
    <w:p w:rsidR="00605CD9" w:rsidP="001730C7" w:rsidRDefault="00605CD9" w14:paraId="100C5292" w14:textId="4B14B82C">
      <w:pPr>
        <w:pStyle w:val="Standard"/>
        <w:numPr>
          <w:ilvl w:val="0"/>
          <w:numId w:val="19"/>
        </w:numPr>
        <w:spacing w:after="120" w:line="240" w:lineRule="auto"/>
        <w:ind w:right="1440"/>
        <w:rPr>
          <w:rFonts w:eastAsia="Calibri"/>
        </w:rPr>
      </w:pPr>
      <w:r>
        <w:rPr>
          <w:rFonts w:eastAsia="Calibri"/>
        </w:rPr>
        <w:t>I</w:t>
      </w:r>
      <w:r w:rsidRPr="4A0D2E0A">
        <w:rPr>
          <w:rFonts w:eastAsia="Calibri"/>
        </w:rPr>
        <w:t>nclu</w:t>
      </w:r>
      <w:r>
        <w:rPr>
          <w:rFonts w:eastAsia="Calibri"/>
        </w:rPr>
        <w:t>de</w:t>
      </w:r>
      <w:r w:rsidRPr="4A0D2E0A">
        <w:rPr>
          <w:rFonts w:eastAsia="Calibri"/>
        </w:rPr>
        <w:t xml:space="preserve"> a non-usage policy.</w:t>
      </w:r>
      <w:r w:rsidRPr="765F51BB">
        <w:rPr>
          <w:rStyle w:val="FootnoteReference"/>
          <w:rFonts w:eastAsia="Calibri"/>
        </w:rPr>
        <w:footnoteReference w:id="10"/>
      </w:r>
    </w:p>
    <w:p w:rsidR="00605CD9" w:rsidP="001730C7" w:rsidRDefault="00605CD9" w14:paraId="7A71377A" w14:textId="5BA6FF81">
      <w:pPr>
        <w:pStyle w:val="Standard"/>
        <w:numPr>
          <w:ilvl w:val="0"/>
          <w:numId w:val="19"/>
        </w:numPr>
        <w:spacing w:after="120" w:line="240" w:lineRule="auto"/>
        <w:ind w:right="1440"/>
      </w:pPr>
      <w:r>
        <w:rPr>
          <w:rFonts w:eastAsia="Calibri"/>
        </w:rPr>
        <w:t xml:space="preserve">Extend the </w:t>
      </w:r>
      <w:r w:rsidRPr="765F51BB">
        <w:t xml:space="preserve">timeframe for transitioning all former participants in the </w:t>
      </w:r>
      <w:proofErr w:type="spellStart"/>
      <w:r w:rsidRPr="765F51BB">
        <w:t>iFoster</w:t>
      </w:r>
      <w:proofErr w:type="spellEnd"/>
      <w:r w:rsidRPr="765F51BB">
        <w:t xml:space="preserve"> Pilot, i.e., from May 14, 2025, to December 31, 2025.</w:t>
      </w:r>
      <w:r w:rsidRPr="765F51BB">
        <w:rPr>
          <w:rStyle w:val="FootnoteReference"/>
        </w:rPr>
        <w:footnoteReference w:id="11"/>
      </w:r>
    </w:p>
    <w:p w:rsidR="00F663D3" w:rsidP="00683B2C" w:rsidRDefault="00F663D3" w14:paraId="34D54737" w14:textId="00D6C8E7">
      <w:pPr>
        <w:pStyle w:val="Heading2"/>
      </w:pPr>
      <w:bookmarkStart w:name="_Toc210984448" w:id="8"/>
      <w:r>
        <w:t>Staff Proposal and Party Responses</w:t>
      </w:r>
      <w:bookmarkEnd w:id="8"/>
    </w:p>
    <w:p w:rsidR="00F663D3" w:rsidP="00F663D3" w:rsidRDefault="00F663D3" w14:paraId="07B84065" w14:textId="65D39A39">
      <w:pPr>
        <w:spacing w:line="390" w:lineRule="auto"/>
        <w:rPr>
          <w:rFonts w:eastAsia="Book Antiqua" w:cs="Book Antiqua"/>
        </w:rPr>
      </w:pPr>
      <w:r w:rsidRPr="225D43F1">
        <w:rPr>
          <w:rFonts w:eastAsia="Book Antiqua" w:cs="Book Antiqua"/>
        </w:rPr>
        <w:t xml:space="preserve">On June 13, 2025, the Administrative Law Judge admitted, “Staff Proposal: Modification to Decision 24-05-003, California </w:t>
      </w:r>
      <w:proofErr w:type="spellStart"/>
      <w:r w:rsidRPr="225D43F1">
        <w:rPr>
          <w:rFonts w:eastAsia="Book Antiqua" w:cs="Book Antiqua"/>
        </w:rPr>
        <w:t>LifeLine</w:t>
      </w:r>
      <w:proofErr w:type="spellEnd"/>
      <w:r w:rsidRPr="225D43F1">
        <w:rPr>
          <w:rFonts w:eastAsia="Book Antiqua" w:cs="Book Antiqua"/>
        </w:rPr>
        <w:t xml:space="preserve"> Foster Youth Proposal” (Staff Proposal) into the proceeding record and invited parties to comment.  The Staff Proposal respond</w:t>
      </w:r>
      <w:r w:rsidR="00F554A4">
        <w:rPr>
          <w:rFonts w:eastAsia="Book Antiqua" w:cs="Book Antiqua"/>
        </w:rPr>
        <w:t>s</w:t>
      </w:r>
      <w:r w:rsidRPr="225D43F1">
        <w:rPr>
          <w:rFonts w:eastAsia="Book Antiqua" w:cs="Book Antiqua"/>
        </w:rPr>
        <w:t xml:space="preserve"> to the Petition</w:t>
      </w:r>
      <w:r w:rsidR="00F554A4">
        <w:rPr>
          <w:rFonts w:eastAsia="Book Antiqua" w:cs="Book Antiqua"/>
        </w:rPr>
        <w:t xml:space="preserve"> and party responses,</w:t>
      </w:r>
      <w:r w:rsidRPr="225D43F1">
        <w:rPr>
          <w:rFonts w:eastAsia="Book Antiqua" w:cs="Book Antiqua"/>
        </w:rPr>
        <w:t xml:space="preserve"> and offer</w:t>
      </w:r>
      <w:r w:rsidR="00F554A4">
        <w:rPr>
          <w:rFonts w:eastAsia="Book Antiqua" w:cs="Book Antiqua"/>
        </w:rPr>
        <w:t>s</w:t>
      </w:r>
      <w:r w:rsidRPr="225D43F1">
        <w:rPr>
          <w:rFonts w:eastAsia="Book Antiqua" w:cs="Book Antiqua"/>
        </w:rPr>
        <w:t xml:space="preserve"> further recommendations to</w:t>
      </w:r>
      <w:r w:rsidR="00F554A4">
        <w:rPr>
          <w:rFonts w:eastAsia="Book Antiqua" w:cs="Book Antiqua"/>
        </w:rPr>
        <w:t xml:space="preserve"> modify D.24-05-003 to</w:t>
      </w:r>
      <w:r w:rsidRPr="225D43F1">
        <w:rPr>
          <w:rFonts w:eastAsia="Book Antiqua" w:cs="Book Antiqua"/>
        </w:rPr>
        <w:t>:</w:t>
      </w:r>
    </w:p>
    <w:p w:rsidR="00F663D3" w:rsidP="001730C7" w:rsidRDefault="00F663D3" w14:paraId="428B18DD" w14:textId="74EA3E6E">
      <w:pPr>
        <w:pStyle w:val="ListNum"/>
        <w:numPr>
          <w:ilvl w:val="0"/>
          <w:numId w:val="21"/>
        </w:numPr>
        <w:ind w:right="1440"/>
      </w:pPr>
      <w:r>
        <w:lastRenderedPageBreak/>
        <w:t xml:space="preserve">Allow FY Program participants to transition to the general California </w:t>
      </w:r>
      <w:proofErr w:type="spellStart"/>
      <w:r>
        <w:t>LifeLine</w:t>
      </w:r>
      <w:proofErr w:type="spellEnd"/>
      <w:r>
        <w:t xml:space="preserve"> program upon turning 18.</w:t>
      </w:r>
      <w:r>
        <w:rPr>
          <w:rStyle w:val="FootnoteReference"/>
        </w:rPr>
        <w:footnoteReference w:id="12"/>
      </w:r>
    </w:p>
    <w:p w:rsidR="00F663D3" w:rsidP="001730C7" w:rsidRDefault="00F663D3" w14:paraId="6D45BCA2" w14:textId="77777777">
      <w:pPr>
        <w:pStyle w:val="ListNum"/>
        <w:numPr>
          <w:ilvl w:val="0"/>
          <w:numId w:val="21"/>
        </w:numPr>
        <w:ind w:right="1440"/>
      </w:pPr>
      <w:r>
        <w:t>Require service providers to preload</w:t>
      </w:r>
      <w:r w:rsidRPr="0B647F5D">
        <w:t xml:space="preserve"> the Family Urgent Response System (FURS) number onto each device </w:t>
      </w:r>
      <w:r>
        <w:t xml:space="preserve">before </w:t>
      </w:r>
      <w:r w:rsidRPr="0B647F5D">
        <w:t>shipment.</w:t>
      </w:r>
      <w:r w:rsidRPr="0B647F5D">
        <w:rPr>
          <w:rStyle w:val="FootnoteReference"/>
        </w:rPr>
        <w:footnoteReference w:id="13"/>
      </w:r>
    </w:p>
    <w:p w:rsidRPr="001730C7" w:rsidR="00F663D3" w:rsidP="001730C7" w:rsidRDefault="00F663D3" w14:paraId="2BB393EA" w14:textId="56B2BE36">
      <w:pPr>
        <w:rPr>
          <w:szCs w:val="26"/>
        </w:rPr>
      </w:pPr>
      <w:r w:rsidRPr="0B647F5D">
        <w:t>On June 27, 2025</w:t>
      </w:r>
      <w:r>
        <w:t xml:space="preserve">, TURN, </w:t>
      </w:r>
      <w:r w:rsidR="00E8015B">
        <w:t xml:space="preserve">Verizon, </w:t>
      </w:r>
      <w:r>
        <w:t xml:space="preserve">and YLC </w:t>
      </w:r>
      <w:r w:rsidRPr="0B647F5D">
        <w:t>submitted opening comments on the Staff Proposal.</w:t>
      </w:r>
      <w:r w:rsidR="003F60D0">
        <w:t xml:space="preserve">  </w:t>
      </w:r>
      <w:r w:rsidRPr="225D43F1">
        <w:t>On July 11, 2025, TURN and YLC submitted reply comments on the Staff Proposal.</w:t>
      </w:r>
    </w:p>
    <w:p w:rsidR="00683B2C" w:rsidP="00683B2C" w:rsidRDefault="00683B2C" w14:paraId="73911012" w14:textId="502EF762">
      <w:pPr>
        <w:pStyle w:val="Heading2"/>
      </w:pPr>
      <w:bookmarkStart w:name="_Toc210984449" w:id="9"/>
      <w:r>
        <w:t>Submission Date</w:t>
      </w:r>
      <w:bookmarkEnd w:id="9"/>
    </w:p>
    <w:p w:rsidR="00683B2C" w:rsidP="00F554A4" w:rsidRDefault="00F554A4" w14:paraId="0AF2D9B5" w14:textId="3AF3BADF">
      <w:pPr>
        <w:pStyle w:val="Standard"/>
      </w:pPr>
      <w:r w:rsidRPr="00FF0265">
        <w:t xml:space="preserve">This matter was submitted on </w:t>
      </w:r>
      <w:r>
        <w:t xml:space="preserve">July 11, 2025, </w:t>
      </w:r>
      <w:r w:rsidRPr="00FF0265">
        <w:t xml:space="preserve">upon </w:t>
      </w:r>
      <w:r>
        <w:t>the filing of reply comments on the Staff Proposal</w:t>
      </w:r>
      <w:r w:rsidRPr="00FF0265">
        <w:t>.</w:t>
      </w:r>
    </w:p>
    <w:p w:rsidR="005A148C" w:rsidP="005939A5" w:rsidRDefault="005939A5" w14:paraId="2843002E" w14:textId="77777777">
      <w:pPr>
        <w:pStyle w:val="Heading1"/>
      </w:pPr>
      <w:bookmarkStart w:name="_Toc8123719" w:id="10"/>
      <w:bookmarkStart w:name="_Toc210984450" w:id="11"/>
      <w:r>
        <w:t xml:space="preserve">Issues Before the </w:t>
      </w:r>
      <w:bookmarkEnd w:id="10"/>
      <w:r w:rsidR="008A08BF">
        <w:t>Commission</w:t>
      </w:r>
      <w:bookmarkEnd w:id="11"/>
    </w:p>
    <w:p w:rsidR="00F554A4" w:rsidP="00F554A4" w:rsidRDefault="00F554A4" w14:paraId="17C977FB" w14:textId="2237F356">
      <w:pPr>
        <w:pStyle w:val="Standard"/>
      </w:pPr>
      <w:bookmarkStart w:name="_Toc8123720" w:id="12"/>
      <w:r>
        <w:t xml:space="preserve">This decision addresses whether the Petition complies with the Commission’s procedural requirements and the following recommendations to modify D.24-05-003 from YLC, TURN, </w:t>
      </w:r>
      <w:r w:rsidR="00E8015B">
        <w:t xml:space="preserve">Verizon, </w:t>
      </w:r>
      <w:r>
        <w:t>and the Staff Proposal:</w:t>
      </w:r>
    </w:p>
    <w:p w:rsidR="00F554A4" w:rsidP="001730C7" w:rsidRDefault="00F554A4" w14:paraId="270C842B" w14:textId="577EFC4A">
      <w:pPr>
        <w:pStyle w:val="ListNum"/>
        <w:numPr>
          <w:ilvl w:val="0"/>
          <w:numId w:val="22"/>
        </w:numPr>
        <w:ind w:right="1440"/>
      </w:pPr>
      <w:r>
        <w:t>Whether the Petition complies with the procedural requirements of Rule 16.4</w:t>
      </w:r>
      <w:r w:rsidRPr="004B35DE" w:rsidR="004B35DE">
        <w:rPr>
          <w:rFonts w:eastAsia="Times New Roman" w:cs="Times New Roman"/>
          <w:szCs w:val="26"/>
        </w:rPr>
        <w:t xml:space="preserve"> </w:t>
      </w:r>
      <w:r w:rsidRPr="004B35DE" w:rsidR="004B35DE">
        <w:t>of the Commission’s Rules of Practice and Procedure</w:t>
      </w:r>
      <w:r w:rsidR="00A27E01">
        <w:t xml:space="preserve"> (Rules)</w:t>
      </w:r>
      <w:r>
        <w:t>.</w:t>
      </w:r>
    </w:p>
    <w:p w:rsidR="00F554A4" w:rsidP="001730C7" w:rsidRDefault="00F554A4" w14:paraId="26373100" w14:textId="77777777">
      <w:pPr>
        <w:pStyle w:val="ListNum"/>
        <w:numPr>
          <w:ilvl w:val="0"/>
          <w:numId w:val="22"/>
        </w:numPr>
        <w:ind w:right="1440"/>
      </w:pPr>
      <w:r>
        <w:t>Whether the Commission should expand FY Program eligibility to any current and former foster youth or non-minor dependent ages 13 through 20 who were in foster care at any time on or after their 13th birthday.</w:t>
      </w:r>
    </w:p>
    <w:p w:rsidR="00F554A4" w:rsidP="001730C7" w:rsidRDefault="00F554A4" w14:paraId="2E5F9C80" w14:textId="77777777">
      <w:pPr>
        <w:pStyle w:val="ListNum"/>
        <w:numPr>
          <w:ilvl w:val="0"/>
          <w:numId w:val="22"/>
        </w:numPr>
        <w:ind w:right="1440"/>
      </w:pPr>
      <w:r>
        <w:t>Whether the Commission should modify the FY Program document verification requirements to allow applicants to use reasonable alternatives to a ward of court or county dependency letter, and eliminate any requirement for county verification of eligibility.</w:t>
      </w:r>
    </w:p>
    <w:p w:rsidR="00F554A4" w:rsidP="001730C7" w:rsidRDefault="00F554A4" w14:paraId="2503A9A0" w14:textId="77777777">
      <w:pPr>
        <w:pStyle w:val="ListNum"/>
        <w:numPr>
          <w:ilvl w:val="0"/>
          <w:numId w:val="22"/>
        </w:numPr>
        <w:ind w:right="1440"/>
      </w:pPr>
      <w:r>
        <w:lastRenderedPageBreak/>
        <w:t>Whether the Commission should modify the FY Program to allow current and former foster youth to submit an application based solely upon their own signature.</w:t>
      </w:r>
    </w:p>
    <w:p w:rsidR="00F554A4" w:rsidP="001730C7" w:rsidRDefault="00F554A4" w14:paraId="188F31C6" w14:textId="77777777">
      <w:pPr>
        <w:pStyle w:val="ListNum"/>
        <w:numPr>
          <w:ilvl w:val="0"/>
          <w:numId w:val="22"/>
        </w:numPr>
        <w:ind w:right="1440"/>
      </w:pPr>
      <w:r>
        <w:t>Whether the Commission should replace the “Authorized Applicant” definition with the definition of “Authorized Representative” under title 22 of the California Code of Regulations, section 89201(a)(7).</w:t>
      </w:r>
    </w:p>
    <w:p w:rsidR="00F554A4" w:rsidP="001730C7" w:rsidRDefault="00F554A4" w14:paraId="487539D1" w14:textId="77777777">
      <w:pPr>
        <w:pStyle w:val="ListNum"/>
        <w:numPr>
          <w:ilvl w:val="0"/>
          <w:numId w:val="22"/>
        </w:numPr>
        <w:ind w:right="1440"/>
      </w:pPr>
      <w:r>
        <w:t>Whether the Commission should allow FY Program participants to receive FY Program benefits for six months after they turn 21 years old.</w:t>
      </w:r>
    </w:p>
    <w:p w:rsidR="00F554A4" w:rsidP="001730C7" w:rsidRDefault="00F554A4" w14:paraId="5437EC4E" w14:textId="68A88DBB">
      <w:pPr>
        <w:pStyle w:val="ListNum"/>
        <w:numPr>
          <w:ilvl w:val="0"/>
          <w:numId w:val="22"/>
        </w:numPr>
        <w:ind w:right="1440"/>
      </w:pPr>
      <w:r>
        <w:t xml:space="preserve">Whether the Commission should limit </w:t>
      </w:r>
      <w:r w:rsidR="00246923">
        <w:t>a</w:t>
      </w:r>
      <w:r>
        <w:t xml:space="preserve"> FY Program participant’s loss of eligibility to cases where a court order terminates participation permanently.</w:t>
      </w:r>
    </w:p>
    <w:p w:rsidRPr="00F1289E" w:rsidR="00F554A4" w:rsidP="001730C7" w:rsidRDefault="00F554A4" w14:paraId="00713CF7" w14:textId="77777777">
      <w:pPr>
        <w:pStyle w:val="ListNum"/>
        <w:numPr>
          <w:ilvl w:val="0"/>
          <w:numId w:val="22"/>
        </w:numPr>
        <w:ind w:right="1440"/>
      </w:pPr>
      <w:r w:rsidRPr="225D43F1">
        <w:rPr>
          <w:rFonts w:eastAsia="Calibri"/>
        </w:rPr>
        <w:t>Whether the Commission should modify the FY Program to include a non-usage policy.</w:t>
      </w:r>
    </w:p>
    <w:p w:rsidRPr="00A964EF" w:rsidR="00F554A4" w:rsidP="001730C7" w:rsidRDefault="00F554A4" w14:paraId="133C6DEE" w14:textId="77777777">
      <w:pPr>
        <w:pStyle w:val="ListNum"/>
        <w:numPr>
          <w:ilvl w:val="0"/>
          <w:numId w:val="22"/>
        </w:numPr>
        <w:ind w:right="1440"/>
      </w:pPr>
      <w:r w:rsidRPr="225D43F1">
        <w:rPr>
          <w:rFonts w:eastAsia="Calibri"/>
        </w:rPr>
        <w:t xml:space="preserve">Whether the Commission should extend the </w:t>
      </w:r>
      <w:r>
        <w:t xml:space="preserve">timeframe for transitioning all former participants in the </w:t>
      </w:r>
      <w:proofErr w:type="spellStart"/>
      <w:r>
        <w:t>iFoster</w:t>
      </w:r>
      <w:proofErr w:type="spellEnd"/>
      <w:r>
        <w:t xml:space="preserve"> Pilot, i.e., from May 14, 2025, to December 31, 2025.</w:t>
      </w:r>
    </w:p>
    <w:p w:rsidR="00F554A4" w:rsidP="001730C7" w:rsidRDefault="00F554A4" w14:paraId="1051FEA9" w14:textId="1B9DE39E">
      <w:pPr>
        <w:pStyle w:val="ListNum"/>
        <w:numPr>
          <w:ilvl w:val="0"/>
          <w:numId w:val="22"/>
        </w:numPr>
        <w:ind w:right="1440"/>
      </w:pPr>
      <w:r>
        <w:t xml:space="preserve">Whether the Commission should allow FY Program participants to transition to the general California </w:t>
      </w:r>
      <w:proofErr w:type="spellStart"/>
      <w:r>
        <w:t>LifeLine</w:t>
      </w:r>
      <w:proofErr w:type="spellEnd"/>
      <w:r>
        <w:t xml:space="preserve"> program upon turning 18.</w:t>
      </w:r>
    </w:p>
    <w:p w:rsidR="00F554A4" w:rsidP="001730C7" w:rsidRDefault="00F554A4" w14:paraId="34A3450B" w14:textId="4255A693">
      <w:pPr>
        <w:pStyle w:val="ListNum"/>
        <w:numPr>
          <w:ilvl w:val="0"/>
          <w:numId w:val="22"/>
        </w:numPr>
        <w:ind w:right="1440"/>
      </w:pPr>
      <w:r>
        <w:t xml:space="preserve">Whether the Commission should require FY Program service </w:t>
      </w:r>
      <w:r w:rsidR="00246923">
        <w:t>providers</w:t>
      </w:r>
      <w:r>
        <w:t xml:space="preserve"> to preload the FURS number onto each device before shipment.</w:t>
      </w:r>
    </w:p>
    <w:p w:rsidR="00F554A4" w:rsidP="001730C7" w:rsidRDefault="00F554A4" w14:paraId="769C7632" w14:textId="7CEE7172">
      <w:pPr>
        <w:pStyle w:val="ListNum"/>
        <w:numPr>
          <w:ilvl w:val="0"/>
          <w:numId w:val="22"/>
        </w:numPr>
        <w:ind w:right="1440"/>
      </w:pPr>
      <w:r>
        <w:t xml:space="preserve">Whether </w:t>
      </w:r>
      <w:r w:rsidR="000E7EE6">
        <w:t xml:space="preserve">the </w:t>
      </w:r>
      <w:r>
        <w:t xml:space="preserve">Commission should waive the one per household rule for the duration of the FY Pilot to allow multiple members of the same household to be simultaneously enrolled in the FY </w:t>
      </w:r>
      <w:proofErr w:type="spellStart"/>
      <w:r>
        <w:t>LifeLine</w:t>
      </w:r>
      <w:proofErr w:type="spellEnd"/>
      <w:r>
        <w:t>.</w:t>
      </w:r>
    </w:p>
    <w:p w:rsidR="005939A5" w:rsidP="005939A5" w:rsidRDefault="005939A5" w14:paraId="7305F9ED" w14:textId="67D93C0E">
      <w:pPr>
        <w:pStyle w:val="Heading1"/>
      </w:pPr>
      <w:bookmarkStart w:name="_Toc210984451" w:id="13"/>
      <w:r>
        <w:t xml:space="preserve">Discussion </w:t>
      </w:r>
      <w:bookmarkEnd w:id="12"/>
      <w:r w:rsidR="00F554A4">
        <w:t>of Modifications to D.24-05-003</w:t>
      </w:r>
      <w:bookmarkEnd w:id="13"/>
    </w:p>
    <w:p w:rsidR="0073353F" w:rsidP="006E6574" w:rsidRDefault="00F554A4" w14:paraId="4751F375" w14:textId="7F8FCEBF">
      <w:pPr>
        <w:pStyle w:val="Standard"/>
      </w:pPr>
      <w:r>
        <w:t>We modify D.24-05-003 based on the legal standard and the record discussed below.</w:t>
      </w:r>
    </w:p>
    <w:p w:rsidR="00F554A4" w:rsidP="00D2041C" w:rsidRDefault="00F554A4" w14:paraId="5A968B88" w14:textId="629547F3">
      <w:pPr>
        <w:pStyle w:val="Heading2"/>
      </w:pPr>
      <w:bookmarkStart w:name="_Toc210984452" w:id="14"/>
      <w:r>
        <w:lastRenderedPageBreak/>
        <w:t>Legal Standard</w:t>
      </w:r>
      <w:bookmarkEnd w:id="14"/>
    </w:p>
    <w:p w:rsidR="00F554A4" w:rsidP="00F554A4" w:rsidRDefault="00F554A4" w14:paraId="715704FC" w14:textId="367AC517">
      <w:r w:rsidRPr="0B647F5D">
        <w:t xml:space="preserve">Public Utilities Code </w:t>
      </w:r>
      <w:r w:rsidRPr="225D43F1">
        <w:rPr>
          <w:rFonts w:eastAsia="Book Antiqua" w:cs="Book Antiqua"/>
        </w:rPr>
        <w:t xml:space="preserve">(Pub. Util. Code) </w:t>
      </w:r>
      <w:r w:rsidRPr="0B647F5D">
        <w:t>Section 1708 authorizes the Commission to “rescind, alter, or amend any order or decision made by it” after providing proper notice to the parties and an opportunity to be heard.</w:t>
      </w:r>
      <w:r>
        <w:t>”</w:t>
      </w:r>
      <w:r w:rsidR="00F10777">
        <w:t xml:space="preserve">  </w:t>
      </w:r>
      <w:r w:rsidRPr="0B647F5D">
        <w:t>The Commission’s authority under</w:t>
      </w:r>
      <w:r w:rsidR="00246923">
        <w:t xml:space="preserve"> </w:t>
      </w:r>
      <w:r w:rsidRPr="00A43643" w:rsidR="005F4CA2">
        <w:t xml:space="preserve">Pub. Util. </w:t>
      </w:r>
      <w:r w:rsidRPr="225D43F1" w:rsidR="002C3BF5">
        <w:rPr>
          <w:rFonts w:eastAsia="Book Antiqua" w:cs="Book Antiqua"/>
        </w:rPr>
        <w:t>Code</w:t>
      </w:r>
      <w:r w:rsidRPr="0B647F5D">
        <w:t xml:space="preserve"> Section 1708 must be exercised with care, justified by extraordinary circumstances, and remain consistent with the fundamental principles of </w:t>
      </w:r>
      <w:r w:rsidRPr="225D43F1">
        <w:rPr>
          <w:i/>
          <w:iCs/>
        </w:rPr>
        <w:t>res judicata</w:t>
      </w:r>
      <w:r w:rsidRPr="0B647F5D">
        <w:t xml:space="preserve"> because “Section 1708 represents a departure from the standard that settled expectations</w:t>
      </w:r>
      <w:r w:rsidR="00F10777">
        <w:t xml:space="preserve"> should be allowed to stand undisturbed</w:t>
      </w:r>
      <w:r>
        <w:t>.”</w:t>
      </w:r>
      <w:r w:rsidRPr="0B647F5D">
        <w:rPr>
          <w:rStyle w:val="FootnoteReference"/>
        </w:rPr>
        <w:footnoteReference w:id="14"/>
      </w:r>
    </w:p>
    <w:p w:rsidR="00F554A4" w:rsidP="00F554A4" w:rsidRDefault="00246923" w14:paraId="326722FF" w14:textId="554AD8CE">
      <w:r>
        <w:t>Rule 16.4</w:t>
      </w:r>
      <w:r w:rsidRPr="0B647F5D" w:rsidR="00F554A4">
        <w:t xml:space="preserve"> governs the filing of a petition for modification, a procedural vehicle that “asks the Commission to make changes to an issued decision.”</w:t>
      </w:r>
      <w:r w:rsidRPr="0B647F5D" w:rsidR="00F554A4">
        <w:rPr>
          <w:rStyle w:val="FootnoteReference"/>
        </w:rPr>
        <w:footnoteReference w:id="15"/>
      </w:r>
      <w:r w:rsidR="00F10777">
        <w:t xml:space="preserve">  </w:t>
      </w:r>
      <w:r w:rsidRPr="0B647F5D" w:rsidR="00F554A4">
        <w:t>Rule 16.4(d) requires petitioners to file and serve their petition within one year of the effective date of the decision proposed to be modified, or to explain the late submission.</w:t>
      </w:r>
    </w:p>
    <w:p w:rsidRPr="00F554A4" w:rsidR="00F554A4" w:rsidP="00F554A4" w:rsidRDefault="00F554A4" w14:paraId="471AFC8A" w14:textId="598E4344">
      <w:r>
        <w:t>Here, YLC is a party to the proceeding and filed its Petition on February</w:t>
      </w:r>
      <w:r w:rsidR="001730C7">
        <w:t> </w:t>
      </w:r>
      <w:r>
        <w:t xml:space="preserve">24, 2025, </w:t>
      </w:r>
      <w:r w:rsidRPr="0B647F5D">
        <w:t xml:space="preserve">within </w:t>
      </w:r>
      <w:r w:rsidR="0011162A">
        <w:t>one</w:t>
      </w:r>
      <w:r w:rsidRPr="0B647F5D">
        <w:t xml:space="preserve"> year of</w:t>
      </w:r>
      <w:r>
        <w:t xml:space="preserve"> D.24-05-003’s</w:t>
      </w:r>
      <w:r w:rsidRPr="0B647F5D">
        <w:t xml:space="preserve"> effective date of May 9, 2024.</w:t>
      </w:r>
      <w:r>
        <w:t xml:space="preserve">  As such, we find that YLC’s Petition complies with the procedural requirements of Rule</w:t>
      </w:r>
      <w:r w:rsidR="001730C7">
        <w:t> </w:t>
      </w:r>
      <w:r>
        <w:t>16.4</w:t>
      </w:r>
      <w:r w:rsidR="00246923">
        <w:t>.</w:t>
      </w:r>
    </w:p>
    <w:p w:rsidR="0011162A" w:rsidP="00D2041C" w:rsidRDefault="0011162A" w14:paraId="6230BECE" w14:textId="4B1A4839">
      <w:pPr>
        <w:pStyle w:val="Heading2"/>
      </w:pPr>
      <w:bookmarkStart w:name="_Toc210984453" w:id="15"/>
      <w:r>
        <w:t>FY Program Eligibility</w:t>
      </w:r>
      <w:bookmarkEnd w:id="15"/>
    </w:p>
    <w:p w:rsidR="0011162A" w:rsidP="0011162A" w:rsidRDefault="0011162A" w14:paraId="52D1A4CB" w14:textId="677D7FDB">
      <w:pPr>
        <w:pStyle w:val="Standard"/>
      </w:pPr>
      <w:r>
        <w:t xml:space="preserve">In its Petition, </w:t>
      </w:r>
      <w:r w:rsidRPr="4A0D2E0A">
        <w:t>YLC recommend</w:t>
      </w:r>
      <w:r>
        <w:t>s</w:t>
      </w:r>
      <w:r w:rsidRPr="4A0D2E0A">
        <w:t xml:space="preserve"> </w:t>
      </w:r>
      <w:r>
        <w:t>modifying D.24-05-003 to extend FY Program eligibility to include any</w:t>
      </w:r>
      <w:r w:rsidRPr="4A0D2E0A">
        <w:t xml:space="preserve"> current or former foster youth </w:t>
      </w:r>
      <w:r>
        <w:t>or</w:t>
      </w:r>
      <w:r w:rsidRPr="4A0D2E0A">
        <w:t xml:space="preserve"> non-minor dependent</w:t>
      </w:r>
      <w:r>
        <w:t>s</w:t>
      </w:r>
      <w:r w:rsidRPr="4A0D2E0A">
        <w:t xml:space="preserve"> ages 13 through 20 who were in foster care at any time on or after their 13th birthday.</w:t>
      </w:r>
      <w:r w:rsidRPr="4A0D2E0A">
        <w:rPr>
          <w:rStyle w:val="FootnoteReference"/>
        </w:rPr>
        <w:footnoteReference w:id="16"/>
      </w:r>
      <w:r>
        <w:t xml:space="preserve">  According to YLC, the current eligibility requirements in </w:t>
      </w:r>
      <w:r>
        <w:lastRenderedPageBreak/>
        <w:t>D.24-05-003 fail to recognize that foster youth and non-minor dependents often enter and exit the foster care system numerous times.</w:t>
      </w:r>
      <w:r>
        <w:rPr>
          <w:rStyle w:val="FootnoteReference"/>
        </w:rPr>
        <w:footnoteReference w:id="17"/>
      </w:r>
      <w:r w:rsidRPr="4A0D2E0A">
        <w:t xml:space="preserve"> </w:t>
      </w:r>
      <w:r>
        <w:t xml:space="preserve"> </w:t>
      </w:r>
      <w:r w:rsidRPr="4A0D2E0A">
        <w:t>YLC assert</w:t>
      </w:r>
      <w:r>
        <w:t>s</w:t>
      </w:r>
      <w:r w:rsidRPr="4A0D2E0A">
        <w:t xml:space="preserve"> th</w:t>
      </w:r>
      <w:r>
        <w:t>at its proposed modifications better align with the underlying principles of the FY Program, which aims to serve the underserved foster youth community, including those who have left foster care</w:t>
      </w:r>
      <w:r w:rsidRPr="4A0D2E0A">
        <w:t>.</w:t>
      </w:r>
      <w:r w:rsidRPr="0B647F5D">
        <w:rPr>
          <w:rStyle w:val="FootnoteReference"/>
        </w:rPr>
        <w:footnoteReference w:id="18"/>
      </w:r>
    </w:p>
    <w:p w:rsidR="0011162A" w:rsidP="0011162A" w:rsidRDefault="00E8015B" w14:paraId="4FABD71D" w14:textId="2994175A">
      <w:r>
        <w:t>Verizon</w:t>
      </w:r>
      <w:r w:rsidR="0011162A">
        <w:t xml:space="preserve"> and </w:t>
      </w:r>
      <w:r w:rsidRPr="4A0D2E0A" w:rsidR="0011162A">
        <w:t xml:space="preserve">TURN </w:t>
      </w:r>
      <w:r w:rsidR="0011162A">
        <w:t>support</w:t>
      </w:r>
      <w:r w:rsidRPr="4A0D2E0A" w:rsidR="0011162A">
        <w:t xml:space="preserve"> YLC’s proposed changes to </w:t>
      </w:r>
      <w:r w:rsidR="0011162A">
        <w:t>the FY Program eligibility criteria</w:t>
      </w:r>
      <w:r w:rsidRPr="4A0D2E0A" w:rsidR="0011162A">
        <w:t>.</w:t>
      </w:r>
      <w:r w:rsidRPr="4A0D2E0A" w:rsidR="0011162A">
        <w:rPr>
          <w:rStyle w:val="FootnoteReference"/>
        </w:rPr>
        <w:footnoteReference w:id="19"/>
      </w:r>
      <w:r w:rsidR="0011162A">
        <w:t xml:space="preserve">  Staff also support the Petition’s proposed modification.</w:t>
      </w:r>
      <w:r w:rsidR="0011162A">
        <w:rPr>
          <w:rStyle w:val="FootnoteReference"/>
        </w:rPr>
        <w:footnoteReference w:id="20"/>
      </w:r>
      <w:r w:rsidR="0011162A">
        <w:t xml:space="preserve">  However, the Staff Proposal asks that the Commission establish verification procedures to ensure the FY Program complies with the Moore Universal Telephone Services Act (Moore Act), which limits California </w:t>
      </w:r>
      <w:proofErr w:type="spellStart"/>
      <w:r w:rsidR="0011162A">
        <w:t>LifeLine</w:t>
      </w:r>
      <w:proofErr w:type="spellEnd"/>
      <w:r w:rsidR="0011162A">
        <w:t xml:space="preserve"> service to one subscription per household.</w:t>
      </w:r>
      <w:r w:rsidR="0011162A">
        <w:rPr>
          <w:rStyle w:val="FootnoteReference"/>
        </w:rPr>
        <w:footnoteReference w:id="21"/>
      </w:r>
    </w:p>
    <w:p w:rsidR="008804A4" w:rsidP="0011162A" w:rsidRDefault="0011162A" w14:paraId="14E4804F" w14:textId="7202D400">
      <w:pPr>
        <w:pStyle w:val="Standard"/>
      </w:pPr>
      <w:r>
        <w:t>YLC cautions against a blanket policy of limiting FY Program service to one subscription per household.</w:t>
      </w:r>
      <w:r>
        <w:rPr>
          <w:rStyle w:val="FootnoteReference"/>
        </w:rPr>
        <w:footnoteReference w:id="22"/>
      </w:r>
      <w:r>
        <w:t xml:space="preserve">  YLC states that, in some foster care situations, multiple children from the same original household may </w:t>
      </w:r>
      <w:r w:rsidR="008804A4">
        <w:t>be placed in a single household</w:t>
      </w:r>
      <w:r>
        <w:t xml:space="preserve">, which could </w:t>
      </w:r>
      <w:r w:rsidR="008804A4">
        <w:t>disqualify foster youth from the FY Program</w:t>
      </w:r>
      <w:r>
        <w:t>.</w:t>
      </w:r>
      <w:r>
        <w:rPr>
          <w:rStyle w:val="FootnoteReference"/>
        </w:rPr>
        <w:footnoteReference w:id="23"/>
      </w:r>
      <w:r>
        <w:t xml:space="preserve"> </w:t>
      </w:r>
      <w:r w:rsidR="008804A4">
        <w:t xml:space="preserve"> </w:t>
      </w:r>
      <w:r>
        <w:t>YLC recommends that the Commission require the FY Program Administrator to contact members of the youth’s care team and the county agency if more than one FY Program participant is listed at a single address.</w:t>
      </w:r>
      <w:r w:rsidR="008804A4">
        <w:t xml:space="preserve">  If the FY Program </w:t>
      </w:r>
      <w:r w:rsidR="008804A4">
        <w:lastRenderedPageBreak/>
        <w:t xml:space="preserve">Administrator </w:t>
      </w:r>
      <w:r w:rsidR="00450D60">
        <w:t>finds</w:t>
      </w:r>
      <w:r w:rsidR="008804A4">
        <w:t xml:space="preserve"> that the FY Program participants </w:t>
      </w:r>
      <w:r w:rsidR="00450D60">
        <w:t>were</w:t>
      </w:r>
      <w:r w:rsidR="008804A4">
        <w:t xml:space="preserve"> reunified in the same household, the FY Program Administrator should not direct the service provider to terminate services.</w:t>
      </w:r>
      <w:r>
        <w:rPr>
          <w:rStyle w:val="FootnoteReference"/>
        </w:rPr>
        <w:footnoteReference w:id="24"/>
      </w:r>
    </w:p>
    <w:p w:rsidR="0011162A" w:rsidP="0011162A" w:rsidRDefault="0011162A" w14:paraId="513C7B41" w14:textId="4ACB4523">
      <w:pPr>
        <w:pStyle w:val="Standard"/>
      </w:pPr>
      <w:r>
        <w:t xml:space="preserve">TURN agrees with the YLC’s concerns and recommends that the Commission modify D.24-05-003 to waive the one benefit per household rule and allow multiple members of the same household to receive </w:t>
      </w:r>
      <w:r w:rsidR="00CD2CD1">
        <w:t xml:space="preserve">FY </w:t>
      </w:r>
      <w:r>
        <w:t>Pilot service if they are otherwise eligible.</w:t>
      </w:r>
      <w:r>
        <w:rPr>
          <w:rStyle w:val="FootnoteReference"/>
        </w:rPr>
        <w:footnoteReference w:id="25"/>
      </w:r>
    </w:p>
    <w:p w:rsidR="0011162A" w:rsidP="00450D60" w:rsidRDefault="0011162A" w14:paraId="033088FC" w14:textId="00583F80">
      <w:pPr>
        <w:pStyle w:val="Standard"/>
      </w:pPr>
      <w:r>
        <w:t xml:space="preserve">We find </w:t>
      </w:r>
      <w:r w:rsidR="003F60D0">
        <w:t xml:space="preserve">that </w:t>
      </w:r>
      <w:r>
        <w:t>good cause exists to modify D.24-05-003 to expand eligibility to participate in the FY Program.  We also waive the Moore Act’s one-per-household rule for the duration of the FY Pilot.</w:t>
      </w:r>
      <w:r>
        <w:rPr>
          <w:rStyle w:val="FootnoteReference"/>
        </w:rPr>
        <w:footnoteReference w:id="26"/>
      </w:r>
      <w:r>
        <w:t xml:space="preserve">  As described by YLC and TURN, these modifications better reflect the reality of foster care and better align with the FY Program’s goals.  The Conclusions of Law in D.24-05-003 are modified as follows: </w:t>
      </w:r>
    </w:p>
    <w:p w:rsidR="0011162A" w:rsidP="00834165" w:rsidRDefault="0011162A" w14:paraId="7803ECF5" w14:textId="434F254E">
      <w:pPr>
        <w:pStyle w:val="Standard"/>
        <w:spacing w:after="120" w:line="240" w:lineRule="auto"/>
        <w:ind w:left="1080" w:right="1440" w:firstLine="0"/>
        <w:rPr>
          <w:b/>
        </w:rPr>
      </w:pPr>
      <w:r>
        <w:t>1(a)</w:t>
      </w:r>
      <w:r w:rsidR="00E11FA3">
        <w:t>.</w:t>
      </w:r>
      <w:r>
        <w:t xml:space="preserve"> A participant must be </w:t>
      </w:r>
      <w:r w:rsidRPr="225D43F1">
        <w:rPr>
          <w:strike/>
        </w:rPr>
        <w:t>either (i)</w:t>
      </w:r>
      <w:r>
        <w:t xml:space="preserve"> </w:t>
      </w:r>
      <w:r w:rsidRPr="225D43F1">
        <w:rPr>
          <w:b/>
          <w:bCs/>
        </w:rPr>
        <w:t>a current or former</w:t>
      </w:r>
      <w:r>
        <w:t xml:space="preserve"> foster youth or </w:t>
      </w:r>
      <w:r w:rsidRPr="225D43F1">
        <w:rPr>
          <w:b/>
          <w:bCs/>
        </w:rPr>
        <w:t>non-minor dependent</w:t>
      </w:r>
      <w:r>
        <w:t xml:space="preserve"> between 13</w:t>
      </w:r>
      <w:r w:rsidR="00834165">
        <w:noBreakHyphen/>
      </w:r>
      <w:r>
        <w:t xml:space="preserve">20 years </w:t>
      </w:r>
      <w:r w:rsidRPr="225D43F1">
        <w:rPr>
          <w:strike/>
        </w:rPr>
        <w:t>old and their 18</w:t>
      </w:r>
      <w:r w:rsidRPr="225D43F1">
        <w:rPr>
          <w:strike/>
          <w:vertAlign w:val="superscript"/>
        </w:rPr>
        <w:t>th</w:t>
      </w:r>
      <w:r w:rsidRPr="225D43F1">
        <w:rPr>
          <w:strike/>
        </w:rPr>
        <w:t xml:space="preserve"> birthday, or (ii) a non-minor in extended foster care between 18 years old and their 21</w:t>
      </w:r>
      <w:r w:rsidRPr="225D43F1">
        <w:rPr>
          <w:strike/>
          <w:vertAlign w:val="superscript"/>
        </w:rPr>
        <w:t>st</w:t>
      </w:r>
      <w:r w:rsidRPr="225D43F1">
        <w:rPr>
          <w:strike/>
        </w:rPr>
        <w:t xml:space="preserve"> birthday </w:t>
      </w:r>
      <w:r w:rsidRPr="225D43F1">
        <w:rPr>
          <w:b/>
          <w:bCs/>
        </w:rPr>
        <w:t>of age, who was in foster care or extended foster care at any time on or after their 13</w:t>
      </w:r>
      <w:r w:rsidR="00450D60">
        <w:rPr>
          <w:b/>
          <w:bCs/>
        </w:rPr>
        <w:t>th</w:t>
      </w:r>
      <w:r w:rsidRPr="225D43F1">
        <w:rPr>
          <w:b/>
          <w:bCs/>
        </w:rPr>
        <w:t xml:space="preserve"> birthday. </w:t>
      </w:r>
    </w:p>
    <w:p w:rsidR="0011162A" w:rsidP="00834165" w:rsidRDefault="0011162A" w14:paraId="49A662CD" w14:textId="11C8115F">
      <w:pPr>
        <w:pStyle w:val="Standard"/>
        <w:spacing w:after="120" w:line="240" w:lineRule="auto"/>
        <w:ind w:left="1080" w:right="1440" w:firstLine="0"/>
      </w:pPr>
      <w:r>
        <w:t>1(d)</w:t>
      </w:r>
      <w:r w:rsidR="00E11FA3">
        <w:t>.</w:t>
      </w:r>
      <w:r>
        <w:t xml:space="preserve"> A non-minor participant may continue to receive Foster Youth Program services for 6 months after they </w:t>
      </w:r>
      <w:r w:rsidRPr="00FE0160">
        <w:rPr>
          <w:strike/>
        </w:rPr>
        <w:t>leave foster care or</w:t>
      </w:r>
      <w:r>
        <w:t xml:space="preserve"> turn 21 years old.</w:t>
      </w:r>
    </w:p>
    <w:p w:rsidRPr="003C785B" w:rsidR="0011162A" w:rsidP="00834165" w:rsidRDefault="0011162A" w14:paraId="0F291D54" w14:textId="4E56F93A">
      <w:pPr>
        <w:pStyle w:val="Standard"/>
        <w:spacing w:after="120" w:line="240" w:lineRule="auto"/>
        <w:ind w:left="1080" w:right="1440" w:firstLine="0"/>
        <w:rPr>
          <w:strike/>
        </w:rPr>
      </w:pPr>
      <w:bookmarkStart w:name="_Hlk207273655" w:id="16"/>
      <w:r w:rsidRPr="003C785B">
        <w:rPr>
          <w:strike/>
        </w:rPr>
        <w:t>6</w:t>
      </w:r>
      <w:r w:rsidR="00E11FA3">
        <w:rPr>
          <w:strike/>
        </w:rPr>
        <w:t>.</w:t>
      </w:r>
      <w:r w:rsidRPr="003C785B">
        <w:rPr>
          <w:strike/>
        </w:rPr>
        <w:t xml:space="preserve"> If a county child welfare agency informs the FY Program Administrator that a Foster Youth Program participant is </w:t>
      </w:r>
      <w:r w:rsidRPr="003C785B">
        <w:rPr>
          <w:strike/>
        </w:rPr>
        <w:lastRenderedPageBreak/>
        <w:t>no longer a ward of the court or county dependent, the FY Program Administrator should contact the participant.</w:t>
      </w:r>
    </w:p>
    <w:p w:rsidR="0011162A" w:rsidP="00834165" w:rsidRDefault="0011162A" w14:paraId="3756E49A" w14:textId="0303F8F3">
      <w:pPr>
        <w:pStyle w:val="Standard"/>
        <w:spacing w:after="120" w:line="240" w:lineRule="auto"/>
        <w:ind w:left="1080" w:right="1440" w:firstLine="0"/>
      </w:pPr>
      <w:bookmarkStart w:name="_Hlk207273667" w:id="17"/>
      <w:bookmarkEnd w:id="16"/>
      <w:r w:rsidRPr="225D43F1">
        <w:rPr>
          <w:b/>
          <w:bCs/>
        </w:rPr>
        <w:t>6</w:t>
      </w:r>
      <w:r w:rsidRPr="225D43F1">
        <w:rPr>
          <w:strike/>
        </w:rPr>
        <w:t xml:space="preserve"> 7</w:t>
      </w:r>
      <w:r w:rsidR="00E11FA3">
        <w:rPr>
          <w:strike/>
        </w:rPr>
        <w:t>.</w:t>
      </w:r>
      <w:r w:rsidRPr="225D43F1">
        <w:rPr>
          <w:strike/>
        </w:rPr>
        <w:t xml:space="preserve"> If the county child welfare agency informs the FY Program Administrator that a non-minor is no longer in foster care </w:t>
      </w:r>
      <w:r w:rsidRPr="225D43F1">
        <w:rPr>
          <w:b/>
          <w:bCs/>
        </w:rPr>
        <w:t xml:space="preserve">Once a youth </w:t>
      </w:r>
      <w:r w:rsidRPr="225D43F1">
        <w:rPr>
          <w:strike/>
        </w:rPr>
        <w:t xml:space="preserve">or </w:t>
      </w:r>
      <w:r>
        <w:t xml:space="preserve">has turned 21 years old, </w:t>
      </w:r>
      <w:r w:rsidRPr="00E84525" w:rsidR="00A423DD">
        <w:rPr>
          <w:b/>
          <w:bCs/>
        </w:rPr>
        <w:t xml:space="preserve">it is reasonable </w:t>
      </w:r>
      <w:r w:rsidRPr="00E84525" w:rsidR="00096D41">
        <w:rPr>
          <w:b/>
          <w:bCs/>
        </w:rPr>
        <w:t>to require</w:t>
      </w:r>
      <w:r>
        <w:t xml:space="preserve"> </w:t>
      </w:r>
      <w:r w:rsidRPr="00E84525" w:rsidR="00E84525">
        <w:rPr>
          <w:strike/>
        </w:rPr>
        <w:t xml:space="preserve">then </w:t>
      </w:r>
      <w:r>
        <w:t xml:space="preserve">the FY Program Administrator </w:t>
      </w:r>
      <w:r w:rsidRPr="00E84525" w:rsidR="00E84525">
        <w:rPr>
          <w:strike/>
        </w:rPr>
        <w:t xml:space="preserve">should </w:t>
      </w:r>
      <w:r w:rsidRPr="00E84525" w:rsidR="00096D41">
        <w:rPr>
          <w:b/>
          <w:bCs/>
        </w:rPr>
        <w:t>to</w:t>
      </w:r>
      <w:r>
        <w:t xml:space="preserve"> send text messages to inform the foster youth (a) that program services will end in six months, and (b) how to apply for the general California </w:t>
      </w:r>
      <w:proofErr w:type="spellStart"/>
      <w:r>
        <w:t>LifeLine</w:t>
      </w:r>
      <w:proofErr w:type="spellEnd"/>
      <w:r>
        <w:t xml:space="preserve"> program.</w:t>
      </w:r>
    </w:p>
    <w:p w:rsidRPr="00450D60" w:rsidR="0011162A" w:rsidP="00834165" w:rsidRDefault="00450D60" w14:paraId="2F726677" w14:textId="4A723740">
      <w:pPr>
        <w:pStyle w:val="Standard"/>
        <w:spacing w:after="120" w:line="240" w:lineRule="auto"/>
        <w:ind w:left="1080" w:right="1440" w:firstLine="0"/>
        <w:rPr>
          <w:b/>
          <w:bCs/>
        </w:rPr>
      </w:pPr>
      <w:bookmarkStart w:name="_Hlk207273687" w:id="18"/>
      <w:bookmarkEnd w:id="17"/>
      <w:r>
        <w:rPr>
          <w:b/>
          <w:bCs/>
        </w:rPr>
        <w:t>16</w:t>
      </w:r>
      <w:r w:rsidR="00E11FA3">
        <w:rPr>
          <w:b/>
          <w:bCs/>
        </w:rPr>
        <w:t>.</w:t>
      </w:r>
      <w:r w:rsidRPr="00450D60" w:rsidR="0011162A">
        <w:rPr>
          <w:b/>
          <w:bCs/>
        </w:rPr>
        <w:t xml:space="preserve"> It is reasonable and consistent with the public interest to waive the one-per-household limitation for the duration of the FY Pilot to allow multiple eligible foster youth</w:t>
      </w:r>
      <w:r w:rsidR="00F65BF1">
        <w:rPr>
          <w:b/>
          <w:bCs/>
        </w:rPr>
        <w:t>s</w:t>
      </w:r>
      <w:r w:rsidRPr="00450D60" w:rsidR="0011162A">
        <w:rPr>
          <w:b/>
          <w:bCs/>
        </w:rPr>
        <w:t xml:space="preserve"> residing at the same address, including those placed together following family reunification, to receive program benefits.</w:t>
      </w:r>
    </w:p>
    <w:p w:rsidR="00450D60" w:rsidP="00D2041C" w:rsidRDefault="00450D60" w14:paraId="6A508D0C" w14:textId="51B4F9FA">
      <w:pPr>
        <w:pStyle w:val="Heading2"/>
      </w:pPr>
      <w:bookmarkStart w:name="_Toc210984454" w:id="19"/>
      <w:bookmarkEnd w:id="18"/>
      <w:r>
        <w:t>FY Program Document and Verification Requirements</w:t>
      </w:r>
      <w:bookmarkEnd w:id="19"/>
    </w:p>
    <w:p w:rsidR="00450D60" w:rsidP="00450D60" w:rsidRDefault="00450D60" w14:paraId="05CD01EC" w14:textId="78D1B56D">
      <w:pPr>
        <w:pStyle w:val="Standard"/>
      </w:pPr>
      <w:r w:rsidRPr="4A0D2E0A">
        <w:t>YLC recommend</w:t>
      </w:r>
      <w:r>
        <w:t>s modifying D.24-05-003 to allow current and former foster youth and non-minor dependents to verify their FY Program eligibility through reasonable alternatives to “a ward of court letter” or “a county dependency letter.”</w:t>
      </w:r>
      <w:r>
        <w:rPr>
          <w:rStyle w:val="FootnoteReference"/>
        </w:rPr>
        <w:footnoteReference w:id="27"/>
      </w:r>
      <w:r>
        <w:t xml:space="preserve">  YLC asserts that D.24-05-003</w:t>
      </w:r>
      <w:r w:rsidR="00450C4D">
        <w:t>’s</w:t>
      </w:r>
      <w:r>
        <w:t xml:space="preserve"> requirements present several challenges, including the potential disclosure of sensitive and confidential information, a lack of standardization, significant wait times, and failure to account for changes in foster youth placements.</w:t>
      </w:r>
      <w:r>
        <w:rPr>
          <w:rStyle w:val="FootnoteReference"/>
        </w:rPr>
        <w:footnoteReference w:id="28"/>
      </w:r>
      <w:r>
        <w:t xml:space="preserve">  According to YLC, obtaining a verification letter or written statement from a</w:t>
      </w:r>
      <w:r w:rsidR="000315BC">
        <w:t>n alternative</w:t>
      </w:r>
      <w:r>
        <w:t xml:space="preserve"> qualified individual, such as the California Office of the Foster Care Ombudsperson or a plac</w:t>
      </w:r>
      <w:r w:rsidR="003A4077">
        <w:t>ement</w:t>
      </w:r>
      <w:r>
        <w:t xml:space="preserve"> agency employee, is easier and </w:t>
      </w:r>
      <w:r w:rsidR="00450C4D">
        <w:t>does not require divulging</w:t>
      </w:r>
      <w:r>
        <w:t xml:space="preserve"> </w:t>
      </w:r>
      <w:r>
        <w:lastRenderedPageBreak/>
        <w:t>confidential information.</w:t>
      </w:r>
      <w:r>
        <w:rPr>
          <w:rStyle w:val="FootnoteReference"/>
        </w:rPr>
        <w:footnoteReference w:id="29"/>
      </w:r>
      <w:r w:rsidR="00450C4D">
        <w:t xml:space="preserve">  </w:t>
      </w:r>
      <w:r>
        <w:t>YLC also recommends that the Commission include criteria for the verification letters.</w:t>
      </w:r>
      <w:r>
        <w:rPr>
          <w:rStyle w:val="FootnoteReference"/>
        </w:rPr>
        <w:footnoteReference w:id="30"/>
      </w:r>
    </w:p>
    <w:p w:rsidR="00450C4D" w:rsidP="00450C4D" w:rsidRDefault="00D43C50" w14:paraId="1CA5FFBD" w14:textId="13651721">
      <w:pPr>
        <w:pStyle w:val="Standard"/>
      </w:pPr>
      <w:r>
        <w:t>Verizon</w:t>
      </w:r>
      <w:r w:rsidR="00450D60">
        <w:t xml:space="preserve"> </w:t>
      </w:r>
      <w:r w:rsidR="00450C4D">
        <w:t xml:space="preserve">and the Staff Proposal </w:t>
      </w:r>
      <w:r w:rsidR="00450D60">
        <w:t>support YLC’s recommendation</w:t>
      </w:r>
      <w:r w:rsidR="00450C4D">
        <w:t xml:space="preserve"> to remove the requirement for ward of the court and county verification letters</w:t>
      </w:r>
      <w:r w:rsidR="00450D60">
        <w:t>.</w:t>
      </w:r>
      <w:r w:rsidR="00450D60">
        <w:rPr>
          <w:rStyle w:val="FootnoteReference"/>
        </w:rPr>
        <w:footnoteReference w:id="31"/>
      </w:r>
      <w:r w:rsidR="00450C4D">
        <w:t xml:space="preserve"> </w:t>
      </w:r>
      <w:r w:rsidRPr="225D43F1" w:rsidR="00450D60">
        <w:t xml:space="preserve"> </w:t>
      </w:r>
      <w:r w:rsidR="00450C4D">
        <w:t xml:space="preserve">However, </w:t>
      </w:r>
      <w:r w:rsidRPr="225D43F1" w:rsidR="00450C4D">
        <w:t xml:space="preserve">Staff </w:t>
      </w:r>
      <w:r w:rsidR="00450C4D">
        <w:t xml:space="preserve">notes </w:t>
      </w:r>
      <w:r w:rsidRPr="225D43F1" w:rsidR="00450C4D">
        <w:t xml:space="preserve">that many of the specific alternative entities proposed </w:t>
      </w:r>
      <w:r w:rsidR="00450C4D">
        <w:t>by YLC</w:t>
      </w:r>
      <w:r w:rsidRPr="225D43F1" w:rsidR="00450C4D">
        <w:t xml:space="preserve"> may not be authorized to share confidential youth information.</w:t>
      </w:r>
      <w:r w:rsidRPr="225D43F1" w:rsidR="00450C4D">
        <w:rPr>
          <w:rStyle w:val="FootnoteReference"/>
        </w:rPr>
        <w:footnoteReference w:id="32"/>
      </w:r>
      <w:r w:rsidRPr="225D43F1" w:rsidR="00450C4D">
        <w:t xml:space="preserve">  </w:t>
      </w:r>
      <w:r w:rsidR="00450C4D">
        <w:t>As such</w:t>
      </w:r>
      <w:r w:rsidR="00450C4D">
        <w:rPr>
          <w:szCs w:val="26"/>
        </w:rPr>
        <w:t xml:space="preserve">, the </w:t>
      </w:r>
      <w:r w:rsidRPr="225D43F1" w:rsidR="00450C4D">
        <w:t xml:space="preserve">Staff </w:t>
      </w:r>
      <w:r w:rsidR="00450C4D">
        <w:t xml:space="preserve">Proposal </w:t>
      </w:r>
      <w:r w:rsidRPr="225D43F1" w:rsidR="00450C4D">
        <w:t xml:space="preserve">recommends </w:t>
      </w:r>
      <w:r w:rsidR="00450C4D">
        <w:t>that the FY Program Administrator</w:t>
      </w:r>
      <w:r w:rsidRPr="225D43F1" w:rsidR="00450C4D">
        <w:t xml:space="preserve"> continue to verify eligibility with designated county liaisons through </w:t>
      </w:r>
      <w:r w:rsidR="00450C4D">
        <w:t>its</w:t>
      </w:r>
      <w:r w:rsidRPr="225D43F1" w:rsidR="00450C4D">
        <w:t xml:space="preserve"> county portal.</w:t>
      </w:r>
      <w:r w:rsidR="00450C4D">
        <w:t xml:space="preserve">  The </w:t>
      </w:r>
      <w:r w:rsidRPr="225D43F1" w:rsidR="00450C4D">
        <w:t xml:space="preserve">Staff </w:t>
      </w:r>
      <w:r w:rsidR="00450C4D">
        <w:t xml:space="preserve">Proposal </w:t>
      </w:r>
      <w:r w:rsidRPr="225D43F1" w:rsidR="00450C4D">
        <w:t xml:space="preserve">also </w:t>
      </w:r>
      <w:r w:rsidR="00450C4D">
        <w:t xml:space="preserve">suggests </w:t>
      </w:r>
      <w:r w:rsidRPr="225D43F1" w:rsidR="00450C4D">
        <w:t xml:space="preserve">that the FY Program </w:t>
      </w:r>
      <w:r w:rsidR="00450C4D">
        <w:t>pursue</w:t>
      </w:r>
      <w:r w:rsidRPr="225D43F1" w:rsidR="00450C4D">
        <w:t xml:space="preserve"> verifying eligibility through database matching with the California Department of Social Services‘ (CDSS) Child Welfare Services/Case Management System (CWS/CMS) or California Automated Response and Engagement System (CARES)</w:t>
      </w:r>
      <w:r w:rsidR="00450C4D">
        <w:rPr>
          <w:szCs w:val="26"/>
        </w:rPr>
        <w:t>.</w:t>
      </w:r>
      <w:r w:rsidRPr="225D43F1" w:rsidR="00450C4D">
        <w:rPr>
          <w:rStyle w:val="FootnoteReference"/>
        </w:rPr>
        <w:footnoteReference w:id="33"/>
      </w:r>
      <w:r w:rsidR="00450C4D">
        <w:rPr>
          <w:szCs w:val="26"/>
        </w:rPr>
        <w:t xml:space="preserve">  According to the Staff Proposal, a data-sharing agreement with CDSS would be especially helpful in verifying the eligibility of out-of-care foster youth.</w:t>
      </w:r>
      <w:r w:rsidR="00450C4D">
        <w:rPr>
          <w:rStyle w:val="FootnoteReference"/>
          <w:szCs w:val="26"/>
        </w:rPr>
        <w:footnoteReference w:id="34"/>
      </w:r>
    </w:p>
    <w:p w:rsidR="00450C4D" w:rsidP="00450D60" w:rsidRDefault="00450D60" w14:paraId="1DDE83D8" w14:textId="40B3B122">
      <w:pPr>
        <w:pStyle w:val="Standard"/>
      </w:pPr>
      <w:r w:rsidRPr="225D43F1">
        <w:rPr>
          <w:rFonts w:eastAsia="Book Antiqua" w:cs="Book Antiqua"/>
        </w:rPr>
        <w:t xml:space="preserve">TURN supports </w:t>
      </w:r>
      <w:r w:rsidR="00450C4D">
        <w:rPr>
          <w:rFonts w:eastAsia="Book Antiqua" w:cs="Book Antiqua"/>
        </w:rPr>
        <w:t>e</w:t>
      </w:r>
      <w:r w:rsidRPr="225D43F1">
        <w:rPr>
          <w:rFonts w:eastAsia="Book Antiqua" w:cs="Book Antiqua"/>
        </w:rPr>
        <w:t>stablishing a limited data</w:t>
      </w:r>
      <w:r w:rsidR="00450C4D">
        <w:rPr>
          <w:rFonts w:eastAsia="Book Antiqua" w:cs="Book Antiqua"/>
        </w:rPr>
        <w:t>-</w:t>
      </w:r>
      <w:r w:rsidRPr="225D43F1">
        <w:rPr>
          <w:rFonts w:eastAsia="Book Antiqua" w:cs="Book Antiqua"/>
        </w:rPr>
        <w:t>sharing agreement with CDSS</w:t>
      </w:r>
      <w:r w:rsidRPr="225D43F1">
        <w:t xml:space="preserve">, noting that database sharing with CalFresh and Medi-Cal has been beneficial for the California </w:t>
      </w:r>
      <w:proofErr w:type="spellStart"/>
      <w:r w:rsidRPr="225D43F1">
        <w:t>LifeLine</w:t>
      </w:r>
      <w:proofErr w:type="spellEnd"/>
      <w:r w:rsidRPr="225D43F1">
        <w:t xml:space="preserve"> program.</w:t>
      </w:r>
      <w:r w:rsidRPr="225D43F1">
        <w:rPr>
          <w:rStyle w:val="FootnoteReference"/>
        </w:rPr>
        <w:footnoteReference w:id="35"/>
      </w:r>
    </w:p>
    <w:p w:rsidRPr="003C785B" w:rsidR="00450D60" w:rsidP="00450D60" w:rsidRDefault="00450D60" w14:paraId="11501F71" w14:textId="71B7AE9D">
      <w:pPr>
        <w:pStyle w:val="Standard"/>
      </w:pPr>
      <w:r w:rsidRPr="225D43F1">
        <w:lastRenderedPageBreak/>
        <w:t>However, YLC asserts that “a full-scale data sharing agreement between the Commission and CDSS could be years away from being implemented and may not ever be executed.”</w:t>
      </w:r>
      <w:r w:rsidRPr="225D43F1">
        <w:rPr>
          <w:rStyle w:val="FootnoteReference"/>
        </w:rPr>
        <w:footnoteReference w:id="36"/>
      </w:r>
      <w:r>
        <w:rPr>
          <w:szCs w:val="26"/>
        </w:rPr>
        <w:t xml:space="preserve">  </w:t>
      </w:r>
      <w:r w:rsidRPr="225D43F1">
        <w:t>YLC urges the Commission to adopt its recommendation in the Petition and defer to the experience of members of a foster youth’s care team to determine whether they can share limited information about the youth’s foster care status.</w:t>
      </w:r>
      <w:r w:rsidRPr="225D43F1">
        <w:rPr>
          <w:rStyle w:val="FootnoteReference"/>
        </w:rPr>
        <w:footnoteReference w:id="37"/>
      </w:r>
    </w:p>
    <w:p w:rsidR="00450C4D" w:rsidP="00450C4D" w:rsidRDefault="000315BC" w14:paraId="0B3AF74F" w14:textId="073C9D01">
      <w:pPr>
        <w:pStyle w:val="Standard"/>
      </w:pPr>
      <w:r>
        <w:t>Regarding D.24-05-003’s requirement that all FY Program applicants provide a ward of the court or county dependency letter to verify eligibility, w</w:t>
      </w:r>
      <w:r w:rsidR="00450D60">
        <w:t>e agree with YLC, Staff, and parties</w:t>
      </w:r>
      <w:r>
        <w:t>.  This requirement</w:t>
      </w:r>
      <w:r w:rsidR="00450D60">
        <w:t xml:space="preserve"> is overly burdensome</w:t>
      </w:r>
      <w:r>
        <w:t>, and modification of the decision is warranted</w:t>
      </w:r>
      <w:r w:rsidR="00450D60">
        <w:t xml:space="preserve">.  </w:t>
      </w:r>
      <w:r w:rsidR="00450C4D">
        <w:t>W</w:t>
      </w:r>
      <w:r w:rsidR="00450D60">
        <w:t>e</w:t>
      </w:r>
      <w:r w:rsidR="00450C4D">
        <w:t>, therefore,</w:t>
      </w:r>
      <w:r w:rsidR="00450D60">
        <w:t xml:space="preserve"> grant the Petition’s request to remove the requirement for supporting documentation.</w:t>
      </w:r>
    </w:p>
    <w:p w:rsidR="001054C0" w:rsidP="00450C4D" w:rsidRDefault="00CE2B38" w14:paraId="095FEF39" w14:textId="0065380A">
      <w:pPr>
        <w:pStyle w:val="Standard"/>
      </w:pPr>
      <w:r>
        <w:t>Similarly</w:t>
      </w:r>
      <w:r w:rsidR="00450D60">
        <w:t xml:space="preserve">, we </w:t>
      </w:r>
      <w:r w:rsidR="00C169DF">
        <w:t>will</w:t>
      </w:r>
      <w:r w:rsidR="00450D60">
        <w:t xml:space="preserve"> allow foster youth to verify their eligibility with a verification letter or written statement from </w:t>
      </w:r>
      <w:r>
        <w:t>the California Office of the Foster Care Ombudsperson (Ombudsperson Office), if the county liaisons have not validated within 21 calendar days.  In such cases, the FY Program Administrator should contact the youth and the Authorized Representative to inform them of the delay and offer the opportunity to provide a verification letter from the Ombudsperson Office, which the FY Program Administrator will use to verify the applicant’s eligibility.</w:t>
      </w:r>
      <w:r w:rsidR="00450D60">
        <w:t xml:space="preserve">  </w:t>
      </w:r>
    </w:p>
    <w:p w:rsidR="00450D60" w:rsidP="00450C4D" w:rsidRDefault="00CE2B38" w14:paraId="49D2DEDC" w14:textId="2BD87648">
      <w:pPr>
        <w:pStyle w:val="Standard"/>
      </w:pPr>
      <w:r>
        <w:t>W</w:t>
      </w:r>
      <w:r w:rsidR="00450D60">
        <w:t xml:space="preserve">e recognize that </w:t>
      </w:r>
      <w:r w:rsidR="001054C0">
        <w:t>there are potentially many strategies that could</w:t>
      </w:r>
      <w:r w:rsidR="00450D60">
        <w:t xml:space="preserve"> ease administrative burdens and streamline eligibility determinations for the FY Program</w:t>
      </w:r>
      <w:r>
        <w:t>.</w:t>
      </w:r>
      <w:r w:rsidR="00450D60">
        <w:t xml:space="preserve"> </w:t>
      </w:r>
      <w:r>
        <w:t xml:space="preserve"> </w:t>
      </w:r>
      <w:r w:rsidR="00027363">
        <w:t xml:space="preserve">Party proposals include recommendations to rely upon initial </w:t>
      </w:r>
      <w:r w:rsidR="00027363">
        <w:lastRenderedPageBreak/>
        <w:t>attestations of foster youth with backend verification or eligibility, as well as enhancing trusted partnership with relevant agencies.  While we decline to adopt some of these specific requirements</w:t>
      </w:r>
      <w:r w:rsidR="0032223C">
        <w:t>,</w:t>
      </w:r>
      <w:r w:rsidR="00027363">
        <w:t xml:space="preserve"> at this time, we recognize the importance of continuing to iterate and improve on this program to minimize barriers for foster youth participation.  Staff will continue to review strategies to improve this program to streamline eligibility and reduce waste, fraud, and abuse.  </w:t>
      </w:r>
      <w:r>
        <w:t>W</w:t>
      </w:r>
      <w:r w:rsidR="00450D60">
        <w:t xml:space="preserve">e </w:t>
      </w:r>
      <w:r w:rsidR="0032223C">
        <w:t xml:space="preserve">also </w:t>
      </w:r>
      <w:r w:rsidR="00450D60">
        <w:t xml:space="preserve">intend to </w:t>
      </w:r>
      <w:r>
        <w:t xml:space="preserve">further </w:t>
      </w:r>
      <w:r w:rsidR="00450D60">
        <w:t xml:space="preserve">develop </w:t>
      </w:r>
      <w:r w:rsidR="00027363">
        <w:t xml:space="preserve">and iterate on </w:t>
      </w:r>
      <w:r w:rsidR="0032223C">
        <w:t>a trusted partner</w:t>
      </w:r>
      <w:r w:rsidR="00027363">
        <w:t xml:space="preserve"> framework.</w:t>
      </w:r>
      <w:r w:rsidRPr="225D43F1" w:rsidR="00450D60">
        <w:rPr>
          <w:rStyle w:val="FootnoteReference"/>
        </w:rPr>
        <w:footnoteReference w:id="38"/>
      </w:r>
      <w:r w:rsidR="00815CD6">
        <w:t xml:space="preserve">  </w:t>
      </w:r>
      <w:r w:rsidR="00027363">
        <w:t>To this end, w</w:t>
      </w:r>
      <w:r w:rsidR="00815CD6">
        <w:t xml:space="preserve">e </w:t>
      </w:r>
      <w:r w:rsidR="00027363">
        <w:t>authorize</w:t>
      </w:r>
      <w:r w:rsidR="00815CD6">
        <w:t xml:space="preserve"> the Communications Division Staff </w:t>
      </w:r>
      <w:r w:rsidR="00027363">
        <w:t>to revise the FY Pilot and FY Program through</w:t>
      </w:r>
      <w:r w:rsidR="00815CD6">
        <w:t xml:space="preserve"> the Commission’s resolution process.</w:t>
      </w:r>
    </w:p>
    <w:p w:rsidR="00927701" w:rsidP="00450C4D" w:rsidRDefault="00450D60" w14:paraId="37D52088" w14:textId="2A3E617A">
      <w:pPr>
        <w:pStyle w:val="Standard"/>
      </w:pPr>
      <w:r>
        <w:t xml:space="preserve">Here, we agree with TURN and Staff that permitting county liaisons to verify eligibility through the FY Program Administrator’s customer portal and developing a limited database matching agreement with CDSS are reasonable alternatives to the ward of court and county dependency letters.  </w:t>
      </w:r>
      <w:r w:rsidR="00927701">
        <w:t>The port</w:t>
      </w:r>
      <w:r w:rsidR="003A4077">
        <w:t>al</w:t>
      </w:r>
      <w:r w:rsidR="00927701">
        <w:t xml:space="preserve"> has had a positive impact on the verification process.  Although initial challenges arose during implementation, those challenges have since been resolved, and the application process continues to demonstrate ongoing improvements.</w:t>
      </w:r>
    </w:p>
    <w:p w:rsidRPr="007F3701" w:rsidR="00450D60" w:rsidP="00450C4D" w:rsidRDefault="00450D60" w14:paraId="39BC693A" w14:textId="064DC239">
      <w:pPr>
        <w:pStyle w:val="Standard"/>
      </w:pPr>
      <w:r>
        <w:t>Accordingly, we modify Conclusion of Law 1(b) in D.24-05-003 as follows:</w:t>
      </w:r>
    </w:p>
    <w:p w:rsidR="00450D60" w:rsidP="00834165" w:rsidRDefault="00450D60" w14:paraId="01251472" w14:textId="19077E41">
      <w:pPr>
        <w:pStyle w:val="Standard"/>
        <w:spacing w:after="120" w:line="240" w:lineRule="auto"/>
        <w:ind w:left="1080" w:right="1440" w:firstLine="0"/>
        <w:rPr>
          <w:b/>
          <w:bCs/>
        </w:rPr>
      </w:pPr>
      <w:bookmarkStart w:name="_Hlk207273330" w:id="20"/>
      <w:r>
        <w:t>1(b)</w:t>
      </w:r>
      <w:r w:rsidR="00E11FA3">
        <w:t>.</w:t>
      </w:r>
      <w:r>
        <w:t xml:space="preserve"> </w:t>
      </w:r>
      <w:r w:rsidRPr="1D9D85DF">
        <w:rPr>
          <w:strike/>
        </w:rPr>
        <w:t xml:space="preserve">All applicants must provide a ward of court or a county dependency letter </w:t>
      </w:r>
      <w:r w:rsidRPr="1D9D85DF">
        <w:rPr>
          <w:b/>
          <w:bCs/>
        </w:rPr>
        <w:t xml:space="preserve">The FY Program Administrator must verify that applicants were in foster care on or after their 13th birthday. Acceptable verification may include county verification through the </w:t>
      </w:r>
      <w:r>
        <w:rPr>
          <w:b/>
          <w:bCs/>
        </w:rPr>
        <w:t>FY Program Administrator</w:t>
      </w:r>
      <w:r w:rsidRPr="1D9D85DF">
        <w:rPr>
          <w:b/>
          <w:bCs/>
        </w:rPr>
        <w:t>’s customer portal or an established database match</w:t>
      </w:r>
      <w:r w:rsidR="00E84525">
        <w:rPr>
          <w:b/>
          <w:bCs/>
        </w:rPr>
        <w:t>,</w:t>
      </w:r>
      <w:r>
        <w:rPr>
          <w:b/>
          <w:bCs/>
        </w:rPr>
        <w:t xml:space="preserve"> such as</w:t>
      </w:r>
      <w:r w:rsidRPr="1D9D85DF">
        <w:rPr>
          <w:b/>
          <w:bCs/>
        </w:rPr>
        <w:t xml:space="preserve"> CWS/CMS or CARES.</w:t>
      </w:r>
      <w:r w:rsidR="00CE2B38">
        <w:rPr>
          <w:b/>
          <w:bCs/>
        </w:rPr>
        <w:t xml:space="preserve">  If the county verification process exceeds 21 calendar days, the FY Program Administrator is permitted to validate eligibility with a verification letter from the California </w:t>
      </w:r>
      <w:r w:rsidR="00CE2B38">
        <w:rPr>
          <w:b/>
          <w:bCs/>
        </w:rPr>
        <w:lastRenderedPageBreak/>
        <w:t>Office of the Foster Care Ombudsperson.</w:t>
      </w:r>
      <w:r w:rsidR="00815CD6">
        <w:rPr>
          <w:b/>
          <w:bCs/>
        </w:rPr>
        <w:t xml:space="preserve">  </w:t>
      </w:r>
      <w:r w:rsidRPr="003F2C2F" w:rsidR="00815CD6">
        <w:rPr>
          <w:b/>
          <w:bCs/>
        </w:rPr>
        <w:t xml:space="preserve">Staff have discretion to authorize other methods of validation through the Commission’s </w:t>
      </w:r>
      <w:r w:rsidR="0032223C">
        <w:rPr>
          <w:b/>
          <w:bCs/>
        </w:rPr>
        <w:t>r</w:t>
      </w:r>
      <w:r w:rsidRPr="003F2C2F" w:rsidR="00815CD6">
        <w:rPr>
          <w:b/>
          <w:bCs/>
        </w:rPr>
        <w:t>esolution process.</w:t>
      </w:r>
    </w:p>
    <w:p w:rsidR="00027363" w:rsidP="00027363" w:rsidRDefault="00027363" w14:paraId="0DA9D8C4" w14:textId="23033260">
      <w:pPr>
        <w:pStyle w:val="Standard"/>
        <w:spacing w:after="120" w:line="240" w:lineRule="auto"/>
        <w:ind w:right="1440" w:firstLine="0"/>
      </w:pPr>
      <w:r>
        <w:tab/>
        <w:t>We also add Conclusion of Law 22 as follows:</w:t>
      </w:r>
    </w:p>
    <w:p w:rsidRPr="00401C77" w:rsidR="00027363" w:rsidP="009517D8" w:rsidRDefault="00027363" w14:paraId="0B9A503F" w14:textId="1832B284">
      <w:pPr>
        <w:pStyle w:val="Standard"/>
        <w:spacing w:after="120" w:line="240" w:lineRule="auto"/>
        <w:ind w:left="1080" w:right="1440" w:firstLine="0"/>
        <w:rPr>
          <w:b/>
          <w:bCs/>
        </w:rPr>
      </w:pPr>
      <w:r>
        <w:rPr>
          <w:b/>
          <w:bCs/>
        </w:rPr>
        <w:t xml:space="preserve">22. It is reasonable to authorize staff to propose revisions to the FY Pilot and FY Program through the Commission’s resolution process, in particular as it relates to strategies </w:t>
      </w:r>
      <w:r w:rsidR="009517D8">
        <w:rPr>
          <w:b/>
          <w:bCs/>
        </w:rPr>
        <w:t>to streamline FY Program eligibility determinations and reduce waste, fraud, and abuse.</w:t>
      </w:r>
    </w:p>
    <w:p w:rsidR="00B306FB" w:rsidP="00D2041C" w:rsidRDefault="00B306FB" w14:paraId="26B195BF" w14:textId="1AB16A95">
      <w:pPr>
        <w:pStyle w:val="Heading2"/>
      </w:pPr>
      <w:bookmarkStart w:name="_Toc210984455" w:id="21"/>
      <w:bookmarkEnd w:id="20"/>
      <w:r>
        <w:t>FY Program Signature Requirements</w:t>
      </w:r>
      <w:bookmarkEnd w:id="21"/>
    </w:p>
    <w:p w:rsidR="00B306FB" w:rsidP="00B306FB" w:rsidRDefault="00B306FB" w14:paraId="2DBEE759" w14:textId="5A962C7C">
      <w:pPr>
        <w:pStyle w:val="Standard"/>
      </w:pPr>
      <w:r w:rsidRPr="4A0D2E0A">
        <w:t>YLC recommend</w:t>
      </w:r>
      <w:r>
        <w:t>s</w:t>
      </w:r>
      <w:r w:rsidRPr="4A0D2E0A">
        <w:t xml:space="preserve"> </w:t>
      </w:r>
      <w:r>
        <w:t>modifying D.24-05-003 to eliminate the requirement that foster youth minors must obtain a signature from an “Authorized Applicant,” defined as a caseworker or caregiver</w:t>
      </w:r>
      <w:r w:rsidR="00775E77">
        <w:t>, on the FY Program application</w:t>
      </w:r>
      <w:r>
        <w:t>.</w:t>
      </w:r>
      <w:r>
        <w:rPr>
          <w:rStyle w:val="FootnoteReference"/>
        </w:rPr>
        <w:footnoteReference w:id="39"/>
      </w:r>
      <w:r>
        <w:t xml:space="preserve">  According to YLC, this requirement interferes with the protected rights under California’s Foster Youth Bill of Rights by creating a barrier for foster youth to participate in age and developmentally appropriate activities, such as the internet.</w:t>
      </w:r>
      <w:r>
        <w:rPr>
          <w:rStyle w:val="FootnoteReference"/>
        </w:rPr>
        <w:footnoteReference w:id="40"/>
      </w:r>
      <w:r w:rsidR="00775E77">
        <w:t xml:space="preserve">  </w:t>
      </w:r>
      <w:r>
        <w:t>YLC asserts that a foster youth’s or non-minor dependent’s signature should be sufficient.</w:t>
      </w:r>
      <w:r>
        <w:rPr>
          <w:rStyle w:val="FootnoteReference"/>
        </w:rPr>
        <w:footnoteReference w:id="41"/>
      </w:r>
      <w:r w:rsidR="00775E77">
        <w:t xml:space="preserve">  </w:t>
      </w:r>
      <w:r>
        <w:t>YLC also states that it is not opposed to other eligible persons or entities providing their signature on behalf of an FY Program applicant.</w:t>
      </w:r>
      <w:r>
        <w:rPr>
          <w:rStyle w:val="FootnoteReference"/>
        </w:rPr>
        <w:footnoteReference w:id="42"/>
      </w:r>
    </w:p>
    <w:p w:rsidR="00B306FB" w:rsidP="00B306FB" w:rsidRDefault="00E8015B" w14:paraId="0FBE1B2D" w14:textId="0054D7C6">
      <w:pPr>
        <w:rPr>
          <w:rFonts w:eastAsia="Book Antiqua" w:cs="Book Antiqua"/>
          <w:szCs w:val="26"/>
        </w:rPr>
      </w:pPr>
      <w:r>
        <w:rPr>
          <w:rFonts w:eastAsia="Book Antiqua" w:cs="Book Antiqua"/>
        </w:rPr>
        <w:t>Verizon</w:t>
      </w:r>
      <w:r w:rsidRPr="225D43F1" w:rsidR="00B306FB">
        <w:rPr>
          <w:rFonts w:eastAsia="Book Antiqua" w:cs="Book Antiqua"/>
        </w:rPr>
        <w:t xml:space="preserve"> supports YLC’s proposal.</w:t>
      </w:r>
      <w:r w:rsidRPr="225D43F1" w:rsidR="00B306FB">
        <w:rPr>
          <w:rStyle w:val="FootnoteReference"/>
          <w:rFonts w:eastAsia="Book Antiqua" w:cs="Book Antiqua"/>
        </w:rPr>
        <w:footnoteReference w:id="43"/>
      </w:r>
      <w:r w:rsidR="00B306FB">
        <w:rPr>
          <w:rFonts w:eastAsia="Book Antiqua" w:cs="Book Antiqua"/>
        </w:rPr>
        <w:t xml:space="preserve">  </w:t>
      </w:r>
      <w:r w:rsidRPr="225D43F1" w:rsidR="00B306FB">
        <w:rPr>
          <w:rFonts w:eastAsia="Book Antiqua" w:cs="Book Antiqua"/>
        </w:rPr>
        <w:t>Staff also agree with the logic behind YLC’s proposal.</w:t>
      </w:r>
      <w:r w:rsidRPr="225D43F1" w:rsidR="00B306FB">
        <w:rPr>
          <w:rStyle w:val="FootnoteReference"/>
          <w:rFonts w:eastAsia="Book Antiqua" w:cs="Book Antiqua"/>
        </w:rPr>
        <w:footnoteReference w:id="44"/>
      </w:r>
      <w:r w:rsidRPr="225D43F1" w:rsidR="00B306FB">
        <w:rPr>
          <w:rFonts w:eastAsia="Book Antiqua" w:cs="Book Antiqua"/>
        </w:rPr>
        <w:t xml:space="preserve">  However, </w:t>
      </w:r>
      <w:r w:rsidR="00775E77">
        <w:rPr>
          <w:rFonts w:eastAsia="Book Antiqua" w:cs="Book Antiqua"/>
        </w:rPr>
        <w:t xml:space="preserve">the </w:t>
      </w:r>
      <w:r w:rsidRPr="225D43F1" w:rsidR="00B306FB">
        <w:rPr>
          <w:rFonts w:eastAsia="Book Antiqua" w:cs="Book Antiqua"/>
        </w:rPr>
        <w:t xml:space="preserve">Staff </w:t>
      </w:r>
      <w:r w:rsidR="00775E77">
        <w:rPr>
          <w:rFonts w:eastAsia="Book Antiqua" w:cs="Book Antiqua"/>
        </w:rPr>
        <w:t xml:space="preserve">Proposal </w:t>
      </w:r>
      <w:r w:rsidRPr="225D43F1" w:rsidR="00B306FB">
        <w:rPr>
          <w:rFonts w:eastAsia="Book Antiqua" w:cs="Book Antiqua"/>
        </w:rPr>
        <w:t>recommend</w:t>
      </w:r>
      <w:r w:rsidR="00775E77">
        <w:rPr>
          <w:rFonts w:eastAsia="Book Antiqua" w:cs="Book Antiqua"/>
        </w:rPr>
        <w:t>s</w:t>
      </w:r>
      <w:r w:rsidRPr="225D43F1" w:rsidR="00B306FB">
        <w:rPr>
          <w:rFonts w:eastAsia="Book Antiqua" w:cs="Book Antiqua"/>
        </w:rPr>
        <w:t xml:space="preserve"> </w:t>
      </w:r>
      <w:r w:rsidR="00775E77">
        <w:rPr>
          <w:rFonts w:eastAsia="Book Antiqua" w:cs="Book Antiqua"/>
        </w:rPr>
        <w:t xml:space="preserve">a different approach.  According to the Staff Proposal, the FY Program has an existing </w:t>
      </w:r>
      <w:r w:rsidR="00775E77">
        <w:rPr>
          <w:rFonts w:eastAsia="Book Antiqua" w:cs="Book Antiqua"/>
        </w:rPr>
        <w:lastRenderedPageBreak/>
        <w:t>process that enables youth to submit their applications</w:t>
      </w:r>
      <w:r w:rsidRPr="225D43F1" w:rsidR="00B306FB">
        <w:rPr>
          <w:rFonts w:eastAsia="Book Antiqua" w:cs="Book Antiqua"/>
        </w:rPr>
        <w:t xml:space="preserve"> through the online portal.  The application then routes to the caregiver for signature.  If the caregiver does not sign within seven days, the application proceeds to the county for verification.  </w:t>
      </w:r>
      <w:r w:rsidR="00775E77">
        <w:rPr>
          <w:rFonts w:eastAsia="Book Antiqua" w:cs="Book Antiqua"/>
        </w:rPr>
        <w:t>The Staff Proposal recommends maintaining this current model because it</w:t>
      </w:r>
      <w:r w:rsidRPr="225D43F1" w:rsidR="00B306FB">
        <w:rPr>
          <w:rFonts w:eastAsia="Book Antiqua" w:cs="Book Antiqua"/>
        </w:rPr>
        <w:t xml:space="preserve"> keeps the caregiver engaged </w:t>
      </w:r>
      <w:r w:rsidR="00775E77">
        <w:rPr>
          <w:rFonts w:eastAsia="Book Antiqua" w:cs="Book Antiqua"/>
        </w:rPr>
        <w:t xml:space="preserve">(when applicable) </w:t>
      </w:r>
      <w:r w:rsidRPr="225D43F1" w:rsidR="00B306FB">
        <w:rPr>
          <w:rFonts w:eastAsia="Book Antiqua" w:cs="Book Antiqua"/>
        </w:rPr>
        <w:t>and does not prohibit the youth from receiving their phone if the caregiver is unresponsive.</w:t>
      </w:r>
      <w:r w:rsidRPr="225D43F1" w:rsidR="00B306FB">
        <w:rPr>
          <w:rStyle w:val="FootnoteReference"/>
          <w:rFonts w:eastAsia="Book Antiqua" w:cs="Book Antiqua"/>
        </w:rPr>
        <w:footnoteReference w:id="45"/>
      </w:r>
    </w:p>
    <w:p w:rsidR="00B306FB" w:rsidP="00B306FB" w:rsidRDefault="00775E77" w14:paraId="0B2538A9" w14:textId="056A5F55">
      <w:pPr>
        <w:rPr>
          <w:rFonts w:eastAsia="Book Antiqua" w:cs="Book Antiqua"/>
          <w:szCs w:val="26"/>
        </w:rPr>
      </w:pPr>
      <w:r>
        <w:rPr>
          <w:rFonts w:eastAsia="Book Antiqua" w:cs="Book Antiqua"/>
        </w:rPr>
        <w:t xml:space="preserve">In agreement with YLC’s proposal, the </w:t>
      </w:r>
      <w:r w:rsidRPr="225D43F1" w:rsidR="00B306FB">
        <w:rPr>
          <w:rFonts w:eastAsia="Book Antiqua" w:cs="Book Antiqua"/>
        </w:rPr>
        <w:t xml:space="preserve">Staff </w:t>
      </w:r>
      <w:r>
        <w:rPr>
          <w:rFonts w:eastAsia="Book Antiqua" w:cs="Book Antiqua"/>
        </w:rPr>
        <w:t xml:space="preserve">Proposal </w:t>
      </w:r>
      <w:r w:rsidRPr="225D43F1" w:rsidR="00B306FB">
        <w:rPr>
          <w:rFonts w:eastAsia="Book Antiqua" w:cs="Book Antiqua"/>
        </w:rPr>
        <w:t>recommend</w:t>
      </w:r>
      <w:r>
        <w:rPr>
          <w:rFonts w:eastAsia="Book Antiqua" w:cs="Book Antiqua"/>
        </w:rPr>
        <w:t xml:space="preserve">s a second model where </w:t>
      </w:r>
      <w:r w:rsidRPr="225D43F1" w:rsidR="00B306FB">
        <w:rPr>
          <w:rFonts w:eastAsia="Book Antiqua" w:cs="Book Antiqua"/>
        </w:rPr>
        <w:t xml:space="preserve">a county representative </w:t>
      </w:r>
      <w:r>
        <w:rPr>
          <w:rFonts w:eastAsia="Book Antiqua" w:cs="Book Antiqua"/>
        </w:rPr>
        <w:t>may</w:t>
      </w:r>
      <w:r w:rsidRPr="225D43F1" w:rsidR="00B306FB">
        <w:rPr>
          <w:rFonts w:eastAsia="Book Antiqua" w:cs="Book Antiqua"/>
        </w:rPr>
        <w:t xml:space="preserve"> apply on behalf of the youth through the county portal</w:t>
      </w:r>
      <w:r>
        <w:rPr>
          <w:rFonts w:eastAsia="Book Antiqua" w:cs="Book Antiqua"/>
        </w:rPr>
        <w:t>, absent the youth’s signature</w:t>
      </w:r>
      <w:r w:rsidRPr="225D43F1" w:rsidR="00B306FB">
        <w:rPr>
          <w:rFonts w:eastAsia="Book Antiqua" w:cs="Book Antiqua"/>
        </w:rPr>
        <w:t>.</w:t>
      </w:r>
      <w:r w:rsidRPr="225D43F1" w:rsidR="00B306FB">
        <w:rPr>
          <w:rStyle w:val="FootnoteReference"/>
          <w:rFonts w:eastAsia="Book Antiqua" w:cs="Book Antiqua"/>
        </w:rPr>
        <w:footnoteReference w:id="46"/>
      </w:r>
      <w:r w:rsidRPr="225D43F1" w:rsidR="00B306FB">
        <w:rPr>
          <w:rFonts w:eastAsia="Book Antiqua" w:cs="Book Antiqua"/>
        </w:rPr>
        <w:t xml:space="preserve">  The representative </w:t>
      </w:r>
      <w:r>
        <w:rPr>
          <w:rFonts w:eastAsia="Book Antiqua" w:cs="Book Antiqua"/>
        </w:rPr>
        <w:t>must</w:t>
      </w:r>
      <w:r w:rsidRPr="225D43F1" w:rsidR="00B306FB">
        <w:rPr>
          <w:rFonts w:eastAsia="Book Antiqua" w:cs="Book Antiqua"/>
        </w:rPr>
        <w:t xml:space="preserve"> attest that the youth </w:t>
      </w:r>
      <w:r>
        <w:rPr>
          <w:rFonts w:eastAsia="Book Antiqua" w:cs="Book Antiqua"/>
        </w:rPr>
        <w:t>permitted the representative</w:t>
      </w:r>
      <w:r w:rsidRPr="225D43F1" w:rsidR="00B306FB">
        <w:rPr>
          <w:rFonts w:eastAsia="Book Antiqua" w:cs="Book Antiqua"/>
        </w:rPr>
        <w:t xml:space="preserve"> to </w:t>
      </w:r>
      <w:r>
        <w:rPr>
          <w:rFonts w:eastAsia="Book Antiqua" w:cs="Book Antiqua"/>
        </w:rPr>
        <w:t>submit the application</w:t>
      </w:r>
      <w:r w:rsidRPr="225D43F1" w:rsidR="00B306FB">
        <w:rPr>
          <w:rFonts w:eastAsia="Book Antiqua" w:cs="Book Antiqua"/>
        </w:rPr>
        <w:t xml:space="preserve"> on their behalf.</w:t>
      </w:r>
      <w:r w:rsidR="00B306FB">
        <w:rPr>
          <w:rFonts w:eastAsia="Book Antiqua" w:cs="Book Antiqua"/>
        </w:rPr>
        <w:t xml:space="preserve">  </w:t>
      </w:r>
      <w:r w:rsidRPr="225D43F1" w:rsidR="00B306FB">
        <w:rPr>
          <w:rFonts w:eastAsia="Book Antiqua" w:cs="Book Antiqua"/>
        </w:rPr>
        <w:t>Staff assert their recommendation is aligned with YLC’s proposal to allow other eligible people or entities to provide a signature on behalf of the FY Program applicant.</w:t>
      </w:r>
    </w:p>
    <w:p w:rsidRPr="00FA7E2D" w:rsidR="00B306FB" w:rsidP="00FA7E2D" w:rsidRDefault="00B306FB" w14:paraId="1F622376" w14:textId="2950E38F">
      <w:pPr>
        <w:rPr>
          <w:rFonts w:eastAsia="Book Antiqua" w:cs="Book Antiqua"/>
          <w:szCs w:val="26"/>
        </w:rPr>
      </w:pPr>
      <w:r w:rsidRPr="225D43F1">
        <w:rPr>
          <w:rFonts w:eastAsia="Book Antiqua" w:cs="Book Antiqua"/>
        </w:rPr>
        <w:t xml:space="preserve">TURN supports </w:t>
      </w:r>
      <w:r w:rsidR="00775E77">
        <w:rPr>
          <w:rFonts w:eastAsia="Book Antiqua" w:cs="Book Antiqua"/>
        </w:rPr>
        <w:t xml:space="preserve">the alternative approach described in the </w:t>
      </w:r>
      <w:r w:rsidRPr="225D43F1">
        <w:rPr>
          <w:rFonts w:eastAsia="Book Antiqua" w:cs="Book Antiqua"/>
        </w:rPr>
        <w:t>Staff</w:t>
      </w:r>
      <w:r w:rsidR="00775E77">
        <w:rPr>
          <w:rFonts w:eastAsia="Book Antiqua" w:cs="Book Antiqua"/>
        </w:rPr>
        <w:t xml:space="preserve"> Proposal</w:t>
      </w:r>
      <w:r w:rsidRPr="225D43F1">
        <w:rPr>
          <w:rFonts w:eastAsia="Book Antiqua" w:cs="Book Antiqua"/>
        </w:rPr>
        <w:t>.</w:t>
      </w:r>
      <w:r w:rsidRPr="225D43F1">
        <w:rPr>
          <w:rStyle w:val="FootnoteReference"/>
          <w:rFonts w:eastAsia="Book Antiqua" w:cs="Book Antiqua"/>
        </w:rPr>
        <w:footnoteReference w:id="47"/>
      </w:r>
      <w:r w:rsidR="00FA7E2D">
        <w:rPr>
          <w:rFonts w:eastAsia="Book Antiqua" w:cs="Book Antiqua"/>
          <w:szCs w:val="26"/>
        </w:rPr>
        <w:t xml:space="preserve">  However, </w:t>
      </w:r>
      <w:r w:rsidRPr="225D43F1">
        <w:rPr>
          <w:rFonts w:eastAsia="Book Antiqua" w:cs="Book Antiqua"/>
        </w:rPr>
        <w:t>YLC asserts that the current model’s two-step review process with a mandatory seven-day caregiver review period is unnecessary and will create further barriers.</w:t>
      </w:r>
      <w:r w:rsidRPr="225D43F1">
        <w:rPr>
          <w:rStyle w:val="FootnoteReference"/>
          <w:rFonts w:eastAsia="Book Antiqua" w:cs="Book Antiqua"/>
        </w:rPr>
        <w:footnoteReference w:id="48"/>
      </w:r>
      <w:r w:rsidRPr="225D43F1">
        <w:rPr>
          <w:rFonts w:eastAsia="Book Antiqua" w:cs="Book Antiqua"/>
        </w:rPr>
        <w:t xml:space="preserve">  YLC urges the Commission to streamline the FY Program application process for foster youth and accept a foster youth’s signature as sufficient for a</w:t>
      </w:r>
      <w:r w:rsidR="00927701">
        <w:rPr>
          <w:rFonts w:eastAsia="Book Antiqua" w:cs="Book Antiqua"/>
        </w:rPr>
        <w:t>n</w:t>
      </w:r>
      <w:r w:rsidRPr="225D43F1">
        <w:rPr>
          <w:rFonts w:eastAsia="Book Antiqua" w:cs="Book Antiqua"/>
        </w:rPr>
        <w:t xml:space="preserve"> FY Program application.</w:t>
      </w:r>
      <w:r w:rsidRPr="225D43F1">
        <w:rPr>
          <w:rStyle w:val="FootnoteReference"/>
          <w:rFonts w:eastAsia="Book Antiqua" w:cs="Book Antiqua"/>
        </w:rPr>
        <w:footnoteReference w:id="49"/>
      </w:r>
    </w:p>
    <w:p w:rsidR="00CE2B38" w:rsidP="00B306FB" w:rsidRDefault="00927701" w14:paraId="3FDA1683" w14:textId="36C7E616">
      <w:pPr>
        <w:rPr>
          <w:rFonts w:eastAsia="Book Antiqua" w:cs="Book Antiqua"/>
        </w:rPr>
      </w:pPr>
      <w:r>
        <w:rPr>
          <w:rFonts w:eastAsia="Book Antiqua" w:cs="Book Antiqua"/>
        </w:rPr>
        <w:t>YLC and</w:t>
      </w:r>
      <w:r w:rsidRPr="225D43F1" w:rsidR="00B306FB">
        <w:rPr>
          <w:rFonts w:eastAsia="Book Antiqua" w:cs="Book Antiqua"/>
        </w:rPr>
        <w:t xml:space="preserve"> Staff </w:t>
      </w:r>
      <w:r>
        <w:rPr>
          <w:rFonts w:eastAsia="Book Antiqua" w:cs="Book Antiqua"/>
        </w:rPr>
        <w:t>have persuaded us</w:t>
      </w:r>
      <w:r w:rsidRPr="225D43F1" w:rsidR="00B306FB">
        <w:rPr>
          <w:rFonts w:eastAsia="Book Antiqua" w:cs="Book Antiqua"/>
        </w:rPr>
        <w:t xml:space="preserve"> that </w:t>
      </w:r>
      <w:r>
        <w:rPr>
          <w:rFonts w:eastAsia="Book Antiqua" w:cs="Book Antiqua"/>
        </w:rPr>
        <w:t xml:space="preserve">there may be scenarios in which </w:t>
      </w:r>
      <w:r w:rsidRPr="225D43F1" w:rsidR="00B306FB">
        <w:rPr>
          <w:rFonts w:eastAsia="Book Antiqua" w:cs="Book Antiqua"/>
        </w:rPr>
        <w:t xml:space="preserve">requiring a signature from an Authorized Applicant is overly burdensome for FY </w:t>
      </w:r>
      <w:r w:rsidRPr="225D43F1" w:rsidR="00B306FB">
        <w:rPr>
          <w:rFonts w:eastAsia="Book Antiqua" w:cs="Book Antiqua"/>
        </w:rPr>
        <w:lastRenderedPageBreak/>
        <w:t xml:space="preserve">Program applicants.  We, therefore, modify D.24-05-003 to allow authorized </w:t>
      </w:r>
      <w:r w:rsidR="00B306FB">
        <w:rPr>
          <w:rFonts w:eastAsia="Book Antiqua" w:cs="Book Antiqua"/>
        </w:rPr>
        <w:t>county</w:t>
      </w:r>
      <w:r w:rsidRPr="225D43F1" w:rsidR="00B306FB">
        <w:rPr>
          <w:rFonts w:eastAsia="Book Antiqua" w:cs="Book Antiqua"/>
        </w:rPr>
        <w:t xml:space="preserve"> representatives to submit applications on behalf of foster youth and permit non-minor foster youth to submit and sign applications independently.  </w:t>
      </w:r>
      <w:r w:rsidR="0036588B">
        <w:rPr>
          <w:rFonts w:eastAsia="Book Antiqua" w:cs="Book Antiqua"/>
        </w:rPr>
        <w:t>While</w:t>
      </w:r>
      <w:r w:rsidRPr="225D43F1" w:rsidR="00B306FB">
        <w:rPr>
          <w:rFonts w:eastAsia="Book Antiqua" w:cs="Book Antiqua"/>
        </w:rPr>
        <w:t xml:space="preserve"> we decline to allow foster youth minors to sign on their behalf due to potential practical and legal concerns</w:t>
      </w:r>
      <w:r w:rsidR="0036588B">
        <w:rPr>
          <w:rFonts w:eastAsia="Book Antiqua" w:cs="Book Antiqua"/>
        </w:rPr>
        <w:t>, w</w:t>
      </w:r>
      <w:r w:rsidR="00EE554D">
        <w:rPr>
          <w:rFonts w:eastAsia="Book Antiqua" w:cs="Book Antiqua"/>
        </w:rPr>
        <w:t xml:space="preserve">e will shorten the seven-day caregiver </w:t>
      </w:r>
      <w:r w:rsidR="00100A4C">
        <w:rPr>
          <w:rFonts w:eastAsia="Book Antiqua" w:cs="Book Antiqua"/>
        </w:rPr>
        <w:t xml:space="preserve">information </w:t>
      </w:r>
      <w:r w:rsidR="00EE554D">
        <w:rPr>
          <w:rFonts w:eastAsia="Book Antiqua" w:cs="Book Antiqua"/>
        </w:rPr>
        <w:t xml:space="preserve">review period to a two-day </w:t>
      </w:r>
      <w:r w:rsidR="00100A4C">
        <w:rPr>
          <w:rFonts w:eastAsia="Book Antiqua" w:cs="Book Antiqua"/>
        </w:rPr>
        <w:t xml:space="preserve">information </w:t>
      </w:r>
      <w:r w:rsidR="00EE554D">
        <w:rPr>
          <w:rFonts w:eastAsia="Book Antiqua" w:cs="Book Antiqua"/>
        </w:rPr>
        <w:t>review period</w:t>
      </w:r>
      <w:r w:rsidR="0036588B">
        <w:rPr>
          <w:rFonts w:eastAsia="Book Antiqua" w:cs="Book Antiqua"/>
        </w:rPr>
        <w:t>.  A two-day</w:t>
      </w:r>
      <w:r w:rsidR="00100A4C">
        <w:rPr>
          <w:rFonts w:eastAsia="Book Antiqua" w:cs="Book Antiqua"/>
        </w:rPr>
        <w:t xml:space="preserve"> information-</w:t>
      </w:r>
      <w:r w:rsidR="0036588B">
        <w:rPr>
          <w:rFonts w:eastAsia="Book Antiqua" w:cs="Book Antiqua"/>
        </w:rPr>
        <w:t>review period</w:t>
      </w:r>
      <w:r w:rsidR="00EE554D">
        <w:rPr>
          <w:rFonts w:eastAsia="Book Antiqua" w:cs="Book Antiqua"/>
        </w:rPr>
        <w:t xml:space="preserve"> </w:t>
      </w:r>
      <w:r w:rsidR="0036588B">
        <w:rPr>
          <w:rFonts w:eastAsia="Book Antiqua" w:cs="Book Antiqua"/>
        </w:rPr>
        <w:t>provides an opportunity to keep the caregiver engaged while also reducing</w:t>
      </w:r>
      <w:r w:rsidR="00EE554D">
        <w:rPr>
          <w:rFonts w:eastAsia="Book Antiqua" w:cs="Book Antiqua"/>
        </w:rPr>
        <w:t xml:space="preserve"> unnecessary delays.</w:t>
      </w:r>
      <w:r w:rsidRPr="225D43F1" w:rsidR="00B306FB">
        <w:rPr>
          <w:rFonts w:eastAsia="Book Antiqua" w:cs="Book Antiqua"/>
        </w:rPr>
        <w:t xml:space="preserve">  </w:t>
      </w:r>
      <w:r w:rsidR="00CE2B38">
        <w:rPr>
          <w:rFonts w:eastAsia="Book Antiqua" w:cs="Book Antiqua"/>
        </w:rPr>
        <w:t xml:space="preserve">However, the </w:t>
      </w:r>
      <w:r w:rsidR="00100A4C">
        <w:rPr>
          <w:rFonts w:eastAsia="Book Antiqua" w:cs="Book Antiqua"/>
        </w:rPr>
        <w:t>information review period does not grant the caregiver the authority</w:t>
      </w:r>
      <w:r w:rsidR="00CE2B38">
        <w:rPr>
          <w:rFonts w:eastAsia="Book Antiqua" w:cs="Book Antiqua"/>
        </w:rPr>
        <w:t xml:space="preserve"> </w:t>
      </w:r>
      <w:r w:rsidR="00100A4C">
        <w:rPr>
          <w:rFonts w:eastAsia="Book Antiqua" w:cs="Book Antiqua"/>
        </w:rPr>
        <w:t xml:space="preserve">to </w:t>
      </w:r>
      <w:r w:rsidR="00CE2B38">
        <w:rPr>
          <w:rFonts w:eastAsia="Book Antiqua" w:cs="Book Antiqua"/>
        </w:rPr>
        <w:t>approv</w:t>
      </w:r>
      <w:r w:rsidR="00100A4C">
        <w:rPr>
          <w:rFonts w:eastAsia="Book Antiqua" w:cs="Book Antiqua"/>
        </w:rPr>
        <w:t>e</w:t>
      </w:r>
      <w:r w:rsidR="00CE2B38">
        <w:rPr>
          <w:rFonts w:eastAsia="Book Antiqua" w:cs="Book Antiqua"/>
        </w:rPr>
        <w:t xml:space="preserve"> or den</w:t>
      </w:r>
      <w:r w:rsidR="00100A4C">
        <w:rPr>
          <w:rFonts w:eastAsia="Book Antiqua" w:cs="Book Antiqua"/>
        </w:rPr>
        <w:t>y</w:t>
      </w:r>
      <w:r w:rsidR="00CE2B38">
        <w:rPr>
          <w:rFonts w:eastAsia="Book Antiqua" w:cs="Book Antiqua"/>
        </w:rPr>
        <w:t xml:space="preserve"> the foster youth’s ability to obtain a device.</w:t>
      </w:r>
    </w:p>
    <w:p w:rsidR="00B306FB" w:rsidP="00B306FB" w:rsidRDefault="00B306FB" w14:paraId="12F7319F" w14:textId="514E31D2">
      <w:pPr>
        <w:rPr>
          <w:rFonts w:eastAsia="Book Antiqua" w:cs="Book Antiqua"/>
        </w:rPr>
      </w:pPr>
      <w:r w:rsidRPr="225D43F1">
        <w:rPr>
          <w:rFonts w:eastAsia="Book Antiqua" w:cs="Book Antiqua"/>
        </w:rPr>
        <w:t>Conclusion of Law 4(g) in D.24</w:t>
      </w:r>
      <w:r w:rsidR="00834165">
        <w:rPr>
          <w:rFonts w:eastAsia="Book Antiqua" w:cs="Book Antiqua"/>
        </w:rPr>
        <w:noBreakHyphen/>
      </w:r>
      <w:r w:rsidRPr="225D43F1">
        <w:rPr>
          <w:rFonts w:eastAsia="Book Antiqua" w:cs="Book Antiqua"/>
        </w:rPr>
        <w:t xml:space="preserve">05-003 </w:t>
      </w:r>
      <w:r w:rsidR="00DF0311">
        <w:rPr>
          <w:rFonts w:eastAsia="Book Antiqua" w:cs="Book Antiqua"/>
        </w:rPr>
        <w:t>is</w:t>
      </w:r>
      <w:r w:rsidRPr="225D43F1">
        <w:rPr>
          <w:rFonts w:eastAsia="Book Antiqua" w:cs="Book Antiqua"/>
        </w:rPr>
        <w:t xml:space="preserve">, therefore, modified as follows: </w:t>
      </w:r>
    </w:p>
    <w:p w:rsidR="00B306FB" w:rsidP="00834165" w:rsidRDefault="00B306FB" w14:paraId="70EAFC03" w14:textId="6C1584AE">
      <w:pPr>
        <w:spacing w:after="120" w:line="240" w:lineRule="auto"/>
        <w:ind w:left="720" w:right="1440" w:firstLine="0"/>
        <w:rPr>
          <w:rFonts w:eastAsia="Book Antiqua" w:cs="Book Antiqua"/>
        </w:rPr>
      </w:pPr>
      <w:bookmarkStart w:name="_Hlk207273349" w:id="22"/>
      <w:r w:rsidRPr="225D43F1">
        <w:rPr>
          <w:rFonts w:eastAsia="Book Antiqua" w:cs="Book Antiqua"/>
        </w:rPr>
        <w:t>4(g)</w:t>
      </w:r>
      <w:r w:rsidR="00E11FA3">
        <w:rPr>
          <w:rFonts w:eastAsia="Book Antiqua" w:cs="Book Antiqua"/>
        </w:rPr>
        <w:t>.</w:t>
      </w:r>
      <w:r w:rsidRPr="225D43F1">
        <w:rPr>
          <w:rFonts w:eastAsia="Book Antiqua" w:cs="Book Antiqua"/>
        </w:rPr>
        <w:t xml:space="preserve"> Non-minor foster youth may independently submit </w:t>
      </w:r>
      <w:r w:rsidRPr="225D43F1">
        <w:rPr>
          <w:rFonts w:eastAsia="Book Antiqua" w:cs="Book Antiqua"/>
          <w:b/>
          <w:bCs/>
        </w:rPr>
        <w:t xml:space="preserve">and sign </w:t>
      </w:r>
      <w:r w:rsidRPr="225D43F1">
        <w:rPr>
          <w:rFonts w:eastAsia="Book Antiqua" w:cs="Book Antiqua"/>
        </w:rPr>
        <w:t xml:space="preserve">applications, or </w:t>
      </w:r>
      <w:r w:rsidRPr="225D43F1">
        <w:rPr>
          <w:rFonts w:eastAsia="Book Antiqua" w:cs="Book Antiqua"/>
          <w:strike/>
        </w:rPr>
        <w:t>caseworkers</w:t>
      </w:r>
      <w:r w:rsidRPr="225D43F1">
        <w:rPr>
          <w:rFonts w:eastAsia="Book Antiqua" w:cs="Book Antiqua"/>
        </w:rPr>
        <w:t xml:space="preserve"> </w:t>
      </w:r>
      <w:r w:rsidRPr="225D43F1">
        <w:rPr>
          <w:rFonts w:eastAsia="Book Antiqua" w:cs="Book Antiqua"/>
          <w:b/>
          <w:bCs/>
        </w:rPr>
        <w:t xml:space="preserve">county child welfare agencies </w:t>
      </w:r>
      <w:r w:rsidRPr="225D43F1">
        <w:rPr>
          <w:rFonts w:eastAsia="Book Antiqua" w:cs="Book Antiqua"/>
        </w:rPr>
        <w:t xml:space="preserve">may submit applications on behalf of non-minor </w:t>
      </w:r>
      <w:r w:rsidR="00FA7E2D">
        <w:rPr>
          <w:rFonts w:eastAsia="Book Antiqua" w:cs="Book Antiqua"/>
          <w:b/>
          <w:bCs/>
        </w:rPr>
        <w:t xml:space="preserve">and minor </w:t>
      </w:r>
      <w:r w:rsidRPr="225D43F1">
        <w:rPr>
          <w:rFonts w:eastAsia="Book Antiqua" w:cs="Book Antiqua"/>
        </w:rPr>
        <w:t xml:space="preserve">foster youth, with the </w:t>
      </w:r>
      <w:r w:rsidRPr="225D43F1">
        <w:rPr>
          <w:rFonts w:eastAsia="Book Antiqua" w:cs="Book Antiqua"/>
          <w:strike/>
        </w:rPr>
        <w:t xml:space="preserve">signature </w:t>
      </w:r>
      <w:r w:rsidRPr="225D43F1">
        <w:rPr>
          <w:rFonts w:eastAsia="Book Antiqua" w:cs="Book Antiqua"/>
          <w:b/>
          <w:bCs/>
        </w:rPr>
        <w:t>consent</w:t>
      </w:r>
      <w:r w:rsidRPr="225D43F1">
        <w:rPr>
          <w:rFonts w:eastAsia="Book Antiqua" w:cs="Book Antiqua"/>
        </w:rPr>
        <w:t xml:space="preserve"> of the foster youth.</w:t>
      </w:r>
    </w:p>
    <w:p w:rsidR="00FA7E2D" w:rsidP="00D2041C" w:rsidRDefault="00FA7E2D" w14:paraId="39A617EF" w14:textId="105C9BFB">
      <w:pPr>
        <w:pStyle w:val="Heading2"/>
      </w:pPr>
      <w:bookmarkStart w:name="_Toc210984456" w:id="23"/>
      <w:bookmarkEnd w:id="22"/>
      <w:r>
        <w:t>Replacing “Authorized Applicant” With “Authorized Representative”</w:t>
      </w:r>
      <w:bookmarkEnd w:id="23"/>
    </w:p>
    <w:p w:rsidR="009D7783" w:rsidP="00FA7E2D" w:rsidRDefault="009D7783" w14:paraId="0E2573B0" w14:textId="2657D536">
      <w:pPr>
        <w:pStyle w:val="Standard"/>
      </w:pPr>
      <w:r>
        <w:t>In D.24-05-003, Authorized Applicants must sign a foster youth minor’s application, may submit applications on behalf of foster youth, and serves as a point of contact for the FY Program Administrator when there are anomalies in an application.</w:t>
      </w:r>
      <w:r>
        <w:rPr>
          <w:rStyle w:val="FootnoteReference"/>
        </w:rPr>
        <w:footnoteReference w:id="50"/>
      </w:r>
    </w:p>
    <w:p w:rsidR="00FA7E2D" w:rsidP="00FA7E2D" w:rsidRDefault="00FA7E2D" w14:paraId="7607CB50" w14:textId="65C90034">
      <w:pPr>
        <w:pStyle w:val="Standard"/>
      </w:pPr>
      <w:r>
        <w:t>YLC asserts that the FY Program’s use of the “Authorized Applicant” definition is narrowly drawn to only include caregivers and caseworkers</w:t>
      </w:r>
      <w:r w:rsidR="009D7783">
        <w:t xml:space="preserve">, and does not capture the breadth of individuals who are authorized to act on behalf </w:t>
      </w:r>
      <w:r w:rsidR="009D7783">
        <w:lastRenderedPageBreak/>
        <w:t>of foster youth</w:t>
      </w:r>
      <w:r>
        <w:t>.</w:t>
      </w:r>
      <w:r>
        <w:rPr>
          <w:rStyle w:val="FootnoteReference"/>
        </w:rPr>
        <w:footnoteReference w:id="51"/>
      </w:r>
      <w:r>
        <w:t xml:space="preserve">  According to YLC, the high placement mobility of foster youth and the busy workloads of caseworkers justify allowing other qualified individuals and entities to provide their signature.  YLC recommends replacing the “Authorized Applicant” definition used in the FY Program with “Authorized Representative” from title 22 of the California Code of Regulations, section 89201(a)(7).</w:t>
      </w:r>
      <w:r w:rsidR="00D523AA">
        <w:t xml:space="preserve">  </w:t>
      </w:r>
      <w:r>
        <w:t xml:space="preserve">Section 89201(a)(7) defines “Authorized Representative” broadly as </w:t>
      </w:r>
      <w:r w:rsidR="009D7783">
        <w:t>the</w:t>
      </w:r>
      <w:r>
        <w:t xml:space="preserve"> “person or entity authorized by law to act on behalf of a ‘child,’” including </w:t>
      </w:r>
      <w:r w:rsidR="009D7783">
        <w:t>“</w:t>
      </w:r>
      <w:r>
        <w:t>a parent</w:t>
      </w:r>
      <w:r w:rsidR="009D7783">
        <w:t xml:space="preserve"> or</w:t>
      </w:r>
      <w:r>
        <w:t xml:space="preserve"> attorney</w:t>
      </w:r>
      <w:r w:rsidR="009D7783">
        <w:t xml:space="preserve"> of a ‘child</w:t>
      </w:r>
      <w:r>
        <w:t>,</w:t>
      </w:r>
      <w:r w:rsidR="009D7783">
        <w:t>’</w:t>
      </w:r>
      <w:r>
        <w:t xml:space="preserve"> Court Appointed Special Advocate</w:t>
      </w:r>
      <w:r w:rsidR="009D7783">
        <w:t>s (CASA)</w:t>
      </w:r>
      <w:r>
        <w:t xml:space="preserve">, </w:t>
      </w:r>
      <w:r w:rsidR="009D7783">
        <w:t xml:space="preserve">a </w:t>
      </w:r>
      <w:r>
        <w:t xml:space="preserve">legal guardian, </w:t>
      </w:r>
      <w:r w:rsidR="009D7783">
        <w:t xml:space="preserve">a </w:t>
      </w:r>
      <w:r>
        <w:t>conservator, or a public placement agency.</w:t>
      </w:r>
      <w:r w:rsidR="009D7783">
        <w:t>”</w:t>
      </w:r>
    </w:p>
    <w:p w:rsidR="00FA7E2D" w:rsidP="00FA7E2D" w:rsidRDefault="000B71EA" w14:paraId="240FBBBE" w14:textId="11FE38F1">
      <w:pPr>
        <w:pStyle w:val="Standard"/>
        <w:rPr>
          <w:rFonts w:eastAsia="Book Antiqua" w:cs="Book Antiqua"/>
          <w:szCs w:val="26"/>
        </w:rPr>
      </w:pPr>
      <w:r>
        <w:rPr>
          <w:rFonts w:eastAsia="Book Antiqua" w:cs="Book Antiqua"/>
        </w:rPr>
        <w:t xml:space="preserve">TURN, </w:t>
      </w:r>
      <w:r w:rsidR="00E8015B">
        <w:rPr>
          <w:rFonts w:eastAsia="Book Antiqua" w:cs="Book Antiqua"/>
        </w:rPr>
        <w:t xml:space="preserve">Verizon, </w:t>
      </w:r>
      <w:r>
        <w:rPr>
          <w:rFonts w:eastAsia="Book Antiqua" w:cs="Book Antiqua"/>
        </w:rPr>
        <w:t>and the Staff Proposal</w:t>
      </w:r>
      <w:r w:rsidRPr="225D43F1" w:rsidR="00FA7E2D">
        <w:rPr>
          <w:rFonts w:eastAsia="Book Antiqua" w:cs="Book Antiqua"/>
        </w:rPr>
        <w:t xml:space="preserve"> </w:t>
      </w:r>
      <w:r>
        <w:rPr>
          <w:rFonts w:eastAsia="Book Antiqua" w:cs="Book Antiqua"/>
        </w:rPr>
        <w:t xml:space="preserve">all </w:t>
      </w:r>
      <w:r w:rsidRPr="225D43F1" w:rsidR="00FA7E2D">
        <w:rPr>
          <w:rFonts w:eastAsia="Book Antiqua" w:cs="Book Antiqua"/>
        </w:rPr>
        <w:t>support YLC’s proposal</w:t>
      </w:r>
      <w:r>
        <w:rPr>
          <w:rFonts w:eastAsia="Book Antiqua" w:cs="Book Antiqua"/>
        </w:rPr>
        <w:t>.</w:t>
      </w:r>
      <w:r w:rsidRPr="225D43F1" w:rsidR="00FA7E2D">
        <w:rPr>
          <w:rStyle w:val="FootnoteReference"/>
          <w:rFonts w:eastAsia="Book Antiqua" w:cs="Book Antiqua"/>
        </w:rPr>
        <w:footnoteReference w:id="52"/>
      </w:r>
      <w:r w:rsidRPr="225D43F1" w:rsidR="00FA7E2D">
        <w:rPr>
          <w:rFonts w:eastAsia="Book Antiqua" w:cs="Book Antiqua"/>
        </w:rPr>
        <w:t xml:space="preserve">  However, the Staff Proposal recommends replacing </w:t>
      </w:r>
      <w:r>
        <w:rPr>
          <w:rFonts w:eastAsia="Book Antiqua" w:cs="Book Antiqua"/>
        </w:rPr>
        <w:t>“Authorized Applicant”</w:t>
      </w:r>
      <w:r w:rsidRPr="225D43F1" w:rsidR="00FA7E2D">
        <w:rPr>
          <w:rFonts w:eastAsia="Book Antiqua" w:cs="Book Antiqua"/>
        </w:rPr>
        <w:t xml:space="preserve"> with “county child welfare agencies”</w:t>
      </w:r>
      <w:r>
        <w:rPr>
          <w:rFonts w:eastAsia="Book Antiqua" w:cs="Book Antiqua"/>
        </w:rPr>
        <w:t xml:space="preserve"> instead of </w:t>
      </w:r>
      <w:r w:rsidRPr="225D43F1" w:rsidR="00FA7E2D">
        <w:rPr>
          <w:rFonts w:eastAsia="Book Antiqua" w:cs="Book Antiqua"/>
        </w:rPr>
        <w:t>Authorized Representatives.</w:t>
      </w:r>
      <w:r w:rsidRPr="225D43F1" w:rsidR="00FA7E2D">
        <w:rPr>
          <w:rStyle w:val="FootnoteReference"/>
          <w:rFonts w:eastAsia="Book Antiqua" w:cs="Book Antiqua"/>
        </w:rPr>
        <w:footnoteReference w:id="53"/>
      </w:r>
    </w:p>
    <w:p w:rsidR="00FA7E2D" w:rsidP="00FA7E2D" w:rsidRDefault="00FA7E2D" w14:paraId="0AA23AD3" w14:textId="6EAAE494">
      <w:pPr>
        <w:pStyle w:val="Standard"/>
      </w:pPr>
      <w:r>
        <w:t xml:space="preserve">We are persuaded that the objectives of the FY Program will be better achieved by modifying D.24-05-003 to replace “Authorized Applicant” with “Authorized Representative.”  </w:t>
      </w:r>
      <w:r w:rsidR="000B71EA">
        <w:t xml:space="preserve">Authorized Representative is statutorily defined and </w:t>
      </w:r>
      <w:r>
        <w:t xml:space="preserve">will enable a broader number of individuals to </w:t>
      </w:r>
      <w:r w:rsidR="009D7783">
        <w:t xml:space="preserve">assist applicants </w:t>
      </w:r>
      <w:r w:rsidR="00EE554D">
        <w:t>with</w:t>
      </w:r>
      <w:r w:rsidR="009D7783">
        <w:t xml:space="preserve"> the FY Program.  W</w:t>
      </w:r>
      <w:r>
        <w:t>e</w:t>
      </w:r>
      <w:r w:rsidR="009D7783">
        <w:t>, therefore,</w:t>
      </w:r>
      <w:r>
        <w:t xml:space="preserve"> modify Conclusions of Law 1(c)</w:t>
      </w:r>
      <w:r w:rsidR="00DF0311">
        <w:t>,</w:t>
      </w:r>
      <w:r>
        <w:t xml:space="preserve"> 4(e), and 4(f) in D.24</w:t>
      </w:r>
      <w:r w:rsidR="00E9147D">
        <w:noBreakHyphen/>
      </w:r>
      <w:r>
        <w:t>05-003 as follows:</w:t>
      </w:r>
    </w:p>
    <w:p w:rsidR="00FA7E2D" w:rsidP="00776970" w:rsidRDefault="00FA7E2D" w14:paraId="0CB7591E" w14:textId="07CDA021">
      <w:pPr>
        <w:pStyle w:val="Standard"/>
        <w:spacing w:after="120" w:line="240" w:lineRule="auto"/>
        <w:ind w:left="720" w:right="1440" w:firstLine="0"/>
      </w:pPr>
      <w:bookmarkStart w:name="_Hlk207273365" w:id="24"/>
      <w:r>
        <w:t>1(c)</w:t>
      </w:r>
      <w:r w:rsidR="00E11FA3">
        <w:t>.</w:t>
      </w:r>
      <w:r>
        <w:t xml:space="preserve"> A foster youth minor must provide signatures from an Authorized </w:t>
      </w:r>
      <w:r w:rsidRPr="008B291F">
        <w:rPr>
          <w:strike/>
        </w:rPr>
        <w:t>Applicant</w:t>
      </w:r>
      <w:r>
        <w:t xml:space="preserve"> </w:t>
      </w:r>
      <w:r w:rsidRPr="008B291F">
        <w:rPr>
          <w:b/>
          <w:bCs/>
        </w:rPr>
        <w:t xml:space="preserve">Representative </w:t>
      </w:r>
      <w:r>
        <w:t>on their application.</w:t>
      </w:r>
    </w:p>
    <w:p w:rsidR="00FA7E2D" w:rsidP="00776970" w:rsidRDefault="00FA7E2D" w14:paraId="70E28AAB" w14:textId="1D62655C">
      <w:pPr>
        <w:pStyle w:val="Standard"/>
        <w:spacing w:after="120" w:line="240" w:lineRule="auto"/>
        <w:ind w:left="720" w:right="1440" w:firstLine="0"/>
      </w:pPr>
      <w:bookmarkStart w:name="_Hlk207273381" w:id="25"/>
      <w:bookmarkEnd w:id="24"/>
      <w:r>
        <w:t>4(e)</w:t>
      </w:r>
      <w:r w:rsidR="00E11FA3">
        <w:t>.</w:t>
      </w:r>
      <w:r>
        <w:t xml:space="preserve"> When it finds anomalies in an application, the FY Program Administrator will contact the Authorized </w:t>
      </w:r>
      <w:r w:rsidRPr="008B291F">
        <w:rPr>
          <w:strike/>
        </w:rPr>
        <w:t xml:space="preserve">Applicant </w:t>
      </w:r>
      <w:r w:rsidRPr="008B291F">
        <w:rPr>
          <w:b/>
          <w:bCs/>
        </w:rPr>
        <w:t xml:space="preserve">Representative </w:t>
      </w:r>
      <w:r>
        <w:t>and the county child welfare agency to verify the accuracy of the information provided in the application.</w:t>
      </w:r>
    </w:p>
    <w:p w:rsidRPr="00FA7E2D" w:rsidR="00FA7E2D" w:rsidP="00776970" w:rsidRDefault="00FA7E2D" w14:paraId="018F6AFB" w14:textId="2F935D7A">
      <w:pPr>
        <w:pStyle w:val="Standard"/>
        <w:spacing w:after="120" w:line="240" w:lineRule="auto"/>
        <w:ind w:left="720" w:right="1440" w:firstLine="0"/>
      </w:pPr>
      <w:bookmarkStart w:name="_Hlk207273390" w:id="26"/>
      <w:bookmarkEnd w:id="25"/>
      <w:r>
        <w:lastRenderedPageBreak/>
        <w:t>4(f)</w:t>
      </w:r>
      <w:r w:rsidR="00E11FA3">
        <w:t>.</w:t>
      </w:r>
      <w:r>
        <w:t xml:space="preserve"> Authorized </w:t>
      </w:r>
      <w:r w:rsidRPr="008B291F">
        <w:rPr>
          <w:strike/>
        </w:rPr>
        <w:t xml:space="preserve">Applicants </w:t>
      </w:r>
      <w:r w:rsidRPr="008B291F">
        <w:rPr>
          <w:b/>
          <w:bCs/>
        </w:rPr>
        <w:t xml:space="preserve">Representatives </w:t>
      </w:r>
      <w:r>
        <w:t xml:space="preserve">may submit applications on behalf of minor foster youth, with the </w:t>
      </w:r>
      <w:r w:rsidRPr="00E45697">
        <w:t xml:space="preserve">signature </w:t>
      </w:r>
      <w:r>
        <w:t>of the foster youth.</w:t>
      </w:r>
    </w:p>
    <w:p w:rsidR="000B71EA" w:rsidP="000B71EA" w:rsidRDefault="000B71EA" w14:paraId="444A6F48" w14:textId="082B5BFC">
      <w:pPr>
        <w:pStyle w:val="Heading2"/>
      </w:pPr>
      <w:bookmarkStart w:name="_Toc210984457" w:id="27"/>
      <w:bookmarkEnd w:id="26"/>
      <w:r>
        <w:t>FY Program Benefits for Participants Over 21 Years</w:t>
      </w:r>
      <w:bookmarkEnd w:id="27"/>
    </w:p>
    <w:p w:rsidR="000B71EA" w:rsidP="000B71EA" w:rsidRDefault="000B71EA" w14:paraId="1B0769C7" w14:textId="792084B2">
      <w:pPr>
        <w:pStyle w:val="Standard"/>
      </w:pPr>
      <w:r w:rsidRPr="4A0D2E0A">
        <w:t xml:space="preserve">YLC </w:t>
      </w:r>
      <w:r>
        <w:t>recommends modifying the FY Program to</w:t>
      </w:r>
      <w:r w:rsidRPr="4A0D2E0A">
        <w:t xml:space="preserve"> allow non-minor dependent</w:t>
      </w:r>
      <w:r>
        <w:t>s who depart from foster care between the ages of 18 and 21</w:t>
      </w:r>
      <w:r w:rsidRPr="4A0D2E0A">
        <w:t xml:space="preserve"> to retain Program benefits for six months after turning 21</w:t>
      </w:r>
      <w:r w:rsidR="00AC18A1">
        <w:t xml:space="preserve"> </w:t>
      </w:r>
      <w:r w:rsidRPr="4A0D2E0A">
        <w:t>years old.</w:t>
      </w:r>
      <w:r>
        <w:rPr>
          <w:rStyle w:val="FootnoteReference"/>
        </w:rPr>
        <w:footnoteReference w:id="54"/>
      </w:r>
      <w:r w:rsidRPr="4A0D2E0A">
        <w:t xml:space="preserve">  </w:t>
      </w:r>
      <w:r>
        <w:t xml:space="preserve">YLC cites studies </w:t>
      </w:r>
      <w:r w:rsidRPr="4A0D2E0A">
        <w:t xml:space="preserve">surveying current and former foster youth, which </w:t>
      </w:r>
      <w:r>
        <w:t>find</w:t>
      </w:r>
      <w:r w:rsidRPr="4A0D2E0A">
        <w:t xml:space="preserve"> th</w:t>
      </w:r>
      <w:r>
        <w:t>at</w:t>
      </w:r>
      <w:r w:rsidRPr="4A0D2E0A">
        <w:t xml:space="preserve"> </w:t>
      </w:r>
      <w:r>
        <w:t xml:space="preserve">foster </w:t>
      </w:r>
      <w:r w:rsidRPr="4A0D2E0A">
        <w:t xml:space="preserve">youth often experience material hardships, including </w:t>
      </w:r>
      <w:r>
        <w:t xml:space="preserve">lack of </w:t>
      </w:r>
      <w:r w:rsidRPr="4A0D2E0A">
        <w:t>access to smartphones, which impact their academic and employment opportunities and their transition to adulthood.</w:t>
      </w:r>
      <w:r w:rsidRPr="6D153959">
        <w:rPr>
          <w:rStyle w:val="FootnoteReference"/>
        </w:rPr>
        <w:footnoteReference w:id="55"/>
      </w:r>
      <w:r>
        <w:t xml:space="preserve">  Furthermore, YLC states that many state and federal programs allow foster care youth to remain in care, receive healthcare, and retain program benefits into their 20s.</w:t>
      </w:r>
      <w:r w:rsidRPr="6D153959">
        <w:rPr>
          <w:rStyle w:val="FootnoteReference"/>
        </w:rPr>
        <w:footnoteReference w:id="56"/>
      </w:r>
    </w:p>
    <w:p w:rsidR="000B71EA" w:rsidP="000B71EA" w:rsidRDefault="00E8015B" w14:paraId="53EFFF5F" w14:textId="64AC5D82">
      <w:pPr>
        <w:pStyle w:val="Standard"/>
      </w:pPr>
      <w:r>
        <w:t>Verizon</w:t>
      </w:r>
      <w:r w:rsidR="000B71EA">
        <w:t xml:space="preserve"> supports YLC’s recommendation.</w:t>
      </w:r>
      <w:r w:rsidRPr="6D153959" w:rsidR="000B71EA">
        <w:rPr>
          <w:rStyle w:val="FootnoteReference"/>
        </w:rPr>
        <w:footnoteReference w:id="57"/>
      </w:r>
      <w:r w:rsidR="000B71EA">
        <w:t xml:space="preserve">  We agree that extending benefits to non-minor foster youth for six months after turning 21 aligns with the FY Program’s goals of providing reliable access to communications services and supporting participants’ transition into the general California </w:t>
      </w:r>
      <w:proofErr w:type="spellStart"/>
      <w:r w:rsidR="000B71EA">
        <w:t>LifeLine</w:t>
      </w:r>
      <w:proofErr w:type="spellEnd"/>
      <w:r w:rsidR="000B71EA">
        <w:t xml:space="preserve"> program.</w:t>
      </w:r>
      <w:r w:rsidR="00D523AA">
        <w:t xml:space="preserve">  </w:t>
      </w:r>
      <w:r w:rsidR="000B71EA">
        <w:t>As such, we affirm the modification in Conclusion of Law 1(d) of D.24-05-003 as follows:</w:t>
      </w:r>
    </w:p>
    <w:p w:rsidRPr="000B71EA" w:rsidR="000B71EA" w:rsidP="00776970" w:rsidRDefault="000B71EA" w14:paraId="49101F54" w14:textId="1221ED73">
      <w:pPr>
        <w:pStyle w:val="Standard"/>
        <w:spacing w:after="120" w:line="240" w:lineRule="auto"/>
        <w:ind w:left="720" w:right="1440" w:firstLine="0"/>
      </w:pPr>
      <w:bookmarkStart w:name="_Hlk207273408" w:id="28"/>
      <w:r>
        <w:t>1(d)</w:t>
      </w:r>
      <w:r w:rsidR="00E11FA3">
        <w:t>.</w:t>
      </w:r>
      <w:r>
        <w:t xml:space="preserve"> A non-minor participant may continue to receive Foster Youth Program services for 6 months after they </w:t>
      </w:r>
      <w:r w:rsidRPr="6D153959">
        <w:rPr>
          <w:strike/>
        </w:rPr>
        <w:t>leave foster care or</w:t>
      </w:r>
      <w:r>
        <w:t xml:space="preserve"> turn 21</w:t>
      </w:r>
      <w:r w:rsidR="00AC18A1">
        <w:t xml:space="preserve"> </w:t>
      </w:r>
      <w:r>
        <w:t>years old.</w:t>
      </w:r>
    </w:p>
    <w:p w:rsidR="000B71EA" w:rsidP="00D2041C" w:rsidRDefault="000B71EA" w14:paraId="1F180FFA" w14:textId="6E0316CA">
      <w:pPr>
        <w:pStyle w:val="Heading2"/>
      </w:pPr>
      <w:bookmarkStart w:name="_Toc210984458" w:id="29"/>
      <w:bookmarkEnd w:id="28"/>
      <w:r>
        <w:lastRenderedPageBreak/>
        <w:t>FY Program Participant’s Loss of Eligibility</w:t>
      </w:r>
      <w:bookmarkEnd w:id="29"/>
    </w:p>
    <w:p w:rsidR="008C28C3" w:rsidP="000B71EA" w:rsidRDefault="000B71EA" w14:paraId="7FE8161F" w14:textId="27E174DE">
      <w:pPr>
        <w:pStyle w:val="Standard"/>
        <w:rPr>
          <w:rFonts w:eastAsia="Book Antiqua" w:cs="Book Antiqua"/>
        </w:rPr>
      </w:pPr>
      <w:r w:rsidRPr="6D153959">
        <w:rPr>
          <w:rFonts w:eastAsia="Book Antiqua" w:cs="Book Antiqua"/>
        </w:rPr>
        <w:t>Currently, the FY Program Administrator d</w:t>
      </w:r>
      <w:r w:rsidRPr="225D43F1">
        <w:rPr>
          <w:rFonts w:eastAsia="Book Antiqua" w:cs="Book Antiqua"/>
        </w:rPr>
        <w:t xml:space="preserve">irects the service provider to terminate a participant’s services if the FY Program Administrator </w:t>
      </w:r>
      <w:r w:rsidRPr="6D153959">
        <w:rPr>
          <w:rFonts w:eastAsia="Book Antiqua" w:cs="Book Antiqua"/>
        </w:rPr>
        <w:t>receives notice of a court order to suspend communications services for more than 120</w:t>
      </w:r>
      <w:r w:rsidR="00776970">
        <w:rPr>
          <w:rFonts w:eastAsia="Book Antiqua" w:cs="Book Antiqua"/>
        </w:rPr>
        <w:noBreakHyphen/>
      </w:r>
      <w:r w:rsidRPr="6D153959">
        <w:rPr>
          <w:rFonts w:eastAsia="Book Antiqua" w:cs="Book Antiqua"/>
        </w:rPr>
        <w:t>days.</w:t>
      </w:r>
      <w:r>
        <w:rPr>
          <w:rStyle w:val="FootnoteReference"/>
          <w:rFonts w:eastAsia="Book Antiqua" w:cs="Book Antiqua"/>
        </w:rPr>
        <w:footnoteReference w:id="58"/>
      </w:r>
    </w:p>
    <w:p w:rsidR="000B71EA" w:rsidP="000B71EA" w:rsidRDefault="000B71EA" w14:paraId="343A662C" w14:textId="3E5A3715">
      <w:pPr>
        <w:pStyle w:val="Standard"/>
      </w:pPr>
      <w:r w:rsidRPr="6D153959">
        <w:rPr>
          <w:rFonts w:eastAsia="Book Antiqua" w:cs="Book Antiqua"/>
        </w:rPr>
        <w:t xml:space="preserve">YLC recommends revising D.24-05-003 to limit </w:t>
      </w:r>
      <w:r w:rsidR="00CA445C">
        <w:rPr>
          <w:rFonts w:eastAsia="Book Antiqua" w:cs="Book Antiqua"/>
        </w:rPr>
        <w:t>a</w:t>
      </w:r>
      <w:r w:rsidRPr="6D153959">
        <w:rPr>
          <w:rFonts w:eastAsia="Book Antiqua" w:cs="Book Antiqua"/>
        </w:rPr>
        <w:t xml:space="preserve"> FY Program participant’s loss of eligibility to </w:t>
      </w:r>
      <w:r>
        <w:rPr>
          <w:rFonts w:eastAsia="Book Antiqua" w:cs="Book Antiqua"/>
        </w:rPr>
        <w:t xml:space="preserve">only </w:t>
      </w:r>
      <w:r w:rsidRPr="6D153959">
        <w:rPr>
          <w:rFonts w:eastAsia="Book Antiqua" w:cs="Book Antiqua"/>
        </w:rPr>
        <w:t>cases where a court order terminates participation permanently.</w:t>
      </w:r>
      <w:r w:rsidRPr="6D153959">
        <w:rPr>
          <w:rStyle w:val="FootnoteReference"/>
          <w:rFonts w:eastAsia="Book Antiqua" w:cs="Book Antiqua"/>
        </w:rPr>
        <w:footnoteReference w:id="59"/>
      </w:r>
      <w:r w:rsidRPr="6D153959">
        <w:rPr>
          <w:rFonts w:eastAsia="Book Antiqua" w:cs="Book Antiqua"/>
        </w:rPr>
        <w:t xml:space="preserve">  YLC asserts</w:t>
      </w:r>
      <w:r>
        <w:t xml:space="preserve"> that terminating services after a temporary suspension period may create future barriers to restoring services.</w:t>
      </w:r>
      <w:r w:rsidRPr="6D153959">
        <w:rPr>
          <w:rStyle w:val="FootnoteReference"/>
        </w:rPr>
        <w:footnoteReference w:id="60"/>
      </w:r>
      <w:r w:rsidR="00254CC1">
        <w:t xml:space="preserve">  According to YLC,</w:t>
      </w:r>
      <w:r>
        <w:t xml:space="preserve"> foster youth need communication</w:t>
      </w:r>
      <w:r w:rsidR="003A4077">
        <w:t>s</w:t>
      </w:r>
      <w:r>
        <w:t xml:space="preserve"> services to petition for restoration of temporarily suspended services</w:t>
      </w:r>
      <w:r w:rsidR="00D771A0">
        <w:t>,</w:t>
      </w:r>
      <w:r>
        <w:t xml:space="preserve"> and the termination limits their ability to navigate that process.</w:t>
      </w:r>
      <w:r w:rsidRPr="6D153959">
        <w:rPr>
          <w:rStyle w:val="FootnoteReference"/>
        </w:rPr>
        <w:footnoteReference w:id="61"/>
      </w:r>
      <w:r>
        <w:t xml:space="preserve">  Thus, YLC recommends terminating services only under explicit court orders permanently barring participation in the FY Program.</w:t>
      </w:r>
      <w:r w:rsidRPr="6D153959">
        <w:rPr>
          <w:rStyle w:val="FootnoteReference"/>
        </w:rPr>
        <w:footnoteReference w:id="62"/>
      </w:r>
    </w:p>
    <w:p w:rsidR="000B71EA" w:rsidP="000B71EA" w:rsidRDefault="00E8015B" w14:paraId="3F6E6B39" w14:textId="7100F6DA">
      <w:pPr>
        <w:pStyle w:val="Standard"/>
        <w:rPr>
          <w:rFonts w:eastAsia="Book Antiqua" w:cs="Book Antiqua"/>
        </w:rPr>
      </w:pPr>
      <w:r>
        <w:rPr>
          <w:rFonts w:eastAsia="Book Antiqua" w:cs="Book Antiqua"/>
        </w:rPr>
        <w:t>Verizon</w:t>
      </w:r>
      <w:r w:rsidRPr="6D153959" w:rsidR="000B71EA">
        <w:rPr>
          <w:rFonts w:eastAsia="Book Antiqua" w:cs="Book Antiqua"/>
        </w:rPr>
        <w:t xml:space="preserve"> </w:t>
      </w:r>
      <w:r w:rsidR="00254CC1">
        <w:rPr>
          <w:rFonts w:eastAsia="Book Antiqua" w:cs="Book Antiqua"/>
        </w:rPr>
        <w:t>states</w:t>
      </w:r>
      <w:r w:rsidRPr="6D153959" w:rsidR="000B71EA">
        <w:rPr>
          <w:rFonts w:eastAsia="Book Antiqua" w:cs="Book Antiqua"/>
        </w:rPr>
        <w:t xml:space="preserve"> </w:t>
      </w:r>
      <w:r w:rsidR="000B71EA">
        <w:rPr>
          <w:rFonts w:eastAsia="Book Antiqua" w:cs="Book Antiqua"/>
        </w:rPr>
        <w:t xml:space="preserve">that </w:t>
      </w:r>
      <w:r w:rsidRPr="6D153959" w:rsidR="000B71EA">
        <w:rPr>
          <w:rFonts w:eastAsia="Book Antiqua" w:cs="Book Antiqua"/>
        </w:rPr>
        <w:t xml:space="preserve">if the Commission were to adopt a temporary suspension period, </w:t>
      </w:r>
      <w:r w:rsidR="000B71EA">
        <w:rPr>
          <w:rFonts w:eastAsia="Book Antiqua" w:cs="Book Antiqua"/>
        </w:rPr>
        <w:t>it recommends a 90-day period</w:t>
      </w:r>
      <w:r w:rsidRPr="6D153959" w:rsidR="000B71EA">
        <w:rPr>
          <w:rFonts w:eastAsia="Book Antiqua" w:cs="Book Antiqua"/>
        </w:rPr>
        <w:t xml:space="preserve"> instead of 120</w:t>
      </w:r>
      <w:r w:rsidR="00B26F77">
        <w:rPr>
          <w:rFonts w:eastAsia="Book Antiqua" w:cs="Book Antiqua"/>
        </w:rPr>
        <w:t xml:space="preserve"> </w:t>
      </w:r>
      <w:r w:rsidRPr="6D153959" w:rsidR="000B71EA">
        <w:rPr>
          <w:rFonts w:eastAsia="Book Antiqua" w:cs="Book Antiqua"/>
        </w:rPr>
        <w:t>days due to operational factors.</w:t>
      </w:r>
      <w:r w:rsidRPr="6D153959" w:rsidR="000B71EA">
        <w:rPr>
          <w:rStyle w:val="FootnoteReference"/>
          <w:rFonts w:eastAsia="Book Antiqua" w:cs="Book Antiqua"/>
        </w:rPr>
        <w:footnoteReference w:id="63"/>
      </w:r>
      <w:r w:rsidRPr="6D153959" w:rsidR="000B71EA">
        <w:rPr>
          <w:rFonts w:eastAsia="Book Antiqua" w:cs="Book Antiqua"/>
        </w:rPr>
        <w:t xml:space="preserve">  </w:t>
      </w:r>
      <w:r w:rsidR="00D43C50">
        <w:rPr>
          <w:rFonts w:eastAsia="Book Antiqua" w:cs="Book Antiqua"/>
        </w:rPr>
        <w:t>Verizon</w:t>
      </w:r>
      <w:r w:rsidRPr="6D153959" w:rsidR="000B71EA">
        <w:rPr>
          <w:rFonts w:eastAsia="Book Antiqua" w:cs="Book Antiqua"/>
        </w:rPr>
        <w:t xml:space="preserve"> asserts its national Simple Mobile brand’s back-office platforms rely upon a 90-day limit for temporary suspensions of service, making it difficult to comply with the current 120-day temporary suspension period required by court order.</w:t>
      </w:r>
      <w:r w:rsidRPr="6D153959" w:rsidR="000B71EA">
        <w:rPr>
          <w:rStyle w:val="FootnoteReference"/>
          <w:rFonts w:eastAsia="Book Antiqua" w:cs="Book Antiqua"/>
        </w:rPr>
        <w:footnoteReference w:id="64"/>
      </w:r>
    </w:p>
    <w:p w:rsidR="000B71EA" w:rsidP="000B71EA" w:rsidRDefault="000B71EA" w14:paraId="0A142DE5" w14:textId="44A14D92">
      <w:pPr>
        <w:pStyle w:val="Standard"/>
        <w:rPr>
          <w:rFonts w:eastAsia="Book Antiqua" w:cs="Book Antiqua"/>
        </w:rPr>
      </w:pPr>
      <w:r w:rsidRPr="6D153959">
        <w:rPr>
          <w:rFonts w:eastAsia="Book Antiqua" w:cs="Book Antiqua"/>
        </w:rPr>
        <w:lastRenderedPageBreak/>
        <w:t xml:space="preserve">Staff agree with </w:t>
      </w:r>
      <w:r w:rsidR="00E8015B">
        <w:rPr>
          <w:rFonts w:eastAsia="Book Antiqua" w:cs="Book Antiqua"/>
        </w:rPr>
        <w:t>Verizon</w:t>
      </w:r>
      <w:r w:rsidRPr="6D153959">
        <w:rPr>
          <w:rFonts w:eastAsia="Book Antiqua" w:cs="Book Antiqua"/>
        </w:rPr>
        <w:t xml:space="preserve">’s </w:t>
      </w:r>
      <w:r w:rsidR="00D771A0">
        <w:rPr>
          <w:rFonts w:eastAsia="Book Antiqua" w:cs="Book Antiqua"/>
        </w:rPr>
        <w:t xml:space="preserve">recommended </w:t>
      </w:r>
      <w:r w:rsidRPr="6D153959">
        <w:rPr>
          <w:rFonts w:eastAsia="Book Antiqua" w:cs="Book Antiqua"/>
        </w:rPr>
        <w:t xml:space="preserve">suspension period </w:t>
      </w:r>
      <w:r w:rsidR="00D771A0">
        <w:rPr>
          <w:rFonts w:eastAsia="Book Antiqua" w:cs="Book Antiqua"/>
        </w:rPr>
        <w:t>of</w:t>
      </w:r>
      <w:r w:rsidRPr="6D153959">
        <w:rPr>
          <w:rFonts w:eastAsia="Book Antiqua" w:cs="Book Antiqua"/>
        </w:rPr>
        <w:t xml:space="preserve"> 90</w:t>
      </w:r>
      <w:r w:rsidR="00776970">
        <w:rPr>
          <w:rFonts w:eastAsia="Book Antiqua" w:cs="Book Antiqua"/>
        </w:rPr>
        <w:noBreakHyphen/>
      </w:r>
      <w:r w:rsidRPr="6D153959">
        <w:rPr>
          <w:rFonts w:eastAsia="Book Antiqua" w:cs="Book Antiqua"/>
        </w:rPr>
        <w:t>days</w:t>
      </w:r>
      <w:r w:rsidRPr="225D43F1">
        <w:rPr>
          <w:rFonts w:eastAsia="Book Antiqua" w:cs="Book Antiqua"/>
        </w:rPr>
        <w:t xml:space="preserve">.  </w:t>
      </w:r>
      <w:r>
        <w:rPr>
          <w:rFonts w:eastAsia="Book Antiqua" w:cs="Book Antiqua"/>
        </w:rPr>
        <w:t xml:space="preserve">According to </w:t>
      </w:r>
      <w:r w:rsidR="00D771A0">
        <w:rPr>
          <w:rFonts w:eastAsia="Book Antiqua" w:cs="Book Antiqua"/>
        </w:rPr>
        <w:t xml:space="preserve">the </w:t>
      </w:r>
      <w:r>
        <w:rPr>
          <w:rFonts w:eastAsia="Book Antiqua" w:cs="Book Antiqua"/>
        </w:rPr>
        <w:t>Staff</w:t>
      </w:r>
      <w:r w:rsidR="00D771A0">
        <w:rPr>
          <w:rFonts w:eastAsia="Book Antiqua" w:cs="Book Antiqua"/>
        </w:rPr>
        <w:t xml:space="preserve"> Proposal</w:t>
      </w:r>
      <w:r>
        <w:rPr>
          <w:rFonts w:eastAsia="Book Antiqua" w:cs="Book Antiqua"/>
        </w:rPr>
        <w:t>, a 90-day temporary suspension</w:t>
      </w:r>
      <w:r w:rsidRPr="6D153959">
        <w:rPr>
          <w:rFonts w:eastAsia="Book Antiqua" w:cs="Book Antiqua"/>
        </w:rPr>
        <w:t xml:space="preserve"> would help industry providers align their systems with back-office systems and federal regulations</w:t>
      </w:r>
      <w:r>
        <w:rPr>
          <w:rFonts w:eastAsia="Book Antiqua" w:cs="Book Antiqua"/>
        </w:rPr>
        <w:t>,</w:t>
      </w:r>
      <w:r w:rsidRPr="6D153959">
        <w:rPr>
          <w:rFonts w:eastAsia="Book Antiqua" w:cs="Book Antiqua"/>
        </w:rPr>
        <w:t xml:space="preserve"> like 47 CFR § 52.15(f)(1)(ii)</w:t>
      </w:r>
      <w:r w:rsidR="00D771A0">
        <w:rPr>
          <w:rFonts w:eastAsia="Book Antiqua" w:cs="Book Antiqua"/>
        </w:rPr>
        <w:t>,</w:t>
      </w:r>
      <w:r>
        <w:rPr>
          <w:rStyle w:val="FootnoteReference"/>
          <w:rFonts w:eastAsia="Book Antiqua" w:cs="Book Antiqua"/>
        </w:rPr>
        <w:footnoteReference w:id="65"/>
      </w:r>
      <w:r w:rsidRPr="6D153959">
        <w:rPr>
          <w:rFonts w:eastAsia="Book Antiqua" w:cs="Book Antiqua"/>
        </w:rPr>
        <w:t xml:space="preserve"> allowing for operational and administrative consistency.</w:t>
      </w:r>
      <w:r w:rsidRPr="6D153959">
        <w:rPr>
          <w:rStyle w:val="FootnoteReference"/>
          <w:rFonts w:eastAsia="Book Antiqua" w:cs="Book Antiqua"/>
        </w:rPr>
        <w:footnoteReference w:id="66"/>
      </w:r>
      <w:r w:rsidRPr="6D153959">
        <w:rPr>
          <w:rFonts w:eastAsia="Book Antiqua" w:cs="Book Antiqua"/>
        </w:rPr>
        <w:t xml:space="preserve">  </w:t>
      </w:r>
      <w:r w:rsidR="008C28C3">
        <w:rPr>
          <w:rFonts w:eastAsia="Book Antiqua" w:cs="Book Antiqua"/>
        </w:rPr>
        <w:t xml:space="preserve">The </w:t>
      </w:r>
      <w:r w:rsidRPr="6D153959">
        <w:rPr>
          <w:rFonts w:eastAsia="Book Antiqua" w:cs="Book Antiqua"/>
        </w:rPr>
        <w:t xml:space="preserve">Staff </w:t>
      </w:r>
      <w:r w:rsidR="008C28C3">
        <w:rPr>
          <w:rFonts w:eastAsia="Book Antiqua" w:cs="Book Antiqua"/>
        </w:rPr>
        <w:t xml:space="preserve">Proposal </w:t>
      </w:r>
      <w:r w:rsidRPr="6D153959">
        <w:rPr>
          <w:rFonts w:eastAsia="Book Antiqua" w:cs="Book Antiqua"/>
        </w:rPr>
        <w:t>assert</w:t>
      </w:r>
      <w:r w:rsidR="008C28C3">
        <w:rPr>
          <w:rFonts w:eastAsia="Book Antiqua" w:cs="Book Antiqua"/>
        </w:rPr>
        <w:t>s</w:t>
      </w:r>
      <w:r w:rsidRPr="6D153959">
        <w:rPr>
          <w:rFonts w:eastAsia="Book Antiqua" w:cs="Book Antiqua"/>
        </w:rPr>
        <w:t xml:space="preserve"> that if a court order prevents youth from accessing a communication</w:t>
      </w:r>
      <w:r>
        <w:rPr>
          <w:rFonts w:eastAsia="Book Antiqua" w:cs="Book Antiqua"/>
        </w:rPr>
        <w:t>s</w:t>
      </w:r>
      <w:r w:rsidRPr="6D153959">
        <w:rPr>
          <w:rFonts w:eastAsia="Book Antiqua" w:cs="Book Antiqua"/>
        </w:rPr>
        <w:t xml:space="preserve"> service, the youth should not be given access</w:t>
      </w:r>
      <w:r>
        <w:rPr>
          <w:rFonts w:eastAsia="Book Antiqua" w:cs="Book Antiqua"/>
        </w:rPr>
        <w:t>,</w:t>
      </w:r>
      <w:r w:rsidRPr="6D153959">
        <w:rPr>
          <w:rFonts w:eastAsia="Book Antiqua" w:cs="Book Antiqua"/>
        </w:rPr>
        <w:t xml:space="preserve"> regardless of the temporary nature of the suspension order.</w:t>
      </w:r>
      <w:r w:rsidRPr="6D153959">
        <w:rPr>
          <w:rStyle w:val="FootnoteReference"/>
          <w:rFonts w:eastAsia="Book Antiqua" w:cs="Book Antiqua"/>
        </w:rPr>
        <w:footnoteReference w:id="67"/>
      </w:r>
      <w:r w:rsidRPr="6D153959">
        <w:rPr>
          <w:rFonts w:eastAsia="Book Antiqua" w:cs="Book Antiqua"/>
        </w:rPr>
        <w:t xml:space="preserve">  </w:t>
      </w:r>
      <w:r w:rsidR="008C28C3">
        <w:rPr>
          <w:rFonts w:eastAsia="Book Antiqua" w:cs="Book Antiqua"/>
        </w:rPr>
        <w:t>Nevertheless,</w:t>
      </w:r>
      <w:r w:rsidRPr="6D153959">
        <w:rPr>
          <w:rFonts w:eastAsia="Book Antiqua" w:cs="Book Antiqua"/>
        </w:rPr>
        <w:t xml:space="preserve"> foster youth whose FY Program service </w:t>
      </w:r>
      <w:r w:rsidR="008C28C3">
        <w:rPr>
          <w:rFonts w:eastAsia="Book Antiqua" w:cs="Book Antiqua"/>
        </w:rPr>
        <w:t>is</w:t>
      </w:r>
      <w:r w:rsidRPr="6D153959">
        <w:rPr>
          <w:rFonts w:eastAsia="Book Antiqua" w:cs="Book Antiqua"/>
        </w:rPr>
        <w:t xml:space="preserve"> terminated due to a temporary court order may reapply for the benefit in the future.</w:t>
      </w:r>
      <w:r w:rsidRPr="6D153959">
        <w:rPr>
          <w:rStyle w:val="FootnoteReference"/>
          <w:rFonts w:eastAsia="Book Antiqua" w:cs="Book Antiqua"/>
        </w:rPr>
        <w:footnoteReference w:id="68"/>
      </w:r>
    </w:p>
    <w:p w:rsidR="000B71EA" w:rsidP="000B71EA" w:rsidRDefault="000B71EA" w14:paraId="59926765" w14:textId="773BC4EF">
      <w:pPr>
        <w:pStyle w:val="Standard"/>
        <w:rPr>
          <w:rFonts w:eastAsia="Book Antiqua" w:cs="Book Antiqua"/>
        </w:rPr>
      </w:pPr>
      <w:r w:rsidRPr="225D43F1">
        <w:rPr>
          <w:rFonts w:eastAsia="Book Antiqua" w:cs="Book Antiqua"/>
        </w:rPr>
        <w:t xml:space="preserve">It is imperative to comply with court orders regarding </w:t>
      </w:r>
      <w:r w:rsidR="00D771A0">
        <w:rPr>
          <w:rFonts w:eastAsia="Book Antiqua" w:cs="Book Antiqua"/>
        </w:rPr>
        <w:t xml:space="preserve">the </w:t>
      </w:r>
      <w:r w:rsidRPr="225D43F1">
        <w:rPr>
          <w:rFonts w:eastAsia="Book Antiqua" w:cs="Book Antiqua"/>
        </w:rPr>
        <w:t xml:space="preserve">temporary suspension of services.  Furthermore, we agree </w:t>
      </w:r>
      <w:r w:rsidR="00D771A0">
        <w:rPr>
          <w:rFonts w:eastAsia="Book Antiqua" w:cs="Book Antiqua"/>
        </w:rPr>
        <w:t xml:space="preserve">with </w:t>
      </w:r>
      <w:r w:rsidR="00E8015B">
        <w:rPr>
          <w:rFonts w:eastAsia="Book Antiqua" w:cs="Book Antiqua"/>
        </w:rPr>
        <w:t>Verizon</w:t>
      </w:r>
      <w:r w:rsidR="00D771A0">
        <w:rPr>
          <w:rFonts w:eastAsia="Book Antiqua" w:cs="Book Antiqua"/>
        </w:rPr>
        <w:t xml:space="preserve"> and the Staff Proposal </w:t>
      </w:r>
      <w:r w:rsidRPr="225D43F1">
        <w:rPr>
          <w:rFonts w:eastAsia="Book Antiqua" w:cs="Book Antiqua"/>
        </w:rPr>
        <w:t>that adjusting the suspension period to 90 days would enhance operational and administrative efficiency.  As such, we modify Conclusion of Law 13 in D.24-05-003 as follows:</w:t>
      </w:r>
    </w:p>
    <w:p w:rsidRPr="000B71EA" w:rsidR="000B71EA" w:rsidP="0050309A" w:rsidRDefault="000B71EA" w14:paraId="777326DB" w14:textId="350EB05C">
      <w:pPr>
        <w:pStyle w:val="Standard"/>
        <w:spacing w:after="120" w:line="240" w:lineRule="auto"/>
        <w:ind w:left="720" w:right="1440" w:firstLine="0"/>
        <w:rPr>
          <w:rFonts w:eastAsia="Book Antiqua" w:cs="Book Antiqua"/>
          <w:b/>
          <w:bCs/>
        </w:rPr>
      </w:pPr>
      <w:bookmarkStart w:name="_Hlk207273426" w:id="30"/>
      <w:r w:rsidRPr="225D43F1">
        <w:rPr>
          <w:rFonts w:eastAsia="Book Antiqua" w:cs="Book Antiqua"/>
          <w:b/>
          <w:bCs/>
        </w:rPr>
        <w:t>12</w:t>
      </w:r>
      <w:r w:rsidRPr="225D43F1">
        <w:rPr>
          <w:rFonts w:eastAsia="Book Antiqua" w:cs="Book Antiqua"/>
          <w:strike/>
        </w:rPr>
        <w:t>13</w:t>
      </w:r>
      <w:r w:rsidRPr="225D43F1">
        <w:rPr>
          <w:rFonts w:eastAsia="Book Antiqua" w:cs="Book Antiqua"/>
        </w:rPr>
        <w:t xml:space="preserve">. It is reasonable to establish the following suspension of service provision for the Foster Youth Pilot: if the FY Program Administrator receives notice of a court order to suspend communications services for more than </w:t>
      </w:r>
      <w:r w:rsidRPr="225D43F1">
        <w:rPr>
          <w:rFonts w:eastAsia="Book Antiqua" w:cs="Book Antiqua"/>
          <w:strike/>
        </w:rPr>
        <w:t>120</w:t>
      </w:r>
      <w:r w:rsidRPr="225D43F1">
        <w:rPr>
          <w:rFonts w:eastAsia="Book Antiqua" w:cs="Book Antiqua"/>
        </w:rPr>
        <w:t xml:space="preserve"> 90</w:t>
      </w:r>
      <w:r w:rsidR="00A028FE">
        <w:rPr>
          <w:rFonts w:eastAsia="Book Antiqua" w:cs="Book Antiqua"/>
        </w:rPr>
        <w:t xml:space="preserve"> </w:t>
      </w:r>
      <w:r w:rsidRPr="225D43F1">
        <w:rPr>
          <w:rFonts w:eastAsia="Book Antiqua" w:cs="Book Antiqua"/>
        </w:rPr>
        <w:t>days, then it will direct the service provider to terminate program services for the participant</w:t>
      </w:r>
      <w:r w:rsidRPr="225D43F1">
        <w:rPr>
          <w:rFonts w:eastAsia="Book Antiqua" w:cs="Book Antiqua"/>
          <w:b/>
          <w:bCs/>
        </w:rPr>
        <w:t>, and the youth may reapply after the suspension period ends or once the court order has been removed, whichever occurs first.</w:t>
      </w:r>
    </w:p>
    <w:p w:rsidR="008C28C3" w:rsidP="00D2041C" w:rsidRDefault="008C28C3" w14:paraId="09598689" w14:textId="3FA3DD03">
      <w:pPr>
        <w:pStyle w:val="Heading2"/>
      </w:pPr>
      <w:bookmarkStart w:name="_Toc210984459" w:id="31"/>
      <w:bookmarkEnd w:id="30"/>
      <w:r>
        <w:lastRenderedPageBreak/>
        <w:t>FY Program Non-Usage Policy</w:t>
      </w:r>
      <w:bookmarkEnd w:id="31"/>
      <w:r>
        <w:t xml:space="preserve"> </w:t>
      </w:r>
    </w:p>
    <w:p w:rsidR="008C28C3" w:rsidP="008C28C3" w:rsidRDefault="008C28C3" w14:paraId="45CD3237" w14:textId="2D0FFB00">
      <w:pPr>
        <w:pStyle w:val="Standard"/>
        <w:widowControl w:val="0"/>
        <w:rPr>
          <w:rFonts w:eastAsia="Book Antiqua" w:cs="Book Antiqua"/>
        </w:rPr>
      </w:pPr>
      <w:r w:rsidRPr="6D153959">
        <w:rPr>
          <w:rFonts w:eastAsia="Book Antiqua" w:cs="Book Antiqua"/>
        </w:rPr>
        <w:t xml:space="preserve">In its response to YLC’s Petition, TURN </w:t>
      </w:r>
      <w:r w:rsidR="000B4358">
        <w:rPr>
          <w:rFonts w:eastAsia="Book Antiqua" w:cs="Book Antiqua"/>
        </w:rPr>
        <w:t xml:space="preserve">requests that the Commission </w:t>
      </w:r>
      <w:r w:rsidR="00E8015B">
        <w:rPr>
          <w:rFonts w:eastAsia="Book Antiqua" w:cs="Book Antiqua"/>
        </w:rPr>
        <w:t>provide foster youth usage</w:t>
      </w:r>
      <w:r w:rsidR="000B4358">
        <w:rPr>
          <w:rFonts w:eastAsia="Book Antiqua" w:cs="Book Antiqua"/>
        </w:rPr>
        <w:t xml:space="preserve"> data to solicit stakeholder input into establishing</w:t>
      </w:r>
      <w:r w:rsidRPr="6D153959">
        <w:rPr>
          <w:rFonts w:eastAsia="Book Antiqua" w:cs="Book Antiqua"/>
        </w:rPr>
        <w:t xml:space="preserve"> a non-usage policy</w:t>
      </w:r>
      <w:r w:rsidR="00FB02D2">
        <w:rPr>
          <w:rFonts w:eastAsia="Book Antiqua" w:cs="Book Antiqua"/>
        </w:rPr>
        <w:t>.</w:t>
      </w:r>
      <w:r w:rsidR="00E8015B">
        <w:rPr>
          <w:rStyle w:val="FootnoteReference"/>
          <w:rFonts w:eastAsia="Book Antiqua" w:cs="Book Antiqua"/>
        </w:rPr>
        <w:footnoteReference w:id="69"/>
      </w:r>
      <w:r w:rsidR="00FB02D2">
        <w:rPr>
          <w:rFonts w:eastAsia="Book Antiqua" w:cs="Book Antiqua"/>
        </w:rPr>
        <w:t xml:space="preserve">  TURN states that the non-usage policy should appropriately</w:t>
      </w:r>
      <w:r>
        <w:rPr>
          <w:rFonts w:eastAsia="Book Antiqua" w:cs="Book Antiqua"/>
        </w:rPr>
        <w:t xml:space="preserve"> </w:t>
      </w:r>
      <w:r w:rsidRPr="6D153959">
        <w:rPr>
          <w:rFonts w:eastAsia="Book Antiqua" w:cs="Book Antiqua"/>
        </w:rPr>
        <w:t xml:space="preserve">balance foster youth’s communications </w:t>
      </w:r>
      <w:r w:rsidR="00E8015B">
        <w:rPr>
          <w:rFonts w:eastAsia="Book Antiqua" w:cs="Book Antiqua"/>
        </w:rPr>
        <w:t>rights and needs</w:t>
      </w:r>
      <w:r w:rsidRPr="6D153959">
        <w:rPr>
          <w:rFonts w:eastAsia="Book Antiqua" w:cs="Book Antiqua"/>
        </w:rPr>
        <w:t xml:space="preserve"> with the need to steward FY Program funds.</w:t>
      </w:r>
      <w:r w:rsidRPr="6D153959">
        <w:rPr>
          <w:rStyle w:val="FootnoteReference"/>
          <w:rFonts w:eastAsia="Book Antiqua" w:cs="Book Antiqua"/>
        </w:rPr>
        <w:footnoteReference w:id="70"/>
      </w:r>
      <w:r w:rsidR="000C1F01">
        <w:rPr>
          <w:rFonts w:eastAsia="Book Antiqua" w:cs="Book Antiqua"/>
        </w:rPr>
        <w:t xml:space="preserve">  </w:t>
      </w:r>
      <w:r w:rsidR="000B4358">
        <w:rPr>
          <w:rFonts w:eastAsia="Book Antiqua" w:cs="Book Antiqua"/>
        </w:rPr>
        <w:t xml:space="preserve">The </w:t>
      </w:r>
      <w:r>
        <w:rPr>
          <w:rFonts w:eastAsia="Book Antiqua" w:cs="Book Antiqua"/>
        </w:rPr>
        <w:t xml:space="preserve">Staff </w:t>
      </w:r>
      <w:r w:rsidR="000B4358">
        <w:rPr>
          <w:rFonts w:eastAsia="Book Antiqua" w:cs="Book Antiqua"/>
        </w:rPr>
        <w:t xml:space="preserve">Proposal </w:t>
      </w:r>
      <w:r>
        <w:rPr>
          <w:rFonts w:eastAsia="Book Antiqua" w:cs="Book Antiqua"/>
        </w:rPr>
        <w:t>recommend</w:t>
      </w:r>
      <w:r w:rsidR="000B4358">
        <w:rPr>
          <w:rFonts w:eastAsia="Book Antiqua" w:cs="Book Antiqua"/>
        </w:rPr>
        <w:t>s</w:t>
      </w:r>
      <w:r>
        <w:rPr>
          <w:rFonts w:eastAsia="Book Antiqua" w:cs="Book Antiqua"/>
        </w:rPr>
        <w:t xml:space="preserve"> implementing a three-month </w:t>
      </w:r>
      <w:r w:rsidRPr="6D153959">
        <w:rPr>
          <w:rFonts w:eastAsia="Book Antiqua" w:cs="Book Antiqua"/>
        </w:rPr>
        <w:t xml:space="preserve">(i.e., </w:t>
      </w:r>
      <w:r w:rsidR="006A69CB">
        <w:rPr>
          <w:rFonts w:eastAsia="Book Antiqua" w:cs="Book Antiqua"/>
        </w:rPr>
        <w:t>90-day</w:t>
      </w:r>
      <w:r w:rsidRPr="6D153959">
        <w:rPr>
          <w:rFonts w:eastAsia="Book Antiqua" w:cs="Book Antiqua"/>
        </w:rPr>
        <w:t>) non-usage rule.</w:t>
      </w:r>
      <w:r w:rsidRPr="6D153959">
        <w:rPr>
          <w:rStyle w:val="FootnoteReference"/>
          <w:rFonts w:eastAsia="Book Antiqua" w:cs="Book Antiqua"/>
        </w:rPr>
        <w:footnoteReference w:id="71"/>
      </w:r>
      <w:r w:rsidRPr="6D153959">
        <w:rPr>
          <w:rFonts w:eastAsia="Book Antiqua" w:cs="Book Antiqua"/>
        </w:rPr>
        <w:t xml:space="preserve">  Staff assert this is sufficient time for the </w:t>
      </w:r>
      <w:r>
        <w:rPr>
          <w:rFonts w:eastAsia="Book Antiqua" w:cs="Book Antiqua"/>
        </w:rPr>
        <w:t>FY Program Administrator</w:t>
      </w:r>
      <w:r w:rsidRPr="6D153959">
        <w:rPr>
          <w:rFonts w:eastAsia="Book Antiqua" w:cs="Book Antiqua"/>
        </w:rPr>
        <w:t xml:space="preserve"> to </w:t>
      </w:r>
      <w:r w:rsidR="000C1F01">
        <w:rPr>
          <w:rFonts w:eastAsia="Book Antiqua" w:cs="Book Antiqua"/>
        </w:rPr>
        <w:t>provide</w:t>
      </w:r>
      <w:r w:rsidRPr="6D153959">
        <w:rPr>
          <w:rFonts w:eastAsia="Book Antiqua" w:cs="Book Antiqua"/>
        </w:rPr>
        <w:t xml:space="preserve"> notice and instructions to </w:t>
      </w:r>
      <w:r>
        <w:rPr>
          <w:rFonts w:eastAsia="Book Antiqua" w:cs="Book Antiqua"/>
        </w:rPr>
        <w:t xml:space="preserve">foster </w:t>
      </w:r>
      <w:r w:rsidRPr="6D153959">
        <w:rPr>
          <w:rFonts w:eastAsia="Book Antiqua" w:cs="Book Antiqua"/>
        </w:rPr>
        <w:t xml:space="preserve">youth </w:t>
      </w:r>
      <w:r w:rsidR="000C1F01">
        <w:rPr>
          <w:rFonts w:eastAsia="Book Antiqua" w:cs="Book Antiqua"/>
        </w:rPr>
        <w:t xml:space="preserve">regarding </w:t>
      </w:r>
      <w:r w:rsidRPr="6D153959">
        <w:rPr>
          <w:rFonts w:eastAsia="Book Antiqua" w:cs="Book Antiqua"/>
        </w:rPr>
        <w:t xml:space="preserve">service </w:t>
      </w:r>
      <w:r w:rsidR="000C1F01">
        <w:rPr>
          <w:rFonts w:eastAsia="Book Antiqua" w:cs="Book Antiqua"/>
        </w:rPr>
        <w:t xml:space="preserve">use, </w:t>
      </w:r>
      <w:r w:rsidRPr="6D153959">
        <w:rPr>
          <w:rFonts w:eastAsia="Book Antiqua" w:cs="Book Antiqua"/>
        </w:rPr>
        <w:t>while being prudent with program funds.</w:t>
      </w:r>
      <w:r w:rsidRPr="6D153959">
        <w:rPr>
          <w:rStyle w:val="FootnoteReference"/>
          <w:rFonts w:eastAsia="Book Antiqua" w:cs="Book Antiqua"/>
        </w:rPr>
        <w:footnoteReference w:id="72"/>
      </w:r>
    </w:p>
    <w:p w:rsidR="008C28C3" w:rsidP="008C28C3" w:rsidRDefault="00E8015B" w14:paraId="6C0C4C75" w14:textId="08AFEEC1">
      <w:pPr>
        <w:pStyle w:val="Standard"/>
        <w:widowControl w:val="0"/>
        <w:rPr>
          <w:rFonts w:eastAsia="Book Antiqua" w:cs="Book Antiqua"/>
        </w:rPr>
      </w:pPr>
      <w:r>
        <w:rPr>
          <w:rFonts w:eastAsia="Book Antiqua" w:cs="Book Antiqua"/>
        </w:rPr>
        <w:t>Verizon</w:t>
      </w:r>
      <w:r w:rsidRPr="6D153959" w:rsidR="008C28C3">
        <w:rPr>
          <w:rFonts w:eastAsia="Book Antiqua" w:cs="Book Antiqua"/>
        </w:rPr>
        <w:t xml:space="preserve"> supports the proposed 90-day rule and recommends setting an effective date no sooner than January 1, 2026.</w:t>
      </w:r>
      <w:r w:rsidRPr="6D153959" w:rsidR="008C28C3">
        <w:rPr>
          <w:rStyle w:val="FootnoteReference"/>
          <w:rFonts w:eastAsia="Book Antiqua" w:cs="Book Antiqua"/>
        </w:rPr>
        <w:footnoteReference w:id="73"/>
      </w:r>
      <w:r w:rsidRPr="6D153959" w:rsidR="008C28C3">
        <w:rPr>
          <w:rFonts w:eastAsia="Book Antiqua" w:cs="Book Antiqua"/>
        </w:rPr>
        <w:t xml:space="preserve">  It </w:t>
      </w:r>
      <w:r w:rsidR="00D43C50">
        <w:rPr>
          <w:rFonts w:eastAsia="Book Antiqua" w:cs="Book Antiqua"/>
        </w:rPr>
        <w:t>asserts that implementing a non-usage rule will substantially increase Verizon’s and the FY Program Administrator’s administrative effort for enrollment and detailed monitoring of usage</w:t>
      </w:r>
      <w:r w:rsidRPr="6D153959" w:rsidR="008C28C3">
        <w:rPr>
          <w:rFonts w:eastAsia="Book Antiqua" w:cs="Book Antiqua"/>
        </w:rPr>
        <w:t>.</w:t>
      </w:r>
      <w:r w:rsidR="00D43C50">
        <w:rPr>
          <w:rStyle w:val="FootnoteReference"/>
          <w:rFonts w:eastAsia="Book Antiqua" w:cs="Book Antiqua"/>
        </w:rPr>
        <w:footnoteReference w:id="74"/>
      </w:r>
      <w:r w:rsidR="00D43C50">
        <w:rPr>
          <w:rFonts w:eastAsia="Book Antiqua" w:cs="Book Antiqua"/>
        </w:rPr>
        <w:t xml:space="preserve">  Verizon further argues that the systems Verizon and the FY Program Administrator will employ to implement the non-usage rule require time to test and implement the change.</w:t>
      </w:r>
      <w:r w:rsidRPr="6D153959" w:rsidR="008C28C3">
        <w:rPr>
          <w:rStyle w:val="FootnoteReference"/>
          <w:rFonts w:eastAsia="Book Antiqua" w:cs="Book Antiqua"/>
        </w:rPr>
        <w:footnoteReference w:id="75"/>
      </w:r>
    </w:p>
    <w:p w:rsidR="008C28C3" w:rsidP="008C28C3" w:rsidRDefault="00D43C50" w14:paraId="2EDE1499" w14:textId="6BC3A1A2">
      <w:pPr>
        <w:pStyle w:val="Standard"/>
        <w:rPr>
          <w:rFonts w:eastAsia="Book Antiqua" w:cs="Book Antiqua"/>
        </w:rPr>
      </w:pPr>
      <w:r>
        <w:rPr>
          <w:rFonts w:eastAsia="Book Antiqua" w:cs="Book Antiqua"/>
        </w:rPr>
        <w:t xml:space="preserve">TURN notes that while it </w:t>
      </w:r>
      <w:r w:rsidR="006A69CB">
        <w:rPr>
          <w:rFonts w:eastAsia="Book Antiqua" w:cs="Book Antiqua"/>
        </w:rPr>
        <w:t>initially</w:t>
      </w:r>
      <w:r>
        <w:rPr>
          <w:rFonts w:eastAsia="Book Antiqua" w:cs="Book Antiqua"/>
        </w:rPr>
        <w:t xml:space="preserve"> contemplated a </w:t>
      </w:r>
      <w:r w:rsidR="006A69CB">
        <w:rPr>
          <w:rFonts w:eastAsia="Book Antiqua" w:cs="Book Antiqua"/>
        </w:rPr>
        <w:t>more extended</w:t>
      </w:r>
      <w:r>
        <w:rPr>
          <w:rFonts w:eastAsia="Book Antiqua" w:cs="Book Antiqua"/>
        </w:rPr>
        <w:t xml:space="preserve"> period of non-usage, it “believes that the Staff Proposal strikes an appropriate balance </w:t>
      </w:r>
      <w:r>
        <w:rPr>
          <w:rFonts w:eastAsia="Book Antiqua" w:cs="Book Antiqua"/>
        </w:rPr>
        <w:lastRenderedPageBreak/>
        <w:t>between maintaining service for foster youth and limiting support for service that goes unused.”</w:t>
      </w:r>
      <w:r>
        <w:rPr>
          <w:rStyle w:val="FootnoteReference"/>
          <w:rFonts w:eastAsia="Book Antiqua" w:cs="Book Antiqua"/>
        </w:rPr>
        <w:footnoteReference w:id="76"/>
      </w:r>
      <w:r>
        <w:rPr>
          <w:rFonts w:eastAsia="Book Antiqua" w:cs="Book Antiqua"/>
        </w:rPr>
        <w:t xml:space="preserve">  However, TURN</w:t>
      </w:r>
      <w:r w:rsidRPr="6D153959" w:rsidR="008C28C3">
        <w:rPr>
          <w:rFonts w:eastAsia="Book Antiqua" w:cs="Book Antiqua"/>
        </w:rPr>
        <w:t xml:space="preserve"> </w:t>
      </w:r>
      <w:r>
        <w:rPr>
          <w:rFonts w:eastAsia="Book Antiqua" w:cs="Book Antiqua"/>
        </w:rPr>
        <w:t>recommends that the FY Program Administrator use methods of contacting inactive subscribers</w:t>
      </w:r>
      <w:r w:rsidR="00B178BF">
        <w:rPr>
          <w:rFonts w:eastAsia="Book Antiqua" w:cs="Book Antiqua"/>
        </w:rPr>
        <w:t xml:space="preserve"> other than calling or texting</w:t>
      </w:r>
      <w:r>
        <w:rPr>
          <w:rFonts w:eastAsia="Book Antiqua" w:cs="Book Antiqua"/>
        </w:rPr>
        <w:t>.</w:t>
      </w:r>
      <w:r>
        <w:rPr>
          <w:rStyle w:val="FootnoteReference"/>
          <w:rFonts w:eastAsia="Book Antiqua" w:cs="Book Antiqua"/>
        </w:rPr>
        <w:footnoteReference w:id="77"/>
      </w:r>
      <w:r w:rsidR="00B178BF">
        <w:rPr>
          <w:rFonts w:eastAsia="Book Antiqua" w:cs="Book Antiqua"/>
        </w:rPr>
        <w:t xml:space="preserve">  Specifically,</w:t>
      </w:r>
      <w:r w:rsidRPr="6D153959" w:rsidR="008C28C3">
        <w:rPr>
          <w:rFonts w:eastAsia="Book Antiqua" w:cs="Book Antiqua"/>
        </w:rPr>
        <w:t xml:space="preserve"> </w:t>
      </w:r>
      <w:r w:rsidR="00B178BF">
        <w:rPr>
          <w:rFonts w:eastAsia="Book Antiqua" w:cs="Book Antiqua"/>
        </w:rPr>
        <w:t>TURN suggests tha</w:t>
      </w:r>
      <w:r w:rsidR="008C28C3">
        <w:rPr>
          <w:rFonts w:eastAsia="Book Antiqua" w:cs="Book Antiqua"/>
        </w:rPr>
        <w:t xml:space="preserve">t </w:t>
      </w:r>
      <w:r w:rsidRPr="6D153959" w:rsidR="008C28C3">
        <w:rPr>
          <w:rFonts w:eastAsia="Book Antiqua" w:cs="Book Antiqua"/>
        </w:rPr>
        <w:t xml:space="preserve">the </w:t>
      </w:r>
      <w:r w:rsidR="008C28C3">
        <w:rPr>
          <w:rFonts w:eastAsia="Book Antiqua" w:cs="Book Antiqua"/>
        </w:rPr>
        <w:t>FY Program Administrator</w:t>
      </w:r>
      <w:r w:rsidRPr="6D153959" w:rsidR="008C28C3">
        <w:rPr>
          <w:rFonts w:eastAsia="Book Antiqua" w:cs="Book Antiqua"/>
        </w:rPr>
        <w:t xml:space="preserve"> send e</w:t>
      </w:r>
      <w:r w:rsidR="0050309A">
        <w:rPr>
          <w:rFonts w:eastAsia="Book Antiqua" w:cs="Book Antiqua"/>
        </w:rPr>
        <w:noBreakHyphen/>
      </w:r>
      <w:r w:rsidRPr="6D153959" w:rsidR="008C28C3">
        <w:rPr>
          <w:rFonts w:eastAsia="Book Antiqua" w:cs="Book Antiqua"/>
        </w:rPr>
        <w:t xml:space="preserve">mails </w:t>
      </w:r>
      <w:r w:rsidR="00B178BF">
        <w:rPr>
          <w:rFonts w:eastAsia="Book Antiqua" w:cs="Book Antiqua"/>
        </w:rPr>
        <w:t>when possible</w:t>
      </w:r>
      <w:r w:rsidRPr="6D153959" w:rsidR="008C28C3">
        <w:rPr>
          <w:rFonts w:eastAsia="Book Antiqua" w:cs="Book Antiqua"/>
        </w:rPr>
        <w:t>.</w:t>
      </w:r>
      <w:r w:rsidRPr="6D153959" w:rsidR="008C28C3">
        <w:rPr>
          <w:rStyle w:val="FootnoteReference"/>
          <w:rFonts w:eastAsia="Book Antiqua" w:cs="Book Antiqua"/>
        </w:rPr>
        <w:footnoteReference w:id="78"/>
      </w:r>
      <w:r w:rsidRPr="6D153959" w:rsidR="008C28C3">
        <w:rPr>
          <w:rFonts w:eastAsia="Book Antiqua" w:cs="Book Antiqua"/>
        </w:rPr>
        <w:t xml:space="preserve">  </w:t>
      </w:r>
      <w:r w:rsidR="000C1F01">
        <w:rPr>
          <w:rFonts w:eastAsia="Book Antiqua" w:cs="Book Antiqua"/>
        </w:rPr>
        <w:t>TURN</w:t>
      </w:r>
      <w:r w:rsidRPr="6D153959" w:rsidR="008C28C3">
        <w:rPr>
          <w:rFonts w:eastAsia="Book Antiqua" w:cs="Book Antiqua"/>
        </w:rPr>
        <w:t xml:space="preserve"> explains </w:t>
      </w:r>
      <w:r w:rsidR="008C28C3">
        <w:rPr>
          <w:rFonts w:eastAsia="Book Antiqua" w:cs="Book Antiqua"/>
        </w:rPr>
        <w:t xml:space="preserve">that </w:t>
      </w:r>
      <w:r w:rsidRPr="6D153959" w:rsidR="008C28C3">
        <w:rPr>
          <w:rFonts w:eastAsia="Book Antiqua" w:cs="Book Antiqua"/>
        </w:rPr>
        <w:t>multiple forms of outreach could prevent loss of service in case the youth have lost or damaged their phone.</w:t>
      </w:r>
      <w:r w:rsidRPr="6D153959" w:rsidR="008C28C3">
        <w:rPr>
          <w:rStyle w:val="FootnoteReference"/>
          <w:rFonts w:eastAsia="Book Antiqua" w:cs="Book Antiqua"/>
        </w:rPr>
        <w:footnoteReference w:id="79"/>
      </w:r>
      <w:r w:rsidRPr="6D153959" w:rsidR="008C28C3">
        <w:rPr>
          <w:rFonts w:eastAsia="Book Antiqua" w:cs="Book Antiqua"/>
        </w:rPr>
        <w:t xml:space="preserve">  As such, TURN </w:t>
      </w:r>
      <w:r w:rsidR="00B178BF">
        <w:rPr>
          <w:rFonts w:eastAsia="Book Antiqua" w:cs="Book Antiqua"/>
        </w:rPr>
        <w:t xml:space="preserve">also </w:t>
      </w:r>
      <w:r w:rsidRPr="6D153959" w:rsidR="008C28C3">
        <w:rPr>
          <w:rFonts w:eastAsia="Book Antiqua" w:cs="Book Antiqua"/>
        </w:rPr>
        <w:t xml:space="preserve">recommends that the </w:t>
      </w:r>
      <w:r w:rsidR="008C28C3">
        <w:rPr>
          <w:rFonts w:eastAsia="Book Antiqua" w:cs="Book Antiqua"/>
        </w:rPr>
        <w:t xml:space="preserve">FY Program Administrator’s </w:t>
      </w:r>
      <w:r w:rsidR="000C1F01">
        <w:rPr>
          <w:rFonts w:eastAsia="Book Antiqua" w:cs="Book Antiqua"/>
        </w:rPr>
        <w:t>e</w:t>
      </w:r>
      <w:r w:rsidR="0050309A">
        <w:rPr>
          <w:rFonts w:eastAsia="Book Antiqua" w:cs="Book Antiqua"/>
        </w:rPr>
        <w:noBreakHyphen/>
      </w:r>
      <w:r w:rsidR="000C1F01">
        <w:rPr>
          <w:rFonts w:eastAsia="Book Antiqua" w:cs="Book Antiqua"/>
        </w:rPr>
        <w:t xml:space="preserve">mail </w:t>
      </w:r>
      <w:r w:rsidR="008C28C3">
        <w:rPr>
          <w:rFonts w:eastAsia="Book Antiqua" w:cs="Book Antiqua"/>
        </w:rPr>
        <w:t>notification</w:t>
      </w:r>
      <w:r w:rsidRPr="6D153959" w:rsidR="008C28C3">
        <w:rPr>
          <w:rFonts w:eastAsia="Book Antiqua" w:cs="Book Antiqua"/>
        </w:rPr>
        <w:t xml:space="preserve"> include information on how to request a replacement phone.</w:t>
      </w:r>
      <w:r w:rsidRPr="6D153959" w:rsidR="008C28C3">
        <w:rPr>
          <w:rStyle w:val="FootnoteReference"/>
          <w:rFonts w:eastAsia="Book Antiqua" w:cs="Book Antiqua"/>
        </w:rPr>
        <w:footnoteReference w:id="80"/>
      </w:r>
    </w:p>
    <w:p w:rsidR="008C28C3" w:rsidP="008C28C3" w:rsidRDefault="008C28C3" w14:paraId="18C9013C" w14:textId="1C920B69">
      <w:pPr>
        <w:pStyle w:val="Standard"/>
        <w:rPr>
          <w:rFonts w:eastAsia="Book Antiqua" w:cs="Book Antiqua"/>
        </w:rPr>
      </w:pPr>
      <w:r w:rsidRPr="6D153959">
        <w:rPr>
          <w:rFonts w:eastAsia="Book Antiqua" w:cs="Book Antiqua"/>
        </w:rPr>
        <w:t xml:space="preserve">YLC supports adopting a 90-day non-usage rule and recommends that </w:t>
      </w:r>
      <w:r w:rsidR="006A69CB">
        <w:rPr>
          <w:rFonts w:eastAsia="Book Antiqua" w:cs="Book Antiqua"/>
        </w:rPr>
        <w:t xml:space="preserve">the </w:t>
      </w:r>
      <w:r>
        <w:rPr>
          <w:rFonts w:eastAsia="Book Antiqua" w:cs="Book Antiqua"/>
        </w:rPr>
        <w:t>FY Program Administrator</w:t>
      </w:r>
      <w:r w:rsidRPr="6D153959">
        <w:rPr>
          <w:rFonts w:eastAsia="Book Antiqua" w:cs="Book Antiqua"/>
        </w:rPr>
        <w:t xml:space="preserve"> take </w:t>
      </w:r>
      <w:r w:rsidR="00F71410">
        <w:rPr>
          <w:rFonts w:eastAsia="Book Antiqua" w:cs="Book Antiqua"/>
        </w:rPr>
        <w:t>two specific</w:t>
      </w:r>
      <w:r w:rsidRPr="6D153959">
        <w:rPr>
          <w:rFonts w:eastAsia="Book Antiqua" w:cs="Book Antiqua"/>
        </w:rPr>
        <w:t xml:space="preserve"> precautions to prevent unnecessary loss of </w:t>
      </w:r>
      <w:r>
        <w:rPr>
          <w:rFonts w:eastAsia="Book Antiqua" w:cs="Book Antiqua"/>
        </w:rPr>
        <w:t xml:space="preserve">FY </w:t>
      </w:r>
      <w:r w:rsidRPr="6D153959">
        <w:rPr>
          <w:rFonts w:eastAsia="Book Antiqua" w:cs="Book Antiqua"/>
        </w:rPr>
        <w:t>Program access.</w:t>
      </w:r>
      <w:r w:rsidRPr="6D153959">
        <w:rPr>
          <w:rStyle w:val="FootnoteReference"/>
          <w:rFonts w:eastAsia="Book Antiqua" w:cs="Book Antiqua"/>
        </w:rPr>
        <w:footnoteReference w:id="81"/>
      </w:r>
      <w:r w:rsidRPr="6D153959">
        <w:rPr>
          <w:rFonts w:eastAsia="Book Antiqua" w:cs="Book Antiqua"/>
        </w:rPr>
        <w:t xml:space="preserve">  </w:t>
      </w:r>
      <w:r w:rsidR="00F71410">
        <w:rPr>
          <w:rFonts w:eastAsia="Book Antiqua" w:cs="Book Antiqua"/>
        </w:rPr>
        <w:t xml:space="preserve">First, </w:t>
      </w:r>
      <w:r w:rsidRPr="6D153959">
        <w:rPr>
          <w:rFonts w:eastAsia="Book Antiqua" w:cs="Book Antiqua"/>
        </w:rPr>
        <w:t xml:space="preserve">YLC suggests the </w:t>
      </w:r>
      <w:r>
        <w:rPr>
          <w:rFonts w:eastAsia="Book Antiqua" w:cs="Book Antiqua"/>
        </w:rPr>
        <w:t>FY Program Administrator</w:t>
      </w:r>
      <w:r w:rsidRPr="6D153959">
        <w:rPr>
          <w:rFonts w:eastAsia="Book Antiqua" w:cs="Book Antiqua"/>
        </w:rPr>
        <w:t xml:space="preserve"> send both text and email notifications</w:t>
      </w:r>
      <w:r w:rsidR="00F71410">
        <w:rPr>
          <w:rFonts w:eastAsia="Book Antiqua" w:cs="Book Antiqua"/>
        </w:rPr>
        <w:t xml:space="preserve"> </w:t>
      </w:r>
      <w:r w:rsidRPr="6D153959">
        <w:rPr>
          <w:rFonts w:eastAsia="Book Antiqua" w:cs="Book Antiqua"/>
        </w:rPr>
        <w:t xml:space="preserve">every two weeks during </w:t>
      </w:r>
      <w:r w:rsidR="00F71410">
        <w:rPr>
          <w:rFonts w:eastAsia="Book Antiqua" w:cs="Book Antiqua"/>
        </w:rPr>
        <w:t>a</w:t>
      </w:r>
      <w:r w:rsidRPr="6D153959">
        <w:rPr>
          <w:rFonts w:eastAsia="Book Antiqua" w:cs="Book Antiqua"/>
        </w:rPr>
        <w:t xml:space="preserve"> 60-day notification period.</w:t>
      </w:r>
      <w:r w:rsidRPr="6D153959">
        <w:rPr>
          <w:rStyle w:val="FootnoteReference"/>
          <w:rFonts w:eastAsia="Book Antiqua" w:cs="Book Antiqua"/>
        </w:rPr>
        <w:footnoteReference w:id="82"/>
      </w:r>
      <w:r w:rsidRPr="6D153959">
        <w:rPr>
          <w:rFonts w:eastAsia="Book Antiqua" w:cs="Book Antiqua"/>
        </w:rPr>
        <w:t xml:space="preserve">  </w:t>
      </w:r>
      <w:r w:rsidR="00F71410">
        <w:rPr>
          <w:rFonts w:eastAsia="Book Antiqua" w:cs="Book Antiqua"/>
        </w:rPr>
        <w:t>Second</w:t>
      </w:r>
      <w:r w:rsidR="000C1F01">
        <w:rPr>
          <w:rFonts w:eastAsia="Book Antiqua" w:cs="Book Antiqua"/>
        </w:rPr>
        <w:t>, YLC</w:t>
      </w:r>
      <w:r w:rsidRPr="6D153959">
        <w:rPr>
          <w:rFonts w:eastAsia="Book Antiqua" w:cs="Book Antiqua"/>
        </w:rPr>
        <w:t xml:space="preserve"> recommends </w:t>
      </w:r>
      <w:r>
        <w:rPr>
          <w:rFonts w:eastAsia="Book Antiqua" w:cs="Book Antiqua"/>
        </w:rPr>
        <w:t xml:space="preserve">that </w:t>
      </w:r>
      <w:r w:rsidRPr="6D153959">
        <w:rPr>
          <w:rFonts w:eastAsia="Book Antiqua" w:cs="Book Antiqua"/>
        </w:rPr>
        <w:t xml:space="preserve">the </w:t>
      </w:r>
      <w:r>
        <w:rPr>
          <w:rFonts w:eastAsia="Book Antiqua" w:cs="Book Antiqua"/>
        </w:rPr>
        <w:t>FY Program Administrator</w:t>
      </w:r>
      <w:r w:rsidRPr="6D153959">
        <w:rPr>
          <w:rFonts w:eastAsia="Book Antiqua" w:cs="Book Antiqua"/>
        </w:rPr>
        <w:t xml:space="preserve"> confirm the foster youth does not have a pending request for device or equipment replacement before directing the service provider to terminate service, as non-usage may be due to device damage or misplacement.</w:t>
      </w:r>
      <w:r w:rsidRPr="6D153959">
        <w:rPr>
          <w:rStyle w:val="FootnoteReference"/>
          <w:rFonts w:eastAsia="Book Antiqua" w:cs="Book Antiqua"/>
        </w:rPr>
        <w:footnoteReference w:id="83"/>
      </w:r>
    </w:p>
    <w:p w:rsidR="008C28C3" w:rsidP="008C28C3" w:rsidRDefault="008C28C3" w14:paraId="4548FF8A" w14:textId="35601A85">
      <w:pPr>
        <w:pStyle w:val="Standard"/>
        <w:rPr>
          <w:rFonts w:eastAsia="Book Antiqua" w:cs="Book Antiqua"/>
        </w:rPr>
      </w:pPr>
      <w:r>
        <w:rPr>
          <w:rFonts w:eastAsia="Book Antiqua" w:cs="Book Antiqua"/>
        </w:rPr>
        <w:t>YLC</w:t>
      </w:r>
      <w:r w:rsidRPr="6D153959">
        <w:rPr>
          <w:rFonts w:eastAsia="Book Antiqua" w:cs="Book Antiqua"/>
        </w:rPr>
        <w:t xml:space="preserve"> </w:t>
      </w:r>
      <w:r w:rsidR="00F1473C">
        <w:rPr>
          <w:rFonts w:eastAsia="Book Antiqua" w:cs="Book Antiqua"/>
        </w:rPr>
        <w:t xml:space="preserve">also asks the Commission to implement the non-usage rule no sooner than six months after issuance of its decision, instead of Verizon’s recommended </w:t>
      </w:r>
      <w:r w:rsidR="00F1473C">
        <w:rPr>
          <w:rFonts w:eastAsia="Book Antiqua" w:cs="Book Antiqua"/>
        </w:rPr>
        <w:lastRenderedPageBreak/>
        <w:t>date of January 1, 2026</w:t>
      </w:r>
      <w:r w:rsidR="000C1F01">
        <w:rPr>
          <w:rFonts w:eastAsia="Book Antiqua" w:cs="Book Antiqua"/>
        </w:rPr>
        <w:t>.</w:t>
      </w:r>
      <w:r w:rsidR="00F1473C">
        <w:rPr>
          <w:rStyle w:val="FootnoteReference"/>
          <w:rFonts w:eastAsia="Book Antiqua" w:cs="Book Antiqua"/>
        </w:rPr>
        <w:footnoteReference w:id="84"/>
      </w:r>
      <w:r w:rsidR="000C1F01">
        <w:rPr>
          <w:rFonts w:eastAsia="Book Antiqua" w:cs="Book Antiqua"/>
        </w:rPr>
        <w:t xml:space="preserve">  YLC</w:t>
      </w:r>
      <w:r w:rsidRPr="6D153959">
        <w:rPr>
          <w:rFonts w:eastAsia="Book Antiqua" w:cs="Book Antiqua"/>
        </w:rPr>
        <w:t xml:space="preserve"> explains </w:t>
      </w:r>
      <w:r>
        <w:rPr>
          <w:rFonts w:eastAsia="Book Antiqua" w:cs="Book Antiqua"/>
        </w:rPr>
        <w:t xml:space="preserve">that </w:t>
      </w:r>
      <w:r w:rsidRPr="6D153959">
        <w:rPr>
          <w:rFonts w:eastAsia="Book Antiqua" w:cs="Book Antiqua"/>
        </w:rPr>
        <w:t xml:space="preserve">the uncertainty </w:t>
      </w:r>
      <w:r w:rsidRPr="225D43F1">
        <w:rPr>
          <w:rFonts w:eastAsia="Book Antiqua" w:cs="Book Antiqua"/>
        </w:rPr>
        <w:t>surrounding the issuance date of the modifying decision means a timeframe</w:t>
      </w:r>
      <w:r>
        <w:rPr>
          <w:rFonts w:eastAsia="Book Antiqua" w:cs="Book Antiqua"/>
        </w:rPr>
        <w:t xml:space="preserve"> may be preferable to</w:t>
      </w:r>
      <w:r w:rsidRPr="6D153959">
        <w:rPr>
          <w:rFonts w:eastAsia="Book Antiqua" w:cs="Book Antiqua"/>
        </w:rPr>
        <w:t xml:space="preserve"> a fixed date.</w:t>
      </w:r>
      <w:r w:rsidRPr="6D153959">
        <w:rPr>
          <w:rStyle w:val="FootnoteReference"/>
          <w:rFonts w:eastAsia="Book Antiqua" w:cs="Book Antiqua"/>
        </w:rPr>
        <w:footnoteReference w:id="85"/>
      </w:r>
      <w:r w:rsidRPr="6D153959">
        <w:rPr>
          <w:rFonts w:eastAsia="Book Antiqua" w:cs="Book Antiqua"/>
        </w:rPr>
        <w:t xml:space="preserve">  Additional time </w:t>
      </w:r>
      <w:r w:rsidR="000C1F01">
        <w:rPr>
          <w:rFonts w:eastAsia="Book Antiqua" w:cs="Book Antiqua"/>
        </w:rPr>
        <w:t xml:space="preserve">allows stakeholders to inform participants of </w:t>
      </w:r>
      <w:r w:rsidRPr="6D153959">
        <w:rPr>
          <w:rFonts w:eastAsia="Book Antiqua" w:cs="Book Antiqua"/>
        </w:rPr>
        <w:t>upcoming changes.</w:t>
      </w:r>
      <w:r w:rsidRPr="6D153959">
        <w:rPr>
          <w:rStyle w:val="FootnoteReference"/>
          <w:rFonts w:eastAsia="Book Antiqua" w:cs="Book Antiqua"/>
        </w:rPr>
        <w:footnoteReference w:id="86"/>
      </w:r>
    </w:p>
    <w:p w:rsidR="000C1F01" w:rsidP="008C28C3" w:rsidRDefault="008C28C3" w14:paraId="3FAE27B9" w14:textId="49537881">
      <w:pPr>
        <w:pStyle w:val="Standard"/>
        <w:rPr>
          <w:rFonts w:eastAsia="Book Antiqua" w:cs="Book Antiqua"/>
        </w:rPr>
      </w:pPr>
      <w:r w:rsidRPr="225D43F1">
        <w:rPr>
          <w:rFonts w:eastAsia="Book Antiqua" w:cs="Book Antiqua"/>
        </w:rPr>
        <w:t xml:space="preserve">We agree with all </w:t>
      </w:r>
      <w:r w:rsidR="00F1473C">
        <w:rPr>
          <w:rFonts w:eastAsia="Book Antiqua" w:cs="Book Antiqua"/>
        </w:rPr>
        <w:t xml:space="preserve">commenting </w:t>
      </w:r>
      <w:r w:rsidRPr="225D43F1">
        <w:rPr>
          <w:rFonts w:eastAsia="Book Antiqua" w:cs="Book Antiqua"/>
        </w:rPr>
        <w:t>parties that a three-month non-usage rule balances the needs of the FY Program with the need to steward FY Program funds.  For the implementation date, we adopt</w:t>
      </w:r>
      <w:r w:rsidR="00EE554D">
        <w:rPr>
          <w:rFonts w:eastAsia="Book Antiqua" w:cs="Book Antiqua"/>
        </w:rPr>
        <w:t xml:space="preserve"> March</w:t>
      </w:r>
      <w:r w:rsidRPr="225D43F1">
        <w:rPr>
          <w:rFonts w:eastAsia="Book Antiqua" w:cs="Book Antiqua"/>
        </w:rPr>
        <w:t xml:space="preserve"> 1, 2026, to give industry providers, like </w:t>
      </w:r>
      <w:r w:rsidR="00E8015B">
        <w:rPr>
          <w:rFonts w:eastAsia="Book Antiqua" w:cs="Book Antiqua"/>
        </w:rPr>
        <w:t>Verizon</w:t>
      </w:r>
      <w:r w:rsidRPr="225D43F1">
        <w:rPr>
          <w:rFonts w:eastAsia="Book Antiqua" w:cs="Book Antiqua"/>
        </w:rPr>
        <w:t xml:space="preserve">, sufficient time to develop, test, and implement the non-usage rule.  Regarding notifications, we agree with TURN and YLC that the </w:t>
      </w:r>
      <w:r>
        <w:rPr>
          <w:rFonts w:eastAsia="Book Antiqua" w:cs="Book Antiqua"/>
        </w:rPr>
        <w:t xml:space="preserve">FY Program Administrator </w:t>
      </w:r>
      <w:r w:rsidRPr="225D43F1">
        <w:rPr>
          <w:rFonts w:eastAsia="Book Antiqua" w:cs="Book Antiqua"/>
        </w:rPr>
        <w:t>should send text and email notifications, as well as information about requesting a replacement phone.</w:t>
      </w:r>
    </w:p>
    <w:p w:rsidR="0031774F" w:rsidP="008C28C3" w:rsidRDefault="008C28C3" w14:paraId="7225DF1E" w14:textId="745B1541">
      <w:pPr>
        <w:pStyle w:val="Standard"/>
        <w:rPr>
          <w:rFonts w:eastAsia="Book Antiqua" w:cs="Book Antiqua"/>
        </w:rPr>
      </w:pPr>
      <w:r w:rsidRPr="225D43F1">
        <w:rPr>
          <w:rFonts w:eastAsia="Book Antiqua" w:cs="Book Antiqua"/>
        </w:rPr>
        <w:t xml:space="preserve">To ease the administrative burden of this new rule, we find it reasonable for the </w:t>
      </w:r>
      <w:r>
        <w:rPr>
          <w:rFonts w:eastAsia="Book Antiqua" w:cs="Book Antiqua"/>
        </w:rPr>
        <w:t>FY Program Administrator</w:t>
      </w:r>
      <w:r w:rsidRPr="225D43F1">
        <w:rPr>
          <w:rFonts w:eastAsia="Book Antiqua" w:cs="Book Antiqua"/>
        </w:rPr>
        <w:t xml:space="preserve"> to send notifications at interval</w:t>
      </w:r>
      <w:r w:rsidR="00A028FE">
        <w:rPr>
          <w:rFonts w:eastAsia="Book Antiqua" w:cs="Book Antiqua"/>
        </w:rPr>
        <w:t>s</w:t>
      </w:r>
      <w:r w:rsidRPr="225D43F1">
        <w:rPr>
          <w:rFonts w:eastAsia="Book Antiqua" w:cs="Book Antiqua"/>
        </w:rPr>
        <w:t xml:space="preserve"> of 30, 60, and 75</w:t>
      </w:r>
      <w:r w:rsidR="00EE554D">
        <w:rPr>
          <w:rFonts w:eastAsia="Book Antiqua" w:cs="Book Antiqua"/>
        </w:rPr>
        <w:t xml:space="preserve"> </w:t>
      </w:r>
      <w:r w:rsidRPr="225D43F1">
        <w:rPr>
          <w:rFonts w:eastAsia="Book Antiqua" w:cs="Book Antiqua"/>
        </w:rPr>
        <w:t>days</w:t>
      </w:r>
      <w:r w:rsidRPr="1AC24E78">
        <w:rPr>
          <w:rFonts w:eastAsia="Book Antiqua" w:cs="Book Antiqua"/>
        </w:rPr>
        <w:t>, informing the youth that they must use their phone to remain in the program</w:t>
      </w:r>
      <w:r w:rsidRPr="225D43F1">
        <w:rPr>
          <w:rFonts w:eastAsia="Book Antiqua" w:cs="Book Antiqua"/>
        </w:rPr>
        <w:t>.</w:t>
      </w:r>
    </w:p>
    <w:p w:rsidR="00914B92" w:rsidP="008C28C3" w:rsidRDefault="008C28C3" w14:paraId="76BE9415" w14:textId="28A389EF">
      <w:pPr>
        <w:pStyle w:val="Standard"/>
        <w:rPr>
          <w:rFonts w:eastAsia="Book Antiqua" w:cs="Book Antiqua"/>
        </w:rPr>
      </w:pPr>
      <w:r w:rsidRPr="1AC24E78">
        <w:rPr>
          <w:rFonts w:eastAsia="Book Antiqua" w:cs="Book Antiqua"/>
        </w:rPr>
        <w:t xml:space="preserve">We </w:t>
      </w:r>
      <w:r w:rsidR="000C1F01">
        <w:rPr>
          <w:rFonts w:eastAsia="Book Antiqua" w:cs="Book Antiqua"/>
        </w:rPr>
        <w:t xml:space="preserve">also </w:t>
      </w:r>
      <w:r w:rsidRPr="1AC24E78">
        <w:rPr>
          <w:rFonts w:eastAsia="Book Antiqua" w:cs="Book Antiqua"/>
        </w:rPr>
        <w:t xml:space="preserve">find it appropriate to adopt </w:t>
      </w:r>
      <w:r w:rsidR="006D2C68">
        <w:rPr>
          <w:rFonts w:eastAsia="Book Antiqua" w:cs="Book Antiqua"/>
        </w:rPr>
        <w:t xml:space="preserve">a modified version of </w:t>
      </w:r>
      <w:r w:rsidRPr="1AC24E78">
        <w:rPr>
          <w:rFonts w:eastAsia="Book Antiqua" w:cs="Book Antiqua"/>
        </w:rPr>
        <w:t xml:space="preserve">the general California </w:t>
      </w:r>
      <w:proofErr w:type="spellStart"/>
      <w:r w:rsidRPr="1AC24E78">
        <w:rPr>
          <w:rFonts w:eastAsia="Book Antiqua" w:cs="Book Antiqua"/>
        </w:rPr>
        <w:t>LifeLine</w:t>
      </w:r>
      <w:proofErr w:type="spellEnd"/>
      <w:r w:rsidRPr="1AC24E78">
        <w:rPr>
          <w:rFonts w:eastAsia="Book Antiqua" w:cs="Book Antiqua"/>
        </w:rPr>
        <w:t xml:space="preserve"> </w:t>
      </w:r>
      <w:r w:rsidR="00A028FE">
        <w:rPr>
          <w:rFonts w:eastAsia="Book Antiqua" w:cs="Book Antiqua"/>
        </w:rPr>
        <w:t>p</w:t>
      </w:r>
      <w:r w:rsidRPr="1AC24E78">
        <w:rPr>
          <w:rFonts w:eastAsia="Book Antiqua" w:cs="Book Antiqua"/>
        </w:rPr>
        <w:t>rogram’s definition of “usage” in G</w:t>
      </w:r>
      <w:r w:rsidR="000C1F01">
        <w:rPr>
          <w:rFonts w:eastAsia="Book Antiqua" w:cs="Book Antiqua"/>
        </w:rPr>
        <w:t xml:space="preserve">eneral </w:t>
      </w:r>
      <w:r w:rsidRPr="1AC24E78">
        <w:rPr>
          <w:rFonts w:eastAsia="Book Antiqua" w:cs="Book Antiqua"/>
        </w:rPr>
        <w:t>O</w:t>
      </w:r>
      <w:r w:rsidR="000C1F01">
        <w:rPr>
          <w:rFonts w:eastAsia="Book Antiqua" w:cs="Book Antiqua"/>
        </w:rPr>
        <w:t>rder</w:t>
      </w:r>
      <w:r w:rsidRPr="1AC24E78">
        <w:rPr>
          <w:rFonts w:eastAsia="Book Antiqua" w:cs="Book Antiqua"/>
        </w:rPr>
        <w:t xml:space="preserve"> 153, Section</w:t>
      </w:r>
      <w:r w:rsidR="00E9147D">
        <w:rPr>
          <w:rFonts w:eastAsia="Book Antiqua" w:cs="Book Antiqua"/>
        </w:rPr>
        <w:t> </w:t>
      </w:r>
      <w:r w:rsidRPr="1AC24E78">
        <w:rPr>
          <w:rFonts w:eastAsia="Book Antiqua" w:cs="Book Antiqua"/>
        </w:rPr>
        <w:t>5.7.1.1</w:t>
      </w:r>
      <w:r w:rsidR="006D2C68">
        <w:rPr>
          <w:rFonts w:eastAsia="Book Antiqua" w:cs="Book Antiqua"/>
        </w:rPr>
        <w:t>.</w:t>
      </w:r>
      <w:r w:rsidR="006D2C68">
        <w:rPr>
          <w:rStyle w:val="FootnoteReference"/>
          <w:rFonts w:eastAsia="Book Antiqua" w:cs="Book Antiqua"/>
        </w:rPr>
        <w:footnoteReference w:id="87"/>
      </w:r>
      <w:r w:rsidR="006D2C68">
        <w:rPr>
          <w:rFonts w:eastAsia="Book Antiqua" w:cs="Book Antiqua"/>
        </w:rPr>
        <w:t xml:space="preserve">  </w:t>
      </w:r>
      <w:r w:rsidR="0031774F">
        <w:rPr>
          <w:rFonts w:eastAsia="Book Antiqua" w:cs="Book Antiqua"/>
        </w:rPr>
        <w:t xml:space="preserve">The one exception to our adoption of </w:t>
      </w:r>
      <w:r w:rsidR="006D2C68">
        <w:rPr>
          <w:rFonts w:eastAsia="Book Antiqua" w:cs="Book Antiqua"/>
        </w:rPr>
        <w:t>Section 5.7.1.1</w:t>
      </w:r>
      <w:r w:rsidR="0031774F">
        <w:rPr>
          <w:rFonts w:eastAsia="Book Antiqua" w:cs="Book Antiqua"/>
        </w:rPr>
        <w:t xml:space="preserve"> is </w:t>
      </w:r>
      <w:r w:rsidR="00A028FE">
        <w:rPr>
          <w:rFonts w:eastAsia="Book Antiqua" w:cs="Book Antiqua"/>
        </w:rPr>
        <w:t xml:space="preserve">that </w:t>
      </w:r>
      <w:r w:rsidR="0031774F">
        <w:rPr>
          <w:rFonts w:eastAsia="Book Antiqua" w:cs="Book Antiqua"/>
        </w:rPr>
        <w:t xml:space="preserve">we </w:t>
      </w:r>
      <w:r w:rsidR="0031774F">
        <w:rPr>
          <w:rFonts w:eastAsia="Book Antiqua" w:cs="Book Antiqua"/>
        </w:rPr>
        <w:lastRenderedPageBreak/>
        <w:t xml:space="preserve">require non-usage to occur over </w:t>
      </w:r>
      <w:r w:rsidR="00A028FE">
        <w:rPr>
          <w:rFonts w:eastAsia="Book Antiqua" w:cs="Book Antiqua"/>
        </w:rPr>
        <w:t>90 days</w:t>
      </w:r>
      <w:r w:rsidR="0031774F">
        <w:rPr>
          <w:rFonts w:eastAsia="Book Antiqua" w:cs="Book Antiqua"/>
        </w:rPr>
        <w:t xml:space="preserve">, instead of </w:t>
      </w:r>
      <w:r w:rsidR="00A028FE">
        <w:rPr>
          <w:rFonts w:eastAsia="Book Antiqua" w:cs="Book Antiqua"/>
        </w:rPr>
        <w:t>30 days</w:t>
      </w:r>
      <w:r w:rsidRPr="1AC24E78">
        <w:rPr>
          <w:rFonts w:eastAsia="Book Antiqua" w:cs="Book Antiqua"/>
        </w:rPr>
        <w:t>.</w:t>
      </w:r>
      <w:r>
        <w:rPr>
          <w:rStyle w:val="FootnoteReference"/>
          <w:rFonts w:eastAsia="Book Antiqua" w:cs="Book Antiqua"/>
        </w:rPr>
        <w:footnoteReference w:id="88"/>
      </w:r>
      <w:r w:rsidR="000C1F01">
        <w:rPr>
          <w:rFonts w:eastAsia="Book Antiqua" w:cs="Book Antiqua"/>
        </w:rPr>
        <w:t xml:space="preserve"> </w:t>
      </w:r>
      <w:r w:rsidR="006D2C68">
        <w:rPr>
          <w:rFonts w:eastAsia="Book Antiqua" w:cs="Book Antiqua"/>
        </w:rPr>
        <w:t xml:space="preserve"> </w:t>
      </w:r>
      <w:r w:rsidR="0031774F">
        <w:rPr>
          <w:rFonts w:eastAsia="Book Antiqua" w:cs="Book Antiqua"/>
        </w:rPr>
        <w:t>I</w:t>
      </w:r>
      <w:r w:rsidRPr="1AC24E78">
        <w:rPr>
          <w:rFonts w:eastAsia="Book Antiqua" w:cs="Book Antiqua"/>
        </w:rPr>
        <w:t>f the youth does not use their phone by day 90 and does not have a pending equipment replacement request, the FY Program Administrator sh</w:t>
      </w:r>
      <w:r w:rsidR="00914B92">
        <w:rPr>
          <w:rFonts w:eastAsia="Book Antiqua" w:cs="Book Antiqua"/>
        </w:rPr>
        <w:t>all</w:t>
      </w:r>
      <w:r w:rsidRPr="1AC24E78">
        <w:rPr>
          <w:rFonts w:eastAsia="Book Antiqua" w:cs="Book Antiqua"/>
        </w:rPr>
        <w:t xml:space="preserve"> coordinate with the service provider to terminate service on day 91.</w:t>
      </w:r>
      <w:r w:rsidR="000C1F01">
        <w:rPr>
          <w:rFonts w:eastAsia="Book Antiqua" w:cs="Book Antiqua"/>
        </w:rPr>
        <w:t xml:space="preserve">  </w:t>
      </w:r>
      <w:r w:rsidRPr="1AC24E78">
        <w:rPr>
          <w:rFonts w:eastAsia="Book Antiqua" w:cs="Book Antiqua"/>
        </w:rPr>
        <w:t>The foster youth may reapply for the benefit when they are ready to resume service.</w:t>
      </w:r>
    </w:p>
    <w:p w:rsidR="008C28C3" w:rsidP="008C28C3" w:rsidRDefault="008C28C3" w14:paraId="1C803936" w14:textId="4A2F6FE0">
      <w:pPr>
        <w:pStyle w:val="Standard"/>
        <w:rPr>
          <w:rFonts w:eastAsia="Book Antiqua" w:cs="Book Antiqua"/>
        </w:rPr>
      </w:pPr>
      <w:r w:rsidRPr="225D43F1">
        <w:rPr>
          <w:rFonts w:eastAsia="Book Antiqua" w:cs="Book Antiqua"/>
        </w:rPr>
        <w:t xml:space="preserve">Lastly, we agree with TURN and YLC that </w:t>
      </w:r>
      <w:r w:rsidR="000C1F01">
        <w:rPr>
          <w:rFonts w:eastAsia="Book Antiqua" w:cs="Book Antiqua"/>
        </w:rPr>
        <w:t>before</w:t>
      </w:r>
      <w:r w:rsidRPr="225D43F1">
        <w:rPr>
          <w:rFonts w:eastAsia="Book Antiqua" w:cs="Book Antiqua"/>
        </w:rPr>
        <w:t xml:space="preserve"> termination of service, the </w:t>
      </w:r>
      <w:r>
        <w:rPr>
          <w:rFonts w:eastAsia="Book Antiqua" w:cs="Book Antiqua"/>
        </w:rPr>
        <w:t>FY Program Administrator</w:t>
      </w:r>
      <w:r w:rsidRPr="225D43F1">
        <w:rPr>
          <w:rFonts w:eastAsia="Book Antiqua" w:cs="Book Antiqua"/>
        </w:rPr>
        <w:t xml:space="preserve"> should ensure the youth do not have </w:t>
      </w:r>
      <w:r w:rsidRPr="1AC24E78">
        <w:rPr>
          <w:rFonts w:eastAsia="Book Antiqua" w:cs="Book Antiqua"/>
        </w:rPr>
        <w:t xml:space="preserve">a </w:t>
      </w:r>
      <w:r w:rsidRPr="225D43F1">
        <w:rPr>
          <w:rFonts w:eastAsia="Book Antiqua" w:cs="Book Antiqua"/>
        </w:rPr>
        <w:t>pending request for equipment replacement.</w:t>
      </w:r>
    </w:p>
    <w:p w:rsidR="008C28C3" w:rsidP="008C28C3" w:rsidRDefault="008C28C3" w14:paraId="7E1F8B8E" w14:textId="324BCBA2">
      <w:pPr>
        <w:pStyle w:val="Standard"/>
        <w:rPr>
          <w:rFonts w:eastAsia="Book Antiqua" w:cs="Book Antiqua"/>
        </w:rPr>
      </w:pPr>
      <w:r w:rsidRPr="225D43F1">
        <w:rPr>
          <w:rFonts w:eastAsia="Book Antiqua" w:cs="Book Antiqua"/>
        </w:rPr>
        <w:t>As such, we modify D.24-05-003 to add</w:t>
      </w:r>
      <w:r w:rsidR="006A69CB">
        <w:rPr>
          <w:rFonts w:eastAsia="Book Antiqua" w:cs="Book Antiqua"/>
        </w:rPr>
        <w:t xml:space="preserve"> Conclusions of Law 17, 18, 19, 20, and 21, as follows:</w:t>
      </w:r>
    </w:p>
    <w:p w:rsidRPr="0050309A" w:rsidR="008C28C3" w:rsidP="0050309A" w:rsidRDefault="008C28C3" w14:paraId="101F2111" w14:textId="2DD2B807">
      <w:pPr>
        <w:pStyle w:val="Standard"/>
        <w:spacing w:after="120" w:line="240" w:lineRule="auto"/>
        <w:ind w:left="720" w:right="1440" w:firstLine="0"/>
        <w:rPr>
          <w:rFonts w:eastAsia="Book Antiqua" w:cs="Book Antiqua"/>
          <w:b/>
          <w:bCs/>
          <w:szCs w:val="26"/>
        </w:rPr>
      </w:pPr>
      <w:bookmarkStart w:name="_Hlk207273450" w:id="33"/>
      <w:r w:rsidRPr="0050309A">
        <w:rPr>
          <w:rFonts w:eastAsia="Book Antiqua" w:cs="Book Antiqua"/>
          <w:b/>
          <w:bCs/>
          <w:color w:val="000000" w:themeColor="text1"/>
          <w:szCs w:val="26"/>
        </w:rPr>
        <w:t>1</w:t>
      </w:r>
      <w:r w:rsidRPr="0050309A" w:rsidR="000C1F01">
        <w:rPr>
          <w:rFonts w:eastAsia="Book Antiqua" w:cs="Book Antiqua"/>
          <w:b/>
          <w:bCs/>
          <w:color w:val="000000" w:themeColor="text1"/>
          <w:szCs w:val="26"/>
        </w:rPr>
        <w:t>7</w:t>
      </w:r>
      <w:r w:rsidR="00E11FA3">
        <w:rPr>
          <w:rFonts w:eastAsia="Book Antiqua" w:cs="Book Antiqua"/>
          <w:b/>
          <w:bCs/>
          <w:color w:val="000000" w:themeColor="text1"/>
          <w:szCs w:val="26"/>
        </w:rPr>
        <w:t>.</w:t>
      </w:r>
      <w:r w:rsidRPr="0050309A">
        <w:rPr>
          <w:rFonts w:eastAsia="Book Antiqua" w:cs="Book Antiqua"/>
          <w:b/>
          <w:bCs/>
          <w:color w:val="000000" w:themeColor="text1"/>
          <w:szCs w:val="26"/>
        </w:rPr>
        <w:t xml:space="preserve"> </w:t>
      </w:r>
      <w:r w:rsidR="0015021D">
        <w:rPr>
          <w:rFonts w:eastAsia="Book Antiqua" w:cs="Book Antiqua"/>
          <w:b/>
          <w:bCs/>
          <w:color w:val="000000" w:themeColor="text1"/>
          <w:szCs w:val="26"/>
        </w:rPr>
        <w:t xml:space="preserve">Effective March 1, 2026, </w:t>
      </w:r>
      <w:r w:rsidR="0015021D">
        <w:rPr>
          <w:rFonts w:eastAsia="Book Antiqua" w:cs="Book Antiqua"/>
          <w:b/>
          <w:bCs/>
          <w:szCs w:val="26"/>
        </w:rPr>
        <w:t>i</w:t>
      </w:r>
      <w:r w:rsidRPr="0050309A">
        <w:rPr>
          <w:rFonts w:eastAsia="Book Antiqua" w:cs="Book Antiqua"/>
          <w:b/>
          <w:bCs/>
          <w:szCs w:val="26"/>
        </w:rPr>
        <w:t xml:space="preserve">t is reasonable to establish </w:t>
      </w:r>
      <w:r w:rsidR="0015021D">
        <w:rPr>
          <w:rFonts w:eastAsia="Book Antiqua" w:cs="Book Antiqua"/>
          <w:b/>
          <w:bCs/>
          <w:szCs w:val="26"/>
        </w:rPr>
        <w:t xml:space="preserve">and commence tracking foster youth participants’ usage to implement </w:t>
      </w:r>
      <w:r w:rsidRPr="0050309A">
        <w:rPr>
          <w:rFonts w:eastAsia="Book Antiqua" w:cs="Book Antiqua"/>
          <w:b/>
          <w:bCs/>
          <w:szCs w:val="26"/>
        </w:rPr>
        <w:t xml:space="preserve">a </w:t>
      </w:r>
      <w:r w:rsidR="00E12A40">
        <w:rPr>
          <w:rFonts w:eastAsia="Book Antiqua" w:cs="Book Antiqua"/>
          <w:b/>
          <w:bCs/>
          <w:szCs w:val="26"/>
        </w:rPr>
        <w:t>90-day</w:t>
      </w:r>
      <w:r w:rsidRPr="0050309A">
        <w:rPr>
          <w:rFonts w:eastAsia="Book Antiqua" w:cs="Book Antiqua"/>
          <w:b/>
          <w:bCs/>
          <w:szCs w:val="26"/>
        </w:rPr>
        <w:t xml:space="preserve"> non-usage rule</w:t>
      </w:r>
      <w:r w:rsidR="006A69CB">
        <w:rPr>
          <w:rFonts w:eastAsia="Book Antiqua" w:cs="Book Antiqua"/>
          <w:b/>
          <w:bCs/>
          <w:szCs w:val="26"/>
        </w:rPr>
        <w:t xml:space="preserve"> to </w:t>
      </w:r>
      <w:r w:rsidRPr="0050309A">
        <w:rPr>
          <w:rFonts w:eastAsia="Book Antiqua" w:cs="Book Antiqua"/>
          <w:b/>
          <w:bCs/>
          <w:szCs w:val="26"/>
        </w:rPr>
        <w:t>allow sufficient time for the FY Program Administrator to contact the foster youth to notify them about the non-usage. Upon identifying that a youth has not used their program-issued phone for 30</w:t>
      </w:r>
      <w:r w:rsidRPr="0050309A" w:rsidR="0050309A">
        <w:rPr>
          <w:rFonts w:eastAsia="Book Antiqua" w:cs="Book Antiqua"/>
          <w:b/>
          <w:bCs/>
          <w:szCs w:val="26"/>
        </w:rPr>
        <w:noBreakHyphen/>
      </w:r>
      <w:r w:rsidRPr="0050309A">
        <w:rPr>
          <w:rFonts w:eastAsia="Book Antiqua" w:cs="Book Antiqua"/>
          <w:b/>
          <w:bCs/>
          <w:szCs w:val="26"/>
        </w:rPr>
        <w:t>days, the FY Program Administrato</w:t>
      </w:r>
      <w:r w:rsidR="006A69CB">
        <w:rPr>
          <w:rFonts w:eastAsia="Book Antiqua" w:cs="Book Antiqua"/>
          <w:b/>
          <w:bCs/>
          <w:szCs w:val="26"/>
        </w:rPr>
        <w:t>r should s</w:t>
      </w:r>
      <w:r w:rsidRPr="0050309A">
        <w:rPr>
          <w:rFonts w:eastAsia="Book Antiqua" w:cs="Book Antiqua"/>
          <w:b/>
          <w:bCs/>
          <w:szCs w:val="26"/>
        </w:rPr>
        <w:t>end text and (where applicable) email notifications on days 30, 60, and 75</w:t>
      </w:r>
      <w:r w:rsidR="006A69CB">
        <w:rPr>
          <w:rFonts w:eastAsia="Book Antiqua" w:cs="Book Antiqua"/>
          <w:b/>
          <w:bCs/>
          <w:szCs w:val="26"/>
        </w:rPr>
        <w:t xml:space="preserve"> to ad</w:t>
      </w:r>
      <w:r w:rsidRPr="0050309A">
        <w:rPr>
          <w:rFonts w:eastAsia="Book Antiqua" w:cs="Book Antiqua"/>
          <w:b/>
          <w:bCs/>
          <w:szCs w:val="26"/>
        </w:rPr>
        <w:t>vise the youth that they will lose service if they do not use their phone before the 90-day window. The notifications</w:t>
      </w:r>
      <w:r w:rsidR="006A69CB">
        <w:rPr>
          <w:rFonts w:eastAsia="Book Antiqua" w:cs="Book Antiqua"/>
          <w:b/>
          <w:bCs/>
          <w:szCs w:val="26"/>
        </w:rPr>
        <w:t xml:space="preserve"> should</w:t>
      </w:r>
      <w:r w:rsidRPr="0050309A">
        <w:rPr>
          <w:rFonts w:eastAsia="Book Antiqua" w:cs="Book Antiqua"/>
          <w:b/>
          <w:bCs/>
          <w:szCs w:val="26"/>
        </w:rPr>
        <w:t xml:space="preserve"> inform the foster youth on how to request a replacement phone in case the youth no longer have access to their phone.</w:t>
      </w:r>
    </w:p>
    <w:p w:rsidRPr="0050309A" w:rsidR="008C28C3" w:rsidP="0050309A" w:rsidRDefault="008C28C3" w14:paraId="77FCABA3" w14:textId="535A29FD">
      <w:pPr>
        <w:pStyle w:val="Standard"/>
        <w:spacing w:after="120" w:line="240" w:lineRule="auto"/>
        <w:ind w:left="720" w:right="1440" w:firstLine="0"/>
        <w:rPr>
          <w:rFonts w:eastAsia="Book Antiqua" w:cs="Book Antiqua"/>
          <w:b/>
          <w:bCs/>
          <w:szCs w:val="26"/>
        </w:rPr>
      </w:pPr>
      <w:r w:rsidRPr="0050309A">
        <w:rPr>
          <w:rFonts w:eastAsia="Book Antiqua" w:cs="Book Antiqua"/>
          <w:b/>
          <w:bCs/>
          <w:szCs w:val="26"/>
        </w:rPr>
        <w:t>1</w:t>
      </w:r>
      <w:r w:rsidRPr="0050309A" w:rsidR="007177E8">
        <w:rPr>
          <w:rFonts w:eastAsia="Book Antiqua" w:cs="Book Antiqua"/>
          <w:b/>
          <w:bCs/>
          <w:szCs w:val="26"/>
        </w:rPr>
        <w:t>8</w:t>
      </w:r>
      <w:r w:rsidR="00E11FA3">
        <w:rPr>
          <w:rFonts w:eastAsia="Book Antiqua" w:cs="Book Antiqua"/>
          <w:b/>
          <w:bCs/>
          <w:szCs w:val="26"/>
        </w:rPr>
        <w:t>.</w:t>
      </w:r>
      <w:r w:rsidRPr="0050309A">
        <w:rPr>
          <w:rFonts w:eastAsia="Book Antiqua" w:cs="Book Antiqua"/>
          <w:b/>
          <w:bCs/>
          <w:szCs w:val="26"/>
        </w:rPr>
        <w:t xml:space="preserve"> It is reasonable for the FY Program Administrator to ensure the foster youth participant </w:t>
      </w:r>
      <w:r w:rsidR="0015021D">
        <w:rPr>
          <w:rFonts w:eastAsia="Book Antiqua" w:cs="Book Antiqua"/>
          <w:b/>
          <w:bCs/>
          <w:szCs w:val="26"/>
        </w:rPr>
        <w:t>has not requested replacement equipment in the 90 days prior to the scheduled date for</w:t>
      </w:r>
      <w:r w:rsidRPr="0050309A">
        <w:rPr>
          <w:rFonts w:eastAsia="Book Antiqua" w:cs="Book Antiqua"/>
          <w:b/>
          <w:bCs/>
          <w:szCs w:val="26"/>
        </w:rPr>
        <w:t xml:space="preserve"> disconnecting the participant’s service for non-usage.</w:t>
      </w:r>
      <w:r w:rsidR="0015021D">
        <w:rPr>
          <w:rFonts w:eastAsia="Book Antiqua" w:cs="Book Antiqua"/>
          <w:b/>
          <w:bCs/>
          <w:szCs w:val="26"/>
        </w:rPr>
        <w:t xml:space="preserve">  For youth participants not de-enrolled based upon a recent request for a replacement device, such youth shall </w:t>
      </w:r>
      <w:r w:rsidR="0015021D">
        <w:rPr>
          <w:rFonts w:eastAsia="Book Antiqua" w:cs="Book Antiqua"/>
          <w:b/>
          <w:bCs/>
          <w:szCs w:val="26"/>
        </w:rPr>
        <w:lastRenderedPageBreak/>
        <w:t xml:space="preserve">have an additional 90 days from the date the request for the replacement device was fulfilled or denied to use their device or be subject to de-enrollment. </w:t>
      </w:r>
    </w:p>
    <w:p w:rsidRPr="0050309A" w:rsidR="008C28C3" w:rsidP="0050309A" w:rsidRDefault="008C28C3" w14:paraId="5779B997" w14:textId="3813F509">
      <w:pPr>
        <w:pStyle w:val="Standard"/>
        <w:spacing w:after="120" w:line="240" w:lineRule="auto"/>
        <w:ind w:left="720" w:right="1440" w:firstLine="0"/>
        <w:rPr>
          <w:rFonts w:eastAsia="Book Antiqua" w:cs="Book Antiqua"/>
          <w:b/>
          <w:bCs/>
          <w:szCs w:val="26"/>
        </w:rPr>
      </w:pPr>
      <w:r w:rsidRPr="0050309A">
        <w:rPr>
          <w:rFonts w:eastAsia="Book Antiqua" w:cs="Book Antiqua"/>
          <w:b/>
          <w:bCs/>
          <w:szCs w:val="26"/>
        </w:rPr>
        <w:t>1</w:t>
      </w:r>
      <w:r w:rsidRPr="0050309A" w:rsidR="007177E8">
        <w:rPr>
          <w:rFonts w:eastAsia="Book Antiqua" w:cs="Book Antiqua"/>
          <w:b/>
          <w:bCs/>
          <w:szCs w:val="26"/>
        </w:rPr>
        <w:t>9</w:t>
      </w:r>
      <w:r w:rsidR="00E11FA3">
        <w:rPr>
          <w:rFonts w:eastAsia="Book Antiqua" w:cs="Book Antiqua"/>
          <w:b/>
          <w:bCs/>
          <w:szCs w:val="26"/>
        </w:rPr>
        <w:t>.</w:t>
      </w:r>
      <w:r w:rsidRPr="0050309A">
        <w:rPr>
          <w:rFonts w:eastAsia="Book Antiqua" w:cs="Book Antiqua"/>
          <w:b/>
          <w:bCs/>
          <w:szCs w:val="26"/>
        </w:rPr>
        <w:t xml:space="preserve"> It is reasonable for the FY Program Administrator to assume the youth no longer has their phone if the youth does not use their phone by day 90 and they do not have a pending request for equipment replacement.  As such, </w:t>
      </w:r>
      <w:r w:rsidR="009D315A">
        <w:rPr>
          <w:rFonts w:eastAsia="Book Antiqua" w:cs="Book Antiqua"/>
          <w:b/>
          <w:bCs/>
          <w:szCs w:val="26"/>
        </w:rPr>
        <w:t xml:space="preserve">it </w:t>
      </w:r>
      <w:r w:rsidRPr="0050309A" w:rsidR="00965EE6">
        <w:rPr>
          <w:rFonts w:eastAsia="Book Antiqua" w:cs="Book Antiqua"/>
          <w:b/>
          <w:bCs/>
          <w:szCs w:val="26"/>
        </w:rPr>
        <w:t xml:space="preserve">is reasonable for </w:t>
      </w:r>
      <w:r w:rsidRPr="0050309A">
        <w:rPr>
          <w:rFonts w:eastAsia="Book Antiqua" w:cs="Book Antiqua"/>
          <w:b/>
          <w:bCs/>
          <w:szCs w:val="26"/>
        </w:rPr>
        <w:t xml:space="preserve">the FY Program Administrator </w:t>
      </w:r>
      <w:r w:rsidR="00965EE6">
        <w:rPr>
          <w:rFonts w:eastAsia="Book Antiqua" w:cs="Book Antiqua"/>
          <w:b/>
          <w:bCs/>
          <w:szCs w:val="26"/>
        </w:rPr>
        <w:t>to</w:t>
      </w:r>
      <w:r w:rsidRPr="0050309A">
        <w:rPr>
          <w:rFonts w:eastAsia="Book Antiqua" w:cs="Book Antiqua"/>
          <w:b/>
          <w:bCs/>
          <w:szCs w:val="26"/>
        </w:rPr>
        <w:t xml:space="preserve"> work with the service provider to terminate service on day 91. </w:t>
      </w:r>
    </w:p>
    <w:p w:rsidRPr="0050309A" w:rsidR="008C28C3" w:rsidP="0050309A" w:rsidRDefault="007177E8" w14:paraId="4EE0AABD" w14:textId="64138733">
      <w:pPr>
        <w:pStyle w:val="Standard"/>
        <w:spacing w:after="120" w:line="240" w:lineRule="auto"/>
        <w:ind w:left="720" w:right="1440" w:firstLine="0"/>
        <w:rPr>
          <w:rFonts w:eastAsia="Book Antiqua" w:cs="Book Antiqua"/>
          <w:b/>
          <w:bCs/>
          <w:szCs w:val="26"/>
        </w:rPr>
      </w:pPr>
      <w:r w:rsidRPr="0050309A">
        <w:rPr>
          <w:rFonts w:eastAsia="Book Antiqua" w:cs="Book Antiqua"/>
          <w:b/>
          <w:bCs/>
          <w:szCs w:val="26"/>
        </w:rPr>
        <w:t>20</w:t>
      </w:r>
      <w:r w:rsidR="00E11FA3">
        <w:rPr>
          <w:rFonts w:eastAsia="Book Antiqua" w:cs="Book Antiqua"/>
          <w:b/>
          <w:bCs/>
          <w:szCs w:val="26"/>
        </w:rPr>
        <w:t>.</w:t>
      </w:r>
      <w:r w:rsidRPr="0050309A" w:rsidR="008C28C3">
        <w:rPr>
          <w:rFonts w:eastAsia="Book Antiqua" w:cs="Book Antiqua"/>
          <w:b/>
          <w:bCs/>
          <w:szCs w:val="26"/>
        </w:rPr>
        <w:t xml:space="preserve"> It is reasonable to require the FY Program Administrator to retain the foster youth’s information for at least six months after termination of service for non-usage to facilitate streamlined re-enrollment.</w:t>
      </w:r>
    </w:p>
    <w:p w:rsidRPr="0050309A" w:rsidR="008C28C3" w:rsidP="0050309A" w:rsidRDefault="007177E8" w14:paraId="3CDEAE30" w14:textId="6C4EC647">
      <w:pPr>
        <w:pStyle w:val="Standard"/>
        <w:spacing w:after="120" w:line="240" w:lineRule="auto"/>
        <w:ind w:left="720" w:right="1440" w:firstLine="0"/>
        <w:rPr>
          <w:rFonts w:eastAsia="Book Antiqua" w:cs="Book Antiqua"/>
          <w:b/>
          <w:bCs/>
          <w:szCs w:val="26"/>
        </w:rPr>
      </w:pPr>
      <w:r w:rsidRPr="0050309A">
        <w:rPr>
          <w:rFonts w:eastAsia="Book Antiqua" w:cs="Book Antiqua"/>
          <w:b/>
          <w:bCs/>
          <w:szCs w:val="26"/>
        </w:rPr>
        <w:t>21</w:t>
      </w:r>
      <w:r w:rsidR="00E11FA3">
        <w:rPr>
          <w:rFonts w:eastAsia="Book Antiqua" w:cs="Book Antiqua"/>
          <w:b/>
          <w:bCs/>
          <w:szCs w:val="26"/>
        </w:rPr>
        <w:t>.</w:t>
      </w:r>
      <w:r w:rsidRPr="0050309A" w:rsidR="008C28C3">
        <w:rPr>
          <w:rFonts w:eastAsia="Book Antiqua" w:cs="Book Antiqua"/>
          <w:b/>
          <w:bCs/>
          <w:szCs w:val="26"/>
        </w:rPr>
        <w:t xml:space="preserve"> It is reasonable to adopt </w:t>
      </w:r>
      <w:r w:rsidR="003A4077">
        <w:rPr>
          <w:rFonts w:eastAsia="Book Antiqua" w:cs="Book Antiqua"/>
          <w:b/>
          <w:bCs/>
          <w:szCs w:val="26"/>
        </w:rPr>
        <w:t xml:space="preserve">a modified version of </w:t>
      </w:r>
      <w:r w:rsidRPr="0050309A" w:rsidR="008C28C3">
        <w:rPr>
          <w:rFonts w:eastAsia="Book Antiqua" w:cs="Book Antiqua"/>
          <w:b/>
          <w:bCs/>
          <w:szCs w:val="26"/>
        </w:rPr>
        <w:t xml:space="preserve">the general California </w:t>
      </w:r>
      <w:proofErr w:type="spellStart"/>
      <w:r w:rsidRPr="0050309A" w:rsidR="008C28C3">
        <w:rPr>
          <w:rFonts w:eastAsia="Book Antiqua" w:cs="Book Antiqua"/>
          <w:b/>
          <w:bCs/>
          <w:szCs w:val="26"/>
        </w:rPr>
        <w:t>LifeLine</w:t>
      </w:r>
      <w:proofErr w:type="spellEnd"/>
      <w:r w:rsidRPr="0050309A" w:rsidR="008C28C3">
        <w:rPr>
          <w:rFonts w:eastAsia="Book Antiqua" w:cs="Book Antiqua"/>
          <w:b/>
          <w:bCs/>
          <w:szCs w:val="26"/>
        </w:rPr>
        <w:t xml:space="preserve"> Program’s definition of “usage” for the FY Program.</w:t>
      </w:r>
      <w:r w:rsidR="003A4077">
        <w:rPr>
          <w:rFonts w:eastAsia="Book Antiqua" w:cs="Book Antiqua"/>
          <w:b/>
          <w:bCs/>
          <w:szCs w:val="26"/>
        </w:rPr>
        <w:t xml:space="preserve">  The non-usage period should be extended from 30 days to 90 days.</w:t>
      </w:r>
    </w:p>
    <w:p w:rsidR="007177E8" w:rsidP="00D2041C" w:rsidRDefault="007177E8" w14:paraId="4BA19EE7" w14:textId="453C5CF4">
      <w:pPr>
        <w:pStyle w:val="Heading2"/>
      </w:pPr>
      <w:bookmarkStart w:name="_Toc210984460" w:id="34"/>
      <w:bookmarkEnd w:id="33"/>
      <w:r>
        <w:t xml:space="preserve">Timeframe for Transitioning </w:t>
      </w:r>
      <w:proofErr w:type="spellStart"/>
      <w:r>
        <w:t>iFoster</w:t>
      </w:r>
      <w:proofErr w:type="spellEnd"/>
      <w:r>
        <w:t xml:space="preserve"> Pilot Participants</w:t>
      </w:r>
      <w:bookmarkEnd w:id="34"/>
    </w:p>
    <w:p w:rsidR="007177E8" w:rsidP="007177E8" w:rsidRDefault="00E8015B" w14:paraId="2007C2D4" w14:textId="545A1233">
      <w:pPr>
        <w:pStyle w:val="Standard"/>
        <w:rPr>
          <w:rFonts w:eastAsia="Book Antiqua" w:cs="Book Antiqua"/>
        </w:rPr>
      </w:pPr>
      <w:r>
        <w:rPr>
          <w:rFonts w:eastAsia="Book Antiqua" w:cs="Book Antiqua"/>
        </w:rPr>
        <w:t>Verizon</w:t>
      </w:r>
      <w:r w:rsidRPr="6D153959" w:rsidR="007177E8">
        <w:rPr>
          <w:rFonts w:eastAsia="Book Antiqua" w:cs="Book Antiqua"/>
        </w:rPr>
        <w:t xml:space="preserve"> requests </w:t>
      </w:r>
      <w:r w:rsidR="007177E8">
        <w:rPr>
          <w:rFonts w:eastAsia="Book Antiqua" w:cs="Book Antiqua"/>
        </w:rPr>
        <w:t xml:space="preserve">an </w:t>
      </w:r>
      <w:r w:rsidRPr="6D153959" w:rsidR="007177E8">
        <w:rPr>
          <w:rFonts w:eastAsia="Book Antiqua" w:cs="Book Antiqua"/>
        </w:rPr>
        <w:t>exten</w:t>
      </w:r>
      <w:r w:rsidR="007177E8">
        <w:rPr>
          <w:rFonts w:eastAsia="Book Antiqua" w:cs="Book Antiqua"/>
        </w:rPr>
        <w:t>sion</w:t>
      </w:r>
      <w:r w:rsidRPr="6D153959" w:rsidR="007177E8">
        <w:rPr>
          <w:rFonts w:eastAsia="Book Antiqua" w:cs="Book Antiqua"/>
        </w:rPr>
        <w:t xml:space="preserve"> for transitioning all former </w:t>
      </w:r>
      <w:proofErr w:type="spellStart"/>
      <w:r w:rsidRPr="6D153959" w:rsidR="007177E8">
        <w:rPr>
          <w:rFonts w:eastAsia="Book Antiqua" w:cs="Book Antiqua"/>
        </w:rPr>
        <w:t>iFoster</w:t>
      </w:r>
      <w:proofErr w:type="spellEnd"/>
      <w:r w:rsidRPr="6D153959" w:rsidR="007177E8">
        <w:rPr>
          <w:rFonts w:eastAsia="Book Antiqua" w:cs="Book Antiqua"/>
        </w:rPr>
        <w:t xml:space="preserve"> Pilot participants to the new FY Pilot and FY Program from May 14, 2025, to December 31, 2025.</w:t>
      </w:r>
      <w:r w:rsidRPr="6D153959" w:rsidR="007177E8">
        <w:rPr>
          <w:rStyle w:val="FootnoteReference"/>
          <w:rFonts w:eastAsia="Book Antiqua" w:cs="Book Antiqua"/>
        </w:rPr>
        <w:footnoteReference w:id="89"/>
      </w:r>
    </w:p>
    <w:p w:rsidR="007177E8" w:rsidP="007177E8" w:rsidRDefault="007177E8" w14:paraId="64C9FF9A" w14:textId="6A1A99F6">
      <w:pPr>
        <w:pStyle w:val="Standard"/>
        <w:rPr>
          <w:rFonts w:eastAsia="Book Antiqua" w:cs="Book Antiqua"/>
        </w:rPr>
      </w:pPr>
      <w:r w:rsidRPr="225D43F1">
        <w:rPr>
          <w:rFonts w:eastAsia="Book Antiqua" w:cs="Book Antiqua"/>
        </w:rPr>
        <w:t xml:space="preserve">We agree that the time for transitioning </w:t>
      </w:r>
      <w:proofErr w:type="spellStart"/>
      <w:r w:rsidRPr="225D43F1">
        <w:rPr>
          <w:rFonts w:eastAsia="Book Antiqua" w:cs="Book Antiqua"/>
        </w:rPr>
        <w:t>iFoster</w:t>
      </w:r>
      <w:proofErr w:type="spellEnd"/>
      <w:r w:rsidRPr="225D43F1">
        <w:rPr>
          <w:rFonts w:eastAsia="Book Antiqua" w:cs="Book Antiqua"/>
        </w:rPr>
        <w:t xml:space="preserve"> Pilot participants into the new FY Pilot and FY Program should be extended. We modify Conclusion of Law 5(a) in D.24-05-003 as follows:</w:t>
      </w:r>
    </w:p>
    <w:p w:rsidRPr="007177E8" w:rsidR="007177E8" w:rsidP="0050309A" w:rsidRDefault="007177E8" w14:paraId="6438862B" w14:textId="0D6B0450">
      <w:pPr>
        <w:pStyle w:val="Standard"/>
        <w:spacing w:after="120" w:line="240" w:lineRule="auto"/>
        <w:ind w:left="720" w:right="1440" w:firstLine="0"/>
        <w:rPr>
          <w:rFonts w:eastAsia="Book Antiqua" w:cs="Book Antiqua"/>
        </w:rPr>
      </w:pPr>
      <w:bookmarkStart w:name="_Hlk207273487" w:id="35"/>
      <w:r w:rsidRPr="225D43F1">
        <w:rPr>
          <w:rFonts w:eastAsia="Book Antiqua" w:cs="Book Antiqua"/>
          <w:b/>
          <w:bCs/>
        </w:rPr>
        <w:t>13</w:t>
      </w:r>
      <w:r w:rsidRPr="225D43F1">
        <w:rPr>
          <w:rFonts w:eastAsia="Book Antiqua" w:cs="Book Antiqua"/>
          <w:strike/>
        </w:rPr>
        <w:t>14</w:t>
      </w:r>
      <w:r w:rsidRPr="225D43F1">
        <w:rPr>
          <w:rFonts w:eastAsia="Book Antiqua" w:cs="Book Antiqua"/>
        </w:rPr>
        <w:t>(a)</w:t>
      </w:r>
      <w:r w:rsidR="00E11FA3">
        <w:rPr>
          <w:rFonts w:eastAsia="Book Antiqua" w:cs="Book Antiqua"/>
        </w:rPr>
        <w:t>.</w:t>
      </w:r>
      <w:r w:rsidRPr="225D43F1">
        <w:rPr>
          <w:rFonts w:eastAsia="Book Antiqua" w:cs="Book Antiqua"/>
        </w:rPr>
        <w:t xml:space="preserve"> All </w:t>
      </w:r>
      <w:proofErr w:type="spellStart"/>
      <w:r w:rsidRPr="225D43F1">
        <w:rPr>
          <w:rFonts w:eastAsia="Book Antiqua" w:cs="Book Antiqua"/>
        </w:rPr>
        <w:t>iFoster</w:t>
      </w:r>
      <w:proofErr w:type="spellEnd"/>
      <w:r w:rsidRPr="225D43F1">
        <w:rPr>
          <w:rFonts w:eastAsia="Book Antiqua" w:cs="Book Antiqua"/>
        </w:rPr>
        <w:t xml:space="preserve"> Pilot participants (as of May 15, 2024) should be deemed eligible to participate in the new Foster Youth Pilot and Foster Youth Program until </w:t>
      </w:r>
      <w:r w:rsidRPr="225D43F1">
        <w:rPr>
          <w:rFonts w:eastAsia="Book Antiqua" w:cs="Book Antiqua"/>
          <w:strike/>
        </w:rPr>
        <w:t>May 14</w:t>
      </w:r>
      <w:r w:rsidRPr="225D43F1">
        <w:rPr>
          <w:rFonts w:eastAsia="Book Antiqua" w:cs="Book Antiqua"/>
        </w:rPr>
        <w:t xml:space="preserve"> </w:t>
      </w:r>
      <w:r w:rsidRPr="005C0781">
        <w:rPr>
          <w:b/>
        </w:rPr>
        <w:t>December</w:t>
      </w:r>
      <w:r w:rsidRPr="005C0781" w:rsidR="0050309A">
        <w:rPr>
          <w:b/>
        </w:rPr>
        <w:t> </w:t>
      </w:r>
      <w:r w:rsidRPr="005C0781">
        <w:rPr>
          <w:b/>
        </w:rPr>
        <w:t>31</w:t>
      </w:r>
      <w:r w:rsidRPr="225D43F1">
        <w:rPr>
          <w:rFonts w:eastAsia="Book Antiqua" w:cs="Book Antiqua"/>
        </w:rPr>
        <w:t>, 2025, and should be automatically transitioned to the new Foster Youth Pilot and Foster Youth Program unless they opt out.</w:t>
      </w:r>
    </w:p>
    <w:p w:rsidR="007177E8" w:rsidP="00D2041C" w:rsidRDefault="007177E8" w14:paraId="68502D5E" w14:textId="5E553C3F">
      <w:pPr>
        <w:pStyle w:val="Heading2"/>
      </w:pPr>
      <w:bookmarkStart w:name="_Toc210984461" w:id="36"/>
      <w:bookmarkEnd w:id="35"/>
      <w:r>
        <w:lastRenderedPageBreak/>
        <w:t xml:space="preserve">FY Program Participants Transition to General </w:t>
      </w:r>
      <w:proofErr w:type="spellStart"/>
      <w:r>
        <w:t>LifeLine</w:t>
      </w:r>
      <w:proofErr w:type="spellEnd"/>
      <w:r>
        <w:t xml:space="preserve"> Program Upon Turning 18</w:t>
      </w:r>
      <w:bookmarkEnd w:id="36"/>
    </w:p>
    <w:p w:rsidR="007177E8" w:rsidP="007177E8" w:rsidRDefault="007177E8" w14:paraId="10D8318C" w14:textId="4D3F6C64">
      <w:pPr>
        <w:pStyle w:val="Standard"/>
      </w:pPr>
      <w:r>
        <w:t>Staff propose that once foster youth turn 18</w:t>
      </w:r>
      <w:r w:rsidR="00AC18A1">
        <w:t xml:space="preserve"> </w:t>
      </w:r>
      <w:r>
        <w:t xml:space="preserve">years old, they should have the option to transition to the general California </w:t>
      </w:r>
      <w:proofErr w:type="spellStart"/>
      <w:r>
        <w:t>LifeLine</w:t>
      </w:r>
      <w:proofErr w:type="spellEnd"/>
      <w:r>
        <w:t xml:space="preserve"> program.</w:t>
      </w:r>
      <w:r w:rsidRPr="225D43F1">
        <w:rPr>
          <w:rStyle w:val="FootnoteReference"/>
        </w:rPr>
        <w:footnoteReference w:id="90"/>
      </w:r>
      <w:r>
        <w:t xml:space="preserve">  Staff base this recommendation on the expanded eligibility of the FY Program to include out-of-care youth, as well as feedback from participants.</w:t>
      </w:r>
      <w:r w:rsidRPr="225D43F1">
        <w:rPr>
          <w:rStyle w:val="FootnoteReference"/>
        </w:rPr>
        <w:footnoteReference w:id="91"/>
      </w:r>
      <w:r>
        <w:t xml:space="preserve">  If the Commission adopts the recommendation, the FY Program Administrator will contact the foster youth once they turn 18 to inform them of their potential eligibility for the general California </w:t>
      </w:r>
      <w:proofErr w:type="spellStart"/>
      <w:r>
        <w:t>LifeLine</w:t>
      </w:r>
      <w:proofErr w:type="spellEnd"/>
      <w:r>
        <w:t xml:space="preserve"> program and broader options, including bringing their device.</w:t>
      </w:r>
      <w:r w:rsidRPr="6D153959">
        <w:rPr>
          <w:rStyle w:val="FootnoteReference"/>
        </w:rPr>
        <w:footnoteReference w:id="92"/>
      </w:r>
      <w:r>
        <w:t xml:space="preserve">  Staff note that if the non-minor youth are not ready to transition into the general California </w:t>
      </w:r>
      <w:proofErr w:type="spellStart"/>
      <w:r>
        <w:t>LifeLine</w:t>
      </w:r>
      <w:proofErr w:type="spellEnd"/>
      <w:r>
        <w:t xml:space="preserve"> program, they will remain eligible for the FY Program until age 21.</w:t>
      </w:r>
    </w:p>
    <w:p w:rsidR="007177E8" w:rsidP="007177E8" w:rsidRDefault="00E8015B" w14:paraId="50F17557" w14:textId="107A609C">
      <w:pPr>
        <w:pStyle w:val="Standard"/>
      </w:pPr>
      <w:r>
        <w:t>Verizon</w:t>
      </w:r>
      <w:r w:rsidR="007177E8">
        <w:t xml:space="preserve"> supports the Staff </w:t>
      </w:r>
      <w:r w:rsidR="002B7E6C">
        <w:t>P</w:t>
      </w:r>
      <w:r w:rsidR="007177E8">
        <w:t>roposal</w:t>
      </w:r>
      <w:r w:rsidR="002B7E6C">
        <w:t>.</w:t>
      </w:r>
      <w:r w:rsidR="007177E8">
        <w:t xml:space="preserve"> </w:t>
      </w:r>
      <w:r w:rsidR="002B7E6C">
        <w:t xml:space="preserve"> Verizon </w:t>
      </w:r>
      <w:r w:rsidR="007177E8">
        <w:t>assert</w:t>
      </w:r>
      <w:r w:rsidR="002B7E6C">
        <w:t>s</w:t>
      </w:r>
      <w:r w:rsidR="007177E8">
        <w:t xml:space="preserve"> that non-minor foster youth may have different communication needs than those provided by the FY Program</w:t>
      </w:r>
      <w:r w:rsidR="00B643E7">
        <w:t>,</w:t>
      </w:r>
      <w:r w:rsidR="007177E8">
        <w:t xml:space="preserve"> and early outreach gives the youth time to explore their options.</w:t>
      </w:r>
      <w:r w:rsidRPr="6D153959" w:rsidR="007177E8">
        <w:rPr>
          <w:rStyle w:val="FootnoteReference"/>
        </w:rPr>
        <w:footnoteReference w:id="93"/>
      </w:r>
      <w:r w:rsidR="007177E8">
        <w:t xml:space="preserve">  TURN also supports giving foster youth the option to enroll in the general California </w:t>
      </w:r>
      <w:proofErr w:type="spellStart"/>
      <w:r w:rsidR="007177E8">
        <w:t>LifeLine</w:t>
      </w:r>
      <w:proofErr w:type="spellEnd"/>
      <w:r w:rsidR="007177E8">
        <w:t xml:space="preserve"> when they turn 18.</w:t>
      </w:r>
      <w:r w:rsidRPr="6D153959" w:rsidR="007177E8">
        <w:rPr>
          <w:rStyle w:val="FootnoteReference"/>
        </w:rPr>
        <w:footnoteReference w:id="94"/>
      </w:r>
      <w:r w:rsidR="007177E8">
        <w:t xml:space="preserve">  TURN asserts that California </w:t>
      </w:r>
      <w:proofErr w:type="spellStart"/>
      <w:r w:rsidR="007177E8">
        <w:t>LifeLine</w:t>
      </w:r>
      <w:proofErr w:type="spellEnd"/>
      <w:r w:rsidR="007177E8">
        <w:t xml:space="preserve"> has more participating service providers than the FY Program, which </w:t>
      </w:r>
      <w:r w:rsidR="002B7E6C">
        <w:t xml:space="preserve">gives foster </w:t>
      </w:r>
      <w:r w:rsidR="007177E8">
        <w:t xml:space="preserve">youth </w:t>
      </w:r>
      <w:r w:rsidR="002B7E6C">
        <w:t xml:space="preserve">more options </w:t>
      </w:r>
      <w:r w:rsidR="007177E8">
        <w:t>to switch providers as they see fit.</w:t>
      </w:r>
      <w:r w:rsidRPr="225D43F1" w:rsidR="007177E8">
        <w:rPr>
          <w:rStyle w:val="FootnoteReference"/>
        </w:rPr>
        <w:footnoteReference w:id="95"/>
      </w:r>
    </w:p>
    <w:p w:rsidR="007177E8" w:rsidP="007177E8" w:rsidRDefault="007177E8" w14:paraId="5A2F6E42" w14:textId="15D9B43B">
      <w:pPr>
        <w:pStyle w:val="Standard"/>
        <w:rPr>
          <w:rFonts w:eastAsia="Book Antiqua" w:cs="Book Antiqua"/>
        </w:rPr>
      </w:pPr>
      <w:r>
        <w:t xml:space="preserve">We agree that giving foster youth the ability to transition to the general California </w:t>
      </w:r>
      <w:proofErr w:type="spellStart"/>
      <w:r>
        <w:t>LifeLine</w:t>
      </w:r>
      <w:proofErr w:type="spellEnd"/>
      <w:r>
        <w:t xml:space="preserve"> program upon turning 18 provides them with more options </w:t>
      </w:r>
      <w:r>
        <w:lastRenderedPageBreak/>
        <w:t xml:space="preserve">and flexibility while supporting continued service and </w:t>
      </w:r>
      <w:r w:rsidR="00976FB7">
        <w:t xml:space="preserve">a </w:t>
      </w:r>
      <w:r>
        <w:t xml:space="preserve">smoother transition.  As such, we further modify Conclusion of Law 1(a) </w:t>
      </w:r>
      <w:r w:rsidRPr="225D43F1">
        <w:rPr>
          <w:rFonts w:eastAsia="Book Antiqua" w:cs="Book Antiqua"/>
        </w:rPr>
        <w:t>D.24-05-003 as follows:</w:t>
      </w:r>
    </w:p>
    <w:p w:rsidR="007177E8" w:rsidP="009466A1" w:rsidRDefault="007177E8" w14:paraId="06A8EA63" w14:textId="159E3A58">
      <w:pPr>
        <w:pStyle w:val="Standard"/>
        <w:tabs>
          <w:tab w:val="left" w:pos="720"/>
        </w:tabs>
        <w:spacing w:after="120" w:line="240" w:lineRule="auto"/>
        <w:ind w:left="720" w:right="1440" w:firstLine="0"/>
      </w:pPr>
      <w:bookmarkStart w:name="_Hlk207273511" w:id="37"/>
      <w:r>
        <w:t>1(a)</w:t>
      </w:r>
      <w:r w:rsidR="00E11FA3">
        <w:t>.</w:t>
      </w:r>
      <w:r>
        <w:t xml:space="preserve"> A participant must be </w:t>
      </w:r>
      <w:r w:rsidRPr="225D43F1">
        <w:rPr>
          <w:strike/>
        </w:rPr>
        <w:t>either (i)</w:t>
      </w:r>
      <w:r>
        <w:t xml:space="preserve"> </w:t>
      </w:r>
      <w:r w:rsidRPr="225D43F1">
        <w:rPr>
          <w:b/>
          <w:bCs/>
        </w:rPr>
        <w:t>a current or former</w:t>
      </w:r>
      <w:r>
        <w:t xml:space="preserve"> foster youth or </w:t>
      </w:r>
      <w:r w:rsidRPr="225D43F1">
        <w:rPr>
          <w:b/>
          <w:bCs/>
        </w:rPr>
        <w:t>non-minor dependent</w:t>
      </w:r>
      <w:r>
        <w:t xml:space="preserve"> between 13-20 years </w:t>
      </w:r>
      <w:r w:rsidRPr="225D43F1">
        <w:rPr>
          <w:strike/>
        </w:rPr>
        <w:t>old and their 18</w:t>
      </w:r>
      <w:r w:rsidRPr="225D43F1">
        <w:rPr>
          <w:strike/>
          <w:vertAlign w:val="superscript"/>
        </w:rPr>
        <w:t>th</w:t>
      </w:r>
      <w:r w:rsidRPr="225D43F1">
        <w:rPr>
          <w:strike/>
        </w:rPr>
        <w:t xml:space="preserve"> birthday, or (ii) a non-minor in extended foster care between 18 years old and their 21</w:t>
      </w:r>
      <w:r w:rsidRPr="225D43F1">
        <w:rPr>
          <w:strike/>
          <w:vertAlign w:val="superscript"/>
        </w:rPr>
        <w:t>st</w:t>
      </w:r>
      <w:r w:rsidRPr="225D43F1">
        <w:rPr>
          <w:strike/>
        </w:rPr>
        <w:t xml:space="preserve"> birthday </w:t>
      </w:r>
      <w:r w:rsidRPr="225D43F1">
        <w:rPr>
          <w:b/>
          <w:bCs/>
        </w:rPr>
        <w:t>of age, who was in foster care or extended foster care at any time on or after their 13</w:t>
      </w:r>
      <w:r w:rsidR="00D21B96">
        <w:rPr>
          <w:b/>
          <w:bCs/>
        </w:rPr>
        <w:t>th</w:t>
      </w:r>
      <w:r w:rsidRPr="225D43F1">
        <w:rPr>
          <w:b/>
          <w:bCs/>
        </w:rPr>
        <w:t xml:space="preserve"> birthday. Upon turning 18, the youth should be given the option to transition to the general California </w:t>
      </w:r>
      <w:proofErr w:type="spellStart"/>
      <w:r w:rsidRPr="225D43F1">
        <w:rPr>
          <w:b/>
          <w:bCs/>
        </w:rPr>
        <w:t>LifeLine</w:t>
      </w:r>
      <w:proofErr w:type="spellEnd"/>
      <w:r w:rsidRPr="225D43F1">
        <w:rPr>
          <w:b/>
          <w:bCs/>
        </w:rPr>
        <w:t xml:space="preserve"> program</w:t>
      </w:r>
      <w:r>
        <w:t>.</w:t>
      </w:r>
    </w:p>
    <w:bookmarkEnd w:id="37"/>
    <w:p w:rsidRPr="00F4347A" w:rsidR="00B643E7" w:rsidP="00F4347A" w:rsidRDefault="00B643E7" w14:paraId="3850F023" w14:textId="3D712525">
      <w:pPr>
        <w:pStyle w:val="Standard"/>
        <w:ind w:firstLine="0"/>
      </w:pPr>
      <w:r w:rsidRPr="00F4347A">
        <w:t xml:space="preserve">This modification provides an appropriate </w:t>
      </w:r>
      <w:r w:rsidRPr="00F4347A" w:rsidR="00F4347A">
        <w:t xml:space="preserve">balance between informing foster youth about the general California </w:t>
      </w:r>
      <w:proofErr w:type="spellStart"/>
      <w:r w:rsidRPr="00F4347A" w:rsidR="00F4347A">
        <w:t>LifeLine</w:t>
      </w:r>
      <w:proofErr w:type="spellEnd"/>
      <w:r w:rsidRPr="00F4347A" w:rsidR="00F4347A">
        <w:t xml:space="preserve"> program when they turn 18 and allowing them to make independent enrollment decisions.</w:t>
      </w:r>
    </w:p>
    <w:p w:rsidR="007177E8" w:rsidP="00D2041C" w:rsidRDefault="007177E8" w14:paraId="67D842AC" w14:textId="73BBAEAF">
      <w:pPr>
        <w:pStyle w:val="Heading2"/>
      </w:pPr>
      <w:bookmarkStart w:name="_Toc210984462" w:id="38"/>
      <w:r>
        <w:t>Preloading FURS Onto Each Device</w:t>
      </w:r>
      <w:bookmarkEnd w:id="38"/>
    </w:p>
    <w:p w:rsidR="007177E8" w:rsidP="007177E8" w:rsidRDefault="007177E8" w14:paraId="4A185005" w14:textId="177B5330">
      <w:pPr>
        <w:rPr>
          <w:rFonts w:eastAsia="Book Antiqua" w:cs="Book Antiqua"/>
        </w:rPr>
      </w:pPr>
      <w:r w:rsidRPr="225D43F1">
        <w:rPr>
          <w:rFonts w:eastAsia="Book Antiqua" w:cs="Book Antiqua"/>
        </w:rPr>
        <w:t>In D.24-05-003, the Commission require</w:t>
      </w:r>
      <w:r w:rsidR="002D36E2">
        <w:rPr>
          <w:rFonts w:eastAsia="Book Antiqua" w:cs="Book Antiqua"/>
        </w:rPr>
        <w:t>s</w:t>
      </w:r>
      <w:r w:rsidRPr="225D43F1">
        <w:rPr>
          <w:rFonts w:eastAsia="Book Antiqua" w:cs="Book Antiqua"/>
        </w:rPr>
        <w:t xml:space="preserve"> the FY Program Administrator to create digital literacy material, including instructions on how to add the FURS foster care crisis hotline number to the contacts list, and to text each participant the FURS number upon service activation.</w:t>
      </w:r>
      <w:r w:rsidRPr="225D43F1">
        <w:rPr>
          <w:rStyle w:val="FootnoteReference"/>
          <w:rFonts w:eastAsia="Book Antiqua" w:cs="Book Antiqua"/>
        </w:rPr>
        <w:footnoteReference w:id="96"/>
      </w:r>
      <w:r w:rsidRPr="225D43F1">
        <w:rPr>
          <w:rFonts w:eastAsia="Book Antiqua" w:cs="Book Antiqua"/>
        </w:rPr>
        <w:t xml:space="preserve">  Staff recommend revising D.24</w:t>
      </w:r>
      <w:r w:rsidR="009466A1">
        <w:rPr>
          <w:rFonts w:eastAsia="Book Antiqua" w:cs="Book Antiqua"/>
        </w:rPr>
        <w:noBreakHyphen/>
      </w:r>
      <w:r w:rsidRPr="225D43F1">
        <w:rPr>
          <w:rFonts w:eastAsia="Book Antiqua" w:cs="Book Antiqua"/>
        </w:rPr>
        <w:t>05</w:t>
      </w:r>
      <w:r w:rsidR="009466A1">
        <w:rPr>
          <w:rFonts w:eastAsia="Book Antiqua" w:cs="Book Antiqua"/>
        </w:rPr>
        <w:noBreakHyphen/>
      </w:r>
      <w:r w:rsidRPr="225D43F1">
        <w:rPr>
          <w:rFonts w:eastAsia="Book Antiqua" w:cs="Book Antiqua"/>
        </w:rPr>
        <w:t>003 to require that the FURS’s number be preloaded on FY Program participants‘ phones.</w:t>
      </w:r>
      <w:r w:rsidR="006D2C68">
        <w:rPr>
          <w:rStyle w:val="FootnoteReference"/>
          <w:rFonts w:eastAsia="Book Antiqua" w:cs="Book Antiqua"/>
        </w:rPr>
        <w:footnoteReference w:id="97"/>
      </w:r>
    </w:p>
    <w:p w:rsidR="007177E8" w:rsidP="007177E8" w:rsidRDefault="007177E8" w14:paraId="21C2BAE4" w14:textId="4476D9F2">
      <w:pPr>
        <w:rPr>
          <w:rFonts w:eastAsia="Book Antiqua" w:cs="Book Antiqua"/>
        </w:rPr>
      </w:pPr>
      <w:r w:rsidRPr="225D43F1">
        <w:rPr>
          <w:rFonts w:eastAsia="Book Antiqua" w:cs="Book Antiqua"/>
        </w:rPr>
        <w:t xml:space="preserve">In support of their recommendation, Staff recognize ongoing efforts by the Commission, the </w:t>
      </w:r>
      <w:r>
        <w:rPr>
          <w:rFonts w:eastAsia="Book Antiqua" w:cs="Book Antiqua"/>
        </w:rPr>
        <w:t>FY Program Administrator</w:t>
      </w:r>
      <w:r w:rsidRPr="225D43F1">
        <w:rPr>
          <w:rFonts w:eastAsia="Book Antiqua" w:cs="Book Antiqua"/>
        </w:rPr>
        <w:t xml:space="preserve">, and </w:t>
      </w:r>
      <w:r w:rsidR="00E8015B">
        <w:rPr>
          <w:rFonts w:eastAsia="Book Antiqua" w:cs="Book Antiqua"/>
        </w:rPr>
        <w:t>Verizon</w:t>
      </w:r>
      <w:r w:rsidRPr="225D43F1">
        <w:rPr>
          <w:rFonts w:eastAsia="Book Antiqua" w:cs="Book Antiqua"/>
        </w:rPr>
        <w:t xml:space="preserve"> to activate devices before shipment and add the FURS phone number directly to each device.</w:t>
      </w:r>
      <w:r w:rsidRPr="225D43F1">
        <w:rPr>
          <w:rStyle w:val="FootnoteReference"/>
          <w:rFonts w:eastAsia="Book Antiqua" w:cs="Book Antiqua"/>
        </w:rPr>
        <w:footnoteReference w:id="98"/>
      </w:r>
      <w:r w:rsidRPr="225D43F1">
        <w:rPr>
          <w:rFonts w:eastAsia="Book Antiqua" w:cs="Book Antiqua"/>
        </w:rPr>
        <w:t xml:space="preserve">  </w:t>
      </w:r>
      <w:r w:rsidR="00205BEC">
        <w:rPr>
          <w:rFonts w:eastAsia="Book Antiqua" w:cs="Book Antiqua"/>
        </w:rPr>
        <w:t xml:space="preserve">This eliminates the need to text each participant and ensures the number is saved on the phone.  </w:t>
      </w:r>
      <w:r w:rsidRPr="225D43F1">
        <w:rPr>
          <w:rFonts w:eastAsia="Book Antiqua" w:cs="Book Antiqua"/>
        </w:rPr>
        <w:t xml:space="preserve">Staff explain </w:t>
      </w:r>
      <w:r>
        <w:rPr>
          <w:rFonts w:eastAsia="Book Antiqua" w:cs="Book Antiqua"/>
        </w:rPr>
        <w:t xml:space="preserve">that </w:t>
      </w:r>
      <w:r w:rsidRPr="225D43F1">
        <w:rPr>
          <w:rFonts w:eastAsia="Book Antiqua" w:cs="Book Antiqua"/>
        </w:rPr>
        <w:t xml:space="preserve">in addition to preloading the FURS number, FY </w:t>
      </w:r>
      <w:r w:rsidRPr="225D43F1">
        <w:rPr>
          <w:rFonts w:eastAsia="Book Antiqua" w:cs="Book Antiqua"/>
        </w:rPr>
        <w:lastRenderedPageBreak/>
        <w:t>Program participants should receive a reminder in their welcome letters that FURS is available and that the number is saved in their contacts.</w:t>
      </w:r>
      <w:r w:rsidRPr="225D43F1">
        <w:rPr>
          <w:rStyle w:val="FootnoteReference"/>
          <w:rFonts w:eastAsia="Book Antiqua" w:cs="Book Antiqua"/>
        </w:rPr>
        <w:footnoteReference w:id="99"/>
      </w:r>
    </w:p>
    <w:p w:rsidR="007177E8" w:rsidP="007177E8" w:rsidRDefault="00E8015B" w14:paraId="04ACAA8E" w14:textId="1E93F9F3">
      <w:pPr>
        <w:rPr>
          <w:rFonts w:eastAsia="Book Antiqua" w:cs="Book Antiqua"/>
        </w:rPr>
      </w:pPr>
      <w:r>
        <w:rPr>
          <w:rFonts w:eastAsia="Book Antiqua" w:cs="Book Antiqua"/>
        </w:rPr>
        <w:t>Verizon</w:t>
      </w:r>
      <w:r w:rsidRPr="6D153959" w:rsidR="007177E8">
        <w:rPr>
          <w:rFonts w:eastAsia="Book Antiqua" w:cs="Book Antiqua"/>
        </w:rPr>
        <w:t xml:space="preserve"> takes no position on removing the requirement to text the FURS number but notes it has already been coordinating with the </w:t>
      </w:r>
      <w:r w:rsidR="007177E8">
        <w:rPr>
          <w:rFonts w:eastAsia="Book Antiqua" w:cs="Book Antiqua"/>
        </w:rPr>
        <w:t>FY Program Administrator</w:t>
      </w:r>
      <w:r w:rsidRPr="6D153959" w:rsidR="007177E8">
        <w:rPr>
          <w:rFonts w:eastAsia="Book Antiqua" w:cs="Book Antiqua"/>
        </w:rPr>
        <w:t xml:space="preserve"> to pre-load devices with the FURS number </w:t>
      </w:r>
      <w:r w:rsidR="007177E8">
        <w:rPr>
          <w:rFonts w:eastAsia="Book Antiqua" w:cs="Book Antiqua"/>
        </w:rPr>
        <w:t>before</w:t>
      </w:r>
      <w:r w:rsidRPr="6D153959" w:rsidR="007177E8">
        <w:rPr>
          <w:rFonts w:eastAsia="Book Antiqua" w:cs="Book Antiqua"/>
        </w:rPr>
        <w:t xml:space="preserve"> shipment.</w:t>
      </w:r>
      <w:r w:rsidRPr="6D153959" w:rsidR="007177E8">
        <w:rPr>
          <w:rStyle w:val="FootnoteReference"/>
          <w:rFonts w:eastAsia="Book Antiqua" w:cs="Book Antiqua"/>
        </w:rPr>
        <w:footnoteReference w:id="100"/>
      </w:r>
    </w:p>
    <w:p w:rsidRPr="007177E8" w:rsidR="007177E8" w:rsidP="007177E8" w:rsidRDefault="007177E8" w14:paraId="7E87ECA1" w14:textId="75A471CC">
      <w:pPr>
        <w:rPr>
          <w:rFonts w:eastAsia="Book Antiqua" w:cs="Book Antiqua"/>
        </w:rPr>
      </w:pPr>
      <w:r>
        <w:t xml:space="preserve">We are persuaded to remove the requirement to text the FURS number upon device activation and replace it with a requirement to preload the number onto each device.  The requirements for digital literacy materials will include information that FURS is available and the number is saved in participants’ contacts.  As such, </w:t>
      </w:r>
      <w:r w:rsidRPr="225D43F1">
        <w:rPr>
          <w:rFonts w:eastAsia="Book Antiqua" w:cs="Book Antiqua"/>
        </w:rPr>
        <w:t>we modify Conclusion of Law 11(a) and (e) in D.24-05-003 as follows</w:t>
      </w:r>
      <w:r>
        <w:t>:</w:t>
      </w:r>
    </w:p>
    <w:p w:rsidR="007177E8" w:rsidP="009466A1" w:rsidRDefault="007177E8" w14:paraId="3F8DDA85" w14:textId="3305492E">
      <w:pPr>
        <w:spacing w:after="120" w:line="240" w:lineRule="auto"/>
        <w:ind w:left="720" w:right="1440" w:firstLine="0"/>
        <w:rPr>
          <w:rFonts w:eastAsia="Book Antiqua" w:cs="Book Antiqua"/>
        </w:rPr>
      </w:pPr>
      <w:bookmarkStart w:name="_Hlk207273567" w:id="39"/>
      <w:r w:rsidRPr="225D43F1">
        <w:rPr>
          <w:rFonts w:eastAsia="Book Antiqua" w:cs="Book Antiqua"/>
          <w:b/>
          <w:bCs/>
        </w:rPr>
        <w:t>10</w:t>
      </w:r>
      <w:r w:rsidRPr="225D43F1">
        <w:rPr>
          <w:rFonts w:eastAsia="Book Antiqua" w:cs="Book Antiqua"/>
          <w:strike/>
        </w:rPr>
        <w:t>11</w:t>
      </w:r>
      <w:r w:rsidRPr="225D43F1">
        <w:rPr>
          <w:rFonts w:eastAsia="Book Antiqua" w:cs="Book Antiqua"/>
        </w:rPr>
        <w:t>(a)</w:t>
      </w:r>
      <w:r w:rsidR="00E11FA3">
        <w:rPr>
          <w:rFonts w:eastAsia="Book Antiqua" w:cs="Book Antiqua"/>
        </w:rPr>
        <w:t>.</w:t>
      </w:r>
      <w:r w:rsidRPr="225D43F1">
        <w:rPr>
          <w:rFonts w:eastAsia="Book Antiqua" w:cs="Book Antiqua"/>
          <w:b/>
          <w:bCs/>
        </w:rPr>
        <w:t xml:space="preserve"> </w:t>
      </w:r>
      <w:r w:rsidRPr="225D43F1">
        <w:rPr>
          <w:rFonts w:eastAsia="Book Antiqua" w:cs="Book Antiqua"/>
        </w:rPr>
        <w:t xml:space="preserve">The FY Program Administrator will create digital literacy materials, which will include </w:t>
      </w:r>
      <w:r w:rsidRPr="225D43F1">
        <w:rPr>
          <w:rFonts w:eastAsia="Book Antiqua" w:cs="Book Antiqua"/>
          <w:strike/>
        </w:rPr>
        <w:t>instructions on how to add</w:t>
      </w:r>
      <w:r w:rsidRPr="225D43F1">
        <w:rPr>
          <w:rFonts w:eastAsia="Book Antiqua" w:cs="Book Antiqua"/>
        </w:rPr>
        <w:t xml:space="preserve"> the FURS foster care crisis hotline number</w:t>
      </w:r>
      <w:r w:rsidRPr="225D43F1">
        <w:rPr>
          <w:rFonts w:eastAsia="Book Antiqua" w:cs="Book Antiqua"/>
          <w:strike/>
        </w:rPr>
        <w:t xml:space="preserve"> to the contacts list</w:t>
      </w:r>
      <w:r w:rsidRPr="225D43F1">
        <w:rPr>
          <w:rFonts w:eastAsia="Book Antiqua" w:cs="Book Antiqua"/>
        </w:rPr>
        <w:t>.</w:t>
      </w:r>
    </w:p>
    <w:p w:rsidRPr="007177E8" w:rsidR="007177E8" w:rsidP="009466A1" w:rsidRDefault="007177E8" w14:paraId="08001615" w14:textId="6890FAE3">
      <w:pPr>
        <w:spacing w:after="120" w:line="240" w:lineRule="auto"/>
        <w:ind w:left="720" w:right="1440" w:firstLine="0"/>
        <w:rPr>
          <w:rFonts w:eastAsia="Book Antiqua" w:cs="Book Antiqua"/>
        </w:rPr>
      </w:pPr>
      <w:r w:rsidRPr="225D43F1">
        <w:rPr>
          <w:rFonts w:eastAsia="Book Antiqua" w:cs="Book Antiqua"/>
          <w:b/>
          <w:bCs/>
        </w:rPr>
        <w:t>10</w:t>
      </w:r>
      <w:r w:rsidRPr="225D43F1">
        <w:rPr>
          <w:rFonts w:eastAsia="Book Antiqua" w:cs="Book Antiqua"/>
          <w:strike/>
        </w:rPr>
        <w:t>11</w:t>
      </w:r>
      <w:r w:rsidRPr="225D43F1">
        <w:rPr>
          <w:rFonts w:eastAsia="Book Antiqua" w:cs="Book Antiqua"/>
        </w:rPr>
        <w:t>(e)</w:t>
      </w:r>
      <w:r w:rsidR="00E11FA3">
        <w:rPr>
          <w:rFonts w:eastAsia="Book Antiqua" w:cs="Book Antiqua"/>
        </w:rPr>
        <w:t>.</w:t>
      </w:r>
      <w:r w:rsidRPr="225D43F1">
        <w:rPr>
          <w:rFonts w:eastAsia="Book Antiqua" w:cs="Book Antiqua"/>
        </w:rPr>
        <w:t xml:space="preserve"> The FY Program Administrator will </w:t>
      </w:r>
      <w:r w:rsidRPr="225D43F1">
        <w:rPr>
          <w:rFonts w:eastAsia="Book Antiqua" w:cs="Book Antiqua"/>
          <w:b/>
          <w:bCs/>
        </w:rPr>
        <w:t>coordinate with the Service Provider to ensure that the FURS crisis hotline number is preloaded onto each device prior to shipment</w:t>
      </w:r>
      <w:r w:rsidRPr="225D43F1">
        <w:rPr>
          <w:rFonts w:eastAsia="Book Antiqua" w:cs="Book Antiqua"/>
          <w:strike/>
        </w:rPr>
        <w:t xml:space="preserve"> text each participant the FURS crisis hotline number upon activation of service</w:t>
      </w:r>
      <w:r w:rsidRPr="225D43F1">
        <w:rPr>
          <w:rFonts w:eastAsia="Book Antiqua" w:cs="Book Antiqua"/>
        </w:rPr>
        <w:t>.</w:t>
      </w:r>
    </w:p>
    <w:p w:rsidR="00603238" w:rsidP="00FA1B4F" w:rsidRDefault="00603238" w14:paraId="5E520781" w14:textId="77777777">
      <w:pPr>
        <w:pStyle w:val="Heading1"/>
      </w:pPr>
      <w:bookmarkStart w:name="_Toc210984463" w:id="40"/>
      <w:bookmarkStart w:name="_Toc8123721" w:id="41"/>
      <w:bookmarkEnd w:id="39"/>
      <w:r>
        <w:t>Summary of Public Comment</w:t>
      </w:r>
      <w:bookmarkEnd w:id="40"/>
    </w:p>
    <w:p w:rsidR="007177E8" w:rsidP="007177E8" w:rsidRDefault="007177E8" w14:paraId="269FA099" w14:textId="152E098E">
      <w:r w:rsidRPr="0B647F5D">
        <w:t>Rule 1.18 allows any member of the public to submit written comment in any Commission proceeding using the “Public Comment” tab of the online Docket Card for that proceeding on the Commission’s website.</w:t>
      </w:r>
      <w:r w:rsidR="00205BEC">
        <w:t xml:space="preserve">  </w:t>
      </w:r>
      <w:r w:rsidRPr="0B647F5D">
        <w:t xml:space="preserve">Rule 1.18(b) requires that relevant written comment submitted in a proceeding be </w:t>
      </w:r>
      <w:r w:rsidRPr="0B647F5D">
        <w:lastRenderedPageBreak/>
        <w:t>summarized in the final decision issued in that proceeding.</w:t>
      </w:r>
      <w:r>
        <w:t xml:space="preserve">  No public comments have been received related to the Petition.</w:t>
      </w:r>
    </w:p>
    <w:p w:rsidR="00FA1B4F" w:rsidP="00FA1B4F" w:rsidRDefault="005939A5" w14:paraId="0D76AE71" w14:textId="77777777">
      <w:pPr>
        <w:pStyle w:val="Heading1"/>
      </w:pPr>
      <w:bookmarkStart w:name="_Toc210984464" w:id="42"/>
      <w:r>
        <w:t>Conclusion</w:t>
      </w:r>
      <w:bookmarkEnd w:id="41"/>
      <w:bookmarkEnd w:id="42"/>
    </w:p>
    <w:p w:rsidRPr="00343E5C" w:rsidR="00343E5C" w:rsidP="00343E5C" w:rsidRDefault="005F4CA2" w14:paraId="1D0EE677" w14:textId="32A2E215">
      <w:pPr>
        <w:pStyle w:val="Standard"/>
      </w:pPr>
      <w:r>
        <w:t xml:space="preserve">In response to the recommendations of YLC, TURN, </w:t>
      </w:r>
      <w:r w:rsidR="00E8015B">
        <w:t xml:space="preserve">Verizon, </w:t>
      </w:r>
      <w:r>
        <w:t xml:space="preserve">and the Staff Proposal, we find good cause to modify D.24-05-003.  </w:t>
      </w:r>
      <w:r w:rsidRPr="00C5044D">
        <w:t>Th</w:t>
      </w:r>
      <w:r>
        <w:t>e</w:t>
      </w:r>
      <w:r w:rsidRPr="00C5044D">
        <w:t xml:space="preserve"> proceeding remains open.</w:t>
      </w:r>
    </w:p>
    <w:p w:rsidR="005939A5" w:rsidP="005939A5" w:rsidRDefault="005939A5" w14:paraId="315833F4" w14:textId="77777777">
      <w:pPr>
        <w:pStyle w:val="Heading1"/>
      </w:pPr>
      <w:bookmarkStart w:name="_Toc8123723" w:id="43"/>
      <w:bookmarkStart w:name="_Toc210984465" w:id="44"/>
      <w:r>
        <w:t>Comments on Proposed Decision</w:t>
      </w:r>
      <w:bookmarkEnd w:id="43"/>
      <w:bookmarkEnd w:id="44"/>
    </w:p>
    <w:p w:rsidR="007B7495" w:rsidP="005C58FA" w:rsidRDefault="005C58FA" w14:paraId="0ADAD64E" w14:textId="52FF5E2F">
      <w:pPr>
        <w:pStyle w:val="Standard"/>
      </w:pPr>
      <w:r w:rsidRPr="009466A1">
        <w:t xml:space="preserve">The proposed decision of Commissioner </w:t>
      </w:r>
      <w:r w:rsidR="005F4CA2">
        <w:t xml:space="preserve">Alice Reynolds </w:t>
      </w:r>
      <w:r>
        <w:t xml:space="preserve">in this matter was mailed to the parties in accordance with Section 311 of the Public Utilities Code and comments were allowed under Rule 14.3 of the Commission’s Rules of Practice and Procedure.  </w:t>
      </w:r>
      <w:r w:rsidR="008C6746">
        <w:t>Opening c</w:t>
      </w:r>
      <w:r>
        <w:t xml:space="preserve">omments were filed on </w:t>
      </w:r>
      <w:r w:rsidR="00CE2B38">
        <w:t>September 29, 2025</w:t>
      </w:r>
      <w:r w:rsidR="0032223C">
        <w:t>,</w:t>
      </w:r>
      <w:r w:rsidR="00CE2B38">
        <w:t xml:space="preserve"> by TURN, Verizon, and YLC</w:t>
      </w:r>
      <w:r>
        <w:t xml:space="preserve">, and reply comments were filed on </w:t>
      </w:r>
      <w:r w:rsidR="00C169DF">
        <w:t>October 6, 2025</w:t>
      </w:r>
      <w:r w:rsidR="0032223C">
        <w:t>,</w:t>
      </w:r>
      <w:r w:rsidR="00C169DF">
        <w:t xml:space="preserve"> </w:t>
      </w:r>
      <w:r>
        <w:t xml:space="preserve">by </w:t>
      </w:r>
      <w:r w:rsidR="00F94E63">
        <w:t xml:space="preserve">TURN and </w:t>
      </w:r>
      <w:r w:rsidR="006778D3">
        <w:t>Verizon</w:t>
      </w:r>
      <w:r>
        <w:t>.</w:t>
      </w:r>
    </w:p>
    <w:p w:rsidR="005939A5" w:rsidP="005C58FA" w:rsidRDefault="007B7495" w14:paraId="3831EA53" w14:textId="290016A6">
      <w:pPr>
        <w:pStyle w:val="Standard"/>
      </w:pPr>
      <w:r>
        <w:t>TURN recommend</w:t>
      </w:r>
      <w:r w:rsidR="00C169DF">
        <w:t>s</w:t>
      </w:r>
      <w:r>
        <w:t xml:space="preserve"> that we clarify the waiver of the one-per-household rule </w:t>
      </w:r>
      <w:r w:rsidR="00C169DF">
        <w:t xml:space="preserve">to extend it </w:t>
      </w:r>
      <w:r>
        <w:t xml:space="preserve">to the general California </w:t>
      </w:r>
      <w:proofErr w:type="spellStart"/>
      <w:r>
        <w:t>LifeLine</w:t>
      </w:r>
      <w:proofErr w:type="spellEnd"/>
      <w:r>
        <w:t xml:space="preserve"> program.</w:t>
      </w:r>
      <w:r w:rsidR="007C2402">
        <w:rPr>
          <w:rStyle w:val="FootnoteReference"/>
        </w:rPr>
        <w:footnoteReference w:id="101"/>
      </w:r>
      <w:r>
        <w:t xml:space="preserve">  Similarly, YLC recommend</w:t>
      </w:r>
      <w:r w:rsidR="00C169DF">
        <w:t>s</w:t>
      </w:r>
      <w:r>
        <w:t xml:space="preserve"> extending the one-per-household waiver to situations where the FY Program participant is reunified in the same household </w:t>
      </w:r>
      <w:r w:rsidR="007C2402">
        <w:t>as</w:t>
      </w:r>
      <w:r>
        <w:t xml:space="preserve"> a California </w:t>
      </w:r>
      <w:proofErr w:type="spellStart"/>
      <w:r>
        <w:t>LifeLine</w:t>
      </w:r>
      <w:proofErr w:type="spellEnd"/>
      <w:r>
        <w:t xml:space="preserve"> program participant.</w:t>
      </w:r>
      <w:r w:rsidR="007C2402">
        <w:rPr>
          <w:rStyle w:val="FootnoteReference"/>
        </w:rPr>
        <w:footnoteReference w:id="102"/>
      </w:r>
      <w:r>
        <w:t xml:space="preserve"> </w:t>
      </w:r>
      <w:r w:rsidRPr="00C878D5" w:rsidR="00C878D5">
        <w:t xml:space="preserve"> </w:t>
      </w:r>
      <w:r w:rsidR="006778D3">
        <w:t>Verizon supports TURN’s and YLC’s recommendations in their reply comments.</w:t>
      </w:r>
      <w:r w:rsidR="006778D3">
        <w:rPr>
          <w:rStyle w:val="FootnoteReference"/>
        </w:rPr>
        <w:footnoteReference w:id="103"/>
      </w:r>
      <w:r w:rsidR="006778D3">
        <w:t xml:space="preserve">  </w:t>
      </w:r>
      <w:r>
        <w:t>We decline to adopt these recommendations.  The Moore Act</w:t>
      </w:r>
      <w:r w:rsidR="007C2402">
        <w:t xml:space="preserve"> limits</w:t>
      </w:r>
      <w:r>
        <w:t xml:space="preserve"> California </w:t>
      </w:r>
      <w:proofErr w:type="spellStart"/>
      <w:r>
        <w:t>LifeLine</w:t>
      </w:r>
      <w:proofErr w:type="spellEnd"/>
      <w:r>
        <w:t xml:space="preserve"> to one per household.</w:t>
      </w:r>
      <w:r>
        <w:rPr>
          <w:rStyle w:val="FootnoteReference"/>
        </w:rPr>
        <w:footnoteReference w:id="104"/>
      </w:r>
      <w:r>
        <w:t xml:space="preserve">  </w:t>
      </w:r>
      <w:r w:rsidR="008555ED">
        <w:t>Through this decision, we</w:t>
      </w:r>
      <w:r w:rsidR="007C2402">
        <w:t xml:space="preserve"> </w:t>
      </w:r>
      <w:r w:rsidR="008555ED">
        <w:t xml:space="preserve">can </w:t>
      </w:r>
      <w:r w:rsidR="007C2402">
        <w:t>waive the Moore Act’s one-per-household rule for the duration of the FY Pilot</w:t>
      </w:r>
      <w:r w:rsidR="008555ED">
        <w:t xml:space="preserve"> because the waiver applies to </w:t>
      </w:r>
      <w:r>
        <w:t xml:space="preserve">a </w:t>
      </w:r>
      <w:r>
        <w:rPr>
          <w:i/>
          <w:iCs/>
        </w:rPr>
        <w:t>pilot</w:t>
      </w:r>
      <w:r w:rsidR="008555ED">
        <w:t xml:space="preserve">. </w:t>
      </w:r>
      <w:r>
        <w:t xml:space="preserve"> </w:t>
      </w:r>
      <w:r w:rsidR="008555ED">
        <w:t>However</w:t>
      </w:r>
      <w:r>
        <w:t>, we cannot waive</w:t>
      </w:r>
      <w:r w:rsidR="008555ED">
        <w:t xml:space="preserve"> </w:t>
      </w:r>
      <w:r w:rsidR="008555ED">
        <w:lastRenderedPageBreak/>
        <w:t>the statutory requirement</w:t>
      </w:r>
      <w:r>
        <w:t xml:space="preserve"> for California </w:t>
      </w:r>
      <w:proofErr w:type="spellStart"/>
      <w:r>
        <w:t>LifeLine</w:t>
      </w:r>
      <w:proofErr w:type="spellEnd"/>
      <w:r w:rsidR="007C2402">
        <w:t xml:space="preserve"> because</w:t>
      </w:r>
      <w:r>
        <w:t xml:space="preserve"> it is a </w:t>
      </w:r>
      <w:r w:rsidRPr="00401C77">
        <w:rPr>
          <w:i/>
          <w:iCs/>
        </w:rPr>
        <w:t>permanent</w:t>
      </w:r>
      <w:r>
        <w:t xml:space="preserve"> program. </w:t>
      </w:r>
    </w:p>
    <w:p w:rsidR="008555ED" w:rsidP="005C58FA" w:rsidRDefault="007B7495" w14:paraId="3D7527BC" w14:textId="2AE70242">
      <w:pPr>
        <w:pStyle w:val="Standard"/>
      </w:pPr>
      <w:r>
        <w:t xml:space="preserve">YLC also made two other recommendations.  First, it recommends that the Commission </w:t>
      </w:r>
      <w:r w:rsidR="008555ED">
        <w:t>create and rely upon an attestation form that can be used to verify FY Program eligibility if the county liaison does not act on an application within 21 days</w:t>
      </w:r>
      <w:r>
        <w:t>.</w:t>
      </w:r>
      <w:r w:rsidR="008555ED">
        <w:rPr>
          <w:rStyle w:val="FootnoteReference"/>
        </w:rPr>
        <w:footnoteReference w:id="105"/>
      </w:r>
      <w:r>
        <w:t xml:space="preserve">  </w:t>
      </w:r>
      <w:r w:rsidR="008555ED">
        <w:t>According to YLC, significant disparities in agency resources, funding, and staff across California's 58 counties have already created a backlog of applications awaiting approval.</w:t>
      </w:r>
      <w:r w:rsidR="008555ED">
        <w:rPr>
          <w:rStyle w:val="FootnoteReference"/>
        </w:rPr>
        <w:footnoteReference w:id="106"/>
      </w:r>
      <w:r w:rsidR="008555ED">
        <w:t xml:space="preserve">  While we recognize YLC’s point, we are also concerned that allowing an attestation may make the FY Program vulnerable to waste, fraud, and abuse.  As such, we have incorporated an alternative pathway into this decision that allows the California Office of the Foster Youth Ombudsperson to verify eligibility after 21 days</w:t>
      </w:r>
      <w:r w:rsidR="0032223C">
        <w:t xml:space="preserve"> and authorized Communications Division staff to make further modifications through the Commission’s resolution process, if necessary</w:t>
      </w:r>
      <w:r w:rsidR="008555ED">
        <w:t>.  Foster youth also maintain the option to provide a verification letter from the Ombudsperson Office at the time they submit their application.</w:t>
      </w:r>
    </w:p>
    <w:p w:rsidR="007B7495" w:rsidP="005C58FA" w:rsidRDefault="008555ED" w14:paraId="4BD994D6" w14:textId="0271FD68">
      <w:pPr>
        <w:pStyle w:val="Standard"/>
      </w:pPr>
      <w:r>
        <w:t xml:space="preserve">Second, YLC recommends </w:t>
      </w:r>
      <w:r w:rsidR="00100A4C">
        <w:t>that the Commission require the FY Program Administrator to send a notification to the caregiver or caseworker listed on the application, rather than sending an application to the caregiver for a two-day review period.</w:t>
      </w:r>
      <w:r w:rsidR="00100A4C">
        <w:rPr>
          <w:rStyle w:val="FootnoteReference"/>
        </w:rPr>
        <w:footnoteReference w:id="107"/>
      </w:r>
      <w:r w:rsidR="00100A4C">
        <w:t xml:space="preserve">  YLC expresses concern that caregiver review will create confusion by (1) giving caregivers, foster youth, and members of a youth’s care team the false impression that the caregiver has authority to approve or deny an </w:t>
      </w:r>
      <w:r w:rsidR="00100A4C">
        <w:lastRenderedPageBreak/>
        <w:t>application, and (2) creating confusion when it is not clear who the caregiver is.</w:t>
      </w:r>
      <w:r w:rsidR="00100A4C">
        <w:rPr>
          <w:rStyle w:val="FootnoteReference"/>
        </w:rPr>
        <w:footnoteReference w:id="108"/>
      </w:r>
      <w:r w:rsidR="00100A4C">
        <w:t xml:space="preserve">  To address YLC’s concerns, we clarified in this decision that caregivers will receive the application for a two-day “information review period</w:t>
      </w:r>
      <w:r w:rsidR="00D818BA">
        <w:t>,</w:t>
      </w:r>
      <w:r w:rsidR="00100A4C">
        <w:t xml:space="preserve">” </w:t>
      </w:r>
      <w:r w:rsidR="00D818BA">
        <w:t>which</w:t>
      </w:r>
      <w:r w:rsidR="00100A4C">
        <w:t xml:space="preserve"> does not bestow on them t</w:t>
      </w:r>
      <w:r w:rsidR="00D818BA">
        <w:t>he</w:t>
      </w:r>
      <w:r w:rsidR="00100A4C">
        <w:t xml:space="preserve"> right to approve or deny the application.</w:t>
      </w:r>
    </w:p>
    <w:p w:rsidR="00D818BA" w:rsidP="005C58FA" w:rsidRDefault="00D818BA" w14:paraId="6A6585C6" w14:textId="76DBD5EB">
      <w:pPr>
        <w:pStyle w:val="Standard"/>
      </w:pPr>
      <w:r>
        <w:t>Finally, Verizon recommends that the Commission clarify that the non-usage rule will not result in any de-</w:t>
      </w:r>
      <w:r w:rsidR="00C169DF">
        <w:t>enrollment</w:t>
      </w:r>
      <w:r>
        <w:t xml:space="preserve"> until 91 days after it takes effect on March 1, 2026.</w:t>
      </w:r>
      <w:r>
        <w:rPr>
          <w:rStyle w:val="FootnoteReference"/>
        </w:rPr>
        <w:footnoteReference w:id="109"/>
      </w:r>
      <w:r>
        <w:t xml:space="preserve">  We have incorporated Verizon’s recommended modifications to Conclusions of Law 17 and 18 in this decision.</w:t>
      </w:r>
    </w:p>
    <w:p w:rsidR="005939A5" w:rsidP="005939A5" w:rsidRDefault="005939A5" w14:paraId="6DF74DF0" w14:textId="77777777">
      <w:pPr>
        <w:pStyle w:val="Heading1"/>
      </w:pPr>
      <w:bookmarkStart w:name="_Toc8123724" w:id="45"/>
      <w:bookmarkStart w:name="_Toc210984466" w:id="46"/>
      <w:r>
        <w:t>Assignment of Proceeding</w:t>
      </w:r>
      <w:bookmarkEnd w:id="45"/>
      <w:bookmarkEnd w:id="46"/>
    </w:p>
    <w:p w:rsidR="005939A5" w:rsidP="006E6574" w:rsidRDefault="005F4CA2" w14:paraId="4375DD95" w14:textId="267DD546">
      <w:pPr>
        <w:pStyle w:val="Standard"/>
      </w:pPr>
      <w:r>
        <w:t>Alice Reynolds</w:t>
      </w:r>
      <w:r w:rsidR="005939A5">
        <w:t xml:space="preserve"> is the assigned Commissioner and </w:t>
      </w:r>
      <w:r>
        <w:t>Robyn Purchia</w:t>
      </w:r>
      <w:r w:rsidR="005939A5">
        <w:t xml:space="preserve"> is the assigned Administrative Law Judge in this proceeding.</w:t>
      </w:r>
    </w:p>
    <w:p w:rsidR="005939A5" w:rsidP="005939A5" w:rsidRDefault="00324740" w14:paraId="1BC27E77" w14:textId="680CB721">
      <w:pPr>
        <w:pStyle w:val="Dummy"/>
      </w:pPr>
      <w:bookmarkStart w:name="_Toc210984467" w:id="47"/>
      <w:bookmarkStart w:name="_Toc8123725" w:id="48"/>
      <w:r>
        <w:t>Findings of Fact</w:t>
      </w:r>
      <w:bookmarkEnd w:id="47"/>
      <w:r>
        <w:t xml:space="preserve"> </w:t>
      </w:r>
      <w:bookmarkEnd w:id="48"/>
    </w:p>
    <w:p w:rsidRPr="009466A1" w:rsidR="005F4CA2" w:rsidP="009466A1" w:rsidRDefault="005F4CA2" w14:paraId="4249DF3C" w14:textId="2C63D020">
      <w:pPr>
        <w:pStyle w:val="FoF"/>
      </w:pPr>
      <w:r w:rsidRPr="009466A1">
        <w:t xml:space="preserve">D.24-05-003 established the FY Program and Foster Youth Pilot as part of the California </w:t>
      </w:r>
      <w:proofErr w:type="spellStart"/>
      <w:r w:rsidRPr="009466A1">
        <w:t>LifeLine</w:t>
      </w:r>
      <w:proofErr w:type="spellEnd"/>
      <w:r w:rsidRPr="009466A1">
        <w:t xml:space="preserve"> Program</w:t>
      </w:r>
      <w:r w:rsidR="00986832">
        <w:t xml:space="preserve"> with </w:t>
      </w:r>
      <w:r w:rsidR="00137F82">
        <w:t xml:space="preserve">specific eligibility criteria for the </w:t>
      </w:r>
      <w:r w:rsidRPr="009466A1" w:rsidR="00137F82">
        <w:t>FY Program</w:t>
      </w:r>
      <w:r w:rsidRPr="009466A1">
        <w:t>.</w:t>
      </w:r>
    </w:p>
    <w:p w:rsidRPr="00A43643" w:rsidR="005F4CA2" w:rsidP="00A43643" w:rsidRDefault="005C0781" w14:paraId="22B0F7EB" w14:textId="679D7330">
      <w:pPr>
        <w:pStyle w:val="FoF"/>
      </w:pPr>
      <w:bookmarkStart w:name="_Toc8123726" w:id="49"/>
      <w:r>
        <w:t xml:space="preserve">Pub. Util. </w:t>
      </w:r>
      <w:r w:rsidRPr="00A43643" w:rsidR="005F4CA2">
        <w:t>Code Section 1708 authorizes the Commission to modify D.24</w:t>
      </w:r>
      <w:r w:rsidRPr="00A43643" w:rsidR="00A43643">
        <w:noBreakHyphen/>
      </w:r>
      <w:r w:rsidRPr="00A43643" w:rsidR="005F4CA2">
        <w:t>05-003 after providing proper notice to the parties and an opportunity to be heard.</w:t>
      </w:r>
    </w:p>
    <w:p w:rsidRPr="00A43643" w:rsidR="005F4CA2" w:rsidP="00A43643" w:rsidRDefault="005F4CA2" w14:paraId="7A23BDBF" w14:textId="77777777">
      <w:pPr>
        <w:pStyle w:val="FoF"/>
      </w:pPr>
      <w:r w:rsidRPr="00A43643">
        <w:t>Rule 16.4 requires petitioners to file and serve a petition for modification within one year of the effective date of the decision.</w:t>
      </w:r>
    </w:p>
    <w:p w:rsidRPr="00A43643" w:rsidR="005F4CA2" w:rsidP="00A43643" w:rsidRDefault="005F4CA2" w14:paraId="48333E40" w14:textId="57D9ADF7">
      <w:pPr>
        <w:pStyle w:val="FoF"/>
      </w:pPr>
      <w:r w:rsidRPr="00A43643">
        <w:t xml:space="preserve">YLC’s </w:t>
      </w:r>
      <w:r w:rsidR="005C0781">
        <w:t>p</w:t>
      </w:r>
      <w:r w:rsidRPr="00A43643">
        <w:t xml:space="preserve">etition </w:t>
      </w:r>
      <w:r w:rsidR="005C0781">
        <w:t xml:space="preserve">to modify D.24-05-003, filed on February 24, 2025, </w:t>
      </w:r>
      <w:r w:rsidRPr="00A43643">
        <w:t>complies with the procedural requirements of Rule 16.4.</w:t>
      </w:r>
    </w:p>
    <w:p w:rsidR="00AC18A1" w:rsidP="00A43643" w:rsidRDefault="005F4CA2" w14:paraId="13FCD655" w14:textId="25BD133D">
      <w:pPr>
        <w:pStyle w:val="FoF"/>
      </w:pPr>
      <w:r w:rsidRPr="00A43643">
        <w:lastRenderedPageBreak/>
        <w:t>Good cause exists to modify D.24-05-003</w:t>
      </w:r>
      <w:r w:rsidR="00324740">
        <w:t>.</w:t>
      </w:r>
    </w:p>
    <w:p w:rsidR="00324740" w:rsidP="00A43643" w:rsidRDefault="00324740" w14:paraId="69EA9DB6" w14:textId="0699AC99">
      <w:pPr>
        <w:pStyle w:val="FoF"/>
      </w:pPr>
      <w:r>
        <w:t xml:space="preserve">Strict application of the one-per-household rule may result in disqualification of otherwise eligible FY from accessing </w:t>
      </w:r>
      <w:proofErr w:type="spellStart"/>
      <w:r>
        <w:t>LifeLine</w:t>
      </w:r>
      <w:proofErr w:type="spellEnd"/>
      <w:r>
        <w:t xml:space="preserve"> services.</w:t>
      </w:r>
    </w:p>
    <w:p w:rsidR="00324740" w:rsidP="00A43643" w:rsidRDefault="00324740" w14:paraId="364E6859" w14:textId="17254801">
      <w:pPr>
        <w:pStyle w:val="FoF"/>
      </w:pPr>
      <w:r>
        <w:t>Waiving the one-per-household limit for the duration of the FY Pilot ensures foster youth have access to essential communications services.</w:t>
      </w:r>
    </w:p>
    <w:p w:rsidRPr="00A43643" w:rsidR="005F4CA2" w:rsidP="00A43643" w:rsidRDefault="00324740" w14:paraId="54E01A99" w14:textId="0CB1DC6B">
      <w:pPr>
        <w:pStyle w:val="FoF"/>
      </w:pPr>
      <w:r>
        <w:t xml:space="preserve">Replacing “Authorized Applicant,” within “Authorized Representative,” as defined in </w:t>
      </w:r>
      <w:r w:rsidRPr="00A43643" w:rsidR="005F4CA2">
        <w:t xml:space="preserve">Title 22 of the California Code of Regulations, section 89201(a)(7) </w:t>
      </w:r>
      <w:r w:rsidR="00A63B2E">
        <w:t xml:space="preserve">where the </w:t>
      </w:r>
      <w:r w:rsidRPr="00A43643" w:rsidR="005F4CA2">
        <w:t>Authorized Representative</w:t>
      </w:r>
      <w:r w:rsidRPr="006461EB" w:rsidR="008A5B35">
        <w:t xml:space="preserve"> </w:t>
      </w:r>
      <w:r w:rsidRPr="006461EB" w:rsidR="006461EB">
        <w:t>must sign a foster youth minor’s application, may submit applications on behalf of foster youth, and serve as a point of contact for the FY Program Administrator when there are anomalies in an application</w:t>
      </w:r>
      <w:r w:rsidR="00C43904">
        <w:t>,</w:t>
      </w:r>
      <w:r w:rsidR="00A63B2E">
        <w:t xml:space="preserve"> </w:t>
      </w:r>
      <w:r w:rsidRPr="006461EB" w:rsidR="006461EB">
        <w:t>will enable a broader number of individuals to assist applicants to the FY Program.</w:t>
      </w:r>
    </w:p>
    <w:p w:rsidR="005F4CA2" w:rsidP="00A43643" w:rsidRDefault="008A5B35" w14:paraId="43A5FE48" w14:textId="0D819A49">
      <w:pPr>
        <w:pStyle w:val="FoF"/>
      </w:pPr>
      <w:r>
        <w:t>E</w:t>
      </w:r>
      <w:r w:rsidRPr="00A43643">
        <w:t>stablish</w:t>
      </w:r>
      <w:r>
        <w:t>ing</w:t>
      </w:r>
      <w:r w:rsidRPr="00A43643">
        <w:t xml:space="preserve"> </w:t>
      </w:r>
      <w:r>
        <w:t>a</w:t>
      </w:r>
      <w:r w:rsidRPr="00A43643" w:rsidR="005F4CA2">
        <w:t xml:space="preserve"> </w:t>
      </w:r>
      <w:r w:rsidR="00F4347A">
        <w:t>90-day</w:t>
      </w:r>
      <w:r w:rsidRPr="00A43643" w:rsidR="005F4CA2">
        <w:t xml:space="preserve"> non-usage rule balances the needs of the FY Program with the need to steward FY Program funds.</w:t>
      </w:r>
    </w:p>
    <w:p w:rsidRPr="00A43643" w:rsidR="00AC18A1" w:rsidP="00A43643" w:rsidRDefault="00AC18A1" w14:paraId="6FF1EA9F" w14:textId="4B9202AD">
      <w:pPr>
        <w:pStyle w:val="FoF"/>
      </w:pPr>
      <w:r>
        <w:t xml:space="preserve">The general California </w:t>
      </w:r>
      <w:proofErr w:type="spellStart"/>
      <w:r>
        <w:t>LifeLine</w:t>
      </w:r>
      <w:proofErr w:type="spellEnd"/>
      <w:r>
        <w:t xml:space="preserve"> program relies on the definition of “usage” in General Order 153, Section 5.7.1.1.</w:t>
      </w:r>
    </w:p>
    <w:p w:rsidR="005939A5" w:rsidP="005939A5" w:rsidRDefault="005939A5" w14:paraId="39C95811" w14:textId="77777777">
      <w:pPr>
        <w:pStyle w:val="Dummy"/>
      </w:pPr>
      <w:bookmarkStart w:name="_Toc210984468" w:id="50"/>
      <w:r>
        <w:t>Conclusions of Law</w:t>
      </w:r>
      <w:bookmarkEnd w:id="49"/>
      <w:bookmarkEnd w:id="50"/>
    </w:p>
    <w:p w:rsidR="00E11FA3" w:rsidP="00E11FA3" w:rsidRDefault="000A5DE7" w14:paraId="7526342B" w14:textId="52FCC282">
      <w:pPr>
        <w:pStyle w:val="CoL"/>
      </w:pPr>
      <w:r>
        <w:t xml:space="preserve">It is reasonable to modify </w:t>
      </w:r>
      <w:r w:rsidR="00E11FA3">
        <w:t xml:space="preserve">the Conclusions of Law in </w:t>
      </w:r>
      <w:r>
        <w:t>D.</w:t>
      </w:r>
      <w:r w:rsidR="00E11FA3">
        <w:t>24-05-003 as follows:</w:t>
      </w:r>
    </w:p>
    <w:p w:rsidR="00E11FA3" w:rsidP="00E11FA3" w:rsidRDefault="00E11FA3" w14:paraId="6E0278E1" w14:textId="67BBBC6A">
      <w:pPr>
        <w:pStyle w:val="CoL"/>
        <w:numPr>
          <w:ilvl w:val="1"/>
          <w:numId w:val="4"/>
        </w:numPr>
        <w:spacing w:after="160" w:line="240" w:lineRule="auto"/>
      </w:pPr>
      <w:r>
        <w:t>1(a)</w:t>
      </w:r>
      <w:r w:rsidR="00C850B7">
        <w:t>.</w:t>
      </w:r>
      <w:r>
        <w:t xml:space="preserve"> A participant must be </w:t>
      </w:r>
      <w:r w:rsidRPr="00E11FA3">
        <w:rPr>
          <w:strike/>
        </w:rPr>
        <w:t xml:space="preserve">either (i) </w:t>
      </w:r>
      <w:r w:rsidRPr="00E11FA3">
        <w:rPr>
          <w:b/>
          <w:bCs/>
        </w:rPr>
        <w:t>a current or former</w:t>
      </w:r>
      <w:r>
        <w:t xml:space="preserve"> foster youth or </w:t>
      </w:r>
      <w:r w:rsidRPr="00E11FA3">
        <w:rPr>
          <w:b/>
          <w:bCs/>
        </w:rPr>
        <w:t>non-minor dependent</w:t>
      </w:r>
      <w:r>
        <w:t xml:space="preserve"> between 13-20 years </w:t>
      </w:r>
      <w:r w:rsidRPr="00E11FA3">
        <w:rPr>
          <w:strike/>
        </w:rPr>
        <w:t>old and their 18</w:t>
      </w:r>
      <w:r w:rsidRPr="00E11FA3">
        <w:rPr>
          <w:strike/>
          <w:vertAlign w:val="superscript"/>
        </w:rPr>
        <w:t>th</w:t>
      </w:r>
      <w:r w:rsidRPr="00E11FA3">
        <w:rPr>
          <w:strike/>
        </w:rPr>
        <w:t xml:space="preserve"> birthday, or (ii) a non-minor in extended foster care between 18 years old and their 21</w:t>
      </w:r>
      <w:r w:rsidRPr="00E11FA3">
        <w:rPr>
          <w:strike/>
          <w:vertAlign w:val="superscript"/>
        </w:rPr>
        <w:t>st</w:t>
      </w:r>
      <w:r w:rsidRPr="00E11FA3">
        <w:rPr>
          <w:strike/>
        </w:rPr>
        <w:t xml:space="preserve"> birthday </w:t>
      </w:r>
      <w:r w:rsidRPr="00E11FA3">
        <w:rPr>
          <w:b/>
          <w:bCs/>
        </w:rPr>
        <w:t>of age, who was in foster care or extended foster care at any time on or after their 13</w:t>
      </w:r>
      <w:r w:rsidR="00D21B96">
        <w:rPr>
          <w:b/>
          <w:bCs/>
        </w:rPr>
        <w:t>th</w:t>
      </w:r>
      <w:r w:rsidRPr="00E11FA3">
        <w:rPr>
          <w:b/>
          <w:bCs/>
        </w:rPr>
        <w:t xml:space="preserve"> birthday. Upon turning 18, the youth should be given the option to transition to the general California </w:t>
      </w:r>
      <w:proofErr w:type="spellStart"/>
      <w:r w:rsidRPr="00E11FA3">
        <w:rPr>
          <w:b/>
          <w:bCs/>
        </w:rPr>
        <w:t>LifeLine</w:t>
      </w:r>
      <w:proofErr w:type="spellEnd"/>
      <w:r w:rsidRPr="00E11FA3">
        <w:rPr>
          <w:b/>
          <w:bCs/>
        </w:rPr>
        <w:t xml:space="preserve"> program</w:t>
      </w:r>
      <w:r>
        <w:t>.</w:t>
      </w:r>
    </w:p>
    <w:p w:rsidR="00E11FA3" w:rsidP="00E11FA3" w:rsidRDefault="00E11FA3" w14:paraId="14BAB72E" w14:textId="626F1DE8">
      <w:pPr>
        <w:pStyle w:val="CoL"/>
        <w:numPr>
          <w:ilvl w:val="1"/>
          <w:numId w:val="4"/>
        </w:numPr>
        <w:spacing w:after="160" w:line="240" w:lineRule="auto"/>
      </w:pPr>
      <w:r>
        <w:t>1(b)</w:t>
      </w:r>
      <w:r w:rsidR="00C850B7">
        <w:t>.</w:t>
      </w:r>
      <w:r>
        <w:t xml:space="preserve"> </w:t>
      </w:r>
      <w:r w:rsidRPr="00E11FA3">
        <w:rPr>
          <w:strike/>
        </w:rPr>
        <w:t xml:space="preserve">All applicants must provide a ward of court or a county dependency letter </w:t>
      </w:r>
      <w:r w:rsidRPr="00E11FA3">
        <w:rPr>
          <w:b/>
          <w:bCs/>
        </w:rPr>
        <w:t xml:space="preserve">The FY Program Administrator must verify that applicants were in foster care on or after their 13th birthday. </w:t>
      </w:r>
      <w:r w:rsidRPr="00E11FA3">
        <w:rPr>
          <w:b/>
          <w:bCs/>
        </w:rPr>
        <w:lastRenderedPageBreak/>
        <w:t>Acceptable verification may include county verification through the FY Program Administrator’s customer portal or an established database match, such as CWS/CMS or CARES.</w:t>
      </w:r>
      <w:r w:rsidR="00340850">
        <w:rPr>
          <w:b/>
          <w:bCs/>
        </w:rPr>
        <w:t xml:space="preserve">  If the county verification process exceeds 21 calendar days, the FY Program Administrator is permitted to validate eligibility with a verification letter from the California Office of the Foster Care Ombudsperson.</w:t>
      </w:r>
      <w:r w:rsidR="003F2C2F">
        <w:rPr>
          <w:b/>
          <w:bCs/>
        </w:rPr>
        <w:t xml:space="preserve">  Staff have discretion to authorize other methods of validation through the Commission’s resolution process.</w:t>
      </w:r>
    </w:p>
    <w:p w:rsidR="00E11FA3" w:rsidP="00E11FA3" w:rsidRDefault="00E11FA3" w14:paraId="3B231DF4" w14:textId="1DA2436D">
      <w:pPr>
        <w:pStyle w:val="CoL"/>
        <w:numPr>
          <w:ilvl w:val="1"/>
          <w:numId w:val="4"/>
        </w:numPr>
        <w:spacing w:after="160" w:line="240" w:lineRule="auto"/>
      </w:pPr>
      <w:r>
        <w:t>1(c)</w:t>
      </w:r>
      <w:r w:rsidR="00C850B7">
        <w:t>.</w:t>
      </w:r>
      <w:r>
        <w:t xml:space="preserve"> A foster youth minor must provide signatures from an Authorized </w:t>
      </w:r>
      <w:r w:rsidRPr="008B291F">
        <w:rPr>
          <w:strike/>
        </w:rPr>
        <w:t>Applicant</w:t>
      </w:r>
      <w:r>
        <w:t xml:space="preserve"> </w:t>
      </w:r>
      <w:r w:rsidRPr="008B291F">
        <w:rPr>
          <w:b/>
          <w:bCs/>
        </w:rPr>
        <w:t xml:space="preserve">Representative </w:t>
      </w:r>
      <w:r>
        <w:t>on their application.</w:t>
      </w:r>
    </w:p>
    <w:p w:rsidRPr="000B71EA" w:rsidR="00E11FA3" w:rsidP="00E11FA3" w:rsidRDefault="00E11FA3" w14:paraId="4D40DA27" w14:textId="0EC02F9A">
      <w:pPr>
        <w:pStyle w:val="CoL"/>
        <w:numPr>
          <w:ilvl w:val="1"/>
          <w:numId w:val="4"/>
        </w:numPr>
        <w:spacing w:after="160" w:line="240" w:lineRule="auto"/>
      </w:pPr>
      <w:r>
        <w:t>1(d)</w:t>
      </w:r>
      <w:r w:rsidR="00C850B7">
        <w:t>.</w:t>
      </w:r>
      <w:r>
        <w:t xml:space="preserve"> A non-minor participant may continue to receive Foster Youth Program services for 6 months after they </w:t>
      </w:r>
      <w:r w:rsidRPr="6D153959">
        <w:rPr>
          <w:strike/>
        </w:rPr>
        <w:t>leave foster care or</w:t>
      </w:r>
      <w:r w:rsidRPr="00C850B7">
        <w:rPr>
          <w:strike/>
        </w:rPr>
        <w:t xml:space="preserve"> </w:t>
      </w:r>
      <w:r>
        <w:t>turn 21 years old.</w:t>
      </w:r>
    </w:p>
    <w:p w:rsidR="00E11FA3" w:rsidP="00C850B7" w:rsidRDefault="00E11FA3" w14:paraId="4BFDF311" w14:textId="65568B38">
      <w:pPr>
        <w:pStyle w:val="CoL"/>
        <w:numPr>
          <w:ilvl w:val="1"/>
          <w:numId w:val="4"/>
        </w:numPr>
        <w:spacing w:after="160" w:line="240" w:lineRule="auto"/>
      </w:pPr>
      <w:r>
        <w:t>4(e)</w:t>
      </w:r>
      <w:r w:rsidR="00C850B7">
        <w:t>.</w:t>
      </w:r>
      <w:r>
        <w:t xml:space="preserve"> When it finds anomalies in an application, the FY Program Administrator will contact the Authorized </w:t>
      </w:r>
      <w:r w:rsidRPr="008B291F">
        <w:rPr>
          <w:strike/>
        </w:rPr>
        <w:t xml:space="preserve">Applicant </w:t>
      </w:r>
      <w:r w:rsidRPr="008B291F">
        <w:rPr>
          <w:b/>
          <w:bCs/>
        </w:rPr>
        <w:t xml:space="preserve">Representative </w:t>
      </w:r>
      <w:r>
        <w:t>and the county child welfare agency to verify the accuracy of the information provided in the application.</w:t>
      </w:r>
    </w:p>
    <w:p w:rsidRPr="00FA7E2D" w:rsidR="00E11FA3" w:rsidP="00C850B7" w:rsidRDefault="00E11FA3" w14:paraId="6862B867" w14:textId="504A121B">
      <w:pPr>
        <w:pStyle w:val="CoL"/>
        <w:numPr>
          <w:ilvl w:val="1"/>
          <w:numId w:val="4"/>
        </w:numPr>
        <w:spacing w:after="160" w:line="240" w:lineRule="auto"/>
      </w:pPr>
      <w:r>
        <w:t>4(f)</w:t>
      </w:r>
      <w:r w:rsidR="00C850B7">
        <w:t>.</w:t>
      </w:r>
      <w:r>
        <w:t xml:space="preserve"> Authorized </w:t>
      </w:r>
      <w:r w:rsidRPr="008B291F">
        <w:rPr>
          <w:strike/>
        </w:rPr>
        <w:t xml:space="preserve">Applicants </w:t>
      </w:r>
      <w:r w:rsidRPr="008B291F">
        <w:rPr>
          <w:b/>
          <w:bCs/>
        </w:rPr>
        <w:t xml:space="preserve">Representatives </w:t>
      </w:r>
      <w:r>
        <w:t xml:space="preserve">may submit applications on behalf of minor foster youth, with the </w:t>
      </w:r>
      <w:r w:rsidRPr="00E45697">
        <w:t xml:space="preserve">signature </w:t>
      </w:r>
      <w:r>
        <w:t>of the foster youth.</w:t>
      </w:r>
    </w:p>
    <w:p w:rsidR="00E11FA3" w:rsidP="00C850B7" w:rsidRDefault="00E11FA3" w14:paraId="2E493078" w14:textId="448383C7">
      <w:pPr>
        <w:pStyle w:val="CoL"/>
        <w:numPr>
          <w:ilvl w:val="1"/>
          <w:numId w:val="4"/>
        </w:numPr>
        <w:spacing w:after="160" w:line="240" w:lineRule="auto"/>
      </w:pPr>
      <w:r w:rsidRPr="225D43F1">
        <w:t>4(g)</w:t>
      </w:r>
      <w:r w:rsidR="00C850B7">
        <w:t>.</w:t>
      </w:r>
      <w:r w:rsidRPr="225D43F1">
        <w:t xml:space="preserve"> Non-minor foster youth may independently submit </w:t>
      </w:r>
      <w:r w:rsidRPr="225D43F1">
        <w:rPr>
          <w:b/>
          <w:bCs/>
        </w:rPr>
        <w:t xml:space="preserve">and sign </w:t>
      </w:r>
      <w:r w:rsidRPr="225D43F1">
        <w:t xml:space="preserve">applications, or </w:t>
      </w:r>
      <w:r w:rsidRPr="225D43F1">
        <w:rPr>
          <w:strike/>
        </w:rPr>
        <w:t>caseworkers</w:t>
      </w:r>
      <w:r w:rsidRPr="225D43F1">
        <w:t xml:space="preserve"> </w:t>
      </w:r>
      <w:r w:rsidRPr="225D43F1">
        <w:rPr>
          <w:b/>
          <w:bCs/>
        </w:rPr>
        <w:t xml:space="preserve">county child welfare agencies </w:t>
      </w:r>
      <w:r w:rsidRPr="225D43F1">
        <w:t xml:space="preserve">may submit applications on behalf of non-minor </w:t>
      </w:r>
      <w:r>
        <w:rPr>
          <w:b/>
          <w:bCs/>
        </w:rPr>
        <w:t xml:space="preserve">and minor </w:t>
      </w:r>
      <w:r w:rsidRPr="225D43F1">
        <w:t xml:space="preserve">foster youth, with the </w:t>
      </w:r>
      <w:r w:rsidRPr="225D43F1">
        <w:rPr>
          <w:strike/>
        </w:rPr>
        <w:t xml:space="preserve">signature </w:t>
      </w:r>
      <w:r w:rsidRPr="225D43F1">
        <w:rPr>
          <w:b/>
          <w:bCs/>
        </w:rPr>
        <w:t>consent</w:t>
      </w:r>
      <w:r w:rsidRPr="225D43F1">
        <w:t xml:space="preserve"> of the foster youth.</w:t>
      </w:r>
    </w:p>
    <w:p w:rsidRPr="00C850B7" w:rsidR="00E11FA3" w:rsidP="00C850B7" w:rsidRDefault="00E11FA3" w14:paraId="48D53865" w14:textId="487EF159">
      <w:pPr>
        <w:pStyle w:val="CoL"/>
        <w:numPr>
          <w:ilvl w:val="1"/>
          <w:numId w:val="4"/>
        </w:numPr>
        <w:spacing w:after="160" w:line="240" w:lineRule="auto"/>
        <w:rPr>
          <w:strike/>
        </w:rPr>
      </w:pPr>
      <w:r w:rsidRPr="00C850B7">
        <w:rPr>
          <w:strike/>
        </w:rPr>
        <w:t>6</w:t>
      </w:r>
      <w:r w:rsidRPr="00C850B7" w:rsidR="00C850B7">
        <w:rPr>
          <w:strike/>
        </w:rPr>
        <w:t>.</w:t>
      </w:r>
      <w:r w:rsidRPr="00C850B7">
        <w:rPr>
          <w:strike/>
        </w:rPr>
        <w:t xml:space="preserve"> If a county child welfare agency informs the FY Program Administrator that a Foster Youth Program participant is no longer a ward of the court or county dependent, the FY Program Administrator should contact the participant.</w:t>
      </w:r>
    </w:p>
    <w:p w:rsidR="00E11FA3" w:rsidP="00C850B7" w:rsidRDefault="00E11FA3" w14:paraId="36E15B80" w14:textId="02FB0D73">
      <w:pPr>
        <w:pStyle w:val="CoL"/>
        <w:numPr>
          <w:ilvl w:val="1"/>
          <w:numId w:val="4"/>
        </w:numPr>
        <w:spacing w:after="160" w:line="240" w:lineRule="auto"/>
      </w:pPr>
      <w:r w:rsidRPr="225D43F1">
        <w:rPr>
          <w:b/>
          <w:bCs/>
        </w:rPr>
        <w:t>6</w:t>
      </w:r>
      <w:r w:rsidRPr="00C850B7">
        <w:rPr>
          <w:strike/>
        </w:rPr>
        <w:t>7</w:t>
      </w:r>
      <w:r w:rsidR="00C850B7">
        <w:t>.</w:t>
      </w:r>
      <w:r w:rsidRPr="225D43F1">
        <w:t xml:space="preserve"> </w:t>
      </w:r>
      <w:r w:rsidRPr="00C850B7">
        <w:rPr>
          <w:strike/>
        </w:rPr>
        <w:t>If the county child welfare agency informs the FY Program Administrator that a non-minor is no longer in foster care</w:t>
      </w:r>
      <w:r w:rsidRPr="225D43F1">
        <w:t xml:space="preserve"> </w:t>
      </w:r>
      <w:r w:rsidRPr="225D43F1">
        <w:rPr>
          <w:b/>
          <w:bCs/>
        </w:rPr>
        <w:t xml:space="preserve">Once a youth </w:t>
      </w:r>
      <w:r w:rsidRPr="00C850B7">
        <w:rPr>
          <w:strike/>
        </w:rPr>
        <w:t xml:space="preserve">or </w:t>
      </w:r>
      <w:r>
        <w:t xml:space="preserve">has turned 21 years old, </w:t>
      </w:r>
      <w:r w:rsidRPr="00E84525">
        <w:rPr>
          <w:b/>
          <w:bCs/>
        </w:rPr>
        <w:t>it is reasonable to require</w:t>
      </w:r>
      <w:r>
        <w:t xml:space="preserve"> </w:t>
      </w:r>
      <w:r w:rsidRPr="00C850B7">
        <w:rPr>
          <w:strike/>
        </w:rPr>
        <w:t xml:space="preserve">then </w:t>
      </w:r>
      <w:r>
        <w:t xml:space="preserve">the FY Program Administrator </w:t>
      </w:r>
      <w:r w:rsidRPr="00C850B7">
        <w:rPr>
          <w:strike/>
        </w:rPr>
        <w:t xml:space="preserve">should </w:t>
      </w:r>
      <w:r w:rsidRPr="00E84525">
        <w:rPr>
          <w:b/>
          <w:bCs/>
        </w:rPr>
        <w:t>to</w:t>
      </w:r>
      <w:r>
        <w:t xml:space="preserve"> send text messages to inform the foster youth (a) that program services will end in six months, and (b) how to apply for the general California </w:t>
      </w:r>
      <w:proofErr w:type="spellStart"/>
      <w:r>
        <w:t>LifeLine</w:t>
      </w:r>
      <w:proofErr w:type="spellEnd"/>
      <w:r>
        <w:t xml:space="preserve"> program.</w:t>
      </w:r>
    </w:p>
    <w:p w:rsidR="00E11FA3" w:rsidP="00C850B7" w:rsidRDefault="00E11FA3" w14:paraId="7E800B0C" w14:textId="5B3519AE">
      <w:pPr>
        <w:pStyle w:val="CoL"/>
        <w:numPr>
          <w:ilvl w:val="1"/>
          <w:numId w:val="4"/>
        </w:numPr>
        <w:spacing w:after="160" w:line="240" w:lineRule="auto"/>
      </w:pPr>
      <w:r w:rsidRPr="225D43F1">
        <w:rPr>
          <w:b/>
          <w:bCs/>
        </w:rPr>
        <w:lastRenderedPageBreak/>
        <w:t>10</w:t>
      </w:r>
      <w:r w:rsidRPr="225D43F1">
        <w:rPr>
          <w:strike/>
        </w:rPr>
        <w:t>11</w:t>
      </w:r>
      <w:r w:rsidRPr="225D43F1">
        <w:t>(a)</w:t>
      </w:r>
      <w:r w:rsidR="00C850B7">
        <w:t>.</w:t>
      </w:r>
      <w:r w:rsidRPr="225D43F1">
        <w:rPr>
          <w:b/>
          <w:bCs/>
        </w:rPr>
        <w:t xml:space="preserve"> </w:t>
      </w:r>
      <w:r w:rsidRPr="225D43F1">
        <w:t xml:space="preserve">The FY Program Administrator will create digital literacy materials, which will include </w:t>
      </w:r>
      <w:r w:rsidRPr="225D43F1">
        <w:rPr>
          <w:strike/>
        </w:rPr>
        <w:t>instructions on how to add</w:t>
      </w:r>
      <w:r w:rsidRPr="000A3674">
        <w:rPr>
          <w:strike/>
        </w:rPr>
        <w:t xml:space="preserve"> </w:t>
      </w:r>
      <w:r w:rsidRPr="225D43F1">
        <w:t>the FURS foster care crisis hotline number</w:t>
      </w:r>
      <w:r w:rsidRPr="225D43F1">
        <w:rPr>
          <w:strike/>
        </w:rPr>
        <w:t xml:space="preserve"> to the contacts list</w:t>
      </w:r>
      <w:r w:rsidRPr="225D43F1">
        <w:t>.</w:t>
      </w:r>
    </w:p>
    <w:p w:rsidRPr="007177E8" w:rsidR="00E11FA3" w:rsidP="000A3674" w:rsidRDefault="00E11FA3" w14:paraId="1134CB7D" w14:textId="4C434784">
      <w:pPr>
        <w:pStyle w:val="CoL"/>
        <w:numPr>
          <w:ilvl w:val="1"/>
          <w:numId w:val="4"/>
        </w:numPr>
        <w:spacing w:after="160" w:line="240" w:lineRule="auto"/>
      </w:pPr>
      <w:r w:rsidRPr="225D43F1">
        <w:t>10</w:t>
      </w:r>
      <w:r w:rsidRPr="225D43F1">
        <w:rPr>
          <w:strike/>
        </w:rPr>
        <w:t>11</w:t>
      </w:r>
      <w:r w:rsidRPr="225D43F1">
        <w:t>(e)</w:t>
      </w:r>
      <w:r w:rsidR="000A3674">
        <w:t>.</w:t>
      </w:r>
      <w:r w:rsidRPr="225D43F1">
        <w:t xml:space="preserve"> The FY Program Administrator will </w:t>
      </w:r>
      <w:r w:rsidRPr="000A3674">
        <w:rPr>
          <w:b/>
          <w:bCs/>
        </w:rPr>
        <w:t>coordinate with the Service Provider to ensure that the FURS crisis hotline number is preloaded onto each device prior to shipment</w:t>
      </w:r>
      <w:r w:rsidRPr="225D43F1">
        <w:rPr>
          <w:strike/>
        </w:rPr>
        <w:t xml:space="preserve"> text each participant the FURS crisis hotline number upon activation of service</w:t>
      </w:r>
      <w:r w:rsidRPr="225D43F1">
        <w:t>.</w:t>
      </w:r>
    </w:p>
    <w:p w:rsidR="00E11FA3" w:rsidP="000A3674" w:rsidRDefault="00E11FA3" w14:paraId="316F4544" w14:textId="412FB53A">
      <w:pPr>
        <w:pStyle w:val="CoL"/>
        <w:numPr>
          <w:ilvl w:val="1"/>
          <w:numId w:val="4"/>
        </w:numPr>
        <w:spacing w:after="160" w:line="240" w:lineRule="auto"/>
        <w:rPr>
          <w:b/>
          <w:bCs/>
        </w:rPr>
      </w:pPr>
      <w:r w:rsidRPr="225D43F1">
        <w:rPr>
          <w:b/>
          <w:bCs/>
        </w:rPr>
        <w:t>12</w:t>
      </w:r>
      <w:r w:rsidRPr="225D43F1">
        <w:rPr>
          <w:strike/>
        </w:rPr>
        <w:t>13</w:t>
      </w:r>
      <w:r w:rsidRPr="225D43F1">
        <w:t xml:space="preserve">. It is reasonable to establish the following suspension of service provision for the Foster Youth Pilot: if the FY Program Administrator receives notice of a court order to suspend communications services for more than </w:t>
      </w:r>
      <w:r w:rsidRPr="225D43F1">
        <w:rPr>
          <w:strike/>
        </w:rPr>
        <w:t>120</w:t>
      </w:r>
      <w:r w:rsidRPr="000A3674">
        <w:rPr>
          <w:strike/>
        </w:rPr>
        <w:t xml:space="preserve"> </w:t>
      </w:r>
      <w:r w:rsidRPr="225D43F1">
        <w:t>90</w:t>
      </w:r>
      <w:r>
        <w:t xml:space="preserve"> </w:t>
      </w:r>
      <w:r w:rsidRPr="225D43F1">
        <w:t>days, then it will direct the service provider to terminate program services for the participant</w:t>
      </w:r>
      <w:r w:rsidRPr="225D43F1">
        <w:rPr>
          <w:b/>
          <w:bCs/>
        </w:rPr>
        <w:t>, and the youth may reapply after the suspension period ends or once the court order has been removed, whichever occurs first.</w:t>
      </w:r>
    </w:p>
    <w:p w:rsidR="00E11FA3" w:rsidP="000A3674" w:rsidRDefault="00E11FA3" w14:paraId="517D0F7A" w14:textId="406E8C73">
      <w:pPr>
        <w:pStyle w:val="CoL"/>
        <w:numPr>
          <w:ilvl w:val="1"/>
          <w:numId w:val="4"/>
        </w:numPr>
        <w:spacing w:after="160" w:line="240" w:lineRule="auto"/>
      </w:pPr>
      <w:r w:rsidRPr="225D43F1">
        <w:rPr>
          <w:b/>
          <w:bCs/>
        </w:rPr>
        <w:t>13</w:t>
      </w:r>
      <w:r w:rsidRPr="225D43F1">
        <w:rPr>
          <w:strike/>
        </w:rPr>
        <w:t>14</w:t>
      </w:r>
      <w:r w:rsidRPr="225D43F1">
        <w:t>(a)</w:t>
      </w:r>
      <w:r w:rsidR="000A3674">
        <w:t>.</w:t>
      </w:r>
      <w:r w:rsidRPr="225D43F1">
        <w:t xml:space="preserve"> All </w:t>
      </w:r>
      <w:proofErr w:type="spellStart"/>
      <w:r w:rsidRPr="225D43F1">
        <w:t>iFoster</w:t>
      </w:r>
      <w:proofErr w:type="spellEnd"/>
      <w:r w:rsidRPr="225D43F1">
        <w:t xml:space="preserve"> Pilot participants (as of May 15, 2024) should be deemed eligible to participate in the new Foster Youth Pilot and Foster Youth Program until </w:t>
      </w:r>
      <w:r w:rsidRPr="225D43F1">
        <w:rPr>
          <w:strike/>
        </w:rPr>
        <w:t>May 14</w:t>
      </w:r>
      <w:r w:rsidRPr="225D43F1">
        <w:t xml:space="preserve"> </w:t>
      </w:r>
      <w:r w:rsidRPr="005C0781">
        <w:rPr>
          <w:b/>
        </w:rPr>
        <w:t>December 31</w:t>
      </w:r>
      <w:r w:rsidRPr="225D43F1">
        <w:t>, 2025, and should be automatically transitioned to the new Foster Youth Pilot and Foster Youth Program unless they opt out.</w:t>
      </w:r>
    </w:p>
    <w:p w:rsidR="00104895" w:rsidP="00A43643" w:rsidRDefault="005F4CA2" w14:paraId="41F85E68" w14:textId="76B5DBAC">
      <w:pPr>
        <w:pStyle w:val="CoL"/>
      </w:pPr>
      <w:r w:rsidRPr="00A43643">
        <w:t>It is reasonable to waive the one-per-household rule for the duration of the FY Pilot</w:t>
      </w:r>
      <w:r w:rsidR="000A3674">
        <w:t xml:space="preserve"> </w:t>
      </w:r>
      <w:r w:rsidR="00104895">
        <w:t>by</w:t>
      </w:r>
      <w:r w:rsidR="000A3674">
        <w:t xml:space="preserve"> add</w:t>
      </w:r>
      <w:r w:rsidR="00104895">
        <w:t>ing</w:t>
      </w:r>
      <w:r w:rsidR="000A3674">
        <w:t xml:space="preserve"> Conclusion of Law </w:t>
      </w:r>
      <w:r w:rsidR="00104895">
        <w:t>n</w:t>
      </w:r>
      <w:r w:rsidR="00D21B96">
        <w:t>umber</w:t>
      </w:r>
      <w:r w:rsidR="00104895">
        <w:t xml:space="preserve"> 16 </w:t>
      </w:r>
      <w:r w:rsidR="0029555D">
        <w:t>to</w:t>
      </w:r>
      <w:r w:rsidR="000A3674">
        <w:t xml:space="preserve"> D.24-05-003</w:t>
      </w:r>
      <w:r w:rsidR="00104895">
        <w:t xml:space="preserve"> as follows:</w:t>
      </w:r>
    </w:p>
    <w:p w:rsidRPr="00104895" w:rsidR="005F4CA2" w:rsidP="00104895" w:rsidRDefault="00104895" w14:paraId="4AD2A11A" w14:textId="054DB044">
      <w:pPr>
        <w:pStyle w:val="CoL"/>
        <w:numPr>
          <w:ilvl w:val="1"/>
          <w:numId w:val="4"/>
        </w:numPr>
        <w:spacing w:after="160" w:line="240" w:lineRule="auto"/>
        <w:rPr>
          <w:b/>
          <w:bCs/>
        </w:rPr>
      </w:pPr>
      <w:r w:rsidRPr="00104895">
        <w:rPr>
          <w:b/>
          <w:bCs/>
        </w:rPr>
        <w:t>16. It is reasonable and consistent with the public interest to waive the one-per-household limitation for the duration of the FY Pilot to allow multiple eligible foster youths residing at the same address, including those placed together following family reunification, to receive program benefits.</w:t>
      </w:r>
    </w:p>
    <w:p w:rsidR="00104895" w:rsidP="008E3568" w:rsidRDefault="005F4CA2" w14:paraId="42EF05CA" w14:textId="639133B1">
      <w:pPr>
        <w:pStyle w:val="CoL"/>
      </w:pPr>
      <w:r w:rsidRPr="00A43643">
        <w:t xml:space="preserve">It is reasonable to adopt a </w:t>
      </w:r>
      <w:r w:rsidR="00104895">
        <w:t>non-usage rule</w:t>
      </w:r>
      <w:r w:rsidR="0029555D">
        <w:t>,</w:t>
      </w:r>
      <w:r w:rsidR="00104895">
        <w:t xml:space="preserve"> notice</w:t>
      </w:r>
      <w:r w:rsidR="0029555D">
        <w:t>, and termination</w:t>
      </w:r>
      <w:r w:rsidR="00104895">
        <w:t xml:space="preserve"> requirements by adding Conclusion</w:t>
      </w:r>
      <w:r w:rsidR="0029555D">
        <w:t>s</w:t>
      </w:r>
      <w:r w:rsidR="00104895">
        <w:t xml:space="preserve"> of Law n</w:t>
      </w:r>
      <w:r w:rsidR="00D21B96">
        <w:t>umbers</w:t>
      </w:r>
      <w:r w:rsidR="00104895">
        <w:t xml:space="preserve"> 17</w:t>
      </w:r>
      <w:r w:rsidR="0029555D">
        <w:t xml:space="preserve">, </w:t>
      </w:r>
      <w:r w:rsidR="00EB7277">
        <w:t xml:space="preserve">18, </w:t>
      </w:r>
      <w:r w:rsidR="0029555D">
        <w:t>19, and 20</w:t>
      </w:r>
      <w:r w:rsidR="00104895">
        <w:t xml:space="preserve"> </w:t>
      </w:r>
      <w:r w:rsidR="0029555D">
        <w:t>to</w:t>
      </w:r>
      <w:r w:rsidR="00104895">
        <w:t xml:space="preserve"> D.24-05-003 as follows:</w:t>
      </w:r>
    </w:p>
    <w:p w:rsidRPr="0029555D" w:rsidR="005F4CA2" w:rsidP="00104895" w:rsidRDefault="00104895" w14:paraId="65724F4E" w14:textId="29CD0718">
      <w:pPr>
        <w:pStyle w:val="CoL"/>
        <w:numPr>
          <w:ilvl w:val="1"/>
          <w:numId w:val="4"/>
        </w:numPr>
        <w:spacing w:after="160" w:line="240" w:lineRule="auto"/>
      </w:pPr>
      <w:r w:rsidRPr="0050309A">
        <w:rPr>
          <w:rFonts w:eastAsia="Book Antiqua" w:cs="Book Antiqua"/>
          <w:b/>
          <w:bCs/>
          <w:color w:val="000000" w:themeColor="text1"/>
          <w:szCs w:val="26"/>
        </w:rPr>
        <w:t>17</w:t>
      </w:r>
      <w:r>
        <w:rPr>
          <w:rFonts w:eastAsia="Book Antiqua" w:cs="Book Antiqua"/>
          <w:b/>
          <w:bCs/>
          <w:color w:val="000000" w:themeColor="text1"/>
          <w:szCs w:val="26"/>
        </w:rPr>
        <w:t>.</w:t>
      </w:r>
      <w:r w:rsidRPr="0050309A">
        <w:rPr>
          <w:rFonts w:eastAsia="Book Antiqua" w:cs="Book Antiqua"/>
          <w:b/>
          <w:bCs/>
          <w:color w:val="000000" w:themeColor="text1"/>
          <w:szCs w:val="26"/>
        </w:rPr>
        <w:t xml:space="preserve"> </w:t>
      </w:r>
      <w:r w:rsidR="0015021D">
        <w:rPr>
          <w:rFonts w:eastAsia="Book Antiqua" w:cs="Book Antiqua"/>
          <w:b/>
          <w:bCs/>
          <w:color w:val="000000" w:themeColor="text1"/>
          <w:szCs w:val="26"/>
        </w:rPr>
        <w:t xml:space="preserve">Effective March 1, 2026, </w:t>
      </w:r>
      <w:r w:rsidR="0015021D">
        <w:rPr>
          <w:rFonts w:eastAsia="Book Antiqua" w:cs="Book Antiqua"/>
          <w:b/>
          <w:bCs/>
          <w:szCs w:val="26"/>
        </w:rPr>
        <w:t>i</w:t>
      </w:r>
      <w:r w:rsidRPr="0050309A">
        <w:rPr>
          <w:rFonts w:eastAsia="Book Antiqua" w:cs="Book Antiqua"/>
          <w:b/>
          <w:bCs/>
          <w:szCs w:val="26"/>
        </w:rPr>
        <w:t xml:space="preserve">t is reasonable to establish </w:t>
      </w:r>
      <w:r w:rsidR="0015021D">
        <w:rPr>
          <w:rFonts w:eastAsia="Book Antiqua" w:cs="Book Antiqua"/>
          <w:b/>
          <w:bCs/>
          <w:szCs w:val="26"/>
        </w:rPr>
        <w:t xml:space="preserve">and commence tracking of foster youth participants’ usage to implement </w:t>
      </w:r>
      <w:r w:rsidRPr="0050309A">
        <w:rPr>
          <w:rFonts w:eastAsia="Book Antiqua" w:cs="Book Antiqua"/>
          <w:b/>
          <w:bCs/>
          <w:szCs w:val="26"/>
        </w:rPr>
        <w:t xml:space="preserve">a </w:t>
      </w:r>
      <w:r>
        <w:rPr>
          <w:rFonts w:eastAsia="Book Antiqua" w:cs="Book Antiqua"/>
          <w:b/>
          <w:bCs/>
          <w:szCs w:val="26"/>
        </w:rPr>
        <w:t>90-day</w:t>
      </w:r>
      <w:r w:rsidRPr="0050309A">
        <w:rPr>
          <w:rFonts w:eastAsia="Book Antiqua" w:cs="Book Antiqua"/>
          <w:b/>
          <w:bCs/>
          <w:szCs w:val="26"/>
        </w:rPr>
        <w:t xml:space="preserve"> non-usage rule</w:t>
      </w:r>
      <w:r>
        <w:rPr>
          <w:rFonts w:eastAsia="Book Antiqua" w:cs="Book Antiqua"/>
          <w:b/>
          <w:bCs/>
          <w:szCs w:val="26"/>
        </w:rPr>
        <w:t xml:space="preserve"> to </w:t>
      </w:r>
      <w:r w:rsidRPr="0050309A">
        <w:rPr>
          <w:rFonts w:eastAsia="Book Antiqua" w:cs="Book Antiqua"/>
          <w:b/>
          <w:bCs/>
          <w:szCs w:val="26"/>
        </w:rPr>
        <w:t xml:space="preserve">allow sufficient time for the FY Program Administrator to contact the foster youth to notify them about the non-usage. Upon identifying that a youth has not used their </w:t>
      </w:r>
      <w:r w:rsidRPr="0050309A">
        <w:rPr>
          <w:rFonts w:eastAsia="Book Antiqua" w:cs="Book Antiqua"/>
          <w:b/>
          <w:bCs/>
          <w:szCs w:val="26"/>
        </w:rPr>
        <w:lastRenderedPageBreak/>
        <w:t>program-issued phone for 30</w:t>
      </w:r>
      <w:r w:rsidRPr="0050309A">
        <w:rPr>
          <w:rFonts w:eastAsia="Book Antiqua" w:cs="Book Antiqua"/>
          <w:b/>
          <w:bCs/>
          <w:szCs w:val="26"/>
        </w:rPr>
        <w:noBreakHyphen/>
        <w:t>days, the FY Program Administrato</w:t>
      </w:r>
      <w:r>
        <w:rPr>
          <w:rFonts w:eastAsia="Book Antiqua" w:cs="Book Antiqua"/>
          <w:b/>
          <w:bCs/>
          <w:szCs w:val="26"/>
        </w:rPr>
        <w:t>r should s</w:t>
      </w:r>
      <w:r w:rsidRPr="0050309A">
        <w:rPr>
          <w:rFonts w:eastAsia="Book Antiqua" w:cs="Book Antiqua"/>
          <w:b/>
          <w:bCs/>
          <w:szCs w:val="26"/>
        </w:rPr>
        <w:t>end text and (where applicable) email notifications on days 30, 60, and 75</w:t>
      </w:r>
      <w:r>
        <w:rPr>
          <w:rFonts w:eastAsia="Book Antiqua" w:cs="Book Antiqua"/>
          <w:b/>
          <w:bCs/>
          <w:szCs w:val="26"/>
        </w:rPr>
        <w:t xml:space="preserve"> to ad</w:t>
      </w:r>
      <w:r w:rsidRPr="0050309A">
        <w:rPr>
          <w:rFonts w:eastAsia="Book Antiqua" w:cs="Book Antiqua"/>
          <w:b/>
          <w:bCs/>
          <w:szCs w:val="26"/>
        </w:rPr>
        <w:t>vise the youth that they will lose service if they do not use their phone before the 90-day window. The notifications</w:t>
      </w:r>
      <w:r>
        <w:rPr>
          <w:rFonts w:eastAsia="Book Antiqua" w:cs="Book Antiqua"/>
          <w:b/>
          <w:bCs/>
          <w:szCs w:val="26"/>
        </w:rPr>
        <w:t xml:space="preserve"> should</w:t>
      </w:r>
      <w:r w:rsidRPr="0050309A">
        <w:rPr>
          <w:rFonts w:eastAsia="Book Antiqua" w:cs="Book Antiqua"/>
          <w:b/>
          <w:bCs/>
          <w:szCs w:val="26"/>
        </w:rPr>
        <w:t xml:space="preserve"> inform the foster youth on how to request a replacement phone in case the youth no longer have access to their phone.</w:t>
      </w:r>
    </w:p>
    <w:p w:rsidRPr="00104895" w:rsidR="00104895" w:rsidP="00104895" w:rsidRDefault="00104895" w14:paraId="75E9C238" w14:textId="476FC82D">
      <w:pPr>
        <w:pStyle w:val="CoL"/>
        <w:numPr>
          <w:ilvl w:val="1"/>
          <w:numId w:val="4"/>
        </w:numPr>
        <w:spacing w:after="160" w:line="240" w:lineRule="auto"/>
        <w:rPr>
          <w:b/>
          <w:bCs/>
        </w:rPr>
      </w:pPr>
      <w:r w:rsidRPr="00104895">
        <w:rPr>
          <w:b/>
          <w:bCs/>
        </w:rPr>
        <w:t xml:space="preserve">18. It is reasonable for the FY Program Administrator to ensure the foster youth participant </w:t>
      </w:r>
      <w:r w:rsidR="0015021D">
        <w:rPr>
          <w:b/>
          <w:bCs/>
        </w:rPr>
        <w:t xml:space="preserve">has not requested replacement equipment in the 90 days prior to the scheduled date for </w:t>
      </w:r>
      <w:r w:rsidRPr="00104895">
        <w:rPr>
          <w:b/>
          <w:bCs/>
        </w:rPr>
        <w:t>disconnecting the participant’s service for non-usage.</w:t>
      </w:r>
      <w:r w:rsidR="0015021D">
        <w:rPr>
          <w:b/>
          <w:bCs/>
        </w:rPr>
        <w:t xml:space="preserve">  For youth participants not de-enrolled based upon a recent request for a replacement device, such youth shall have an additional 90 days from the date the request for the replacement device was fulfilled or denied to use their device or be subject to de-enrollment.</w:t>
      </w:r>
    </w:p>
    <w:p w:rsidRPr="00EB7277" w:rsidR="00EB7277" w:rsidP="00EB7277" w:rsidRDefault="00EB7277" w14:paraId="388AF6C7" w14:textId="1E61AD98">
      <w:pPr>
        <w:pStyle w:val="CoL"/>
        <w:numPr>
          <w:ilvl w:val="1"/>
          <w:numId w:val="4"/>
        </w:numPr>
        <w:spacing w:after="160" w:line="240" w:lineRule="auto"/>
      </w:pPr>
      <w:r w:rsidRPr="0050309A">
        <w:rPr>
          <w:rFonts w:eastAsia="Book Antiqua" w:cs="Book Antiqua"/>
          <w:b/>
          <w:bCs/>
          <w:szCs w:val="26"/>
        </w:rPr>
        <w:t>19</w:t>
      </w:r>
      <w:r>
        <w:rPr>
          <w:rFonts w:eastAsia="Book Antiqua" w:cs="Book Antiqua"/>
          <w:b/>
          <w:bCs/>
          <w:szCs w:val="26"/>
        </w:rPr>
        <w:t>.</w:t>
      </w:r>
      <w:r w:rsidRPr="0050309A">
        <w:rPr>
          <w:rFonts w:eastAsia="Book Antiqua" w:cs="Book Antiqua"/>
          <w:b/>
          <w:bCs/>
          <w:szCs w:val="26"/>
        </w:rPr>
        <w:t xml:space="preserve"> It is reasonable for the FY Program Administrator to assume the youth no longer has their phone if the youth does not use their phone by day 90 and they do not have a pending request for equipment replacement.  As such, </w:t>
      </w:r>
      <w:r>
        <w:rPr>
          <w:rFonts w:eastAsia="Book Antiqua" w:cs="Book Antiqua"/>
          <w:b/>
          <w:bCs/>
          <w:szCs w:val="26"/>
        </w:rPr>
        <w:t xml:space="preserve">it </w:t>
      </w:r>
      <w:r w:rsidRPr="0050309A">
        <w:rPr>
          <w:rFonts w:eastAsia="Book Antiqua" w:cs="Book Antiqua"/>
          <w:b/>
          <w:bCs/>
          <w:szCs w:val="26"/>
        </w:rPr>
        <w:t xml:space="preserve">is reasonable for the FY Program Administrator </w:t>
      </w:r>
      <w:r>
        <w:rPr>
          <w:rFonts w:eastAsia="Book Antiqua" w:cs="Book Antiqua"/>
          <w:b/>
          <w:bCs/>
          <w:szCs w:val="26"/>
        </w:rPr>
        <w:t>to</w:t>
      </w:r>
      <w:r w:rsidRPr="0050309A">
        <w:rPr>
          <w:rFonts w:eastAsia="Book Antiqua" w:cs="Book Antiqua"/>
          <w:b/>
          <w:bCs/>
          <w:szCs w:val="26"/>
        </w:rPr>
        <w:t xml:space="preserve"> work with the service provider to terminate service on day 91.</w:t>
      </w:r>
    </w:p>
    <w:p w:rsidR="00EB7277" w:rsidP="00EB7277" w:rsidRDefault="00EB7277" w14:paraId="271E6A2D" w14:textId="56629CAF">
      <w:pPr>
        <w:pStyle w:val="CoL"/>
        <w:numPr>
          <w:ilvl w:val="1"/>
          <w:numId w:val="4"/>
        </w:numPr>
        <w:spacing w:after="160" w:line="240" w:lineRule="auto"/>
      </w:pPr>
      <w:r w:rsidRPr="0050309A">
        <w:rPr>
          <w:rFonts w:eastAsia="Book Antiqua" w:cs="Book Antiqua"/>
          <w:b/>
          <w:bCs/>
          <w:szCs w:val="26"/>
        </w:rPr>
        <w:t>20</w:t>
      </w:r>
      <w:r>
        <w:rPr>
          <w:rFonts w:eastAsia="Book Antiqua" w:cs="Book Antiqua"/>
          <w:b/>
          <w:bCs/>
          <w:szCs w:val="26"/>
        </w:rPr>
        <w:t>.</w:t>
      </w:r>
      <w:r w:rsidRPr="0050309A">
        <w:rPr>
          <w:rFonts w:eastAsia="Book Antiqua" w:cs="Book Antiqua"/>
          <w:b/>
          <w:bCs/>
          <w:szCs w:val="26"/>
        </w:rPr>
        <w:t xml:space="preserve"> It is reasonable to require the FY Program Administrator to retain the foster youth’s information for at least six months after termination of service for non-usage to facilitate streamlined re-enrollment.</w:t>
      </w:r>
    </w:p>
    <w:p w:rsidR="00AC18A1" w:rsidP="00A43643" w:rsidRDefault="00AC18A1" w14:paraId="14C3AB49" w14:textId="4E0D3952">
      <w:pPr>
        <w:pStyle w:val="CoL"/>
      </w:pPr>
      <w:r>
        <w:t xml:space="preserve">It is reasonable to adopt a modified version of the general California </w:t>
      </w:r>
      <w:proofErr w:type="spellStart"/>
      <w:r>
        <w:t>LifeLine</w:t>
      </w:r>
      <w:proofErr w:type="spellEnd"/>
      <w:r>
        <w:t xml:space="preserve"> program’s definition of “usage” in General Order 153, Section 5.7.1.1 </w:t>
      </w:r>
      <w:r w:rsidR="0029555D">
        <w:t>by adding Conclusion of Law n</w:t>
      </w:r>
      <w:r w:rsidR="00D21B96">
        <w:t>umber</w:t>
      </w:r>
      <w:r w:rsidR="0029555D">
        <w:t xml:space="preserve"> 21 to D.24-05-003 as follows:</w:t>
      </w:r>
    </w:p>
    <w:p w:rsidR="009517D8" w:rsidP="009517D8" w:rsidRDefault="0029555D" w14:paraId="3E999ED6" w14:textId="265F47D5">
      <w:pPr>
        <w:pStyle w:val="CoL"/>
        <w:numPr>
          <w:ilvl w:val="1"/>
          <w:numId w:val="4"/>
        </w:numPr>
        <w:spacing w:after="160" w:line="240" w:lineRule="auto"/>
        <w:rPr>
          <w:b/>
          <w:bCs/>
        </w:rPr>
      </w:pPr>
      <w:r w:rsidRPr="0029555D">
        <w:rPr>
          <w:b/>
          <w:bCs/>
        </w:rPr>
        <w:t xml:space="preserve">21. It is reasonable </w:t>
      </w:r>
      <w:r w:rsidR="003A4077">
        <w:rPr>
          <w:b/>
          <w:bCs/>
        </w:rPr>
        <w:t xml:space="preserve">to adopt a modified version of the general California </w:t>
      </w:r>
      <w:proofErr w:type="spellStart"/>
      <w:r w:rsidR="003A4077">
        <w:rPr>
          <w:b/>
          <w:bCs/>
        </w:rPr>
        <w:t>LifeLine</w:t>
      </w:r>
      <w:proofErr w:type="spellEnd"/>
      <w:r w:rsidR="003A4077">
        <w:rPr>
          <w:b/>
          <w:bCs/>
        </w:rPr>
        <w:t xml:space="preserve"> Program’s definition of “usage” for the FY Program.  The modification extends the non-usage period from 30 days to 90 days.</w:t>
      </w:r>
      <w:r w:rsidRPr="0029555D">
        <w:rPr>
          <w:b/>
          <w:bCs/>
        </w:rPr>
        <w:t>.</w:t>
      </w:r>
    </w:p>
    <w:p w:rsidR="009517D8" w:rsidP="009517D8" w:rsidRDefault="009517D8" w14:paraId="197F1FBD" w14:textId="18FB73F7">
      <w:pPr>
        <w:pStyle w:val="CoL"/>
      </w:pPr>
      <w:r>
        <w:t xml:space="preserve">It is reasonable to authorize the Communications Division staff to revise the FY Pilot and FY Program as necessary to streamline eligibility determinations </w:t>
      </w:r>
      <w:r>
        <w:lastRenderedPageBreak/>
        <w:t>and reduce waste, fraud, and abuse by adding Conclusion of Law number 22 to D.24-05-003 as follows:</w:t>
      </w:r>
    </w:p>
    <w:p w:rsidRPr="009517D8" w:rsidR="009517D8" w:rsidP="009517D8" w:rsidRDefault="009517D8" w14:paraId="26D65089" w14:textId="0BE7BD18">
      <w:pPr>
        <w:pStyle w:val="CoL"/>
        <w:numPr>
          <w:ilvl w:val="1"/>
          <w:numId w:val="4"/>
        </w:numPr>
        <w:spacing w:after="160" w:line="240" w:lineRule="auto"/>
        <w:rPr>
          <w:b/>
          <w:bCs/>
        </w:rPr>
      </w:pPr>
      <w:r>
        <w:rPr>
          <w:b/>
          <w:bCs/>
        </w:rPr>
        <w:t>22. It is reasonable to authorize staff to propose revisions to the FY Pilot and FY Program through the Commission’s resolution process, in particular as it relates to strategies to streamline FY Program eligibility determinations and reduce waste, fraud, and abuse.</w:t>
      </w:r>
    </w:p>
    <w:p w:rsidR="00BB0243" w:rsidP="000A6E05" w:rsidRDefault="005939A5" w14:paraId="603D7A0C" w14:textId="77777777">
      <w:pPr>
        <w:pStyle w:val="Mainex"/>
      </w:pPr>
      <w:bookmarkStart w:name="_Toc210984469" w:id="51"/>
      <w:r>
        <w:t>O</w:t>
      </w:r>
      <w:r w:rsidR="00722850">
        <w:t>RDER</w:t>
      </w:r>
      <w:bookmarkEnd w:id="51"/>
    </w:p>
    <w:p w:rsidR="00BB0243" w:rsidP="000A6E05" w:rsidRDefault="00BB0243" w14:paraId="317FF534" w14:textId="77777777">
      <w:pPr>
        <w:keepNext/>
      </w:pPr>
      <w:r w:rsidRPr="00BB0243">
        <w:rPr>
          <w:b/>
        </w:rPr>
        <w:t>IT IS ORDERED</w:t>
      </w:r>
      <w:r>
        <w:t xml:space="preserve"> that:</w:t>
      </w:r>
    </w:p>
    <w:p w:rsidR="005F4CA2" w:rsidP="00A43643" w:rsidRDefault="00A91722" w14:paraId="466B18EE" w14:textId="58A1C892">
      <w:pPr>
        <w:pStyle w:val="OP"/>
      </w:pPr>
      <w:r>
        <w:t xml:space="preserve">Conclusions of Law in </w:t>
      </w:r>
      <w:r w:rsidRPr="00A43643" w:rsidR="005F4CA2">
        <w:t>Decision 24-05-003 shall be modified as</w:t>
      </w:r>
      <w:r>
        <w:t xml:space="preserve"> follows:</w:t>
      </w:r>
    </w:p>
    <w:p w:rsidR="00A91722" w:rsidP="00A91722" w:rsidRDefault="00A91722" w14:paraId="6113A536" w14:textId="77777777">
      <w:pPr>
        <w:pStyle w:val="CoL"/>
        <w:numPr>
          <w:ilvl w:val="1"/>
          <w:numId w:val="5"/>
        </w:numPr>
        <w:spacing w:after="160" w:line="240" w:lineRule="auto"/>
      </w:pPr>
      <w:r>
        <w:t xml:space="preserve">1(a). A participant must be </w:t>
      </w:r>
      <w:r w:rsidRPr="00E11FA3">
        <w:rPr>
          <w:strike/>
        </w:rPr>
        <w:t xml:space="preserve">either (i) </w:t>
      </w:r>
      <w:r w:rsidRPr="00E11FA3">
        <w:rPr>
          <w:b/>
          <w:bCs/>
        </w:rPr>
        <w:t>a current or former</w:t>
      </w:r>
      <w:r>
        <w:t xml:space="preserve"> foster youth or </w:t>
      </w:r>
      <w:r w:rsidRPr="00E11FA3">
        <w:rPr>
          <w:b/>
          <w:bCs/>
        </w:rPr>
        <w:t>non-minor dependent</w:t>
      </w:r>
      <w:r>
        <w:t xml:space="preserve"> between 13-20 years </w:t>
      </w:r>
      <w:r w:rsidRPr="00E11FA3">
        <w:rPr>
          <w:strike/>
        </w:rPr>
        <w:t>old and their 18</w:t>
      </w:r>
      <w:r w:rsidRPr="00E11FA3">
        <w:rPr>
          <w:strike/>
          <w:vertAlign w:val="superscript"/>
        </w:rPr>
        <w:t>th</w:t>
      </w:r>
      <w:r w:rsidRPr="00E11FA3">
        <w:rPr>
          <w:strike/>
        </w:rPr>
        <w:t xml:space="preserve"> birthday, or (ii) a non-minor in extended foster care between 18 years old and their 21</w:t>
      </w:r>
      <w:r w:rsidRPr="00E11FA3">
        <w:rPr>
          <w:strike/>
          <w:vertAlign w:val="superscript"/>
        </w:rPr>
        <w:t>st</w:t>
      </w:r>
      <w:r w:rsidRPr="00E11FA3">
        <w:rPr>
          <w:strike/>
        </w:rPr>
        <w:t xml:space="preserve"> birthday </w:t>
      </w:r>
      <w:r w:rsidRPr="00E11FA3">
        <w:rPr>
          <w:b/>
          <w:bCs/>
        </w:rPr>
        <w:t>of age, who was in foster care or extended foster care at any time on or after their 13</w:t>
      </w:r>
      <w:r w:rsidRPr="00E11FA3">
        <w:rPr>
          <w:b/>
          <w:bCs/>
          <w:vertAlign w:val="superscript"/>
        </w:rPr>
        <w:t>th</w:t>
      </w:r>
      <w:r w:rsidRPr="00E11FA3">
        <w:rPr>
          <w:b/>
          <w:bCs/>
        </w:rPr>
        <w:t xml:space="preserve"> birthday. Upon turning 18, the youth should be given the option to transition to the general California </w:t>
      </w:r>
      <w:proofErr w:type="spellStart"/>
      <w:r w:rsidRPr="00E11FA3">
        <w:rPr>
          <w:b/>
          <w:bCs/>
        </w:rPr>
        <w:t>LifeLine</w:t>
      </w:r>
      <w:proofErr w:type="spellEnd"/>
      <w:r w:rsidRPr="00E11FA3">
        <w:rPr>
          <w:b/>
          <w:bCs/>
        </w:rPr>
        <w:t xml:space="preserve"> program</w:t>
      </w:r>
      <w:r>
        <w:t>.</w:t>
      </w:r>
    </w:p>
    <w:p w:rsidR="00A91722" w:rsidP="00A91722" w:rsidRDefault="00A91722" w14:paraId="49B60047" w14:textId="1CBA967C">
      <w:pPr>
        <w:pStyle w:val="CoL"/>
        <w:numPr>
          <w:ilvl w:val="1"/>
          <w:numId w:val="5"/>
        </w:numPr>
        <w:spacing w:after="160" w:line="240" w:lineRule="auto"/>
      </w:pPr>
      <w:r>
        <w:t xml:space="preserve">1(b). </w:t>
      </w:r>
      <w:r w:rsidRPr="00E11FA3">
        <w:rPr>
          <w:strike/>
        </w:rPr>
        <w:t xml:space="preserve">All applicants must provide a ward of court or a county dependency letter </w:t>
      </w:r>
      <w:r w:rsidRPr="00E11FA3">
        <w:rPr>
          <w:b/>
          <w:bCs/>
        </w:rPr>
        <w:t>The FY Program Administrator must verify that applicants were in foster care on or after their 13th birthday. Acceptable verification may include county verification through the FY Program Administrator’s customer portal or an established database match, such as CWS/CMS or CARES.</w:t>
      </w:r>
      <w:r w:rsidR="00340850">
        <w:rPr>
          <w:b/>
          <w:bCs/>
        </w:rPr>
        <w:t xml:space="preserve">  If the county verification process exceeds 21 calendar days, the FY Program Administrator is permitted to validate eligibility with a verification letter from the California Office of the Foster Care Ombudsperson.</w:t>
      </w:r>
      <w:r w:rsidR="003F2C2F">
        <w:rPr>
          <w:b/>
          <w:bCs/>
        </w:rPr>
        <w:t xml:space="preserve">  Staff have discretion to authorize other methods of validation through the Commission’s resolution process.</w:t>
      </w:r>
    </w:p>
    <w:p w:rsidR="00A91722" w:rsidP="00A91722" w:rsidRDefault="00A91722" w14:paraId="663580B4" w14:textId="19FE0D55">
      <w:pPr>
        <w:pStyle w:val="CoL"/>
        <w:numPr>
          <w:ilvl w:val="1"/>
          <w:numId w:val="5"/>
        </w:numPr>
        <w:spacing w:after="160" w:line="240" w:lineRule="auto"/>
      </w:pPr>
      <w:r>
        <w:t xml:space="preserve">1(c). A foster youth minor must provide signatures from an Authorized </w:t>
      </w:r>
      <w:r w:rsidRPr="008B291F">
        <w:rPr>
          <w:strike/>
        </w:rPr>
        <w:t>Applicant</w:t>
      </w:r>
      <w:r w:rsidR="00D21B96">
        <w:rPr>
          <w:strike/>
        </w:rPr>
        <w:t xml:space="preserve"> </w:t>
      </w:r>
      <w:r w:rsidRPr="008B291F">
        <w:rPr>
          <w:b/>
          <w:bCs/>
        </w:rPr>
        <w:t xml:space="preserve">Representative </w:t>
      </w:r>
      <w:r>
        <w:t>on their application.</w:t>
      </w:r>
    </w:p>
    <w:p w:rsidRPr="000B71EA" w:rsidR="00A91722" w:rsidP="00A91722" w:rsidRDefault="00A91722" w14:paraId="2D975C39" w14:textId="77777777">
      <w:pPr>
        <w:pStyle w:val="CoL"/>
        <w:numPr>
          <w:ilvl w:val="1"/>
          <w:numId w:val="5"/>
        </w:numPr>
        <w:spacing w:after="160" w:line="240" w:lineRule="auto"/>
      </w:pPr>
      <w:r>
        <w:t xml:space="preserve">1(d). A non-minor participant may continue to receive Foster Youth Program services for 6 months after they </w:t>
      </w:r>
      <w:r w:rsidRPr="6D153959">
        <w:rPr>
          <w:strike/>
        </w:rPr>
        <w:t>leave foster care or</w:t>
      </w:r>
      <w:r w:rsidRPr="00C850B7">
        <w:rPr>
          <w:strike/>
        </w:rPr>
        <w:t xml:space="preserve"> </w:t>
      </w:r>
      <w:r>
        <w:t>turn 21 years old.</w:t>
      </w:r>
    </w:p>
    <w:p w:rsidR="00A91722" w:rsidP="00A91722" w:rsidRDefault="00A91722" w14:paraId="22B9C097" w14:textId="77777777">
      <w:pPr>
        <w:pStyle w:val="CoL"/>
        <w:numPr>
          <w:ilvl w:val="1"/>
          <w:numId w:val="5"/>
        </w:numPr>
        <w:spacing w:after="160" w:line="240" w:lineRule="auto"/>
      </w:pPr>
      <w:r>
        <w:t xml:space="preserve">4(e). When it finds anomalies in an application, the FY Program Administrator will contact the Authorized </w:t>
      </w:r>
      <w:r w:rsidRPr="008B291F">
        <w:rPr>
          <w:strike/>
        </w:rPr>
        <w:t xml:space="preserve">Applicant </w:t>
      </w:r>
      <w:r w:rsidRPr="008B291F">
        <w:rPr>
          <w:b/>
          <w:bCs/>
        </w:rPr>
        <w:t xml:space="preserve">Representative </w:t>
      </w:r>
      <w:r>
        <w:lastRenderedPageBreak/>
        <w:t>and the county child welfare agency to verify the accuracy of the information provided in the application.</w:t>
      </w:r>
    </w:p>
    <w:p w:rsidRPr="00FA7E2D" w:rsidR="00A91722" w:rsidP="00A91722" w:rsidRDefault="00A91722" w14:paraId="4B1E1814" w14:textId="170C5CA0">
      <w:pPr>
        <w:pStyle w:val="CoL"/>
        <w:numPr>
          <w:ilvl w:val="1"/>
          <w:numId w:val="5"/>
        </w:numPr>
        <w:spacing w:after="160" w:line="240" w:lineRule="auto"/>
      </w:pPr>
      <w:r>
        <w:t xml:space="preserve">4(f). Authorized </w:t>
      </w:r>
      <w:r w:rsidRPr="008B291F">
        <w:rPr>
          <w:strike/>
        </w:rPr>
        <w:t xml:space="preserve">Applicants </w:t>
      </w:r>
      <w:r w:rsidRPr="008B291F">
        <w:rPr>
          <w:b/>
          <w:bCs/>
        </w:rPr>
        <w:t xml:space="preserve">Representatives </w:t>
      </w:r>
      <w:r>
        <w:t xml:space="preserve">may submit applications on behalf of minor foster youth, with the </w:t>
      </w:r>
      <w:r w:rsidRPr="00E45697">
        <w:t xml:space="preserve">signature </w:t>
      </w:r>
      <w:r>
        <w:t>of the foster youth.</w:t>
      </w:r>
    </w:p>
    <w:p w:rsidR="00A91722" w:rsidP="00A91722" w:rsidRDefault="00A91722" w14:paraId="5C8E8C15" w14:textId="77777777">
      <w:pPr>
        <w:pStyle w:val="CoL"/>
        <w:numPr>
          <w:ilvl w:val="1"/>
          <w:numId w:val="5"/>
        </w:numPr>
        <w:spacing w:after="160" w:line="240" w:lineRule="auto"/>
      </w:pPr>
      <w:r w:rsidRPr="225D43F1">
        <w:t>4(g)</w:t>
      </w:r>
      <w:r>
        <w:t>.</w:t>
      </w:r>
      <w:r w:rsidRPr="225D43F1">
        <w:t xml:space="preserve"> Non-minor foster youth may independently submit </w:t>
      </w:r>
      <w:r w:rsidRPr="225D43F1">
        <w:rPr>
          <w:b/>
          <w:bCs/>
        </w:rPr>
        <w:t xml:space="preserve">and sign </w:t>
      </w:r>
      <w:r w:rsidRPr="225D43F1">
        <w:t xml:space="preserve">applications, or </w:t>
      </w:r>
      <w:r w:rsidRPr="225D43F1">
        <w:rPr>
          <w:strike/>
        </w:rPr>
        <w:t>caseworkers</w:t>
      </w:r>
      <w:r w:rsidRPr="225D43F1">
        <w:t xml:space="preserve"> </w:t>
      </w:r>
      <w:r w:rsidRPr="225D43F1">
        <w:rPr>
          <w:b/>
          <w:bCs/>
        </w:rPr>
        <w:t xml:space="preserve">county child welfare agencies </w:t>
      </w:r>
      <w:r w:rsidRPr="225D43F1">
        <w:t xml:space="preserve">may submit applications on behalf of non-minor </w:t>
      </w:r>
      <w:r>
        <w:rPr>
          <w:b/>
          <w:bCs/>
        </w:rPr>
        <w:t xml:space="preserve">and minor </w:t>
      </w:r>
      <w:r w:rsidRPr="225D43F1">
        <w:t xml:space="preserve">foster youth, with the </w:t>
      </w:r>
      <w:r w:rsidRPr="225D43F1">
        <w:rPr>
          <w:strike/>
        </w:rPr>
        <w:t xml:space="preserve">signature </w:t>
      </w:r>
      <w:r w:rsidRPr="225D43F1">
        <w:rPr>
          <w:b/>
          <w:bCs/>
        </w:rPr>
        <w:t>consent</w:t>
      </w:r>
      <w:r w:rsidRPr="225D43F1">
        <w:t xml:space="preserve"> of the foster youth.</w:t>
      </w:r>
    </w:p>
    <w:p w:rsidRPr="00C850B7" w:rsidR="00A91722" w:rsidP="00A91722" w:rsidRDefault="00A91722" w14:paraId="63A0F325" w14:textId="77777777">
      <w:pPr>
        <w:pStyle w:val="CoL"/>
        <w:numPr>
          <w:ilvl w:val="1"/>
          <w:numId w:val="5"/>
        </w:numPr>
        <w:spacing w:after="160" w:line="240" w:lineRule="auto"/>
        <w:rPr>
          <w:strike/>
        </w:rPr>
      </w:pPr>
      <w:r w:rsidRPr="00C850B7">
        <w:rPr>
          <w:strike/>
        </w:rPr>
        <w:t>6. If a county child welfare agency informs the FY Program Administrator that a Foster Youth Program participant is no longer a ward of the court or county dependent, the FY Program Administrator should contact the participant.</w:t>
      </w:r>
    </w:p>
    <w:p w:rsidR="00A91722" w:rsidP="00A91722" w:rsidRDefault="00A91722" w14:paraId="309CB366" w14:textId="77777777">
      <w:pPr>
        <w:pStyle w:val="CoL"/>
        <w:numPr>
          <w:ilvl w:val="1"/>
          <w:numId w:val="5"/>
        </w:numPr>
        <w:spacing w:after="160" w:line="240" w:lineRule="auto"/>
      </w:pPr>
      <w:r w:rsidRPr="225D43F1">
        <w:rPr>
          <w:b/>
          <w:bCs/>
        </w:rPr>
        <w:t>6</w:t>
      </w:r>
      <w:r w:rsidRPr="00C850B7">
        <w:rPr>
          <w:strike/>
        </w:rPr>
        <w:t>7</w:t>
      </w:r>
      <w:r>
        <w:t>.</w:t>
      </w:r>
      <w:r w:rsidRPr="225D43F1">
        <w:t xml:space="preserve"> </w:t>
      </w:r>
      <w:r w:rsidRPr="00C850B7">
        <w:rPr>
          <w:strike/>
        </w:rPr>
        <w:t>If the county child welfare agency informs the FY Program Administrator that a non-minor is no longer in foster care</w:t>
      </w:r>
      <w:r w:rsidRPr="00D21B96">
        <w:rPr>
          <w:strike/>
        </w:rPr>
        <w:t xml:space="preserve"> </w:t>
      </w:r>
      <w:r w:rsidRPr="225D43F1">
        <w:rPr>
          <w:b/>
          <w:bCs/>
        </w:rPr>
        <w:t xml:space="preserve">Once a youth </w:t>
      </w:r>
      <w:r w:rsidRPr="00C850B7">
        <w:rPr>
          <w:strike/>
        </w:rPr>
        <w:t xml:space="preserve">or </w:t>
      </w:r>
      <w:r>
        <w:t xml:space="preserve">has turned 21 years old, </w:t>
      </w:r>
      <w:r w:rsidRPr="00E84525">
        <w:rPr>
          <w:b/>
          <w:bCs/>
        </w:rPr>
        <w:t>it is reasonable to require</w:t>
      </w:r>
      <w:r>
        <w:t xml:space="preserve"> </w:t>
      </w:r>
      <w:r w:rsidRPr="00C850B7">
        <w:rPr>
          <w:strike/>
        </w:rPr>
        <w:t xml:space="preserve">then </w:t>
      </w:r>
      <w:r>
        <w:t xml:space="preserve">the FY Program Administrator </w:t>
      </w:r>
      <w:r w:rsidRPr="00C850B7">
        <w:rPr>
          <w:strike/>
        </w:rPr>
        <w:t xml:space="preserve">should </w:t>
      </w:r>
      <w:r w:rsidRPr="00E84525">
        <w:rPr>
          <w:b/>
          <w:bCs/>
        </w:rPr>
        <w:t>to</w:t>
      </w:r>
      <w:r>
        <w:t xml:space="preserve"> send text messages to inform the foster youth (a) that program services will end in six months, and (b) how to apply for the general California </w:t>
      </w:r>
      <w:proofErr w:type="spellStart"/>
      <w:r>
        <w:t>LifeLine</w:t>
      </w:r>
      <w:proofErr w:type="spellEnd"/>
      <w:r>
        <w:t xml:space="preserve"> program.</w:t>
      </w:r>
    </w:p>
    <w:p w:rsidR="00A91722" w:rsidP="00A91722" w:rsidRDefault="00A91722" w14:paraId="069B2B8C" w14:textId="77777777">
      <w:pPr>
        <w:pStyle w:val="CoL"/>
        <w:numPr>
          <w:ilvl w:val="1"/>
          <w:numId w:val="5"/>
        </w:numPr>
        <w:spacing w:after="160" w:line="240" w:lineRule="auto"/>
      </w:pPr>
      <w:r w:rsidRPr="225D43F1">
        <w:rPr>
          <w:b/>
          <w:bCs/>
        </w:rPr>
        <w:t>10</w:t>
      </w:r>
      <w:r w:rsidRPr="225D43F1">
        <w:rPr>
          <w:strike/>
        </w:rPr>
        <w:t>11</w:t>
      </w:r>
      <w:r w:rsidRPr="225D43F1">
        <w:t>(a)</w:t>
      </w:r>
      <w:r>
        <w:t>.</w:t>
      </w:r>
      <w:r w:rsidRPr="225D43F1">
        <w:rPr>
          <w:b/>
          <w:bCs/>
        </w:rPr>
        <w:t xml:space="preserve"> </w:t>
      </w:r>
      <w:r w:rsidRPr="225D43F1">
        <w:t xml:space="preserve">The FY Program Administrator will create digital literacy materials, which will include </w:t>
      </w:r>
      <w:r w:rsidRPr="225D43F1">
        <w:rPr>
          <w:strike/>
        </w:rPr>
        <w:t>instructions on how to add</w:t>
      </w:r>
      <w:r w:rsidRPr="000A3674">
        <w:rPr>
          <w:strike/>
        </w:rPr>
        <w:t xml:space="preserve"> </w:t>
      </w:r>
      <w:r w:rsidRPr="225D43F1">
        <w:t>the FURS foster care crisis hotline number</w:t>
      </w:r>
      <w:r w:rsidRPr="225D43F1">
        <w:rPr>
          <w:strike/>
        </w:rPr>
        <w:t xml:space="preserve"> to the contacts list</w:t>
      </w:r>
      <w:r w:rsidRPr="225D43F1">
        <w:t>.</w:t>
      </w:r>
    </w:p>
    <w:p w:rsidRPr="007177E8" w:rsidR="00A91722" w:rsidP="00A91722" w:rsidRDefault="00A91722" w14:paraId="09E24506" w14:textId="77777777">
      <w:pPr>
        <w:pStyle w:val="CoL"/>
        <w:numPr>
          <w:ilvl w:val="1"/>
          <w:numId w:val="5"/>
        </w:numPr>
        <w:spacing w:after="160" w:line="240" w:lineRule="auto"/>
      </w:pPr>
      <w:r w:rsidRPr="225D43F1">
        <w:t>10</w:t>
      </w:r>
      <w:r w:rsidRPr="225D43F1">
        <w:rPr>
          <w:strike/>
        </w:rPr>
        <w:t>11</w:t>
      </w:r>
      <w:r w:rsidRPr="225D43F1">
        <w:t>(e)</w:t>
      </w:r>
      <w:r>
        <w:t>.</w:t>
      </w:r>
      <w:r w:rsidRPr="225D43F1">
        <w:t xml:space="preserve"> The FY Program Administrator will </w:t>
      </w:r>
      <w:r w:rsidRPr="000A3674">
        <w:rPr>
          <w:b/>
          <w:bCs/>
        </w:rPr>
        <w:t>coordinate with the Service Provider to ensure that the FURS crisis hotline number is preloaded onto each device prior to shipment</w:t>
      </w:r>
      <w:r w:rsidRPr="225D43F1">
        <w:rPr>
          <w:strike/>
        </w:rPr>
        <w:t xml:space="preserve"> text each participant the FURS crisis hotline number upon activation of service</w:t>
      </w:r>
      <w:r w:rsidRPr="225D43F1">
        <w:t>.</w:t>
      </w:r>
    </w:p>
    <w:p w:rsidR="00A91722" w:rsidP="00A91722" w:rsidRDefault="00A91722" w14:paraId="487E9C45" w14:textId="77777777">
      <w:pPr>
        <w:pStyle w:val="CoL"/>
        <w:numPr>
          <w:ilvl w:val="1"/>
          <w:numId w:val="5"/>
        </w:numPr>
        <w:spacing w:after="160" w:line="240" w:lineRule="auto"/>
        <w:rPr>
          <w:b/>
          <w:bCs/>
        </w:rPr>
      </w:pPr>
      <w:r w:rsidRPr="225D43F1">
        <w:rPr>
          <w:b/>
          <w:bCs/>
        </w:rPr>
        <w:t>12</w:t>
      </w:r>
      <w:r w:rsidRPr="225D43F1">
        <w:rPr>
          <w:strike/>
        </w:rPr>
        <w:t>13</w:t>
      </w:r>
      <w:r w:rsidRPr="225D43F1">
        <w:t xml:space="preserve">. It is reasonable to establish the following suspension of service provision for the Foster Youth Pilot: if the FY Program Administrator receives notice of a court order to suspend communications services for more than </w:t>
      </w:r>
      <w:r w:rsidRPr="225D43F1">
        <w:rPr>
          <w:strike/>
        </w:rPr>
        <w:t>120</w:t>
      </w:r>
      <w:r w:rsidRPr="000A3674">
        <w:rPr>
          <w:strike/>
        </w:rPr>
        <w:t xml:space="preserve"> </w:t>
      </w:r>
      <w:r w:rsidRPr="225D43F1">
        <w:t>90</w:t>
      </w:r>
      <w:r>
        <w:t xml:space="preserve"> </w:t>
      </w:r>
      <w:r w:rsidRPr="225D43F1">
        <w:t>days, then it will direct the service provider to terminate program services for the participant</w:t>
      </w:r>
      <w:r w:rsidRPr="225D43F1">
        <w:rPr>
          <w:b/>
          <w:bCs/>
        </w:rPr>
        <w:t>, and the youth may reapply after the suspension period ends or once the court order has been removed, whichever occurs first.</w:t>
      </w:r>
    </w:p>
    <w:p w:rsidR="00A91722" w:rsidP="00A91722" w:rsidRDefault="00A91722" w14:paraId="3C3DD989" w14:textId="77777777">
      <w:pPr>
        <w:pStyle w:val="CoL"/>
        <w:numPr>
          <w:ilvl w:val="1"/>
          <w:numId w:val="5"/>
        </w:numPr>
        <w:spacing w:after="160" w:line="240" w:lineRule="auto"/>
      </w:pPr>
      <w:r w:rsidRPr="225D43F1">
        <w:rPr>
          <w:b/>
          <w:bCs/>
        </w:rPr>
        <w:t>13</w:t>
      </w:r>
      <w:r w:rsidRPr="225D43F1">
        <w:rPr>
          <w:strike/>
        </w:rPr>
        <w:t>14</w:t>
      </w:r>
      <w:r w:rsidRPr="225D43F1">
        <w:t>(a)</w:t>
      </w:r>
      <w:r>
        <w:t>.</w:t>
      </w:r>
      <w:r w:rsidRPr="225D43F1">
        <w:t xml:space="preserve"> All </w:t>
      </w:r>
      <w:proofErr w:type="spellStart"/>
      <w:r w:rsidRPr="225D43F1">
        <w:t>iFoster</w:t>
      </w:r>
      <w:proofErr w:type="spellEnd"/>
      <w:r w:rsidRPr="225D43F1">
        <w:t xml:space="preserve"> Pilot participants (as of May 15, 2024) should be deemed eligible to participate in the new Foster Youth Pilot and Foster Youth Program until </w:t>
      </w:r>
      <w:r w:rsidRPr="225D43F1">
        <w:rPr>
          <w:strike/>
        </w:rPr>
        <w:t>May 14</w:t>
      </w:r>
      <w:r w:rsidRPr="00A46C75">
        <w:rPr>
          <w:strike/>
        </w:rPr>
        <w:t xml:space="preserve"> </w:t>
      </w:r>
      <w:r w:rsidRPr="005C0781">
        <w:rPr>
          <w:b/>
        </w:rPr>
        <w:t>December 31</w:t>
      </w:r>
      <w:r w:rsidRPr="225D43F1">
        <w:t xml:space="preserve">, 2025, and should be </w:t>
      </w:r>
      <w:r w:rsidRPr="225D43F1">
        <w:lastRenderedPageBreak/>
        <w:t>automatically transitioned to the new Foster Youth Pilot and Foster Youth Program unless they opt out.</w:t>
      </w:r>
    </w:p>
    <w:p w:rsidR="00A91722" w:rsidP="00A91722" w:rsidRDefault="00A91722" w14:paraId="361B3D27" w14:textId="3D9D7B66">
      <w:pPr>
        <w:pStyle w:val="OP"/>
      </w:pPr>
      <w:r>
        <w:t xml:space="preserve">Conclusions of Law shall be added to </w:t>
      </w:r>
      <w:r w:rsidR="00D21B96">
        <w:t>Decision 24-05-003 as follows:</w:t>
      </w:r>
    </w:p>
    <w:p w:rsidRPr="00D21B96" w:rsidR="00A91722" w:rsidP="00D21B96" w:rsidRDefault="00D21B96" w14:paraId="72E7C4F2" w14:textId="28038CFD">
      <w:pPr>
        <w:pStyle w:val="OP"/>
        <w:numPr>
          <w:ilvl w:val="1"/>
          <w:numId w:val="5"/>
        </w:numPr>
        <w:spacing w:after="160" w:line="240" w:lineRule="auto"/>
        <w:rPr>
          <w:b/>
          <w:bCs/>
        </w:rPr>
      </w:pPr>
      <w:r w:rsidRPr="00D21B96">
        <w:rPr>
          <w:b/>
          <w:bCs/>
        </w:rPr>
        <w:t>1</w:t>
      </w:r>
      <w:r w:rsidRPr="00D21B96" w:rsidR="00A91722">
        <w:rPr>
          <w:b/>
          <w:bCs/>
        </w:rPr>
        <w:t>6</w:t>
      </w:r>
      <w:r w:rsidRPr="00D21B96">
        <w:rPr>
          <w:b/>
          <w:bCs/>
        </w:rPr>
        <w:t>.</w:t>
      </w:r>
      <w:r w:rsidRPr="00D21B96" w:rsidR="00A91722">
        <w:rPr>
          <w:b/>
          <w:bCs/>
        </w:rPr>
        <w:t xml:space="preserve"> It is reasonable and consistent with the public interest to waive the one-per-household limitation for the duration of the FY Pilot to allow multiple eligible foster youths residing at the same address, including those placed together following family reunification, to receive program benefits.</w:t>
      </w:r>
    </w:p>
    <w:p w:rsidRPr="00D21B96" w:rsidR="00A91722" w:rsidP="00D21B96" w:rsidRDefault="00A91722" w14:paraId="407B78DE" w14:textId="305375EB">
      <w:pPr>
        <w:pStyle w:val="OP"/>
        <w:numPr>
          <w:ilvl w:val="1"/>
          <w:numId w:val="5"/>
        </w:numPr>
        <w:spacing w:after="160" w:line="240" w:lineRule="auto"/>
        <w:rPr>
          <w:b/>
          <w:bCs/>
        </w:rPr>
      </w:pPr>
      <w:r w:rsidRPr="00D21B96">
        <w:rPr>
          <w:b/>
          <w:bCs/>
          <w:color w:val="000000" w:themeColor="text1"/>
        </w:rPr>
        <w:t>17</w:t>
      </w:r>
      <w:r w:rsidRPr="00D21B96" w:rsidR="00D21B96">
        <w:rPr>
          <w:b/>
          <w:bCs/>
          <w:color w:val="000000" w:themeColor="text1"/>
        </w:rPr>
        <w:t>.</w:t>
      </w:r>
      <w:r w:rsidRPr="00D21B96">
        <w:rPr>
          <w:b/>
          <w:bCs/>
          <w:color w:val="000000" w:themeColor="text1"/>
        </w:rPr>
        <w:t xml:space="preserve"> </w:t>
      </w:r>
      <w:r w:rsidR="0015021D">
        <w:rPr>
          <w:b/>
          <w:bCs/>
          <w:color w:val="000000" w:themeColor="text1"/>
        </w:rPr>
        <w:t xml:space="preserve">Effective March 1, 2026, </w:t>
      </w:r>
      <w:r w:rsidR="0015021D">
        <w:rPr>
          <w:b/>
          <w:bCs/>
        </w:rPr>
        <w:t>i</w:t>
      </w:r>
      <w:r w:rsidRPr="00D21B96">
        <w:rPr>
          <w:b/>
          <w:bCs/>
        </w:rPr>
        <w:t xml:space="preserve">t is reasonable to establish </w:t>
      </w:r>
      <w:r w:rsidR="0015021D">
        <w:rPr>
          <w:b/>
          <w:bCs/>
        </w:rPr>
        <w:t xml:space="preserve">and commence tracking of foster youth participants’ usage to implement </w:t>
      </w:r>
      <w:r w:rsidRPr="00D21B96">
        <w:rPr>
          <w:b/>
          <w:bCs/>
        </w:rPr>
        <w:t>a 90-day non-usage rule to allow sufficient time for the FY Program Administrator to contact the foster youth to notify them about the non-usage. Upon identifying that a youth has not used their program-issued phone for 30</w:t>
      </w:r>
      <w:r w:rsidRPr="00D21B96">
        <w:rPr>
          <w:b/>
          <w:bCs/>
        </w:rPr>
        <w:noBreakHyphen/>
        <w:t>days, the FY Program Administrator should send text and (where applicable) email notifications on days 30, 60, and 75 to advise the youth that they will lose service if they do not use their phone before the 90-day window. The notifications should inform the foster youth on how to request a replacement phone in case the youth no longer have access to their phone.</w:t>
      </w:r>
    </w:p>
    <w:p w:rsidRPr="00D21B96" w:rsidR="00A91722" w:rsidP="00D21B96" w:rsidRDefault="00A91722" w14:paraId="5BD8A75A" w14:textId="7826F137">
      <w:pPr>
        <w:pStyle w:val="OP"/>
        <w:numPr>
          <w:ilvl w:val="1"/>
          <w:numId w:val="5"/>
        </w:numPr>
        <w:spacing w:after="160" w:line="240" w:lineRule="auto"/>
        <w:rPr>
          <w:b/>
          <w:bCs/>
        </w:rPr>
      </w:pPr>
      <w:r w:rsidRPr="00D21B96">
        <w:rPr>
          <w:b/>
          <w:bCs/>
        </w:rPr>
        <w:t>18</w:t>
      </w:r>
      <w:r w:rsidRPr="00D21B96" w:rsidR="00D21B96">
        <w:rPr>
          <w:b/>
          <w:bCs/>
        </w:rPr>
        <w:t>.</w:t>
      </w:r>
      <w:r w:rsidRPr="00D21B96">
        <w:rPr>
          <w:b/>
          <w:bCs/>
        </w:rPr>
        <w:t xml:space="preserve"> It is reasonable for the FY Program Administrator to ensure the foster youth participant </w:t>
      </w:r>
      <w:r w:rsidR="0015021D">
        <w:rPr>
          <w:b/>
          <w:bCs/>
        </w:rPr>
        <w:t>has not requested replacement equipment in the 90 days prior to the scheduled date for</w:t>
      </w:r>
      <w:r w:rsidRPr="00D21B96">
        <w:rPr>
          <w:b/>
          <w:bCs/>
        </w:rPr>
        <w:t xml:space="preserve"> disconnecting the participant’s service for non-usage.</w:t>
      </w:r>
      <w:r w:rsidR="0015021D">
        <w:rPr>
          <w:b/>
          <w:bCs/>
        </w:rPr>
        <w:t xml:space="preserve">  For youth participants not de-enrolled based upon a recent request for a replacement device, such youth shall have an additional 90 days from the date the request for the replacement device was fulfilled or denied to use their device or be subject to de-enrollment.</w:t>
      </w:r>
    </w:p>
    <w:p w:rsidRPr="00D21B96" w:rsidR="00A91722" w:rsidP="00D21B96" w:rsidRDefault="00A91722" w14:paraId="21990535" w14:textId="5F439B1B">
      <w:pPr>
        <w:pStyle w:val="OP"/>
        <w:numPr>
          <w:ilvl w:val="1"/>
          <w:numId w:val="5"/>
        </w:numPr>
        <w:spacing w:after="160" w:line="240" w:lineRule="auto"/>
        <w:rPr>
          <w:b/>
          <w:bCs/>
        </w:rPr>
      </w:pPr>
      <w:r w:rsidRPr="00D21B96">
        <w:rPr>
          <w:b/>
          <w:bCs/>
        </w:rPr>
        <w:t>19</w:t>
      </w:r>
      <w:r w:rsidRPr="00D21B96" w:rsidR="00D21B96">
        <w:rPr>
          <w:b/>
          <w:bCs/>
        </w:rPr>
        <w:t>.</w:t>
      </w:r>
      <w:r w:rsidRPr="00D21B96">
        <w:rPr>
          <w:b/>
          <w:bCs/>
        </w:rPr>
        <w:t xml:space="preserve"> It is reasonable for the FY Program Administrator to assume the youth no longer has their phone if the youth does not use their phone by day 90 and they do not have a pending request for equipment replacement.  As such, it is reasonable for the FY Program Administrator to work with the service provider to terminate service on day 91. </w:t>
      </w:r>
    </w:p>
    <w:p w:rsidRPr="00D21B96" w:rsidR="00A91722" w:rsidP="00D21B96" w:rsidRDefault="00A91722" w14:paraId="0669901C" w14:textId="53B5FEFE">
      <w:pPr>
        <w:pStyle w:val="OP"/>
        <w:numPr>
          <w:ilvl w:val="1"/>
          <w:numId w:val="5"/>
        </w:numPr>
        <w:spacing w:after="160" w:line="240" w:lineRule="auto"/>
        <w:rPr>
          <w:b/>
          <w:bCs/>
        </w:rPr>
      </w:pPr>
      <w:r w:rsidRPr="00D21B96">
        <w:rPr>
          <w:b/>
          <w:bCs/>
        </w:rPr>
        <w:t>20</w:t>
      </w:r>
      <w:r w:rsidRPr="00D21B96" w:rsidR="00D21B96">
        <w:rPr>
          <w:b/>
          <w:bCs/>
        </w:rPr>
        <w:t>.</w:t>
      </w:r>
      <w:r w:rsidRPr="00D21B96">
        <w:rPr>
          <w:b/>
          <w:bCs/>
        </w:rPr>
        <w:t xml:space="preserve"> It is reasonable to require the FY Program Administrator to retain the foster youth’s information for at least six months after termination of service for non-usage to facilitate streamlined re-enrollment.</w:t>
      </w:r>
    </w:p>
    <w:p w:rsidRPr="00D21B96" w:rsidR="00A91722" w:rsidP="00D21B96" w:rsidRDefault="00A91722" w14:paraId="21952CE3" w14:textId="24A931A6">
      <w:pPr>
        <w:pStyle w:val="OP"/>
        <w:numPr>
          <w:ilvl w:val="1"/>
          <w:numId w:val="5"/>
        </w:numPr>
        <w:spacing w:after="160" w:line="240" w:lineRule="auto"/>
        <w:rPr>
          <w:b/>
          <w:bCs/>
        </w:rPr>
      </w:pPr>
      <w:r w:rsidRPr="00D21B96">
        <w:rPr>
          <w:b/>
          <w:bCs/>
        </w:rPr>
        <w:lastRenderedPageBreak/>
        <w:t>21</w:t>
      </w:r>
      <w:r w:rsidRPr="00D21B96" w:rsidR="00D21B96">
        <w:rPr>
          <w:b/>
          <w:bCs/>
        </w:rPr>
        <w:t>.</w:t>
      </w:r>
      <w:r w:rsidRPr="00D21B96">
        <w:rPr>
          <w:b/>
          <w:bCs/>
        </w:rPr>
        <w:t xml:space="preserve"> It is reasonable to adopt </w:t>
      </w:r>
      <w:r w:rsidR="003A4077">
        <w:rPr>
          <w:b/>
          <w:bCs/>
        </w:rPr>
        <w:t xml:space="preserve">a modified version of </w:t>
      </w:r>
      <w:r w:rsidRPr="00D21B96">
        <w:rPr>
          <w:b/>
          <w:bCs/>
        </w:rPr>
        <w:t xml:space="preserve">the general California </w:t>
      </w:r>
      <w:proofErr w:type="spellStart"/>
      <w:r w:rsidRPr="00D21B96">
        <w:rPr>
          <w:b/>
          <w:bCs/>
        </w:rPr>
        <w:t>LifeLine</w:t>
      </w:r>
      <w:proofErr w:type="spellEnd"/>
      <w:r w:rsidRPr="00D21B96">
        <w:rPr>
          <w:b/>
          <w:bCs/>
        </w:rPr>
        <w:t xml:space="preserve"> Program’s definition of “usage” for the FY Program.</w:t>
      </w:r>
      <w:r w:rsidR="003A4077">
        <w:rPr>
          <w:b/>
          <w:bCs/>
        </w:rPr>
        <w:t xml:space="preserve">  The modification extends the non-usage period from 30 days to 90 days.</w:t>
      </w:r>
    </w:p>
    <w:p w:rsidRPr="009517D8" w:rsidR="009517D8" w:rsidP="009517D8" w:rsidRDefault="009517D8" w14:paraId="44C68A56" w14:textId="77777777">
      <w:pPr>
        <w:pStyle w:val="CoL"/>
        <w:numPr>
          <w:ilvl w:val="1"/>
          <w:numId w:val="5"/>
        </w:numPr>
        <w:spacing w:after="160" w:line="240" w:lineRule="auto"/>
        <w:rPr>
          <w:b/>
          <w:bCs/>
        </w:rPr>
      </w:pPr>
      <w:r>
        <w:rPr>
          <w:b/>
          <w:bCs/>
        </w:rPr>
        <w:t>22. It is reasonable to authorize staff to propose revisions to the FY Pilot and FY Program through the Commission’s resolution process, in particular as it relates to strategies to streamline FY Program eligibility determinations and reduce waste, fraud, and abuse.</w:t>
      </w:r>
    </w:p>
    <w:p w:rsidRPr="00A43643" w:rsidR="00F6397D" w:rsidP="00A43643" w:rsidRDefault="00E23CBB" w14:paraId="1F98884B" w14:textId="75E06501">
      <w:pPr>
        <w:pStyle w:val="OP"/>
      </w:pPr>
      <w:r w:rsidRPr="00A43643">
        <w:t xml:space="preserve">Rulemaking </w:t>
      </w:r>
      <w:r w:rsidRPr="00A43643" w:rsidR="005F4CA2">
        <w:t>20-02-008</w:t>
      </w:r>
      <w:r w:rsidRPr="00A43643">
        <w:t xml:space="preserve"> </w:t>
      </w:r>
      <w:r w:rsidRPr="00A43643" w:rsidR="005F4CA2">
        <w:t>shall remain open</w:t>
      </w:r>
      <w:r w:rsidRPr="00A43643">
        <w:t>.</w:t>
      </w:r>
    </w:p>
    <w:p w:rsidR="008F0116" w:rsidP="008F0116" w:rsidRDefault="008F0116" w14:paraId="39B1647C" w14:textId="77777777">
      <w:r>
        <w:t>This order is effective today.</w:t>
      </w:r>
    </w:p>
    <w:p w:rsidR="00714CF2" w:rsidP="00816E05" w:rsidRDefault="008F0116" w14:paraId="6568CE93" w14:textId="5ACDA1AF">
      <w:r>
        <w:t>Dated</w:t>
      </w:r>
      <w:r w:rsidR="008C4722">
        <w:t> </w:t>
      </w:r>
      <w:r w:rsidR="00D12730">
        <w:t>October </w:t>
      </w:r>
      <w:r w:rsidR="007829C8">
        <w:t>9</w:t>
      </w:r>
      <w:r w:rsidR="006C7FF6">
        <w:t>, </w:t>
      </w:r>
      <w:r w:rsidR="008C4722">
        <w:t>2025, </w:t>
      </w:r>
      <w:r>
        <w:t>at</w:t>
      </w:r>
      <w:r w:rsidR="006C7FF6">
        <w:t> Bellflower</w:t>
      </w:r>
      <w:r>
        <w:t>,</w:t>
      </w:r>
      <w:r w:rsidR="006C7FF6">
        <w:t> </w:t>
      </w:r>
      <w:r>
        <w:t>California</w:t>
      </w:r>
    </w:p>
    <w:p w:rsidR="007829C8" w:rsidP="00816E05" w:rsidRDefault="007829C8" w14:paraId="3DC901DD" w14:textId="77777777"/>
    <w:p w:rsidR="007829C8" w:rsidP="00816E05" w:rsidRDefault="007829C8" w14:paraId="75237E4B" w14:textId="77777777"/>
    <w:p w:rsidRPr="00CF42ED" w:rsidR="00CF42ED" w:rsidP="00CF42ED" w:rsidRDefault="00CF42ED" w14:paraId="09395EF3" w14:textId="77777777">
      <w:pPr>
        <w:keepNext/>
        <w:keepLines/>
        <w:autoSpaceDE w:val="0"/>
        <w:autoSpaceDN w:val="0"/>
        <w:adjustRightInd w:val="0"/>
        <w:spacing w:line="240" w:lineRule="auto"/>
        <w:ind w:left="4590" w:firstLine="0"/>
        <w:jc w:val="both"/>
        <w:rPr>
          <w:rFonts w:eastAsia="Calibri" w:cs="Arial"/>
          <w:szCs w:val="20"/>
        </w:rPr>
      </w:pPr>
      <w:bookmarkStart w:name="_Hlk189817734" w:id="52"/>
      <w:r w:rsidRPr="00CF42ED">
        <w:rPr>
          <w:rFonts w:eastAsia="Calibri" w:cs="Arial"/>
          <w:szCs w:val="20"/>
        </w:rPr>
        <w:t>ALICE REYNOLDS</w:t>
      </w:r>
    </w:p>
    <w:p w:rsidRPr="00CF42ED" w:rsidR="00CF42ED" w:rsidP="00CF42ED" w:rsidRDefault="00CF42ED" w14:paraId="78FC4DA4" w14:textId="1DABC3D6">
      <w:pPr>
        <w:keepNext/>
        <w:keepLines/>
        <w:autoSpaceDE w:val="0"/>
        <w:autoSpaceDN w:val="0"/>
        <w:adjustRightInd w:val="0"/>
        <w:spacing w:line="240" w:lineRule="auto"/>
        <w:ind w:left="4590" w:firstLine="1530"/>
        <w:jc w:val="both"/>
        <w:rPr>
          <w:rFonts w:eastAsia="Calibri" w:cs="Arial"/>
          <w:szCs w:val="20"/>
        </w:rPr>
      </w:pPr>
      <w:r w:rsidRPr="00CF42ED">
        <w:rPr>
          <w:rFonts w:eastAsia="Calibri" w:cs="Arial"/>
          <w:szCs w:val="20"/>
        </w:rPr>
        <w:t>President</w:t>
      </w:r>
    </w:p>
    <w:p w:rsidRPr="00CF42ED" w:rsidR="00CF42ED" w:rsidP="00CF42ED" w:rsidRDefault="00CF42ED" w14:paraId="023B83B8" w14:textId="77777777">
      <w:pPr>
        <w:tabs>
          <w:tab w:val="left" w:pos="4230"/>
        </w:tabs>
        <w:autoSpaceDE w:val="0"/>
        <w:autoSpaceDN w:val="0"/>
        <w:adjustRightInd w:val="0"/>
        <w:spacing w:line="240" w:lineRule="auto"/>
        <w:ind w:left="3600" w:firstLine="990"/>
        <w:jc w:val="both"/>
        <w:rPr>
          <w:rFonts w:eastAsia="Calibri" w:cs="Arial"/>
          <w:szCs w:val="20"/>
        </w:rPr>
      </w:pPr>
      <w:r w:rsidRPr="00CF42ED">
        <w:rPr>
          <w:rFonts w:eastAsia="Calibri" w:cs="Arial"/>
          <w:szCs w:val="20"/>
        </w:rPr>
        <w:t>DARCIE L. HOUCK</w:t>
      </w:r>
    </w:p>
    <w:p w:rsidRPr="00CF42ED" w:rsidR="00CF42ED" w:rsidP="00CF42ED" w:rsidRDefault="00CF42ED" w14:paraId="4038D620" w14:textId="77777777">
      <w:pPr>
        <w:tabs>
          <w:tab w:val="left" w:pos="4230"/>
        </w:tabs>
        <w:autoSpaceDE w:val="0"/>
        <w:autoSpaceDN w:val="0"/>
        <w:adjustRightInd w:val="0"/>
        <w:spacing w:line="240" w:lineRule="auto"/>
        <w:ind w:left="3600" w:firstLine="990"/>
        <w:jc w:val="both"/>
        <w:rPr>
          <w:rFonts w:eastAsia="Calibri" w:cs="Arial"/>
          <w:szCs w:val="20"/>
        </w:rPr>
      </w:pPr>
      <w:r w:rsidRPr="00CF42ED">
        <w:rPr>
          <w:rFonts w:eastAsia="Calibri" w:cs="Arial"/>
          <w:szCs w:val="20"/>
        </w:rPr>
        <w:t>JOHN REYNOLDS</w:t>
      </w:r>
    </w:p>
    <w:p w:rsidRPr="00CF42ED" w:rsidR="00CF42ED" w:rsidP="00CF42ED" w:rsidRDefault="00CF42ED" w14:paraId="5F7B70E0" w14:textId="77777777">
      <w:pPr>
        <w:tabs>
          <w:tab w:val="left" w:pos="4230"/>
        </w:tabs>
        <w:autoSpaceDE w:val="0"/>
        <w:autoSpaceDN w:val="0"/>
        <w:adjustRightInd w:val="0"/>
        <w:spacing w:line="240" w:lineRule="auto"/>
        <w:ind w:left="3600" w:firstLine="990"/>
        <w:jc w:val="both"/>
        <w:rPr>
          <w:rFonts w:eastAsia="Times New Roman" w:cs="Calibri"/>
          <w:color w:val="000000"/>
          <w:szCs w:val="26"/>
        </w:rPr>
      </w:pPr>
      <w:r w:rsidRPr="00CF42ED">
        <w:rPr>
          <w:rFonts w:eastAsia="Times New Roman" w:cs="Calibri"/>
          <w:color w:val="000000"/>
          <w:szCs w:val="26"/>
        </w:rPr>
        <w:t>KAREN DOUGLAS</w:t>
      </w:r>
    </w:p>
    <w:p w:rsidRPr="00CF42ED" w:rsidR="00CF42ED" w:rsidP="00CF42ED" w:rsidRDefault="00CF42ED" w14:paraId="1DA63DC2" w14:textId="681E72D4">
      <w:pPr>
        <w:keepNext/>
        <w:keepLines/>
        <w:autoSpaceDE w:val="0"/>
        <w:autoSpaceDN w:val="0"/>
        <w:adjustRightInd w:val="0"/>
        <w:spacing w:line="240" w:lineRule="auto"/>
        <w:ind w:firstLine="6120"/>
        <w:jc w:val="both"/>
        <w:rPr>
          <w:rFonts w:eastAsia="Calibri" w:cs="Arial"/>
          <w:szCs w:val="20"/>
        </w:rPr>
      </w:pPr>
      <w:r w:rsidRPr="00CF42ED">
        <w:rPr>
          <w:rFonts w:eastAsia="Calibri" w:cs="Arial"/>
          <w:szCs w:val="20"/>
        </w:rPr>
        <w:t>Commissioners</w:t>
      </w:r>
    </w:p>
    <w:p w:rsidRPr="00CF42ED" w:rsidR="00CF42ED" w:rsidP="00CF42ED" w:rsidRDefault="00CF42ED" w14:paraId="0D9C0309" w14:textId="77777777">
      <w:pPr>
        <w:keepNext/>
        <w:keepLines/>
        <w:rPr>
          <w:rFonts w:eastAsia="Calibri" w:cs="Arial"/>
        </w:rPr>
      </w:pPr>
    </w:p>
    <w:p w:rsidRPr="00CF42ED" w:rsidR="00CF42ED" w:rsidP="00CF42ED" w:rsidRDefault="00CF42ED" w14:paraId="352D35A7" w14:textId="77777777">
      <w:pPr>
        <w:keepNext/>
        <w:keepLines/>
        <w:autoSpaceDE w:val="0"/>
        <w:autoSpaceDN w:val="0"/>
        <w:adjustRightInd w:val="0"/>
        <w:spacing w:line="240" w:lineRule="auto"/>
        <w:ind w:left="4590" w:firstLine="0"/>
        <w:rPr>
          <w:rFonts w:eastAsia="Calibri" w:cs="Arial"/>
          <w:szCs w:val="20"/>
        </w:rPr>
      </w:pPr>
      <w:r w:rsidRPr="00CF42ED">
        <w:rPr>
          <w:rFonts w:eastAsia="Calibri" w:cs="Arial"/>
          <w:szCs w:val="20"/>
        </w:rPr>
        <w:t>Commissioner Matthew Baker recused himself from this agenda item and was not part of the quorum in its consideration.</w:t>
      </w:r>
    </w:p>
    <w:bookmarkEnd w:id="52"/>
    <w:p w:rsidRPr="00714CF2" w:rsidR="007829C8" w:rsidP="00816E05" w:rsidRDefault="007829C8" w14:paraId="3ACCE54D" w14:textId="77777777"/>
    <w:sectPr w:rsidRPr="00714CF2" w:rsidR="007829C8" w:rsidSect="000D26E1">
      <w:headerReference w:type="default" r:id="rId16"/>
      <w:footerReference w:type="default" r:id="rId17"/>
      <w:headerReference w:type="first" r:id="rId18"/>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4326" w14:textId="77777777" w:rsidR="00F90F30" w:rsidRDefault="00F90F30" w:rsidP="0098138E">
      <w:pPr>
        <w:spacing w:line="240" w:lineRule="auto"/>
      </w:pPr>
      <w:r>
        <w:separator/>
      </w:r>
    </w:p>
  </w:endnote>
  <w:endnote w:type="continuationSeparator" w:id="0">
    <w:p w14:paraId="3D352842" w14:textId="77777777" w:rsidR="00F90F30" w:rsidRDefault="00F90F3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151B" w14:textId="745013D6" w:rsidR="00F14E56" w:rsidRDefault="00F124F9" w:rsidP="000D26E1">
    <w:pPr>
      <w:pStyle w:val="Footer"/>
      <w:ind w:firstLine="0"/>
    </w:pPr>
    <w:r w:rsidRPr="00F124F9">
      <w:rPr>
        <w:sz w:val="16"/>
        <w:szCs w:val="16"/>
      </w:rPr>
      <w:t>583506147</w:t>
    </w:r>
    <w:r w:rsidR="003D589E">
      <w:tab/>
    </w:r>
    <w:sdt>
      <w:sdtPr>
        <w:id w:val="-648208969"/>
        <w:docPartObj>
          <w:docPartGallery w:val="Page Numbers (Bottom of Page)"/>
          <w:docPartUnique/>
        </w:docPartObj>
      </w:sdtPr>
      <w:sdtEndPr>
        <w:rPr>
          <w:noProof/>
        </w:rPr>
      </w:sdtEndPr>
      <w:sdtContent>
        <w:r w:rsidR="009B05E8">
          <w:t xml:space="preserve">- </w:t>
        </w:r>
        <w:r w:rsidR="0020706C">
          <w:fldChar w:fldCharType="begin"/>
        </w:r>
        <w:r w:rsidR="0020706C">
          <w:instrText xml:space="preserve"> PAGE   \* MERGEFORMAT </w:instrText>
        </w:r>
        <w:r w:rsidR="0020706C">
          <w:fldChar w:fldCharType="separate"/>
        </w:r>
        <w:r w:rsidR="0020706C">
          <w:rPr>
            <w:noProof/>
          </w:rPr>
          <w:t>2</w:t>
        </w:r>
        <w:r w:rsidR="0020706C">
          <w:rPr>
            <w:noProof/>
          </w:rPr>
          <w:fldChar w:fldCharType="end"/>
        </w:r>
      </w:sdtContent>
    </w:sdt>
    <w:r w:rsidR="009B05E8">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2E34" w14:textId="43827483" w:rsidR="00E23CBB" w:rsidRDefault="0020706C" w:rsidP="0020706C">
    <w:pPr>
      <w:pStyle w:val="Footer"/>
      <w:jc w:val="center"/>
    </w:pPr>
    <w:r>
      <w:t xml:space="preserve">- </w:t>
    </w:r>
    <w:sdt>
      <w:sdtPr>
        <w:id w:val="1993910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1153" w14:textId="1DBFCAB0" w:rsidR="000D26E1" w:rsidRDefault="000D26E1" w:rsidP="000D26E1">
    <w:pPr>
      <w:pStyle w:val="Footer"/>
    </w:pPr>
    <w:r>
      <w:tab/>
      <w:t xml:space="preserve">- </w:t>
    </w:r>
    <w:sdt>
      <w:sdtPr>
        <w:id w:val="-1396658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C03C"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4893" w14:textId="77777777" w:rsidR="00F90F30" w:rsidRDefault="00F90F30" w:rsidP="00DF58E7">
      <w:pPr>
        <w:spacing w:line="240" w:lineRule="auto"/>
        <w:ind w:firstLine="0"/>
      </w:pPr>
      <w:r>
        <w:separator/>
      </w:r>
    </w:p>
  </w:footnote>
  <w:footnote w:type="continuationSeparator" w:id="0">
    <w:p w14:paraId="50CCD858" w14:textId="77777777" w:rsidR="00F90F30" w:rsidRDefault="00F90F30" w:rsidP="00DF58E7">
      <w:pPr>
        <w:spacing w:line="240" w:lineRule="auto"/>
        <w:ind w:firstLine="0"/>
      </w:pPr>
      <w:r>
        <w:continuationSeparator/>
      </w:r>
    </w:p>
  </w:footnote>
  <w:footnote w:type="continuationNotice" w:id="1">
    <w:p w14:paraId="2683C585" w14:textId="77777777" w:rsidR="00F90F30" w:rsidRPr="00DF58E7" w:rsidRDefault="00F90F30" w:rsidP="00DF58E7">
      <w:pPr>
        <w:spacing w:line="240" w:lineRule="auto"/>
        <w:ind w:firstLine="0"/>
        <w:jc w:val="right"/>
        <w:rPr>
          <w:i/>
          <w:sz w:val="22"/>
        </w:rPr>
      </w:pPr>
      <w:r w:rsidRPr="00DF58E7">
        <w:rPr>
          <w:i/>
          <w:sz w:val="22"/>
        </w:rPr>
        <w:t>Footnote continued on next page.</w:t>
      </w:r>
    </w:p>
  </w:footnote>
  <w:footnote w:id="2">
    <w:p w14:paraId="0A8309E0" w14:textId="0CAB7608" w:rsidR="00C5044D" w:rsidRDefault="00C5044D" w:rsidP="00C5044D">
      <w:pPr>
        <w:pStyle w:val="FootnoteText"/>
      </w:pPr>
      <w:r w:rsidRPr="225D43F1">
        <w:rPr>
          <w:rStyle w:val="FootnoteReference"/>
        </w:rPr>
        <w:footnoteRef/>
      </w:r>
      <w:r>
        <w:t xml:space="preserve"> The effective date of D.24-05-003 is May 9, 2024.  The issuance date of D.24-05-003 is May</w:t>
      </w:r>
      <w:r w:rsidR="004F5B01">
        <w:t> </w:t>
      </w:r>
      <w:r>
        <w:t>10,</w:t>
      </w:r>
      <w:r w:rsidR="004F5B01">
        <w:t> </w:t>
      </w:r>
      <w:r>
        <w:t>2024.</w:t>
      </w:r>
    </w:p>
  </w:footnote>
  <w:footnote w:id="3">
    <w:p w14:paraId="601E867A" w14:textId="03C11FDA" w:rsidR="00C5044D" w:rsidRDefault="00C5044D" w:rsidP="00C5044D">
      <w:pPr>
        <w:pStyle w:val="FootnoteText"/>
      </w:pPr>
      <w:r>
        <w:rPr>
          <w:rStyle w:val="FootnoteReference"/>
        </w:rPr>
        <w:footnoteRef/>
      </w:r>
      <w:r>
        <w:t xml:space="preserve"> Decision (D.)</w:t>
      </w:r>
      <w:r w:rsidR="00684FC1">
        <w:t xml:space="preserve"> </w:t>
      </w:r>
      <w:r>
        <w:t>24-05-003 at 8.</w:t>
      </w:r>
    </w:p>
  </w:footnote>
  <w:footnote w:id="4">
    <w:p w14:paraId="0E19E7B1" w14:textId="77777777" w:rsidR="00C5044D" w:rsidRPr="00714D48" w:rsidRDefault="00C5044D" w:rsidP="00C5044D">
      <w:pPr>
        <w:pStyle w:val="FootnoteText"/>
      </w:pPr>
      <w:r>
        <w:rPr>
          <w:rStyle w:val="FootnoteReference"/>
        </w:rPr>
        <w:footnoteRef/>
      </w:r>
      <w:r>
        <w:t xml:space="preserve"> </w:t>
      </w:r>
      <w:r>
        <w:rPr>
          <w:i/>
          <w:iCs/>
        </w:rPr>
        <w:t>Id</w:t>
      </w:r>
      <w:r>
        <w:t>. at 15-16.</w:t>
      </w:r>
    </w:p>
  </w:footnote>
  <w:footnote w:id="5">
    <w:p w14:paraId="12DA1DF6" w14:textId="77777777" w:rsidR="00C5044D" w:rsidRPr="000F79FD" w:rsidRDefault="00C5044D" w:rsidP="00C5044D">
      <w:pPr>
        <w:pStyle w:val="FootnoteText"/>
      </w:pPr>
      <w:r>
        <w:rPr>
          <w:rStyle w:val="FootnoteReference"/>
        </w:rPr>
        <w:footnoteRef/>
      </w:r>
      <w:r>
        <w:t xml:space="preserve"> </w:t>
      </w:r>
      <w:r>
        <w:rPr>
          <w:i/>
          <w:iCs/>
        </w:rPr>
        <w:t>Id</w:t>
      </w:r>
      <w:r>
        <w:t>. at 22.</w:t>
      </w:r>
    </w:p>
  </w:footnote>
  <w:footnote w:id="6">
    <w:p w14:paraId="54BC23BC" w14:textId="77777777" w:rsidR="00C5044D" w:rsidRPr="000F79FD" w:rsidRDefault="00C5044D" w:rsidP="00C5044D">
      <w:pPr>
        <w:pStyle w:val="FootnoteText"/>
      </w:pPr>
      <w:r>
        <w:rPr>
          <w:rStyle w:val="FootnoteReference"/>
        </w:rPr>
        <w:footnoteRef/>
      </w:r>
      <w:r>
        <w:t xml:space="preserve"> </w:t>
      </w:r>
      <w:r>
        <w:rPr>
          <w:i/>
          <w:iCs/>
        </w:rPr>
        <w:t>Ibid</w:t>
      </w:r>
      <w:r>
        <w:t>.</w:t>
      </w:r>
    </w:p>
  </w:footnote>
  <w:footnote w:id="7">
    <w:p w14:paraId="752CB01F" w14:textId="7D2F7CD1" w:rsidR="002B379F" w:rsidRDefault="002B379F">
      <w:pPr>
        <w:pStyle w:val="FootnoteText"/>
      </w:pPr>
      <w:r>
        <w:rPr>
          <w:rStyle w:val="FootnoteReference"/>
        </w:rPr>
        <w:footnoteRef/>
      </w:r>
      <w:r>
        <w:t xml:space="preserve"> The Youth Law Center was granted party status on March 14, 2024.</w:t>
      </w:r>
    </w:p>
  </w:footnote>
  <w:footnote w:id="8">
    <w:p w14:paraId="34FE107C" w14:textId="4DFA2844" w:rsidR="00C5044D" w:rsidRDefault="00C5044D" w:rsidP="00C5044D">
      <w:pPr>
        <w:pStyle w:val="FootnoteText"/>
      </w:pPr>
      <w:r>
        <w:rPr>
          <w:rStyle w:val="FootnoteReference"/>
        </w:rPr>
        <w:footnoteRef/>
      </w:r>
      <w:r>
        <w:t xml:space="preserve"> </w:t>
      </w:r>
      <w:r w:rsidR="00F663D3">
        <w:t>Petition at 2.</w:t>
      </w:r>
    </w:p>
  </w:footnote>
  <w:footnote w:id="9">
    <w:p w14:paraId="36F0D112" w14:textId="77777777" w:rsidR="00E8015B" w:rsidRDefault="00E8015B" w:rsidP="00E8015B">
      <w:pPr>
        <w:pStyle w:val="FootnoteText"/>
      </w:pPr>
      <w:r>
        <w:rPr>
          <w:rStyle w:val="FootnoteReference"/>
        </w:rPr>
        <w:footnoteRef/>
      </w:r>
      <w:r>
        <w:t xml:space="preserve"> When Verizon Value, Inc. commented on the Petition for Modification, it did so under its former name, TracFone Wireless, Inc.  However, as of May 16, 2025, TracFone Wireless formally changed its name to Verizon Value, Inc. d/b/a TracFone via Advice Letter 127.  As such, this decision refers to TracFone as Verizon.</w:t>
      </w:r>
    </w:p>
  </w:footnote>
  <w:footnote w:id="10">
    <w:p w14:paraId="7985781F" w14:textId="2A166B30" w:rsidR="00605CD9" w:rsidRDefault="00605CD9" w:rsidP="00605CD9">
      <w:pPr>
        <w:pStyle w:val="FootnoteText"/>
      </w:pPr>
      <w:r w:rsidRPr="765F51BB">
        <w:rPr>
          <w:rStyle w:val="FootnoteReference"/>
        </w:rPr>
        <w:footnoteRef/>
      </w:r>
      <w:r>
        <w:t xml:space="preserve"> </w:t>
      </w:r>
      <w:r w:rsidR="00F663D3">
        <w:t>Response of The Utility Reform Network to the Petition of the Youth Law Center to Modify Decision 24-05-003 (TURN Response)</w:t>
      </w:r>
      <w:r w:rsidRPr="765F51BB">
        <w:rPr>
          <w:i/>
          <w:iCs/>
        </w:rPr>
        <w:t xml:space="preserve"> </w:t>
      </w:r>
      <w:r w:rsidRPr="765F51BB">
        <w:t>at 4</w:t>
      </w:r>
      <w:r w:rsidR="00F663D3">
        <w:t>-5</w:t>
      </w:r>
      <w:r w:rsidRPr="765F51BB">
        <w:t>.</w:t>
      </w:r>
    </w:p>
  </w:footnote>
  <w:footnote w:id="11">
    <w:p w14:paraId="105E342D" w14:textId="3B416454" w:rsidR="00605CD9" w:rsidRPr="00F663D3" w:rsidRDefault="00605CD9" w:rsidP="00605CD9">
      <w:pPr>
        <w:pStyle w:val="FootnoteText"/>
      </w:pPr>
      <w:r w:rsidRPr="765F51BB">
        <w:rPr>
          <w:rStyle w:val="FootnoteReference"/>
        </w:rPr>
        <w:footnoteRef/>
      </w:r>
      <w:r>
        <w:t xml:space="preserve"> </w:t>
      </w:r>
      <w:r w:rsidR="00F663D3">
        <w:t>TracFone Wireless Inc. Response to Petition of the Youth Law Center to Modify Decision 24-05-003 (</w:t>
      </w:r>
      <w:r w:rsidR="00E8015B">
        <w:t>Verizon</w:t>
      </w:r>
      <w:r w:rsidR="00F663D3">
        <w:t xml:space="preserve"> Response) at 5-6.</w:t>
      </w:r>
    </w:p>
  </w:footnote>
  <w:footnote w:id="12">
    <w:p w14:paraId="0C6289D1" w14:textId="06F6D1F8" w:rsidR="00F663D3" w:rsidRDefault="00F663D3" w:rsidP="00F663D3">
      <w:pPr>
        <w:pStyle w:val="FootnoteText"/>
      </w:pPr>
      <w:r>
        <w:rPr>
          <w:rStyle w:val="FootnoteReference"/>
        </w:rPr>
        <w:footnoteRef/>
      </w:r>
      <w:r>
        <w:t xml:space="preserve"> </w:t>
      </w:r>
      <w:r w:rsidR="00F554A4">
        <w:t>Staff Proposal</w:t>
      </w:r>
      <w:r>
        <w:t xml:space="preserve"> at 3.</w:t>
      </w:r>
    </w:p>
  </w:footnote>
  <w:footnote w:id="13">
    <w:p w14:paraId="3B4DDDF5" w14:textId="77777777" w:rsidR="00F663D3" w:rsidRDefault="00F663D3" w:rsidP="00F663D3">
      <w:pPr>
        <w:pStyle w:val="FootnoteText"/>
      </w:pPr>
      <w:r w:rsidRPr="0B647F5D">
        <w:rPr>
          <w:rStyle w:val="FootnoteReference"/>
        </w:rPr>
        <w:footnoteRef/>
      </w:r>
      <w:r>
        <w:t xml:space="preserve"> </w:t>
      </w:r>
      <w:r w:rsidRPr="0B647F5D">
        <w:rPr>
          <w:i/>
          <w:iCs/>
        </w:rPr>
        <w:t xml:space="preserve">Id. </w:t>
      </w:r>
      <w:r w:rsidRPr="0B647F5D">
        <w:t>at 7.</w:t>
      </w:r>
    </w:p>
  </w:footnote>
  <w:footnote w:id="14">
    <w:p w14:paraId="231D3EA7" w14:textId="31597AAC" w:rsidR="00F554A4" w:rsidRDefault="00F554A4" w:rsidP="00F554A4">
      <w:pPr>
        <w:pStyle w:val="FootnoteText"/>
        <w:rPr>
          <w:rFonts w:eastAsia="Calibri"/>
          <w:szCs w:val="22"/>
        </w:rPr>
      </w:pPr>
      <w:r w:rsidRPr="4DB81FE3">
        <w:rPr>
          <w:rStyle w:val="FootnoteReference"/>
        </w:rPr>
        <w:footnoteRef/>
      </w:r>
      <w:r>
        <w:t xml:space="preserve"> D.92058 (1980) 4 CPUC 2d 139, 1980 Cal. PUC LEXIS 785 at *23- 24</w:t>
      </w:r>
      <w:r w:rsidRPr="4DB81FE3">
        <w:rPr>
          <w:rFonts w:eastAsia="Calibri"/>
          <w:szCs w:val="22"/>
        </w:rPr>
        <w:t>.</w:t>
      </w:r>
    </w:p>
  </w:footnote>
  <w:footnote w:id="15">
    <w:p w14:paraId="33F95DF7" w14:textId="77777777" w:rsidR="00F554A4" w:rsidRDefault="00F554A4" w:rsidP="00F554A4">
      <w:pPr>
        <w:pStyle w:val="FootnoteText"/>
      </w:pPr>
      <w:r w:rsidRPr="4DB81FE3">
        <w:rPr>
          <w:rStyle w:val="FootnoteReference"/>
        </w:rPr>
        <w:footnoteRef/>
      </w:r>
      <w:r>
        <w:t xml:space="preserve"> Rule 16.4(a).</w:t>
      </w:r>
    </w:p>
  </w:footnote>
  <w:footnote w:id="16">
    <w:p w14:paraId="7EEAF09B" w14:textId="6E59BDF5" w:rsidR="0011162A" w:rsidRPr="007C5254" w:rsidRDefault="0011162A" w:rsidP="0011162A">
      <w:pPr>
        <w:pStyle w:val="FootnoteText"/>
      </w:pPr>
      <w:r w:rsidRPr="4DB81FE3">
        <w:rPr>
          <w:rStyle w:val="FootnoteReference"/>
        </w:rPr>
        <w:footnoteRef/>
      </w:r>
      <w:r>
        <w:t xml:space="preserve"> Petition at 6.</w:t>
      </w:r>
    </w:p>
  </w:footnote>
  <w:footnote w:id="17">
    <w:p w14:paraId="161D6A37" w14:textId="7E3CD816" w:rsidR="0011162A" w:rsidRPr="006D6D12" w:rsidRDefault="0011162A" w:rsidP="0011162A">
      <w:pPr>
        <w:pStyle w:val="FootnoteText"/>
      </w:pPr>
      <w:r>
        <w:rPr>
          <w:rStyle w:val="FootnoteReference"/>
        </w:rPr>
        <w:footnoteRef/>
      </w:r>
      <w:r>
        <w:t xml:space="preserve"> </w:t>
      </w:r>
      <w:r>
        <w:rPr>
          <w:i/>
          <w:iCs/>
        </w:rPr>
        <w:t>Id</w:t>
      </w:r>
      <w:r>
        <w:t xml:space="preserve">. at </w:t>
      </w:r>
      <w:r w:rsidR="006205BE">
        <w:t>7</w:t>
      </w:r>
      <w:r>
        <w:t>-9 (referencing study showing a</w:t>
      </w:r>
      <w:r w:rsidR="006205BE">
        <w:t>lmost</w:t>
      </w:r>
      <w:r>
        <w:t xml:space="preserve"> 150,000 foster children who left their first spell of foster care between 2003-2010 reentered foster care before January 1, 2018).</w:t>
      </w:r>
    </w:p>
  </w:footnote>
  <w:footnote w:id="18">
    <w:p w14:paraId="018075DC" w14:textId="77777777" w:rsidR="0011162A" w:rsidRDefault="0011162A" w:rsidP="0011162A">
      <w:pPr>
        <w:pStyle w:val="FootnoteText"/>
      </w:pPr>
      <w:r w:rsidRPr="0B647F5D">
        <w:rPr>
          <w:rStyle w:val="FootnoteReference"/>
        </w:rPr>
        <w:footnoteRef/>
      </w:r>
      <w:r>
        <w:t xml:space="preserve"> </w:t>
      </w:r>
      <w:r w:rsidRPr="0B647F5D">
        <w:rPr>
          <w:i/>
          <w:iCs/>
        </w:rPr>
        <w:t>I</w:t>
      </w:r>
      <w:r>
        <w:rPr>
          <w:i/>
          <w:iCs/>
        </w:rPr>
        <w:t>d</w:t>
      </w:r>
      <w:r w:rsidRPr="0B647F5D">
        <w:t>.</w:t>
      </w:r>
      <w:r>
        <w:t xml:space="preserve"> at 7, 9-10.</w:t>
      </w:r>
    </w:p>
  </w:footnote>
  <w:footnote w:id="19">
    <w:p w14:paraId="38361D0A" w14:textId="3DA178C0" w:rsidR="0011162A" w:rsidRDefault="0011162A" w:rsidP="0011162A">
      <w:pPr>
        <w:pStyle w:val="FootnoteText"/>
      </w:pPr>
      <w:r w:rsidRPr="4A0D2E0A">
        <w:rPr>
          <w:rStyle w:val="FootnoteReference"/>
        </w:rPr>
        <w:footnoteRef/>
      </w:r>
      <w:r>
        <w:t xml:space="preserve"> </w:t>
      </w:r>
      <w:r w:rsidR="00E8015B">
        <w:t>Verizon</w:t>
      </w:r>
      <w:r w:rsidR="006205BE">
        <w:t xml:space="preserve"> </w:t>
      </w:r>
      <w:r>
        <w:t>Response at 3; TURN Response at 1-4 (referencing report that between 2018 and 2022, 12%-13% of former California foster youth re-entered care more than 12 months after leaving).</w:t>
      </w:r>
    </w:p>
  </w:footnote>
  <w:footnote w:id="20">
    <w:p w14:paraId="0F04D13E" w14:textId="77777777" w:rsidR="0011162A" w:rsidRDefault="0011162A" w:rsidP="0011162A">
      <w:pPr>
        <w:pStyle w:val="FootnoteText"/>
      </w:pPr>
      <w:r>
        <w:rPr>
          <w:rStyle w:val="FootnoteReference"/>
        </w:rPr>
        <w:footnoteRef/>
      </w:r>
      <w:r>
        <w:t xml:space="preserve"> Staff Proposal at 3.</w:t>
      </w:r>
    </w:p>
  </w:footnote>
  <w:footnote w:id="21">
    <w:p w14:paraId="7F995C3C" w14:textId="5F2A48A2" w:rsidR="0011162A" w:rsidRPr="00AC66FE" w:rsidRDefault="0011162A" w:rsidP="0011162A">
      <w:pPr>
        <w:pStyle w:val="FootnoteText"/>
      </w:pPr>
      <w:r>
        <w:rPr>
          <w:rStyle w:val="FootnoteReference"/>
        </w:rPr>
        <w:footnoteRef/>
      </w:r>
      <w:r>
        <w:t xml:space="preserve"> </w:t>
      </w:r>
      <w:r>
        <w:rPr>
          <w:i/>
          <w:iCs/>
        </w:rPr>
        <w:t>Ibid</w:t>
      </w:r>
      <w:r w:rsidR="0022721F">
        <w:rPr>
          <w:i/>
          <w:iCs/>
        </w:rPr>
        <w:t>.; s</w:t>
      </w:r>
      <w:r>
        <w:rPr>
          <w:i/>
          <w:iCs/>
        </w:rPr>
        <w:t xml:space="preserve">ee also </w:t>
      </w:r>
      <w:r>
        <w:t>Pub</w:t>
      </w:r>
      <w:r w:rsidR="0022721F">
        <w:t>.</w:t>
      </w:r>
      <w:r>
        <w:t xml:space="preserve"> Util</w:t>
      </w:r>
      <w:r w:rsidR="0022721F">
        <w:t>.</w:t>
      </w:r>
      <w:r>
        <w:t xml:space="preserve"> Code </w:t>
      </w:r>
      <w:r w:rsidR="0022721F">
        <w:t>Section</w:t>
      </w:r>
      <w:r>
        <w:t xml:space="preserve"> 878.</w:t>
      </w:r>
    </w:p>
  </w:footnote>
  <w:footnote w:id="22">
    <w:p w14:paraId="4EEC391D" w14:textId="1A572506" w:rsidR="0011162A" w:rsidRPr="007D1D1D" w:rsidRDefault="0011162A" w:rsidP="0011162A">
      <w:pPr>
        <w:pStyle w:val="FootnoteText"/>
        <w:rPr>
          <w:iCs/>
        </w:rPr>
      </w:pPr>
      <w:r>
        <w:rPr>
          <w:rStyle w:val="FootnoteReference"/>
        </w:rPr>
        <w:footnoteRef/>
      </w:r>
      <w:r>
        <w:t xml:space="preserve"> </w:t>
      </w:r>
      <w:r w:rsidR="008804A4">
        <w:t>Opening Comments of the Youth Law Center on the Staff Proposal to Modify Decision 24-05-003, California LifeLine Foster Youth Program (YLC Opening Comments)</w:t>
      </w:r>
      <w:r>
        <w:rPr>
          <w:iCs/>
        </w:rPr>
        <w:t xml:space="preserve"> at 4.</w:t>
      </w:r>
    </w:p>
  </w:footnote>
  <w:footnote w:id="23">
    <w:p w14:paraId="5757E3ED" w14:textId="77777777" w:rsidR="0011162A" w:rsidRPr="000E0673" w:rsidRDefault="0011162A" w:rsidP="0011162A">
      <w:pPr>
        <w:pStyle w:val="FootnoteText"/>
        <w:rPr>
          <w:i/>
          <w:iCs/>
        </w:rPr>
      </w:pPr>
      <w:r>
        <w:rPr>
          <w:rStyle w:val="FootnoteReference"/>
        </w:rPr>
        <w:footnoteRef/>
      </w:r>
      <w:r>
        <w:t xml:space="preserve"> </w:t>
      </w:r>
      <w:r>
        <w:rPr>
          <w:i/>
          <w:iCs/>
        </w:rPr>
        <w:t>Ibid.</w:t>
      </w:r>
    </w:p>
  </w:footnote>
  <w:footnote w:id="24">
    <w:p w14:paraId="61CFE57E" w14:textId="77777777" w:rsidR="0011162A" w:rsidRPr="007D1D1D" w:rsidRDefault="0011162A" w:rsidP="0011162A">
      <w:pPr>
        <w:pStyle w:val="FootnoteText"/>
      </w:pPr>
      <w:r>
        <w:rPr>
          <w:rStyle w:val="FootnoteReference"/>
        </w:rPr>
        <w:footnoteRef/>
      </w:r>
      <w:r>
        <w:t xml:space="preserve"> </w:t>
      </w:r>
      <w:r>
        <w:rPr>
          <w:i/>
          <w:iCs/>
        </w:rPr>
        <w:t>Id</w:t>
      </w:r>
      <w:r>
        <w:t>. at 5.</w:t>
      </w:r>
    </w:p>
  </w:footnote>
  <w:footnote w:id="25">
    <w:p w14:paraId="7FA41046" w14:textId="2AF381A7" w:rsidR="0011162A" w:rsidRDefault="0011162A" w:rsidP="0011162A">
      <w:pPr>
        <w:pStyle w:val="FootnoteText"/>
      </w:pPr>
      <w:r>
        <w:rPr>
          <w:rStyle w:val="FootnoteReference"/>
        </w:rPr>
        <w:footnoteRef/>
      </w:r>
      <w:r>
        <w:t xml:space="preserve"> </w:t>
      </w:r>
      <w:r w:rsidR="00450D60">
        <w:t>Reply Comments of The Utility Reform Network on the Administrative Law Judge’s Ruling Admitting Staff Proposal: Modification to Decision 24-05-003, California LifeLine Foster Youth Program and Seeking Comments (TURN Reply Comments)</w:t>
      </w:r>
      <w:r>
        <w:t xml:space="preserve"> at </w:t>
      </w:r>
      <w:r w:rsidR="00450D60">
        <w:t>1</w:t>
      </w:r>
      <w:r>
        <w:t>-3.</w:t>
      </w:r>
    </w:p>
  </w:footnote>
  <w:footnote w:id="26">
    <w:p w14:paraId="54115726" w14:textId="2919B103" w:rsidR="0011162A" w:rsidRPr="00450D60" w:rsidRDefault="0011162A" w:rsidP="0011162A">
      <w:pPr>
        <w:pStyle w:val="Standard"/>
        <w:spacing w:after="160" w:line="240" w:lineRule="auto"/>
        <w:ind w:firstLine="0"/>
      </w:pPr>
      <w:r>
        <w:rPr>
          <w:rStyle w:val="FootnoteReference"/>
        </w:rPr>
        <w:footnoteRef/>
      </w:r>
      <w:r>
        <w:t xml:space="preserve"> </w:t>
      </w:r>
      <w:r w:rsidRPr="00CC324B">
        <w:rPr>
          <w:sz w:val="22"/>
        </w:rPr>
        <w:t>The duration of the FY Pilot is five years from the effective date of D.24-05-003.</w:t>
      </w:r>
    </w:p>
  </w:footnote>
  <w:footnote w:id="27">
    <w:p w14:paraId="675A4D30" w14:textId="76361233" w:rsidR="00450D60" w:rsidRDefault="00450D60" w:rsidP="00450D60">
      <w:pPr>
        <w:pStyle w:val="FootnoteText"/>
      </w:pPr>
      <w:r>
        <w:rPr>
          <w:rStyle w:val="FootnoteReference"/>
        </w:rPr>
        <w:footnoteRef/>
      </w:r>
      <w:r>
        <w:t xml:space="preserve"> Petition at 10.</w:t>
      </w:r>
    </w:p>
  </w:footnote>
  <w:footnote w:id="28">
    <w:p w14:paraId="0E502313" w14:textId="77777777" w:rsidR="00450D60" w:rsidRPr="00634B95" w:rsidRDefault="00450D60" w:rsidP="00450D60">
      <w:pPr>
        <w:pStyle w:val="FootnoteText"/>
      </w:pPr>
      <w:r>
        <w:rPr>
          <w:rStyle w:val="FootnoteReference"/>
        </w:rPr>
        <w:footnoteRef/>
      </w:r>
      <w:r>
        <w:t xml:space="preserve"> </w:t>
      </w:r>
      <w:r>
        <w:rPr>
          <w:i/>
          <w:iCs/>
        </w:rPr>
        <w:t>Id</w:t>
      </w:r>
      <w:r>
        <w:t>. at 10-13.</w:t>
      </w:r>
    </w:p>
  </w:footnote>
  <w:footnote w:id="29">
    <w:p w14:paraId="335E5450" w14:textId="77777777" w:rsidR="00450D60" w:rsidRPr="00634B95" w:rsidRDefault="00450D60" w:rsidP="00450D60">
      <w:pPr>
        <w:pStyle w:val="FootnoteText"/>
      </w:pPr>
      <w:r>
        <w:rPr>
          <w:rStyle w:val="FootnoteReference"/>
        </w:rPr>
        <w:footnoteRef/>
      </w:r>
      <w:r>
        <w:t xml:space="preserve"> </w:t>
      </w:r>
      <w:r>
        <w:rPr>
          <w:i/>
          <w:iCs/>
        </w:rPr>
        <w:t>Id</w:t>
      </w:r>
      <w:r>
        <w:t>. at 14-15.</w:t>
      </w:r>
    </w:p>
  </w:footnote>
  <w:footnote w:id="30">
    <w:p w14:paraId="44D554AF" w14:textId="77777777" w:rsidR="00450D60" w:rsidRPr="00634B95" w:rsidRDefault="00450D60" w:rsidP="00450D60">
      <w:pPr>
        <w:pStyle w:val="FootnoteText"/>
      </w:pPr>
      <w:r>
        <w:rPr>
          <w:rStyle w:val="FootnoteReference"/>
        </w:rPr>
        <w:footnoteRef/>
      </w:r>
      <w:r>
        <w:t xml:space="preserve"> </w:t>
      </w:r>
      <w:r>
        <w:rPr>
          <w:i/>
          <w:iCs/>
        </w:rPr>
        <w:t>Id</w:t>
      </w:r>
      <w:r>
        <w:t>. at 15-16.</w:t>
      </w:r>
    </w:p>
  </w:footnote>
  <w:footnote w:id="31">
    <w:p w14:paraId="471E8C53" w14:textId="7D739877" w:rsidR="00450D60" w:rsidRDefault="00450D60" w:rsidP="00450D60">
      <w:pPr>
        <w:pStyle w:val="FootnoteText"/>
      </w:pPr>
      <w:r>
        <w:rPr>
          <w:rStyle w:val="FootnoteReference"/>
        </w:rPr>
        <w:footnoteRef/>
      </w:r>
      <w:r>
        <w:t xml:space="preserve"> </w:t>
      </w:r>
      <w:r w:rsidR="00D43C50">
        <w:t>Verizon</w:t>
      </w:r>
      <w:r>
        <w:t xml:space="preserve"> Response at 3</w:t>
      </w:r>
      <w:r w:rsidR="00450C4D">
        <w:t>; Staff Proposal at 4</w:t>
      </w:r>
      <w:r>
        <w:t>.</w:t>
      </w:r>
    </w:p>
  </w:footnote>
  <w:footnote w:id="32">
    <w:p w14:paraId="262A1C21" w14:textId="714B7AFC" w:rsidR="00450C4D" w:rsidRPr="00450C4D" w:rsidRDefault="00450C4D" w:rsidP="00450C4D">
      <w:pPr>
        <w:pStyle w:val="FootnoteText"/>
      </w:pPr>
      <w:r>
        <w:rPr>
          <w:rStyle w:val="FootnoteReference"/>
        </w:rPr>
        <w:footnoteRef/>
      </w:r>
      <w:r>
        <w:t xml:space="preserve"> Staff Proposal at 4.</w:t>
      </w:r>
    </w:p>
  </w:footnote>
  <w:footnote w:id="33">
    <w:p w14:paraId="577E53E2" w14:textId="77777777" w:rsidR="00450C4D" w:rsidRPr="009F381C" w:rsidRDefault="00450C4D" w:rsidP="00450C4D">
      <w:pPr>
        <w:pStyle w:val="FootnoteText"/>
      </w:pPr>
      <w:r>
        <w:rPr>
          <w:rStyle w:val="FootnoteReference"/>
        </w:rPr>
        <w:footnoteRef/>
      </w:r>
      <w:r>
        <w:t xml:space="preserve"> </w:t>
      </w:r>
      <w:r>
        <w:rPr>
          <w:i/>
          <w:iCs/>
        </w:rPr>
        <w:t>Ibid</w:t>
      </w:r>
      <w:r>
        <w:t>.</w:t>
      </w:r>
    </w:p>
  </w:footnote>
  <w:footnote w:id="34">
    <w:p w14:paraId="4BE4A703" w14:textId="2CE7A4AF" w:rsidR="00450C4D" w:rsidRPr="00450C4D" w:rsidRDefault="00450C4D">
      <w:pPr>
        <w:pStyle w:val="FootnoteText"/>
      </w:pPr>
      <w:r>
        <w:rPr>
          <w:rStyle w:val="FootnoteReference"/>
        </w:rPr>
        <w:footnoteRef/>
      </w:r>
      <w:r>
        <w:t xml:space="preserve"> </w:t>
      </w:r>
      <w:r>
        <w:rPr>
          <w:i/>
          <w:iCs/>
        </w:rPr>
        <w:t>Id</w:t>
      </w:r>
      <w:r>
        <w:t>. at 3</w:t>
      </w:r>
      <w:r w:rsidR="000315BC">
        <w:t>-4</w:t>
      </w:r>
      <w:r>
        <w:t>.</w:t>
      </w:r>
    </w:p>
  </w:footnote>
  <w:footnote w:id="35">
    <w:p w14:paraId="76352AF0" w14:textId="59A8932F" w:rsidR="00450D60" w:rsidRDefault="00450D60" w:rsidP="00450D60">
      <w:pPr>
        <w:pStyle w:val="FootnoteText"/>
      </w:pPr>
      <w:r>
        <w:rPr>
          <w:rStyle w:val="FootnoteReference"/>
        </w:rPr>
        <w:footnoteRef/>
      </w:r>
      <w:r>
        <w:t xml:space="preserve"> </w:t>
      </w:r>
      <w:r w:rsidR="0068463B">
        <w:t>Opening Comments of The Utility Reform Network on the Administrative Law Judge’s Ruling Admitting Staff Proposal: Modification to Decision 24-05-003, California LifeLine Foster Youth Program and Seeking Comments (</w:t>
      </w:r>
      <w:r>
        <w:t>TURN Opening Comments</w:t>
      </w:r>
      <w:r w:rsidR="0068463B">
        <w:t>)</w:t>
      </w:r>
      <w:r>
        <w:t xml:space="preserve"> at 3.</w:t>
      </w:r>
    </w:p>
  </w:footnote>
  <w:footnote w:id="36">
    <w:p w14:paraId="70BD2DD9" w14:textId="2D462634" w:rsidR="00450D60" w:rsidRPr="00466C99" w:rsidRDefault="00450D60" w:rsidP="00450D60">
      <w:pPr>
        <w:pStyle w:val="FootnoteText"/>
      </w:pPr>
      <w:r>
        <w:rPr>
          <w:rStyle w:val="FootnoteReference"/>
        </w:rPr>
        <w:footnoteRef/>
      </w:r>
      <w:r>
        <w:t xml:space="preserve"> YLC Opening Comments at </w:t>
      </w:r>
      <w:r w:rsidR="000315BC">
        <w:t>6</w:t>
      </w:r>
      <w:r>
        <w:t xml:space="preserve">; </w:t>
      </w:r>
      <w:r>
        <w:rPr>
          <w:i/>
          <w:iCs/>
        </w:rPr>
        <w:t>see also</w:t>
      </w:r>
      <w:r>
        <w:t xml:space="preserve"> </w:t>
      </w:r>
      <w:r w:rsidR="000B4358">
        <w:t xml:space="preserve">Reply Comments of Youth Law Center on the Staff Proposal Modifying Decision 24-05-23 and California LifeLine Foster Youth Program </w:t>
      </w:r>
      <w:r w:rsidR="0068463B">
        <w:t>(</w:t>
      </w:r>
      <w:r>
        <w:t>YLC Reply Comments</w:t>
      </w:r>
      <w:r w:rsidR="0068463B">
        <w:t>)</w:t>
      </w:r>
      <w:r>
        <w:t xml:space="preserve"> </w:t>
      </w:r>
      <w:r w:rsidR="0068463B">
        <w:t>a</w:t>
      </w:r>
      <w:r>
        <w:t xml:space="preserve">t 1-2 (agreeing with TURN that limited database matching with CDSS can be effective but that </w:t>
      </w:r>
      <w:r w:rsidR="000315BC">
        <w:t xml:space="preserve">agreement with CDSS </w:t>
      </w:r>
      <w:r>
        <w:t>is speculative at this time).</w:t>
      </w:r>
    </w:p>
  </w:footnote>
  <w:footnote w:id="37">
    <w:p w14:paraId="2494D6FE" w14:textId="77346F94" w:rsidR="00450D60" w:rsidRDefault="00450D60" w:rsidP="00450D60">
      <w:pPr>
        <w:pStyle w:val="FootnoteText"/>
      </w:pPr>
      <w:r>
        <w:rPr>
          <w:rStyle w:val="FootnoteReference"/>
        </w:rPr>
        <w:footnoteRef/>
      </w:r>
      <w:r>
        <w:t xml:space="preserve"> YLC Opening Comments at 7.</w:t>
      </w:r>
    </w:p>
  </w:footnote>
  <w:footnote w:id="38">
    <w:p w14:paraId="4E828517" w14:textId="77777777" w:rsidR="00450D60" w:rsidRDefault="00450D60" w:rsidP="00450D60">
      <w:pPr>
        <w:pStyle w:val="FootnoteText"/>
      </w:pPr>
      <w:r w:rsidRPr="225D43F1">
        <w:rPr>
          <w:rStyle w:val="FootnoteReference"/>
        </w:rPr>
        <w:footnoteRef/>
      </w:r>
      <w:r>
        <w:t xml:space="preserve"> Proposed Decision Implementing California LifeLine Enrollment Path for Californians Without Social Security Numbers at 15-16.</w:t>
      </w:r>
    </w:p>
  </w:footnote>
  <w:footnote w:id="39">
    <w:p w14:paraId="3A9A1F0F" w14:textId="71CDD442" w:rsidR="00B306FB" w:rsidRDefault="00B306FB" w:rsidP="00B306FB">
      <w:pPr>
        <w:pStyle w:val="FootnoteText"/>
      </w:pPr>
      <w:r>
        <w:rPr>
          <w:rStyle w:val="FootnoteReference"/>
        </w:rPr>
        <w:footnoteRef/>
      </w:r>
      <w:r>
        <w:t xml:space="preserve"> Petition at 16.</w:t>
      </w:r>
    </w:p>
  </w:footnote>
  <w:footnote w:id="40">
    <w:p w14:paraId="45A668A7" w14:textId="77777777" w:rsidR="00B306FB" w:rsidRPr="004B6A77" w:rsidRDefault="00B306FB" w:rsidP="00B306FB">
      <w:pPr>
        <w:pStyle w:val="FootnoteText"/>
      </w:pPr>
      <w:r>
        <w:rPr>
          <w:rStyle w:val="FootnoteReference"/>
        </w:rPr>
        <w:footnoteRef/>
      </w:r>
      <w:r>
        <w:t xml:space="preserve"> </w:t>
      </w:r>
      <w:r>
        <w:rPr>
          <w:i/>
          <w:iCs/>
        </w:rPr>
        <w:t>Id.</w:t>
      </w:r>
      <w:r>
        <w:t xml:space="preserve"> at 16-18.</w:t>
      </w:r>
    </w:p>
  </w:footnote>
  <w:footnote w:id="41">
    <w:p w14:paraId="1C099F38" w14:textId="77777777" w:rsidR="00B306FB" w:rsidRPr="00F967D2" w:rsidRDefault="00B306FB" w:rsidP="00B306FB">
      <w:pPr>
        <w:pStyle w:val="FootnoteText"/>
      </w:pPr>
      <w:r>
        <w:rPr>
          <w:rStyle w:val="FootnoteReference"/>
        </w:rPr>
        <w:footnoteRef/>
      </w:r>
      <w:r>
        <w:t xml:space="preserve"> </w:t>
      </w:r>
      <w:r>
        <w:rPr>
          <w:i/>
          <w:iCs/>
        </w:rPr>
        <w:t>Id</w:t>
      </w:r>
      <w:r>
        <w:t>. at 17.</w:t>
      </w:r>
    </w:p>
  </w:footnote>
  <w:footnote w:id="42">
    <w:p w14:paraId="382DE4F0" w14:textId="77777777" w:rsidR="00B306FB" w:rsidRPr="00F967D2" w:rsidRDefault="00B306FB" w:rsidP="00B306FB">
      <w:pPr>
        <w:pStyle w:val="FootnoteText"/>
      </w:pPr>
      <w:r>
        <w:rPr>
          <w:rStyle w:val="FootnoteReference"/>
        </w:rPr>
        <w:footnoteRef/>
      </w:r>
      <w:r>
        <w:t xml:space="preserve"> </w:t>
      </w:r>
      <w:r>
        <w:rPr>
          <w:i/>
          <w:iCs/>
        </w:rPr>
        <w:t>Id</w:t>
      </w:r>
      <w:r>
        <w:t>. at 18.</w:t>
      </w:r>
    </w:p>
  </w:footnote>
  <w:footnote w:id="43">
    <w:p w14:paraId="53B48A80" w14:textId="32CBE0DE" w:rsidR="00B306FB" w:rsidRDefault="00B306FB" w:rsidP="00B306FB">
      <w:pPr>
        <w:pStyle w:val="FootnoteText"/>
      </w:pPr>
      <w:r>
        <w:rPr>
          <w:rStyle w:val="FootnoteReference"/>
        </w:rPr>
        <w:footnoteRef/>
      </w:r>
      <w:r>
        <w:t xml:space="preserve"> </w:t>
      </w:r>
      <w:r w:rsidR="00D43C50">
        <w:t>Verizon</w:t>
      </w:r>
      <w:r>
        <w:t xml:space="preserve"> Response at 3.</w:t>
      </w:r>
    </w:p>
  </w:footnote>
  <w:footnote w:id="44">
    <w:p w14:paraId="50323CFF" w14:textId="77777777" w:rsidR="00B306FB" w:rsidRDefault="00B306FB" w:rsidP="00B306FB">
      <w:pPr>
        <w:pStyle w:val="FootnoteText"/>
      </w:pPr>
      <w:r>
        <w:rPr>
          <w:rStyle w:val="FootnoteReference"/>
        </w:rPr>
        <w:footnoteRef/>
      </w:r>
      <w:r>
        <w:t xml:space="preserve"> Staff Proposal at 5.</w:t>
      </w:r>
    </w:p>
  </w:footnote>
  <w:footnote w:id="45">
    <w:p w14:paraId="325ADD14" w14:textId="77777777" w:rsidR="00B306FB" w:rsidRPr="00F967D2" w:rsidRDefault="00B306FB" w:rsidP="00B306FB">
      <w:pPr>
        <w:pStyle w:val="FootnoteText"/>
      </w:pPr>
      <w:r>
        <w:rPr>
          <w:rStyle w:val="FootnoteReference"/>
        </w:rPr>
        <w:footnoteRef/>
      </w:r>
      <w:r>
        <w:t xml:space="preserve"> </w:t>
      </w:r>
      <w:r>
        <w:rPr>
          <w:i/>
          <w:iCs/>
        </w:rPr>
        <w:t>Ibid</w:t>
      </w:r>
      <w:r>
        <w:t>.</w:t>
      </w:r>
    </w:p>
  </w:footnote>
  <w:footnote w:id="46">
    <w:p w14:paraId="62E004F5" w14:textId="10170E7F" w:rsidR="00B306FB" w:rsidRPr="00F967D2" w:rsidRDefault="00B306FB" w:rsidP="00B306FB">
      <w:pPr>
        <w:pStyle w:val="FootnoteText"/>
      </w:pPr>
      <w:r>
        <w:rPr>
          <w:rStyle w:val="FootnoteReference"/>
        </w:rPr>
        <w:footnoteRef/>
      </w:r>
      <w:r>
        <w:t xml:space="preserve"> </w:t>
      </w:r>
      <w:r>
        <w:rPr>
          <w:i/>
          <w:iCs/>
        </w:rPr>
        <w:t>Ibid</w:t>
      </w:r>
      <w:r>
        <w:t>.</w:t>
      </w:r>
    </w:p>
  </w:footnote>
  <w:footnote w:id="47">
    <w:p w14:paraId="472B09CA" w14:textId="5AEC85E4" w:rsidR="00B306FB" w:rsidRDefault="00B306FB" w:rsidP="00B306FB">
      <w:pPr>
        <w:pStyle w:val="FootnoteText"/>
      </w:pPr>
      <w:r>
        <w:rPr>
          <w:rStyle w:val="FootnoteReference"/>
        </w:rPr>
        <w:footnoteRef/>
      </w:r>
      <w:r>
        <w:t xml:space="preserve"> TURN Opening Comments at 1.</w:t>
      </w:r>
    </w:p>
  </w:footnote>
  <w:footnote w:id="48">
    <w:p w14:paraId="59235B9B" w14:textId="3ED956DE" w:rsidR="00B306FB" w:rsidRDefault="00B306FB" w:rsidP="00B306FB">
      <w:pPr>
        <w:pStyle w:val="FootnoteText"/>
      </w:pPr>
      <w:r>
        <w:rPr>
          <w:rStyle w:val="FootnoteReference"/>
        </w:rPr>
        <w:footnoteRef/>
      </w:r>
      <w:r>
        <w:t xml:space="preserve"> YLC Opening Comments at 8-9.</w:t>
      </w:r>
    </w:p>
  </w:footnote>
  <w:footnote w:id="49">
    <w:p w14:paraId="3C7E1F40" w14:textId="77777777" w:rsidR="00B306FB" w:rsidRPr="00EF5D93" w:rsidRDefault="00B306FB" w:rsidP="00B306FB">
      <w:pPr>
        <w:pStyle w:val="FootnoteText"/>
      </w:pPr>
      <w:r>
        <w:rPr>
          <w:rStyle w:val="FootnoteReference"/>
        </w:rPr>
        <w:footnoteRef/>
      </w:r>
      <w:r>
        <w:t xml:space="preserve"> </w:t>
      </w:r>
      <w:r>
        <w:rPr>
          <w:i/>
          <w:iCs/>
        </w:rPr>
        <w:t>Id</w:t>
      </w:r>
      <w:r>
        <w:t>. at 9.</w:t>
      </w:r>
    </w:p>
  </w:footnote>
  <w:footnote w:id="50">
    <w:p w14:paraId="0CA2E368" w14:textId="6DA8D9FC" w:rsidR="009D7783" w:rsidRDefault="009D7783">
      <w:pPr>
        <w:pStyle w:val="FootnoteText"/>
      </w:pPr>
      <w:r>
        <w:rPr>
          <w:rStyle w:val="FootnoteReference"/>
        </w:rPr>
        <w:footnoteRef/>
      </w:r>
      <w:r>
        <w:t xml:space="preserve"> D.24-05-003 at Conclusions of Law 1, 4(e), 4(f).</w:t>
      </w:r>
    </w:p>
  </w:footnote>
  <w:footnote w:id="51">
    <w:p w14:paraId="09EE4C18" w14:textId="66FA5524" w:rsidR="00FA7E2D" w:rsidRDefault="00FA7E2D" w:rsidP="00FA7E2D">
      <w:pPr>
        <w:pStyle w:val="FootnoteText"/>
      </w:pPr>
      <w:r>
        <w:rPr>
          <w:rStyle w:val="FootnoteReference"/>
        </w:rPr>
        <w:footnoteRef/>
      </w:r>
      <w:r>
        <w:t xml:space="preserve"> Petition at 19.</w:t>
      </w:r>
    </w:p>
  </w:footnote>
  <w:footnote w:id="52">
    <w:p w14:paraId="15E9E92C" w14:textId="5E288235" w:rsidR="00FA7E2D" w:rsidRDefault="00FA7E2D" w:rsidP="00FA7E2D">
      <w:pPr>
        <w:pStyle w:val="FootnoteText"/>
      </w:pPr>
      <w:r>
        <w:rPr>
          <w:rStyle w:val="FootnoteReference"/>
        </w:rPr>
        <w:footnoteRef/>
      </w:r>
      <w:r>
        <w:t xml:space="preserve"> </w:t>
      </w:r>
      <w:r w:rsidR="00D43C50">
        <w:t>Verizon</w:t>
      </w:r>
      <w:r>
        <w:t xml:space="preserve"> Response at 3</w:t>
      </w:r>
      <w:r w:rsidR="000B71EA">
        <w:t>; TURN Opening Comments at 1; Staff Proposal at 5.</w:t>
      </w:r>
    </w:p>
  </w:footnote>
  <w:footnote w:id="53">
    <w:p w14:paraId="0BCA26B7" w14:textId="39FB53C0" w:rsidR="00FA7E2D" w:rsidRDefault="00FA7E2D" w:rsidP="00FA7E2D">
      <w:pPr>
        <w:pStyle w:val="FootnoteText"/>
      </w:pPr>
      <w:r>
        <w:rPr>
          <w:rStyle w:val="FootnoteReference"/>
        </w:rPr>
        <w:footnoteRef/>
      </w:r>
      <w:r>
        <w:t xml:space="preserve"> Staff Proposal at 5.</w:t>
      </w:r>
    </w:p>
  </w:footnote>
  <w:footnote w:id="54">
    <w:p w14:paraId="53CD2200" w14:textId="5D50F5EC" w:rsidR="000B71EA" w:rsidRDefault="000B71EA" w:rsidP="000B71EA">
      <w:pPr>
        <w:pStyle w:val="FootnoteText"/>
      </w:pPr>
      <w:r>
        <w:rPr>
          <w:rStyle w:val="FootnoteReference"/>
        </w:rPr>
        <w:footnoteRef/>
      </w:r>
      <w:r>
        <w:t xml:space="preserve"> Petition for Modification at 20.</w:t>
      </w:r>
    </w:p>
  </w:footnote>
  <w:footnote w:id="55">
    <w:p w14:paraId="7F9E3E53" w14:textId="77777777" w:rsidR="000B71EA" w:rsidRDefault="000B71EA" w:rsidP="000B71EA">
      <w:pPr>
        <w:pStyle w:val="FootnoteText"/>
      </w:pPr>
      <w:r w:rsidRPr="6D153959">
        <w:rPr>
          <w:rStyle w:val="FootnoteReference"/>
        </w:rPr>
        <w:footnoteRef/>
      </w:r>
      <w:r>
        <w:t xml:space="preserve"> </w:t>
      </w:r>
      <w:r w:rsidRPr="6D153959">
        <w:rPr>
          <w:i/>
          <w:iCs/>
        </w:rPr>
        <w:t xml:space="preserve">Id. </w:t>
      </w:r>
      <w:r w:rsidRPr="6D153959">
        <w:t>at 20-21.</w:t>
      </w:r>
    </w:p>
  </w:footnote>
  <w:footnote w:id="56">
    <w:p w14:paraId="74C9FEAB" w14:textId="77777777" w:rsidR="000B71EA" w:rsidRDefault="000B71EA" w:rsidP="000B71EA">
      <w:pPr>
        <w:pStyle w:val="FootnoteText"/>
      </w:pPr>
      <w:r w:rsidRPr="6D153959">
        <w:rPr>
          <w:rStyle w:val="FootnoteReference"/>
        </w:rPr>
        <w:footnoteRef/>
      </w:r>
      <w:r>
        <w:t xml:space="preserve"> </w:t>
      </w:r>
      <w:r w:rsidRPr="6D153959">
        <w:rPr>
          <w:i/>
          <w:iCs/>
        </w:rPr>
        <w:t xml:space="preserve">Id. </w:t>
      </w:r>
      <w:r w:rsidRPr="6D153959">
        <w:t>at 22.</w:t>
      </w:r>
    </w:p>
  </w:footnote>
  <w:footnote w:id="57">
    <w:p w14:paraId="043BE487" w14:textId="7CAEC833" w:rsidR="000B71EA" w:rsidRDefault="000B71EA" w:rsidP="000B71EA">
      <w:pPr>
        <w:pStyle w:val="FootnoteText"/>
      </w:pPr>
      <w:r w:rsidRPr="6D153959">
        <w:rPr>
          <w:rStyle w:val="FootnoteReference"/>
        </w:rPr>
        <w:footnoteRef/>
      </w:r>
      <w:r>
        <w:t xml:space="preserve"> </w:t>
      </w:r>
      <w:r w:rsidR="00D43C50">
        <w:t>Verizon</w:t>
      </w:r>
      <w:r>
        <w:t xml:space="preserve"> Response at 3.</w:t>
      </w:r>
    </w:p>
  </w:footnote>
  <w:footnote w:id="58">
    <w:p w14:paraId="61F33109" w14:textId="77777777" w:rsidR="000B71EA" w:rsidRDefault="000B71EA" w:rsidP="000B71EA">
      <w:pPr>
        <w:pStyle w:val="FootnoteText"/>
      </w:pPr>
      <w:r>
        <w:rPr>
          <w:rStyle w:val="FootnoteReference"/>
        </w:rPr>
        <w:footnoteRef/>
      </w:r>
      <w:r>
        <w:t xml:space="preserve"> D.24-05-003 at 22, Conclusion of Law 13.</w:t>
      </w:r>
    </w:p>
  </w:footnote>
  <w:footnote w:id="59">
    <w:p w14:paraId="5DF9A65A" w14:textId="43DC7AFF" w:rsidR="000B71EA" w:rsidRDefault="000B71EA" w:rsidP="000B71EA">
      <w:pPr>
        <w:pStyle w:val="FootnoteText"/>
      </w:pPr>
      <w:r w:rsidRPr="6D153959">
        <w:rPr>
          <w:rStyle w:val="FootnoteReference"/>
        </w:rPr>
        <w:footnoteRef/>
      </w:r>
      <w:r>
        <w:t xml:space="preserve"> Petition </w:t>
      </w:r>
      <w:r w:rsidRPr="6D153959">
        <w:t>at 2</w:t>
      </w:r>
      <w:r>
        <w:t>3</w:t>
      </w:r>
      <w:r w:rsidRPr="6D153959">
        <w:t>.</w:t>
      </w:r>
    </w:p>
  </w:footnote>
  <w:footnote w:id="60">
    <w:p w14:paraId="53FE7447" w14:textId="0FEAB509" w:rsidR="000B71EA" w:rsidRDefault="000B71EA" w:rsidP="000B71EA">
      <w:pPr>
        <w:pStyle w:val="FootnoteText"/>
      </w:pPr>
      <w:r w:rsidRPr="6D153959">
        <w:rPr>
          <w:rStyle w:val="FootnoteReference"/>
        </w:rPr>
        <w:footnoteRef/>
      </w:r>
      <w:r>
        <w:t xml:space="preserve"> </w:t>
      </w:r>
      <w:r w:rsidRPr="6D153959">
        <w:rPr>
          <w:i/>
          <w:iCs/>
        </w:rPr>
        <w:t>I</w:t>
      </w:r>
      <w:r w:rsidR="00254CC1">
        <w:rPr>
          <w:i/>
          <w:iCs/>
        </w:rPr>
        <w:t>bid</w:t>
      </w:r>
      <w:r w:rsidRPr="6D153959">
        <w:t>.</w:t>
      </w:r>
    </w:p>
  </w:footnote>
  <w:footnote w:id="61">
    <w:p w14:paraId="63BFB51D" w14:textId="77777777" w:rsidR="000B71EA" w:rsidRDefault="000B71EA" w:rsidP="000B71EA">
      <w:pPr>
        <w:pStyle w:val="FootnoteText"/>
        <w:rPr>
          <w:i/>
          <w:iCs/>
        </w:rPr>
      </w:pPr>
      <w:r w:rsidRPr="6D153959">
        <w:rPr>
          <w:rStyle w:val="FootnoteReference"/>
        </w:rPr>
        <w:footnoteRef/>
      </w:r>
      <w:r>
        <w:t xml:space="preserve"> </w:t>
      </w:r>
      <w:r w:rsidRPr="6D153959">
        <w:rPr>
          <w:i/>
          <w:iCs/>
        </w:rPr>
        <w:t>Ibid.</w:t>
      </w:r>
    </w:p>
  </w:footnote>
  <w:footnote w:id="62">
    <w:p w14:paraId="4C93F3E6" w14:textId="77777777" w:rsidR="000B71EA" w:rsidRDefault="000B71EA" w:rsidP="000B71EA">
      <w:pPr>
        <w:pStyle w:val="FootnoteText"/>
        <w:rPr>
          <w:i/>
          <w:iCs/>
        </w:rPr>
      </w:pPr>
      <w:r w:rsidRPr="6D153959">
        <w:rPr>
          <w:rStyle w:val="FootnoteReference"/>
        </w:rPr>
        <w:footnoteRef/>
      </w:r>
      <w:r>
        <w:t xml:space="preserve"> </w:t>
      </w:r>
      <w:r w:rsidRPr="6D153959">
        <w:rPr>
          <w:i/>
          <w:iCs/>
        </w:rPr>
        <w:t>Ibid.</w:t>
      </w:r>
    </w:p>
  </w:footnote>
  <w:footnote w:id="63">
    <w:p w14:paraId="63009AA4" w14:textId="58C6951B" w:rsidR="000B71EA" w:rsidRDefault="000B71EA" w:rsidP="000B71EA">
      <w:pPr>
        <w:pStyle w:val="FootnoteText"/>
      </w:pPr>
      <w:r w:rsidRPr="6D153959">
        <w:rPr>
          <w:rStyle w:val="FootnoteReference"/>
        </w:rPr>
        <w:footnoteRef/>
      </w:r>
      <w:r>
        <w:t xml:space="preserve"> </w:t>
      </w:r>
      <w:r w:rsidR="00D43C50">
        <w:t>Verizon</w:t>
      </w:r>
      <w:r>
        <w:t xml:space="preserve"> Response at 4. </w:t>
      </w:r>
    </w:p>
  </w:footnote>
  <w:footnote w:id="64">
    <w:p w14:paraId="2939687C" w14:textId="77777777" w:rsidR="000B71EA" w:rsidRDefault="000B71EA" w:rsidP="000B71EA">
      <w:pPr>
        <w:pStyle w:val="FootnoteText"/>
      </w:pPr>
      <w:r w:rsidRPr="6D153959">
        <w:rPr>
          <w:rStyle w:val="FootnoteReference"/>
        </w:rPr>
        <w:footnoteRef/>
      </w:r>
      <w:r>
        <w:t xml:space="preserve"> </w:t>
      </w:r>
      <w:r w:rsidRPr="6D153959">
        <w:rPr>
          <w:i/>
          <w:iCs/>
        </w:rPr>
        <w:t xml:space="preserve">Id. </w:t>
      </w:r>
      <w:r w:rsidRPr="6D153959">
        <w:t>at 4-5.</w:t>
      </w:r>
    </w:p>
  </w:footnote>
  <w:footnote w:id="65">
    <w:p w14:paraId="1A6A2DE6" w14:textId="55531D20" w:rsidR="000B71EA" w:rsidRDefault="000B71EA" w:rsidP="000B71EA">
      <w:pPr>
        <w:pStyle w:val="FootnoteText"/>
      </w:pPr>
      <w:r>
        <w:rPr>
          <w:rStyle w:val="FootnoteReference"/>
        </w:rPr>
        <w:footnoteRef/>
      </w:r>
      <w:r>
        <w:t xml:space="preserve"> </w:t>
      </w:r>
      <w:r w:rsidRPr="6D153959">
        <w:rPr>
          <w:rFonts w:eastAsia="Book Antiqua" w:cs="Book Antiqua"/>
        </w:rPr>
        <w:t>47 CFR § 52.15(f)(1)(ii</w:t>
      </w:r>
      <w:r>
        <w:rPr>
          <w:rFonts w:eastAsia="Book Antiqua" w:cs="Book Antiqua"/>
        </w:rPr>
        <w:t xml:space="preserve">) states </w:t>
      </w:r>
      <w:r w:rsidR="008C28C3">
        <w:rPr>
          <w:rFonts w:eastAsia="Book Antiqua" w:cs="Book Antiqua"/>
        </w:rPr>
        <w:t>“</w:t>
      </w:r>
      <w:r>
        <w:t>Aging numbers are disconnected numbers that are not available for assignment to another end user or customer for a specified period of time.</w:t>
      </w:r>
      <w:r w:rsidR="008C28C3">
        <w:t xml:space="preserve">  </w:t>
      </w:r>
      <w:r>
        <w:t>Numbers previously assigned to residential customers may be aged for no less than 45 days and no more than 90 days.</w:t>
      </w:r>
      <w:r w:rsidR="008C28C3">
        <w:t xml:space="preserve">  </w:t>
      </w:r>
      <w:r>
        <w:t>Numbers previously assigned to business customers may be aged for no less than 45 days and no more than 365</w:t>
      </w:r>
      <w:r w:rsidR="0068463B">
        <w:t xml:space="preserve"> </w:t>
      </w:r>
      <w:r>
        <w:t>days.”</w:t>
      </w:r>
    </w:p>
  </w:footnote>
  <w:footnote w:id="66">
    <w:p w14:paraId="766F83A7" w14:textId="77777777" w:rsidR="000B71EA" w:rsidRDefault="000B71EA" w:rsidP="000B71EA">
      <w:pPr>
        <w:pStyle w:val="FootnoteText"/>
      </w:pPr>
      <w:r w:rsidRPr="6D153959">
        <w:rPr>
          <w:rStyle w:val="FootnoteReference"/>
        </w:rPr>
        <w:footnoteRef/>
      </w:r>
      <w:r>
        <w:t xml:space="preserve"> Staff Proposal at 6.</w:t>
      </w:r>
    </w:p>
  </w:footnote>
  <w:footnote w:id="67">
    <w:p w14:paraId="2F1A993A" w14:textId="77777777" w:rsidR="000B71EA" w:rsidRDefault="000B71EA" w:rsidP="000B71EA">
      <w:pPr>
        <w:pStyle w:val="FootnoteText"/>
        <w:rPr>
          <w:i/>
          <w:iCs/>
        </w:rPr>
      </w:pPr>
      <w:r w:rsidRPr="6D153959">
        <w:rPr>
          <w:rStyle w:val="FootnoteReference"/>
        </w:rPr>
        <w:footnoteRef/>
      </w:r>
      <w:r>
        <w:t xml:space="preserve"> </w:t>
      </w:r>
      <w:r w:rsidRPr="6D153959">
        <w:rPr>
          <w:i/>
          <w:iCs/>
        </w:rPr>
        <w:t>Ibid.</w:t>
      </w:r>
    </w:p>
  </w:footnote>
  <w:footnote w:id="68">
    <w:p w14:paraId="2A750DC7" w14:textId="77777777" w:rsidR="000B71EA" w:rsidRDefault="000B71EA" w:rsidP="000B71EA">
      <w:pPr>
        <w:pStyle w:val="FootnoteText"/>
      </w:pPr>
      <w:r w:rsidRPr="6D153959">
        <w:rPr>
          <w:rStyle w:val="FootnoteReference"/>
        </w:rPr>
        <w:footnoteRef/>
      </w:r>
      <w:r>
        <w:t xml:space="preserve"> </w:t>
      </w:r>
      <w:r w:rsidRPr="00684FC1">
        <w:rPr>
          <w:i/>
        </w:rPr>
        <w:t>Ibid.</w:t>
      </w:r>
    </w:p>
  </w:footnote>
  <w:footnote w:id="69">
    <w:p w14:paraId="11F8C8DB" w14:textId="4480ACEC" w:rsidR="00E8015B" w:rsidRDefault="00E8015B">
      <w:pPr>
        <w:pStyle w:val="FootnoteText"/>
      </w:pPr>
      <w:r>
        <w:rPr>
          <w:rStyle w:val="FootnoteReference"/>
        </w:rPr>
        <w:footnoteRef/>
      </w:r>
      <w:r>
        <w:t xml:space="preserve"> TURN Response at 5.</w:t>
      </w:r>
    </w:p>
  </w:footnote>
  <w:footnote w:id="70">
    <w:p w14:paraId="23C8F10C" w14:textId="7E3E09BE" w:rsidR="008C28C3" w:rsidRDefault="008C28C3" w:rsidP="008C28C3">
      <w:pPr>
        <w:pStyle w:val="FootnoteText"/>
      </w:pPr>
      <w:r w:rsidRPr="6D153959">
        <w:rPr>
          <w:rStyle w:val="FootnoteReference"/>
        </w:rPr>
        <w:footnoteRef/>
      </w:r>
      <w:r>
        <w:t xml:space="preserve"> </w:t>
      </w:r>
      <w:r w:rsidR="00E8015B">
        <w:rPr>
          <w:i/>
          <w:iCs/>
        </w:rPr>
        <w:t>Ibid</w:t>
      </w:r>
      <w:r>
        <w:t>.</w:t>
      </w:r>
    </w:p>
  </w:footnote>
  <w:footnote w:id="71">
    <w:p w14:paraId="6ED4197F" w14:textId="77777777" w:rsidR="008C28C3" w:rsidRDefault="008C28C3" w:rsidP="008C28C3">
      <w:pPr>
        <w:pStyle w:val="FootnoteText"/>
      </w:pPr>
      <w:r w:rsidRPr="6D153959">
        <w:rPr>
          <w:rStyle w:val="FootnoteReference"/>
        </w:rPr>
        <w:footnoteRef/>
      </w:r>
      <w:r>
        <w:t xml:space="preserve"> Staff Proposal at 5.</w:t>
      </w:r>
    </w:p>
  </w:footnote>
  <w:footnote w:id="72">
    <w:p w14:paraId="59E3098F"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73">
    <w:p w14:paraId="75F2867E" w14:textId="6DA2E714" w:rsidR="008C28C3" w:rsidRDefault="008C28C3" w:rsidP="008C28C3">
      <w:pPr>
        <w:pStyle w:val="FootnoteText"/>
      </w:pPr>
      <w:r w:rsidRPr="6D153959">
        <w:rPr>
          <w:rStyle w:val="FootnoteReference"/>
        </w:rPr>
        <w:footnoteRef/>
      </w:r>
      <w:r>
        <w:t xml:space="preserve"> </w:t>
      </w:r>
      <w:r w:rsidR="00E8015B">
        <w:t>Verizon Value, Inc. D/B/A TracFone Comment on Administrative Law Judge’s Ruling Admitting Staff Proposal: Modification to Decision 24-05-003 (</w:t>
      </w:r>
      <w:r w:rsidR="00D43C50">
        <w:t>Verizon</w:t>
      </w:r>
      <w:r>
        <w:t xml:space="preserve"> Opening Comments</w:t>
      </w:r>
      <w:r w:rsidR="00E8015B">
        <w:t>)</w:t>
      </w:r>
      <w:r>
        <w:t xml:space="preserve"> at 5.</w:t>
      </w:r>
    </w:p>
  </w:footnote>
  <w:footnote w:id="74">
    <w:p w14:paraId="62F1ED7D" w14:textId="5A2B82DE" w:rsidR="00D43C50" w:rsidRPr="00D43C50" w:rsidRDefault="00D43C50">
      <w:pPr>
        <w:pStyle w:val="FootnoteText"/>
      </w:pPr>
      <w:r>
        <w:rPr>
          <w:rStyle w:val="FootnoteReference"/>
        </w:rPr>
        <w:footnoteRef/>
      </w:r>
      <w:r>
        <w:t xml:space="preserve"> </w:t>
      </w:r>
      <w:r>
        <w:rPr>
          <w:i/>
          <w:iCs/>
        </w:rPr>
        <w:t>Ibid</w:t>
      </w:r>
      <w:r>
        <w:t>.</w:t>
      </w:r>
    </w:p>
  </w:footnote>
  <w:footnote w:id="75">
    <w:p w14:paraId="741E7DEA" w14:textId="2136C6F2" w:rsidR="008C28C3" w:rsidRDefault="008C28C3" w:rsidP="008C28C3">
      <w:pPr>
        <w:pStyle w:val="FootnoteText"/>
      </w:pPr>
      <w:r w:rsidRPr="6D153959">
        <w:rPr>
          <w:rStyle w:val="FootnoteReference"/>
        </w:rPr>
        <w:footnoteRef/>
      </w:r>
      <w:r>
        <w:t xml:space="preserve"> </w:t>
      </w:r>
      <w:r w:rsidRPr="6D153959">
        <w:rPr>
          <w:i/>
          <w:iCs/>
        </w:rPr>
        <w:t xml:space="preserve">Id. </w:t>
      </w:r>
      <w:r>
        <w:t xml:space="preserve">at </w:t>
      </w:r>
      <w:r w:rsidR="00D43C50">
        <w:t>5-</w:t>
      </w:r>
      <w:r>
        <w:t>6.</w:t>
      </w:r>
    </w:p>
  </w:footnote>
  <w:footnote w:id="76">
    <w:p w14:paraId="51BA51C5" w14:textId="58505ADF" w:rsidR="00D43C50" w:rsidRDefault="00D43C50">
      <w:pPr>
        <w:pStyle w:val="FootnoteText"/>
      </w:pPr>
      <w:r>
        <w:rPr>
          <w:rStyle w:val="FootnoteReference"/>
        </w:rPr>
        <w:footnoteRef/>
      </w:r>
      <w:r>
        <w:t xml:space="preserve"> TURN Opening Comments at 2.</w:t>
      </w:r>
    </w:p>
  </w:footnote>
  <w:footnote w:id="77">
    <w:p w14:paraId="27DF1B47" w14:textId="2AF31D7B" w:rsidR="00D43C50" w:rsidRPr="00D43C50" w:rsidRDefault="00D43C50">
      <w:pPr>
        <w:pStyle w:val="FootnoteText"/>
      </w:pPr>
      <w:r>
        <w:rPr>
          <w:rStyle w:val="FootnoteReference"/>
        </w:rPr>
        <w:footnoteRef/>
      </w:r>
      <w:r>
        <w:t xml:space="preserve"> </w:t>
      </w:r>
      <w:r>
        <w:rPr>
          <w:i/>
          <w:iCs/>
        </w:rPr>
        <w:t>Ibid</w:t>
      </w:r>
      <w:r>
        <w:t>.</w:t>
      </w:r>
    </w:p>
  </w:footnote>
  <w:footnote w:id="78">
    <w:p w14:paraId="0F613A55"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79">
    <w:p w14:paraId="20078E45" w14:textId="1A1EB661" w:rsidR="008C28C3" w:rsidRDefault="008C28C3" w:rsidP="008C28C3">
      <w:pPr>
        <w:pStyle w:val="FootnoteText"/>
      </w:pPr>
      <w:r w:rsidRPr="6D153959">
        <w:rPr>
          <w:rStyle w:val="FootnoteReference"/>
        </w:rPr>
        <w:footnoteRef/>
      </w:r>
      <w:r>
        <w:t xml:space="preserve"> </w:t>
      </w:r>
      <w:r w:rsidRPr="6D153959">
        <w:rPr>
          <w:i/>
          <w:iCs/>
        </w:rPr>
        <w:t xml:space="preserve">Id. </w:t>
      </w:r>
      <w:r>
        <w:t xml:space="preserve">at </w:t>
      </w:r>
      <w:r w:rsidR="00B178BF">
        <w:t>2-</w:t>
      </w:r>
      <w:r>
        <w:t>3.</w:t>
      </w:r>
    </w:p>
  </w:footnote>
  <w:footnote w:id="80">
    <w:p w14:paraId="5CE9BA2B" w14:textId="77777777" w:rsidR="008C28C3" w:rsidRDefault="008C28C3" w:rsidP="008C28C3">
      <w:pPr>
        <w:pStyle w:val="FootnoteText"/>
      </w:pPr>
      <w:r w:rsidRPr="6D153959">
        <w:rPr>
          <w:rStyle w:val="FootnoteReference"/>
        </w:rPr>
        <w:footnoteRef/>
      </w:r>
      <w:r>
        <w:t xml:space="preserve"> </w:t>
      </w:r>
      <w:r w:rsidRPr="6D153959">
        <w:rPr>
          <w:i/>
          <w:iCs/>
        </w:rPr>
        <w:t xml:space="preserve">Id. </w:t>
      </w:r>
      <w:r w:rsidRPr="6D153959">
        <w:t>at 2.</w:t>
      </w:r>
    </w:p>
  </w:footnote>
  <w:footnote w:id="81">
    <w:p w14:paraId="0D97D9F1" w14:textId="77777777" w:rsidR="008C28C3" w:rsidRDefault="008C28C3" w:rsidP="008C28C3">
      <w:pPr>
        <w:pStyle w:val="FootnoteText"/>
      </w:pPr>
      <w:r w:rsidRPr="6D153959">
        <w:rPr>
          <w:rStyle w:val="FootnoteReference"/>
        </w:rPr>
        <w:footnoteRef/>
      </w:r>
      <w:r>
        <w:t xml:space="preserve"> YLC’s Opening Comments at 10.</w:t>
      </w:r>
    </w:p>
  </w:footnote>
  <w:footnote w:id="82">
    <w:p w14:paraId="1590AF9F"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83">
    <w:p w14:paraId="6AAE1BA9"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84">
    <w:p w14:paraId="15C9987E" w14:textId="72310CFE" w:rsidR="00F1473C" w:rsidRDefault="00F1473C">
      <w:pPr>
        <w:pStyle w:val="FootnoteText"/>
      </w:pPr>
      <w:r>
        <w:rPr>
          <w:rStyle w:val="FootnoteReference"/>
        </w:rPr>
        <w:footnoteRef/>
      </w:r>
      <w:r>
        <w:t xml:space="preserve"> YLC Reply Comments at 6</w:t>
      </w:r>
    </w:p>
  </w:footnote>
  <w:footnote w:id="85">
    <w:p w14:paraId="2DDC02B3"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86">
    <w:p w14:paraId="6C606B23" w14:textId="77777777" w:rsidR="008C28C3" w:rsidRDefault="008C28C3" w:rsidP="008C28C3">
      <w:pPr>
        <w:pStyle w:val="FootnoteText"/>
        <w:rPr>
          <w:i/>
          <w:iCs/>
        </w:rPr>
      </w:pPr>
      <w:r w:rsidRPr="6D153959">
        <w:rPr>
          <w:rStyle w:val="FootnoteReference"/>
        </w:rPr>
        <w:footnoteRef/>
      </w:r>
      <w:r>
        <w:t xml:space="preserve"> </w:t>
      </w:r>
      <w:r w:rsidRPr="6D153959">
        <w:rPr>
          <w:i/>
          <w:iCs/>
        </w:rPr>
        <w:t>Ibid.</w:t>
      </w:r>
    </w:p>
  </w:footnote>
  <w:footnote w:id="87">
    <w:p w14:paraId="1FCDB1BE" w14:textId="1BA4E670" w:rsidR="006D2C68" w:rsidRDefault="006D2C68">
      <w:pPr>
        <w:pStyle w:val="FootnoteText"/>
      </w:pPr>
      <w:r>
        <w:rPr>
          <w:rStyle w:val="FootnoteReference"/>
        </w:rPr>
        <w:footnoteRef/>
      </w:r>
      <w:r>
        <w:t xml:space="preserve"> GO 153, Section 5.7.1.1 states: “For the purposes of de-enrollment provision, ‘usage’ is defined according to the requirements of 47 C.F.R. Section 54.407(c)(2).”  Under 47 C.F.R. Section 54.407(c)(2), “Any of these activities, if undertaken by the subscriber, will establish ‘usage’ of the Lifeline service:</w:t>
      </w:r>
      <w:r>
        <w:rPr>
          <w:rStyle w:val="paren"/>
          <w:rFonts w:eastAsiaTheme="majorEastAsia"/>
        </w:rPr>
        <w:t>(</w:t>
      </w:r>
      <w:r>
        <w:rPr>
          <w:rStyle w:val="paragraph-hierarchy"/>
        </w:rPr>
        <w:t>i</w:t>
      </w:r>
      <w:r>
        <w:rPr>
          <w:rStyle w:val="paren"/>
          <w:rFonts w:eastAsiaTheme="majorEastAsia"/>
        </w:rPr>
        <w:t>)</w:t>
      </w:r>
      <w:r>
        <w:t xml:space="preserve"> Completion of an outbound call or usage of data; </w:t>
      </w:r>
      <w:r>
        <w:rPr>
          <w:rStyle w:val="paren"/>
          <w:rFonts w:eastAsiaTheme="majorEastAsia"/>
        </w:rPr>
        <w:t>(</w:t>
      </w:r>
      <w:r>
        <w:rPr>
          <w:rStyle w:val="paragraph-hierarchy"/>
        </w:rPr>
        <w:t>ii</w:t>
      </w:r>
      <w:r>
        <w:rPr>
          <w:rStyle w:val="paren"/>
          <w:rFonts w:eastAsiaTheme="majorEastAsia"/>
        </w:rPr>
        <w:t>)</w:t>
      </w:r>
      <w:r>
        <w:t xml:space="preserve"> Purchase of minutes or data from the eligible telecommunications carrier to add to the subscriber's service plan; </w:t>
      </w:r>
      <w:r>
        <w:rPr>
          <w:rStyle w:val="paren"/>
          <w:rFonts w:eastAsiaTheme="majorEastAsia"/>
        </w:rPr>
        <w:t>(</w:t>
      </w:r>
      <w:r>
        <w:rPr>
          <w:rStyle w:val="paragraph-hierarchy"/>
        </w:rPr>
        <w:t>iii</w:t>
      </w:r>
      <w:r>
        <w:rPr>
          <w:rStyle w:val="paren"/>
          <w:rFonts w:eastAsiaTheme="majorEastAsia"/>
        </w:rPr>
        <w:t>)</w:t>
      </w:r>
      <w:r>
        <w:t xml:space="preserve"> Answering an incoming call from a party other than the eligible telecommunications carrier or the eligible telecommunications carrier's agent or representative; </w:t>
      </w:r>
      <w:r>
        <w:rPr>
          <w:rStyle w:val="paren"/>
          <w:rFonts w:eastAsiaTheme="majorEastAsia"/>
        </w:rPr>
        <w:t>(</w:t>
      </w:r>
      <w:r>
        <w:rPr>
          <w:rStyle w:val="paragraph-hierarchy"/>
        </w:rPr>
        <w:t>iv</w:t>
      </w:r>
      <w:r>
        <w:rPr>
          <w:rStyle w:val="paren"/>
          <w:rFonts w:eastAsiaTheme="majorEastAsia"/>
        </w:rPr>
        <w:t>)</w:t>
      </w:r>
      <w:r>
        <w:t xml:space="preserve"> Responding to direct contact from the eligible communications carrier and confirming that he or she wants to continue receiving Lifeline service; or </w:t>
      </w:r>
      <w:r>
        <w:rPr>
          <w:rStyle w:val="paren"/>
          <w:rFonts w:eastAsiaTheme="majorEastAsia"/>
        </w:rPr>
        <w:t>(</w:t>
      </w:r>
      <w:r>
        <w:rPr>
          <w:rStyle w:val="paragraph-hierarchy"/>
        </w:rPr>
        <w:t>v</w:t>
      </w:r>
      <w:r>
        <w:rPr>
          <w:rStyle w:val="paren"/>
          <w:rFonts w:eastAsiaTheme="majorEastAsia"/>
        </w:rPr>
        <w:t>)</w:t>
      </w:r>
      <w:r>
        <w:t xml:space="preserve"> Sending a text message.</w:t>
      </w:r>
    </w:p>
  </w:footnote>
  <w:footnote w:id="88">
    <w:p w14:paraId="3CC6CB06" w14:textId="4C097EC1" w:rsidR="008C28C3" w:rsidRPr="006A69CB" w:rsidRDefault="008C28C3" w:rsidP="006A69CB">
      <w:pPr>
        <w:pStyle w:val="indent-2"/>
        <w:spacing w:before="0" w:beforeAutospacing="0" w:after="120" w:afterAutospacing="0"/>
        <w:rPr>
          <w:rFonts w:ascii="Book Antiqua" w:hAnsi="Book Antiqua"/>
          <w:sz w:val="22"/>
          <w:szCs w:val="22"/>
        </w:rPr>
      </w:pPr>
      <w:r w:rsidRPr="006A69CB">
        <w:rPr>
          <w:rStyle w:val="FootnoteReference"/>
          <w:rFonts w:ascii="Book Antiqua" w:hAnsi="Book Antiqua"/>
          <w:sz w:val="22"/>
          <w:szCs w:val="22"/>
        </w:rPr>
        <w:footnoteRef/>
      </w:r>
      <w:r w:rsidRPr="006A69CB">
        <w:rPr>
          <w:rFonts w:ascii="Book Antiqua" w:hAnsi="Book Antiqua"/>
          <w:sz w:val="22"/>
          <w:szCs w:val="22"/>
        </w:rPr>
        <w:t xml:space="preserve"> </w:t>
      </w:r>
      <w:bookmarkStart w:id="32" w:name="_Hlk204933994"/>
      <w:r w:rsidR="006D2C68" w:rsidRPr="006A69CB">
        <w:rPr>
          <w:rFonts w:ascii="Book Antiqua" w:hAnsi="Book Antiqua"/>
          <w:sz w:val="22"/>
          <w:szCs w:val="22"/>
        </w:rPr>
        <w:t xml:space="preserve">47 C.F.R. Section 54.407(c)(2) states that subscribers must use their service within the last 30 days.  </w:t>
      </w:r>
      <w:r w:rsidR="0031774F" w:rsidRPr="006A69CB">
        <w:rPr>
          <w:rFonts w:ascii="Book Antiqua" w:hAnsi="Book Antiqua"/>
          <w:sz w:val="22"/>
          <w:szCs w:val="22"/>
        </w:rPr>
        <w:t>W</w:t>
      </w:r>
      <w:r w:rsidR="006D2C68" w:rsidRPr="006A69CB">
        <w:rPr>
          <w:rFonts w:ascii="Book Antiqua" w:hAnsi="Book Antiqua"/>
          <w:sz w:val="22"/>
          <w:szCs w:val="22"/>
        </w:rPr>
        <w:t>e adopt a 90-day non-usage policy for the FY Program.</w:t>
      </w:r>
      <w:r w:rsidR="0031774F" w:rsidRPr="006A69CB">
        <w:rPr>
          <w:rFonts w:ascii="Book Antiqua" w:hAnsi="Book Antiqua"/>
          <w:sz w:val="22"/>
          <w:szCs w:val="22"/>
        </w:rPr>
        <w:t xml:space="preserve"> </w:t>
      </w:r>
    </w:p>
    <w:bookmarkEnd w:id="32"/>
  </w:footnote>
  <w:footnote w:id="89">
    <w:p w14:paraId="548F5AAB" w14:textId="71F139F0" w:rsidR="007177E8" w:rsidRDefault="007177E8" w:rsidP="007177E8">
      <w:pPr>
        <w:pStyle w:val="FootnoteText"/>
      </w:pPr>
      <w:r w:rsidRPr="6D153959">
        <w:rPr>
          <w:rStyle w:val="FootnoteReference"/>
        </w:rPr>
        <w:footnoteRef/>
      </w:r>
      <w:r>
        <w:t xml:space="preserve"> </w:t>
      </w:r>
      <w:r w:rsidR="00D43C50">
        <w:t>Verizon</w:t>
      </w:r>
      <w:r>
        <w:t xml:space="preserve"> Response at </w:t>
      </w:r>
      <w:r w:rsidR="00914B92">
        <w:t>5-</w:t>
      </w:r>
      <w:r>
        <w:t>6.</w:t>
      </w:r>
    </w:p>
  </w:footnote>
  <w:footnote w:id="90">
    <w:p w14:paraId="3B48C40F" w14:textId="77777777" w:rsidR="007177E8" w:rsidRDefault="007177E8" w:rsidP="007177E8">
      <w:pPr>
        <w:pStyle w:val="FootnoteText"/>
      </w:pPr>
      <w:r w:rsidRPr="225D43F1">
        <w:rPr>
          <w:rStyle w:val="FootnoteReference"/>
        </w:rPr>
        <w:footnoteRef/>
      </w:r>
      <w:r>
        <w:t xml:space="preserve"> Staff Proposal at 3.</w:t>
      </w:r>
    </w:p>
  </w:footnote>
  <w:footnote w:id="91">
    <w:p w14:paraId="71964C63" w14:textId="77777777" w:rsidR="007177E8" w:rsidRDefault="007177E8" w:rsidP="007177E8">
      <w:pPr>
        <w:pStyle w:val="FootnoteText"/>
        <w:rPr>
          <w:i/>
          <w:iCs/>
        </w:rPr>
      </w:pPr>
      <w:r w:rsidRPr="225D43F1">
        <w:rPr>
          <w:rStyle w:val="FootnoteReference"/>
        </w:rPr>
        <w:footnoteRef/>
      </w:r>
      <w:r>
        <w:t xml:space="preserve"> </w:t>
      </w:r>
      <w:r w:rsidRPr="225D43F1">
        <w:rPr>
          <w:i/>
          <w:iCs/>
        </w:rPr>
        <w:t>Ibid.</w:t>
      </w:r>
    </w:p>
  </w:footnote>
  <w:footnote w:id="92">
    <w:p w14:paraId="2DFD631C" w14:textId="77777777" w:rsidR="007177E8" w:rsidRDefault="007177E8" w:rsidP="007177E8">
      <w:pPr>
        <w:pStyle w:val="FootnoteText"/>
      </w:pPr>
      <w:r w:rsidRPr="6D153959">
        <w:rPr>
          <w:rStyle w:val="FootnoteReference"/>
        </w:rPr>
        <w:footnoteRef/>
      </w:r>
      <w:r>
        <w:t xml:space="preserve"> </w:t>
      </w:r>
      <w:r w:rsidRPr="225D43F1">
        <w:rPr>
          <w:i/>
          <w:iCs/>
        </w:rPr>
        <w:t>Ibid.</w:t>
      </w:r>
    </w:p>
  </w:footnote>
  <w:footnote w:id="93">
    <w:p w14:paraId="6CCFE76F" w14:textId="626CAA75" w:rsidR="007177E8" w:rsidRDefault="007177E8" w:rsidP="007177E8">
      <w:pPr>
        <w:pStyle w:val="FootnoteText"/>
      </w:pPr>
      <w:r w:rsidRPr="6D153959">
        <w:rPr>
          <w:rStyle w:val="FootnoteReference"/>
        </w:rPr>
        <w:footnoteRef/>
      </w:r>
      <w:r>
        <w:t xml:space="preserve"> </w:t>
      </w:r>
      <w:r w:rsidR="00D43C50">
        <w:t>Verizon</w:t>
      </w:r>
      <w:r>
        <w:t xml:space="preserve"> Opening Comments at 4.</w:t>
      </w:r>
    </w:p>
  </w:footnote>
  <w:footnote w:id="94">
    <w:p w14:paraId="7EEE8B5A" w14:textId="77777777" w:rsidR="007177E8" w:rsidRDefault="007177E8" w:rsidP="007177E8">
      <w:pPr>
        <w:pStyle w:val="FootnoteText"/>
      </w:pPr>
      <w:r w:rsidRPr="6D153959">
        <w:rPr>
          <w:rStyle w:val="FootnoteReference"/>
        </w:rPr>
        <w:footnoteRef/>
      </w:r>
      <w:r>
        <w:t xml:space="preserve"> TURN Opening Comments at 3.</w:t>
      </w:r>
    </w:p>
  </w:footnote>
  <w:footnote w:id="95">
    <w:p w14:paraId="2064E99E" w14:textId="77777777" w:rsidR="007177E8" w:rsidRDefault="007177E8" w:rsidP="007177E8">
      <w:pPr>
        <w:pStyle w:val="FootnoteText"/>
        <w:rPr>
          <w:i/>
          <w:iCs/>
        </w:rPr>
      </w:pPr>
      <w:r w:rsidRPr="225D43F1">
        <w:rPr>
          <w:rStyle w:val="FootnoteReference"/>
        </w:rPr>
        <w:footnoteRef/>
      </w:r>
      <w:r>
        <w:t xml:space="preserve"> </w:t>
      </w:r>
      <w:r w:rsidRPr="225D43F1">
        <w:rPr>
          <w:i/>
          <w:iCs/>
        </w:rPr>
        <w:t>Ibid.</w:t>
      </w:r>
    </w:p>
  </w:footnote>
  <w:footnote w:id="96">
    <w:p w14:paraId="174041C3" w14:textId="77777777" w:rsidR="007177E8" w:rsidRDefault="007177E8" w:rsidP="007177E8">
      <w:pPr>
        <w:pStyle w:val="FootnoteText"/>
      </w:pPr>
      <w:r w:rsidRPr="225D43F1">
        <w:rPr>
          <w:rStyle w:val="FootnoteReference"/>
        </w:rPr>
        <w:footnoteRef/>
      </w:r>
      <w:r>
        <w:t xml:space="preserve"> D.24-05-003 at 19-20, Conclusion of Law 11(a), (e).</w:t>
      </w:r>
    </w:p>
  </w:footnote>
  <w:footnote w:id="97">
    <w:p w14:paraId="301F9D88" w14:textId="7B7F5E2F" w:rsidR="006D2C68" w:rsidRDefault="006D2C68">
      <w:pPr>
        <w:pStyle w:val="FootnoteText"/>
      </w:pPr>
      <w:r>
        <w:rPr>
          <w:rStyle w:val="FootnoteReference"/>
        </w:rPr>
        <w:footnoteRef/>
      </w:r>
      <w:r>
        <w:t xml:space="preserve"> Staff Proposal at 7.</w:t>
      </w:r>
    </w:p>
  </w:footnote>
  <w:footnote w:id="98">
    <w:p w14:paraId="172790F6" w14:textId="2963DE42" w:rsidR="007177E8" w:rsidRDefault="007177E8" w:rsidP="007177E8">
      <w:pPr>
        <w:pStyle w:val="FootnoteText"/>
      </w:pPr>
      <w:r w:rsidRPr="225D43F1">
        <w:rPr>
          <w:rStyle w:val="FootnoteReference"/>
        </w:rPr>
        <w:footnoteRef/>
      </w:r>
      <w:r>
        <w:t xml:space="preserve"> </w:t>
      </w:r>
      <w:r w:rsidR="006D2C68">
        <w:rPr>
          <w:i/>
          <w:iCs/>
        </w:rPr>
        <w:t>Ibid</w:t>
      </w:r>
      <w:r>
        <w:t>.</w:t>
      </w:r>
    </w:p>
  </w:footnote>
  <w:footnote w:id="99">
    <w:p w14:paraId="63F0ECE8" w14:textId="77777777" w:rsidR="007177E8" w:rsidRDefault="007177E8" w:rsidP="007177E8">
      <w:pPr>
        <w:pStyle w:val="FootnoteText"/>
        <w:rPr>
          <w:i/>
          <w:iCs/>
        </w:rPr>
      </w:pPr>
      <w:r w:rsidRPr="225D43F1">
        <w:rPr>
          <w:rStyle w:val="FootnoteReference"/>
        </w:rPr>
        <w:footnoteRef/>
      </w:r>
      <w:r>
        <w:t xml:space="preserve"> </w:t>
      </w:r>
      <w:r w:rsidRPr="225D43F1">
        <w:rPr>
          <w:i/>
          <w:iCs/>
        </w:rPr>
        <w:t>Ibid.</w:t>
      </w:r>
    </w:p>
  </w:footnote>
  <w:footnote w:id="100">
    <w:p w14:paraId="2CBD5B52" w14:textId="4F9D58E9" w:rsidR="007177E8" w:rsidRDefault="007177E8" w:rsidP="007177E8">
      <w:pPr>
        <w:pStyle w:val="FootnoteText"/>
      </w:pPr>
      <w:r w:rsidRPr="0B647F5D">
        <w:rPr>
          <w:rStyle w:val="FootnoteReference"/>
        </w:rPr>
        <w:footnoteRef/>
      </w:r>
      <w:r>
        <w:t xml:space="preserve"> </w:t>
      </w:r>
      <w:r w:rsidR="00D43C50">
        <w:t>Verizon</w:t>
      </w:r>
      <w:r>
        <w:t xml:space="preserve"> Opening Comments </w:t>
      </w:r>
      <w:r w:rsidRPr="0B647F5D">
        <w:t>at 6.</w:t>
      </w:r>
    </w:p>
  </w:footnote>
  <w:footnote w:id="101">
    <w:p w14:paraId="3775996D" w14:textId="57058EE6" w:rsidR="007C2402" w:rsidRDefault="007C2402">
      <w:pPr>
        <w:pStyle w:val="FootnoteText"/>
      </w:pPr>
      <w:r>
        <w:rPr>
          <w:rStyle w:val="FootnoteReference"/>
        </w:rPr>
        <w:footnoteRef/>
      </w:r>
      <w:r>
        <w:t xml:space="preserve"> TURN Opening Comments on Proposed Decision at 2-3.</w:t>
      </w:r>
    </w:p>
  </w:footnote>
  <w:footnote w:id="102">
    <w:p w14:paraId="3B801262" w14:textId="4623B8A2" w:rsidR="007C2402" w:rsidRDefault="007C2402">
      <w:pPr>
        <w:pStyle w:val="FootnoteText"/>
      </w:pPr>
      <w:r>
        <w:rPr>
          <w:rStyle w:val="FootnoteReference"/>
        </w:rPr>
        <w:footnoteRef/>
      </w:r>
      <w:r>
        <w:t xml:space="preserve"> YLC Opening Comments on Proposed Decision at 5-6.</w:t>
      </w:r>
    </w:p>
  </w:footnote>
  <w:footnote w:id="103">
    <w:p w14:paraId="0371ACC2" w14:textId="2AD3AA50" w:rsidR="006778D3" w:rsidRDefault="006778D3">
      <w:pPr>
        <w:pStyle w:val="FootnoteText"/>
      </w:pPr>
      <w:r>
        <w:rPr>
          <w:rStyle w:val="FootnoteReference"/>
        </w:rPr>
        <w:footnoteRef/>
      </w:r>
      <w:r>
        <w:t xml:space="preserve"> Verizon Reply Comments on Proposed Decision at 2-3.</w:t>
      </w:r>
    </w:p>
  </w:footnote>
  <w:footnote w:id="104">
    <w:p w14:paraId="21840010" w14:textId="01618A75" w:rsidR="007B7495" w:rsidRDefault="007B7495">
      <w:pPr>
        <w:pStyle w:val="FootnoteText"/>
      </w:pPr>
      <w:r>
        <w:rPr>
          <w:rStyle w:val="FootnoteReference"/>
        </w:rPr>
        <w:footnoteRef/>
      </w:r>
      <w:r>
        <w:t xml:space="preserve"> Pub. Util. Code Section 878.</w:t>
      </w:r>
    </w:p>
  </w:footnote>
  <w:footnote w:id="105">
    <w:p w14:paraId="2EDC450E" w14:textId="7147B054" w:rsidR="008555ED" w:rsidRDefault="008555ED">
      <w:pPr>
        <w:pStyle w:val="FootnoteText"/>
      </w:pPr>
      <w:r>
        <w:rPr>
          <w:rStyle w:val="FootnoteReference"/>
        </w:rPr>
        <w:footnoteRef/>
      </w:r>
      <w:r>
        <w:t xml:space="preserve"> YLC Opening Comments on Proposed Decision at 2.</w:t>
      </w:r>
    </w:p>
  </w:footnote>
  <w:footnote w:id="106">
    <w:p w14:paraId="763BF7A8" w14:textId="619D89EC" w:rsidR="008555ED" w:rsidRPr="008555ED" w:rsidRDefault="008555ED">
      <w:pPr>
        <w:pStyle w:val="FootnoteText"/>
      </w:pPr>
      <w:r>
        <w:rPr>
          <w:rStyle w:val="FootnoteReference"/>
        </w:rPr>
        <w:footnoteRef/>
      </w:r>
      <w:r>
        <w:t xml:space="preserve"> </w:t>
      </w:r>
      <w:r>
        <w:rPr>
          <w:i/>
          <w:iCs/>
        </w:rPr>
        <w:t>Id</w:t>
      </w:r>
      <w:r>
        <w:t>. at 3.</w:t>
      </w:r>
    </w:p>
  </w:footnote>
  <w:footnote w:id="107">
    <w:p w14:paraId="3381FCAA" w14:textId="5902E2F8" w:rsidR="00100A4C" w:rsidRPr="00F94E63" w:rsidRDefault="00100A4C">
      <w:pPr>
        <w:pStyle w:val="FootnoteText"/>
      </w:pPr>
      <w:r>
        <w:rPr>
          <w:rStyle w:val="FootnoteReference"/>
        </w:rPr>
        <w:footnoteRef/>
      </w:r>
      <w:r>
        <w:t xml:space="preserve"> </w:t>
      </w:r>
      <w:r>
        <w:rPr>
          <w:i/>
          <w:iCs/>
        </w:rPr>
        <w:t>Id</w:t>
      </w:r>
      <w:r>
        <w:t>. at 4</w:t>
      </w:r>
      <w:r w:rsidR="00F94E63">
        <w:t xml:space="preserve">; </w:t>
      </w:r>
      <w:r w:rsidR="00F94E63">
        <w:rPr>
          <w:i/>
          <w:iCs/>
        </w:rPr>
        <w:t xml:space="preserve">see also </w:t>
      </w:r>
      <w:r w:rsidR="00F94E63">
        <w:t>TURN Reply Comments on Proposed Decision at 1 (supporting YLC’s recommendation to replace caretaker signature with caretaker notification).</w:t>
      </w:r>
    </w:p>
  </w:footnote>
  <w:footnote w:id="108">
    <w:p w14:paraId="238F1353" w14:textId="14E814E2" w:rsidR="00100A4C" w:rsidRPr="00100A4C" w:rsidRDefault="00100A4C">
      <w:pPr>
        <w:pStyle w:val="FootnoteText"/>
      </w:pPr>
      <w:r>
        <w:rPr>
          <w:rStyle w:val="FootnoteReference"/>
        </w:rPr>
        <w:footnoteRef/>
      </w:r>
      <w:r>
        <w:t xml:space="preserve"> </w:t>
      </w:r>
      <w:r w:rsidR="00F94E63">
        <w:t>YLC Opening Comments on Proposed Decision at 4</w:t>
      </w:r>
      <w:r>
        <w:t>.</w:t>
      </w:r>
    </w:p>
  </w:footnote>
  <w:footnote w:id="109">
    <w:p w14:paraId="2B03DED4" w14:textId="2B500BDF" w:rsidR="00D818BA" w:rsidRDefault="00D818BA">
      <w:pPr>
        <w:pStyle w:val="FootnoteText"/>
      </w:pPr>
      <w:r>
        <w:rPr>
          <w:rStyle w:val="FootnoteReference"/>
        </w:rPr>
        <w:footnoteRef/>
      </w:r>
      <w:r>
        <w:t xml:space="preserve"> Verizon Opening Comments on Proposed Decision at 2-4</w:t>
      </w:r>
      <w:r w:rsidR="00F94E63">
        <w:t>; TURN Reply Comments on Proposed Decision at 3 (supporting Verizon’s proposed clarification regarding device replacement and non-usage).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1F28" w14:textId="5AAC2459" w:rsidR="00C72D06" w:rsidRDefault="00C72D06" w:rsidP="00B3087D">
    <w:pPr>
      <w:pStyle w:val="Header"/>
      <w:tabs>
        <w:tab w:val="clear" w:pos="4680"/>
      </w:tabs>
      <w:ind w:firstLine="0"/>
      <w:rPr>
        <w:b/>
      </w:rPr>
    </w:pPr>
    <w:r>
      <w:t>R.</w:t>
    </w:r>
    <w:r w:rsidRPr="00C72D06">
      <w:t>20-02-008</w:t>
    </w:r>
    <w:r>
      <w:t xml:space="preserve">  </w:t>
    </w:r>
    <w:r w:rsidR="00C70D49">
      <w:t>COM/ARD</w:t>
    </w:r>
    <w:r w:rsidRPr="00C72D06">
      <w:t>/abb</w:t>
    </w:r>
    <w:r w:rsidR="00E23CBB">
      <w:tab/>
    </w:r>
    <w:r w:rsidR="00E23CBB">
      <w:rPr>
        <w:b/>
      </w:rPr>
      <w:t>PROPOSED DECISION</w:t>
    </w:r>
  </w:p>
  <w:p w14:paraId="7E66F021" w14:textId="77777777" w:rsidR="00740982" w:rsidRDefault="00740982" w:rsidP="00B3087D">
    <w:pPr>
      <w:pStyle w:val="Header"/>
      <w:tabs>
        <w:tab w:val="clear" w:pos="4680"/>
      </w:tabs>
      <w:ind w:firstLine="0"/>
      <w:rPr>
        <w:b/>
      </w:rPr>
    </w:pPr>
  </w:p>
  <w:p w14:paraId="698A37E8" w14:textId="77777777" w:rsidR="00740982" w:rsidRPr="00740982" w:rsidRDefault="00740982" w:rsidP="00B3087D">
    <w:pPr>
      <w:pStyle w:val="Header"/>
      <w:tabs>
        <w:tab w:val="clear" w:pos="4680"/>
      </w:tabs>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6979" w14:textId="2E50EFFA" w:rsidR="000D26E1" w:rsidRDefault="000D26E1" w:rsidP="007829C8">
    <w:pPr>
      <w:pStyle w:val="Header"/>
      <w:tabs>
        <w:tab w:val="clear" w:pos="4680"/>
      </w:tabs>
      <w:ind w:firstLine="0"/>
      <w:rPr>
        <w:b/>
      </w:rPr>
    </w:pPr>
    <w:r>
      <w:t>R.</w:t>
    </w:r>
    <w:r w:rsidRPr="00C72D06">
      <w:t>20-02-008</w:t>
    </w:r>
    <w:r>
      <w:t xml:space="preserve">  COM/ARD</w:t>
    </w:r>
    <w:r w:rsidRPr="00C72D06">
      <w:t>/abb</w:t>
    </w:r>
  </w:p>
  <w:p w14:paraId="6348FC32" w14:textId="77777777" w:rsidR="007829C8" w:rsidRDefault="007829C8" w:rsidP="007829C8">
    <w:pPr>
      <w:pStyle w:val="Header"/>
      <w:tabs>
        <w:tab w:val="clear" w:pos="4680"/>
      </w:tabs>
      <w:ind w:firstLine="0"/>
      <w:rPr>
        <w:b/>
      </w:rPr>
    </w:pPr>
  </w:p>
  <w:p w14:paraId="516A8591" w14:textId="77777777" w:rsidR="007829C8" w:rsidRPr="007829C8" w:rsidRDefault="007829C8" w:rsidP="007829C8">
    <w:pPr>
      <w:pStyle w:val="Header"/>
      <w:tabs>
        <w:tab w:val="clear" w:pos="4680"/>
      </w:tabs>
      <w:ind w:firstLine="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3621" w14:textId="62B66DE8" w:rsidR="00C72D06" w:rsidRDefault="00C72D06" w:rsidP="00C72D06">
    <w:pPr>
      <w:pStyle w:val="Header"/>
      <w:tabs>
        <w:tab w:val="clear" w:pos="4680"/>
      </w:tabs>
      <w:ind w:firstLine="0"/>
      <w:rPr>
        <w:b/>
      </w:rPr>
    </w:pPr>
    <w:r>
      <w:t>R.</w:t>
    </w:r>
    <w:r w:rsidRPr="00C72D06">
      <w:t>20-02-008</w:t>
    </w:r>
    <w:r>
      <w:t xml:space="preserve">  </w:t>
    </w:r>
    <w:r w:rsidR="00C70D49">
      <w:t>COM/ARD</w:t>
    </w:r>
    <w:r w:rsidRPr="00C72D06">
      <w:t>/abb</w:t>
    </w:r>
  </w:p>
  <w:p w14:paraId="7F750993" w14:textId="77777777" w:rsidR="00740982" w:rsidRDefault="00740982" w:rsidP="00C72D06">
    <w:pPr>
      <w:pStyle w:val="Header"/>
      <w:tabs>
        <w:tab w:val="clear" w:pos="4680"/>
      </w:tabs>
      <w:ind w:firstLine="0"/>
      <w:rPr>
        <w:b/>
      </w:rPr>
    </w:pPr>
  </w:p>
  <w:p w14:paraId="5B8D66C3" w14:textId="77777777" w:rsidR="00740982" w:rsidRPr="00740982" w:rsidRDefault="00740982" w:rsidP="00C72D06">
    <w:pPr>
      <w:pStyle w:val="Header"/>
      <w:tabs>
        <w:tab w:val="clear" w:pos="4680"/>
      </w:tabs>
      <w:ind w:firstLine="0"/>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CFF" w14:textId="44088D21" w:rsidR="000D26E1" w:rsidRDefault="000D26E1" w:rsidP="007829C8">
    <w:pPr>
      <w:pStyle w:val="Header"/>
      <w:tabs>
        <w:tab w:val="clear" w:pos="4680"/>
      </w:tabs>
      <w:ind w:firstLine="0"/>
      <w:rPr>
        <w:b/>
      </w:rPr>
    </w:pPr>
    <w:r>
      <w:t>R.</w:t>
    </w:r>
    <w:r w:rsidRPr="00C72D06">
      <w:t>20-02-008</w:t>
    </w:r>
    <w:r>
      <w:t xml:space="preserve">  COM/ARD</w:t>
    </w:r>
    <w:r w:rsidRPr="00C72D06">
      <w:t>/abb</w:t>
    </w:r>
  </w:p>
  <w:p w14:paraId="0078A301" w14:textId="77777777" w:rsidR="007829C8" w:rsidRDefault="007829C8" w:rsidP="007829C8">
    <w:pPr>
      <w:pStyle w:val="Header"/>
      <w:tabs>
        <w:tab w:val="clear" w:pos="4680"/>
      </w:tabs>
      <w:ind w:firstLine="0"/>
      <w:rPr>
        <w:b/>
      </w:rPr>
    </w:pPr>
  </w:p>
  <w:p w14:paraId="642B0D9F" w14:textId="77777777" w:rsidR="007829C8" w:rsidRPr="007829C8" w:rsidRDefault="007829C8" w:rsidP="007829C8">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DAE3E"/>
    <w:multiLevelType w:val="hybridMultilevel"/>
    <w:tmpl w:val="4628D7D6"/>
    <w:lvl w:ilvl="0" w:tplc="D1DECE54">
      <w:start w:val="1"/>
      <w:numFmt w:val="decimal"/>
      <w:lvlText w:val="%1."/>
      <w:lvlJc w:val="left"/>
      <w:pPr>
        <w:ind w:left="1080" w:hanging="360"/>
      </w:pPr>
    </w:lvl>
    <w:lvl w:ilvl="1" w:tplc="F3FEFDA8">
      <w:start w:val="1"/>
      <w:numFmt w:val="lowerLetter"/>
      <w:lvlText w:val="%2."/>
      <w:lvlJc w:val="left"/>
      <w:pPr>
        <w:ind w:left="1800" w:hanging="360"/>
      </w:pPr>
    </w:lvl>
    <w:lvl w:ilvl="2" w:tplc="D1FA014C">
      <w:start w:val="1"/>
      <w:numFmt w:val="lowerRoman"/>
      <w:lvlText w:val="%3."/>
      <w:lvlJc w:val="right"/>
      <w:pPr>
        <w:ind w:left="2520" w:hanging="180"/>
      </w:pPr>
    </w:lvl>
    <w:lvl w:ilvl="3" w:tplc="3300EDEE">
      <w:start w:val="1"/>
      <w:numFmt w:val="decimal"/>
      <w:lvlText w:val="%4."/>
      <w:lvlJc w:val="left"/>
      <w:pPr>
        <w:ind w:left="3240" w:hanging="360"/>
      </w:pPr>
    </w:lvl>
    <w:lvl w:ilvl="4" w:tplc="63B23D74">
      <w:start w:val="1"/>
      <w:numFmt w:val="lowerLetter"/>
      <w:lvlText w:val="%5."/>
      <w:lvlJc w:val="left"/>
      <w:pPr>
        <w:ind w:left="3960" w:hanging="360"/>
      </w:pPr>
    </w:lvl>
    <w:lvl w:ilvl="5" w:tplc="1A5A5746">
      <w:start w:val="1"/>
      <w:numFmt w:val="lowerRoman"/>
      <w:lvlText w:val="%6."/>
      <w:lvlJc w:val="right"/>
      <w:pPr>
        <w:ind w:left="4680" w:hanging="180"/>
      </w:pPr>
    </w:lvl>
    <w:lvl w:ilvl="6" w:tplc="A6BAD4AC">
      <w:start w:val="1"/>
      <w:numFmt w:val="decimal"/>
      <w:lvlText w:val="%7."/>
      <w:lvlJc w:val="left"/>
      <w:pPr>
        <w:ind w:left="5400" w:hanging="360"/>
      </w:pPr>
    </w:lvl>
    <w:lvl w:ilvl="7" w:tplc="6EA639B8">
      <w:start w:val="1"/>
      <w:numFmt w:val="lowerLetter"/>
      <w:lvlText w:val="%8."/>
      <w:lvlJc w:val="left"/>
      <w:pPr>
        <w:ind w:left="6120" w:hanging="360"/>
      </w:pPr>
    </w:lvl>
    <w:lvl w:ilvl="8" w:tplc="AF8AAECC">
      <w:start w:val="1"/>
      <w:numFmt w:val="lowerRoman"/>
      <w:lvlText w:val="%9."/>
      <w:lvlJc w:val="right"/>
      <w:pPr>
        <w:ind w:left="684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5C47DB"/>
    <w:multiLevelType w:val="hybridMultilevel"/>
    <w:tmpl w:val="4CACB724"/>
    <w:lvl w:ilvl="0" w:tplc="60121BB8">
      <w:start w:val="1"/>
      <w:numFmt w:val="decimal"/>
      <w:lvlText w:val="%1."/>
      <w:lvlJc w:val="left"/>
      <w:pPr>
        <w:ind w:left="1080" w:hanging="360"/>
      </w:pPr>
    </w:lvl>
    <w:lvl w:ilvl="1" w:tplc="B7082B4C">
      <w:start w:val="1"/>
      <w:numFmt w:val="lowerLetter"/>
      <w:lvlText w:val="%2."/>
      <w:lvlJc w:val="left"/>
      <w:pPr>
        <w:ind w:left="1800" w:hanging="360"/>
      </w:pPr>
    </w:lvl>
    <w:lvl w:ilvl="2" w:tplc="90D6DEA8">
      <w:start w:val="1"/>
      <w:numFmt w:val="lowerRoman"/>
      <w:lvlText w:val="%3."/>
      <w:lvlJc w:val="right"/>
      <w:pPr>
        <w:ind w:left="2520" w:hanging="180"/>
      </w:pPr>
    </w:lvl>
    <w:lvl w:ilvl="3" w:tplc="75E407E2">
      <w:start w:val="1"/>
      <w:numFmt w:val="decimal"/>
      <w:lvlText w:val="%4."/>
      <w:lvlJc w:val="left"/>
      <w:pPr>
        <w:ind w:left="3240" w:hanging="360"/>
      </w:pPr>
    </w:lvl>
    <w:lvl w:ilvl="4" w:tplc="C9A43054">
      <w:start w:val="1"/>
      <w:numFmt w:val="lowerLetter"/>
      <w:lvlText w:val="%5."/>
      <w:lvlJc w:val="left"/>
      <w:pPr>
        <w:ind w:left="3960" w:hanging="360"/>
      </w:pPr>
    </w:lvl>
    <w:lvl w:ilvl="5" w:tplc="84507686">
      <w:start w:val="1"/>
      <w:numFmt w:val="lowerRoman"/>
      <w:lvlText w:val="%6."/>
      <w:lvlJc w:val="right"/>
      <w:pPr>
        <w:ind w:left="4680" w:hanging="180"/>
      </w:pPr>
    </w:lvl>
    <w:lvl w:ilvl="6" w:tplc="882EC0AA">
      <w:start w:val="1"/>
      <w:numFmt w:val="decimal"/>
      <w:lvlText w:val="%7."/>
      <w:lvlJc w:val="left"/>
      <w:pPr>
        <w:ind w:left="5400" w:hanging="360"/>
      </w:pPr>
    </w:lvl>
    <w:lvl w:ilvl="7" w:tplc="F39EAC72">
      <w:start w:val="1"/>
      <w:numFmt w:val="lowerLetter"/>
      <w:lvlText w:val="%8."/>
      <w:lvlJc w:val="left"/>
      <w:pPr>
        <w:ind w:left="6120" w:hanging="360"/>
      </w:pPr>
    </w:lvl>
    <w:lvl w:ilvl="8" w:tplc="2004A0D0">
      <w:start w:val="1"/>
      <w:numFmt w:val="lowerRoman"/>
      <w:lvlText w:val="%9."/>
      <w:lvlJc w:val="right"/>
      <w:pPr>
        <w:ind w:left="6840" w:hanging="180"/>
      </w:pPr>
    </w:lvl>
  </w:abstractNum>
  <w:abstractNum w:abstractNumId="4" w15:restartNumberingAfterBreak="0">
    <w:nsid w:val="15F056CB"/>
    <w:multiLevelType w:val="multilevel"/>
    <w:tmpl w:val="18F4A5AC"/>
    <w:numStyleLink w:val="FoFCoLOP"/>
  </w:abstractNum>
  <w:abstractNum w:abstractNumId="5"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70038F"/>
    <w:multiLevelType w:val="multilevel"/>
    <w:tmpl w:val="3C526EDE"/>
    <w:numStyleLink w:val="Headings"/>
  </w:abstractNum>
  <w:abstractNum w:abstractNumId="7" w15:restartNumberingAfterBreak="0">
    <w:nsid w:val="1E2242C9"/>
    <w:multiLevelType w:val="multilevel"/>
    <w:tmpl w:val="3C526EDE"/>
    <w:numStyleLink w:val="Headings"/>
  </w:abstractNum>
  <w:abstractNum w:abstractNumId="8" w15:restartNumberingAfterBreak="0">
    <w:nsid w:val="1E932396"/>
    <w:multiLevelType w:val="hybridMultilevel"/>
    <w:tmpl w:val="D37A9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8DD37C2"/>
    <w:multiLevelType w:val="hybridMultilevel"/>
    <w:tmpl w:val="971462F8"/>
    <w:lvl w:ilvl="0" w:tplc="451CBACA">
      <w:start w:val="1"/>
      <w:numFmt w:val="decimal"/>
      <w:lvlText w:val="%1."/>
      <w:lvlJc w:val="left"/>
      <w:pPr>
        <w:ind w:left="1080" w:hanging="360"/>
      </w:pPr>
    </w:lvl>
    <w:lvl w:ilvl="1" w:tplc="85EAFE48">
      <w:start w:val="1"/>
      <w:numFmt w:val="lowerLetter"/>
      <w:lvlText w:val="%2."/>
      <w:lvlJc w:val="left"/>
      <w:pPr>
        <w:ind w:left="1800" w:hanging="360"/>
      </w:pPr>
    </w:lvl>
    <w:lvl w:ilvl="2" w:tplc="D3EA4CCE">
      <w:start w:val="1"/>
      <w:numFmt w:val="lowerRoman"/>
      <w:lvlText w:val="%3."/>
      <w:lvlJc w:val="right"/>
      <w:pPr>
        <w:ind w:left="2520" w:hanging="180"/>
      </w:pPr>
    </w:lvl>
    <w:lvl w:ilvl="3" w:tplc="0FBE5720">
      <w:start w:val="1"/>
      <w:numFmt w:val="decimal"/>
      <w:lvlText w:val="%4."/>
      <w:lvlJc w:val="left"/>
      <w:pPr>
        <w:ind w:left="3240" w:hanging="360"/>
      </w:pPr>
    </w:lvl>
    <w:lvl w:ilvl="4" w:tplc="F086E076">
      <w:start w:val="1"/>
      <w:numFmt w:val="lowerLetter"/>
      <w:lvlText w:val="%5."/>
      <w:lvlJc w:val="left"/>
      <w:pPr>
        <w:ind w:left="3960" w:hanging="360"/>
      </w:pPr>
    </w:lvl>
    <w:lvl w:ilvl="5" w:tplc="C570FABA">
      <w:start w:val="1"/>
      <w:numFmt w:val="lowerRoman"/>
      <w:lvlText w:val="%6."/>
      <w:lvlJc w:val="right"/>
      <w:pPr>
        <w:ind w:left="4680" w:hanging="180"/>
      </w:pPr>
    </w:lvl>
    <w:lvl w:ilvl="6" w:tplc="7C880A54">
      <w:start w:val="1"/>
      <w:numFmt w:val="decimal"/>
      <w:lvlText w:val="%7."/>
      <w:lvlJc w:val="left"/>
      <w:pPr>
        <w:ind w:left="5400" w:hanging="360"/>
      </w:pPr>
    </w:lvl>
    <w:lvl w:ilvl="7" w:tplc="86725998">
      <w:start w:val="1"/>
      <w:numFmt w:val="lowerLetter"/>
      <w:lvlText w:val="%8."/>
      <w:lvlJc w:val="left"/>
      <w:pPr>
        <w:ind w:left="6120" w:hanging="360"/>
      </w:pPr>
    </w:lvl>
    <w:lvl w:ilvl="8" w:tplc="8EFCC5F0">
      <w:start w:val="1"/>
      <w:numFmt w:val="lowerRoman"/>
      <w:lvlText w:val="%9."/>
      <w:lvlJc w:val="right"/>
      <w:pPr>
        <w:ind w:left="6840" w:hanging="180"/>
      </w:pPr>
    </w:lvl>
  </w:abstractNum>
  <w:abstractNum w:abstractNumId="12" w15:restartNumberingAfterBreak="0">
    <w:nsid w:val="2B8124D7"/>
    <w:multiLevelType w:val="multilevel"/>
    <w:tmpl w:val="3C526EDE"/>
    <w:numStyleLink w:val="Headings"/>
  </w:abstractNum>
  <w:abstractNum w:abstractNumId="1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6092DF8"/>
    <w:multiLevelType w:val="hybridMultilevel"/>
    <w:tmpl w:val="FEAE0AA2"/>
    <w:lvl w:ilvl="0" w:tplc="FD5079F2">
      <w:start w:val="1"/>
      <w:numFmt w:val="lowerRoman"/>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5" w15:restartNumberingAfterBreak="0">
    <w:nsid w:val="48605DA6"/>
    <w:multiLevelType w:val="hybridMultilevel"/>
    <w:tmpl w:val="0ECE306E"/>
    <w:lvl w:ilvl="0" w:tplc="C72EC0A4">
      <w:start w:val="7"/>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327E26"/>
    <w:multiLevelType w:val="hybridMultilevel"/>
    <w:tmpl w:val="B3D6A7FA"/>
    <w:lvl w:ilvl="0" w:tplc="918C3262">
      <w:start w:val="1"/>
      <w:numFmt w:val="decimal"/>
      <w:lvlText w:val="%1."/>
      <w:lvlJc w:val="left"/>
      <w:pPr>
        <w:ind w:left="1080" w:hanging="360"/>
      </w:pPr>
    </w:lvl>
    <w:lvl w:ilvl="1" w:tplc="56B02D12">
      <w:start w:val="1"/>
      <w:numFmt w:val="lowerLetter"/>
      <w:lvlText w:val="%2."/>
      <w:lvlJc w:val="left"/>
      <w:pPr>
        <w:ind w:left="1800" w:hanging="360"/>
      </w:pPr>
    </w:lvl>
    <w:lvl w:ilvl="2" w:tplc="95601CAC">
      <w:start w:val="1"/>
      <w:numFmt w:val="lowerRoman"/>
      <w:lvlText w:val="%3."/>
      <w:lvlJc w:val="right"/>
      <w:pPr>
        <w:ind w:left="2520" w:hanging="180"/>
      </w:pPr>
    </w:lvl>
    <w:lvl w:ilvl="3" w:tplc="65F2501E">
      <w:start w:val="1"/>
      <w:numFmt w:val="decimal"/>
      <w:lvlText w:val="%4."/>
      <w:lvlJc w:val="left"/>
      <w:pPr>
        <w:ind w:left="3240" w:hanging="360"/>
      </w:pPr>
    </w:lvl>
    <w:lvl w:ilvl="4" w:tplc="1FFC54C2">
      <w:start w:val="1"/>
      <w:numFmt w:val="lowerLetter"/>
      <w:lvlText w:val="%5."/>
      <w:lvlJc w:val="left"/>
      <w:pPr>
        <w:ind w:left="3960" w:hanging="360"/>
      </w:pPr>
    </w:lvl>
    <w:lvl w:ilvl="5" w:tplc="2CC84004">
      <w:start w:val="1"/>
      <w:numFmt w:val="lowerRoman"/>
      <w:lvlText w:val="%6."/>
      <w:lvlJc w:val="right"/>
      <w:pPr>
        <w:ind w:left="4680" w:hanging="180"/>
      </w:pPr>
    </w:lvl>
    <w:lvl w:ilvl="6" w:tplc="64301D68">
      <w:start w:val="1"/>
      <w:numFmt w:val="decimal"/>
      <w:lvlText w:val="%7."/>
      <w:lvlJc w:val="left"/>
      <w:pPr>
        <w:ind w:left="5400" w:hanging="360"/>
      </w:pPr>
    </w:lvl>
    <w:lvl w:ilvl="7" w:tplc="6E1E0B08">
      <w:start w:val="1"/>
      <w:numFmt w:val="lowerLetter"/>
      <w:lvlText w:val="%8."/>
      <w:lvlJc w:val="left"/>
      <w:pPr>
        <w:ind w:left="6120" w:hanging="360"/>
      </w:pPr>
    </w:lvl>
    <w:lvl w:ilvl="8" w:tplc="AA305E72">
      <w:start w:val="1"/>
      <w:numFmt w:val="lowerRoman"/>
      <w:lvlText w:val="%9."/>
      <w:lvlJc w:val="right"/>
      <w:pPr>
        <w:ind w:left="6840" w:hanging="180"/>
      </w:pPr>
    </w:lvl>
  </w:abstractNum>
  <w:abstractNum w:abstractNumId="17" w15:restartNumberingAfterBreak="0">
    <w:nsid w:val="5121EFF6"/>
    <w:multiLevelType w:val="hybridMultilevel"/>
    <w:tmpl w:val="F31E6048"/>
    <w:lvl w:ilvl="0" w:tplc="17FC7024">
      <w:start w:val="1"/>
      <w:numFmt w:val="decimal"/>
      <w:lvlText w:val="%1."/>
      <w:lvlJc w:val="left"/>
      <w:pPr>
        <w:ind w:left="1080" w:hanging="360"/>
      </w:pPr>
    </w:lvl>
    <w:lvl w:ilvl="1" w:tplc="6F381F48">
      <w:start w:val="1"/>
      <w:numFmt w:val="lowerLetter"/>
      <w:lvlText w:val="%2."/>
      <w:lvlJc w:val="left"/>
      <w:pPr>
        <w:ind w:left="1800" w:hanging="360"/>
      </w:pPr>
    </w:lvl>
    <w:lvl w:ilvl="2" w:tplc="548CD960">
      <w:start w:val="1"/>
      <w:numFmt w:val="lowerRoman"/>
      <w:lvlText w:val="%3."/>
      <w:lvlJc w:val="right"/>
      <w:pPr>
        <w:ind w:left="2520" w:hanging="180"/>
      </w:pPr>
    </w:lvl>
    <w:lvl w:ilvl="3" w:tplc="EDC8945E">
      <w:start w:val="1"/>
      <w:numFmt w:val="decimal"/>
      <w:lvlText w:val="%4."/>
      <w:lvlJc w:val="left"/>
      <w:pPr>
        <w:ind w:left="3240" w:hanging="360"/>
      </w:pPr>
    </w:lvl>
    <w:lvl w:ilvl="4" w:tplc="3CEEBF94">
      <w:start w:val="1"/>
      <w:numFmt w:val="lowerLetter"/>
      <w:lvlText w:val="%5."/>
      <w:lvlJc w:val="left"/>
      <w:pPr>
        <w:ind w:left="3960" w:hanging="360"/>
      </w:pPr>
    </w:lvl>
    <w:lvl w:ilvl="5" w:tplc="3778705E">
      <w:start w:val="1"/>
      <w:numFmt w:val="lowerRoman"/>
      <w:lvlText w:val="%6."/>
      <w:lvlJc w:val="right"/>
      <w:pPr>
        <w:ind w:left="4680" w:hanging="180"/>
      </w:pPr>
    </w:lvl>
    <w:lvl w:ilvl="6" w:tplc="618458D8">
      <w:start w:val="1"/>
      <w:numFmt w:val="decimal"/>
      <w:lvlText w:val="%7."/>
      <w:lvlJc w:val="left"/>
      <w:pPr>
        <w:ind w:left="5400" w:hanging="360"/>
      </w:pPr>
    </w:lvl>
    <w:lvl w:ilvl="7" w:tplc="F378E826">
      <w:start w:val="1"/>
      <w:numFmt w:val="lowerLetter"/>
      <w:lvlText w:val="%8."/>
      <w:lvlJc w:val="left"/>
      <w:pPr>
        <w:ind w:left="6120" w:hanging="360"/>
      </w:pPr>
    </w:lvl>
    <w:lvl w:ilvl="8" w:tplc="A49C7C64">
      <w:start w:val="1"/>
      <w:numFmt w:val="lowerRoman"/>
      <w:lvlText w:val="%9."/>
      <w:lvlJc w:val="right"/>
      <w:pPr>
        <w:ind w:left="6840" w:hanging="180"/>
      </w:pPr>
    </w:lvl>
  </w:abstractNum>
  <w:abstractNum w:abstractNumId="18" w15:restartNumberingAfterBreak="0">
    <w:nsid w:val="5149645C"/>
    <w:multiLevelType w:val="hybridMultilevel"/>
    <w:tmpl w:val="3C7847BA"/>
    <w:lvl w:ilvl="0" w:tplc="003C76BA">
      <w:start w:val="1"/>
      <w:numFmt w:val="decimal"/>
      <w:lvlText w:val="%1."/>
      <w:lvlJc w:val="left"/>
      <w:pPr>
        <w:ind w:left="1080" w:hanging="360"/>
      </w:pPr>
    </w:lvl>
    <w:lvl w:ilvl="1" w:tplc="50C286FA">
      <w:start w:val="1"/>
      <w:numFmt w:val="lowerLetter"/>
      <w:lvlText w:val="%2."/>
      <w:lvlJc w:val="left"/>
      <w:pPr>
        <w:ind w:left="1800" w:hanging="360"/>
      </w:pPr>
    </w:lvl>
    <w:lvl w:ilvl="2" w:tplc="BC0C875C">
      <w:start w:val="1"/>
      <w:numFmt w:val="lowerRoman"/>
      <w:lvlText w:val="%3."/>
      <w:lvlJc w:val="right"/>
      <w:pPr>
        <w:ind w:left="2520" w:hanging="180"/>
      </w:pPr>
    </w:lvl>
    <w:lvl w:ilvl="3" w:tplc="74B47DB6">
      <w:start w:val="1"/>
      <w:numFmt w:val="decimal"/>
      <w:lvlText w:val="%4."/>
      <w:lvlJc w:val="left"/>
      <w:pPr>
        <w:ind w:left="3240" w:hanging="360"/>
      </w:pPr>
    </w:lvl>
    <w:lvl w:ilvl="4" w:tplc="34AC30E4">
      <w:start w:val="1"/>
      <w:numFmt w:val="lowerLetter"/>
      <w:lvlText w:val="%5."/>
      <w:lvlJc w:val="left"/>
      <w:pPr>
        <w:ind w:left="3960" w:hanging="360"/>
      </w:pPr>
    </w:lvl>
    <w:lvl w:ilvl="5" w:tplc="FBCEAEC2">
      <w:start w:val="1"/>
      <w:numFmt w:val="lowerRoman"/>
      <w:lvlText w:val="%6."/>
      <w:lvlJc w:val="right"/>
      <w:pPr>
        <w:ind w:left="4680" w:hanging="180"/>
      </w:pPr>
    </w:lvl>
    <w:lvl w:ilvl="6" w:tplc="BDAC24EA">
      <w:start w:val="1"/>
      <w:numFmt w:val="decimal"/>
      <w:lvlText w:val="%7."/>
      <w:lvlJc w:val="left"/>
      <w:pPr>
        <w:ind w:left="5400" w:hanging="360"/>
      </w:pPr>
    </w:lvl>
    <w:lvl w:ilvl="7" w:tplc="B048672C">
      <w:start w:val="1"/>
      <w:numFmt w:val="lowerLetter"/>
      <w:lvlText w:val="%8."/>
      <w:lvlJc w:val="left"/>
      <w:pPr>
        <w:ind w:left="6120" w:hanging="360"/>
      </w:pPr>
    </w:lvl>
    <w:lvl w:ilvl="8" w:tplc="A37AECA2">
      <w:start w:val="1"/>
      <w:numFmt w:val="lowerRoman"/>
      <w:lvlText w:val="%9."/>
      <w:lvlJc w:val="right"/>
      <w:pPr>
        <w:ind w:left="6840" w:hanging="180"/>
      </w:pPr>
    </w:lvl>
  </w:abstractNum>
  <w:abstractNum w:abstractNumId="19" w15:restartNumberingAfterBreak="0">
    <w:nsid w:val="59D042D7"/>
    <w:multiLevelType w:val="multilevel"/>
    <w:tmpl w:val="18F4A5AC"/>
    <w:numStyleLink w:val="FoFCoLOP"/>
  </w:abstractNum>
  <w:abstractNum w:abstractNumId="20" w15:restartNumberingAfterBreak="0">
    <w:nsid w:val="5A9E2171"/>
    <w:multiLevelType w:val="multilevel"/>
    <w:tmpl w:val="3C526EDE"/>
    <w:numStyleLink w:val="Headings"/>
  </w:abstractNum>
  <w:abstractNum w:abstractNumId="21" w15:restartNumberingAfterBreak="0">
    <w:nsid w:val="61A25780"/>
    <w:multiLevelType w:val="multilevel"/>
    <w:tmpl w:val="3C526EDE"/>
    <w:numStyleLink w:val="Headings"/>
  </w:abstractNum>
  <w:abstractNum w:abstractNumId="22" w15:restartNumberingAfterBreak="0">
    <w:nsid w:val="6CCF0819"/>
    <w:multiLevelType w:val="hybridMultilevel"/>
    <w:tmpl w:val="8C90E9D8"/>
    <w:lvl w:ilvl="0" w:tplc="FD5079F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E9D3C17"/>
    <w:multiLevelType w:val="hybridMultilevel"/>
    <w:tmpl w:val="2844359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920270"/>
    <w:multiLevelType w:val="hybridMultilevel"/>
    <w:tmpl w:val="9BCC5BE6"/>
    <w:lvl w:ilvl="0" w:tplc="1FFC8D64">
      <w:start w:val="1"/>
      <w:numFmt w:val="decimal"/>
      <w:lvlText w:val="%1."/>
      <w:lvlJc w:val="left"/>
      <w:pPr>
        <w:ind w:left="1440" w:hanging="360"/>
      </w:pPr>
    </w:lvl>
    <w:lvl w:ilvl="1" w:tplc="CAB4129A">
      <w:start w:val="1"/>
      <w:numFmt w:val="lowerLetter"/>
      <w:lvlText w:val="%2."/>
      <w:lvlJc w:val="left"/>
      <w:pPr>
        <w:ind w:left="2160" w:hanging="360"/>
      </w:pPr>
    </w:lvl>
    <w:lvl w:ilvl="2" w:tplc="09684990">
      <w:start w:val="1"/>
      <w:numFmt w:val="lowerRoman"/>
      <w:lvlText w:val="%3."/>
      <w:lvlJc w:val="right"/>
      <w:pPr>
        <w:ind w:left="2880" w:hanging="180"/>
      </w:pPr>
    </w:lvl>
    <w:lvl w:ilvl="3" w:tplc="9F2C0BA6">
      <w:start w:val="1"/>
      <w:numFmt w:val="decimal"/>
      <w:lvlText w:val="%4."/>
      <w:lvlJc w:val="left"/>
      <w:pPr>
        <w:ind w:left="3600" w:hanging="360"/>
      </w:pPr>
    </w:lvl>
    <w:lvl w:ilvl="4" w:tplc="226A9B52">
      <w:start w:val="1"/>
      <w:numFmt w:val="lowerLetter"/>
      <w:lvlText w:val="%5."/>
      <w:lvlJc w:val="left"/>
      <w:pPr>
        <w:ind w:left="4320" w:hanging="360"/>
      </w:pPr>
    </w:lvl>
    <w:lvl w:ilvl="5" w:tplc="01E4F202">
      <w:start w:val="1"/>
      <w:numFmt w:val="lowerRoman"/>
      <w:lvlText w:val="%6."/>
      <w:lvlJc w:val="right"/>
      <w:pPr>
        <w:ind w:left="5040" w:hanging="180"/>
      </w:pPr>
    </w:lvl>
    <w:lvl w:ilvl="6" w:tplc="EAEE4F36">
      <w:start w:val="1"/>
      <w:numFmt w:val="decimal"/>
      <w:lvlText w:val="%7."/>
      <w:lvlJc w:val="left"/>
      <w:pPr>
        <w:ind w:left="5760" w:hanging="360"/>
      </w:pPr>
    </w:lvl>
    <w:lvl w:ilvl="7" w:tplc="5AC22E0A">
      <w:start w:val="1"/>
      <w:numFmt w:val="lowerLetter"/>
      <w:lvlText w:val="%8."/>
      <w:lvlJc w:val="left"/>
      <w:pPr>
        <w:ind w:left="6480" w:hanging="360"/>
      </w:pPr>
    </w:lvl>
    <w:lvl w:ilvl="8" w:tplc="87487D54">
      <w:start w:val="1"/>
      <w:numFmt w:val="lowerRoman"/>
      <w:lvlText w:val="%9."/>
      <w:lvlJc w:val="right"/>
      <w:pPr>
        <w:ind w:left="7200" w:hanging="180"/>
      </w:pPr>
    </w:lvl>
  </w:abstractNum>
  <w:abstractNum w:abstractNumId="26" w15:restartNumberingAfterBreak="0">
    <w:nsid w:val="789A0AFE"/>
    <w:multiLevelType w:val="multilevel"/>
    <w:tmpl w:val="18F4A5AC"/>
    <w:numStyleLink w:val="FoFCoLOP"/>
  </w:abstractNum>
  <w:abstractNum w:abstractNumId="27" w15:restartNumberingAfterBreak="0">
    <w:nsid w:val="79156D30"/>
    <w:multiLevelType w:val="hybridMultilevel"/>
    <w:tmpl w:val="E8C46F10"/>
    <w:lvl w:ilvl="0" w:tplc="F6AA9740">
      <w:numFmt w:val="bullet"/>
      <w:lvlText w:val="-"/>
      <w:lvlJc w:val="left"/>
      <w:pPr>
        <w:ind w:left="4965" w:hanging="360"/>
      </w:pPr>
      <w:rPr>
        <w:rFonts w:ascii="Book Antiqua" w:eastAsiaTheme="minorHAnsi" w:hAnsi="Book Antiqua" w:cstheme="minorBidi" w:hint="default"/>
      </w:rPr>
    </w:lvl>
    <w:lvl w:ilvl="1" w:tplc="04090003" w:tentative="1">
      <w:start w:val="1"/>
      <w:numFmt w:val="bullet"/>
      <w:lvlText w:val="o"/>
      <w:lvlJc w:val="left"/>
      <w:pPr>
        <w:ind w:left="5685" w:hanging="360"/>
      </w:pPr>
      <w:rPr>
        <w:rFonts w:ascii="Courier New" w:hAnsi="Courier New" w:cs="Courier New" w:hint="default"/>
      </w:rPr>
    </w:lvl>
    <w:lvl w:ilvl="2" w:tplc="04090005" w:tentative="1">
      <w:start w:val="1"/>
      <w:numFmt w:val="bullet"/>
      <w:lvlText w:val=""/>
      <w:lvlJc w:val="left"/>
      <w:pPr>
        <w:ind w:left="6405" w:hanging="360"/>
      </w:pPr>
      <w:rPr>
        <w:rFonts w:ascii="Wingdings" w:hAnsi="Wingdings" w:hint="default"/>
      </w:rPr>
    </w:lvl>
    <w:lvl w:ilvl="3" w:tplc="04090001" w:tentative="1">
      <w:start w:val="1"/>
      <w:numFmt w:val="bullet"/>
      <w:lvlText w:val=""/>
      <w:lvlJc w:val="left"/>
      <w:pPr>
        <w:ind w:left="7125" w:hanging="360"/>
      </w:pPr>
      <w:rPr>
        <w:rFonts w:ascii="Symbol" w:hAnsi="Symbol" w:hint="default"/>
      </w:rPr>
    </w:lvl>
    <w:lvl w:ilvl="4" w:tplc="04090003" w:tentative="1">
      <w:start w:val="1"/>
      <w:numFmt w:val="bullet"/>
      <w:lvlText w:val="o"/>
      <w:lvlJc w:val="left"/>
      <w:pPr>
        <w:ind w:left="7845" w:hanging="360"/>
      </w:pPr>
      <w:rPr>
        <w:rFonts w:ascii="Courier New" w:hAnsi="Courier New" w:cs="Courier New" w:hint="default"/>
      </w:rPr>
    </w:lvl>
    <w:lvl w:ilvl="5" w:tplc="04090005" w:tentative="1">
      <w:start w:val="1"/>
      <w:numFmt w:val="bullet"/>
      <w:lvlText w:val=""/>
      <w:lvlJc w:val="left"/>
      <w:pPr>
        <w:ind w:left="8565" w:hanging="360"/>
      </w:pPr>
      <w:rPr>
        <w:rFonts w:ascii="Wingdings" w:hAnsi="Wingdings" w:hint="default"/>
      </w:rPr>
    </w:lvl>
    <w:lvl w:ilvl="6" w:tplc="04090001" w:tentative="1">
      <w:start w:val="1"/>
      <w:numFmt w:val="bullet"/>
      <w:lvlText w:val=""/>
      <w:lvlJc w:val="left"/>
      <w:pPr>
        <w:ind w:left="9285" w:hanging="360"/>
      </w:pPr>
      <w:rPr>
        <w:rFonts w:ascii="Symbol" w:hAnsi="Symbol" w:hint="default"/>
      </w:rPr>
    </w:lvl>
    <w:lvl w:ilvl="7" w:tplc="04090003" w:tentative="1">
      <w:start w:val="1"/>
      <w:numFmt w:val="bullet"/>
      <w:lvlText w:val="o"/>
      <w:lvlJc w:val="left"/>
      <w:pPr>
        <w:ind w:left="10005" w:hanging="360"/>
      </w:pPr>
      <w:rPr>
        <w:rFonts w:ascii="Courier New" w:hAnsi="Courier New" w:cs="Courier New" w:hint="default"/>
      </w:rPr>
    </w:lvl>
    <w:lvl w:ilvl="8" w:tplc="04090005" w:tentative="1">
      <w:start w:val="1"/>
      <w:numFmt w:val="bullet"/>
      <w:lvlText w:val=""/>
      <w:lvlJc w:val="left"/>
      <w:pPr>
        <w:ind w:left="10725" w:hanging="360"/>
      </w:pPr>
      <w:rPr>
        <w:rFonts w:ascii="Wingdings" w:hAnsi="Wingdings" w:hint="default"/>
      </w:rPr>
    </w:lvl>
  </w:abstractNum>
  <w:num w:numId="1" w16cid:durableId="1354526949">
    <w:abstractNumId w:val="20"/>
  </w:num>
  <w:num w:numId="2" w16cid:durableId="140774137">
    <w:abstractNumId w:val="2"/>
  </w:num>
  <w:num w:numId="3" w16cid:durableId="1898543446">
    <w:abstractNumId w:val="19"/>
  </w:num>
  <w:num w:numId="4" w16cid:durableId="701521005">
    <w:abstractNumId w:val="4"/>
    <w:lvlOverride w:ilvl="1">
      <w:lvl w:ilvl="1">
        <w:start w:val="1"/>
        <w:numFmt w:val="lowerLetter"/>
        <w:lvlText w:val="(%2)"/>
        <w:lvlJc w:val="right"/>
        <w:pPr>
          <w:ind w:left="1152" w:hanging="72"/>
        </w:pPr>
        <w:rPr>
          <w:rFonts w:hint="default"/>
          <w:b w:val="0"/>
          <w:bCs w:val="0"/>
        </w:rPr>
      </w:lvl>
    </w:lvlOverride>
  </w:num>
  <w:num w:numId="5" w16cid:durableId="2017029027">
    <w:abstractNumId w:val="26"/>
    <w:lvlOverride w:ilvl="1">
      <w:lvl w:ilvl="1">
        <w:start w:val="1"/>
        <w:numFmt w:val="lowerLetter"/>
        <w:lvlText w:val="(%2)"/>
        <w:lvlJc w:val="right"/>
        <w:pPr>
          <w:ind w:left="1152" w:hanging="72"/>
        </w:pPr>
        <w:rPr>
          <w:rFonts w:hint="default"/>
          <w:b w:val="0"/>
          <w:bCs w:val="0"/>
        </w:rPr>
      </w:lvl>
    </w:lvlOverride>
  </w:num>
  <w:num w:numId="6" w16cid:durableId="973756952">
    <w:abstractNumId w:val="13"/>
  </w:num>
  <w:num w:numId="7" w16cid:durableId="827667741">
    <w:abstractNumId w:val="7"/>
  </w:num>
  <w:num w:numId="8" w16cid:durableId="1760327020">
    <w:abstractNumId w:val="24"/>
  </w:num>
  <w:num w:numId="9" w16cid:durableId="816924040">
    <w:abstractNumId w:val="0"/>
  </w:num>
  <w:num w:numId="10" w16cid:durableId="1817916489">
    <w:abstractNumId w:val="6"/>
  </w:num>
  <w:num w:numId="11" w16cid:durableId="291985460">
    <w:abstractNumId w:val="9"/>
  </w:num>
  <w:num w:numId="12" w16cid:durableId="467941983">
    <w:abstractNumId w:val="5"/>
  </w:num>
  <w:num w:numId="13" w16cid:durableId="712996464">
    <w:abstractNumId w:val="10"/>
  </w:num>
  <w:num w:numId="14" w16cid:durableId="1303778653">
    <w:abstractNumId w:val="12"/>
  </w:num>
  <w:num w:numId="15" w16cid:durableId="1714382259">
    <w:abstractNumId w:val="21"/>
  </w:num>
  <w:num w:numId="16" w16cid:durableId="548107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1"/>
  </w:num>
  <w:num w:numId="18" w16cid:durableId="1907715274">
    <w:abstractNumId w:val="18"/>
  </w:num>
  <w:num w:numId="19" w16cid:durableId="737896758">
    <w:abstractNumId w:val="3"/>
  </w:num>
  <w:num w:numId="20" w16cid:durableId="881095915">
    <w:abstractNumId w:val="8"/>
  </w:num>
  <w:num w:numId="21" w16cid:durableId="1227649213">
    <w:abstractNumId w:val="1"/>
  </w:num>
  <w:num w:numId="22" w16cid:durableId="1043747235">
    <w:abstractNumId w:val="16"/>
  </w:num>
  <w:num w:numId="23" w16cid:durableId="662702745">
    <w:abstractNumId w:val="11"/>
  </w:num>
  <w:num w:numId="24" w16cid:durableId="492910124">
    <w:abstractNumId w:val="17"/>
  </w:num>
  <w:num w:numId="25" w16cid:durableId="33427921">
    <w:abstractNumId w:val="25"/>
  </w:num>
  <w:num w:numId="26" w16cid:durableId="1297418294">
    <w:abstractNumId w:val="14"/>
  </w:num>
  <w:num w:numId="27" w16cid:durableId="1273246145">
    <w:abstractNumId w:val="23"/>
  </w:num>
  <w:num w:numId="28" w16cid:durableId="109135198">
    <w:abstractNumId w:val="22"/>
  </w:num>
  <w:num w:numId="29" w16cid:durableId="16272971">
    <w:abstractNumId w:val="15"/>
  </w:num>
  <w:num w:numId="30" w16cid:durableId="140542007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76"/>
    <w:rsid w:val="00000F6A"/>
    <w:rsid w:val="00026E00"/>
    <w:rsid w:val="00027363"/>
    <w:rsid w:val="000315BC"/>
    <w:rsid w:val="00035A53"/>
    <w:rsid w:val="000364D3"/>
    <w:rsid w:val="00042A91"/>
    <w:rsid w:val="0005370E"/>
    <w:rsid w:val="0006226F"/>
    <w:rsid w:val="0007115A"/>
    <w:rsid w:val="00074114"/>
    <w:rsid w:val="00076622"/>
    <w:rsid w:val="00096D41"/>
    <w:rsid w:val="000973C8"/>
    <w:rsid w:val="000A1B0F"/>
    <w:rsid w:val="000A2AA9"/>
    <w:rsid w:val="000A3674"/>
    <w:rsid w:val="000A397D"/>
    <w:rsid w:val="000A56F2"/>
    <w:rsid w:val="000A5DE7"/>
    <w:rsid w:val="000A6E05"/>
    <w:rsid w:val="000B12FA"/>
    <w:rsid w:val="000B2198"/>
    <w:rsid w:val="000B4358"/>
    <w:rsid w:val="000B55C7"/>
    <w:rsid w:val="000B71EA"/>
    <w:rsid w:val="000B7B23"/>
    <w:rsid w:val="000C08BF"/>
    <w:rsid w:val="000C1F01"/>
    <w:rsid w:val="000C1F1A"/>
    <w:rsid w:val="000C2089"/>
    <w:rsid w:val="000C3B9A"/>
    <w:rsid w:val="000D25A8"/>
    <w:rsid w:val="000D26E1"/>
    <w:rsid w:val="000E02F2"/>
    <w:rsid w:val="000E270A"/>
    <w:rsid w:val="000E4C53"/>
    <w:rsid w:val="000E70B5"/>
    <w:rsid w:val="000E7EE6"/>
    <w:rsid w:val="000F48C6"/>
    <w:rsid w:val="00100A4C"/>
    <w:rsid w:val="00104895"/>
    <w:rsid w:val="001054C0"/>
    <w:rsid w:val="001072C2"/>
    <w:rsid w:val="0011162A"/>
    <w:rsid w:val="00121089"/>
    <w:rsid w:val="001259D0"/>
    <w:rsid w:val="00125BE4"/>
    <w:rsid w:val="00137F82"/>
    <w:rsid w:val="00144BED"/>
    <w:rsid w:val="0015021D"/>
    <w:rsid w:val="001730C7"/>
    <w:rsid w:val="0018144F"/>
    <w:rsid w:val="00181A76"/>
    <w:rsid w:val="00184A8F"/>
    <w:rsid w:val="001A1AC1"/>
    <w:rsid w:val="001B57EA"/>
    <w:rsid w:val="001C363F"/>
    <w:rsid w:val="001C673A"/>
    <w:rsid w:val="001D6BCC"/>
    <w:rsid w:val="001E2A62"/>
    <w:rsid w:val="001F2819"/>
    <w:rsid w:val="001F4421"/>
    <w:rsid w:val="002043EC"/>
    <w:rsid w:val="00205564"/>
    <w:rsid w:val="00205BEC"/>
    <w:rsid w:val="0020706C"/>
    <w:rsid w:val="002242DF"/>
    <w:rsid w:val="0022721F"/>
    <w:rsid w:val="002426D0"/>
    <w:rsid w:val="00243DC0"/>
    <w:rsid w:val="00246923"/>
    <w:rsid w:val="00247477"/>
    <w:rsid w:val="00254CC1"/>
    <w:rsid w:val="00254DD2"/>
    <w:rsid w:val="002564CE"/>
    <w:rsid w:val="002623B3"/>
    <w:rsid w:val="00270440"/>
    <w:rsid w:val="00280904"/>
    <w:rsid w:val="00283962"/>
    <w:rsid w:val="00284D8D"/>
    <w:rsid w:val="00287BC5"/>
    <w:rsid w:val="00293DEE"/>
    <w:rsid w:val="0029555D"/>
    <w:rsid w:val="002A068D"/>
    <w:rsid w:val="002A0B5D"/>
    <w:rsid w:val="002B379F"/>
    <w:rsid w:val="002B7E6C"/>
    <w:rsid w:val="002C3BF5"/>
    <w:rsid w:val="002C722E"/>
    <w:rsid w:val="002C7FE9"/>
    <w:rsid w:val="002D0DC5"/>
    <w:rsid w:val="002D2A29"/>
    <w:rsid w:val="002D36E2"/>
    <w:rsid w:val="002D4EFD"/>
    <w:rsid w:val="003111A5"/>
    <w:rsid w:val="00315722"/>
    <w:rsid w:val="00315A97"/>
    <w:rsid w:val="00316071"/>
    <w:rsid w:val="0031774F"/>
    <w:rsid w:val="0032223C"/>
    <w:rsid w:val="00324740"/>
    <w:rsid w:val="003325B9"/>
    <w:rsid w:val="003344DB"/>
    <w:rsid w:val="00340850"/>
    <w:rsid w:val="00343E5C"/>
    <w:rsid w:val="00344FB8"/>
    <w:rsid w:val="0036017B"/>
    <w:rsid w:val="00362755"/>
    <w:rsid w:val="0036588B"/>
    <w:rsid w:val="00370B5B"/>
    <w:rsid w:val="00373B93"/>
    <w:rsid w:val="00380CD1"/>
    <w:rsid w:val="003A02CA"/>
    <w:rsid w:val="003A38F0"/>
    <w:rsid w:val="003A4077"/>
    <w:rsid w:val="003D589E"/>
    <w:rsid w:val="003F069A"/>
    <w:rsid w:val="003F2C2F"/>
    <w:rsid w:val="003F4329"/>
    <w:rsid w:val="003F60D0"/>
    <w:rsid w:val="00401C77"/>
    <w:rsid w:val="00412534"/>
    <w:rsid w:val="00412C83"/>
    <w:rsid w:val="00413752"/>
    <w:rsid w:val="0041466A"/>
    <w:rsid w:val="004207E8"/>
    <w:rsid w:val="004255EC"/>
    <w:rsid w:val="0042592A"/>
    <w:rsid w:val="00426014"/>
    <w:rsid w:val="00427449"/>
    <w:rsid w:val="00436353"/>
    <w:rsid w:val="00444D05"/>
    <w:rsid w:val="0044617E"/>
    <w:rsid w:val="00450C4D"/>
    <w:rsid w:val="00450D60"/>
    <w:rsid w:val="0046078B"/>
    <w:rsid w:val="00460B7D"/>
    <w:rsid w:val="00467E71"/>
    <w:rsid w:val="00480CB0"/>
    <w:rsid w:val="00483603"/>
    <w:rsid w:val="004A1EAD"/>
    <w:rsid w:val="004A47BE"/>
    <w:rsid w:val="004B2C87"/>
    <w:rsid w:val="004B34EA"/>
    <w:rsid w:val="004B35DE"/>
    <w:rsid w:val="004B5494"/>
    <w:rsid w:val="004C2334"/>
    <w:rsid w:val="004C7A2B"/>
    <w:rsid w:val="004C7D3A"/>
    <w:rsid w:val="004D2189"/>
    <w:rsid w:val="004F5B01"/>
    <w:rsid w:val="005018A8"/>
    <w:rsid w:val="0050309A"/>
    <w:rsid w:val="005034A3"/>
    <w:rsid w:val="00505A39"/>
    <w:rsid w:val="005240BF"/>
    <w:rsid w:val="00542456"/>
    <w:rsid w:val="00552C98"/>
    <w:rsid w:val="0056604A"/>
    <w:rsid w:val="005764C6"/>
    <w:rsid w:val="00585390"/>
    <w:rsid w:val="005939A5"/>
    <w:rsid w:val="00597BD0"/>
    <w:rsid w:val="005A148C"/>
    <w:rsid w:val="005C0781"/>
    <w:rsid w:val="005C3E1E"/>
    <w:rsid w:val="005C58FA"/>
    <w:rsid w:val="005D6ED6"/>
    <w:rsid w:val="005E1FC5"/>
    <w:rsid w:val="005F4CA2"/>
    <w:rsid w:val="00603238"/>
    <w:rsid w:val="00605CD9"/>
    <w:rsid w:val="00615873"/>
    <w:rsid w:val="006205BE"/>
    <w:rsid w:val="00632207"/>
    <w:rsid w:val="00632D35"/>
    <w:rsid w:val="0063491C"/>
    <w:rsid w:val="00641A5C"/>
    <w:rsid w:val="006461EB"/>
    <w:rsid w:val="00661AFE"/>
    <w:rsid w:val="0066534A"/>
    <w:rsid w:val="006778D3"/>
    <w:rsid w:val="00680F19"/>
    <w:rsid w:val="00683B2C"/>
    <w:rsid w:val="0068463B"/>
    <w:rsid w:val="00684FC1"/>
    <w:rsid w:val="006A69CB"/>
    <w:rsid w:val="006A7EBF"/>
    <w:rsid w:val="006C1F10"/>
    <w:rsid w:val="006C7FF6"/>
    <w:rsid w:val="006D2C68"/>
    <w:rsid w:val="006E5E28"/>
    <w:rsid w:val="006E6574"/>
    <w:rsid w:val="006F2839"/>
    <w:rsid w:val="00707ABA"/>
    <w:rsid w:val="0071062B"/>
    <w:rsid w:val="00714CF2"/>
    <w:rsid w:val="007156B9"/>
    <w:rsid w:val="007177E8"/>
    <w:rsid w:val="00720817"/>
    <w:rsid w:val="00722850"/>
    <w:rsid w:val="0073353F"/>
    <w:rsid w:val="00735A91"/>
    <w:rsid w:val="00740982"/>
    <w:rsid w:val="00742E45"/>
    <w:rsid w:val="007447AF"/>
    <w:rsid w:val="007505E2"/>
    <w:rsid w:val="00750816"/>
    <w:rsid w:val="007657C1"/>
    <w:rsid w:val="00775E77"/>
    <w:rsid w:val="00776970"/>
    <w:rsid w:val="0077755F"/>
    <w:rsid w:val="007829C8"/>
    <w:rsid w:val="00790D83"/>
    <w:rsid w:val="00791B93"/>
    <w:rsid w:val="0079258B"/>
    <w:rsid w:val="00794282"/>
    <w:rsid w:val="007A406D"/>
    <w:rsid w:val="007A62B0"/>
    <w:rsid w:val="007B7495"/>
    <w:rsid w:val="007C2402"/>
    <w:rsid w:val="007C5A0C"/>
    <w:rsid w:val="007E0FEE"/>
    <w:rsid w:val="007F2017"/>
    <w:rsid w:val="0080390E"/>
    <w:rsid w:val="0081541D"/>
    <w:rsid w:val="008159CF"/>
    <w:rsid w:val="00815CD6"/>
    <w:rsid w:val="00816E05"/>
    <w:rsid w:val="00822BC3"/>
    <w:rsid w:val="008327A4"/>
    <w:rsid w:val="008339BB"/>
    <w:rsid w:val="00834165"/>
    <w:rsid w:val="008555ED"/>
    <w:rsid w:val="0086419A"/>
    <w:rsid w:val="0087023B"/>
    <w:rsid w:val="008804A4"/>
    <w:rsid w:val="008A08BF"/>
    <w:rsid w:val="008A179F"/>
    <w:rsid w:val="008A5B35"/>
    <w:rsid w:val="008A6CD1"/>
    <w:rsid w:val="008B0864"/>
    <w:rsid w:val="008B175A"/>
    <w:rsid w:val="008C28C3"/>
    <w:rsid w:val="008C3CB7"/>
    <w:rsid w:val="008C4722"/>
    <w:rsid w:val="008C6746"/>
    <w:rsid w:val="008C7413"/>
    <w:rsid w:val="008D16B7"/>
    <w:rsid w:val="008E6AE6"/>
    <w:rsid w:val="008F0116"/>
    <w:rsid w:val="008F143D"/>
    <w:rsid w:val="008F7551"/>
    <w:rsid w:val="00914B92"/>
    <w:rsid w:val="00927701"/>
    <w:rsid w:val="00932865"/>
    <w:rsid w:val="00941046"/>
    <w:rsid w:val="009466A1"/>
    <w:rsid w:val="0095138C"/>
    <w:rsid w:val="009517D8"/>
    <w:rsid w:val="00965EE6"/>
    <w:rsid w:val="00976FB7"/>
    <w:rsid w:val="0098138E"/>
    <w:rsid w:val="0098655A"/>
    <w:rsid w:val="00986832"/>
    <w:rsid w:val="009A6E36"/>
    <w:rsid w:val="009B05E8"/>
    <w:rsid w:val="009B1853"/>
    <w:rsid w:val="009C0648"/>
    <w:rsid w:val="009D315A"/>
    <w:rsid w:val="009D7783"/>
    <w:rsid w:val="009E6052"/>
    <w:rsid w:val="009E7C7F"/>
    <w:rsid w:val="009F3F2A"/>
    <w:rsid w:val="009F541E"/>
    <w:rsid w:val="009F6D0A"/>
    <w:rsid w:val="00A028FE"/>
    <w:rsid w:val="00A054AD"/>
    <w:rsid w:val="00A13DFD"/>
    <w:rsid w:val="00A17CE0"/>
    <w:rsid w:val="00A23D48"/>
    <w:rsid w:val="00A24BE7"/>
    <w:rsid w:val="00A27E01"/>
    <w:rsid w:val="00A42306"/>
    <w:rsid w:val="00A423DD"/>
    <w:rsid w:val="00A43643"/>
    <w:rsid w:val="00A44E8D"/>
    <w:rsid w:val="00A46C75"/>
    <w:rsid w:val="00A46EA8"/>
    <w:rsid w:val="00A55ACD"/>
    <w:rsid w:val="00A5746F"/>
    <w:rsid w:val="00A63B2E"/>
    <w:rsid w:val="00A66841"/>
    <w:rsid w:val="00A806E9"/>
    <w:rsid w:val="00A85D27"/>
    <w:rsid w:val="00A91722"/>
    <w:rsid w:val="00A94D19"/>
    <w:rsid w:val="00AA395A"/>
    <w:rsid w:val="00AB7875"/>
    <w:rsid w:val="00AC18A1"/>
    <w:rsid w:val="00AC68EE"/>
    <w:rsid w:val="00AD42C2"/>
    <w:rsid w:val="00AE1044"/>
    <w:rsid w:val="00B01F7E"/>
    <w:rsid w:val="00B131CD"/>
    <w:rsid w:val="00B16C2A"/>
    <w:rsid w:val="00B178BF"/>
    <w:rsid w:val="00B20091"/>
    <w:rsid w:val="00B26F77"/>
    <w:rsid w:val="00B306FB"/>
    <w:rsid w:val="00B30762"/>
    <w:rsid w:val="00B3087D"/>
    <w:rsid w:val="00B34794"/>
    <w:rsid w:val="00B5433D"/>
    <w:rsid w:val="00B60421"/>
    <w:rsid w:val="00B643E7"/>
    <w:rsid w:val="00B66174"/>
    <w:rsid w:val="00B81EB6"/>
    <w:rsid w:val="00BA2A53"/>
    <w:rsid w:val="00BA78AA"/>
    <w:rsid w:val="00BB0243"/>
    <w:rsid w:val="00BE35B2"/>
    <w:rsid w:val="00BE61E8"/>
    <w:rsid w:val="00C02CF4"/>
    <w:rsid w:val="00C10B5F"/>
    <w:rsid w:val="00C169DF"/>
    <w:rsid w:val="00C2039B"/>
    <w:rsid w:val="00C23522"/>
    <w:rsid w:val="00C25423"/>
    <w:rsid w:val="00C43904"/>
    <w:rsid w:val="00C5044D"/>
    <w:rsid w:val="00C70D49"/>
    <w:rsid w:val="00C72D06"/>
    <w:rsid w:val="00C744D2"/>
    <w:rsid w:val="00C850B7"/>
    <w:rsid w:val="00C878D5"/>
    <w:rsid w:val="00C9033B"/>
    <w:rsid w:val="00C913A1"/>
    <w:rsid w:val="00C96CF2"/>
    <w:rsid w:val="00CA445C"/>
    <w:rsid w:val="00CA49D9"/>
    <w:rsid w:val="00CC6A99"/>
    <w:rsid w:val="00CD2CD1"/>
    <w:rsid w:val="00CE2B38"/>
    <w:rsid w:val="00CF42ED"/>
    <w:rsid w:val="00D00AA3"/>
    <w:rsid w:val="00D0504E"/>
    <w:rsid w:val="00D06513"/>
    <w:rsid w:val="00D07F73"/>
    <w:rsid w:val="00D12730"/>
    <w:rsid w:val="00D14844"/>
    <w:rsid w:val="00D155B6"/>
    <w:rsid w:val="00D2041C"/>
    <w:rsid w:val="00D21B96"/>
    <w:rsid w:val="00D25ADE"/>
    <w:rsid w:val="00D43297"/>
    <w:rsid w:val="00D43C50"/>
    <w:rsid w:val="00D44DB6"/>
    <w:rsid w:val="00D50119"/>
    <w:rsid w:val="00D523AA"/>
    <w:rsid w:val="00D62E86"/>
    <w:rsid w:val="00D631F5"/>
    <w:rsid w:val="00D75C9B"/>
    <w:rsid w:val="00D771A0"/>
    <w:rsid w:val="00D818BA"/>
    <w:rsid w:val="00D82A43"/>
    <w:rsid w:val="00D90ABE"/>
    <w:rsid w:val="00DA7B5D"/>
    <w:rsid w:val="00DC051E"/>
    <w:rsid w:val="00DC2CEA"/>
    <w:rsid w:val="00DC3E50"/>
    <w:rsid w:val="00DD61EC"/>
    <w:rsid w:val="00DF0311"/>
    <w:rsid w:val="00DF58E7"/>
    <w:rsid w:val="00DF5F81"/>
    <w:rsid w:val="00E11876"/>
    <w:rsid w:val="00E11FA3"/>
    <w:rsid w:val="00E12A40"/>
    <w:rsid w:val="00E12B04"/>
    <w:rsid w:val="00E23CBB"/>
    <w:rsid w:val="00E37B59"/>
    <w:rsid w:val="00E45697"/>
    <w:rsid w:val="00E45818"/>
    <w:rsid w:val="00E47FF5"/>
    <w:rsid w:val="00E53438"/>
    <w:rsid w:val="00E602CA"/>
    <w:rsid w:val="00E62F98"/>
    <w:rsid w:val="00E725FC"/>
    <w:rsid w:val="00E8015B"/>
    <w:rsid w:val="00E84525"/>
    <w:rsid w:val="00E9147D"/>
    <w:rsid w:val="00E93673"/>
    <w:rsid w:val="00E94FB0"/>
    <w:rsid w:val="00EA36C6"/>
    <w:rsid w:val="00EB7277"/>
    <w:rsid w:val="00EC100A"/>
    <w:rsid w:val="00EC30F9"/>
    <w:rsid w:val="00ED22A1"/>
    <w:rsid w:val="00ED5725"/>
    <w:rsid w:val="00ED7031"/>
    <w:rsid w:val="00EE2F67"/>
    <w:rsid w:val="00EE3060"/>
    <w:rsid w:val="00EE4315"/>
    <w:rsid w:val="00EE554D"/>
    <w:rsid w:val="00EF6925"/>
    <w:rsid w:val="00F00FA0"/>
    <w:rsid w:val="00F10777"/>
    <w:rsid w:val="00F12118"/>
    <w:rsid w:val="00F124F9"/>
    <w:rsid w:val="00F1473C"/>
    <w:rsid w:val="00F14E56"/>
    <w:rsid w:val="00F26ED3"/>
    <w:rsid w:val="00F409EC"/>
    <w:rsid w:val="00F4347A"/>
    <w:rsid w:val="00F43DC6"/>
    <w:rsid w:val="00F55113"/>
    <w:rsid w:val="00F554A4"/>
    <w:rsid w:val="00F605A8"/>
    <w:rsid w:val="00F62B7A"/>
    <w:rsid w:val="00F6397D"/>
    <w:rsid w:val="00F65BF1"/>
    <w:rsid w:val="00F663D3"/>
    <w:rsid w:val="00F71410"/>
    <w:rsid w:val="00F7293E"/>
    <w:rsid w:val="00F74245"/>
    <w:rsid w:val="00F76650"/>
    <w:rsid w:val="00F90F30"/>
    <w:rsid w:val="00F9187B"/>
    <w:rsid w:val="00F92385"/>
    <w:rsid w:val="00F94E63"/>
    <w:rsid w:val="00FA1B4F"/>
    <w:rsid w:val="00FA7E2D"/>
    <w:rsid w:val="00FB02D2"/>
    <w:rsid w:val="00FB054F"/>
    <w:rsid w:val="00FC02FF"/>
    <w:rsid w:val="00FC47F9"/>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6EE05"/>
  <w15:chartTrackingRefBased/>
  <w15:docId w15:val="{FFAB336A-A147-47B1-8D82-B6E4C90F545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qFormat/>
    <w:rsid w:val="00C5044D"/>
    <w:pPr>
      <w:ind w:left="720"/>
      <w:contextualSpacing/>
    </w:pPr>
  </w:style>
  <w:style w:type="paragraph" w:styleId="CommentText">
    <w:name w:val="annotation text"/>
    <w:basedOn w:val="Normal"/>
    <w:link w:val="CommentTextChar"/>
    <w:uiPriority w:val="99"/>
    <w:unhideWhenUsed/>
    <w:rsid w:val="00B306FB"/>
    <w:pPr>
      <w:spacing w:line="240" w:lineRule="auto"/>
    </w:pPr>
    <w:rPr>
      <w:sz w:val="20"/>
      <w:szCs w:val="20"/>
    </w:rPr>
  </w:style>
  <w:style w:type="character" w:customStyle="1" w:styleId="CommentTextChar">
    <w:name w:val="Comment Text Char"/>
    <w:basedOn w:val="DefaultParagraphFont"/>
    <w:link w:val="CommentText"/>
    <w:uiPriority w:val="99"/>
    <w:rsid w:val="00B306FB"/>
    <w:rPr>
      <w:rFonts w:ascii="Book Antiqua" w:hAnsi="Book Antiqua"/>
      <w:sz w:val="20"/>
      <w:szCs w:val="20"/>
    </w:rPr>
  </w:style>
  <w:style w:type="character" w:styleId="CommentReference">
    <w:name w:val="annotation reference"/>
    <w:basedOn w:val="DefaultParagraphFont"/>
    <w:uiPriority w:val="99"/>
    <w:semiHidden/>
    <w:unhideWhenUsed/>
    <w:rsid w:val="00B306FB"/>
    <w:rPr>
      <w:sz w:val="16"/>
      <w:szCs w:val="16"/>
    </w:rPr>
  </w:style>
  <w:style w:type="paragraph" w:customStyle="1" w:styleId="indent-2">
    <w:name w:val="indent-2"/>
    <w:basedOn w:val="Normal"/>
    <w:rsid w:val="008C28C3"/>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8C28C3"/>
  </w:style>
  <w:style w:type="character" w:customStyle="1" w:styleId="paren">
    <w:name w:val="paren"/>
    <w:basedOn w:val="DefaultParagraphFont"/>
    <w:rsid w:val="008C28C3"/>
  </w:style>
  <w:style w:type="character" w:styleId="UnresolvedMention">
    <w:name w:val="Unresolved Mention"/>
    <w:basedOn w:val="DefaultParagraphFont"/>
    <w:uiPriority w:val="99"/>
    <w:semiHidden/>
    <w:unhideWhenUsed/>
    <w:rsid w:val="008C47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09A"/>
    <w:rPr>
      <w:b/>
      <w:bCs/>
    </w:rPr>
  </w:style>
  <w:style w:type="character" w:customStyle="1" w:styleId="CommentSubjectChar">
    <w:name w:val="Comment Subject Char"/>
    <w:basedOn w:val="CommentTextChar"/>
    <w:link w:val="CommentSubject"/>
    <w:uiPriority w:val="99"/>
    <w:semiHidden/>
    <w:rsid w:val="0050309A"/>
    <w:rPr>
      <w:rFonts w:ascii="Book Antiqua" w:hAnsi="Book Antiqua"/>
      <w:b/>
      <w:bCs/>
      <w:sz w:val="20"/>
      <w:szCs w:val="20"/>
    </w:rPr>
  </w:style>
  <w:style w:type="paragraph" w:styleId="Revision">
    <w:name w:val="Revision"/>
    <w:hidden/>
    <w:uiPriority w:val="99"/>
    <w:semiHidden/>
    <w:rsid w:val="00684FC1"/>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9261</ap:Words>
  <ap:Characters>52035</ap:Characters>
  <ap:Application>Microsoft Office Word</ap:Application>
  <ap:DocSecurity>0</ap:DocSecurity>
  <ap:Lines>433</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61174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2025-10-07T15:34:00Z</cp:lastPrinted>
  <dcterms:created xsi:type="dcterms:W3CDTF">2025-10-10T11:19:56Z</dcterms:created>
  <dcterms:modified xsi:type="dcterms:W3CDTF">2025-10-10T11:19:56Z</dcterms:modified>
</cp:coreProperties>
</file>