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3D6C" w:rsidR="00A76F4A" w:rsidP="00467A99" w:rsidRDefault="00FE62BC" w14:paraId="47E18673" w14:textId="09F3D749">
      <w:pPr>
        <w:pStyle w:val="NormalBody"/>
      </w:pPr>
      <w:r>
        <w:t xml:space="preserve">October 16, </w:t>
      </w:r>
      <w:proofErr w:type="gramStart"/>
      <w:r>
        <w:t>2025</w:t>
      </w:r>
      <w:proofErr w:type="gramEnd"/>
      <w:r w:rsidR="009F6963">
        <w:tab/>
      </w:r>
      <w:r w:rsidR="009F6963">
        <w:tab/>
      </w:r>
      <w:r w:rsidR="009F6963">
        <w:tab/>
      </w:r>
      <w:r w:rsidR="009F6963">
        <w:tab/>
      </w:r>
      <w:r w:rsidR="009F6963">
        <w:tab/>
      </w:r>
      <w:r w:rsidR="009F6963">
        <w:tab/>
      </w:r>
      <w:r w:rsidR="009F6963">
        <w:tab/>
      </w:r>
      <w:r w:rsidR="009F6963">
        <w:tab/>
      </w:r>
      <w:r w:rsidRPr="00753D6C" w:rsidR="00A76F4A">
        <w:t xml:space="preserve">Agenda ID: </w:t>
      </w:r>
      <w:r>
        <w:t>23819</w:t>
      </w:r>
    </w:p>
    <w:p w:rsidRPr="00753D6C" w:rsidR="00A76F4A" w:rsidP="00674344" w:rsidRDefault="00A76F4A" w14:paraId="31EFBAB3" w14:textId="46622EDE">
      <w:pPr>
        <w:tabs>
          <w:tab w:val="left" w:pos="6840"/>
        </w:tabs>
        <w:overflowPunct w:val="0"/>
        <w:autoSpaceDE w:val="0"/>
        <w:autoSpaceDN w:val="0"/>
        <w:adjustRightInd w:val="0"/>
        <w:spacing w:after="0" w:line="240" w:lineRule="auto"/>
        <w:jc w:val="right"/>
        <w:textAlignment w:val="baseline"/>
        <w:rPr>
          <w:rFonts w:eastAsia="Times New Roman" w:cs="Times New Roman"/>
          <w:kern w:val="0"/>
          <w:sz w:val="22"/>
          <w:szCs w:val="22"/>
          <w14:ligatures w14:val="none"/>
        </w:rPr>
      </w:pPr>
      <w:r w:rsidRPr="00753D6C">
        <w:rPr>
          <w:rFonts w:eastAsia="Times New Roman" w:cs="Times New Roman"/>
          <w:b/>
          <w:kern w:val="0"/>
          <w:sz w:val="22"/>
          <w:szCs w:val="22"/>
          <w14:ligatures w14:val="none"/>
        </w:rPr>
        <w:t xml:space="preserve">RESOLUTION </w:t>
      </w:r>
      <w:r w:rsidRPr="00753D6C" w:rsidR="00D35E23">
        <w:rPr>
          <w:rFonts w:eastAsia="Times New Roman" w:cs="Times New Roman"/>
          <w:b/>
          <w:kern w:val="0"/>
          <w:sz w:val="22"/>
          <w:szCs w:val="22"/>
          <w14:ligatures w14:val="none"/>
        </w:rPr>
        <w:t>T</w:t>
      </w:r>
      <w:r w:rsidRPr="00753D6C" w:rsidR="00BA6221">
        <w:rPr>
          <w:rFonts w:eastAsia="Times New Roman" w:cs="Times New Roman"/>
          <w:b/>
          <w:kern w:val="0"/>
          <w:sz w:val="22"/>
          <w:szCs w:val="22"/>
          <w14:ligatures w14:val="none"/>
        </w:rPr>
        <w:t>-</w:t>
      </w:r>
      <w:r w:rsidRPr="00753D6C" w:rsidR="009A6D66">
        <w:rPr>
          <w:rFonts w:eastAsia="Times New Roman" w:cs="Times New Roman"/>
          <w:b/>
          <w:kern w:val="0"/>
          <w:sz w:val="22"/>
          <w:szCs w:val="22"/>
          <w14:ligatures w14:val="none"/>
        </w:rPr>
        <w:t>17</w:t>
      </w:r>
      <w:r w:rsidRPr="00753D6C" w:rsidR="002246A8">
        <w:rPr>
          <w:rFonts w:eastAsia="Times New Roman" w:cs="Times New Roman"/>
          <w:b/>
          <w:kern w:val="0"/>
          <w:sz w:val="22"/>
          <w:szCs w:val="22"/>
          <w14:ligatures w14:val="none"/>
        </w:rPr>
        <w:t>890</w:t>
      </w:r>
    </w:p>
    <w:p w:rsidRPr="00753D6C" w:rsidR="00A76F4A" w:rsidP="00A76F4A" w:rsidRDefault="00A76F4A" w14:paraId="54A790F0" w14:textId="1EB809EB">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TO: </w:t>
      </w:r>
      <w:r w:rsidRPr="00753D6C" w:rsidR="00BA478B">
        <w:rPr>
          <w:rFonts w:eastAsia="Times New Roman" w:cs="Times New Roman"/>
          <w:kern w:val="0"/>
          <w:sz w:val="22"/>
          <w:szCs w:val="22"/>
          <w14:ligatures w14:val="none"/>
        </w:rPr>
        <w:t xml:space="preserve">All </w:t>
      </w:r>
      <w:r w:rsidRPr="002F7F55" w:rsidR="00C0735B">
        <w:rPr>
          <w:rFonts w:eastAsia="Times New Roman" w:cs="Times New Roman"/>
          <w:kern w:val="0"/>
          <w:sz w:val="22"/>
          <w:szCs w:val="22"/>
          <w14:ligatures w14:val="none"/>
        </w:rPr>
        <w:t xml:space="preserve">current </w:t>
      </w:r>
      <w:r w:rsidRPr="002F7F55" w:rsidR="00BA478B">
        <w:rPr>
          <w:rFonts w:eastAsia="Times New Roman" w:cs="Times New Roman"/>
          <w:kern w:val="0"/>
          <w:sz w:val="22"/>
          <w:szCs w:val="22"/>
          <w14:ligatures w14:val="none"/>
        </w:rPr>
        <w:t>T</w:t>
      </w:r>
      <w:r w:rsidRPr="00753D6C" w:rsidR="00BA478B">
        <w:rPr>
          <w:rFonts w:eastAsia="Times New Roman" w:cs="Times New Roman"/>
          <w:kern w:val="0"/>
          <w:sz w:val="22"/>
          <w:szCs w:val="22"/>
          <w14:ligatures w14:val="none"/>
        </w:rPr>
        <w:t>ele</w:t>
      </w:r>
      <w:r w:rsidRPr="00753D6C" w:rsidR="007C2B08">
        <w:rPr>
          <w:rFonts w:eastAsia="Times New Roman" w:cs="Times New Roman"/>
          <w:kern w:val="0"/>
          <w:sz w:val="22"/>
          <w:szCs w:val="22"/>
          <w14:ligatures w14:val="none"/>
        </w:rPr>
        <w:t xml:space="preserve">phone </w:t>
      </w:r>
      <w:r w:rsidRPr="00753D6C" w:rsidR="00965E73">
        <w:rPr>
          <w:rFonts w:eastAsia="Times New Roman" w:cs="Times New Roman"/>
          <w:kern w:val="0"/>
          <w:sz w:val="22"/>
          <w:szCs w:val="22"/>
          <w14:ligatures w14:val="none"/>
        </w:rPr>
        <w:t>Corporations</w:t>
      </w:r>
    </w:p>
    <w:p w:rsidR="00753D6C" w:rsidP="00753D6C" w:rsidRDefault="00753D6C" w14:paraId="36F42003"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753D6C" w:rsidRDefault="00A76F4A" w14:paraId="5AC377C7" w14:textId="3D09AB0E">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Service List(s):</w:t>
      </w:r>
      <w:r w:rsidRPr="00753D6C" w:rsidR="00581D2B">
        <w:rPr>
          <w:rFonts w:eastAsia="Times New Roman" w:cs="Times New Roman"/>
          <w:kern w:val="0"/>
          <w:sz w:val="22"/>
          <w:szCs w:val="22"/>
          <w14:ligatures w14:val="none"/>
        </w:rPr>
        <w:t xml:space="preserve"> </w:t>
      </w:r>
      <w:r w:rsidRPr="00753D6C" w:rsidR="00BA478B">
        <w:rPr>
          <w:rFonts w:eastAsia="Times New Roman" w:cs="Times New Roman"/>
          <w:kern w:val="0"/>
          <w:sz w:val="22"/>
          <w:szCs w:val="22"/>
          <w14:ligatures w14:val="none"/>
        </w:rPr>
        <w:t xml:space="preserve">All </w:t>
      </w:r>
      <w:r w:rsidRPr="00753D6C" w:rsidR="00C0735B">
        <w:rPr>
          <w:rFonts w:eastAsia="Times New Roman" w:cs="Times New Roman"/>
          <w:kern w:val="0"/>
          <w:sz w:val="22"/>
          <w:szCs w:val="22"/>
          <w14:ligatures w14:val="none"/>
        </w:rPr>
        <w:t xml:space="preserve">current </w:t>
      </w:r>
      <w:r w:rsidRPr="00753D6C" w:rsidR="00BA478B">
        <w:rPr>
          <w:rFonts w:eastAsia="Times New Roman" w:cs="Times New Roman"/>
          <w:kern w:val="0"/>
          <w:sz w:val="22"/>
          <w:szCs w:val="22"/>
          <w14:ligatures w14:val="none"/>
        </w:rPr>
        <w:t>Tele</w:t>
      </w:r>
      <w:r w:rsidRPr="00753D6C" w:rsidR="00965E73">
        <w:rPr>
          <w:rFonts w:eastAsia="Times New Roman" w:cs="Times New Roman"/>
          <w:kern w:val="0"/>
          <w:sz w:val="22"/>
          <w:szCs w:val="22"/>
          <w14:ligatures w14:val="none"/>
        </w:rPr>
        <w:t>phone Corporation</w:t>
      </w:r>
      <w:r w:rsidRPr="00753D6C" w:rsidR="00BA478B">
        <w:rPr>
          <w:rFonts w:eastAsia="Times New Roman" w:cs="Times New Roman"/>
          <w:kern w:val="0"/>
          <w:sz w:val="22"/>
          <w:szCs w:val="22"/>
          <w14:ligatures w14:val="none"/>
        </w:rPr>
        <w:t>s</w:t>
      </w:r>
    </w:p>
    <w:p w:rsidRPr="00753D6C" w:rsidR="00A76F4A" w:rsidP="00A76F4A" w:rsidRDefault="00A76F4A" w14:paraId="17D6FC6A" w14:textId="77777777">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p>
    <w:p w:rsidRPr="00753D6C" w:rsidR="00AE188C" w:rsidP="00544035" w:rsidRDefault="00A76F4A" w14:paraId="68D077AA" w14:textId="7F6CB13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This Draft Resolution </w:t>
      </w:r>
      <w:r w:rsidRPr="00753D6C" w:rsidR="00D35E23">
        <w:rPr>
          <w:rFonts w:eastAsia="Times New Roman" w:cs="Times New Roman"/>
          <w:kern w:val="0"/>
          <w:sz w:val="22"/>
          <w:szCs w:val="22"/>
          <w14:ligatures w14:val="none"/>
        </w:rPr>
        <w:t>T-17</w:t>
      </w:r>
      <w:r w:rsidRPr="00753D6C" w:rsidR="002246A8">
        <w:rPr>
          <w:rFonts w:eastAsia="Times New Roman" w:cs="Times New Roman"/>
          <w:kern w:val="0"/>
          <w:sz w:val="22"/>
          <w:szCs w:val="22"/>
          <w14:ligatures w14:val="none"/>
        </w:rPr>
        <w:t>890</w:t>
      </w:r>
      <w:r w:rsidRPr="00753D6C">
        <w:rPr>
          <w:rFonts w:eastAsia="Times New Roman" w:cs="Times New Roman"/>
          <w:kern w:val="0"/>
          <w:sz w:val="22"/>
          <w:szCs w:val="22"/>
          <w14:ligatures w14:val="none"/>
        </w:rPr>
        <w:t xml:space="preserve"> of the </w:t>
      </w:r>
      <w:sdt>
        <w:sdtPr>
          <w:rPr>
            <w:rFonts w:eastAsia="Times New Roman" w:cs="Times New Roman"/>
            <w:kern w:val="0"/>
            <w:sz w:val="22"/>
            <w:szCs w:val="22"/>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 will appear on the agenda at the next Commission meeting to be held</w:t>
      </w:r>
      <w:r w:rsidRPr="00753D6C" w:rsidR="008E417C">
        <w:rPr>
          <w:rFonts w:eastAsia="Times New Roman" w:cs="Times New Roman"/>
          <w:kern w:val="0"/>
          <w:sz w:val="22"/>
          <w:szCs w:val="22"/>
          <w14:ligatures w14:val="none"/>
        </w:rPr>
        <w:t xml:space="preserve"> </w:t>
      </w:r>
      <w:r w:rsidR="00534C14">
        <w:rPr>
          <w:rFonts w:eastAsia="Times New Roman" w:cs="Times New Roman"/>
          <w:kern w:val="0"/>
          <w:sz w:val="22"/>
          <w:szCs w:val="22"/>
          <w14:ligatures w14:val="none"/>
        </w:rPr>
        <w:t>November 2</w:t>
      </w:r>
      <w:r w:rsidRPr="00753D6C" w:rsidR="00A0448C">
        <w:rPr>
          <w:rFonts w:eastAsia="Times New Roman" w:cs="Times New Roman"/>
          <w:kern w:val="0"/>
          <w:sz w:val="22"/>
          <w:szCs w:val="22"/>
          <w14:ligatures w14:val="none"/>
        </w:rPr>
        <w:t xml:space="preserve">0, </w:t>
      </w:r>
      <w:r w:rsidRPr="00753D6C" w:rsidR="003C30CC">
        <w:rPr>
          <w:rFonts w:eastAsia="Times New Roman" w:cs="Times New Roman"/>
          <w:kern w:val="0"/>
          <w:sz w:val="22"/>
          <w:szCs w:val="22"/>
          <w14:ligatures w14:val="none"/>
        </w:rPr>
        <w:t>2025</w:t>
      </w:r>
      <w:r w:rsidRPr="00753D6C">
        <w:rPr>
          <w:rFonts w:eastAsia="Times New Roman" w:cs="Times New Roman"/>
          <w:kern w:val="0"/>
          <w:sz w:val="22"/>
          <w:szCs w:val="22"/>
          <w14:ligatures w14:val="none"/>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753D6C" w:rsidR="00803E36">
        <w:rPr>
          <w:rFonts w:eastAsia="Times New Roman" w:cs="Times New Roman"/>
          <w:kern w:val="0"/>
          <w:sz w:val="22"/>
          <w:szCs w:val="22"/>
          <w14:ligatures w14:val="none"/>
        </w:rPr>
        <w:t>T</w:t>
      </w:r>
      <w:r w:rsidRPr="00753D6C">
        <w:rPr>
          <w:rFonts w:eastAsia="Times New Roman" w:cs="Times New Roman"/>
          <w:kern w:val="0"/>
          <w:sz w:val="22"/>
          <w:szCs w:val="22"/>
          <w14:ligatures w14:val="none"/>
        </w:rPr>
        <w:t>he Resolution become</w:t>
      </w:r>
      <w:r w:rsidRPr="00753D6C" w:rsidR="00AB1F7C">
        <w:rPr>
          <w:rFonts w:eastAsia="Times New Roman" w:cs="Times New Roman"/>
          <w:kern w:val="0"/>
          <w:sz w:val="22"/>
          <w:szCs w:val="22"/>
          <w14:ligatures w14:val="none"/>
        </w:rPr>
        <w:t>s</w:t>
      </w:r>
      <w:r w:rsidRPr="00753D6C">
        <w:rPr>
          <w:rFonts w:eastAsia="Times New Roman" w:cs="Times New Roman"/>
          <w:kern w:val="0"/>
          <w:sz w:val="22"/>
          <w:szCs w:val="22"/>
          <w14:ligatures w14:val="none"/>
        </w:rPr>
        <w:t xml:space="preserve"> binding on the parties</w:t>
      </w:r>
      <w:r w:rsidRPr="00753D6C" w:rsidR="00803E36">
        <w:rPr>
          <w:rFonts w:eastAsia="Times New Roman" w:cs="Times New Roman"/>
          <w:kern w:val="0"/>
          <w:sz w:val="22"/>
          <w:szCs w:val="22"/>
          <w14:ligatures w14:val="none"/>
        </w:rPr>
        <w:t xml:space="preserve"> only upon action by the Commission</w:t>
      </w:r>
      <w:r w:rsidRPr="00753D6C">
        <w:rPr>
          <w:rFonts w:eastAsia="Times New Roman" w:cs="Times New Roman"/>
          <w:kern w:val="0"/>
          <w:sz w:val="22"/>
          <w:szCs w:val="22"/>
          <w14:ligatures w14:val="none"/>
        </w:rPr>
        <w:t>.</w:t>
      </w:r>
    </w:p>
    <w:p w:rsidRPr="00753D6C" w:rsidR="00AE188C" w:rsidP="00544035" w:rsidRDefault="00AE188C" w14:paraId="1FBB793A"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3107FA" w:rsidP="00544035" w:rsidRDefault="00A76F4A" w14:paraId="2FD7C3D8" w14:textId="31B19D3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Any member of the public may serve comments on the Draft Resolution as provided in Public Utilities Code § 311(g) and Rule 14.5 of the Commission’s Rules of Practice and Procedure (Rules). </w:t>
      </w:r>
    </w:p>
    <w:p w:rsidRPr="00753D6C" w:rsidR="003107FA" w:rsidP="00544035" w:rsidRDefault="003107FA" w14:paraId="3FBEF4C6"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13B70EAA" w14:textId="7AB2518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Comments along with a certificate of service (COS) shall be sent via email to: </w:t>
      </w:r>
      <w:hyperlink w:history="1" r:id="rId11">
        <w:r w:rsidRPr="00753D6C" w:rsidR="00FA7681">
          <w:rPr>
            <w:rStyle w:val="Hyperlink"/>
            <w:rFonts w:eastAsia="Times New Roman" w:cs="Times New Roman"/>
            <w:kern w:val="0"/>
            <w:sz w:val="22"/>
            <w:szCs w:val="22"/>
            <w14:ligatures w14:val="none"/>
          </w:rPr>
          <w:t>amy.lau@cpuc.ca.gov</w:t>
        </w:r>
      </w:hyperlink>
      <w:r w:rsidRPr="00753D6C" w:rsidR="00FA7681">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by</w:t>
      </w:r>
      <w:r w:rsidRPr="00753D6C" w:rsidR="000923E1">
        <w:rPr>
          <w:rFonts w:eastAsia="Times New Roman" w:cs="Times New Roman"/>
          <w:kern w:val="0"/>
          <w:sz w:val="22"/>
          <w:szCs w:val="22"/>
          <w14:ligatures w14:val="none"/>
        </w:rPr>
        <w:t xml:space="preserve"> </w:t>
      </w:r>
      <w:r w:rsidR="00012947">
        <w:rPr>
          <w:rFonts w:eastAsia="Times New Roman" w:cs="Times New Roman"/>
          <w:kern w:val="0"/>
          <w:sz w:val="22"/>
          <w:szCs w:val="22"/>
          <w14:ligatures w14:val="none"/>
        </w:rPr>
        <w:t>November 5, 2025,</w:t>
      </w:r>
      <w:r w:rsidRPr="00753D6C">
        <w:rPr>
          <w:rFonts w:eastAsia="Times New Roman" w:cs="Times New Roman"/>
          <w:kern w:val="0"/>
          <w:sz w:val="22"/>
          <w:szCs w:val="22"/>
          <w14:ligatures w14:val="none"/>
        </w:rPr>
        <w:t xml:space="preserve"> at 5:00 PM.</w:t>
      </w:r>
      <w:r w:rsidRPr="00753D6C" w:rsidR="00EB6BB3">
        <w:rPr>
          <w:rFonts w:eastAsia="Times New Roman" w:cs="Times New Roman"/>
          <w:kern w:val="0"/>
          <w:sz w:val="22"/>
          <w:szCs w:val="22"/>
          <w14:ligatures w14:val="none"/>
        </w:rPr>
        <w:t xml:space="preserve">  Also, </w:t>
      </w:r>
      <w:r w:rsidRPr="00753D6C" w:rsidR="00266485">
        <w:rPr>
          <w:rFonts w:eastAsia="Times New Roman" w:cs="Times New Roman"/>
          <w:kern w:val="0"/>
          <w:sz w:val="22"/>
          <w:szCs w:val="22"/>
          <w14:ligatures w14:val="none"/>
        </w:rPr>
        <w:t>copies</w:t>
      </w:r>
      <w:r w:rsidRPr="00753D6C" w:rsidR="002562E9">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 xml:space="preserve">must </w:t>
      </w:r>
      <w:r w:rsidRPr="00753D6C" w:rsidR="000D6C89">
        <w:rPr>
          <w:rFonts w:eastAsia="Times New Roman" w:cs="Times New Roman"/>
          <w:kern w:val="0"/>
          <w:sz w:val="22"/>
          <w:szCs w:val="22"/>
          <w14:ligatures w14:val="none"/>
        </w:rPr>
        <w:t xml:space="preserve">be </w:t>
      </w:r>
      <w:r w:rsidRPr="00753D6C">
        <w:rPr>
          <w:rFonts w:eastAsia="Times New Roman" w:cs="Times New Roman"/>
          <w:kern w:val="0"/>
          <w:sz w:val="22"/>
          <w:szCs w:val="22"/>
          <w14:ligatures w14:val="none"/>
        </w:rPr>
        <w:t>serve</w:t>
      </w:r>
      <w:r w:rsidRPr="00753D6C" w:rsidR="000D6C89">
        <w:rPr>
          <w:rFonts w:eastAsia="Times New Roman" w:cs="Times New Roman"/>
          <w:kern w:val="0"/>
          <w:sz w:val="22"/>
          <w:szCs w:val="22"/>
          <w14:ligatures w14:val="none"/>
        </w:rPr>
        <w:t>d</w:t>
      </w:r>
      <w:r w:rsidRPr="00753D6C">
        <w:rPr>
          <w:rFonts w:eastAsia="Times New Roman" w:cs="Times New Roman"/>
          <w:kern w:val="0"/>
          <w:sz w:val="22"/>
          <w:szCs w:val="22"/>
          <w14:ligatures w14:val="none"/>
        </w:rPr>
        <w:t xml:space="preserve"> on the entire service list </w:t>
      </w:r>
      <w:r w:rsidRPr="00753D6C" w:rsidR="00B44174">
        <w:rPr>
          <w:rFonts w:eastAsia="Times New Roman" w:cs="Times New Roman"/>
          <w:kern w:val="0"/>
          <w:sz w:val="22"/>
          <w:szCs w:val="22"/>
          <w14:ligatures w14:val="none"/>
        </w:rPr>
        <w:t xml:space="preserve">to which </w:t>
      </w:r>
      <w:r w:rsidRPr="00753D6C">
        <w:rPr>
          <w:rFonts w:eastAsia="Times New Roman" w:cs="Times New Roman"/>
          <w:kern w:val="0"/>
          <w:sz w:val="22"/>
          <w:szCs w:val="22"/>
          <w14:ligatures w14:val="none"/>
        </w:rPr>
        <w:t xml:space="preserve">the Draft Resolution was </w:t>
      </w:r>
      <w:r w:rsidRPr="00753D6C" w:rsidR="00A81C18">
        <w:rPr>
          <w:rFonts w:eastAsia="Times New Roman" w:cs="Times New Roman"/>
          <w:kern w:val="0"/>
          <w:sz w:val="22"/>
          <w:szCs w:val="22"/>
          <w14:ligatures w14:val="none"/>
        </w:rPr>
        <w:t xml:space="preserve">originally </w:t>
      </w:r>
      <w:r w:rsidRPr="00753D6C">
        <w:rPr>
          <w:rFonts w:eastAsia="Times New Roman" w:cs="Times New Roman"/>
          <w:kern w:val="0"/>
          <w:sz w:val="22"/>
          <w:szCs w:val="22"/>
          <w14:ligatures w14:val="none"/>
        </w:rPr>
        <w:t>served</w:t>
      </w:r>
      <w:r w:rsidRPr="00753D6C" w:rsidR="00A81C18">
        <w:rPr>
          <w:rFonts w:eastAsia="Times New Roman" w:cs="Times New Roman"/>
          <w:kern w:val="0"/>
          <w:sz w:val="22"/>
          <w:szCs w:val="22"/>
          <w14:ligatures w14:val="none"/>
        </w:rPr>
        <w:t>,</w:t>
      </w:r>
      <w:r w:rsidRPr="00753D6C">
        <w:rPr>
          <w:rFonts w:eastAsia="Times New Roman" w:cs="Times New Roman"/>
          <w:kern w:val="0"/>
          <w:sz w:val="22"/>
          <w:szCs w:val="22"/>
          <w14:ligatures w14:val="none"/>
        </w:rPr>
        <w:t xml:space="preserve"> on the same date that the comments are submitted to the </w:t>
      </w:r>
      <w:sdt>
        <w:sdtPr>
          <w:rPr>
            <w:rFonts w:eastAsia="Times New Roman" w:cs="Times New Roman"/>
            <w:kern w:val="0"/>
            <w:sz w:val="22"/>
            <w:szCs w:val="22"/>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w:t>
      </w:r>
      <w:r w:rsidRPr="00753D6C" w:rsidR="000767C1">
        <w:rPr>
          <w:rFonts w:eastAsia="Times New Roman" w:cs="Times New Roman"/>
          <w:kern w:val="0"/>
          <w:sz w:val="22"/>
          <w:szCs w:val="22"/>
          <w14:ligatures w14:val="none"/>
        </w:rPr>
        <w:t xml:space="preserve"> Comments shall be limited to five pages in length.</w:t>
      </w:r>
    </w:p>
    <w:p w:rsidRPr="00753D6C" w:rsidR="00A76F4A" w:rsidP="00544035" w:rsidRDefault="00A76F4A" w14:paraId="70BA5E6E" w14:textId="251E8C98">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38C59786" w14:textId="0DB1A59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color w:val="000000"/>
          <w:kern w:val="0"/>
          <w:sz w:val="22"/>
          <w:szCs w:val="22"/>
          <w14:ligatures w14:val="none"/>
        </w:rPr>
        <w:t xml:space="preserve">Comments shall focus on factual, legal, or technical </w:t>
      </w:r>
      <w:r w:rsidRPr="00753D6C">
        <w:rPr>
          <w:rFonts w:eastAsia="Times New Roman" w:cs="Times New Roman"/>
          <w:kern w:val="0"/>
          <w:sz w:val="22"/>
          <w:szCs w:val="22"/>
          <w14:ligatures w14:val="none"/>
        </w:rPr>
        <w:t>errors</w:t>
      </w:r>
      <w:r w:rsidRPr="00753D6C">
        <w:rPr>
          <w:rFonts w:eastAsia="Times New Roman" w:cs="Times New Roman"/>
          <w:color w:val="000000"/>
          <w:kern w:val="0"/>
          <w:sz w:val="22"/>
          <w:szCs w:val="22"/>
          <w14:ligatures w14:val="none"/>
        </w:rPr>
        <w:t xml:space="preserve"> in the Draft Resolution</w:t>
      </w:r>
      <w:r w:rsidRPr="00753D6C" w:rsidR="00CE0948">
        <w:rPr>
          <w:rFonts w:eastAsia="Times New Roman" w:cs="Times New Roman"/>
          <w:color w:val="000000"/>
          <w:kern w:val="0"/>
          <w:sz w:val="22"/>
          <w:szCs w:val="22"/>
          <w14:ligatures w14:val="none"/>
        </w:rPr>
        <w:t xml:space="preserve"> and in citing such errors shall make specific references to the record or applicable law</w:t>
      </w:r>
      <w:r w:rsidRPr="00753D6C" w:rsidR="21731283">
        <w:rPr>
          <w:rFonts w:eastAsia="Times New Roman" w:cs="Times New Roman"/>
          <w:color w:val="000000"/>
          <w:kern w:val="0"/>
          <w:sz w:val="22"/>
          <w:szCs w:val="22"/>
          <w14:ligatures w14:val="none"/>
        </w:rPr>
        <w:t xml:space="preserve">. </w:t>
      </w:r>
      <w:r w:rsidRPr="00753D6C">
        <w:rPr>
          <w:rFonts w:eastAsia="Times New Roman" w:cs="Times New Roman"/>
          <w:kern w:val="0"/>
          <w:sz w:val="22"/>
          <w:szCs w:val="22"/>
          <w14:ligatures w14:val="none"/>
        </w:rPr>
        <w:t>Comments should list the recommended changes to the Draft Resolution.</w:t>
      </w:r>
    </w:p>
    <w:p w:rsidRPr="00753D6C" w:rsidR="00704C71" w:rsidP="00544035" w:rsidRDefault="00704C71" w14:paraId="54FB16D4" w14:textId="77777777">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C36176" w:rsidP="00544035" w:rsidRDefault="00C36176" w14:paraId="4BFB8C8B" w14:textId="16E3AEEE">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Repl</w:t>
      </w:r>
      <w:r w:rsidRPr="00753D6C" w:rsidR="00B946BB">
        <w:rPr>
          <w:rFonts w:eastAsia="Times New Roman" w:cs="Times New Roman"/>
          <w:kern w:val="0"/>
          <w:sz w:val="22"/>
          <w:szCs w:val="22"/>
          <w14:ligatures w14:val="none"/>
        </w:rPr>
        <w:t xml:space="preserve">y </w:t>
      </w:r>
      <w:r w:rsidRPr="00753D6C">
        <w:rPr>
          <w:rFonts w:eastAsia="Times New Roman" w:cs="Times New Roman"/>
          <w:kern w:val="0"/>
          <w:sz w:val="22"/>
          <w:szCs w:val="22"/>
          <w14:ligatures w14:val="none"/>
        </w:rPr>
        <w:t>comments must be submitted no later than</w:t>
      </w:r>
      <w:r w:rsidRPr="00753D6C" w:rsidR="00375355">
        <w:rPr>
          <w:rFonts w:eastAsia="Times New Roman" w:cs="Times New Roman"/>
          <w:kern w:val="0"/>
          <w:sz w:val="22"/>
          <w:szCs w:val="22"/>
          <w14:ligatures w14:val="none"/>
        </w:rPr>
        <w:t xml:space="preserve"> </w:t>
      </w:r>
      <w:r w:rsidR="00012947">
        <w:rPr>
          <w:rFonts w:eastAsia="Times New Roman" w:cs="Times New Roman"/>
          <w:kern w:val="0"/>
          <w:sz w:val="22"/>
          <w:szCs w:val="22"/>
          <w14:ligatures w14:val="none"/>
        </w:rPr>
        <w:t>November 10, 2025.</w:t>
      </w:r>
      <w:r w:rsidRPr="00753D6C">
        <w:rPr>
          <w:rFonts w:eastAsia="Times New Roman" w:cs="Times New Roman"/>
          <w:kern w:val="0"/>
          <w:sz w:val="22"/>
          <w:szCs w:val="22"/>
          <w14:ligatures w14:val="none"/>
        </w:rPr>
        <w:t xml:space="preserve"> Replies shall be submitted and served in the same manner as opening comments</w:t>
      </w:r>
      <w:r w:rsidRPr="00753D6C" w:rsidR="000767C1">
        <w:rPr>
          <w:rFonts w:eastAsia="Times New Roman" w:cs="Times New Roman"/>
          <w:kern w:val="0"/>
          <w:sz w:val="22"/>
          <w:szCs w:val="22"/>
          <w14:ligatures w14:val="none"/>
        </w:rPr>
        <w:t xml:space="preserve"> and shall not exceed three pages in length.</w:t>
      </w:r>
    </w:p>
    <w:p w:rsidRPr="00753D6C" w:rsidR="00A76F4A" w:rsidP="00753D6C" w:rsidRDefault="00A76F4A" w14:paraId="73DE1535" w14:textId="77777777">
      <w:pPr>
        <w:tabs>
          <w:tab w:val="left" w:pos="6930"/>
        </w:tabs>
        <w:overflowPunct w:val="0"/>
        <w:autoSpaceDE w:val="0"/>
        <w:autoSpaceDN w:val="0"/>
        <w:adjustRightInd w:val="0"/>
        <w:spacing w:before="0" w:after="0" w:line="240" w:lineRule="auto"/>
        <w:ind w:right="1915"/>
        <w:textAlignment w:val="baseline"/>
        <w:rPr>
          <w:rFonts w:eastAsia="Times New Roman" w:cs="Times New Roman"/>
          <w:kern w:val="0"/>
          <w:sz w:val="22"/>
          <w:szCs w:val="22"/>
          <w14:ligatures w14:val="none"/>
        </w:rPr>
      </w:pPr>
    </w:p>
    <w:p w:rsidRPr="00753D6C"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Sincerely,  </w:t>
      </w:r>
    </w:p>
    <w:p w:rsidRPr="00753D6C"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p>
    <w:p w:rsidRPr="00753D6C" w:rsidR="00A76F4A" w:rsidP="00544035" w:rsidRDefault="00A76F4A" w14:paraId="71822C4C" w14:textId="134BA26A">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/s/</w:t>
      </w:r>
      <w:r w:rsidRPr="00753D6C" w:rsidR="00964EE8">
        <w:rPr>
          <w:rFonts w:eastAsia="Times New Roman" w:cs="Times New Roman"/>
          <w:kern w:val="0"/>
          <w:sz w:val="22"/>
          <w:szCs w:val="22"/>
          <w14:ligatures w14:val="none"/>
        </w:rPr>
        <w:t xml:space="preserve"> </w:t>
      </w:r>
      <w:r w:rsidRPr="00753D6C" w:rsidR="00430FF7">
        <w:rPr>
          <w:rFonts w:eastAsia="Times New Roman" w:cs="Times New Roman"/>
          <w:kern w:val="0"/>
          <w:sz w:val="22"/>
          <w:szCs w:val="22"/>
          <w14:ligatures w14:val="none"/>
        </w:rPr>
        <w:t>Robert Osborn</w:t>
      </w:r>
      <w:r w:rsidRPr="00753D6C" w:rsidR="00964EE8">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Director</w:t>
      </w:r>
    </w:p>
    <w:p w:rsidRPr="00753D6C" w:rsidR="00A76F4A" w:rsidP="00544035" w:rsidRDefault="00000000" w14:paraId="29EA45BD"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sdt>
        <w:sdtPr>
          <w:rPr>
            <w:rFonts w:eastAsia="Times New Roman" w:cs="Times New Roman"/>
            <w:kern w:val="0"/>
            <w:sz w:val="22"/>
            <w:szCs w:val="22"/>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53D6C" w:rsidR="00A76F4A">
            <w:rPr>
              <w:rFonts w:eastAsia="Times New Roman" w:cs="Times New Roman"/>
              <w:kern w:val="0"/>
              <w:sz w:val="22"/>
              <w:szCs w:val="22"/>
              <w14:ligatures w14:val="none"/>
            </w:rPr>
            <w:t>Communications</w:t>
          </w:r>
        </w:sdtContent>
      </w:sdt>
      <w:r w:rsidRPr="00753D6C" w:rsidR="00A76F4A">
        <w:rPr>
          <w:rFonts w:eastAsia="Times New Roman" w:cs="Times New Roman"/>
          <w:kern w:val="0"/>
          <w:sz w:val="22"/>
          <w:szCs w:val="22"/>
          <w14:ligatures w14:val="none"/>
        </w:rPr>
        <w:t xml:space="preserve"> Division</w:t>
      </w:r>
    </w:p>
    <w:p w:rsidRPr="00A66580" w:rsidR="00A76F4A" w:rsidP="00B47983" w:rsidRDefault="00A76F4A" w14:paraId="6C11451B" w14:textId="02CC8D84">
      <w:pPr>
        <w:overflowPunct w:val="0"/>
        <w:autoSpaceDE w:val="0"/>
        <w:autoSpaceDN w:val="0"/>
        <w:adjustRightInd w:val="0"/>
        <w:spacing w:before="0" w:after="0" w:line="240" w:lineRule="auto"/>
        <w:textAlignment w:val="baseline"/>
        <w:rPr>
          <w:rFonts w:ascii="Arial" w:hAnsi="Arial" w:eastAsia="Times New Roman" w:cs="Times New Roman"/>
          <w:kern w:val="0"/>
          <w14:ligatures w14:val="none"/>
        </w:rPr>
      </w:pPr>
      <w:r w:rsidRPr="00753D6C">
        <w:rPr>
          <w:rFonts w:eastAsia="Times New Roman" w:cs="Times New Roman"/>
          <w:kern w:val="0"/>
          <w:sz w:val="22"/>
          <w:szCs w:val="22"/>
          <w14:ligatures w14:val="none"/>
        </w:rPr>
        <w:t>California Public Utilities Commission</w:t>
      </w:r>
    </w:p>
    <w:p w:rsidR="00A76F4A" w:rsidP="00A76F4A" w:rsidRDefault="00A76F4A" w14:paraId="6D94FDFD" w14:textId="77777777">
      <w:pPr>
        <w:rPr>
          <w:rFonts w:ascii="Calibri" w:hAnsi="Calibri" w:cs="Calibri"/>
        </w:rPr>
        <w:sectPr w:rsidR="00A76F4A" w:rsidSect="00A76F4A">
          <w:headerReference w:type="default" r:id="rId12"/>
          <w:footerReference w:type="default" r:id="rId13"/>
          <w:pgSz w:w="12240" w:h="15840"/>
          <w:pgMar w:top="1440" w:right="1440" w:bottom="1440" w:left="1440" w:header="720" w:footer="720" w:gutter="0"/>
          <w:cols w:space="720"/>
          <w:docGrid w:linePitch="360"/>
        </w:sectPr>
      </w:pPr>
    </w:p>
    <w:p w:rsidRPr="001942D0" w:rsidR="00A76F4A" w:rsidP="00032769" w:rsidRDefault="00A76F4A" w14:paraId="1038F1A9" w14:textId="77777777">
      <w:pPr>
        <w:spacing w:after="0" w:line="240" w:lineRule="auto"/>
        <w:jc w:val="center"/>
        <w:rPr>
          <w:rFonts w:eastAsia="Times New Roman" w:cs="Times New Roman"/>
          <w:kern w:val="0"/>
          <w:sz w:val="26"/>
          <w:szCs w:val="20"/>
          <w14:ligatures w14:val="none"/>
        </w:rPr>
      </w:pPr>
      <w:r w:rsidRPr="001942D0">
        <w:rPr>
          <w:rFonts w:eastAsia="Times New Roman" w:cs="Times New Roman"/>
          <w:kern w:val="0"/>
          <w:sz w:val="26"/>
          <w:szCs w:val="20"/>
          <w14:ligatures w14:val="none"/>
        </w:rPr>
        <w:lastRenderedPageBreak/>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0D45B9" w:rsidR="00A76F4A" w:rsidP="00A20E6F" w:rsidRDefault="00340DB7" w14:paraId="097CE738" w14:textId="25008C99">
      <w:pPr>
        <w:tabs>
          <w:tab w:val="right" w:pos="9360"/>
        </w:tabs>
        <w:spacing w:before="0" w:after="0" w:line="240" w:lineRule="auto"/>
        <w:rPr>
          <w:rFonts w:eastAsia="Palatino Linotype" w:cs="Times New Roman"/>
          <w:b/>
          <w:kern w:val="0"/>
          <w14:ligatures w14:val="none"/>
        </w:rPr>
      </w:pPr>
      <w:r>
        <w:rPr>
          <w:rFonts w:eastAsia="Palatino Linotype" w:cs="Times New Roman"/>
          <w:b/>
          <w:kern w:val="0"/>
          <w14:ligatures w14:val="none"/>
        </w:rPr>
        <w:t xml:space="preserve">Agenda ID# </w:t>
      </w:r>
      <w:r w:rsidR="00FE62BC">
        <w:rPr>
          <w:rFonts w:eastAsia="Palatino Linotype" w:cs="Times New Roman"/>
          <w:b/>
          <w:kern w:val="0"/>
          <w14:ligatures w14:val="none"/>
        </w:rPr>
        <w:t>23819</w:t>
      </w:r>
      <w:r w:rsidRPr="000D45B9" w:rsidR="00A76F4A">
        <w:rPr>
          <w:rFonts w:eastAsia="Times New Roman" w:cs="Times New Roman"/>
          <w:b/>
          <w:kern w:val="0"/>
          <w14:ligatures w14:val="none"/>
        </w:rPr>
        <w:tab/>
      </w:r>
      <w:r w:rsidRPr="000D45B9" w:rsidR="00A76F4A">
        <w:rPr>
          <w:rFonts w:eastAsia="Palatino Linotype" w:cs="Times New Roman"/>
          <w:b/>
        </w:rPr>
        <w:t xml:space="preserve">RESOLUTION </w:t>
      </w:r>
      <w:r w:rsidRPr="000D45B9" w:rsidR="006334BC">
        <w:rPr>
          <w:rFonts w:eastAsia="Palatino Linotype" w:cs="Times New Roman"/>
          <w:b/>
        </w:rPr>
        <w:t>T-</w:t>
      </w:r>
      <w:r w:rsidR="00CC2EF8">
        <w:rPr>
          <w:rFonts w:eastAsia="Palatino Linotype" w:cs="Times New Roman"/>
          <w:b/>
        </w:rPr>
        <w:t>17890</w:t>
      </w:r>
    </w:p>
    <w:p w:rsidRPr="001942D0" w:rsidR="00A76F4A" w:rsidP="00340DB7" w:rsidRDefault="00340DB7" w14:paraId="17BEFA95" w14:textId="2FD15E01">
      <w:pPr>
        <w:tabs>
          <w:tab w:val="right" w:pos="9360"/>
        </w:tabs>
        <w:spacing w:before="0" w:after="0" w:line="240" w:lineRule="auto"/>
        <w:rPr>
          <w:rFonts w:eastAsia="Times New Roman" w:cs="Times New Roman"/>
          <w:b/>
          <w:kern w:val="0"/>
          <w14:ligatures w14:val="none"/>
        </w:rPr>
      </w:pPr>
      <w:r w:rsidRPr="000D45B9">
        <w:rPr>
          <w:rFonts w:eastAsia="Palatino Linotype" w:cs="Times New Roman"/>
          <w:b/>
          <w:kern w:val="0"/>
          <w14:ligatures w14:val="none"/>
        </w:rPr>
        <w:t>Communications Division</w:t>
      </w:r>
      <w:r w:rsidRPr="000D45B9" w:rsidR="0040708B">
        <w:rPr>
          <w:rFonts w:eastAsia="Times New Roman" w:cs="Times New Roman"/>
          <w:b/>
          <w:kern w:val="0"/>
          <w14:ligatures w14:val="none"/>
        </w:rPr>
        <w:tab/>
      </w:r>
      <w:r w:rsidR="00BF1A2B">
        <w:rPr>
          <w:rFonts w:eastAsia="Times New Roman" w:cs="Times New Roman"/>
          <w:b/>
          <w:kern w:val="0"/>
          <w14:ligatures w14:val="none"/>
        </w:rPr>
        <w:t>November 20, 2025</w:t>
      </w:r>
    </w:p>
    <w:p w:rsidRPr="001942D0" w:rsidR="00A76F4A" w:rsidP="00A76F4A" w:rsidRDefault="00A76F4A" w14:paraId="149FD231" w14:textId="77777777">
      <w:pPr>
        <w:tabs>
          <w:tab w:val="right" w:pos="8910"/>
        </w:tabs>
        <w:spacing w:after="0" w:line="240" w:lineRule="auto"/>
        <w:ind w:left="1440" w:firstLine="720"/>
        <w:rPr>
          <w:rFonts w:eastAsia="Times New Roman" w:cs="Times New Roman"/>
          <w:b/>
          <w:kern w:val="0"/>
          <w14:ligatures w14:val="none"/>
        </w:rPr>
      </w:pPr>
      <w:r w:rsidRPr="001942D0">
        <w:rPr>
          <w:rFonts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40078" w:rsidR="00A76F4A" w:rsidP="00A40078" w:rsidRDefault="00A76F4A" w14:paraId="400F09B6" w14:textId="0D6CC9C8">
      <w:pPr>
        <w:spacing w:after="0" w:line="240" w:lineRule="auto"/>
        <w:ind w:left="720" w:right="720"/>
        <w:rPr>
          <w:rFonts w:eastAsia="Times New Roman" w:cs="Times New Roman"/>
          <w:kern w:val="0"/>
          <w14:ligatures w14:val="none"/>
        </w:rPr>
      </w:pPr>
      <w:r w:rsidRPr="00A40078">
        <w:rPr>
          <w:rFonts w:eastAsia="Times New Roman" w:cs="Times New Roman"/>
          <w:kern w:val="0"/>
          <w14:ligatures w14:val="none"/>
        </w:rPr>
        <w:t xml:space="preserve">Resolution </w:t>
      </w:r>
      <w:r w:rsidRPr="00A40078" w:rsidR="006334BC">
        <w:rPr>
          <w:rFonts w:eastAsia="Times New Roman" w:cs="Times New Roman"/>
          <w:kern w:val="0"/>
          <w14:ligatures w14:val="none"/>
        </w:rPr>
        <w:t>T-</w:t>
      </w:r>
      <w:r w:rsidRPr="00A40078" w:rsidR="00CC2EF8">
        <w:rPr>
          <w:rFonts w:eastAsia="Times New Roman" w:cs="Times New Roman"/>
          <w:kern w:val="0"/>
          <w14:ligatures w14:val="none"/>
        </w:rPr>
        <w:t>17890</w:t>
      </w:r>
      <w:r w:rsidRPr="00A40078" w:rsidR="005C5C10">
        <w:rPr>
          <w:rFonts w:eastAsia="Times New Roman" w:cs="Times New Roman"/>
          <w:kern w:val="0"/>
          <w14:ligatures w14:val="none"/>
        </w:rPr>
        <w:t xml:space="preserve">. </w:t>
      </w:r>
      <w:r w:rsidR="007A2703">
        <w:rPr>
          <w:rFonts w:eastAsia="Times New Roman" w:cs="Times New Roman"/>
          <w:kern w:val="0"/>
          <w14:ligatures w14:val="none"/>
        </w:rPr>
        <w:t>R</w:t>
      </w:r>
      <w:r w:rsidRPr="00A40078" w:rsidR="00397CC2">
        <w:rPr>
          <w:rFonts w:eastAsia="Times New Roman" w:cs="Times New Roman"/>
          <w:kern w:val="0"/>
          <w14:ligatures w14:val="none"/>
        </w:rPr>
        <w:t>evokes the operating authority</w:t>
      </w:r>
      <w:r w:rsidR="00CF09D4">
        <w:rPr>
          <w:rFonts w:eastAsia="Times New Roman" w:cs="Times New Roman"/>
          <w:kern w:val="0"/>
          <w14:ligatures w14:val="none"/>
        </w:rPr>
        <w:t xml:space="preserve"> or registration</w:t>
      </w:r>
      <w:r w:rsidRPr="00A40078" w:rsidR="00397CC2">
        <w:rPr>
          <w:rFonts w:eastAsia="Times New Roman" w:cs="Times New Roman"/>
          <w:kern w:val="0"/>
          <w14:ligatures w14:val="none"/>
        </w:rPr>
        <w:t xml:space="preserve"> </w:t>
      </w:r>
      <w:r w:rsidR="00836472">
        <w:rPr>
          <w:rFonts w:eastAsia="Times New Roman" w:cs="Times New Roman"/>
          <w:kern w:val="0"/>
          <w14:ligatures w14:val="none"/>
        </w:rPr>
        <w:t xml:space="preserve">approval </w:t>
      </w:r>
      <w:r w:rsidRPr="00A40078" w:rsidR="00397CC2">
        <w:rPr>
          <w:rFonts w:eastAsia="Times New Roman" w:cs="Times New Roman"/>
          <w:kern w:val="0"/>
          <w14:ligatures w14:val="none"/>
        </w:rPr>
        <w:t xml:space="preserve">of </w:t>
      </w:r>
      <w:r w:rsidRPr="00A40078" w:rsidR="00491CD4">
        <w:rPr>
          <w:rFonts w:eastAsia="Times New Roman" w:cs="Times New Roman"/>
          <w:kern w:val="0"/>
          <w14:ligatures w14:val="none"/>
        </w:rPr>
        <w:t>12</w:t>
      </w:r>
      <w:r w:rsidRPr="00A40078" w:rsidR="00397CC2">
        <w:rPr>
          <w:rFonts w:eastAsia="Times New Roman" w:cs="Times New Roman"/>
          <w:kern w:val="0"/>
          <w14:ligatures w14:val="none"/>
        </w:rPr>
        <w:t xml:space="preserve"> </w:t>
      </w:r>
      <w:r w:rsidRPr="00A40078" w:rsidR="00813FA4">
        <w:rPr>
          <w:rFonts w:eastAsia="Times New Roman" w:cs="Times New Roman"/>
          <w:kern w:val="0"/>
          <w14:ligatures w14:val="none"/>
        </w:rPr>
        <w:t>t</w:t>
      </w:r>
      <w:r w:rsidRPr="00A40078" w:rsidR="00721369">
        <w:rPr>
          <w:rFonts w:eastAsia="Times New Roman" w:cs="Times New Roman"/>
          <w:kern w:val="0"/>
          <w14:ligatures w14:val="none"/>
        </w:rPr>
        <w:t>ele</w:t>
      </w:r>
      <w:r w:rsidRPr="00A40078" w:rsidR="00E6451A">
        <w:rPr>
          <w:rFonts w:eastAsia="Times New Roman" w:cs="Times New Roman"/>
          <w:kern w:val="0"/>
          <w14:ligatures w14:val="none"/>
        </w:rPr>
        <w:t xml:space="preserve">phone </w:t>
      </w:r>
      <w:r w:rsidRPr="00A40078" w:rsidR="00813FA4">
        <w:rPr>
          <w:rFonts w:eastAsia="Times New Roman" w:cs="Times New Roman"/>
          <w:kern w:val="0"/>
          <w14:ligatures w14:val="none"/>
        </w:rPr>
        <w:t>c</w:t>
      </w:r>
      <w:r w:rsidRPr="00A40078" w:rsidR="00E6451A">
        <w:rPr>
          <w:rFonts w:eastAsia="Times New Roman" w:cs="Times New Roman"/>
          <w:kern w:val="0"/>
          <w14:ligatures w14:val="none"/>
        </w:rPr>
        <w:t>orporations</w:t>
      </w:r>
      <w:r w:rsidRPr="00A40078" w:rsidR="00721369">
        <w:rPr>
          <w:rFonts w:eastAsia="Times New Roman" w:cs="Times New Roman"/>
          <w:kern w:val="0"/>
          <w14:ligatures w14:val="none"/>
        </w:rPr>
        <w:t xml:space="preserve"> for failure to comply with reporting and remittance requirements concerning California Public Purpose Program Surcharges and </w:t>
      </w:r>
      <w:r w:rsidRPr="00A40078" w:rsidR="0085476B">
        <w:rPr>
          <w:rFonts w:eastAsia="Times New Roman" w:cs="Times New Roman"/>
          <w:kern w:val="0"/>
          <w14:ligatures w14:val="none"/>
        </w:rPr>
        <w:t>User Fees</w:t>
      </w:r>
      <w:r w:rsidRPr="00A40078" w:rsidR="00364900">
        <w:rPr>
          <w:rFonts w:eastAsia="Times New Roman" w:cs="Times New Roman"/>
          <w:kern w:val="0"/>
          <w14:ligatures w14:val="none"/>
        </w:rPr>
        <w:t>.</w:t>
      </w:r>
      <w:r w:rsidRPr="00A40078">
        <w:rPr>
          <w:rFonts w:eastAsia="Times New Roman" w:cs="Times New Roman"/>
          <w:kern w:val="0"/>
          <w14:ligatures w14:val="none"/>
        </w:rPr>
        <w:t xml:space="preserve"> </w:t>
      </w:r>
    </w:p>
    <w:p w:rsidRPr="001942D0" w:rsidR="00A76F4A" w:rsidP="00A76F4A" w:rsidRDefault="00A76F4A" w14:paraId="0054523B" w14:textId="77777777">
      <w:pPr>
        <w:spacing w:after="0" w:line="240" w:lineRule="auto"/>
        <w:ind w:left="720" w:right="720"/>
        <w:rPr>
          <w:rFonts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A40078" w:rsidR="00CB36C4" w:rsidP="00A40078" w:rsidRDefault="0085476B" w14:paraId="7652461C" w14:textId="3212CC75">
      <w:pPr>
        <w:numPr>
          <w:ilvl w:val="0"/>
          <w:numId w:val="12"/>
        </w:numPr>
        <w:spacing w:after="0" w:line="240" w:lineRule="auto"/>
        <w:ind w:right="720"/>
        <w:rPr>
          <w:u w:val="single"/>
        </w:rPr>
      </w:pPr>
      <w:bookmarkStart w:name="_Hlk211507017" w:id="1"/>
      <w:r w:rsidRPr="00A40078">
        <w:t xml:space="preserve">Effective 30 calendar days from approval of this resolution, the </w:t>
      </w:r>
      <w:r w:rsidR="003D03D7">
        <w:t xml:space="preserve">applicable </w:t>
      </w:r>
      <w:r w:rsidRPr="00A40078">
        <w:t xml:space="preserve">operating authority </w:t>
      </w:r>
      <w:r w:rsidRPr="00A40078" w:rsidR="00BF270B">
        <w:t>or registration appr</w:t>
      </w:r>
      <w:r w:rsidRPr="00A40078" w:rsidR="00662911">
        <w:t xml:space="preserve">oval </w:t>
      </w:r>
      <w:r w:rsidRPr="00A40078">
        <w:t xml:space="preserve">of </w:t>
      </w:r>
      <w:r w:rsidRPr="00A40078" w:rsidR="00491CD4">
        <w:t>12</w:t>
      </w:r>
      <w:r w:rsidRPr="00A40078">
        <w:t xml:space="preserve"> </w:t>
      </w:r>
      <w:r w:rsidR="002D4176">
        <w:t>t</w:t>
      </w:r>
      <w:r w:rsidRPr="00A40078" w:rsidR="01D94A7A">
        <w:t>ele</w:t>
      </w:r>
      <w:r w:rsidRPr="00A40078" w:rsidR="00E6451A">
        <w:t xml:space="preserve">phone </w:t>
      </w:r>
      <w:r w:rsidR="002D4176">
        <w:rPr>
          <w:rFonts w:eastAsia="Times New Roman" w:cs="Times New Roman"/>
          <w:kern w:val="0"/>
          <w14:ligatures w14:val="none"/>
        </w:rPr>
        <w:t>c</w:t>
      </w:r>
      <w:r w:rsidRPr="00A40078" w:rsidR="00E6451A">
        <w:rPr>
          <w:rFonts w:eastAsia="Times New Roman" w:cs="Times New Roman"/>
          <w:kern w:val="0"/>
          <w14:ligatures w14:val="none"/>
        </w:rPr>
        <w:t>orporations</w:t>
      </w:r>
      <w:r w:rsidR="00FE038E">
        <w:rPr>
          <w:rFonts w:eastAsia="Times New Roman" w:cs="Times New Roman"/>
          <w:kern w:val="0"/>
          <w14:ligatures w14:val="none"/>
        </w:rPr>
        <w:t xml:space="preserve"> listed herein</w:t>
      </w:r>
      <w:r w:rsidRPr="00A40078" w:rsidR="01D94A7A">
        <w:t xml:space="preserve"> will be revoked</w:t>
      </w:r>
      <w:r w:rsidRPr="00A40078" w:rsidR="33142A53">
        <w:t>.</w:t>
      </w:r>
      <w:r w:rsidRPr="00A40078" w:rsidR="01D94A7A">
        <w:t xml:space="preserve"> </w:t>
      </w:r>
    </w:p>
    <w:bookmarkEnd w:id="1"/>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A40078" w:rsidR="00A76F4A" w:rsidP="00A40078" w:rsidRDefault="75CD6196" w14:paraId="64A6B8D1" w14:textId="6C859BA7">
      <w:pPr>
        <w:numPr>
          <w:ilvl w:val="0"/>
          <w:numId w:val="12"/>
        </w:numPr>
        <w:spacing w:after="0" w:line="240" w:lineRule="auto"/>
        <w:ind w:right="720"/>
        <w:rPr>
          <w:rFonts w:eastAsia="Palatino Linotype" w:cs="Times New Roman"/>
          <w:kern w:val="0"/>
          <w14:ligatures w14:val="none"/>
        </w:rPr>
      </w:pPr>
      <w:bookmarkStart w:name="_Hlk211507033" w:id="2"/>
      <w:r w:rsidRPr="00A40078">
        <w:rPr>
          <w:rFonts w:eastAsia="Times New Roman" w:cs="Times New Roman"/>
          <w:kern w:val="0"/>
          <w14:ligatures w14:val="none"/>
        </w:rPr>
        <w:t>Seeks to achieve</w:t>
      </w:r>
      <w:r w:rsidRPr="00A40078" w:rsidR="45A7C4C5">
        <w:rPr>
          <w:rFonts w:eastAsia="Times New Roman" w:cs="Times New Roman"/>
          <w:kern w:val="0"/>
          <w14:ligatures w14:val="none"/>
        </w:rPr>
        <w:t xml:space="preserve"> telephone corporations</w:t>
      </w:r>
      <w:r w:rsidRPr="00A40078" w:rsidR="00592AA9">
        <w:rPr>
          <w:rFonts w:eastAsia="Times New Roman" w:cs="Times New Roman"/>
          <w:kern w:val="0"/>
          <w14:ligatures w14:val="none"/>
        </w:rPr>
        <w:t>’</w:t>
      </w:r>
      <w:r w:rsidRPr="00A40078" w:rsidR="45A7C4C5">
        <w:rPr>
          <w:rFonts w:eastAsia="Times New Roman" w:cs="Times New Roman"/>
          <w:kern w:val="0"/>
          <w14:ligatures w14:val="none"/>
        </w:rPr>
        <w:t xml:space="preserve"> </w:t>
      </w:r>
      <w:r w:rsidRPr="00A40078">
        <w:rPr>
          <w:rFonts w:eastAsia="Times New Roman" w:cs="Times New Roman"/>
          <w:kern w:val="0"/>
          <w14:ligatures w14:val="none"/>
        </w:rPr>
        <w:t xml:space="preserve">compliance in submitting surcharges to </w:t>
      </w:r>
      <w:r w:rsidRPr="00A40078" w:rsidR="0E990FDC">
        <w:rPr>
          <w:rFonts w:eastAsia="Times New Roman" w:cs="Times New Roman"/>
          <w:kern w:val="0"/>
          <w14:ligatures w14:val="none"/>
        </w:rPr>
        <w:t xml:space="preserve">fund </w:t>
      </w:r>
      <w:r w:rsidR="006318DC">
        <w:rPr>
          <w:rFonts w:eastAsia="Times New Roman" w:cs="Times New Roman"/>
          <w:kern w:val="0"/>
          <w14:ligatures w14:val="none"/>
        </w:rPr>
        <w:t xml:space="preserve">California’s </w:t>
      </w:r>
      <w:r w:rsidRPr="00A40078" w:rsidR="0D5B6C43">
        <w:rPr>
          <w:rFonts w:eastAsia="Times New Roman" w:cs="Times New Roman"/>
          <w:kern w:val="0"/>
          <w14:ligatures w14:val="none"/>
        </w:rPr>
        <w:t>six Public Purpose Programs</w:t>
      </w:r>
      <w:r w:rsidR="008B241F">
        <w:rPr>
          <w:rFonts w:eastAsia="Times New Roman" w:cs="Times New Roman"/>
          <w:kern w:val="0"/>
          <w14:ligatures w14:val="none"/>
        </w:rPr>
        <w:t xml:space="preserve"> to support universal service</w:t>
      </w:r>
      <w:r w:rsidRPr="00A40078" w:rsidR="0E990FDC">
        <w:rPr>
          <w:rFonts w:eastAsia="Times New Roman" w:cs="Times New Roman"/>
          <w:kern w:val="0"/>
          <w14:ligatures w14:val="none"/>
        </w:rPr>
        <w:t xml:space="preserve">. </w:t>
      </w:r>
      <w:r w:rsidRPr="00A40078" w:rsidR="5768FFAC">
        <w:rPr>
          <w:rFonts w:eastAsia="Times New Roman" w:cs="Times New Roman"/>
          <w:kern w:val="0"/>
          <w14:ligatures w14:val="none"/>
        </w:rPr>
        <w:t>Program funding increases California consumers’ access to communications services, thereby promoting public safety.</w:t>
      </w:r>
    </w:p>
    <w:bookmarkEnd w:id="2"/>
    <w:p w:rsidR="00DE7D0C" w:rsidP="00FB57A0" w:rsidRDefault="00DE7D0C" w14:paraId="62719E96" w14:textId="77777777">
      <w:pPr>
        <w:spacing w:after="0" w:line="240" w:lineRule="auto"/>
        <w:ind w:left="720" w:right="720"/>
        <w:rPr>
          <w:rFonts w:eastAsia="Palatino Linotype" w:cs="Times New Roman"/>
          <w:kern w:val="0"/>
          <w14:ligatures w14:val="none"/>
        </w:rPr>
      </w:pPr>
    </w:p>
    <w:p w:rsidRPr="001942D0" w:rsidR="00A76F4A" w:rsidP="00FB57A0" w:rsidRDefault="00A76F4A" w14:paraId="6B0D0B8E" w14:textId="02611BBC">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ESTIMATED COST:  </w:t>
      </w:r>
    </w:p>
    <w:p w:rsidRPr="001942D0" w:rsidR="00A76F4A" w:rsidP="00A40078" w:rsidRDefault="00666B44" w14:paraId="0ADF6FD2" w14:textId="17860FDE">
      <w:pPr>
        <w:numPr>
          <w:ilvl w:val="0"/>
          <w:numId w:val="12"/>
        </w:numPr>
        <w:spacing w:after="0" w:line="240" w:lineRule="auto"/>
        <w:ind w:right="720"/>
        <w:rPr>
          <w:rFonts w:eastAsia="Times New Roman" w:cs="Times New Roman"/>
          <w:kern w:val="0"/>
          <w14:ligatures w14:val="none"/>
        </w:rPr>
      </w:pPr>
      <w:bookmarkStart w:name="_Hlk211507054" w:id="3"/>
      <w:r w:rsidRPr="00666B44">
        <w:rPr>
          <w:rFonts w:eastAsia="Times New Roman" w:cs="Times New Roman"/>
          <w:kern w:val="0"/>
          <w14:ligatures w14:val="none"/>
        </w:rPr>
        <w:t xml:space="preserve">There </w:t>
      </w:r>
      <w:r w:rsidR="001F7A72">
        <w:rPr>
          <w:rFonts w:eastAsia="Times New Roman" w:cs="Times New Roman"/>
          <w:kern w:val="0"/>
          <w14:ligatures w14:val="none"/>
        </w:rPr>
        <w:t>are</w:t>
      </w:r>
      <w:r w:rsidRPr="00666B44">
        <w:rPr>
          <w:rFonts w:eastAsia="Times New Roman" w:cs="Times New Roman"/>
          <w:kern w:val="0"/>
          <w14:ligatures w14:val="none"/>
        </w:rPr>
        <w:t xml:space="preserve"> no cost</w:t>
      </w:r>
      <w:r w:rsidR="001F7A72">
        <w:rPr>
          <w:rFonts w:eastAsia="Times New Roman" w:cs="Times New Roman"/>
          <w:kern w:val="0"/>
          <w14:ligatures w14:val="none"/>
        </w:rPr>
        <w:t>s</w:t>
      </w:r>
      <w:r w:rsidRPr="00666B44">
        <w:rPr>
          <w:rFonts w:eastAsia="Times New Roman" w:cs="Times New Roman"/>
          <w:kern w:val="0"/>
          <w14:ligatures w14:val="none"/>
        </w:rPr>
        <w:t xml:space="preserve"> associated with this </w:t>
      </w:r>
      <w:r w:rsidR="001F7A72">
        <w:rPr>
          <w:rFonts w:eastAsia="Times New Roman" w:cs="Times New Roman"/>
          <w:kern w:val="0"/>
          <w14:ligatures w14:val="none"/>
        </w:rPr>
        <w:t>r</w:t>
      </w:r>
      <w:r w:rsidRPr="00666B44">
        <w:rPr>
          <w:rFonts w:eastAsia="Times New Roman" w:cs="Times New Roman"/>
          <w:kern w:val="0"/>
          <w14:ligatures w14:val="none"/>
        </w:rPr>
        <w:t>esolution.</w:t>
      </w:r>
    </w:p>
    <w:bookmarkEnd w:id="3"/>
    <w:p w:rsidRPr="001942D0" w:rsidR="00A76F4A" w:rsidP="00A76F4A" w:rsidRDefault="00A76F4A" w14:paraId="38D179E5" w14:textId="77777777">
      <w:pPr>
        <w:spacing w:after="0" w:line="240" w:lineRule="auto"/>
        <w:ind w:left="720" w:right="720"/>
        <w:rPr>
          <w:rFonts w:eastAsia="Palatino Linotype" w:cs="Times New Roman"/>
          <w:kern w:val="0"/>
          <w14:ligatures w14:val="none"/>
        </w:rPr>
      </w:pPr>
    </w:p>
    <w:p w:rsidRPr="001942D0" w:rsidR="00A76F4A" w:rsidP="00A76F4A" w:rsidRDefault="00A76F4A" w14:paraId="0542E5E0" w14:textId="77777777">
      <w:pPr>
        <w:spacing w:after="0" w:line="240" w:lineRule="auto"/>
        <w:jc w:val="center"/>
        <w:rPr>
          <w:rFonts w:eastAsia="Palatino Linotype" w:cs="Times New Roman"/>
          <w:kern w:val="0"/>
          <w14:ligatures w14:val="none"/>
        </w:rPr>
      </w:pPr>
      <w:r w:rsidRPr="001942D0">
        <w:rPr>
          <w:rFonts w:eastAsia="Palatino Linotype" w:cs="Times New Roman"/>
          <w:kern w:val="0"/>
          <w14:ligatures w14:val="none"/>
        </w:rPr>
        <w:t>__________________________________________________________</w:t>
      </w:r>
    </w:p>
    <w:p w:rsidR="00A76F4A" w:rsidP="00A76F4A" w:rsidRDefault="00A76F4A" w14:paraId="7279783F" w14:textId="77777777">
      <w:pPr>
        <w:spacing w:after="0" w:line="240" w:lineRule="auto"/>
        <w:rPr>
          <w:rFonts w:eastAsia="Palatino Linotype" w:cs="Times New Roman"/>
          <w:b/>
          <w:kern w:val="0"/>
          <w14:ligatures w14:val="none"/>
        </w:rPr>
      </w:pPr>
    </w:p>
    <w:p w:rsidRPr="00FE62BC" w:rsidR="00FE62BC" w:rsidP="00FE62BC" w:rsidRDefault="00FE62BC" w14:paraId="2F4AD997" w14:textId="77777777">
      <w:pPr>
        <w:jc w:val="right"/>
        <w:rPr>
          <w:rFonts w:eastAsia="Palatino Linotype" w:cs="Times New Roman"/>
        </w:rPr>
      </w:pPr>
    </w:p>
    <w:p w:rsidRPr="001942D0" w:rsidR="00A76F4A" w:rsidP="00A76F4A" w:rsidRDefault="00A76F4A" w14:paraId="3906F9BB" w14:textId="77777777">
      <w:pPr>
        <w:keepNext/>
        <w:spacing w:after="240" w:line="240" w:lineRule="auto"/>
        <w:outlineLvl w:val="0"/>
        <w:rPr>
          <w:rFonts w:eastAsia="Palatino Linotype" w:cs="Times New Roman"/>
          <w:b/>
          <w:caps/>
          <w:kern w:val="28"/>
          <w:u w:val="single"/>
          <w14:ligatures w14:val="none"/>
        </w:rPr>
      </w:pPr>
      <w:r w:rsidRPr="001942D0">
        <w:rPr>
          <w:rFonts w:eastAsia="Palatino Linotype" w:cs="Times New Roman"/>
          <w:b/>
          <w:caps/>
          <w:kern w:val="28"/>
          <w:u w:val="single"/>
          <w14:ligatures w14:val="none"/>
        </w:rPr>
        <w:lastRenderedPageBreak/>
        <w:t>Summary</w:t>
      </w:r>
      <w:bookmarkEnd w:id="0"/>
    </w:p>
    <w:p w:rsidRPr="00636A69" w:rsidR="00885206" w:rsidP="00636A69" w:rsidRDefault="735785CF" w14:paraId="4E26B861" w14:textId="408E38E1">
      <w:pPr>
        <w:pStyle w:val="NormalBody"/>
      </w:pPr>
      <w:r w:rsidRPr="00636A69">
        <w:t xml:space="preserve">This Resolution </w:t>
      </w:r>
      <w:r w:rsidRPr="00636A69" w:rsidR="003512F1">
        <w:t xml:space="preserve">revokes </w:t>
      </w:r>
      <w:r w:rsidRPr="00636A69" w:rsidR="00882880">
        <w:t xml:space="preserve">the </w:t>
      </w:r>
      <w:r w:rsidR="0066223B">
        <w:t xml:space="preserve">applicable </w:t>
      </w:r>
      <w:r w:rsidRPr="00636A69">
        <w:t>operating authority</w:t>
      </w:r>
      <w:r w:rsidRPr="00636A69" w:rsidR="008F1610">
        <w:t xml:space="preserve"> or registration approval</w:t>
      </w:r>
      <w:r w:rsidRPr="00636A69">
        <w:t xml:space="preserve"> of </w:t>
      </w:r>
      <w:r w:rsidRPr="00636A69" w:rsidR="00491CD4">
        <w:t>twelve</w:t>
      </w:r>
      <w:r w:rsidRPr="00636A69">
        <w:t xml:space="preserve"> (</w:t>
      </w:r>
      <w:r w:rsidRPr="00636A69" w:rsidR="00491CD4">
        <w:t>12</w:t>
      </w:r>
      <w:r w:rsidRPr="00636A69">
        <w:t>) telephone corporations (carriers) listed in Appendix A</w:t>
      </w:r>
      <w:r w:rsidR="00D85E3B">
        <w:t xml:space="preserve"> </w:t>
      </w:r>
      <w:r w:rsidRPr="00636A69">
        <w:t>for their failure to comply with one or more California Public Utilities Commission (Commission</w:t>
      </w:r>
      <w:r w:rsidR="0010099B">
        <w:t xml:space="preserve"> or CPUC</w:t>
      </w:r>
      <w:r w:rsidRPr="00636A69">
        <w:t>) requirements related to the reporting and remittance of Public Purpose Program</w:t>
      </w:r>
      <w:r w:rsidRPr="00636A69" w:rsidR="0085248C">
        <w:t xml:space="preserve"> (PPP) </w:t>
      </w:r>
      <w:r w:rsidRPr="00636A69">
        <w:t xml:space="preserve">surcharges and Public Utilities Commission Utilities Reimbursement Account Fee (user fees), where applicable. This revocation is effective thirty (30) calendar days from Commission approval of this resolution. This Resolution, however, allows any of the named carriers to fully resolve their outstanding compliance obligations, including paying </w:t>
      </w:r>
      <w:r w:rsidRPr="00636A69" w:rsidR="5B6383BD">
        <w:t>citation</w:t>
      </w:r>
      <w:r w:rsidRPr="00636A69">
        <w:t xml:space="preserve"> penalt</w:t>
      </w:r>
      <w:r w:rsidRPr="00636A69" w:rsidR="00D97B65">
        <w:t>y</w:t>
      </w:r>
      <w:r w:rsidRPr="00636A69">
        <w:t xml:space="preserve">, </w:t>
      </w:r>
      <w:r w:rsidRPr="00636A69" w:rsidR="00D4687C">
        <w:t xml:space="preserve">paying the </w:t>
      </w:r>
      <w:r w:rsidRPr="00636A69">
        <w:t>outstanding surcharges plus interest, and applicable user fees</w:t>
      </w:r>
      <w:r w:rsidRPr="00636A69" w:rsidR="05D8290F">
        <w:t xml:space="preserve"> and corresponding late penalties</w:t>
      </w:r>
      <w:r w:rsidRPr="00636A69">
        <w:t xml:space="preserve"> before the revocation becomes effective. These carriers are also subject to additional penalties, as outlined in the Resolution, due to continued noncompliance.</w:t>
      </w:r>
    </w:p>
    <w:p w:rsidRPr="001942D0" w:rsidR="00A76F4A" w:rsidP="00885206" w:rsidRDefault="00A76F4A" w14:paraId="3CCFFB44" w14:textId="1622BFD9">
      <w:pPr>
        <w:pStyle w:val="NormalBody"/>
        <w:spacing w:before="240" w:after="240"/>
        <w:jc w:val="both"/>
        <w:rPr>
          <w:b/>
          <w:caps/>
          <w:kern w:val="28"/>
          <w:u w:val="single"/>
        </w:rPr>
      </w:pPr>
      <w:r w:rsidRPr="001942D0">
        <w:rPr>
          <w:b/>
          <w:caps/>
          <w:kern w:val="28"/>
          <w:u w:val="single"/>
        </w:rPr>
        <w:t>Background</w:t>
      </w:r>
    </w:p>
    <w:p w:rsidR="00F706F3" w:rsidP="00885206" w:rsidRDefault="003D693F" w14:paraId="6E91D3AB" w14:textId="3D4C9BAE">
      <w:pPr>
        <w:pStyle w:val="Heading2"/>
        <w:spacing w:before="0" w:after="0"/>
      </w:pPr>
      <w:r w:rsidRPr="003D693F">
        <w:t>Jurisdiction over Telephone Corporations</w:t>
      </w:r>
    </w:p>
    <w:p w:rsidR="00885206" w:rsidP="0066782D" w:rsidRDefault="00952FF2" w14:paraId="7E93EFD8" w14:textId="266342A9">
      <w:pPr>
        <w:pStyle w:val="NormalBody"/>
        <w:spacing w:before="0"/>
      </w:pPr>
      <w:r w:rsidRPr="00636A69">
        <w:t>The Commission has broad regulatory authority over public utilities, including Telephone Corporations (carriers)</w:t>
      </w:r>
      <w:r w:rsidR="00164661">
        <w:t>, as defined in Pub. Util. Code § 234</w:t>
      </w:r>
      <w:r w:rsidRPr="00636A69">
        <w:t>.</w:t>
      </w:r>
      <w:r w:rsidR="001C2977">
        <w:rPr>
          <w:rStyle w:val="FootnoteReference"/>
        </w:rPr>
        <w:footnoteReference w:id="1"/>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sidR="001C2977">
        <w:rPr>
          <w:rStyle w:val="FootnoteReference"/>
        </w:rPr>
        <w:footnoteReference w:id="2"/>
      </w:r>
      <w:r w:rsidRPr="00636A69">
        <w:t xml:space="preserve"> </w:t>
      </w:r>
      <w:r w:rsidRPr="00636A69" w:rsidR="00E13AC8">
        <w:t>The Commission grants operating authority to traditional wireline telephone corporations</w:t>
      </w:r>
      <w:r w:rsidR="00CC258E">
        <w:t xml:space="preserve"> and </w:t>
      </w:r>
      <w:r w:rsidR="00A46597">
        <w:t>Voice over Internet Protocol</w:t>
      </w:r>
      <w:r w:rsidR="00136F99">
        <w:t xml:space="preserve"> (</w:t>
      </w:r>
      <w:r w:rsidR="00CC258E">
        <w:t>VoIP</w:t>
      </w:r>
      <w:r w:rsidR="00136F99">
        <w:t>)</w:t>
      </w:r>
      <w:r w:rsidR="00CC258E">
        <w:t xml:space="preserve"> carriers providing fixed </w:t>
      </w:r>
      <w:r w:rsidR="007262B2">
        <w:t xml:space="preserve">interconnected </w:t>
      </w:r>
      <w:r w:rsidR="00CC258E">
        <w:t>VoIP service.</w:t>
      </w:r>
      <w:r w:rsidRPr="00636A69" w:rsidR="00E13AC8">
        <w:t xml:space="preserve"> </w:t>
      </w:r>
      <w:r w:rsidR="00BF7811">
        <w:t>A</w:t>
      </w:r>
      <w:r w:rsidRPr="00636A69" w:rsidR="00E13AC8">
        <w:t xml:space="preserve">lternatively, </w:t>
      </w:r>
      <w:r w:rsidR="004F148A">
        <w:t xml:space="preserve">the Commission </w:t>
      </w:r>
      <w:r w:rsidR="005D4FB8">
        <w:t xml:space="preserve">approves </w:t>
      </w:r>
      <w:r w:rsidRPr="00636A69" w:rsidR="00E13AC8">
        <w:t>regist</w:t>
      </w:r>
      <w:r w:rsidRPr="00636A69" w:rsidR="00640DCE">
        <w:t>ration</w:t>
      </w:r>
      <w:r w:rsidR="005D4FB8">
        <w:t>s</w:t>
      </w:r>
      <w:r w:rsidRPr="00636A69" w:rsidR="00640DCE">
        <w:t xml:space="preserve"> for</w:t>
      </w:r>
      <w:r w:rsidRPr="00636A69" w:rsidR="00E13AC8">
        <w:t xml:space="preserve"> wireless </w:t>
      </w:r>
      <w:r w:rsidR="000E4426">
        <w:t xml:space="preserve">carriers </w:t>
      </w:r>
      <w:r w:rsidRPr="00636A69" w:rsidR="00E13AC8">
        <w:t xml:space="preserve">and </w:t>
      </w:r>
      <w:r w:rsidR="000E4426">
        <w:t xml:space="preserve">VoIP carriers providing </w:t>
      </w:r>
      <w:r w:rsidRPr="00636A69" w:rsidR="00E13AC8">
        <w:t>nomadic-only interconnected VoIP</w:t>
      </w:r>
      <w:r w:rsidR="00610882">
        <w:t xml:space="preserve"> service</w:t>
      </w:r>
      <w:r w:rsidRPr="00636A69" w:rsidR="00E13AC8">
        <w:t xml:space="preserve">. </w:t>
      </w:r>
      <w:r w:rsidRPr="00636A69">
        <w:t xml:space="preserve">Accordingly, all </w:t>
      </w:r>
      <w:r w:rsidRPr="00636A69" w:rsidR="00AB0107">
        <w:t>carriers</w:t>
      </w:r>
      <w:r w:rsidRPr="00636A69">
        <w:t xml:space="preserve"> operating in California must obtain operating authority from or register </w:t>
      </w:r>
      <w:r w:rsidRPr="00636A69" w:rsidR="00BB3C0E">
        <w:t xml:space="preserve">for approval </w:t>
      </w:r>
      <w:r w:rsidRPr="00636A69">
        <w:t>with the Commission prior to doing business in California.</w:t>
      </w:r>
    </w:p>
    <w:p w:rsidRPr="00636A69" w:rsidR="0066782D" w:rsidP="0066782D" w:rsidRDefault="0066782D" w14:paraId="7A1FEEAC" w14:textId="77777777">
      <w:pPr>
        <w:pStyle w:val="NormalBody"/>
        <w:spacing w:before="0"/>
      </w:pPr>
    </w:p>
    <w:p w:rsidRPr="00636A69" w:rsidR="00885206" w:rsidP="0066782D" w:rsidRDefault="00952FF2" w14:paraId="400F21E7" w14:textId="328CABAE">
      <w:pPr>
        <w:pStyle w:val="NormalBody"/>
        <w:spacing w:before="0"/>
      </w:pPr>
      <w:r w:rsidRPr="00636A69">
        <w:t>Wireline carriers</w:t>
      </w:r>
      <w:r w:rsidR="005C7B7A">
        <w:t xml:space="preserve"> providing </w:t>
      </w:r>
      <w:r w:rsidR="00332474">
        <w:t>P</w:t>
      </w:r>
      <w:r w:rsidR="00D814B9">
        <w:t xml:space="preserve">lain </w:t>
      </w:r>
      <w:r w:rsidR="00332474">
        <w:t>O</w:t>
      </w:r>
      <w:r w:rsidR="00D814B9">
        <w:t xml:space="preserve">ld </w:t>
      </w:r>
      <w:r w:rsidR="00332474">
        <w:t>T</w:t>
      </w:r>
      <w:r w:rsidR="00D814B9">
        <w:t xml:space="preserve">elephone </w:t>
      </w:r>
      <w:r w:rsidR="00332474">
        <w:t>S</w:t>
      </w:r>
      <w:r w:rsidR="00D814B9">
        <w:t>ervice</w:t>
      </w:r>
      <w:r w:rsidR="00332474">
        <w:t xml:space="preserve"> or fixed interconnected VoIP service</w:t>
      </w:r>
      <w:r w:rsidRPr="00636A69">
        <w:t xml:space="preserve"> may request</w:t>
      </w:r>
      <w:r w:rsidR="003215CF">
        <w:t xml:space="preserve"> </w:t>
      </w:r>
      <w:r w:rsidRPr="00636A69">
        <w:t>authority to operate in California through a CPCN application pursuant to Pub. Util. Code § 1001 or a Simplified Registration application</w:t>
      </w:r>
      <w:r w:rsidR="00EA545A">
        <w:rPr>
          <w:rStyle w:val="FootnoteReference"/>
        </w:rPr>
        <w:footnoteReference w:id="3"/>
      </w:r>
      <w:r w:rsidRPr="00636A69">
        <w:t xml:space="preserve"> pursuant to § 1013, depending on the facilities they operate. </w:t>
      </w:r>
    </w:p>
    <w:p w:rsidR="00885206" w:rsidP="0066782D" w:rsidRDefault="00952FF2" w14:paraId="36816049" w14:textId="755695A2">
      <w:pPr>
        <w:pStyle w:val="NormalBody"/>
        <w:spacing w:before="0"/>
      </w:pPr>
      <w:r w:rsidRPr="005B2F50">
        <w:lastRenderedPageBreak/>
        <w:t xml:space="preserve">Wireless carriers, defined as commercial mobile radio service (CMRS) providers pursuant to Pub. Util. Code § 247, </w:t>
      </w:r>
      <w:r w:rsidRPr="005B2F50" w:rsidR="005B7476">
        <w:t xml:space="preserve">are </w:t>
      </w:r>
      <w:r w:rsidRPr="005B2F50">
        <w:t>no longer</w:t>
      </w:r>
      <w:r w:rsidRPr="005B2F50" w:rsidR="00E80076">
        <w:t xml:space="preserve"> required to</w:t>
      </w:r>
      <w:r w:rsidRPr="005B2F50">
        <w:t xml:space="preserve"> </w:t>
      </w:r>
      <w:r w:rsidRPr="005B2F50" w:rsidR="00E80076">
        <w:t xml:space="preserve">obtain </w:t>
      </w:r>
      <w:r w:rsidRPr="005B2F50" w:rsidR="00995453">
        <w:t>operating authority</w:t>
      </w:r>
      <w:r w:rsidRPr="005B2F50" w:rsidR="00D83142">
        <w:t xml:space="preserve"> through </w:t>
      </w:r>
      <w:r w:rsidRPr="005B2F50" w:rsidR="007F110A">
        <w:t>a</w:t>
      </w:r>
      <w:r w:rsidRPr="005B2F50" w:rsidR="00971855">
        <w:t xml:space="preserve"> CPCN application pursuant to</w:t>
      </w:r>
      <w:r w:rsidRPr="005B2F50" w:rsidR="009D2831">
        <w:t xml:space="preserve"> Pub. Util. Code</w:t>
      </w:r>
      <w:r w:rsidRPr="005B2F50" w:rsidR="00971855">
        <w:t xml:space="preserve"> </w:t>
      </w:r>
      <w:r w:rsidRPr="005B2F50" w:rsidR="00B22CB1">
        <w:t>§</w:t>
      </w:r>
      <w:r w:rsidRPr="005B2F50">
        <w:t xml:space="preserve"> 1001. The federal Communications Act, 47 U.S.C.S § 332, subdivision (c)(3)(A), limits states’ authority over “the entry of or the rates charged by any commercial mobile service or any private mobile service.”</w:t>
      </w:r>
      <w:r w:rsidR="00EA545A">
        <w:rPr>
          <w:rStyle w:val="FootnoteReference"/>
        </w:rPr>
        <w:footnoteReference w:id="4"/>
      </w:r>
      <w:r w:rsidRPr="005B2F50">
        <w:t xml:space="preserve"> States may continue to regulate “other terms and conditions” of wireless service. For example, the Commission requires</w:t>
      </w:r>
      <w:r w:rsidR="00963E93">
        <w:t xml:space="preserve"> that</w:t>
      </w:r>
      <w:r w:rsidRPr="005B2F50">
        <w:t xml:space="preserve"> wireless carriers </w:t>
      </w:r>
      <w:r w:rsidR="00FE3D47">
        <w:t xml:space="preserve">register pursuant </w:t>
      </w:r>
      <w:r w:rsidRPr="005B2F50">
        <w:t xml:space="preserve">to the Wireless Identification Registration </w:t>
      </w:r>
      <w:r w:rsidR="00731FBF">
        <w:t xml:space="preserve">(WIR) </w:t>
      </w:r>
      <w:r w:rsidR="00FE3D47">
        <w:t>process</w:t>
      </w:r>
      <w:r w:rsidRPr="005B2F50">
        <w:t xml:space="preserve"> established in Commission Decision (D.)94-10-031</w:t>
      </w:r>
      <w:r w:rsidR="003823B2">
        <w:t xml:space="preserve">, to collect and remit PPP surcharges and the CPUC user fee, </w:t>
      </w:r>
      <w:r w:rsidR="00B53157">
        <w:t xml:space="preserve">and </w:t>
      </w:r>
      <w:r w:rsidR="00A10758">
        <w:t>to comply</w:t>
      </w:r>
      <w:r w:rsidR="003823B2">
        <w:t xml:space="preserve"> with</w:t>
      </w:r>
      <w:r w:rsidRPr="005B2F50">
        <w:t xml:space="preserve"> other consumer protection measures</w:t>
      </w:r>
      <w:r w:rsidR="00963E93">
        <w:t xml:space="preserve"> applicable to telephone corporations</w:t>
      </w:r>
      <w:r w:rsidRPr="005B2F50">
        <w:t>.</w:t>
      </w:r>
      <w:r w:rsidR="00EA545A">
        <w:rPr>
          <w:rStyle w:val="FootnoteReference"/>
        </w:rPr>
        <w:footnoteReference w:id="5"/>
      </w:r>
    </w:p>
    <w:p w:rsidRPr="005B2F50" w:rsidR="0066782D" w:rsidP="0066782D" w:rsidRDefault="0066782D" w14:paraId="727DF9C2" w14:textId="77777777">
      <w:pPr>
        <w:pStyle w:val="NormalBody"/>
        <w:spacing w:before="0"/>
      </w:pPr>
    </w:p>
    <w:p w:rsidR="00952FF2" w:rsidP="0066782D" w:rsidRDefault="000C6280" w14:paraId="3F992C95" w14:textId="3D59A98D">
      <w:pPr>
        <w:pStyle w:val="NormalBody"/>
        <w:spacing w:before="0"/>
      </w:pPr>
      <w:r>
        <w:t xml:space="preserve">Interconnected VoIP carriers, </w:t>
      </w:r>
      <w:r w:rsidR="000F0ABD">
        <w:t xml:space="preserve">as defined in Pub. Util. Code § 239, </w:t>
      </w:r>
      <w:r w:rsidR="00557AF2">
        <w:t>must follow the licensing or registration processes set forth in</w:t>
      </w:r>
      <w:r w:rsidRPr="005B2F50" w:rsidR="00B46AE5">
        <w:t xml:space="preserve"> D.24-11-003</w:t>
      </w:r>
      <w:r w:rsidR="00F75AF6">
        <w:t xml:space="preserve"> as telephone corporations providing voice service in California</w:t>
      </w:r>
      <w:r w:rsidRPr="005B2F50" w:rsidR="00FC4E3F">
        <w:t>.</w:t>
      </w:r>
      <w:r w:rsidR="00EA545A">
        <w:rPr>
          <w:rStyle w:val="FootnoteReference"/>
        </w:rPr>
        <w:footnoteReference w:id="6"/>
      </w:r>
      <w:r w:rsidRPr="005B2F50" w:rsidR="00FC4E3F">
        <w:t xml:space="preserve"> All </w:t>
      </w:r>
      <w:r w:rsidRPr="005B2F50" w:rsidR="00FA3BBF">
        <w:t>f</w:t>
      </w:r>
      <w:r w:rsidRPr="005B2F50" w:rsidR="00FC4E3F">
        <w:t xml:space="preserve">ixed Interconnected VoIP carriers are required to </w:t>
      </w:r>
      <w:r w:rsidRPr="005B2F50" w:rsidR="00252FCD">
        <w:t>request</w:t>
      </w:r>
      <w:r w:rsidRPr="005B2F50" w:rsidR="00525FD2">
        <w:t xml:space="preserve"> operating authority </w:t>
      </w:r>
      <w:r w:rsidRPr="005B2F50" w:rsidR="00252FCD">
        <w:t xml:space="preserve">through </w:t>
      </w:r>
      <w:r w:rsidRPr="005B2F50" w:rsidR="003E0A70">
        <w:t>a</w:t>
      </w:r>
      <w:r w:rsidRPr="005B2F50" w:rsidR="00252FCD">
        <w:t xml:space="preserve"> CPCN application pursuant to Pub. Util. Code § 1001 or a Simplified Registration application pursuant to § 1013, depending on the facilities they operate.</w:t>
      </w:r>
      <w:r w:rsidRPr="005B2F50" w:rsidR="007714B5">
        <w:t xml:space="preserve"> </w:t>
      </w:r>
      <w:r w:rsidRPr="005B2F50" w:rsidR="00D74472">
        <w:t xml:space="preserve"> </w:t>
      </w:r>
      <w:r w:rsidRPr="005B2F50" w:rsidR="008F59EF">
        <w:t>All VoIP carriers</w:t>
      </w:r>
      <w:r w:rsidR="004C0B49">
        <w:t xml:space="preserve"> providing nomadic-only </w:t>
      </w:r>
      <w:r w:rsidR="00C665DA">
        <w:t xml:space="preserve">interconnected </w:t>
      </w:r>
      <w:r w:rsidR="004C0B49">
        <w:t xml:space="preserve">VoIP </w:t>
      </w:r>
      <w:proofErr w:type="gramStart"/>
      <w:r w:rsidR="004C0B49">
        <w:t>service,</w:t>
      </w:r>
      <w:proofErr w:type="gramEnd"/>
      <w:r w:rsidRPr="005B2F50" w:rsidR="008F59EF">
        <w:t xml:space="preserve"> are required t</w:t>
      </w:r>
      <w:r w:rsidRPr="005B2F50" w:rsidR="009B204A">
        <w:t xml:space="preserve">o </w:t>
      </w:r>
      <w:r w:rsidR="00EC5625">
        <w:t xml:space="preserve">register </w:t>
      </w:r>
      <w:r w:rsidR="009B257F">
        <w:t>pursuant to</w:t>
      </w:r>
      <w:r w:rsidR="008A1808">
        <w:t xml:space="preserve"> the</w:t>
      </w:r>
      <w:r w:rsidR="009B257F">
        <w:t xml:space="preserve"> </w:t>
      </w:r>
      <w:r w:rsidRPr="005B2F50" w:rsidR="009B204A">
        <w:t>Nomadic</w:t>
      </w:r>
      <w:r w:rsidRPr="005B2F50" w:rsidR="00770BB8">
        <w:t xml:space="preserve"> Registration proce</w:t>
      </w:r>
      <w:r w:rsidR="009D781B">
        <w:t>ss</w:t>
      </w:r>
      <w:r w:rsidR="00291478">
        <w:t xml:space="preserve"> outlined in D.24-11-003</w:t>
      </w:r>
      <w:r w:rsidRPr="005B2F50" w:rsidR="00311C61">
        <w:t xml:space="preserve">. </w:t>
      </w:r>
    </w:p>
    <w:p w:rsidRPr="005B2F50" w:rsidR="0066782D" w:rsidP="0066782D" w:rsidRDefault="0066782D" w14:paraId="608361E0" w14:textId="77777777">
      <w:pPr>
        <w:pStyle w:val="NormalBody"/>
        <w:spacing w:before="0"/>
      </w:pPr>
    </w:p>
    <w:p w:rsidR="005A1101" w:rsidP="00E9251C" w:rsidRDefault="009F4045" w14:paraId="4BE88F54" w14:textId="5E1E4790">
      <w:pPr>
        <w:pStyle w:val="Heading2"/>
      </w:pPr>
      <w:r w:rsidRPr="009F4045">
        <w:t>Public Purpose Program Surcharge Obligations</w:t>
      </w:r>
    </w:p>
    <w:p w:rsidR="0001367F" w:rsidP="00F3148D" w:rsidRDefault="006C750F" w14:paraId="5368AC52" w14:textId="0889E0D1">
      <w:pPr>
        <w:pStyle w:val="ListParagraph"/>
      </w:pPr>
      <w:r w:rsidRPr="005B2F50">
        <w:t xml:space="preserve">Pub. Util. Code </w:t>
      </w:r>
      <w:r w:rsidRPr="002F7F55">
        <w:t>§§ 270 through 28</w:t>
      </w:r>
      <w:r w:rsidRPr="002F7F55" w:rsidR="00D0302E">
        <w:t>5</w:t>
      </w:r>
      <w:r w:rsidRPr="005B2F50">
        <w:t xml:space="preserve"> charges the Commission with administering six (6) legislatively mandated universal service PPP</w:t>
      </w:r>
      <w:r w:rsidRPr="005B2F50" w:rsidR="1B00C5A2">
        <w:t>s</w:t>
      </w:r>
      <w:r w:rsidRPr="005B2F50">
        <w:t xml:space="preserve"> to ensure safe, reliable, and affordable access to telecommunications services</w:t>
      </w:r>
      <w:r w:rsidR="00313E3B">
        <w:t xml:space="preserve"> in California</w:t>
      </w:r>
      <w:r w:rsidRPr="005B2F50">
        <w:t>.</w:t>
      </w:r>
      <w:r w:rsidR="005E4664">
        <w:t xml:space="preserve"> </w:t>
      </w:r>
      <w:r w:rsidRPr="005B2F50">
        <w:t>The purpose of these programs is to connect consumers in California to essential communications services that support public safety, public health, and education.</w:t>
      </w:r>
      <w:r w:rsidR="00940D69">
        <w:t xml:space="preserve">  </w:t>
      </w:r>
    </w:p>
    <w:p w:rsidRPr="005B2F50" w:rsidR="00885206" w:rsidP="005B2F50" w:rsidRDefault="00D850BE" w14:paraId="3A52827B" w14:textId="090DEFEB">
      <w:pPr>
        <w:pStyle w:val="NormalBody"/>
      </w:pPr>
      <w:r>
        <w:t>As of April 1, 2023</w:t>
      </w:r>
      <w:r w:rsidR="00453E59">
        <w:t xml:space="preserve">, </w:t>
      </w:r>
      <w:r w:rsidR="004F76C8">
        <w:t>all telephone</w:t>
      </w:r>
      <w:r w:rsidR="002C7564">
        <w:t xml:space="preserve"> </w:t>
      </w:r>
      <w:r w:rsidRPr="00453E59" w:rsidR="00453E59">
        <w:t>corporations, including traditional wireline, wireless</w:t>
      </w:r>
      <w:r w:rsidR="00743DB0">
        <w:t>,</w:t>
      </w:r>
      <w:r w:rsidRPr="00453E59" w:rsidR="00453E59">
        <w:t xml:space="preserve"> and Voice over Internet Protocol carriers, </w:t>
      </w:r>
      <w:r w:rsidR="00A47B7E">
        <w:t xml:space="preserve">are required to collect a </w:t>
      </w:r>
      <w:r w:rsidRPr="00453E59" w:rsidR="00453E59">
        <w:t xml:space="preserve">flat rate </w:t>
      </w:r>
      <w:r w:rsidR="0063642C">
        <w:t>access</w:t>
      </w:r>
      <w:r w:rsidR="00743DB0">
        <w:t xml:space="preserve"> </w:t>
      </w:r>
      <w:r w:rsidR="0063642C">
        <w:t>line</w:t>
      </w:r>
      <w:r w:rsidR="00743DB0">
        <w:t>-</w:t>
      </w:r>
      <w:r w:rsidR="0063642C">
        <w:t xml:space="preserve">based </w:t>
      </w:r>
      <w:r w:rsidRPr="00453E59" w:rsidR="00453E59">
        <w:t>surcharge</w:t>
      </w:r>
      <w:r w:rsidR="0063642C">
        <w:t xml:space="preserve"> from their California customers</w:t>
      </w:r>
      <w:r w:rsidR="000D4A89">
        <w:t xml:space="preserve"> and remit the </w:t>
      </w:r>
      <w:r w:rsidR="00AC12E2">
        <w:t xml:space="preserve">collected </w:t>
      </w:r>
      <w:r w:rsidR="000D4A89">
        <w:t>surcharges to the CPUC</w:t>
      </w:r>
      <w:r w:rsidR="00452E82">
        <w:t>.</w:t>
      </w:r>
      <w:r w:rsidR="00452E82">
        <w:rPr>
          <w:rStyle w:val="FootnoteReference"/>
        </w:rPr>
        <w:footnoteReference w:id="7"/>
      </w:r>
      <w:r w:rsidR="00724452">
        <w:t xml:space="preserve"> </w:t>
      </w:r>
      <w:r w:rsidR="0063642C">
        <w:t xml:space="preserve"> </w:t>
      </w:r>
      <w:r w:rsidR="008F58C7">
        <w:t xml:space="preserve">To </w:t>
      </w:r>
      <w:r w:rsidR="00201E11">
        <w:t xml:space="preserve">appropriately </w:t>
      </w:r>
      <w:r w:rsidR="008F58C7">
        <w:t>determine their surcharge liability, c</w:t>
      </w:r>
      <w:r w:rsidRPr="005B2F50" w:rsidR="0001367F">
        <w:t xml:space="preserve">arriers must report </w:t>
      </w:r>
      <w:r w:rsidRPr="005B2F50" w:rsidR="0001367F">
        <w:lastRenderedPageBreak/>
        <w:t>their active access lines</w:t>
      </w:r>
      <w:r w:rsidR="0001367F">
        <w:rPr>
          <w:rStyle w:val="FootnoteReference"/>
        </w:rPr>
        <w:footnoteReference w:id="8"/>
      </w:r>
      <w:r w:rsidRPr="005B2F50" w:rsidR="0001367F">
        <w:t xml:space="preserve"> using the Commission’s Telecommunications and User Fee Filing System (TUFFS), either monthly or bi-annually.</w:t>
      </w:r>
      <w:r w:rsidR="0001367F">
        <w:rPr>
          <w:rStyle w:val="FootnoteReference"/>
        </w:rPr>
        <w:footnoteReference w:id="9"/>
      </w:r>
      <w:r w:rsidRPr="005B2F50" w:rsidR="0001367F">
        <w:t xml:space="preserve"> </w:t>
      </w:r>
      <w:r w:rsidR="0001367F">
        <w:t>Data</w:t>
      </w:r>
      <w:r w:rsidRPr="005B2F50" w:rsidR="0001367F">
        <w:t xml:space="preserve"> must be submitted no later than 40 days following the close of each reporting period</w:t>
      </w:r>
      <w:r w:rsidR="0001367F">
        <w:t xml:space="preserve"> </w:t>
      </w:r>
      <w:r w:rsidRPr="005B2F50" w:rsidR="0001367F">
        <w:t>or, for bi</w:t>
      </w:r>
      <w:r w:rsidR="0001367F">
        <w:t>-</w:t>
      </w:r>
      <w:r w:rsidRPr="005B2F50" w:rsidR="0001367F">
        <w:t>annual filers, no later than 40 days after the end of each 6-month cycle</w:t>
      </w:r>
      <w:r w:rsidR="0001367F">
        <w:t xml:space="preserve"> for each month </w:t>
      </w:r>
      <w:r w:rsidRPr="005B2F50" w:rsidR="0001367F">
        <w:t>to avoid incurring interest. Carriers must subsequently remit surcharges through the California State Agency Electronic Funds Transfer (EFT) system.</w:t>
      </w:r>
    </w:p>
    <w:p w:rsidR="00885206" w:rsidP="005B2F50" w:rsidRDefault="00885206" w14:paraId="60E02A72" w14:textId="3AD17BC3">
      <w:pPr>
        <w:pStyle w:val="NormalBody"/>
      </w:pPr>
      <w:r w:rsidRPr="005B2F50">
        <w:t>P</w:t>
      </w:r>
      <w:r w:rsidRPr="005B2F50" w:rsidR="006C750F">
        <w:t>r</w:t>
      </w:r>
      <w:r w:rsidR="00C1737B">
        <w:t>ior to April 1, 2023</w:t>
      </w:r>
      <w:r w:rsidRPr="005B2F50" w:rsidR="006C750F">
        <w:t>, all</w:t>
      </w:r>
      <w:r w:rsidR="00C1737B">
        <w:t xml:space="preserve"> telephone corporations</w:t>
      </w:r>
      <w:r w:rsidRPr="005B2F50" w:rsidR="006C750F">
        <w:t xml:space="preserve"> were required to assess </w:t>
      </w:r>
      <w:r w:rsidR="00DE61B7">
        <w:t xml:space="preserve">PPP </w:t>
      </w:r>
      <w:r w:rsidRPr="005B2F50" w:rsidR="006C750F">
        <w:t xml:space="preserve">surcharges and </w:t>
      </w:r>
      <w:r w:rsidR="00DE61B7">
        <w:t xml:space="preserve">applicable </w:t>
      </w:r>
      <w:r w:rsidRPr="005B2F50" w:rsidR="006C750F">
        <w:t xml:space="preserve">user fees, based on end-user intrastate </w:t>
      </w:r>
      <w:r w:rsidR="00C530CB">
        <w:t xml:space="preserve">telecommunications </w:t>
      </w:r>
      <w:r w:rsidRPr="005B2F50" w:rsidR="006C750F">
        <w:t xml:space="preserve">revenues per D.84-05-053, D.94-09-065, and D.96-10-066. </w:t>
      </w:r>
    </w:p>
    <w:p w:rsidRPr="005B2F50" w:rsidR="0066782D" w:rsidP="005B2F50" w:rsidRDefault="0066782D" w14:paraId="073E4DA0" w14:textId="77777777">
      <w:pPr>
        <w:pStyle w:val="NormalBody"/>
      </w:pPr>
    </w:p>
    <w:p w:rsidRPr="007A72BC" w:rsidR="002E28C7" w:rsidP="00E329F5" w:rsidRDefault="00CD09F8" w14:paraId="7201412C" w14:textId="184EE71F">
      <w:pPr>
        <w:pStyle w:val="Heading2"/>
      </w:pPr>
      <w:r>
        <w:t>Public</w:t>
      </w:r>
      <w:r w:rsidRPr="00CD09F8">
        <w:rPr>
          <w:spacing w:val="-3"/>
        </w:rPr>
        <w:t xml:space="preserve"> </w:t>
      </w:r>
      <w:r>
        <w:t>Utilities</w:t>
      </w:r>
      <w:r w:rsidRPr="00CD09F8">
        <w:rPr>
          <w:spacing w:val="-2"/>
        </w:rPr>
        <w:t xml:space="preserve"> </w:t>
      </w:r>
      <w:r>
        <w:t>Commission</w:t>
      </w:r>
      <w:r w:rsidRPr="00CD09F8">
        <w:rPr>
          <w:spacing w:val="-3"/>
        </w:rPr>
        <w:t xml:space="preserve"> </w:t>
      </w:r>
      <w:r>
        <w:t>Utilities</w:t>
      </w:r>
      <w:r w:rsidRPr="00CD09F8">
        <w:rPr>
          <w:spacing w:val="-2"/>
        </w:rPr>
        <w:t xml:space="preserve"> </w:t>
      </w:r>
      <w:r>
        <w:t>Reimbursement</w:t>
      </w:r>
      <w:r w:rsidRPr="00CD09F8">
        <w:rPr>
          <w:spacing w:val="-1"/>
        </w:rPr>
        <w:t xml:space="preserve"> </w:t>
      </w:r>
      <w:r>
        <w:t>Account</w:t>
      </w:r>
      <w:r w:rsidRPr="00CD09F8">
        <w:rPr>
          <w:spacing w:val="-2"/>
        </w:rPr>
        <w:t xml:space="preserve"> </w:t>
      </w:r>
      <w:r>
        <w:t>Fee</w:t>
      </w:r>
      <w:r w:rsidRPr="00CD09F8">
        <w:rPr>
          <w:spacing w:val="-1"/>
        </w:rPr>
        <w:t xml:space="preserve"> </w:t>
      </w:r>
      <w:r>
        <w:t>(User</w:t>
      </w:r>
      <w:r w:rsidRPr="00CD09F8">
        <w:rPr>
          <w:spacing w:val="-1"/>
        </w:rPr>
        <w:t xml:space="preserve"> </w:t>
      </w:r>
      <w:r w:rsidRPr="00CD09F8">
        <w:rPr>
          <w:spacing w:val="-4"/>
        </w:rPr>
        <w:t>Fee) Obligations</w:t>
      </w:r>
    </w:p>
    <w:p w:rsidR="00A95667" w:rsidP="0066782D" w:rsidRDefault="00137738" w14:paraId="26E79268" w14:textId="5CDCA8DC">
      <w:pPr>
        <w:pStyle w:val="NormalBody"/>
        <w:spacing w:before="0"/>
      </w:pPr>
      <w:r w:rsidRPr="005B2F50">
        <w:t xml:space="preserve">Pub. Util. Code </w:t>
      </w:r>
      <w:r w:rsidRPr="002F7F55">
        <w:t>§§ 401 through 405 and §§ 431 through 435</w:t>
      </w:r>
      <w:r w:rsidRPr="005B2F50">
        <w:t xml:space="preserve"> require carriers to report their California intrastate </w:t>
      </w:r>
      <w:r w:rsidR="00F60683">
        <w:t xml:space="preserve">telecommunications </w:t>
      </w:r>
      <w:r w:rsidRPr="005B2F50">
        <w:t>revenues and remit the corresponding amount of user fees</w:t>
      </w:r>
      <w:r w:rsidR="00EA545A">
        <w:rPr>
          <w:rStyle w:val="FootnoteReference"/>
        </w:rPr>
        <w:footnoteReference w:id="10"/>
      </w:r>
      <w:r w:rsidRPr="005B2F50">
        <w:t xml:space="preserve"> to the Commission. User fees are determined by multiplying the carrier’s intrastate revenue by the user fee remittance rate in effect for that period.</w:t>
      </w:r>
      <w:r w:rsidR="00EA545A">
        <w:rPr>
          <w:rStyle w:val="FootnoteReference"/>
        </w:rPr>
        <w:footnoteReference w:id="11"/>
      </w:r>
      <w:r w:rsidRPr="005B2F50">
        <w:t xml:space="preserve"> The user fee supports the Commission’s operating costs. </w:t>
      </w:r>
      <w:r w:rsidRPr="005B2F50" w:rsidR="00D327A8">
        <w:t xml:space="preserve">Pursuant to </w:t>
      </w:r>
      <w:r w:rsidRPr="005B2F50">
        <w:t xml:space="preserve">D.24-11-003, the Commission ordered all Interconnected VoIP carriers to begin reporting their gross intrastate revenues </w:t>
      </w:r>
      <w:r w:rsidRPr="005B2F50" w:rsidR="391A4E5A">
        <w:t>effective</w:t>
      </w:r>
      <w:r w:rsidRPr="005B2F50">
        <w:t xml:space="preserve"> July 1, </w:t>
      </w:r>
      <w:proofErr w:type="gramStart"/>
      <w:r w:rsidRPr="005B2F50">
        <w:t>2025</w:t>
      </w:r>
      <w:proofErr w:type="gramEnd"/>
      <w:r w:rsidRPr="005B2F50">
        <w:t xml:space="preserve"> for calculation of the user fee</w:t>
      </w:r>
      <w:r w:rsidRPr="005B2F50" w:rsidR="2772D7C6">
        <w:t>s</w:t>
      </w:r>
      <w:r w:rsidRPr="005B2F50" w:rsidR="004E0142">
        <w:t xml:space="preserve">. Their </w:t>
      </w:r>
      <w:r w:rsidRPr="005B2F50" w:rsidR="2772D7C6">
        <w:t>remittance obligation start</w:t>
      </w:r>
      <w:r w:rsidRPr="005B2F50" w:rsidR="00FF55D9">
        <w:t>s</w:t>
      </w:r>
      <w:r w:rsidRPr="005B2F50" w:rsidR="2772D7C6">
        <w:t xml:space="preserve"> </w:t>
      </w:r>
      <w:r w:rsidRPr="005B2F50" w:rsidR="005870CF">
        <w:t xml:space="preserve">following </w:t>
      </w:r>
      <w:r w:rsidRPr="005B2F50" w:rsidR="2772D7C6">
        <w:t xml:space="preserve">the end of the third </w:t>
      </w:r>
      <w:r w:rsidRPr="005B2F50" w:rsidR="00F22E10">
        <w:t xml:space="preserve">or fourth </w:t>
      </w:r>
      <w:r w:rsidRPr="005B2F50" w:rsidR="06326C4F">
        <w:t xml:space="preserve">calendar </w:t>
      </w:r>
      <w:r w:rsidRPr="005B2F50" w:rsidR="2772D7C6">
        <w:t>quarter of 2025</w:t>
      </w:r>
      <w:r w:rsidRPr="005B2F50" w:rsidR="00F22E10">
        <w:t xml:space="preserve"> based on their user fee revenue</w:t>
      </w:r>
      <w:r w:rsidRPr="005B2F50" w:rsidR="2772D7C6">
        <w:t xml:space="preserve">. </w:t>
      </w:r>
      <w:r w:rsidRPr="005B2F50">
        <w:t xml:space="preserve"> </w:t>
      </w:r>
    </w:p>
    <w:p w:rsidRPr="005B2F50" w:rsidR="0066782D" w:rsidP="0066782D" w:rsidRDefault="0066782D" w14:paraId="531FB7CA" w14:textId="77777777">
      <w:pPr>
        <w:pStyle w:val="NormalBody"/>
        <w:spacing w:before="0"/>
      </w:pPr>
    </w:p>
    <w:p w:rsidR="00137738" w:rsidP="0066782D" w:rsidRDefault="00885206" w14:paraId="7AD6E737" w14:textId="2DC4D245">
      <w:pPr>
        <w:pStyle w:val="NormalBody"/>
        <w:spacing w:before="0"/>
      </w:pPr>
      <w:r w:rsidRPr="005B2F50">
        <w:rPr>
          <w:rStyle w:val="CommentReference"/>
          <w:sz w:val="24"/>
          <w:szCs w:val="24"/>
        </w:rPr>
        <w:t>T</w:t>
      </w:r>
      <w:r w:rsidRPr="005B2F50" w:rsidR="00137738">
        <w:t>he Commission requires carriers subject to the user fee obligation to either file annually (for those with gross intrastate revenues of $750,000 or less) or quarterly (for those with revenues in excess of $750,000).</w:t>
      </w:r>
      <w:r w:rsidR="00B42B9D">
        <w:rPr>
          <w:rStyle w:val="FootnoteReference"/>
        </w:rPr>
        <w:footnoteReference w:id="12"/>
      </w:r>
      <w:r w:rsidRPr="005B2F50" w:rsidR="00137738">
        <w:t xml:space="preserve"> D.10-09-017 and D.13-05-035 established a minimum user fee of $100 annually that carriers must remit even if their intrastate </w:t>
      </w:r>
      <w:r w:rsidRPr="005B2F50" w:rsidR="00137738">
        <w:lastRenderedPageBreak/>
        <w:t>revenue</w:t>
      </w:r>
      <w:r w:rsidRPr="005B2F50" w:rsidR="44B42FBD">
        <w:t xml:space="preserve"> to report</w:t>
      </w:r>
      <w:r w:rsidRPr="005B2F50" w:rsidR="00137738">
        <w:t xml:space="preserve"> is zero.</w:t>
      </w:r>
      <w:r w:rsidR="00B42B9D">
        <w:rPr>
          <w:rStyle w:val="FootnoteReference"/>
        </w:rPr>
        <w:footnoteReference w:id="13"/>
      </w:r>
      <w:r w:rsidRPr="005B2F50" w:rsidR="00137738">
        <w:t xml:space="preserve"> If a carrier fails to report or remit the user fee for more than 30 days, Pub. Util. Code § 405 authorizes the Commission to suspend or revoke the carrier’s operating authority.</w:t>
      </w:r>
    </w:p>
    <w:p w:rsidRPr="005B2F50" w:rsidR="0066782D" w:rsidP="0066782D" w:rsidRDefault="0066782D" w14:paraId="17C2C9BA" w14:textId="77777777">
      <w:pPr>
        <w:pStyle w:val="NormalBody"/>
        <w:spacing w:before="0"/>
      </w:pPr>
    </w:p>
    <w:p w:rsidR="00895E49" w:rsidP="00895E49" w:rsidRDefault="009D22B5" w14:paraId="596F0F9A" w14:textId="6DA7A10E">
      <w:pPr>
        <w:pStyle w:val="Heading2"/>
      </w:pPr>
      <w:r>
        <w:t>Resolution</w:t>
      </w:r>
      <w:r>
        <w:rPr>
          <w:spacing w:val="-1"/>
        </w:rPr>
        <w:t xml:space="preserve"> </w:t>
      </w:r>
      <w:r>
        <w:t>T-17601 Communications Division Citation</w:t>
      </w:r>
      <w:r>
        <w:rPr>
          <w:spacing w:val="-1"/>
        </w:rPr>
        <w:t xml:space="preserve"> </w:t>
      </w:r>
      <w:r>
        <w:rPr>
          <w:spacing w:val="-2"/>
        </w:rPr>
        <w:t>Program</w:t>
      </w:r>
    </w:p>
    <w:p w:rsidR="00DE53F9" w:rsidP="0066782D" w:rsidRDefault="0072441D" w14:paraId="34ABE320" w14:textId="76FC2D1C">
      <w:pPr>
        <w:pStyle w:val="NormalBody"/>
        <w:spacing w:before="0"/>
      </w:pPr>
      <w:r w:rsidRPr="005B2F50">
        <w:t xml:space="preserve">Resolution T-17601 authorized Communications Division (CD) to implement a citation program for enforcing </w:t>
      </w:r>
      <w:r w:rsidRPr="005B2F50" w:rsidR="428DBED9">
        <w:t>tele</w:t>
      </w:r>
      <w:r w:rsidRPr="005B2F50">
        <w:t>communications carrier compliance</w:t>
      </w:r>
      <w:r w:rsidRPr="005B2F50" w:rsidR="1677AB9F">
        <w:t xml:space="preserve"> </w:t>
      </w:r>
      <w:r w:rsidRPr="005B2F50">
        <w:t>with Commission Resolutions, Decisions, Orders, and the Pub. Util. Code. Appendix A</w:t>
      </w:r>
      <w:r w:rsidR="004F1E5D">
        <w:t xml:space="preserve"> </w:t>
      </w:r>
      <w:r w:rsidRPr="005B2F50">
        <w:t xml:space="preserve">of Resolution T-17601 specifically identified a penalty of $1,000 per event, up to a maximum of $3,000 for carriers that fail to report and remit surcharge payments for at least six months </w:t>
      </w:r>
      <w:r w:rsidR="00D548D6">
        <w:t>pursuant to California law and Commission orders</w:t>
      </w:r>
      <w:r w:rsidRPr="005B2F50">
        <w:t>. The penalty amount is in addition to interest equal to an annual rate of 10% assessed on surcharge funds reported and remitted after the due date.</w:t>
      </w:r>
    </w:p>
    <w:p w:rsidRPr="005B2F50" w:rsidR="0066782D" w:rsidP="0066782D" w:rsidRDefault="0066782D" w14:paraId="4D41E9B6" w14:textId="77777777">
      <w:pPr>
        <w:pStyle w:val="NormalBody"/>
        <w:spacing w:before="0"/>
      </w:pPr>
    </w:p>
    <w:p w:rsidR="0072441D" w:rsidP="0066782D" w:rsidRDefault="0072441D" w14:paraId="57056FE2" w14:textId="34702D0C">
      <w:pPr>
        <w:pStyle w:val="NormalBody"/>
        <w:spacing w:before="0"/>
      </w:pPr>
      <w:r w:rsidRPr="005B2F50">
        <w:t>Resolution</w:t>
      </w:r>
      <w:r w:rsidRPr="005B2F50" w:rsidR="2C4BD095">
        <w:t xml:space="preserve"> T-17601</w:t>
      </w:r>
      <w:r w:rsidRPr="005B2F50">
        <w:t xml:space="preserve"> adopted a citation process, a list of specific violations, corresponding penalties, and an appeals process.</w:t>
      </w:r>
    </w:p>
    <w:p w:rsidRPr="005B2F50" w:rsidR="0066782D" w:rsidP="0066782D" w:rsidRDefault="0066782D" w14:paraId="151868B5" w14:textId="77777777">
      <w:pPr>
        <w:pStyle w:val="NormalBody"/>
        <w:spacing w:before="0"/>
      </w:pPr>
    </w:p>
    <w:p w:rsidR="00C650CD" w:rsidP="00C650CD" w:rsidRDefault="00C650CD" w14:paraId="76D879F4" w14:textId="77777777">
      <w:pPr>
        <w:pStyle w:val="Heading2"/>
      </w:pPr>
      <w:r>
        <w:t xml:space="preserve">Revocation of CPCN </w:t>
      </w:r>
    </w:p>
    <w:p w:rsidR="00A76F4A" w:rsidP="005B2F50" w:rsidRDefault="675FB45C" w14:paraId="7EEC86B5" w14:textId="2B28D3ED">
      <w:pPr>
        <w:pStyle w:val="NormalBody"/>
      </w:pPr>
      <w:r w:rsidRPr="005B2F50">
        <w:t>Pursuant to D.93-05-010, t</w:t>
      </w:r>
      <w:r w:rsidRPr="005B2F50" w:rsidR="00E8769B">
        <w:t>he Commission may revoke a carrier’s certificate if it is three or more months delinquent in reporting and remitting surcharg</w:t>
      </w:r>
      <w:r w:rsidRPr="005B2F50" w:rsidR="00D90B13">
        <w:t>e</w:t>
      </w:r>
      <w:r w:rsidR="00105E96">
        <w:t>s</w:t>
      </w:r>
      <w:r w:rsidRPr="005B2F50" w:rsidR="00D90B13">
        <w:t>.</w:t>
      </w:r>
      <w:r w:rsidRPr="005B2F50" w:rsidR="00E8769B">
        <w:t xml:space="preserve"> Pub. Util. Code section 405 authorizes the Commission to suspend or revoke a carrier’s certificate, permit, or other operating authority, among other actions if the carrier is delinquent in paying user fees for 30 days or more. The carriers listed </w:t>
      </w:r>
      <w:r w:rsidRPr="005B2F50" w:rsidR="00DB7BE3">
        <w:t>i</w:t>
      </w:r>
      <w:r w:rsidRPr="005B2F50" w:rsidR="00E8769B">
        <w:t xml:space="preserve">n Appendix A have not reported and remitted surcharges and user fees for more than six months. </w:t>
      </w:r>
    </w:p>
    <w:p w:rsidRPr="005B2F50" w:rsidR="0066782D" w:rsidP="005B2F50" w:rsidRDefault="0066782D" w14:paraId="0EB43967" w14:textId="77777777">
      <w:pPr>
        <w:pStyle w:val="NormalBody"/>
      </w:pPr>
    </w:p>
    <w:p w:rsidRPr="001942D0" w:rsidR="00A76F4A" w:rsidP="00E63B59" w:rsidRDefault="00A76F4A" w14:paraId="785FD15A" w14:textId="183E3891">
      <w:pPr>
        <w:keepNext/>
        <w:spacing w:after="240" w:line="240" w:lineRule="auto"/>
        <w:outlineLvl w:val="0"/>
        <w:rPr>
          <w:rFonts w:eastAsia="Palatino Linotype" w:cs="Times New Roman"/>
          <w:kern w:val="0"/>
          <w14:ligatures w14:val="none"/>
        </w:rPr>
      </w:pPr>
      <w:r w:rsidRPr="001942D0">
        <w:rPr>
          <w:rFonts w:eastAsia="Palatino Linotype" w:cs="Times New Roman"/>
          <w:b/>
          <w:caps/>
          <w:kern w:val="28"/>
          <w:u w:val="single"/>
          <w14:ligatures w14:val="none"/>
        </w:rPr>
        <w:t>Discussion</w:t>
      </w:r>
    </w:p>
    <w:p w:rsidRPr="005B2F50" w:rsidR="00EE0402" w:rsidP="005B2F50" w:rsidRDefault="00095345" w14:paraId="71634D29" w14:textId="5856E9D0">
      <w:pPr>
        <w:pStyle w:val="NormalBody"/>
      </w:pPr>
      <w:r w:rsidRPr="005B2F50">
        <w:t>CD identified the carriers listed in Appendix A as noncompliant with their surcharges and user fee reporting, remitting, or both. The details of their noncompliance are discussed below.</w:t>
      </w:r>
    </w:p>
    <w:p w:rsidRPr="007E2F3D" w:rsidR="00001D29" w:rsidP="00A95667" w:rsidRDefault="007E2F3D" w14:paraId="763C1848" w14:textId="3D9C2FFE">
      <w:pPr>
        <w:pStyle w:val="Heading2"/>
        <w:numPr>
          <w:ilvl w:val="0"/>
          <w:numId w:val="30"/>
        </w:numPr>
      </w:pPr>
      <w:r>
        <w:t>Process</w:t>
      </w:r>
      <w:r w:rsidRPr="00A95667">
        <w:rPr>
          <w:spacing w:val="-4"/>
        </w:rPr>
        <w:t xml:space="preserve"> </w:t>
      </w:r>
      <w:r>
        <w:t>for identifying</w:t>
      </w:r>
      <w:r w:rsidRPr="00A95667">
        <w:rPr>
          <w:spacing w:val="-2"/>
        </w:rPr>
        <w:t xml:space="preserve"> </w:t>
      </w:r>
      <w:r>
        <w:t>non-compliant carriers</w:t>
      </w:r>
      <w:r w:rsidRPr="00A95667">
        <w:rPr>
          <w:spacing w:val="-2"/>
        </w:rPr>
        <w:t xml:space="preserve"> </w:t>
      </w:r>
      <w:r>
        <w:t>and</w:t>
      </w:r>
      <w:r w:rsidRPr="00A95667">
        <w:rPr>
          <w:spacing w:val="-1"/>
        </w:rPr>
        <w:t xml:space="preserve"> </w:t>
      </w:r>
      <w:r>
        <w:t>administrative</w:t>
      </w:r>
      <w:r w:rsidRPr="00A95667">
        <w:rPr>
          <w:spacing w:val="-1"/>
        </w:rPr>
        <w:t xml:space="preserve"> </w:t>
      </w:r>
      <w:r>
        <w:t>actions</w:t>
      </w:r>
      <w:r w:rsidRPr="00A95667">
        <w:rPr>
          <w:spacing w:val="-1"/>
        </w:rPr>
        <w:t xml:space="preserve"> </w:t>
      </w:r>
      <w:r w:rsidRPr="00A95667">
        <w:rPr>
          <w:spacing w:val="-2"/>
        </w:rPr>
        <w:t>taken</w:t>
      </w:r>
    </w:p>
    <w:p w:rsidR="001566F9" w:rsidP="0066782D" w:rsidRDefault="001566F9" w14:paraId="5F1BDAD9" w14:textId="1E30BAC5">
      <w:pPr>
        <w:pStyle w:val="NormalBody"/>
        <w:spacing w:before="0"/>
      </w:pPr>
      <w:r w:rsidRPr="005B2F50">
        <w:t xml:space="preserve">The Commission </w:t>
      </w:r>
      <w:r w:rsidR="00480580">
        <w:t>reminds</w:t>
      </w:r>
      <w:r w:rsidRPr="005B2F50">
        <w:t xml:space="preserve"> all carriers of their surcharge and user fee obligations when they are granted operating authority</w:t>
      </w:r>
      <w:r w:rsidRPr="005B2F50" w:rsidR="000C4B84">
        <w:t xml:space="preserve"> </w:t>
      </w:r>
      <w:r w:rsidRPr="005B2F50">
        <w:t xml:space="preserve">through the CPCN or Section 1013 decisions, </w:t>
      </w:r>
      <w:r w:rsidRPr="005B2F50">
        <w:lastRenderedPageBreak/>
        <w:t xml:space="preserve">registration approval letters, </w:t>
      </w:r>
      <w:r w:rsidRPr="005B2F50" w:rsidR="00414B37">
        <w:t xml:space="preserve">and </w:t>
      </w:r>
      <w:r w:rsidRPr="005B2F50">
        <w:t xml:space="preserve">Surcharge obligation onboarding emails.  In addition, CD </w:t>
      </w:r>
      <w:r w:rsidR="00480580">
        <w:t>reminds</w:t>
      </w:r>
      <w:r w:rsidRPr="005B2F50">
        <w:t xml:space="preserve"> each carrier of their surcharge and user fee (if applicable) reporting and remittance obligations through a separate electronic message which contains the login credentials to the carrier’s TUFFS account and instructions for TUFFS reporting.</w:t>
      </w:r>
    </w:p>
    <w:p w:rsidRPr="005B2F50" w:rsidR="0066782D" w:rsidP="0066782D" w:rsidRDefault="0066782D" w14:paraId="0F16B09F" w14:textId="77777777">
      <w:pPr>
        <w:pStyle w:val="NormalBody"/>
        <w:spacing w:before="0"/>
      </w:pPr>
    </w:p>
    <w:p w:rsidR="001566F9" w:rsidP="0066782D" w:rsidRDefault="001566F9" w14:paraId="1D90582E" w14:textId="77CACE0E">
      <w:pPr>
        <w:pStyle w:val="NormalBody"/>
        <w:spacing w:before="0"/>
      </w:pPr>
      <w:r w:rsidRPr="005B2F50">
        <w:t xml:space="preserve">In </w:t>
      </w:r>
      <w:r w:rsidR="00413E64">
        <w:t>January</w:t>
      </w:r>
      <w:r w:rsidRPr="005B2F50">
        <w:t xml:space="preserve"> 2025, CD identified 21 noncompliant carriers through a routine review of the TUFFS reporting database. CD notified these carriers of their outstanding obligations and provided instructions to comply. </w:t>
      </w:r>
    </w:p>
    <w:p w:rsidRPr="005B2F50" w:rsidR="0066782D" w:rsidP="0066782D" w:rsidRDefault="0066782D" w14:paraId="395EE5D8" w14:textId="77777777">
      <w:pPr>
        <w:pStyle w:val="NormalBody"/>
        <w:spacing w:before="0"/>
      </w:pPr>
    </w:p>
    <w:p w:rsidR="00F565FB" w:rsidP="0066782D" w:rsidRDefault="001566F9" w14:paraId="6D608B11" w14:textId="724CDAE4">
      <w:pPr>
        <w:pStyle w:val="NormalBody"/>
        <w:spacing w:before="0"/>
      </w:pPr>
      <w:r w:rsidRPr="005B2F50">
        <w:t xml:space="preserve">On March 17, 2025, and April 23, 2025, pursuant to Resolution T-17601, CD issued citations to 21 noncompliant carriers. Of the 21 cited, </w:t>
      </w:r>
      <w:r w:rsidRPr="005B2F50" w:rsidR="00491CD4">
        <w:t>12</w:t>
      </w:r>
      <w:r w:rsidRPr="005B2F50">
        <w:t xml:space="preserve"> failed to resolve the</w:t>
      </w:r>
      <w:r w:rsidRPr="005B2F50" w:rsidR="33F462A5">
        <w:t>ir</w:t>
      </w:r>
      <w:r w:rsidRPr="005B2F50">
        <w:t xml:space="preserve"> citations;</w:t>
      </w:r>
      <w:r w:rsidR="00FF5EC4">
        <w:rPr>
          <w:rStyle w:val="FootnoteReference"/>
        </w:rPr>
        <w:footnoteReference w:id="14"/>
      </w:r>
      <w:r w:rsidRPr="005B2F50">
        <w:t xml:space="preserve"> one carrier</w:t>
      </w:r>
      <w:r w:rsidR="00FC56AE">
        <w:t>’s operating authority</w:t>
      </w:r>
      <w:r w:rsidRPr="005B2F50">
        <w:t xml:space="preserve"> was previously revoked for failure to comply with annual reporting and performance bond requirements;</w:t>
      </w:r>
      <w:r w:rsidR="00FF5EC4">
        <w:rPr>
          <w:rStyle w:val="FootnoteReference"/>
        </w:rPr>
        <w:footnoteReference w:id="15"/>
      </w:r>
      <w:r w:rsidRPr="005B2F50">
        <w:t xml:space="preserve"> and </w:t>
      </w:r>
      <w:r w:rsidRPr="005B2F50" w:rsidR="00C0001E">
        <w:t>eight</w:t>
      </w:r>
      <w:r w:rsidRPr="005B2F50" w:rsidDel="00F9288E" w:rsidR="00D41B85">
        <w:t xml:space="preserve"> </w:t>
      </w:r>
      <w:r w:rsidRPr="005B2F50">
        <w:t>carriers came into compliance.</w:t>
      </w:r>
      <w:r w:rsidRPr="005B2F50" w:rsidDel="006350B7">
        <w:rPr>
          <w:rStyle w:val="FootnoteReference"/>
          <w:vertAlign w:val="baseline"/>
        </w:rPr>
        <w:t xml:space="preserve"> </w:t>
      </w:r>
    </w:p>
    <w:p w:rsidRPr="005B2F50" w:rsidR="0066782D" w:rsidP="0066782D" w:rsidRDefault="0066782D" w14:paraId="77C831D1" w14:textId="77777777">
      <w:pPr>
        <w:pStyle w:val="NormalBody"/>
        <w:spacing w:before="0"/>
      </w:pPr>
    </w:p>
    <w:p w:rsidR="00A95667" w:rsidP="0066782D" w:rsidRDefault="001566F9" w14:paraId="2AAB288B" w14:textId="604AE0E4">
      <w:pPr>
        <w:pStyle w:val="NormalBody"/>
        <w:spacing w:before="0"/>
      </w:pPr>
      <w:r w:rsidRPr="005B2F50">
        <w:t xml:space="preserve">This Resolution addresses the remaining </w:t>
      </w:r>
      <w:r w:rsidRPr="005B2F50" w:rsidR="00491CD4">
        <w:t>12</w:t>
      </w:r>
      <w:r w:rsidRPr="005B2F50">
        <w:t xml:space="preserve"> noncompliant carriers, which are listed in Appendix A. All these carriers failed to report and remit surcharges and user fees</w:t>
      </w:r>
      <w:r w:rsidR="0080207B">
        <w:t>, as applicable,</w:t>
      </w:r>
      <w:r w:rsidRPr="005B2F50">
        <w:t xml:space="preserve"> for at least six months.</w:t>
      </w:r>
    </w:p>
    <w:p w:rsidRPr="005B2F50" w:rsidR="0066782D" w:rsidP="0066782D" w:rsidRDefault="0066782D" w14:paraId="358BFBE3" w14:textId="77777777">
      <w:pPr>
        <w:pStyle w:val="NormalBody"/>
        <w:spacing w:before="0"/>
      </w:pPr>
    </w:p>
    <w:p w:rsidRPr="005B2F50" w:rsidR="00A95667" w:rsidP="0066782D" w:rsidRDefault="001566F9" w14:paraId="5CCDDCB6" w14:textId="29191414">
      <w:pPr>
        <w:pStyle w:val="NormalBody"/>
        <w:spacing w:before="0"/>
      </w:pPr>
      <w:r w:rsidRPr="005B2F50">
        <w:t xml:space="preserve">On multiple occasions, CD notified the </w:t>
      </w:r>
      <w:r w:rsidRPr="005B2F50" w:rsidR="00491CD4">
        <w:t>12</w:t>
      </w:r>
      <w:r w:rsidRPr="005B2F50">
        <w:t xml:space="preserve"> carriers of their noncompliance,</w:t>
      </w:r>
      <w:r w:rsidR="00FF5EC4">
        <w:rPr>
          <w:rStyle w:val="FootnoteReference"/>
        </w:rPr>
        <w:footnoteReference w:id="16"/>
      </w:r>
      <w:r w:rsidRPr="005B2F50">
        <w:t xml:space="preserve"> and provided </w:t>
      </w:r>
      <w:r w:rsidRPr="005B2F50" w:rsidDel="007D415B">
        <w:t>them</w:t>
      </w:r>
      <w:r w:rsidRPr="005B2F50" w:rsidR="007D415B">
        <w:t xml:space="preserve"> with</w:t>
      </w:r>
      <w:r w:rsidRPr="005B2F50">
        <w:t xml:space="preserve"> instructions on how to satisfy their obligations. Below is a list of the various notices sent to the carriers and the corresponding actions from a few of them.</w:t>
      </w:r>
    </w:p>
    <w:p w:rsidRPr="005B2F50" w:rsidR="001566F9" w:rsidP="00840BF7" w:rsidRDefault="001566F9" w14:paraId="31EAE797" w14:textId="6912C9CD">
      <w:pPr>
        <w:pStyle w:val="ListParagraph"/>
        <w:numPr>
          <w:ilvl w:val="0"/>
          <w:numId w:val="38"/>
        </w:numPr>
      </w:pPr>
      <w:r w:rsidRPr="005B2F50">
        <w:t xml:space="preserve">In January 2025, Staff sent email notices </w:t>
      </w:r>
      <w:r w:rsidR="00A80BFD">
        <w:t>remind</w:t>
      </w:r>
      <w:r w:rsidR="00C52803">
        <w:t>ing these carriers</w:t>
      </w:r>
      <w:r w:rsidR="00A45714">
        <w:t xml:space="preserve"> of obligations to report</w:t>
      </w:r>
      <w:r w:rsidR="00C52803">
        <w:t xml:space="preserve"> and remit surcharges and user fees</w:t>
      </w:r>
      <w:r w:rsidR="00A80BFD">
        <w:t xml:space="preserve">, </w:t>
      </w:r>
      <w:r w:rsidRPr="005B2F50">
        <w:t xml:space="preserve">and </w:t>
      </w:r>
      <w:r w:rsidR="00D63343">
        <w:t xml:space="preserve">of </w:t>
      </w:r>
      <w:r w:rsidRPr="005B2F50">
        <w:t>potential citation actions</w:t>
      </w:r>
      <w:r w:rsidR="00D63343">
        <w:t xml:space="preserve"> that could result from noncompliance. These notices were sent</w:t>
      </w:r>
      <w:r w:rsidRPr="005B2F50">
        <w:t xml:space="preserve"> to the primary regulatory contacts listed in the Commission’s Utility Contact Information System (UCS).</w:t>
      </w:r>
    </w:p>
    <w:p w:rsidRPr="005B2F50" w:rsidR="00625206" w:rsidP="0066782D" w:rsidRDefault="00625206" w14:paraId="4D085A61" w14:textId="77777777">
      <w:pPr>
        <w:pStyle w:val="ListParagraph"/>
        <w:spacing w:after="0"/>
      </w:pPr>
    </w:p>
    <w:p w:rsidR="00343515" w:rsidP="00840BF7" w:rsidRDefault="001566F9" w14:paraId="28B8E720" w14:textId="7B68BD34">
      <w:pPr>
        <w:pStyle w:val="ListParagraph"/>
        <w:numPr>
          <w:ilvl w:val="0"/>
          <w:numId w:val="38"/>
        </w:numPr>
      </w:pPr>
      <w:r w:rsidRPr="005B2F50">
        <w:t xml:space="preserve">On March 17, 2025, Staff sent a certified United States Postal Service (USPS) letter and an e-mail to the primary regulatory contact </w:t>
      </w:r>
      <w:r w:rsidR="0035111D">
        <w:t xml:space="preserve">of each carrier </w:t>
      </w:r>
      <w:r w:rsidRPr="005B2F50">
        <w:t xml:space="preserve">noting the issuance of a citation in the amount of $1,000 and directing the carrier to pay the citation and report and remit payment of surcharges and user fees. </w:t>
      </w:r>
      <w:r w:rsidRPr="005B2F50" w:rsidR="6B9320F3">
        <w:t>Instructions on remedying the citation and initiating the appeal</w:t>
      </w:r>
      <w:r w:rsidR="0062665A">
        <w:t>s</w:t>
      </w:r>
      <w:r w:rsidRPr="005B2F50" w:rsidR="6B9320F3">
        <w:t xml:space="preserve"> process were included in the notice.</w:t>
      </w:r>
    </w:p>
    <w:p w:rsidR="002D5888" w:rsidP="0066782D" w:rsidRDefault="002D5888" w14:paraId="45DEC09A" w14:textId="77777777">
      <w:pPr>
        <w:pStyle w:val="ListParagraph"/>
        <w:spacing w:after="0"/>
      </w:pPr>
    </w:p>
    <w:p w:rsidR="00777489" w:rsidP="0066782D" w:rsidRDefault="00862FE6" w14:paraId="2DF081CB" w14:textId="77777777">
      <w:pPr>
        <w:pStyle w:val="ListParagraph"/>
        <w:numPr>
          <w:ilvl w:val="0"/>
          <w:numId w:val="38"/>
        </w:numPr>
      </w:pPr>
      <w:r w:rsidRPr="005B2F50">
        <w:lastRenderedPageBreak/>
        <w:t>On April 23, 2025, Staff sent a second certified (USPS) letter and an e-mail to the primary regulatory contact</w:t>
      </w:r>
      <w:r>
        <w:t xml:space="preserve"> of each carrier</w:t>
      </w:r>
      <w:r w:rsidRPr="005B2F50">
        <w:t>, stating that an additional $1,000 citation penalty had been imposed for the entity’s continued noncompliance. Instructions on remedying the citation and initiating the appeal</w:t>
      </w:r>
      <w:r>
        <w:t>s</w:t>
      </w:r>
      <w:r w:rsidRPr="005B2F50">
        <w:t xml:space="preserve"> process were included in the notice.</w:t>
      </w:r>
    </w:p>
    <w:p w:rsidR="00777489" w:rsidP="00777489" w:rsidRDefault="00777489" w14:paraId="7EB012EC" w14:textId="77777777">
      <w:pPr>
        <w:pStyle w:val="ListParagraph"/>
      </w:pPr>
    </w:p>
    <w:p w:rsidRPr="00777489" w:rsidR="00777489" w:rsidP="0066782D" w:rsidRDefault="002D5888" w14:paraId="5611FEE7" w14:textId="093F7571">
      <w:pPr>
        <w:pStyle w:val="ListParagraph"/>
        <w:numPr>
          <w:ilvl w:val="0"/>
          <w:numId w:val="38"/>
        </w:numPr>
      </w:pPr>
      <w:r>
        <w:t xml:space="preserve">On </w:t>
      </w:r>
      <w:r w:rsidR="00A24AA2">
        <w:t>April 25, 2025</w:t>
      </w:r>
      <w:r w:rsidR="00777489">
        <w:t>,</w:t>
      </w:r>
      <w:r w:rsidR="00934EBA">
        <w:t xml:space="preserve"> and October 2, 2025</w:t>
      </w:r>
      <w:r>
        <w:t xml:space="preserve">, Connect to Communications, </w:t>
      </w:r>
      <w:r w:rsidR="008F566C">
        <w:t xml:space="preserve">Inc. </w:t>
      </w:r>
      <w:r>
        <w:t>(U-</w:t>
      </w:r>
      <w:r w:rsidR="008F566C">
        <w:t>6977-C)</w:t>
      </w:r>
      <w:r w:rsidR="00376F95">
        <w:t xml:space="preserve"> responded to the first </w:t>
      </w:r>
      <w:r w:rsidR="005F3BE2">
        <w:t xml:space="preserve">and second </w:t>
      </w:r>
      <w:r w:rsidR="00376F95">
        <w:t>citation notice</w:t>
      </w:r>
      <w:r w:rsidR="005F3BE2">
        <w:t>s</w:t>
      </w:r>
      <w:r w:rsidR="00376F95">
        <w:t xml:space="preserve"> and paid the $</w:t>
      </w:r>
      <w:r w:rsidR="008A1302">
        <w:t>2</w:t>
      </w:r>
      <w:r w:rsidR="00376F95">
        <w:t>,000 penalty, however, this carrier failed to report and remit their outstanding surcharges and user fees</w:t>
      </w:r>
      <w:r w:rsidR="0036708B">
        <w:t>.</w:t>
      </w:r>
      <w:r w:rsidR="00376F95">
        <w:t xml:space="preserve"> </w:t>
      </w:r>
    </w:p>
    <w:p w:rsidR="00777489" w:rsidP="0066782D" w:rsidRDefault="00777489" w14:paraId="66B861A3" w14:textId="77777777">
      <w:pPr>
        <w:pStyle w:val="NormalBody"/>
        <w:spacing w:before="0"/>
        <w:rPr>
          <w:rFonts w:eastAsiaTheme="minorHAnsi" w:cstheme="minorBidi"/>
          <w:kern w:val="2"/>
          <w14:ligatures w14:val="standardContextual"/>
        </w:rPr>
      </w:pPr>
    </w:p>
    <w:p w:rsidRPr="00343515" w:rsidR="001566F9" w:rsidP="0066782D" w:rsidRDefault="001566F9" w14:paraId="751658EA" w14:textId="0B6CC46E">
      <w:pPr>
        <w:pStyle w:val="NormalBody"/>
        <w:spacing w:before="0"/>
      </w:pPr>
      <w:r w:rsidRPr="00343515">
        <w:t xml:space="preserve">Based on the </w:t>
      </w:r>
      <w:proofErr w:type="gramStart"/>
      <w:r w:rsidRPr="00343515">
        <w:t>aforementioned notices</w:t>
      </w:r>
      <w:proofErr w:type="gramEnd"/>
      <w:r w:rsidRPr="00343515">
        <w:t xml:space="preserve">, we find the carriers subject to this Resolution </w:t>
      </w:r>
      <w:r w:rsidRPr="00343515" w:rsidR="004559B0">
        <w:t xml:space="preserve">had </w:t>
      </w:r>
      <w:r w:rsidRPr="00343515">
        <w:t>received sufficient notice and opportunity to be heard regarding their violations.</w:t>
      </w:r>
    </w:p>
    <w:p w:rsidRPr="00343515" w:rsidR="001566F9" w:rsidP="0066782D" w:rsidRDefault="001566F9" w14:paraId="755DFBF2" w14:textId="77777777">
      <w:pPr>
        <w:pStyle w:val="NormalBody"/>
        <w:spacing w:before="0"/>
      </w:pPr>
    </w:p>
    <w:p w:rsidR="00265D8C" w:rsidP="0066782D" w:rsidRDefault="001566F9" w14:paraId="2322FFAA" w14:textId="62891849">
      <w:pPr>
        <w:pStyle w:val="NormalBody"/>
        <w:spacing w:before="0"/>
      </w:pPr>
      <w:r w:rsidRPr="00343515">
        <w:t xml:space="preserve">Nevertheless, with this Resolution we provide the carriers listed in Appendix A with one final opportunity to resolve their violations before their operating authority or registration </w:t>
      </w:r>
      <w:r w:rsidRPr="00343515" w:rsidR="00D9461E">
        <w:t xml:space="preserve">approval </w:t>
      </w:r>
      <w:r w:rsidRPr="00343515">
        <w:t>is revoked. Additional penalties are imposed, as discussed below.</w:t>
      </w:r>
    </w:p>
    <w:p w:rsidRPr="00343515" w:rsidR="0066782D" w:rsidP="0066782D" w:rsidRDefault="0066782D" w14:paraId="6F1E5692" w14:textId="77777777">
      <w:pPr>
        <w:pStyle w:val="NormalBody"/>
        <w:spacing w:before="0"/>
      </w:pPr>
    </w:p>
    <w:p w:rsidR="00331328" w:rsidP="00841FF8" w:rsidRDefault="00331328" w14:paraId="5B2FDB61" w14:textId="25EA83BD">
      <w:pPr>
        <w:pStyle w:val="Heading2"/>
        <w:numPr>
          <w:ilvl w:val="0"/>
          <w:numId w:val="16"/>
        </w:numPr>
      </w:pPr>
      <w:r>
        <w:t>Calculation</w:t>
      </w:r>
      <w:r>
        <w:rPr>
          <w:spacing w:val="-1"/>
        </w:rPr>
        <w:t xml:space="preserve"> </w:t>
      </w:r>
      <w:r>
        <w:t xml:space="preserve">of </w:t>
      </w:r>
      <w:r>
        <w:rPr>
          <w:spacing w:val="-2"/>
        </w:rPr>
        <w:t>Penalty</w:t>
      </w:r>
    </w:p>
    <w:p w:rsidR="002B6A2B" w:rsidP="00840BF7" w:rsidRDefault="002B6A2B" w14:paraId="608D5431" w14:textId="4536BED1">
      <w:pPr>
        <w:pStyle w:val="NormalBody"/>
        <w:spacing w:before="0"/>
      </w:pPr>
      <w:r w:rsidRPr="00343515">
        <w:t>The continued failure of the carriers subject to this Resolution to comply with their surcharges and user fee reporting and remittance obligations, despite receiving multiple notices from CD and instructions to remedy their noncompliance, warrants additional penalties to deter future noncompliance. Failure to comply with these obligations causes regulatory harm. Accordingly, pursuant to our Pub. Util. Code §§ 2108</w:t>
      </w:r>
      <w:r w:rsidR="007B563A">
        <w:rPr>
          <w:rStyle w:val="FootnoteReference"/>
        </w:rPr>
        <w:footnoteReference w:id="17"/>
      </w:r>
      <w:r w:rsidRPr="00343515">
        <w:t xml:space="preserve"> and</w:t>
      </w:r>
      <w:r w:rsidRPr="00343515" w:rsidR="009F6869">
        <w:t xml:space="preserve"> </w:t>
      </w:r>
      <w:r w:rsidRPr="00343515">
        <w:t>2111</w:t>
      </w:r>
      <w:r w:rsidR="007B563A">
        <w:rPr>
          <w:rStyle w:val="FootnoteReference"/>
        </w:rPr>
        <w:footnoteReference w:id="18"/>
      </w:r>
      <w:r w:rsidRPr="00343515">
        <w:t xml:space="preserve"> penalty authority and Resolution T-17601, we hereby impose an additional $1,000 penalty on each carrier who fails to pay outstanding citations within the additional time allotted in this Resolution.</w:t>
      </w:r>
      <w:r w:rsidR="00A7456D">
        <w:t xml:space="preserve"> The total amount</w:t>
      </w:r>
      <w:r w:rsidR="00FA3473">
        <w:t xml:space="preserve">s due for each carrier </w:t>
      </w:r>
      <w:r w:rsidR="00325428">
        <w:t>are</w:t>
      </w:r>
      <w:r w:rsidR="00FA3473">
        <w:t xml:space="preserve"> listed in Appendix A.</w:t>
      </w:r>
    </w:p>
    <w:p w:rsidRPr="00343515" w:rsidR="00343515" w:rsidP="00840BF7" w:rsidRDefault="00343515" w14:paraId="5EF8D29C" w14:textId="77777777">
      <w:pPr>
        <w:pStyle w:val="NormalBody"/>
        <w:spacing w:before="0"/>
      </w:pPr>
    </w:p>
    <w:p w:rsidR="00D35619" w:rsidP="00840BF7" w:rsidRDefault="002B6A2B" w14:paraId="4DA70F34" w14:textId="7341C7B7">
      <w:pPr>
        <w:pStyle w:val="NormalBody"/>
        <w:spacing w:before="0"/>
      </w:pPr>
      <w:r w:rsidRPr="00343515">
        <w:lastRenderedPageBreak/>
        <w:t xml:space="preserve">Citation penalties must be paid by a </w:t>
      </w:r>
      <w:r w:rsidRPr="00343515" w:rsidR="44FE8AF6">
        <w:t xml:space="preserve">cashier’s </w:t>
      </w:r>
      <w:r w:rsidRPr="00343515">
        <w:t xml:space="preserve">check or money order payable to the California Public Utilities Commission and mailed or delivered to the California Public Utilities Commission’s Fiscal Office at 505 Van Ness Avenue, Room 3000, San Francisco, CA 94102. Each carrier should write on the face of the </w:t>
      </w:r>
      <w:r w:rsidRPr="00343515" w:rsidR="00F436B9">
        <w:t xml:space="preserve">cashier’s </w:t>
      </w:r>
      <w:r w:rsidRPr="00343515">
        <w:t>check or money order “For deposit to the State of California General Fund, per Resolution T-178</w:t>
      </w:r>
      <w:r w:rsidRPr="00343515" w:rsidR="00514D28">
        <w:t>90</w:t>
      </w:r>
      <w:r w:rsidRPr="00343515">
        <w:t>.”</w:t>
      </w:r>
    </w:p>
    <w:p w:rsidRPr="00343515" w:rsidR="00AA2E90" w:rsidP="00840BF7" w:rsidRDefault="00AA2E90" w14:paraId="7D95D180" w14:textId="77777777">
      <w:pPr>
        <w:pStyle w:val="NormalBody"/>
        <w:spacing w:before="0"/>
      </w:pPr>
    </w:p>
    <w:p w:rsidRPr="0056129F" w:rsidR="004E7E47" w:rsidP="00A95667" w:rsidRDefault="0056129F" w14:paraId="2F1CF250" w14:textId="3207F3CD">
      <w:pPr>
        <w:pStyle w:val="Heading2"/>
        <w:numPr>
          <w:ilvl w:val="0"/>
          <w:numId w:val="16"/>
        </w:numPr>
      </w:pPr>
      <w:r>
        <w:t>Suspension</w:t>
      </w:r>
      <w:r>
        <w:rPr>
          <w:spacing w:val="-2"/>
        </w:rPr>
        <w:t xml:space="preserve"> </w:t>
      </w:r>
      <w:r w:rsidRPr="00A95667">
        <w:rPr>
          <w:spacing w:val="-1"/>
        </w:rPr>
        <w:t>of</w:t>
      </w:r>
      <w:r>
        <w:t xml:space="preserve"> Participation</w:t>
      </w:r>
      <w:r>
        <w:rPr>
          <w:spacing w:val="-1"/>
        </w:rPr>
        <w:t xml:space="preserve"> </w:t>
      </w:r>
      <w:r>
        <w:t>in</w:t>
      </w:r>
      <w:r>
        <w:rPr>
          <w:spacing w:val="-2"/>
        </w:rPr>
        <w:t xml:space="preserve"> </w:t>
      </w:r>
      <w:r>
        <w:t>Public</w:t>
      </w:r>
      <w:r>
        <w:rPr>
          <w:spacing w:val="-1"/>
        </w:rPr>
        <w:t xml:space="preserve"> </w:t>
      </w:r>
      <w:r>
        <w:t xml:space="preserve">Purpose </w:t>
      </w:r>
      <w:r>
        <w:rPr>
          <w:spacing w:val="-2"/>
        </w:rPr>
        <w:t>Programs</w:t>
      </w:r>
      <w:r w:rsidRPr="0056129F">
        <w:rPr>
          <w:rFonts w:eastAsia="Palatino Linotype"/>
        </w:rPr>
        <w:t xml:space="preserve"> </w:t>
      </w:r>
    </w:p>
    <w:p w:rsidR="000F47D1" w:rsidP="00840BF7" w:rsidRDefault="000F47D1" w14:paraId="773DBF3B" w14:textId="3F959C51">
      <w:pPr>
        <w:pStyle w:val="NormalBody"/>
        <w:spacing w:before="0"/>
      </w:pPr>
      <w:r w:rsidRPr="00343515">
        <w:t>Each carrier listed in Appendix A of this Resolution will be ineligible to receive subsidies or draw from any PPP funds until it pays all penalties</w:t>
      </w:r>
      <w:r w:rsidR="007B563A">
        <w:rPr>
          <w:rStyle w:val="FootnoteReference"/>
        </w:rPr>
        <w:footnoteReference w:id="19"/>
      </w:r>
      <w:r w:rsidRPr="00343515">
        <w:t xml:space="preserve"> and reports and remits all outstanding surcharges, along with the accrued interest, and user fees. Since the Commission’s universal service programs are funded by PPP surcharges, it is not reasonable to allow a carrier violating the Commission</w:t>
      </w:r>
      <w:r w:rsidRPr="00343515" w:rsidR="007D6127">
        <w:t>’s</w:t>
      </w:r>
      <w:r w:rsidRPr="00343515">
        <w:t xml:space="preserve"> regulatory requirements to benefit from these programs unless it complies with its </w:t>
      </w:r>
      <w:r w:rsidRPr="00343515" w:rsidR="3D107667">
        <w:t>surcharge</w:t>
      </w:r>
      <w:r w:rsidRPr="00343515">
        <w:t xml:space="preserve"> and user fee obligations.</w:t>
      </w:r>
      <w:r w:rsidR="00343515">
        <w:rPr>
          <w:rStyle w:val="FootnoteReference"/>
        </w:rPr>
        <w:footnoteReference w:id="20"/>
      </w:r>
    </w:p>
    <w:p w:rsidRPr="00343515" w:rsidR="00343515" w:rsidP="00840BF7" w:rsidRDefault="00343515" w14:paraId="1FA00E42" w14:textId="77777777">
      <w:pPr>
        <w:pStyle w:val="NormalBody"/>
        <w:spacing w:before="0"/>
      </w:pPr>
    </w:p>
    <w:p w:rsidR="000F47D1" w:rsidP="00840BF7" w:rsidRDefault="000F47D1" w14:paraId="330DA582" w14:textId="370BD1EE">
      <w:pPr>
        <w:pStyle w:val="NormalBody"/>
        <w:spacing w:before="0"/>
      </w:pPr>
      <w:r w:rsidRPr="00343515">
        <w:t xml:space="preserve">If the citation penalties (including penalties assessed for reporting late), unpaid surcharges (including accrued interest), and user fees </w:t>
      </w:r>
      <w:r w:rsidRPr="00343515" w:rsidR="69CDB60A">
        <w:t xml:space="preserve">(including user fee penalty for remitting late) </w:t>
      </w:r>
      <w:r w:rsidRPr="00343515">
        <w:t>are not paid within 30 days from the effective date of this Resolution, the carrier’s operating authority</w:t>
      </w:r>
      <w:r w:rsidRPr="00343515" w:rsidR="000C4B84">
        <w:t xml:space="preserve"> or </w:t>
      </w:r>
      <w:r w:rsidRPr="00343515">
        <w:t>registration</w:t>
      </w:r>
      <w:r w:rsidRPr="00343515" w:rsidR="008B222A">
        <w:t xml:space="preserve"> approval</w:t>
      </w:r>
      <w:r w:rsidRPr="00343515">
        <w:t xml:space="preserve"> will be</w:t>
      </w:r>
      <w:r w:rsidRPr="00343515" w:rsidR="001B3370">
        <w:t xml:space="preserve"> </w:t>
      </w:r>
      <w:r w:rsidRPr="00343515">
        <w:t>revoked. Upon revocation, the carrier will be deactivated from Commission systems and will no longer be able to access TUFFS for reporting and remitting surcharges and user fee</w:t>
      </w:r>
      <w:r w:rsidRPr="00343515" w:rsidR="5E8A2129">
        <w:t>s</w:t>
      </w:r>
      <w:r w:rsidRPr="00343515">
        <w:t xml:space="preserve">. These carriers may also be subject to further Commission action, including but not limited to </w:t>
      </w:r>
      <w:r w:rsidRPr="00343515" w:rsidR="06A67145">
        <w:t xml:space="preserve">referral to the Consumer Protection &amp; Enforcement Division for </w:t>
      </w:r>
      <w:r w:rsidRPr="00343515">
        <w:t>enforcement actions and further penalties.</w:t>
      </w:r>
    </w:p>
    <w:p w:rsidR="007B6359" w:rsidRDefault="007B6359" w14:paraId="70B6F371" w14:textId="4924A746">
      <w:pPr>
        <w:spacing w:before="0" w:after="160"/>
        <w:rPr>
          <w:rFonts w:eastAsia="Palatino Linotype" w:cs="Times New Roman"/>
          <w:kern w:val="0"/>
          <w14:ligatures w14:val="none"/>
        </w:rPr>
      </w:pPr>
    </w:p>
    <w:p w:rsidRPr="00596F13" w:rsidR="00B90D02" w:rsidP="00343515" w:rsidRDefault="00685AFB" w14:paraId="10BFC45C" w14:textId="0304C29F">
      <w:pPr>
        <w:pStyle w:val="NormalBody"/>
        <w:rPr>
          <w:b/>
          <w:bCs/>
          <w:u w:val="single"/>
        </w:rPr>
      </w:pPr>
      <w:r w:rsidRPr="00596F13">
        <w:rPr>
          <w:b/>
          <w:bCs/>
          <w:u w:val="single"/>
        </w:rPr>
        <w:t>SAFE</w:t>
      </w:r>
      <w:r w:rsidRPr="00596F13" w:rsidR="00862FE6">
        <w:rPr>
          <w:b/>
          <w:bCs/>
          <w:u w:val="single"/>
        </w:rPr>
        <w:t>T</w:t>
      </w:r>
      <w:r w:rsidRPr="00596F13">
        <w:rPr>
          <w:b/>
          <w:bCs/>
          <w:u w:val="single"/>
        </w:rPr>
        <w:t>Y IMPACT</w:t>
      </w:r>
    </w:p>
    <w:p w:rsidRPr="00343515" w:rsidR="007F1BE2" w:rsidP="00343515" w:rsidRDefault="007F1BE2" w14:paraId="61F9CF48" w14:textId="1D45905B">
      <w:pPr>
        <w:pStyle w:val="NormalBody"/>
      </w:pPr>
      <w:r w:rsidRPr="00343515">
        <w:t>This Resolution seeks to achieve carriers’ compliance with submitting PPP surcharges to support the state’s important universal service goals and obligations and the user fees to support the Commission’s operating budget. Sufficient program funding through carrier compliance is necessary to support California consumers’ access to communications services, thereby promoting public safety.</w:t>
      </w:r>
    </w:p>
    <w:p w:rsidRPr="00596F13" w:rsidR="00685AFB" w:rsidP="00A95667" w:rsidRDefault="00685AFB" w14:paraId="2B917604" w14:textId="344AD50E">
      <w:pPr>
        <w:pStyle w:val="NormalBody"/>
        <w:spacing w:before="240" w:after="240"/>
        <w:jc w:val="both"/>
        <w:rPr>
          <w:b/>
          <w:bCs/>
          <w:u w:val="single"/>
        </w:rPr>
      </w:pPr>
      <w:r w:rsidRPr="00596F13">
        <w:rPr>
          <w:b/>
          <w:bCs/>
          <w:u w:val="single"/>
        </w:rPr>
        <w:lastRenderedPageBreak/>
        <w:t>CONCLUSION</w:t>
      </w:r>
    </w:p>
    <w:p w:rsidRPr="00343515" w:rsidR="00636A69" w:rsidP="00B90D02" w:rsidRDefault="00636A69" w14:paraId="056E4391" w14:textId="699A9615">
      <w:pPr>
        <w:spacing w:before="0" w:after="0" w:line="240" w:lineRule="auto"/>
      </w:pPr>
      <w:r w:rsidRPr="00343515">
        <w:t xml:space="preserve">In sum, </w:t>
      </w:r>
      <w:proofErr w:type="gramStart"/>
      <w:r w:rsidRPr="00343515">
        <w:t>in order for</w:t>
      </w:r>
      <w:proofErr w:type="gramEnd"/>
      <w:r w:rsidRPr="00343515">
        <w:t xml:space="preserve"> any of the carriers listed in Appendix A to retain their operating authority or registration</w:t>
      </w:r>
      <w:r w:rsidR="00053062">
        <w:t xml:space="preserve"> approval</w:t>
      </w:r>
      <w:r w:rsidRPr="00343515">
        <w:t xml:space="preserve"> and to avoid further penalties, they must submit all outstanding reporting in the TUFFS database, remit all resulting surcharges and user fees, and pay all applicable interest and penalties. This applies for all months during which the carrier has not reported and remitted surcharges or user fees. All requirements must be completed within 30 days of the effective date of this</w:t>
      </w:r>
      <w:r w:rsidR="00F24867">
        <w:t xml:space="preserve"> </w:t>
      </w:r>
      <w:r w:rsidRPr="00343515">
        <w:t>Resolution.</w:t>
      </w:r>
    </w:p>
    <w:p w:rsidR="00636A69" w:rsidP="00B90D02" w:rsidRDefault="00636A69" w14:paraId="39FDE5D5" w14:textId="159D70A1">
      <w:pPr>
        <w:spacing w:before="0" w:after="0" w:line="240" w:lineRule="auto"/>
      </w:pPr>
      <w:r w:rsidRPr="00343515">
        <w:t xml:space="preserve">For those carriers who do not comply with the orders in this Resolution before the requisite </w:t>
      </w:r>
      <w:proofErr w:type="gramStart"/>
      <w:r w:rsidRPr="00343515">
        <w:t>time period</w:t>
      </w:r>
      <w:proofErr w:type="gramEnd"/>
      <w:r w:rsidRPr="00343515">
        <w:t xml:space="preserve">, each of the carrier’s </w:t>
      </w:r>
      <w:r w:rsidR="005427D7">
        <w:t>operating authority</w:t>
      </w:r>
      <w:r w:rsidRPr="00343515" w:rsidR="005427D7">
        <w:t xml:space="preserve"> </w:t>
      </w:r>
      <w:r w:rsidRPr="00343515">
        <w:t xml:space="preserve">or registration </w:t>
      </w:r>
      <w:r w:rsidR="00053062">
        <w:t xml:space="preserve">approval </w:t>
      </w:r>
      <w:r w:rsidRPr="00343515">
        <w:t xml:space="preserve">shall be revoked. We </w:t>
      </w:r>
      <w:r w:rsidR="00E14275">
        <w:t xml:space="preserve">also </w:t>
      </w:r>
      <w:r w:rsidRPr="00343515">
        <w:t xml:space="preserve">direct </w:t>
      </w:r>
      <w:r w:rsidR="00E14275">
        <w:t>these carriers</w:t>
      </w:r>
      <w:r w:rsidRPr="00343515" w:rsidR="00E14275">
        <w:t xml:space="preserve"> </w:t>
      </w:r>
      <w:r w:rsidRPr="00343515">
        <w:t xml:space="preserve">to notify their California customers within five (5) days from the effective date of their revocation that their operating authority </w:t>
      </w:r>
      <w:r w:rsidR="00BE5163">
        <w:t xml:space="preserve">or registration approval </w:t>
      </w:r>
      <w:r w:rsidRPr="00343515">
        <w:t>in California has been revoked and that they are no longer authorized to provide service.</w:t>
      </w:r>
    </w:p>
    <w:p w:rsidR="00B90D02" w:rsidP="00B90D02" w:rsidRDefault="00B90D02" w14:paraId="7BCA0A1D" w14:textId="77777777">
      <w:pPr>
        <w:spacing w:before="0" w:after="0" w:line="240" w:lineRule="auto"/>
      </w:pPr>
    </w:p>
    <w:p w:rsidR="00636A69" w:rsidP="00B90D02" w:rsidRDefault="00636A69" w14:paraId="75B2CBFF" w14:textId="6A7C887B">
      <w:pPr>
        <w:spacing w:before="0" w:after="0" w:line="240" w:lineRule="auto"/>
      </w:pPr>
      <w:r w:rsidRPr="00343515">
        <w:t xml:space="preserve">We also hereby direct all carriers to notify CD staff via e-mail at </w:t>
      </w:r>
      <w:hyperlink w:history="1" r:id="rId14">
        <w:r w:rsidRPr="006C20F7" w:rsidR="00343515">
          <w:rPr>
            <w:rStyle w:val="Hyperlink"/>
          </w:rPr>
          <w:t>telcosurcharge@cpuc.ca.gov</w:t>
        </w:r>
      </w:hyperlink>
      <w:r w:rsidR="00343515">
        <w:t xml:space="preserve"> </w:t>
      </w:r>
      <w:r w:rsidRPr="00343515">
        <w:t xml:space="preserve">and </w:t>
      </w:r>
      <w:hyperlink w:history="1" r:id="rId15">
        <w:r w:rsidRPr="006C20F7" w:rsidR="000F36AC">
          <w:rPr>
            <w:rStyle w:val="Hyperlink"/>
          </w:rPr>
          <w:t>cdcompliance@cpuc.ca.gov</w:t>
        </w:r>
      </w:hyperlink>
      <w:r w:rsidR="000F36AC">
        <w:t xml:space="preserve"> </w:t>
      </w:r>
      <w:r w:rsidRPr="00343515">
        <w:t>if they provide services to any of the carriers listed in Appendix A.</w:t>
      </w:r>
    </w:p>
    <w:p w:rsidRPr="00343515" w:rsidR="00B90D02" w:rsidP="00B90D02" w:rsidRDefault="00B90D02" w14:paraId="512B9D34" w14:textId="77777777">
      <w:pPr>
        <w:spacing w:before="0" w:after="0" w:line="240" w:lineRule="auto"/>
      </w:pPr>
    </w:p>
    <w:p w:rsidR="00B90D02" w:rsidP="00B90D02" w:rsidRDefault="00636A69" w14:paraId="5A3FDDBC" w14:textId="6F425738">
      <w:pPr>
        <w:spacing w:before="0" w:after="0" w:line="240" w:lineRule="auto"/>
      </w:pPr>
      <w:r w:rsidRPr="00343515">
        <w:t xml:space="preserve">After revocation of its operating authority, a traditional wireline or Interconnected VoIP carrier seeking to continue operations in California must file a Pub. Util. Code § 1001 application for a new operating authority, even if the Commission previously granted a carrier operating authority under the simplified registration process pursuant to Pub. Util. Code § 1013. In its application, the carrier must disclose the previous revocation via </w:t>
      </w:r>
      <w:proofErr w:type="gramStart"/>
      <w:r w:rsidRPr="00343515">
        <w:t>a sworn affidavit</w:t>
      </w:r>
      <w:proofErr w:type="gramEnd"/>
      <w:r w:rsidRPr="00343515">
        <w:t xml:space="preserve">. Similarly, after a wireless </w:t>
      </w:r>
      <w:r w:rsidR="00A50DFC">
        <w:t xml:space="preserve">or </w:t>
      </w:r>
      <w:r w:rsidR="007A0916">
        <w:t xml:space="preserve">nomadic interconnected VoIP </w:t>
      </w:r>
      <w:r w:rsidRPr="00343515">
        <w:t>carrier’s registration has been revoked, any</w:t>
      </w:r>
      <w:r w:rsidR="00327144">
        <w:t xml:space="preserve"> of these </w:t>
      </w:r>
      <w:r w:rsidRPr="00343515">
        <w:t>telephone corporation</w:t>
      </w:r>
      <w:r w:rsidR="00327144">
        <w:t>s still</w:t>
      </w:r>
      <w:r w:rsidRPr="00343515">
        <w:t xml:space="preserve"> operating in California must apply for a new Wireless Identification Registration</w:t>
      </w:r>
      <w:r w:rsidR="00327144">
        <w:t xml:space="preserve"> or Nomadic Registration </w:t>
      </w:r>
      <w:r w:rsidRPr="00343515">
        <w:t xml:space="preserve">and disclose the previous revocation via </w:t>
      </w:r>
      <w:proofErr w:type="gramStart"/>
      <w:r w:rsidRPr="00343515">
        <w:t>a sworn affidavit</w:t>
      </w:r>
      <w:proofErr w:type="gramEnd"/>
      <w:r w:rsidRPr="00343515">
        <w:t>. All outstanding penalties, interest, surcharges, and user fees owed to the Commission shall be paid before any new CPCN</w:t>
      </w:r>
      <w:r w:rsidR="00835A89">
        <w:t>/1013</w:t>
      </w:r>
      <w:r w:rsidRPr="00343515">
        <w:t xml:space="preserve"> or registration could be approved.</w:t>
      </w:r>
    </w:p>
    <w:p w:rsidR="005A1DE5" w:rsidP="005A1DE5" w:rsidRDefault="005A1DE5" w14:paraId="0CAB1125" w14:textId="77777777">
      <w:pPr>
        <w:pStyle w:val="NormalBody"/>
      </w:pPr>
    </w:p>
    <w:p w:rsidRPr="001942D0" w:rsidR="00A76F4A" w:rsidP="008E4E81" w:rsidRDefault="00A76F4A" w14:paraId="5B774C19" w14:textId="3A3DBF9B">
      <w:pPr>
        <w:spacing w:before="0" w:after="160"/>
        <w:rPr>
          <w:b/>
          <w:caps/>
          <w:kern w:val="28"/>
          <w:u w:val="single"/>
        </w:rPr>
      </w:pPr>
      <w:r w:rsidRPr="001942D0">
        <w:rPr>
          <w:b/>
          <w:caps/>
          <w:kern w:val="28"/>
          <w:u w:val="single"/>
        </w:rPr>
        <w:t>Comments</w:t>
      </w:r>
    </w:p>
    <w:p w:rsidR="006A1C62" w:rsidP="000F36AC" w:rsidRDefault="006A1C62" w14:paraId="21660599" w14:textId="07986EC2">
      <w:pPr>
        <w:pStyle w:val="NormalBody"/>
      </w:pPr>
      <w:r w:rsidRPr="000F36AC">
        <w:t xml:space="preserve">In compliance with PU Code § 311 (g), the Commission emailed a Notice of Availability on </w:t>
      </w:r>
      <w:r w:rsidR="00FE62BC">
        <w:t>October 16, 2025</w:t>
      </w:r>
      <w:r w:rsidRPr="000F36AC">
        <w:t xml:space="preserve"> to all telecommunications carriers, including those listed in Appendix A</w:t>
      </w:r>
      <w:r w:rsidR="00625150">
        <w:t xml:space="preserve"> </w:t>
      </w:r>
      <w:r w:rsidRPr="000F36AC">
        <w:t>informing these parties that the draft of this Resolution is available at the Commission’s website (</w:t>
      </w:r>
      <w:hyperlink w:history="1" r:id="rId16">
        <w:r w:rsidRPr="000F36AC">
          <w:rPr>
            <w:rStyle w:val="Hyperlink"/>
            <w:color w:val="auto"/>
            <w:u w:val="none"/>
          </w:rPr>
          <w:t>http://www.cpuc.ca.gov/</w:t>
        </w:r>
      </w:hyperlink>
      <w:r w:rsidRPr="000F36AC">
        <w:t>) and is available for public comment. Once adopted by the Commission, the Final Resolution will be posted on the Commission’s website.</w:t>
      </w:r>
    </w:p>
    <w:p w:rsidRPr="000F36AC" w:rsidR="00A02BB3" w:rsidP="000F36AC" w:rsidRDefault="00A02BB3" w14:paraId="73E10974" w14:textId="77777777">
      <w:pPr>
        <w:pStyle w:val="NormalBody"/>
      </w:pPr>
    </w:p>
    <w:p w:rsidRPr="001942D0" w:rsidR="00A76F4A" w:rsidP="00A76F4A" w:rsidRDefault="00A76F4A" w14:paraId="46563B5C" w14:textId="6856C512">
      <w:pPr>
        <w:keepNext/>
        <w:spacing w:after="240" w:line="240" w:lineRule="auto"/>
        <w:outlineLvl w:val="0"/>
        <w:rPr>
          <w:rFonts w:eastAsia="Palatino Linotype" w:cs="Times New Roman"/>
          <w:b/>
          <w:caps/>
          <w:kern w:val="28"/>
          <w:u w:val="single"/>
          <w14:ligatures w14:val="none"/>
        </w:rPr>
      </w:pPr>
      <w:r w:rsidRPr="001942D0">
        <w:rPr>
          <w:rFonts w:eastAsia="Palatino Linotype" w:cs="Times New Roman"/>
          <w:b/>
          <w:caps/>
          <w:kern w:val="28"/>
          <w:u w:val="single"/>
          <w14:ligatures w14:val="none"/>
        </w:rPr>
        <w:t>Findings</w:t>
      </w:r>
      <w:r>
        <w:rPr>
          <w:rFonts w:eastAsia="Palatino Linotype" w:cs="Times New Roman"/>
          <w:b/>
          <w:caps/>
          <w:kern w:val="28"/>
          <w:u w:val="single"/>
          <w14:ligatures w14:val="none"/>
        </w:rPr>
        <w:t xml:space="preserve"> AND CONCLUSIONS</w:t>
      </w:r>
    </w:p>
    <w:p w:rsidRPr="00F67022" w:rsidR="00F533E9" w:rsidP="0066782D" w:rsidRDefault="00986092" w14:paraId="6EF0515B" w14:textId="1B5B7CC1">
      <w:pPr>
        <w:pStyle w:val="ListParagraph"/>
        <w:numPr>
          <w:ilvl w:val="0"/>
          <w:numId w:val="36"/>
        </w:numPr>
        <w:contextualSpacing w:val="0"/>
      </w:pPr>
      <w:r w:rsidRPr="00F67022">
        <w:t xml:space="preserve">The </w:t>
      </w:r>
      <w:r w:rsidRPr="00F67022" w:rsidR="00491CD4">
        <w:t>12</w:t>
      </w:r>
      <w:r w:rsidRPr="00F67022">
        <w:t xml:space="preserve"> carriers listed in Appendix A of this Resolution received operating authority</w:t>
      </w:r>
      <w:r w:rsidRPr="00F67022" w:rsidR="00D511B1">
        <w:t xml:space="preserve"> or registration approval</w:t>
      </w:r>
      <w:r w:rsidRPr="00F67022">
        <w:t xml:space="preserve"> from the Commission through the Pub. Util. Code §§ 1001 or 1013 CPCN processes, the Wireless Identification Registration</w:t>
      </w:r>
      <w:r w:rsidRPr="00F67022" w:rsidR="00D55C49">
        <w:t xml:space="preserve"> (WIR)</w:t>
      </w:r>
      <w:r w:rsidRPr="00F67022">
        <w:t xml:space="preserve"> process, or </w:t>
      </w:r>
      <w:r w:rsidRPr="00F67022" w:rsidR="003E2D20">
        <w:t xml:space="preserve">Nomadic </w:t>
      </w:r>
      <w:r w:rsidRPr="00F67022">
        <w:t>registration process</w:t>
      </w:r>
      <w:r w:rsidRPr="00F67022" w:rsidR="00A71302">
        <w:t xml:space="preserve"> </w:t>
      </w:r>
      <w:r w:rsidRPr="00F67022" w:rsidR="00A57449">
        <w:t>set forth in</w:t>
      </w:r>
      <w:r w:rsidRPr="00F67022" w:rsidR="00A71302">
        <w:t xml:space="preserve"> D.24-11-003</w:t>
      </w:r>
      <w:r w:rsidRPr="00F67022">
        <w:t>.</w:t>
      </w:r>
    </w:p>
    <w:p w:rsidRPr="00A02BB3" w:rsidR="00A02BB3" w:rsidP="008D7D5A" w:rsidRDefault="00986092" w14:paraId="69840D13" w14:textId="7DD9ED44">
      <w:pPr>
        <w:pStyle w:val="ListParagraph"/>
        <w:numPr>
          <w:ilvl w:val="0"/>
          <w:numId w:val="36"/>
        </w:numPr>
        <w:contextualSpacing w:val="0"/>
      </w:pPr>
      <w:r w:rsidRPr="00A02BB3">
        <w:t>Pub.</w:t>
      </w:r>
      <w:r w:rsidRPr="0066782D">
        <w:t xml:space="preserve"> </w:t>
      </w:r>
      <w:r w:rsidRPr="00A02BB3">
        <w:t>Util.</w:t>
      </w:r>
      <w:r w:rsidRPr="0066782D">
        <w:t xml:space="preserve"> </w:t>
      </w:r>
      <w:r w:rsidRPr="00A02BB3">
        <w:t>Code</w:t>
      </w:r>
      <w:r w:rsidRPr="0066782D">
        <w:t xml:space="preserve"> </w:t>
      </w:r>
      <w:r w:rsidRPr="00A02BB3">
        <w:t>§§</w:t>
      </w:r>
      <w:r w:rsidRPr="0066782D">
        <w:t xml:space="preserve"> </w:t>
      </w:r>
      <w:r w:rsidRPr="00A02BB3">
        <w:t>270</w:t>
      </w:r>
      <w:r w:rsidRPr="00A02BB3" w:rsidR="00D511B1">
        <w:t xml:space="preserve"> through</w:t>
      </w:r>
      <w:r w:rsidRPr="00A02BB3" w:rsidR="00312AB2">
        <w:t xml:space="preserve"> </w:t>
      </w:r>
      <w:r w:rsidRPr="00A02BB3">
        <w:t>28</w:t>
      </w:r>
      <w:r w:rsidRPr="00A02BB3" w:rsidR="002B268A">
        <w:t>5</w:t>
      </w:r>
      <w:r w:rsidRPr="0066782D">
        <w:t xml:space="preserve"> </w:t>
      </w:r>
      <w:r w:rsidRPr="00A02BB3">
        <w:t>charges</w:t>
      </w:r>
      <w:r w:rsidRPr="0066782D">
        <w:t xml:space="preserve"> </w:t>
      </w:r>
      <w:r w:rsidRPr="00A02BB3">
        <w:t>the</w:t>
      </w:r>
      <w:r w:rsidRPr="0066782D">
        <w:t xml:space="preserve"> </w:t>
      </w:r>
      <w:r w:rsidRPr="00A02BB3">
        <w:t>Commission with</w:t>
      </w:r>
      <w:r w:rsidRPr="0066782D">
        <w:t xml:space="preserve"> </w:t>
      </w:r>
      <w:r w:rsidRPr="00A02BB3">
        <w:t>administering</w:t>
      </w:r>
      <w:r w:rsidR="002B268A">
        <w:t xml:space="preserve"> </w:t>
      </w:r>
      <w:r w:rsidRPr="00A02BB3">
        <w:t>six</w:t>
      </w:r>
      <w:r w:rsidRPr="00A02BB3">
        <w:rPr>
          <w:spacing w:val="-3"/>
        </w:rPr>
        <w:t xml:space="preserve"> </w:t>
      </w:r>
      <w:r w:rsidRPr="00A02BB3">
        <w:t>(6) legislatively mandated universal service Public Purpose Programs (PPP</w:t>
      </w:r>
      <w:r w:rsidRPr="00A02BB3" w:rsidR="58E9F015">
        <w:t>s</w:t>
      </w:r>
      <w:r w:rsidRPr="00A02BB3">
        <w:t>) to ensure safe, reliable, and affordable access to telecommunications services.</w:t>
      </w:r>
    </w:p>
    <w:p w:rsidRPr="00A02BB3" w:rsidR="00A02BB3" w:rsidP="001410CD" w:rsidRDefault="00986092" w14:paraId="2B762FE3" w14:textId="59F62293">
      <w:pPr>
        <w:pStyle w:val="ListParagraph"/>
        <w:numPr>
          <w:ilvl w:val="0"/>
          <w:numId w:val="36"/>
        </w:numPr>
        <w:contextualSpacing w:val="0"/>
      </w:pPr>
      <w:r w:rsidRPr="00A02BB3">
        <w:t>Existing</w:t>
      </w:r>
      <w:r w:rsidRPr="00A02BB3">
        <w:rPr>
          <w:spacing w:val="-4"/>
        </w:rPr>
        <w:t xml:space="preserve"> </w:t>
      </w:r>
      <w:r w:rsidRPr="00A02BB3">
        <w:t>law</w:t>
      </w:r>
      <w:r w:rsidRPr="00A02BB3">
        <w:rPr>
          <w:spacing w:val="-4"/>
        </w:rPr>
        <w:t xml:space="preserve"> </w:t>
      </w:r>
      <w:r w:rsidRPr="00A02BB3">
        <w:t>and</w:t>
      </w:r>
      <w:r w:rsidRPr="00A02BB3">
        <w:rPr>
          <w:spacing w:val="-5"/>
        </w:rPr>
        <w:t xml:space="preserve"> </w:t>
      </w:r>
      <w:r w:rsidRPr="00A02BB3">
        <w:t>Commission</w:t>
      </w:r>
      <w:r w:rsidRPr="00A02BB3">
        <w:rPr>
          <w:spacing w:val="-4"/>
        </w:rPr>
        <w:t xml:space="preserve"> </w:t>
      </w:r>
      <w:r w:rsidRPr="00A02BB3">
        <w:t>decisions,</w:t>
      </w:r>
      <w:r w:rsidRPr="00A02BB3">
        <w:rPr>
          <w:spacing w:val="-4"/>
        </w:rPr>
        <w:t xml:space="preserve"> </w:t>
      </w:r>
      <w:r w:rsidRPr="00A02BB3">
        <w:t>including</w:t>
      </w:r>
      <w:r w:rsidRPr="00A02BB3">
        <w:rPr>
          <w:spacing w:val="-4"/>
        </w:rPr>
        <w:t xml:space="preserve"> </w:t>
      </w:r>
      <w:r w:rsidRPr="00A02BB3">
        <w:t>D.96-10-066,</w:t>
      </w:r>
      <w:r w:rsidRPr="00A02BB3">
        <w:rPr>
          <w:spacing w:val="-4"/>
        </w:rPr>
        <w:t xml:space="preserve"> </w:t>
      </w:r>
      <w:r w:rsidRPr="00A02BB3">
        <w:t>require</w:t>
      </w:r>
      <w:r w:rsidRPr="00A02BB3">
        <w:rPr>
          <w:spacing w:val="-5"/>
        </w:rPr>
        <w:t xml:space="preserve"> </w:t>
      </w:r>
      <w:r w:rsidRPr="00A02BB3">
        <w:t>that</w:t>
      </w:r>
      <w:r w:rsidRPr="00A02BB3">
        <w:rPr>
          <w:spacing w:val="-4"/>
        </w:rPr>
        <w:t xml:space="preserve"> </w:t>
      </w:r>
      <w:r w:rsidRPr="00A02BB3">
        <w:t xml:space="preserve">all </w:t>
      </w:r>
      <w:r w:rsidR="0090319A">
        <w:t>telephone corporations</w:t>
      </w:r>
      <w:r w:rsidRPr="00A02BB3">
        <w:t xml:space="preserve">, including traditional wireline, wireless, and </w:t>
      </w:r>
      <w:r w:rsidRPr="00A02BB3" w:rsidR="006E54C6">
        <w:t xml:space="preserve">interconnected </w:t>
      </w:r>
      <w:r w:rsidRPr="00A02BB3">
        <w:t>VoIP carriers, assess and collect PPP surcharges from their end users and remit the collected funds to the Commission</w:t>
      </w:r>
      <w:r w:rsidRPr="00A02BB3" w:rsidR="00C47F83">
        <w:t>.</w:t>
      </w:r>
    </w:p>
    <w:p w:rsidRPr="00A02BB3" w:rsidR="00CE5597" w:rsidP="001410CD" w:rsidRDefault="00CE5597" w14:paraId="49E3FA49" w14:textId="69AF3339">
      <w:pPr>
        <w:pStyle w:val="ListParagraph"/>
        <w:numPr>
          <w:ilvl w:val="0"/>
          <w:numId w:val="36"/>
        </w:numPr>
        <w:contextualSpacing w:val="0"/>
      </w:pPr>
      <w:r w:rsidRPr="00A02BB3">
        <w:t>Pub.</w:t>
      </w:r>
      <w:r w:rsidRPr="00A02BB3">
        <w:rPr>
          <w:spacing w:val="-4"/>
        </w:rPr>
        <w:t xml:space="preserve"> </w:t>
      </w:r>
      <w:r w:rsidRPr="00A02BB3">
        <w:t>Util.</w:t>
      </w:r>
      <w:r w:rsidRPr="00A02BB3">
        <w:rPr>
          <w:spacing w:val="-4"/>
        </w:rPr>
        <w:t xml:space="preserve"> </w:t>
      </w:r>
      <w:r w:rsidRPr="00A02BB3">
        <w:t>Code</w:t>
      </w:r>
      <w:r w:rsidRPr="00A02BB3">
        <w:rPr>
          <w:spacing w:val="-4"/>
        </w:rPr>
        <w:t xml:space="preserve"> </w:t>
      </w:r>
      <w:r w:rsidRPr="00A02BB3">
        <w:t>§§</w:t>
      </w:r>
      <w:r w:rsidRPr="00A02BB3">
        <w:rPr>
          <w:spacing w:val="-4"/>
        </w:rPr>
        <w:t xml:space="preserve"> </w:t>
      </w:r>
      <w:r w:rsidRPr="00A02BB3">
        <w:t>270</w:t>
      </w:r>
      <w:r w:rsidR="00862809">
        <w:t xml:space="preserve"> through</w:t>
      </w:r>
      <w:r w:rsidRPr="00A02BB3">
        <w:t xml:space="preserve"> 285</w:t>
      </w:r>
      <w:r w:rsidRPr="00A02BB3">
        <w:rPr>
          <w:spacing w:val="-4"/>
        </w:rPr>
        <w:t xml:space="preserve"> </w:t>
      </w:r>
      <w:r w:rsidRPr="00A02BB3">
        <w:t>and</w:t>
      </w:r>
      <w:r w:rsidRPr="00A02BB3">
        <w:rPr>
          <w:spacing w:val="-5"/>
        </w:rPr>
        <w:t xml:space="preserve"> </w:t>
      </w:r>
      <w:r w:rsidRPr="00A02BB3">
        <w:t>§</w:t>
      </w:r>
      <w:r w:rsidRPr="00A02BB3">
        <w:rPr>
          <w:spacing w:val="-4"/>
        </w:rPr>
        <w:t xml:space="preserve"> </w:t>
      </w:r>
      <w:r w:rsidRPr="00A02BB3">
        <w:t>431</w:t>
      </w:r>
      <w:r w:rsidRPr="00A02BB3">
        <w:rPr>
          <w:spacing w:val="-4"/>
        </w:rPr>
        <w:t xml:space="preserve"> </w:t>
      </w:r>
      <w:r w:rsidRPr="00A02BB3">
        <w:t>authorize</w:t>
      </w:r>
      <w:r w:rsidR="00EF4078">
        <w:t>s</w:t>
      </w:r>
      <w:r w:rsidRPr="00A02BB3">
        <w:rPr>
          <w:spacing w:val="-4"/>
        </w:rPr>
        <w:t xml:space="preserve"> </w:t>
      </w:r>
      <w:r w:rsidRPr="00A02BB3">
        <w:t>the</w:t>
      </w:r>
      <w:r w:rsidRPr="00A02BB3">
        <w:rPr>
          <w:spacing w:val="-4"/>
        </w:rPr>
        <w:t xml:space="preserve"> </w:t>
      </w:r>
      <w:r w:rsidRPr="00A02BB3">
        <w:t>Commission</w:t>
      </w:r>
      <w:r w:rsidRPr="00A02BB3">
        <w:rPr>
          <w:spacing w:val="-4"/>
        </w:rPr>
        <w:t xml:space="preserve"> </w:t>
      </w:r>
      <w:r w:rsidRPr="00A02BB3">
        <w:t>to administer and fund the PPPs and collect user fees, respectively.</w:t>
      </w:r>
    </w:p>
    <w:p w:rsidRPr="00A02BB3" w:rsidR="00B331EA" w:rsidP="001410CD" w:rsidRDefault="00986092" w14:paraId="7FD0DAB3" w14:textId="014D00C1">
      <w:pPr>
        <w:pStyle w:val="ListParagraph"/>
        <w:numPr>
          <w:ilvl w:val="0"/>
          <w:numId w:val="36"/>
        </w:numPr>
        <w:contextualSpacing w:val="0"/>
      </w:pPr>
      <w:r w:rsidRPr="00A02BB3">
        <w:t>Pub.</w:t>
      </w:r>
      <w:r w:rsidRPr="00A02BB3">
        <w:rPr>
          <w:spacing w:val="-3"/>
        </w:rPr>
        <w:t xml:space="preserve"> </w:t>
      </w:r>
      <w:r w:rsidRPr="00A02BB3">
        <w:t>Util.</w:t>
      </w:r>
      <w:r w:rsidRPr="00A02BB3">
        <w:rPr>
          <w:spacing w:val="-3"/>
        </w:rPr>
        <w:t xml:space="preserve"> </w:t>
      </w:r>
      <w:r w:rsidRPr="00A02BB3">
        <w:t>Code</w:t>
      </w:r>
      <w:r w:rsidRPr="00A02BB3">
        <w:rPr>
          <w:spacing w:val="-3"/>
        </w:rPr>
        <w:t xml:space="preserve"> </w:t>
      </w:r>
      <w:r w:rsidRPr="00A02BB3">
        <w:t>§§</w:t>
      </w:r>
      <w:r w:rsidRPr="00A02BB3">
        <w:rPr>
          <w:spacing w:val="-3"/>
        </w:rPr>
        <w:t xml:space="preserve"> </w:t>
      </w:r>
      <w:r w:rsidRPr="00A02BB3">
        <w:t>401</w:t>
      </w:r>
      <w:r w:rsidRPr="00A02BB3">
        <w:rPr>
          <w:spacing w:val="-3"/>
        </w:rPr>
        <w:t xml:space="preserve"> </w:t>
      </w:r>
      <w:r w:rsidRPr="00A02BB3">
        <w:t>through</w:t>
      </w:r>
      <w:r w:rsidRPr="00A02BB3">
        <w:rPr>
          <w:spacing w:val="-3"/>
        </w:rPr>
        <w:t xml:space="preserve"> </w:t>
      </w:r>
      <w:r w:rsidRPr="00A02BB3">
        <w:t>405</w:t>
      </w:r>
      <w:r w:rsidRPr="00A02BB3">
        <w:rPr>
          <w:spacing w:val="-3"/>
        </w:rPr>
        <w:t xml:space="preserve"> </w:t>
      </w:r>
      <w:r w:rsidRPr="00A02BB3">
        <w:t>and</w:t>
      </w:r>
      <w:r w:rsidRPr="00A02BB3">
        <w:rPr>
          <w:spacing w:val="-4"/>
        </w:rPr>
        <w:t xml:space="preserve"> </w:t>
      </w:r>
      <w:r w:rsidRPr="00A02BB3">
        <w:t>§§</w:t>
      </w:r>
      <w:r w:rsidRPr="00A02BB3">
        <w:rPr>
          <w:spacing w:val="-3"/>
        </w:rPr>
        <w:t xml:space="preserve"> </w:t>
      </w:r>
      <w:r w:rsidRPr="00A02BB3">
        <w:t>431</w:t>
      </w:r>
      <w:r w:rsidRPr="00A02BB3">
        <w:rPr>
          <w:spacing w:val="-3"/>
        </w:rPr>
        <w:t xml:space="preserve"> </w:t>
      </w:r>
      <w:r w:rsidRPr="00A02BB3">
        <w:t>through</w:t>
      </w:r>
      <w:r w:rsidRPr="00A02BB3">
        <w:rPr>
          <w:spacing w:val="-3"/>
        </w:rPr>
        <w:t xml:space="preserve"> </w:t>
      </w:r>
      <w:r w:rsidRPr="00A02BB3">
        <w:t>435</w:t>
      </w:r>
      <w:r w:rsidRPr="00A02BB3">
        <w:rPr>
          <w:spacing w:val="-3"/>
        </w:rPr>
        <w:t xml:space="preserve"> </w:t>
      </w:r>
      <w:r w:rsidRPr="00A02BB3">
        <w:t>require</w:t>
      </w:r>
      <w:r w:rsidR="00EF4078">
        <w:t>s</w:t>
      </w:r>
      <w:r w:rsidRPr="00A02BB3" w:rsidR="009F4B57">
        <w:t xml:space="preserve"> wireline and wireless</w:t>
      </w:r>
      <w:r w:rsidRPr="00A02BB3">
        <w:rPr>
          <w:spacing w:val="-3"/>
        </w:rPr>
        <w:t xml:space="preserve"> </w:t>
      </w:r>
      <w:r w:rsidRPr="00A02BB3">
        <w:t xml:space="preserve">carriers to report their California intrastate </w:t>
      </w:r>
      <w:r w:rsidR="008E39AF">
        <w:t xml:space="preserve">telecommunications </w:t>
      </w:r>
      <w:r w:rsidRPr="00A02BB3">
        <w:t>revenues and remit the corresponding amount of user fees to the Commission.</w:t>
      </w:r>
    </w:p>
    <w:p w:rsidRPr="00A02BB3" w:rsidR="00CE5597" w:rsidP="001410CD" w:rsidRDefault="00CE5597" w14:paraId="54291A07" w14:textId="77777777">
      <w:pPr>
        <w:pStyle w:val="ListParagraph"/>
        <w:numPr>
          <w:ilvl w:val="0"/>
          <w:numId w:val="36"/>
        </w:numPr>
        <w:contextualSpacing w:val="0"/>
      </w:pPr>
      <w:r w:rsidRPr="00A02BB3">
        <w:t>Effective July 1, 2025, pursuant to Decision 24-11-003</w:t>
      </w:r>
      <w:r w:rsidRPr="00A02BB3" w:rsidDel="006A7F3B">
        <w:t xml:space="preserve">, </w:t>
      </w:r>
      <w:r w:rsidRPr="00A02BB3">
        <w:t>Interconnected</w:t>
      </w:r>
      <w:r w:rsidRPr="00A02BB3">
        <w:rPr>
          <w:spacing w:val="-4"/>
        </w:rPr>
        <w:t xml:space="preserve"> </w:t>
      </w:r>
      <w:r w:rsidRPr="00A02BB3">
        <w:t>VoIP</w:t>
      </w:r>
      <w:r w:rsidRPr="00A02BB3">
        <w:rPr>
          <w:spacing w:val="-3"/>
        </w:rPr>
        <w:t xml:space="preserve"> </w:t>
      </w:r>
      <w:r w:rsidRPr="00A02BB3">
        <w:t>carriers</w:t>
      </w:r>
      <w:r w:rsidRPr="00A02BB3">
        <w:rPr>
          <w:spacing w:val="-4"/>
        </w:rPr>
        <w:t xml:space="preserve"> must </w:t>
      </w:r>
      <w:r w:rsidRPr="00A02BB3">
        <w:t>report their gross intrastate revenues for the calculation and remittance of the user fee following the end of the third or fourth calendar quarter of 2025 based on their user fee revenue.</w:t>
      </w:r>
    </w:p>
    <w:p w:rsidRPr="00A02BB3" w:rsidR="006A3683" w:rsidP="001410CD" w:rsidRDefault="00986092" w14:paraId="0CCE1E1D" w14:textId="763F92CE">
      <w:pPr>
        <w:pStyle w:val="ListParagraph"/>
        <w:numPr>
          <w:ilvl w:val="0"/>
          <w:numId w:val="36"/>
        </w:numPr>
        <w:contextualSpacing w:val="0"/>
      </w:pPr>
      <w:r w:rsidRPr="00A02BB3">
        <w:t>In</w:t>
      </w:r>
      <w:r w:rsidRPr="00A02BB3">
        <w:rPr>
          <w:spacing w:val="-1"/>
        </w:rPr>
        <w:t xml:space="preserve"> </w:t>
      </w:r>
      <w:r w:rsidRPr="00A02BB3">
        <w:t>D.13-05-035</w:t>
      </w:r>
      <w:r w:rsidRPr="00A02BB3" w:rsidR="509F861B">
        <w:t xml:space="preserve"> and D.10-0</w:t>
      </w:r>
      <w:r w:rsidRPr="00A02BB3" w:rsidR="08AECDB1">
        <w:t>9</w:t>
      </w:r>
      <w:r w:rsidRPr="00A02BB3" w:rsidR="509F861B">
        <w:t>-017</w:t>
      </w:r>
      <w:r w:rsidRPr="00A02BB3">
        <w:t>,</w:t>
      </w:r>
      <w:r w:rsidRPr="00A02BB3">
        <w:rPr>
          <w:spacing w:val="-1"/>
        </w:rPr>
        <w:t xml:space="preserve"> </w:t>
      </w:r>
      <w:r w:rsidRPr="00A02BB3">
        <w:t>the</w:t>
      </w:r>
      <w:r w:rsidRPr="00A02BB3">
        <w:rPr>
          <w:spacing w:val="-1"/>
        </w:rPr>
        <w:t xml:space="preserve"> </w:t>
      </w:r>
      <w:r w:rsidRPr="00A02BB3">
        <w:t>Commission set</w:t>
      </w:r>
      <w:r w:rsidRPr="00A02BB3">
        <w:rPr>
          <w:spacing w:val="-1"/>
        </w:rPr>
        <w:t xml:space="preserve"> </w:t>
      </w:r>
      <w:r w:rsidRPr="00A02BB3">
        <w:t>a</w:t>
      </w:r>
      <w:r w:rsidRPr="00A02BB3">
        <w:rPr>
          <w:spacing w:val="-1"/>
        </w:rPr>
        <w:t xml:space="preserve"> </w:t>
      </w:r>
      <w:r w:rsidRPr="00A02BB3">
        <w:t>minimum annual</w:t>
      </w:r>
      <w:r w:rsidRPr="00A02BB3">
        <w:rPr>
          <w:spacing w:val="-1"/>
        </w:rPr>
        <w:t xml:space="preserve"> </w:t>
      </w:r>
      <w:r w:rsidRPr="00A02BB3">
        <w:t>user</w:t>
      </w:r>
      <w:r w:rsidRPr="00A02BB3">
        <w:rPr>
          <w:spacing w:val="-1"/>
        </w:rPr>
        <w:t xml:space="preserve"> </w:t>
      </w:r>
      <w:r w:rsidRPr="00A02BB3">
        <w:t>fee</w:t>
      </w:r>
      <w:r w:rsidRPr="00A02BB3">
        <w:rPr>
          <w:spacing w:val="-1"/>
        </w:rPr>
        <w:t xml:space="preserve"> </w:t>
      </w:r>
      <w:r w:rsidRPr="00A02BB3">
        <w:t xml:space="preserve">amount </w:t>
      </w:r>
      <w:r w:rsidRPr="00A02BB3">
        <w:rPr>
          <w:spacing w:val="-5"/>
        </w:rPr>
        <w:t>of</w:t>
      </w:r>
      <w:r w:rsidRPr="00A02BB3" w:rsidR="006A3683">
        <w:rPr>
          <w:spacing w:val="-5"/>
        </w:rPr>
        <w:t xml:space="preserve"> </w:t>
      </w:r>
      <w:r w:rsidRPr="00A02BB3">
        <w:t>$100 for all carriers holding a CPCN or a WIR to be paid annually,</w:t>
      </w:r>
      <w:r w:rsidRPr="00A02BB3">
        <w:rPr>
          <w:spacing w:val="-4"/>
        </w:rPr>
        <w:t xml:space="preserve"> </w:t>
      </w:r>
      <w:r w:rsidRPr="00A02BB3">
        <w:t>even</w:t>
      </w:r>
      <w:r w:rsidRPr="00A02BB3">
        <w:rPr>
          <w:spacing w:val="-4"/>
        </w:rPr>
        <w:t xml:space="preserve"> </w:t>
      </w:r>
      <w:r w:rsidRPr="00A02BB3">
        <w:t>if</w:t>
      </w:r>
      <w:r w:rsidRPr="00A02BB3">
        <w:rPr>
          <w:spacing w:val="-4"/>
        </w:rPr>
        <w:t xml:space="preserve"> </w:t>
      </w:r>
      <w:r w:rsidRPr="00A02BB3">
        <w:t>the</w:t>
      </w:r>
      <w:r w:rsidRPr="00A02BB3">
        <w:rPr>
          <w:spacing w:val="-4"/>
        </w:rPr>
        <w:t xml:space="preserve"> </w:t>
      </w:r>
      <w:r w:rsidRPr="00A02BB3" w:rsidR="00AB0107">
        <w:rPr>
          <w:spacing w:val="-4"/>
        </w:rPr>
        <w:t xml:space="preserve">carrier </w:t>
      </w:r>
      <w:r w:rsidRPr="00A02BB3">
        <w:t>reports</w:t>
      </w:r>
      <w:r w:rsidRPr="00A02BB3">
        <w:rPr>
          <w:spacing w:val="-5"/>
        </w:rPr>
        <w:t xml:space="preserve"> </w:t>
      </w:r>
      <w:r w:rsidRPr="00A02BB3">
        <w:t>zero</w:t>
      </w:r>
      <w:r w:rsidRPr="00A02BB3">
        <w:rPr>
          <w:spacing w:val="-5"/>
        </w:rPr>
        <w:t xml:space="preserve"> </w:t>
      </w:r>
      <w:r w:rsidRPr="00A02BB3">
        <w:t>intrastate</w:t>
      </w:r>
      <w:r w:rsidRPr="00A02BB3">
        <w:rPr>
          <w:spacing w:val="-4"/>
        </w:rPr>
        <w:t xml:space="preserve"> </w:t>
      </w:r>
      <w:r w:rsidR="00A0220A">
        <w:rPr>
          <w:spacing w:val="-4"/>
        </w:rPr>
        <w:t xml:space="preserve">telecommunications </w:t>
      </w:r>
      <w:r w:rsidRPr="00A02BB3">
        <w:t>revenue.</w:t>
      </w:r>
    </w:p>
    <w:p w:rsidRPr="00A02BB3" w:rsidR="001336DC" w:rsidDel="00EF5BC4" w:rsidP="001410CD" w:rsidRDefault="00986092" w14:paraId="17718BB7" w14:textId="463204C5">
      <w:pPr>
        <w:pStyle w:val="ListParagraph"/>
        <w:numPr>
          <w:ilvl w:val="0"/>
          <w:numId w:val="36"/>
        </w:numPr>
        <w:contextualSpacing w:val="0"/>
      </w:pPr>
      <w:r w:rsidRPr="00A02BB3">
        <w:t>Resolution T-17601 adopted a citation program to enforce PPP surcharge and user fee remittances and reporting compliance, among other obligations, by all active carriers.</w:t>
      </w:r>
    </w:p>
    <w:p w:rsidRPr="00A02BB3" w:rsidR="00385A05" w:rsidP="001410CD" w:rsidRDefault="001367BC" w14:paraId="715C5DB8" w14:textId="1FCDB0E9">
      <w:pPr>
        <w:pStyle w:val="ListParagraph"/>
        <w:numPr>
          <w:ilvl w:val="0"/>
          <w:numId w:val="36"/>
        </w:numPr>
        <w:contextualSpacing w:val="0"/>
      </w:pPr>
      <w:r w:rsidRPr="00A02BB3">
        <w:t>The Communications Division took reasonable steps to locate and notify the carriers listed in Appendix A to inform them that they were in noncompliance with the Commission’s PPP surcharges and user fee reporting and remittance requirements.</w:t>
      </w:r>
    </w:p>
    <w:p w:rsidRPr="00A02BB3" w:rsidR="001367BC" w:rsidP="001410CD" w:rsidRDefault="001367BC" w14:paraId="6798DB06" w14:textId="3108A859">
      <w:pPr>
        <w:pStyle w:val="ListParagraph"/>
        <w:numPr>
          <w:ilvl w:val="0"/>
          <w:numId w:val="36"/>
        </w:numPr>
        <w:contextualSpacing w:val="0"/>
      </w:pPr>
      <w:r w:rsidRPr="00A02BB3">
        <w:t>It is reasonable to impose an additional $1,000 penalty against each of the listed carriers listed in Appendix A, as set forth in this Resolution.</w:t>
      </w:r>
    </w:p>
    <w:p w:rsidRPr="00A02BB3" w:rsidR="00557603" w:rsidP="001410CD" w:rsidRDefault="00557603" w14:paraId="5552AF3C" w14:textId="423C17D4">
      <w:pPr>
        <w:pStyle w:val="ListParagraph"/>
        <w:numPr>
          <w:ilvl w:val="0"/>
          <w:numId w:val="36"/>
        </w:numPr>
        <w:contextualSpacing w:val="0"/>
      </w:pPr>
      <w:r w:rsidRPr="00A02BB3">
        <w:lastRenderedPageBreak/>
        <w:t>It is reasonable for the Commission to suspend or revoke the operating authority or registration approval of a carrier</w:t>
      </w:r>
      <w:r w:rsidRPr="00A02BB3">
        <w:rPr>
          <w:spacing w:val="-3"/>
        </w:rPr>
        <w:t xml:space="preserve"> </w:t>
      </w:r>
      <w:r w:rsidRPr="00A02BB3">
        <w:t>that</w:t>
      </w:r>
      <w:r w:rsidRPr="00A02BB3">
        <w:rPr>
          <w:spacing w:val="-3"/>
        </w:rPr>
        <w:t xml:space="preserve"> </w:t>
      </w:r>
      <w:r w:rsidRPr="00A02BB3">
        <w:t>fails</w:t>
      </w:r>
      <w:r w:rsidRPr="00A02BB3">
        <w:rPr>
          <w:spacing w:val="-4"/>
        </w:rPr>
        <w:t xml:space="preserve"> </w:t>
      </w:r>
      <w:r w:rsidRPr="00A02BB3">
        <w:t>to</w:t>
      </w:r>
      <w:r w:rsidRPr="00A02BB3">
        <w:rPr>
          <w:spacing w:val="-4"/>
        </w:rPr>
        <w:t xml:space="preserve"> </w:t>
      </w:r>
      <w:r w:rsidRPr="00A02BB3">
        <w:t>report</w:t>
      </w:r>
      <w:r w:rsidRPr="00A02BB3">
        <w:rPr>
          <w:spacing w:val="-3"/>
        </w:rPr>
        <w:t xml:space="preserve"> </w:t>
      </w:r>
      <w:r w:rsidRPr="00A02BB3">
        <w:t>and</w:t>
      </w:r>
      <w:r w:rsidRPr="00A02BB3">
        <w:rPr>
          <w:spacing w:val="-4"/>
        </w:rPr>
        <w:t xml:space="preserve"> </w:t>
      </w:r>
      <w:r w:rsidRPr="00A02BB3">
        <w:t>remit</w:t>
      </w:r>
      <w:r w:rsidRPr="00A02BB3">
        <w:rPr>
          <w:spacing w:val="-3"/>
        </w:rPr>
        <w:t xml:space="preserve"> </w:t>
      </w:r>
      <w:r w:rsidRPr="00A02BB3">
        <w:t>surcharges, in accordance with D.93-05-010,</w:t>
      </w:r>
      <w:r w:rsidRPr="00A02BB3">
        <w:rPr>
          <w:spacing w:val="-4"/>
        </w:rPr>
        <w:t xml:space="preserve"> </w:t>
      </w:r>
      <w:r w:rsidRPr="00A02BB3">
        <w:t>and</w:t>
      </w:r>
      <w:r w:rsidRPr="00A02BB3">
        <w:rPr>
          <w:spacing w:val="-4"/>
        </w:rPr>
        <w:t xml:space="preserve"> </w:t>
      </w:r>
      <w:r w:rsidRPr="00A02BB3">
        <w:t>user</w:t>
      </w:r>
      <w:r w:rsidRPr="00A02BB3">
        <w:rPr>
          <w:spacing w:val="-3"/>
        </w:rPr>
        <w:t xml:space="preserve"> </w:t>
      </w:r>
      <w:r w:rsidRPr="00A02BB3">
        <w:t>fees in accordance with Pub. Util. Code §§ 401 through 405 and §§ 431 through 435</w:t>
      </w:r>
      <w:r w:rsidRPr="00A02BB3">
        <w:rPr>
          <w:spacing w:val="-2"/>
        </w:rPr>
        <w:t>.</w:t>
      </w:r>
    </w:p>
    <w:p w:rsidRPr="00A02BB3" w:rsidR="001367BC" w:rsidP="001410CD" w:rsidRDefault="001367BC" w14:paraId="126F9FC3" w14:textId="342F1FAC">
      <w:pPr>
        <w:pStyle w:val="ListParagraph"/>
        <w:numPr>
          <w:ilvl w:val="0"/>
          <w:numId w:val="36"/>
        </w:numPr>
        <w:contextualSpacing w:val="0"/>
      </w:pPr>
      <w:r w:rsidRPr="00A02BB3">
        <w:t>If the carriers listed in Appendix A continue to be in noncompliance</w:t>
      </w:r>
      <w:r w:rsidRPr="00A02BB3">
        <w:rPr>
          <w:spacing w:val="-4"/>
        </w:rPr>
        <w:t xml:space="preserve"> </w:t>
      </w:r>
      <w:r w:rsidRPr="00A02BB3">
        <w:t>beyond</w:t>
      </w:r>
      <w:r w:rsidRPr="00A02BB3">
        <w:rPr>
          <w:spacing w:val="-5"/>
        </w:rPr>
        <w:t xml:space="preserve"> </w:t>
      </w:r>
      <w:r w:rsidRPr="00A02BB3">
        <w:t>thirty</w:t>
      </w:r>
      <w:r w:rsidRPr="00A02BB3">
        <w:rPr>
          <w:spacing w:val="-4"/>
        </w:rPr>
        <w:t xml:space="preserve"> </w:t>
      </w:r>
      <w:r w:rsidRPr="00A02BB3">
        <w:t>(30)</w:t>
      </w:r>
      <w:r w:rsidRPr="00A02BB3">
        <w:rPr>
          <w:spacing w:val="-4"/>
        </w:rPr>
        <w:t xml:space="preserve"> </w:t>
      </w:r>
      <w:r w:rsidRPr="00A02BB3">
        <w:t>calendar</w:t>
      </w:r>
      <w:r w:rsidRPr="00A02BB3">
        <w:rPr>
          <w:spacing w:val="-4"/>
        </w:rPr>
        <w:t xml:space="preserve"> </w:t>
      </w:r>
      <w:r w:rsidRPr="00A02BB3">
        <w:t>days</w:t>
      </w:r>
      <w:r w:rsidRPr="00A02BB3">
        <w:rPr>
          <w:spacing w:val="-5"/>
        </w:rPr>
        <w:t xml:space="preserve"> </w:t>
      </w:r>
      <w:r w:rsidRPr="00A02BB3">
        <w:t>from</w:t>
      </w:r>
      <w:r w:rsidRPr="00A02BB3">
        <w:rPr>
          <w:spacing w:val="-5"/>
        </w:rPr>
        <w:t xml:space="preserve"> </w:t>
      </w:r>
      <w:r w:rsidRPr="00A02BB3">
        <w:t>the</w:t>
      </w:r>
      <w:r w:rsidRPr="00A02BB3">
        <w:rPr>
          <w:spacing w:val="-4"/>
        </w:rPr>
        <w:t xml:space="preserve"> </w:t>
      </w:r>
      <w:r w:rsidRPr="00A02BB3">
        <w:t>effective</w:t>
      </w:r>
      <w:r w:rsidRPr="00A02BB3">
        <w:rPr>
          <w:spacing w:val="-4"/>
        </w:rPr>
        <w:t xml:space="preserve"> </w:t>
      </w:r>
      <w:r w:rsidRPr="00A02BB3">
        <w:t>date</w:t>
      </w:r>
      <w:r w:rsidRPr="00A02BB3">
        <w:rPr>
          <w:spacing w:val="-4"/>
        </w:rPr>
        <w:t xml:space="preserve"> </w:t>
      </w:r>
      <w:r w:rsidRPr="00A02BB3">
        <w:t>of</w:t>
      </w:r>
      <w:r w:rsidRPr="00A02BB3">
        <w:rPr>
          <w:spacing w:val="-4"/>
        </w:rPr>
        <w:t xml:space="preserve"> </w:t>
      </w:r>
      <w:r w:rsidRPr="00A02BB3">
        <w:t>this Resolution, it is reasonable to revoke each carrier’s CPCN or registrations.</w:t>
      </w:r>
    </w:p>
    <w:p w:rsidRPr="00A02BB3" w:rsidR="001367BC" w:rsidP="001410CD" w:rsidRDefault="001367BC" w14:paraId="382B6807" w14:textId="5F7C2E9B">
      <w:pPr>
        <w:pStyle w:val="ListParagraph"/>
        <w:numPr>
          <w:ilvl w:val="0"/>
          <w:numId w:val="36"/>
        </w:numPr>
        <w:contextualSpacing w:val="0"/>
      </w:pPr>
      <w:r w:rsidRPr="00A02BB3">
        <w:t>It is reasonable to prohibit any carrier who fails to comply with their PPP surcharges and user fee obligations from participating in or drawing from any PPP funds.</w:t>
      </w:r>
    </w:p>
    <w:p w:rsidRPr="00A02BB3" w:rsidR="001367BC" w:rsidP="001410CD" w:rsidRDefault="001367BC" w14:paraId="3968A278" w14:textId="1442E12D">
      <w:pPr>
        <w:pStyle w:val="ListParagraph"/>
        <w:numPr>
          <w:ilvl w:val="0"/>
          <w:numId w:val="36"/>
        </w:numPr>
        <w:contextualSpacing w:val="0"/>
      </w:pPr>
      <w:r w:rsidRPr="00A02BB3">
        <w:t xml:space="preserve">It is reasonable to require all </w:t>
      </w:r>
      <w:r w:rsidRPr="00A02BB3" w:rsidR="00AB0107">
        <w:t>carriers</w:t>
      </w:r>
      <w:r w:rsidRPr="00A02BB3">
        <w:t xml:space="preserve"> to notify CD staff via email to </w:t>
      </w:r>
      <w:hyperlink r:id="rId17">
        <w:r w:rsidRPr="00A02BB3">
          <w:rPr>
            <w:rStyle w:val="Hyperlink"/>
          </w:rPr>
          <w:t>telcosurcharge@cpuc.ca.gov</w:t>
        </w:r>
      </w:hyperlink>
      <w:r w:rsidRPr="00A02BB3">
        <w:t xml:space="preserve"> and </w:t>
      </w:r>
      <w:hyperlink r:id="rId18">
        <w:r w:rsidRPr="00A02BB3">
          <w:rPr>
            <w:rStyle w:val="Hyperlink"/>
          </w:rPr>
          <w:t>cdcompliance@cpuc.ca.gov</w:t>
        </w:r>
      </w:hyperlink>
      <w:r w:rsidRPr="00A02BB3">
        <w:t xml:space="preserve"> if they provide services to any of the carriers listed in Appendix A</w:t>
      </w:r>
      <w:r w:rsidR="00887539">
        <w:t xml:space="preserve">, </w:t>
      </w:r>
      <w:r w:rsidRPr="00A02BB3">
        <w:t>and to cease from conducting business with the carriers whose licenses or registration have been revoked by this Resolution.</w:t>
      </w:r>
    </w:p>
    <w:p w:rsidRPr="00A02BB3" w:rsidR="001367BC" w:rsidP="001410CD" w:rsidRDefault="001367BC" w14:paraId="38EC8FCA" w14:textId="65B1D738">
      <w:pPr>
        <w:pStyle w:val="ListParagraph"/>
        <w:numPr>
          <w:ilvl w:val="0"/>
          <w:numId w:val="36"/>
        </w:numPr>
        <w:contextualSpacing w:val="0"/>
      </w:pPr>
      <w:r w:rsidRPr="00A02BB3">
        <w:t>If the Commission has revoked a carrier’s operating authority</w:t>
      </w:r>
      <w:r w:rsidRPr="00A02BB3" w:rsidDel="001367BC">
        <w:t xml:space="preserve"> </w:t>
      </w:r>
      <w:r w:rsidRPr="00A02BB3" w:rsidR="008B222A">
        <w:t xml:space="preserve">or </w:t>
      </w:r>
      <w:r w:rsidRPr="00A02BB3">
        <w:t>registration</w:t>
      </w:r>
      <w:r w:rsidRPr="00A02BB3" w:rsidR="008B222A">
        <w:t xml:space="preserve"> approval</w:t>
      </w:r>
      <w:r w:rsidRPr="00A02BB3">
        <w:t xml:space="preserve"> and that carrier seeks to continue operating in the State of California, it is reasonable to require that carrier to submit a new CPCN application, new WIR request, or Nomadic registration pursuant to D.24-11-003, as applicable. If the CPUC has revoked a carrier’s operating authority, the carrier cannot use the Simplified Registration process pursuant to Pub. Util. Code § 1013. All carriers shall disclose the previous revocation via </w:t>
      </w:r>
      <w:proofErr w:type="gramStart"/>
      <w:r w:rsidRPr="00A02BB3">
        <w:t>a sworn affidavit</w:t>
      </w:r>
      <w:proofErr w:type="gramEnd"/>
      <w:r w:rsidRPr="00A02BB3">
        <w:t xml:space="preserve"> and </w:t>
      </w:r>
      <w:r w:rsidR="005063C0">
        <w:t xml:space="preserve">shall </w:t>
      </w:r>
      <w:r w:rsidRPr="00A02BB3">
        <w:t>pay all outstanding penalties, interest</w:t>
      </w:r>
      <w:r w:rsidR="001513D2">
        <w:t>, and</w:t>
      </w:r>
      <w:r w:rsidRPr="00A02BB3" w:rsidDel="001513D2">
        <w:t xml:space="preserve"> </w:t>
      </w:r>
      <w:r w:rsidRPr="00A02BB3">
        <w:t xml:space="preserve">fines owed to the Commission </w:t>
      </w:r>
      <w:proofErr w:type="gramStart"/>
      <w:r w:rsidRPr="00A02BB3">
        <w:t>in order to</w:t>
      </w:r>
      <w:proofErr w:type="gramEnd"/>
      <w:r w:rsidRPr="00A02BB3">
        <w:t xml:space="preserve"> be granted authority to operate</w:t>
      </w:r>
      <w:r w:rsidR="00294EDF">
        <w:t xml:space="preserve"> or registration of their operations</w:t>
      </w:r>
      <w:r w:rsidRPr="00A02BB3">
        <w:t xml:space="preserve"> in California.</w:t>
      </w:r>
    </w:p>
    <w:p w:rsidRPr="00A02BB3" w:rsidR="001367BC" w:rsidP="001410CD" w:rsidRDefault="001367BC" w14:paraId="6A5DD2B8" w14:textId="3EDA90CF">
      <w:pPr>
        <w:pStyle w:val="ListParagraph"/>
        <w:numPr>
          <w:ilvl w:val="0"/>
          <w:numId w:val="36"/>
        </w:numPr>
        <w:contextualSpacing w:val="0"/>
      </w:pPr>
      <w:r w:rsidRPr="00A02BB3">
        <w:t>Carriers that continue to operate after revocation of their operating</w:t>
      </w:r>
      <w:r w:rsidRPr="00A02BB3">
        <w:rPr>
          <w:spacing w:val="-4"/>
        </w:rPr>
        <w:t xml:space="preserve"> </w:t>
      </w:r>
      <w:r w:rsidRPr="00A02BB3">
        <w:t>authority</w:t>
      </w:r>
      <w:r w:rsidR="009507E1">
        <w:t xml:space="preserve"> or registration</w:t>
      </w:r>
      <w:r w:rsidRPr="00A02BB3">
        <w:rPr>
          <w:spacing w:val="-4"/>
        </w:rPr>
        <w:t xml:space="preserve"> </w:t>
      </w:r>
      <w:r w:rsidR="003F5B8A">
        <w:rPr>
          <w:spacing w:val="-4"/>
        </w:rPr>
        <w:t xml:space="preserve">approval </w:t>
      </w:r>
      <w:r w:rsidRPr="00A02BB3">
        <w:t>and</w:t>
      </w:r>
      <w:r w:rsidRPr="00A02BB3">
        <w:rPr>
          <w:spacing w:val="-5"/>
        </w:rPr>
        <w:t xml:space="preserve"> </w:t>
      </w:r>
      <w:r w:rsidRPr="00A02BB3">
        <w:t>fail</w:t>
      </w:r>
      <w:r w:rsidRPr="00A02BB3">
        <w:rPr>
          <w:spacing w:val="-4"/>
        </w:rPr>
        <w:t xml:space="preserve"> </w:t>
      </w:r>
      <w:r w:rsidRPr="00A02BB3">
        <w:t>to</w:t>
      </w:r>
      <w:r w:rsidRPr="00A02BB3">
        <w:rPr>
          <w:spacing w:val="-5"/>
        </w:rPr>
        <w:t xml:space="preserve"> </w:t>
      </w:r>
      <w:r w:rsidRPr="00A02BB3">
        <w:t>obtain</w:t>
      </w:r>
      <w:r w:rsidRPr="00A02BB3">
        <w:rPr>
          <w:spacing w:val="-4"/>
        </w:rPr>
        <w:t xml:space="preserve"> </w:t>
      </w:r>
      <w:r w:rsidRPr="00A02BB3">
        <w:t>the</w:t>
      </w:r>
      <w:r w:rsidRPr="00A02BB3">
        <w:rPr>
          <w:spacing w:val="-4"/>
        </w:rPr>
        <w:t xml:space="preserve"> </w:t>
      </w:r>
      <w:r w:rsidRPr="00A02BB3">
        <w:t>requisite</w:t>
      </w:r>
      <w:r w:rsidRPr="00A02BB3">
        <w:rPr>
          <w:spacing w:val="-4"/>
        </w:rPr>
        <w:t xml:space="preserve"> </w:t>
      </w:r>
      <w:r w:rsidRPr="00A02BB3">
        <w:t>operating</w:t>
      </w:r>
      <w:r w:rsidRPr="00A02BB3">
        <w:rPr>
          <w:spacing w:val="-4"/>
        </w:rPr>
        <w:t xml:space="preserve"> </w:t>
      </w:r>
      <w:r w:rsidRPr="00A02BB3">
        <w:t>authority</w:t>
      </w:r>
      <w:r w:rsidRPr="00A02BB3">
        <w:rPr>
          <w:spacing w:val="-4"/>
        </w:rPr>
        <w:t xml:space="preserve"> </w:t>
      </w:r>
      <w:r w:rsidRPr="00A02BB3" w:rsidR="0325940B">
        <w:rPr>
          <w:spacing w:val="-4"/>
        </w:rPr>
        <w:t xml:space="preserve">or registration </w:t>
      </w:r>
      <w:r w:rsidR="003F5B8A">
        <w:rPr>
          <w:spacing w:val="-4"/>
        </w:rPr>
        <w:t xml:space="preserve">approval </w:t>
      </w:r>
      <w:r w:rsidRPr="00A02BB3">
        <w:t>may</w:t>
      </w:r>
      <w:r w:rsidRPr="00A02BB3">
        <w:rPr>
          <w:spacing w:val="-4"/>
        </w:rPr>
        <w:t xml:space="preserve"> </w:t>
      </w:r>
      <w:r w:rsidRPr="00A02BB3">
        <w:t>be subject to enforcement action by the Commission’s Consumer Protection and Enforcement Division (CPED), including possible fines or other sanctions.</w:t>
      </w:r>
    </w:p>
    <w:p w:rsidRPr="005A1DE5" w:rsidR="005A1DE5" w:rsidP="005A1DE5" w:rsidRDefault="001367BC" w14:paraId="342F9008" w14:textId="567F234A">
      <w:pPr>
        <w:pStyle w:val="ListParagraph"/>
        <w:numPr>
          <w:ilvl w:val="0"/>
          <w:numId w:val="36"/>
        </w:numPr>
        <w:contextualSpacing w:val="0"/>
      </w:pPr>
      <w:r w:rsidRPr="00A02BB3">
        <w:t>The</w:t>
      </w:r>
      <w:r w:rsidRPr="00A02BB3">
        <w:rPr>
          <w:spacing w:val="-3"/>
        </w:rPr>
        <w:t xml:space="preserve"> </w:t>
      </w:r>
      <w:r w:rsidRPr="00A02BB3">
        <w:t>Commission</w:t>
      </w:r>
      <w:r w:rsidRPr="00A02BB3">
        <w:rPr>
          <w:spacing w:val="-3"/>
        </w:rPr>
        <w:t xml:space="preserve"> </w:t>
      </w:r>
      <w:r w:rsidRPr="00A02BB3">
        <w:t>e-mailed</w:t>
      </w:r>
      <w:r w:rsidRPr="00A02BB3">
        <w:rPr>
          <w:spacing w:val="-4"/>
        </w:rPr>
        <w:t xml:space="preserve"> </w:t>
      </w:r>
      <w:r w:rsidRPr="00A02BB3">
        <w:t>a</w:t>
      </w:r>
      <w:r w:rsidRPr="00A02BB3">
        <w:rPr>
          <w:spacing w:val="-3"/>
        </w:rPr>
        <w:t xml:space="preserve"> </w:t>
      </w:r>
      <w:r w:rsidRPr="00A02BB3">
        <w:t>Notice</w:t>
      </w:r>
      <w:r w:rsidRPr="00A02BB3">
        <w:rPr>
          <w:spacing w:val="-3"/>
        </w:rPr>
        <w:t xml:space="preserve"> </w:t>
      </w:r>
      <w:r w:rsidRPr="00A02BB3">
        <w:t>of</w:t>
      </w:r>
      <w:r w:rsidRPr="00A02BB3">
        <w:rPr>
          <w:spacing w:val="-3"/>
        </w:rPr>
        <w:t xml:space="preserve"> </w:t>
      </w:r>
      <w:r w:rsidRPr="00A02BB3">
        <w:t>Availability</w:t>
      </w:r>
      <w:r w:rsidRPr="00A02BB3">
        <w:rPr>
          <w:spacing w:val="-3"/>
        </w:rPr>
        <w:t xml:space="preserve"> of this Resolution </w:t>
      </w:r>
      <w:r w:rsidRPr="00A02BB3">
        <w:t xml:space="preserve">on </w:t>
      </w:r>
      <w:r w:rsidRPr="002001B9" w:rsidR="002001B9">
        <w:t>October 16, 2025</w:t>
      </w:r>
      <w:r w:rsidRPr="00A02BB3">
        <w:t>,</w:t>
      </w:r>
      <w:r w:rsidRPr="00A02BB3">
        <w:rPr>
          <w:spacing w:val="-3"/>
        </w:rPr>
        <w:t xml:space="preserve"> </w:t>
      </w:r>
      <w:r w:rsidRPr="00A02BB3">
        <w:t>to</w:t>
      </w:r>
      <w:r w:rsidRPr="00A02BB3">
        <w:rPr>
          <w:spacing w:val="-4"/>
        </w:rPr>
        <w:t xml:space="preserve"> </w:t>
      </w:r>
      <w:r w:rsidRPr="00A02BB3">
        <w:t xml:space="preserve">all carriers informing them that the draft of this Resolution is available at the Commission’s website </w:t>
      </w:r>
      <w:hyperlink w:history="1" r:id="rId19">
        <w:r w:rsidRPr="00A02BB3">
          <w:rPr>
            <w:rStyle w:val="Hyperlink"/>
          </w:rPr>
          <w:t>http://www.cpuc.ca.gov/</w:t>
        </w:r>
      </w:hyperlink>
      <w:r w:rsidRPr="00A02BB3">
        <w:t xml:space="preserve"> and is available for public </w:t>
      </w:r>
      <w:r w:rsidRPr="00A02BB3">
        <w:rPr>
          <w:spacing w:val="-2"/>
        </w:rPr>
        <w:t>comments.</w:t>
      </w:r>
    </w:p>
    <w:p w:rsidRPr="00A02BB3" w:rsidR="005A1DE5" w:rsidP="005A1DE5" w:rsidRDefault="005A1DE5" w14:paraId="712613CA" w14:textId="77777777">
      <w:pPr>
        <w:pStyle w:val="ListParagraph"/>
        <w:contextualSpacing w:val="0"/>
      </w:pPr>
    </w:p>
    <w:p w:rsidRPr="001942D0" w:rsidR="00A76F4A" w:rsidP="00A76F4A" w:rsidRDefault="00A76F4A" w14:paraId="215FEFCC" w14:textId="77777777">
      <w:pPr>
        <w:keepNext/>
        <w:spacing w:after="240" w:line="240" w:lineRule="auto"/>
        <w:outlineLvl w:val="0"/>
        <w:rPr>
          <w:rFonts w:eastAsia="Palatino Linotype" w:cs="Times New Roman"/>
          <w:b/>
          <w:caps/>
          <w:kern w:val="28"/>
          <w:u w:val="single"/>
          <w14:ligatures w14:val="none"/>
        </w:rPr>
      </w:pPr>
      <w:proofErr w:type="gramStart"/>
      <w:r w:rsidRPr="001942D0">
        <w:rPr>
          <w:rFonts w:eastAsia="Palatino Linotype" w:cs="Times New Roman"/>
          <w:b/>
          <w:caps/>
          <w:kern w:val="28"/>
          <w:u w:val="single"/>
          <w14:ligatures w14:val="none"/>
        </w:rPr>
        <w:lastRenderedPageBreak/>
        <w:t>Therefore</w:t>
      </w:r>
      <w:proofErr w:type="gramEnd"/>
      <w:r w:rsidRPr="001942D0">
        <w:rPr>
          <w:rFonts w:eastAsia="Palatino Linotype" w:cs="Times New Roman"/>
          <w:b/>
          <w:caps/>
          <w:kern w:val="28"/>
          <w:u w:val="single"/>
          <w14:ligatures w14:val="none"/>
        </w:rPr>
        <w:t xml:space="preserve"> it is ordered that:</w:t>
      </w:r>
    </w:p>
    <w:p w:rsidRPr="00C37A36" w:rsidR="00BC2564" w:rsidP="00C37A36" w:rsidRDefault="00BC2564" w14:paraId="035F1E59" w14:textId="64C54227">
      <w:pPr>
        <w:pStyle w:val="ListParagraph"/>
        <w:numPr>
          <w:ilvl w:val="0"/>
          <w:numId w:val="37"/>
        </w:numPr>
        <w:contextualSpacing w:val="0"/>
      </w:pPr>
      <w:r w:rsidRPr="00C37A36">
        <w:t xml:space="preserve">Within thirty (30) days of the effective date of this Resolution, each of the </w:t>
      </w:r>
      <w:r w:rsidRPr="00C37A36" w:rsidR="00DB7BE3">
        <w:t xml:space="preserve">carriers </w:t>
      </w:r>
      <w:r w:rsidRPr="00C37A36">
        <w:t>listed in Appendix A shall fully comply with their</w:t>
      </w:r>
      <w:r w:rsidRPr="00C37A36" w:rsidR="00140E15">
        <w:t xml:space="preserve"> </w:t>
      </w:r>
      <w:r w:rsidRPr="00C37A36">
        <w:t>Public Purpose Programs (PPP) surcharges and user fee obligations, including reporting any outstanding</w:t>
      </w:r>
      <w:r w:rsidR="00604951">
        <w:t xml:space="preserve"> </w:t>
      </w:r>
      <w:r w:rsidRPr="00C37A36">
        <w:t xml:space="preserve"> telecommunications access lines</w:t>
      </w:r>
      <w:r w:rsidRPr="00C37A36" w:rsidR="630CB440">
        <w:t xml:space="preserve"> and intrastate revenues subject to user fees</w:t>
      </w:r>
      <w:r w:rsidRPr="00C37A36">
        <w:t xml:space="preserve"> beginning April 2023, reporting intrastate revenues subject to surcharges </w:t>
      </w:r>
      <w:r w:rsidRPr="00C37A36" w:rsidR="40D5B95A">
        <w:t xml:space="preserve">and user fees </w:t>
      </w:r>
      <w:r w:rsidRPr="00C37A36">
        <w:t>prior to April 2023, and remitting the resulting surcharges and user fees, plus any accrued interest and penalties, to the Commission</w:t>
      </w:r>
      <w:r w:rsidRPr="00C37A36" w:rsidR="6E2B1576">
        <w:t xml:space="preserve"> through the carriers’ Telecommunications &amp; User Fee Filing System (TUFFS) Account</w:t>
      </w:r>
      <w:r w:rsidRPr="00C37A36">
        <w:t>.</w:t>
      </w:r>
    </w:p>
    <w:p w:rsidRPr="00C37A36" w:rsidR="00BC2564" w:rsidP="00C37A36" w:rsidRDefault="00BC2564" w14:paraId="11363099" w14:textId="7E87C4F4">
      <w:pPr>
        <w:pStyle w:val="ListParagraph"/>
        <w:numPr>
          <w:ilvl w:val="0"/>
          <w:numId w:val="37"/>
        </w:numPr>
        <w:contextualSpacing w:val="0"/>
      </w:pPr>
      <w:r w:rsidRPr="00C37A36">
        <w:t xml:space="preserve">Within thirty (30) days of the effective date of this Resolution, each of the </w:t>
      </w:r>
      <w:r w:rsidRPr="00C37A36" w:rsidR="003A3801">
        <w:t xml:space="preserve">carriers </w:t>
      </w:r>
      <w:r w:rsidRPr="00C37A36">
        <w:t>listed in Appendix A shall pay their outstanding citation penalties in full.</w:t>
      </w:r>
    </w:p>
    <w:p w:rsidRPr="00C37A36" w:rsidR="00BC2564" w:rsidP="00C37A36" w:rsidRDefault="00BC2564" w14:paraId="193517D8" w14:textId="296DD21D">
      <w:pPr>
        <w:pStyle w:val="ListParagraph"/>
        <w:numPr>
          <w:ilvl w:val="0"/>
          <w:numId w:val="37"/>
        </w:numPr>
        <w:contextualSpacing w:val="0"/>
      </w:pPr>
      <w:r w:rsidRPr="00C37A36">
        <w:t xml:space="preserve">Failure by any of the </w:t>
      </w:r>
      <w:r w:rsidRPr="00C37A36" w:rsidR="003A3801">
        <w:t>carriers</w:t>
      </w:r>
      <w:r w:rsidRPr="00C37A36">
        <w:t xml:space="preserve"> listed in Appendix A</w:t>
      </w:r>
      <w:r w:rsidR="00887539">
        <w:t xml:space="preserve"> </w:t>
      </w:r>
      <w:r w:rsidRPr="00C37A36">
        <w:t xml:space="preserve">to comply with Ordering Paragraphs 1 and 2 of this Resolution, shall result in immediate revocation </w:t>
      </w:r>
      <w:r w:rsidRPr="00C37A36" w:rsidR="00B26738">
        <w:t xml:space="preserve">operating authority </w:t>
      </w:r>
      <w:r w:rsidRPr="00C37A36" w:rsidR="006D7234">
        <w:t>or</w:t>
      </w:r>
      <w:r w:rsidRPr="00C37A36">
        <w:t xml:space="preserve"> registration</w:t>
      </w:r>
      <w:r w:rsidRPr="00C37A36" w:rsidR="003529A1">
        <w:t xml:space="preserve"> approval</w:t>
      </w:r>
      <w:r w:rsidRPr="00C37A36" w:rsidDel="003529A1">
        <w:t>,</w:t>
      </w:r>
      <w:r w:rsidRPr="00C37A36" w:rsidDel="003529A1" w:rsidR="7D98A8CA">
        <w:t xml:space="preserve"> </w:t>
      </w:r>
      <w:r w:rsidRPr="00C37A36">
        <w:t>as set forth in this Resolution.</w:t>
      </w:r>
    </w:p>
    <w:p w:rsidRPr="00C37A36" w:rsidR="00BC2564" w:rsidP="00C37A36" w:rsidRDefault="00BC2564" w14:paraId="33FB4A2B" w14:textId="75225B07">
      <w:pPr>
        <w:pStyle w:val="ListParagraph"/>
        <w:numPr>
          <w:ilvl w:val="0"/>
          <w:numId w:val="37"/>
        </w:numPr>
        <w:contextualSpacing w:val="0"/>
      </w:pPr>
      <w:r w:rsidRPr="00C37A36">
        <w:t xml:space="preserve">All </w:t>
      </w:r>
      <w:r w:rsidRPr="00C37A36" w:rsidR="003A3801">
        <w:t>carriers</w:t>
      </w:r>
      <w:r w:rsidRPr="00C37A36">
        <w:t xml:space="preserve"> listed in Appendix A shall pay an additional $1000 penalty, as set forth in this Resolution</w:t>
      </w:r>
      <w:r w:rsidRPr="00C37A36" w:rsidR="00387FFE">
        <w:t>.</w:t>
      </w:r>
    </w:p>
    <w:p w:rsidRPr="00C37A36" w:rsidR="00BC2564" w:rsidP="00C37A36" w:rsidRDefault="00BC2564" w14:paraId="5835106E" w14:textId="3EF502FB">
      <w:pPr>
        <w:pStyle w:val="ListParagraph"/>
        <w:numPr>
          <w:ilvl w:val="0"/>
          <w:numId w:val="37"/>
        </w:numPr>
        <w:contextualSpacing w:val="0"/>
      </w:pPr>
      <w:r w:rsidRPr="00C37A36">
        <w:t xml:space="preserve">To the extent that any of the </w:t>
      </w:r>
      <w:r w:rsidRPr="00C37A36" w:rsidR="00D50709">
        <w:t>carriers</w:t>
      </w:r>
      <w:r w:rsidRPr="00C37A36">
        <w:t xml:space="preserve"> listed in Appendix A</w:t>
      </w:r>
      <w:r w:rsidR="00887539">
        <w:t xml:space="preserve"> </w:t>
      </w:r>
      <w:r w:rsidRPr="00C37A36">
        <w:t>ha</w:t>
      </w:r>
      <w:r w:rsidRPr="00C37A36" w:rsidR="6A6FA85F">
        <w:t>ve</w:t>
      </w:r>
      <w:r w:rsidRPr="00C37A36">
        <w:t xml:space="preserve"> their operating authority </w:t>
      </w:r>
      <w:r w:rsidR="00FC6FC2">
        <w:t xml:space="preserve">or registration </w:t>
      </w:r>
      <w:r w:rsidR="003F5B8A">
        <w:t xml:space="preserve">approval </w:t>
      </w:r>
      <w:r w:rsidRPr="00C37A36">
        <w:t>revoked pursuant to this Resolution, they shall notify their California customers within five (5) days from the effective date of their revocation that their operating authority</w:t>
      </w:r>
      <w:r w:rsidRPr="00C37A36" w:rsidR="008147EA">
        <w:t xml:space="preserve"> or</w:t>
      </w:r>
      <w:r w:rsidRPr="00C37A36" w:rsidR="250C62A0">
        <w:t xml:space="preserve"> registration</w:t>
      </w:r>
      <w:r w:rsidRPr="00C37A36" w:rsidR="008147EA">
        <w:t xml:space="preserve"> approval</w:t>
      </w:r>
      <w:r w:rsidRPr="00C37A36">
        <w:t xml:space="preserve"> in California has been revoked and that they are no longer authorized</w:t>
      </w:r>
      <w:r w:rsidR="00003AA6">
        <w:t xml:space="preserve"> or registered</w:t>
      </w:r>
      <w:r w:rsidRPr="00C37A36">
        <w:t xml:space="preserve"> to provide service.</w:t>
      </w:r>
    </w:p>
    <w:p w:rsidRPr="00C37A36" w:rsidR="00BC2564" w:rsidP="00C37A36" w:rsidRDefault="00BC2564" w14:paraId="2DEDDB04" w14:textId="5C94F93C">
      <w:pPr>
        <w:pStyle w:val="ListParagraph"/>
        <w:numPr>
          <w:ilvl w:val="0"/>
          <w:numId w:val="37"/>
        </w:numPr>
        <w:contextualSpacing w:val="0"/>
      </w:pPr>
      <w:r w:rsidRPr="00C37A36">
        <w:t xml:space="preserve">Citation penalties shall be paid within 30 calendar days from the effective date of this Resolution, by a </w:t>
      </w:r>
      <w:r w:rsidRPr="00C37A36" w:rsidR="60BABC4C">
        <w:t xml:space="preserve">cashier’s </w:t>
      </w:r>
      <w:r w:rsidRPr="00C37A36">
        <w:t xml:space="preserve">check or money order, payable to the California Public Utilities Commission, and mailed or delivered to the California Public Utilities Commission’s Fiscal Office at 505 Van Ness Avenue, Room 3000, San Francisco, CA 94102. Each telephone corporation shall write on the face of the </w:t>
      </w:r>
      <w:r w:rsidRPr="00C37A36" w:rsidR="48BCB614">
        <w:t xml:space="preserve">cashier’s </w:t>
      </w:r>
      <w:r w:rsidRPr="00C37A36">
        <w:t>check or money order “For deposit to the State of California General Fund, per Resolution T- 178</w:t>
      </w:r>
      <w:r w:rsidRPr="00C37A36" w:rsidR="00514D28">
        <w:t>90</w:t>
      </w:r>
      <w:r w:rsidRPr="00C37A36">
        <w:t>.”</w:t>
      </w:r>
    </w:p>
    <w:p w:rsidRPr="00C37A36" w:rsidR="00BC2564" w:rsidP="00C37A36" w:rsidRDefault="00BC2564" w14:paraId="7CCD70CE" w14:textId="58801F1D">
      <w:pPr>
        <w:pStyle w:val="ListParagraph"/>
        <w:numPr>
          <w:ilvl w:val="0"/>
          <w:numId w:val="37"/>
        </w:numPr>
        <w:contextualSpacing w:val="0"/>
      </w:pPr>
      <w:r w:rsidRPr="00C37A36">
        <w:t xml:space="preserve">To the extent that any of the </w:t>
      </w:r>
      <w:r w:rsidRPr="00C37A36" w:rsidR="00D50709">
        <w:t>carriers</w:t>
      </w:r>
      <w:r w:rsidRPr="00C37A36">
        <w:t xml:space="preserve"> listed in Appendix A participate in or draw from any PPP funds, those </w:t>
      </w:r>
      <w:r w:rsidRPr="00C37A36" w:rsidR="00D50709">
        <w:t>carriers</w:t>
      </w:r>
      <w:r w:rsidRPr="00C37A36">
        <w:t xml:space="preserve"> will cease to be eligible to receive subsidies or PPP funds until they fully comply with the orders in this Resolution.</w:t>
      </w:r>
    </w:p>
    <w:p w:rsidRPr="00C37A36" w:rsidR="00BC2564" w:rsidP="00C37A36" w:rsidRDefault="00BC2564" w14:paraId="3371C2B3" w14:textId="34699CB8">
      <w:pPr>
        <w:pStyle w:val="ListParagraph"/>
        <w:numPr>
          <w:ilvl w:val="0"/>
          <w:numId w:val="37"/>
        </w:numPr>
        <w:contextualSpacing w:val="0"/>
      </w:pPr>
      <w:r w:rsidRPr="00C37A36">
        <w:t xml:space="preserve">All </w:t>
      </w:r>
      <w:r w:rsidRPr="00C37A36" w:rsidR="003A3801">
        <w:t>carriers</w:t>
      </w:r>
      <w:r w:rsidRPr="00C37A36">
        <w:t xml:space="preserve"> must notify CD staff via e-mail at </w:t>
      </w:r>
      <w:hyperlink r:id="rId20">
        <w:r w:rsidRPr="00C37A36">
          <w:rPr>
            <w:rStyle w:val="Hyperlink"/>
          </w:rPr>
          <w:t>telcosurcharge@cpuc.ca.gov</w:t>
        </w:r>
      </w:hyperlink>
      <w:r w:rsidRPr="00C37A36">
        <w:t xml:space="preserve"> and </w:t>
      </w:r>
      <w:hyperlink w:history="1" r:id="rId21">
        <w:r w:rsidRPr="00C37A36" w:rsidR="00A87B6B">
          <w:rPr>
            <w:rStyle w:val="Hyperlink"/>
          </w:rPr>
          <w:t>cdcompliance@cpuc.ca.gov</w:t>
        </w:r>
      </w:hyperlink>
      <w:r w:rsidRPr="00C37A36">
        <w:t xml:space="preserve"> if they provide services to any of the </w:t>
      </w:r>
      <w:r w:rsidRPr="00C37A36" w:rsidR="00D50709">
        <w:t>carriers</w:t>
      </w:r>
      <w:r w:rsidRPr="00C37A36">
        <w:t xml:space="preserve"> listed in Appendix A and must cease from conducting business with those </w:t>
      </w:r>
      <w:r w:rsidRPr="00C37A36" w:rsidR="00D50709">
        <w:t>carriers</w:t>
      </w:r>
      <w:r w:rsidRPr="00C37A36">
        <w:t xml:space="preserve"> whose </w:t>
      </w:r>
      <w:r w:rsidRPr="00C37A36">
        <w:lastRenderedPageBreak/>
        <w:t>operating authority</w:t>
      </w:r>
      <w:r w:rsidRPr="00C37A36" w:rsidR="008147EA">
        <w:t xml:space="preserve"> or</w:t>
      </w:r>
      <w:r w:rsidRPr="00C37A36" w:rsidR="7E3AEA92">
        <w:t xml:space="preserve"> registration</w:t>
      </w:r>
      <w:r w:rsidRPr="00C37A36" w:rsidR="00970F20">
        <w:t xml:space="preserve"> approval</w:t>
      </w:r>
      <w:r w:rsidRPr="00C37A36">
        <w:t xml:space="preserve"> have been revoked pursuant to this Resolution</w:t>
      </w:r>
      <w:r w:rsidRPr="00C37A36" w:rsidR="00A87B6B">
        <w:t>.</w:t>
      </w:r>
    </w:p>
    <w:p w:rsidRPr="00C37A36" w:rsidR="00BC2564" w:rsidP="00C37A36" w:rsidRDefault="00BC2564" w14:paraId="76441703" w14:textId="2E081276">
      <w:pPr>
        <w:pStyle w:val="ListParagraph"/>
        <w:numPr>
          <w:ilvl w:val="0"/>
          <w:numId w:val="37"/>
        </w:numPr>
        <w:contextualSpacing w:val="0"/>
      </w:pPr>
      <w:r w:rsidRPr="00C37A36">
        <w:t>After their operating authority</w:t>
      </w:r>
      <w:r w:rsidRPr="00C37A36" w:rsidR="00970F20">
        <w:t xml:space="preserve"> or</w:t>
      </w:r>
      <w:r w:rsidRPr="00C37A36" w:rsidR="6D4C9FBC">
        <w:t xml:space="preserve"> registration</w:t>
      </w:r>
      <w:r w:rsidRPr="00C37A36" w:rsidR="00970F20">
        <w:t xml:space="preserve"> approval</w:t>
      </w:r>
      <w:r w:rsidRPr="00C37A36">
        <w:t xml:space="preserve"> has been revoked, any </w:t>
      </w:r>
      <w:r w:rsidRPr="00C37A36" w:rsidR="003A3801">
        <w:t>carrier</w:t>
      </w:r>
      <w:r w:rsidRPr="00C37A36">
        <w:t xml:space="preserve"> seeking to continue operations in the State of California must </w:t>
      </w:r>
      <w:r w:rsidRPr="00C37A36" w:rsidR="00E37513">
        <w:t>obtain a</w:t>
      </w:r>
      <w:r w:rsidRPr="00C37A36">
        <w:t xml:space="preserve"> new operating authority</w:t>
      </w:r>
      <w:r w:rsidRPr="00C37A36" w:rsidR="00B21A0B">
        <w:t xml:space="preserve"> </w:t>
      </w:r>
      <w:r w:rsidRPr="00C37A36">
        <w:t>or registration</w:t>
      </w:r>
      <w:r w:rsidRPr="00C37A36" w:rsidR="002B451A">
        <w:t xml:space="preserve"> approval</w:t>
      </w:r>
      <w:r w:rsidRPr="00C37A36">
        <w:t xml:space="preserve"> with the Commission. Wireline and </w:t>
      </w:r>
      <w:r w:rsidRPr="00C37A36" w:rsidR="00517E81">
        <w:t xml:space="preserve">Fixed </w:t>
      </w:r>
      <w:r w:rsidRPr="00C37A36">
        <w:t>Interconnected VoIP carriers shall file a CPCN application</w:t>
      </w:r>
      <w:r w:rsidRPr="00C37A36" w:rsidR="00A87B6B">
        <w:t xml:space="preserve"> pursuant to Pub. Util. Code § 1001</w:t>
      </w:r>
      <w:r w:rsidRPr="00C37A36">
        <w:t xml:space="preserve"> and cannot use the Simplified Registration process pursuant to Pub. Util. Code § 1013. Wireless carriers shall file a new W</w:t>
      </w:r>
      <w:r w:rsidRPr="00C37A36" w:rsidR="00946F7E">
        <w:t>ireless ID Registration (W</w:t>
      </w:r>
      <w:r w:rsidRPr="00C37A36">
        <w:t>IR</w:t>
      </w:r>
      <w:r w:rsidRPr="00C37A36" w:rsidR="00946F7E">
        <w:t>)</w:t>
      </w:r>
      <w:r w:rsidRPr="00C37A36">
        <w:t xml:space="preserve"> request.  Nomadic</w:t>
      </w:r>
      <w:r w:rsidRPr="00C37A36" w:rsidR="00AE5038">
        <w:t xml:space="preserve">-only Interconnected VoIP </w:t>
      </w:r>
      <w:r w:rsidRPr="00C37A36" w:rsidR="004D2944">
        <w:t>c</w:t>
      </w:r>
      <w:r w:rsidRPr="00C37A36">
        <w:t>arriers shall file a</w:t>
      </w:r>
      <w:r w:rsidRPr="00C37A36" w:rsidR="004D2944">
        <w:t xml:space="preserve"> </w:t>
      </w:r>
      <w:r w:rsidRPr="00C37A36" w:rsidR="00145128">
        <w:t xml:space="preserve">new </w:t>
      </w:r>
      <w:r w:rsidRPr="00C37A36" w:rsidR="004D2944">
        <w:t>nomadic</w:t>
      </w:r>
      <w:r w:rsidRPr="00C37A36">
        <w:t xml:space="preserve"> registration pursuant to D.24-11-003.  All carriers shall disclose the previous revocation via </w:t>
      </w:r>
      <w:proofErr w:type="gramStart"/>
      <w:r w:rsidRPr="00C37A36">
        <w:t>a sworn affidavit</w:t>
      </w:r>
      <w:proofErr w:type="gramEnd"/>
      <w:r w:rsidRPr="00C37A36">
        <w:t xml:space="preserve"> and pay all outstanding surcharges, user fees</w:t>
      </w:r>
      <w:r w:rsidRPr="00C37A36" w:rsidR="00D1625D">
        <w:t>, interests</w:t>
      </w:r>
      <w:r w:rsidRPr="00C37A36" w:rsidR="000D7B37">
        <w:t>, penalties</w:t>
      </w:r>
      <w:r w:rsidRPr="00C37A36" w:rsidR="00813B41">
        <w:t xml:space="preserve"> and</w:t>
      </w:r>
      <w:r w:rsidRPr="00C37A36">
        <w:t xml:space="preserve"> fines owed to the Commission to be granted</w:t>
      </w:r>
      <w:r w:rsidR="00C77C45">
        <w:t xml:space="preserve"> </w:t>
      </w:r>
      <w:r w:rsidRPr="00C37A36" w:rsidR="00DA6D00">
        <w:t xml:space="preserve">operating authority </w:t>
      </w:r>
      <w:r w:rsidR="00C77C45">
        <w:t>or</w:t>
      </w:r>
      <w:r w:rsidRPr="00C37A36">
        <w:t xml:space="preserve"> registration</w:t>
      </w:r>
      <w:r w:rsidRPr="00C37A36" w:rsidR="0005219A">
        <w:t xml:space="preserve"> approval</w:t>
      </w:r>
      <w:r w:rsidRPr="00C37A36">
        <w:t xml:space="preserve"> </w:t>
      </w:r>
      <w:r w:rsidR="00C77C45">
        <w:t xml:space="preserve">for their operations </w:t>
      </w:r>
      <w:r w:rsidRPr="00C37A36">
        <w:t>in California.</w:t>
      </w:r>
    </w:p>
    <w:p w:rsidRPr="00C37A36" w:rsidR="00BC2564" w:rsidP="00C37A36" w:rsidRDefault="00BC2564" w14:paraId="380D9E87" w14:textId="46E61851">
      <w:pPr>
        <w:pStyle w:val="ListParagraph"/>
        <w:numPr>
          <w:ilvl w:val="0"/>
          <w:numId w:val="37"/>
        </w:numPr>
        <w:contextualSpacing w:val="0"/>
      </w:pPr>
      <w:r w:rsidRPr="00C37A36">
        <w:t>Carriers that continue to operate after revocation of their operating authority</w:t>
      </w:r>
      <w:r w:rsidRPr="00C37A36" w:rsidR="000C16D1">
        <w:t xml:space="preserve"> </w:t>
      </w:r>
      <w:r w:rsidRPr="00C37A36" w:rsidR="00781374">
        <w:t xml:space="preserve">or </w:t>
      </w:r>
      <w:r w:rsidRPr="00C37A36">
        <w:t>registration</w:t>
      </w:r>
      <w:r w:rsidRPr="00C37A36" w:rsidR="00781374">
        <w:t xml:space="preserve"> approval</w:t>
      </w:r>
      <w:r w:rsidRPr="00C37A36">
        <w:t xml:space="preserve"> and fail to obtain the requisite operating authority or registration</w:t>
      </w:r>
      <w:r w:rsidRPr="00C37A36" w:rsidR="00194D6A">
        <w:t xml:space="preserve"> approval</w:t>
      </w:r>
      <w:r w:rsidRPr="00C37A36">
        <w:t xml:space="preserve"> shall be subject to enforcement action by the Commission, including the imposition of penalties and other sanctions the Commission deems necessary.</w:t>
      </w:r>
    </w:p>
    <w:p w:rsidRPr="001942D0" w:rsidR="00A76F4A" w:rsidP="00A95667" w:rsidRDefault="00A76F4A" w14:paraId="6B9B735A" w14:textId="77777777">
      <w:pPr>
        <w:pStyle w:val="NormalBody"/>
        <w:spacing w:before="240" w:after="240"/>
        <w:jc w:val="both"/>
      </w:pPr>
      <w:r w:rsidRPr="001942D0">
        <w:t>This Resolution is effective today.</w:t>
      </w:r>
    </w:p>
    <w:p w:rsidR="00A76F4A" w:rsidP="00A76F4A" w:rsidRDefault="00A76F4A" w14:paraId="203AD159" w14:textId="12F5BF8A">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held on</w:t>
      </w:r>
      <w:r w:rsidR="002001B9">
        <w:rPr>
          <w:rFonts w:ascii="Palatino Linotype" w:hAnsi="Palatino Linotype"/>
        </w:rPr>
        <w:t xml:space="preserve"> November 20, 2025</w:t>
      </w:r>
      <w:r w:rsidRPr="00854840">
        <w:rPr>
          <w:rFonts w:ascii="Palatino Linotype" w:hAnsi="Palatino Linotype"/>
        </w:rPr>
        <w:t>;</w:t>
      </w:r>
      <w:r w:rsidRPr="0051493D">
        <w:rPr>
          <w:rFonts w:ascii="Palatino Linotype" w:hAnsi="Palatino Linotype"/>
        </w:rPr>
        <w:t xml:space="preserve"> the following Commissioners voting favorably thereon:</w:t>
      </w:r>
    </w:p>
    <w:p w:rsidR="00F51C8E" w:rsidP="00A13969" w:rsidRDefault="00F51C8E" w14:paraId="3875438A"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 xml:space="preserve">Commissioner Signature blocks to be added </w:t>
      </w:r>
    </w:p>
    <w:p w:rsidR="00F51C8E" w:rsidP="00A13969" w:rsidRDefault="00F51C8E" w14:paraId="05ACCC2B"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t xml:space="preserve">upon adoption of the resolution </w:t>
      </w:r>
    </w:p>
    <w:p w:rsidR="00A76F4A" w:rsidP="00A76F4A" w:rsidRDefault="00A76F4A" w14:paraId="037B76D7" w14:textId="77777777">
      <w:pPr>
        <w:keepNext/>
        <w:spacing w:after="0" w:line="240" w:lineRule="auto"/>
        <w:rPr>
          <w:rFonts w:eastAsia="Palatino Linotype" w:cs="Times New Roman"/>
        </w:rPr>
      </w:pPr>
    </w:p>
    <w:p w:rsidR="002B3E17" w:rsidRDefault="002B3E17" w14:paraId="328AD2E0" w14:textId="48B4CA20">
      <w:pPr>
        <w:rPr>
          <w:rFonts w:eastAsia="Palatino Linotype" w:cs="Times New Roman"/>
        </w:rPr>
      </w:pPr>
      <w:r>
        <w:rPr>
          <w:rFonts w:eastAsia="Palatino Linotype" w:cs="Times New Roman"/>
        </w:rPr>
        <w:br w:type="page"/>
      </w:r>
    </w:p>
    <w:p w:rsidR="0027088D" w:rsidP="0027088D" w:rsidRDefault="0027088D" w14:paraId="1460B20C" w14:textId="77777777">
      <w:pPr>
        <w:pStyle w:val="Heading1"/>
        <w:spacing w:before="96"/>
        <w:ind w:left="786" w:right="1324"/>
        <w:jc w:val="center"/>
        <w:rPr>
          <w:rFonts w:ascii="Palatino Linotype" w:hAnsi="Palatino Linotype"/>
          <w:spacing w:val="-10"/>
          <w:sz w:val="28"/>
          <w:szCs w:val="28"/>
        </w:rPr>
      </w:pPr>
      <w:r w:rsidRPr="00A47FB1">
        <w:rPr>
          <w:rFonts w:ascii="Palatino Linotype" w:hAnsi="Palatino Linotype"/>
          <w:sz w:val="28"/>
          <w:szCs w:val="28"/>
        </w:rPr>
        <w:lastRenderedPageBreak/>
        <w:t>APPENDIX</w:t>
      </w:r>
      <w:r w:rsidRPr="00A47FB1">
        <w:rPr>
          <w:rFonts w:ascii="Palatino Linotype" w:hAnsi="Palatino Linotype"/>
          <w:spacing w:val="-4"/>
          <w:sz w:val="28"/>
          <w:szCs w:val="28"/>
        </w:rPr>
        <w:t xml:space="preserve"> </w:t>
      </w:r>
      <w:r w:rsidRPr="00A47FB1">
        <w:rPr>
          <w:rFonts w:ascii="Palatino Linotype" w:hAnsi="Palatino Linotype"/>
          <w:spacing w:val="-10"/>
          <w:sz w:val="28"/>
          <w:szCs w:val="28"/>
        </w:rPr>
        <w:t>A</w:t>
      </w:r>
    </w:p>
    <w:p w:rsidRPr="00C7656F" w:rsidR="00055775" w:rsidP="00C7656F" w:rsidRDefault="00381819" w14:paraId="24E4EB1A" w14:textId="11A10BB9">
      <w:pPr>
        <w:jc w:val="center"/>
        <w:rPr>
          <w:b/>
        </w:rPr>
      </w:pPr>
      <w:r w:rsidRPr="00C7656F">
        <w:rPr>
          <w:b/>
          <w:sz w:val="22"/>
          <w:szCs w:val="22"/>
        </w:rPr>
        <w:t>Total citation and penalty amount due for each telephone corporation</w:t>
      </w:r>
    </w:p>
    <w:tbl>
      <w:tblPr>
        <w:tblStyle w:val="TableGrid"/>
        <w:tblW w:w="10058" w:type="dxa"/>
        <w:jc w:val="center"/>
        <w:tblLook w:val="04A0" w:firstRow="1" w:lastRow="0" w:firstColumn="1" w:lastColumn="0" w:noHBand="0" w:noVBand="1"/>
      </w:tblPr>
      <w:tblGrid>
        <w:gridCol w:w="1005"/>
        <w:gridCol w:w="2112"/>
        <w:gridCol w:w="1397"/>
        <w:gridCol w:w="3844"/>
        <w:gridCol w:w="1700"/>
      </w:tblGrid>
      <w:tr w:rsidRPr="00836C68" w:rsidR="003426B1" w:rsidTr="00A40078" w14:paraId="7DA24862" w14:textId="77777777">
        <w:trPr>
          <w:jc w:val="center"/>
        </w:trPr>
        <w:tc>
          <w:tcPr>
            <w:tcW w:w="1005" w:type="dxa"/>
          </w:tcPr>
          <w:p w:rsidRPr="00836C68" w:rsidR="0027088D" w:rsidRDefault="0027088D" w14:paraId="495B8000"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Count</w:t>
            </w:r>
          </w:p>
        </w:tc>
        <w:tc>
          <w:tcPr>
            <w:tcW w:w="2112" w:type="dxa"/>
          </w:tcPr>
          <w:p w:rsidRPr="00836C68" w:rsidR="0027088D" w:rsidRDefault="0027088D" w14:paraId="564A532B"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Citation Number</w:t>
            </w:r>
          </w:p>
        </w:tc>
        <w:tc>
          <w:tcPr>
            <w:tcW w:w="1397" w:type="dxa"/>
          </w:tcPr>
          <w:p w:rsidRPr="00836C68" w:rsidR="0027088D" w:rsidRDefault="0027088D" w14:paraId="7C658A4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Corporate ID Number</w:t>
            </w:r>
          </w:p>
        </w:tc>
        <w:tc>
          <w:tcPr>
            <w:tcW w:w="3844" w:type="dxa"/>
          </w:tcPr>
          <w:p w:rsidRPr="00836C68" w:rsidR="0027088D" w:rsidRDefault="0027088D" w14:paraId="5E77016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Utility Name</w:t>
            </w:r>
          </w:p>
        </w:tc>
        <w:tc>
          <w:tcPr>
            <w:tcW w:w="1700" w:type="dxa"/>
          </w:tcPr>
          <w:p w:rsidRPr="00836C68" w:rsidR="0027088D" w:rsidRDefault="0027088D" w14:paraId="167E12C2"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Total Citation &amp; Penalty Amount</w:t>
            </w:r>
          </w:p>
        </w:tc>
      </w:tr>
      <w:tr w:rsidRPr="00836C68" w:rsidR="003426B1" w:rsidTr="00A40078" w14:paraId="42D81ED8" w14:textId="77777777">
        <w:trPr>
          <w:jc w:val="center"/>
        </w:trPr>
        <w:tc>
          <w:tcPr>
            <w:tcW w:w="1005" w:type="dxa"/>
          </w:tcPr>
          <w:p w:rsidRPr="00836C68" w:rsidR="0027088D" w:rsidP="004667C2" w:rsidRDefault="0027088D" w14:paraId="55BFC26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w:t>
            </w:r>
          </w:p>
        </w:tc>
        <w:tc>
          <w:tcPr>
            <w:tcW w:w="2112" w:type="dxa"/>
          </w:tcPr>
          <w:p w:rsidRPr="00836C68" w:rsidR="0027088D" w:rsidP="004667C2" w:rsidRDefault="0027088D" w14:paraId="3890B092"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CD-2025-03-002</w:t>
            </w:r>
          </w:p>
        </w:tc>
        <w:tc>
          <w:tcPr>
            <w:tcW w:w="1397" w:type="dxa"/>
          </w:tcPr>
          <w:p w:rsidRPr="00836C68" w:rsidR="0027088D" w:rsidP="004667C2" w:rsidRDefault="0027088D" w14:paraId="21D2A6C2" w14:textId="77777777">
            <w:pPr>
              <w:spacing w:before="0" w:after="0"/>
              <w:jc w:val="center"/>
              <w:rPr>
                <w:rFonts w:cs="Calibri"/>
                <w:color w:val="000000"/>
                <w:sz w:val="22"/>
                <w:szCs w:val="22"/>
              </w:rPr>
            </w:pPr>
            <w:r w:rsidRPr="00836C68">
              <w:rPr>
                <w:rFonts w:cs="Calibri"/>
                <w:color w:val="000000"/>
                <w:sz w:val="22"/>
                <w:szCs w:val="22"/>
              </w:rPr>
              <w:t>U-1271-C</w:t>
            </w:r>
          </w:p>
        </w:tc>
        <w:tc>
          <w:tcPr>
            <w:tcW w:w="3844" w:type="dxa"/>
          </w:tcPr>
          <w:p w:rsidRPr="00836C68" w:rsidR="0027088D" w:rsidP="004667C2" w:rsidRDefault="0027088D" w14:paraId="29543286" w14:textId="77777777">
            <w:pPr>
              <w:spacing w:before="0" w:after="0"/>
              <w:rPr>
                <w:rFonts w:cs="Calibri"/>
                <w:color w:val="000000"/>
                <w:sz w:val="22"/>
                <w:szCs w:val="22"/>
              </w:rPr>
            </w:pPr>
            <w:r w:rsidRPr="00836C68">
              <w:rPr>
                <w:rFonts w:cs="Calibri"/>
                <w:color w:val="000000"/>
                <w:sz w:val="22"/>
                <w:szCs w:val="22"/>
              </w:rPr>
              <w:t>Eze Castle Integration, Inc.</w:t>
            </w:r>
          </w:p>
        </w:tc>
        <w:tc>
          <w:tcPr>
            <w:tcW w:w="1700" w:type="dxa"/>
          </w:tcPr>
          <w:p w:rsidRPr="00836C68" w:rsidR="0027088D" w:rsidP="004667C2" w:rsidRDefault="0027088D" w14:paraId="1E23148D"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2FEFBEAC" w14:textId="77777777">
        <w:trPr>
          <w:jc w:val="center"/>
        </w:trPr>
        <w:tc>
          <w:tcPr>
            <w:tcW w:w="1005" w:type="dxa"/>
          </w:tcPr>
          <w:p w:rsidRPr="00836C68" w:rsidR="0027088D" w:rsidP="004667C2" w:rsidRDefault="0027088D" w14:paraId="7824121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2</w:t>
            </w:r>
          </w:p>
        </w:tc>
        <w:tc>
          <w:tcPr>
            <w:tcW w:w="2112" w:type="dxa"/>
          </w:tcPr>
          <w:p w:rsidRPr="00836C68" w:rsidR="0027088D" w:rsidP="004667C2" w:rsidRDefault="0027088D" w14:paraId="1AD7037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CD-2025-03-004</w:t>
            </w:r>
          </w:p>
        </w:tc>
        <w:tc>
          <w:tcPr>
            <w:tcW w:w="1397" w:type="dxa"/>
          </w:tcPr>
          <w:p w:rsidRPr="00836C68" w:rsidR="0027088D" w:rsidP="004667C2" w:rsidRDefault="0027088D" w14:paraId="45AC3FCC" w14:textId="77777777">
            <w:pPr>
              <w:spacing w:before="0" w:after="0"/>
              <w:jc w:val="center"/>
              <w:rPr>
                <w:rFonts w:cs="Calibri"/>
                <w:color w:val="000000"/>
                <w:sz w:val="22"/>
                <w:szCs w:val="22"/>
              </w:rPr>
            </w:pPr>
            <w:r w:rsidRPr="00836C68">
              <w:rPr>
                <w:rFonts w:cs="Calibri"/>
                <w:color w:val="000000"/>
                <w:sz w:val="22"/>
                <w:szCs w:val="22"/>
              </w:rPr>
              <w:t>U-1390-C</w:t>
            </w:r>
          </w:p>
        </w:tc>
        <w:tc>
          <w:tcPr>
            <w:tcW w:w="3844" w:type="dxa"/>
          </w:tcPr>
          <w:p w:rsidRPr="00836C68" w:rsidR="0027088D" w:rsidP="004667C2" w:rsidRDefault="0027088D" w14:paraId="7C1859F6" w14:textId="77777777">
            <w:pPr>
              <w:spacing w:before="0" w:after="0"/>
              <w:rPr>
                <w:rFonts w:cs="Calibri"/>
                <w:color w:val="000000"/>
                <w:sz w:val="22"/>
                <w:szCs w:val="22"/>
              </w:rPr>
            </w:pPr>
            <w:proofErr w:type="spellStart"/>
            <w:r w:rsidRPr="00836C68">
              <w:rPr>
                <w:rFonts w:cs="Calibri"/>
                <w:color w:val="000000"/>
                <w:sz w:val="22"/>
                <w:szCs w:val="22"/>
              </w:rPr>
              <w:t>EMRFaxBox</w:t>
            </w:r>
            <w:proofErr w:type="spellEnd"/>
            <w:r w:rsidRPr="00836C68">
              <w:rPr>
                <w:rFonts w:cs="Calibri"/>
                <w:color w:val="000000"/>
                <w:sz w:val="22"/>
                <w:szCs w:val="22"/>
              </w:rPr>
              <w:t xml:space="preserve"> LLC</w:t>
            </w:r>
          </w:p>
        </w:tc>
        <w:tc>
          <w:tcPr>
            <w:tcW w:w="1700" w:type="dxa"/>
          </w:tcPr>
          <w:p w:rsidRPr="00836C68" w:rsidR="0027088D" w:rsidP="004667C2" w:rsidRDefault="0027088D" w14:paraId="4D401EF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53D927AF" w14:textId="77777777">
        <w:trPr>
          <w:jc w:val="center"/>
        </w:trPr>
        <w:tc>
          <w:tcPr>
            <w:tcW w:w="1005" w:type="dxa"/>
          </w:tcPr>
          <w:p w:rsidRPr="00836C68" w:rsidR="0027088D" w:rsidP="004667C2" w:rsidRDefault="0027088D" w14:paraId="1B728C0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w:t>
            </w:r>
          </w:p>
        </w:tc>
        <w:tc>
          <w:tcPr>
            <w:tcW w:w="2112" w:type="dxa"/>
          </w:tcPr>
          <w:p w:rsidRPr="00836C68" w:rsidR="0027088D" w:rsidP="004667C2" w:rsidRDefault="0027088D" w14:paraId="14729D38"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CD-2025-03-005</w:t>
            </w:r>
          </w:p>
        </w:tc>
        <w:tc>
          <w:tcPr>
            <w:tcW w:w="1397" w:type="dxa"/>
          </w:tcPr>
          <w:p w:rsidRPr="00836C68" w:rsidR="0027088D" w:rsidP="004667C2" w:rsidRDefault="0027088D" w14:paraId="0C063B6C" w14:textId="77777777">
            <w:pPr>
              <w:spacing w:before="0" w:after="0"/>
              <w:jc w:val="center"/>
              <w:rPr>
                <w:rFonts w:cs="Calibri"/>
                <w:color w:val="000000"/>
                <w:sz w:val="22"/>
                <w:szCs w:val="22"/>
              </w:rPr>
            </w:pPr>
            <w:r w:rsidRPr="00836C68">
              <w:rPr>
                <w:rFonts w:cs="Calibri"/>
                <w:color w:val="000000"/>
                <w:sz w:val="22"/>
                <w:szCs w:val="22"/>
              </w:rPr>
              <w:t>U-1499-C</w:t>
            </w:r>
          </w:p>
        </w:tc>
        <w:tc>
          <w:tcPr>
            <w:tcW w:w="3844" w:type="dxa"/>
          </w:tcPr>
          <w:p w:rsidRPr="00836C68" w:rsidR="0027088D" w:rsidP="004667C2" w:rsidRDefault="0027088D" w14:paraId="66225C0C" w14:textId="77777777">
            <w:pPr>
              <w:spacing w:before="0" w:after="0"/>
              <w:rPr>
                <w:rFonts w:cs="Calibri"/>
                <w:color w:val="000000"/>
                <w:sz w:val="22"/>
                <w:szCs w:val="22"/>
              </w:rPr>
            </w:pPr>
            <w:r w:rsidRPr="00836C68">
              <w:rPr>
                <w:rFonts w:cs="Calibri"/>
                <w:color w:val="000000"/>
                <w:sz w:val="22"/>
                <w:szCs w:val="22"/>
              </w:rPr>
              <w:t>Veracity Networks, LLC</w:t>
            </w:r>
          </w:p>
        </w:tc>
        <w:tc>
          <w:tcPr>
            <w:tcW w:w="1700" w:type="dxa"/>
          </w:tcPr>
          <w:p w:rsidRPr="00836C68" w:rsidR="0027088D" w:rsidP="004667C2" w:rsidRDefault="0027088D" w14:paraId="4F3232F1"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32EB97FD" w14:textId="77777777">
        <w:trPr>
          <w:jc w:val="center"/>
        </w:trPr>
        <w:tc>
          <w:tcPr>
            <w:tcW w:w="1005" w:type="dxa"/>
          </w:tcPr>
          <w:p w:rsidRPr="00836C68" w:rsidR="0027088D" w:rsidP="004667C2" w:rsidRDefault="0027088D" w14:paraId="4CD44023"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4</w:t>
            </w:r>
          </w:p>
        </w:tc>
        <w:tc>
          <w:tcPr>
            <w:tcW w:w="2112" w:type="dxa"/>
          </w:tcPr>
          <w:p w:rsidRPr="00836C68" w:rsidR="0027088D" w:rsidP="004667C2" w:rsidRDefault="0027088D" w14:paraId="05AD5736"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CD-2025-03-006</w:t>
            </w:r>
          </w:p>
        </w:tc>
        <w:tc>
          <w:tcPr>
            <w:tcW w:w="1397" w:type="dxa"/>
          </w:tcPr>
          <w:p w:rsidRPr="00836C68" w:rsidR="0027088D" w:rsidP="004667C2" w:rsidRDefault="0027088D" w14:paraId="65F75395" w14:textId="77777777">
            <w:pPr>
              <w:spacing w:before="0" w:after="0"/>
              <w:jc w:val="center"/>
              <w:rPr>
                <w:rFonts w:cs="Calibri"/>
                <w:color w:val="000000"/>
                <w:sz w:val="22"/>
                <w:szCs w:val="22"/>
              </w:rPr>
            </w:pPr>
            <w:r w:rsidRPr="00836C68">
              <w:rPr>
                <w:rFonts w:cs="Calibri"/>
                <w:color w:val="000000"/>
                <w:sz w:val="22"/>
                <w:szCs w:val="22"/>
              </w:rPr>
              <w:t>U-1520-C</w:t>
            </w:r>
          </w:p>
        </w:tc>
        <w:tc>
          <w:tcPr>
            <w:tcW w:w="3844" w:type="dxa"/>
          </w:tcPr>
          <w:p w:rsidRPr="00836C68" w:rsidR="0027088D" w:rsidP="004667C2" w:rsidRDefault="0027088D" w14:paraId="5C4E7855" w14:textId="77777777">
            <w:pPr>
              <w:spacing w:before="0" w:after="0"/>
              <w:rPr>
                <w:rFonts w:cs="Calibri"/>
                <w:color w:val="000000"/>
                <w:sz w:val="22"/>
                <w:szCs w:val="22"/>
              </w:rPr>
            </w:pPr>
            <w:proofErr w:type="spellStart"/>
            <w:r w:rsidRPr="00836C68">
              <w:rPr>
                <w:rFonts w:cs="Calibri"/>
                <w:color w:val="000000"/>
                <w:sz w:val="22"/>
                <w:szCs w:val="22"/>
              </w:rPr>
              <w:t>VOIPo</w:t>
            </w:r>
            <w:proofErr w:type="spellEnd"/>
            <w:r w:rsidRPr="00836C68">
              <w:rPr>
                <w:rFonts w:cs="Calibri"/>
                <w:color w:val="000000"/>
                <w:sz w:val="22"/>
                <w:szCs w:val="22"/>
              </w:rPr>
              <w:t xml:space="preserve"> LLC</w:t>
            </w:r>
          </w:p>
        </w:tc>
        <w:tc>
          <w:tcPr>
            <w:tcW w:w="1700" w:type="dxa"/>
          </w:tcPr>
          <w:p w:rsidRPr="00836C68" w:rsidR="0027088D" w:rsidP="004667C2" w:rsidRDefault="0027088D" w14:paraId="496B42B9"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107F24F9" w14:textId="77777777">
        <w:trPr>
          <w:jc w:val="center"/>
        </w:trPr>
        <w:tc>
          <w:tcPr>
            <w:tcW w:w="1005" w:type="dxa"/>
          </w:tcPr>
          <w:p w:rsidRPr="00836C68" w:rsidR="0027088D" w:rsidP="004667C2" w:rsidRDefault="0027088D" w14:paraId="1332842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5</w:t>
            </w:r>
          </w:p>
        </w:tc>
        <w:tc>
          <w:tcPr>
            <w:tcW w:w="2112" w:type="dxa"/>
          </w:tcPr>
          <w:p w:rsidRPr="00836C68" w:rsidR="0027088D" w:rsidP="004667C2" w:rsidRDefault="0027088D" w14:paraId="14048B56"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CD-2025-03-007</w:t>
            </w:r>
          </w:p>
        </w:tc>
        <w:tc>
          <w:tcPr>
            <w:tcW w:w="1397" w:type="dxa"/>
          </w:tcPr>
          <w:p w:rsidRPr="00836C68" w:rsidR="0027088D" w:rsidP="004667C2" w:rsidRDefault="0027088D" w14:paraId="0D621A71" w14:textId="77777777">
            <w:pPr>
              <w:spacing w:before="0" w:after="0"/>
              <w:jc w:val="center"/>
              <w:rPr>
                <w:rFonts w:cs="Calibri"/>
                <w:color w:val="000000"/>
                <w:sz w:val="22"/>
                <w:szCs w:val="22"/>
              </w:rPr>
            </w:pPr>
            <w:r w:rsidRPr="00836C68">
              <w:rPr>
                <w:rFonts w:cs="Calibri"/>
                <w:color w:val="000000"/>
                <w:sz w:val="22"/>
                <w:szCs w:val="22"/>
              </w:rPr>
              <w:t>U-1529-C</w:t>
            </w:r>
          </w:p>
        </w:tc>
        <w:tc>
          <w:tcPr>
            <w:tcW w:w="3844" w:type="dxa"/>
          </w:tcPr>
          <w:p w:rsidRPr="00836C68" w:rsidR="0027088D" w:rsidP="004667C2" w:rsidRDefault="0027088D" w14:paraId="079D1D5F" w14:textId="77777777">
            <w:pPr>
              <w:spacing w:before="0" w:after="0"/>
              <w:rPr>
                <w:rFonts w:cs="Calibri"/>
                <w:color w:val="000000"/>
                <w:sz w:val="22"/>
                <w:szCs w:val="22"/>
              </w:rPr>
            </w:pPr>
            <w:proofErr w:type="spellStart"/>
            <w:r w:rsidRPr="00836C68">
              <w:rPr>
                <w:rFonts w:cs="Calibri"/>
                <w:color w:val="000000"/>
                <w:sz w:val="22"/>
                <w:szCs w:val="22"/>
              </w:rPr>
              <w:t>TieTechnology</w:t>
            </w:r>
            <w:proofErr w:type="spellEnd"/>
            <w:r w:rsidRPr="00836C68">
              <w:rPr>
                <w:rFonts w:cs="Calibri"/>
                <w:color w:val="000000"/>
                <w:sz w:val="22"/>
                <w:szCs w:val="22"/>
              </w:rPr>
              <w:t>, LLC</w:t>
            </w:r>
          </w:p>
        </w:tc>
        <w:tc>
          <w:tcPr>
            <w:tcW w:w="1700" w:type="dxa"/>
          </w:tcPr>
          <w:p w:rsidRPr="00836C68" w:rsidR="0027088D" w:rsidP="004667C2" w:rsidRDefault="0027088D" w14:paraId="317C8175"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3AAE044F" w14:textId="77777777">
        <w:trPr>
          <w:jc w:val="center"/>
        </w:trPr>
        <w:tc>
          <w:tcPr>
            <w:tcW w:w="1005" w:type="dxa"/>
          </w:tcPr>
          <w:p w:rsidRPr="00836C68" w:rsidR="0027088D" w:rsidP="004667C2" w:rsidRDefault="00D41B85" w14:paraId="0DFF9A11" w14:textId="504B4771">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6</w:t>
            </w:r>
          </w:p>
        </w:tc>
        <w:tc>
          <w:tcPr>
            <w:tcW w:w="2112" w:type="dxa"/>
          </w:tcPr>
          <w:p w:rsidRPr="00836C68" w:rsidR="0027088D" w:rsidP="004667C2" w:rsidRDefault="0027088D" w14:paraId="21C624EA"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CD-2025-03-009</w:t>
            </w:r>
          </w:p>
        </w:tc>
        <w:tc>
          <w:tcPr>
            <w:tcW w:w="1397" w:type="dxa"/>
          </w:tcPr>
          <w:p w:rsidRPr="00836C68" w:rsidR="0027088D" w:rsidP="004667C2" w:rsidRDefault="0027088D" w14:paraId="4982FB53" w14:textId="77777777">
            <w:pPr>
              <w:spacing w:before="0" w:after="0"/>
              <w:jc w:val="center"/>
              <w:rPr>
                <w:rFonts w:cs="Calibri"/>
                <w:color w:val="000000"/>
                <w:sz w:val="22"/>
                <w:szCs w:val="22"/>
              </w:rPr>
            </w:pPr>
            <w:r w:rsidRPr="00836C68">
              <w:rPr>
                <w:rFonts w:cs="Calibri"/>
                <w:color w:val="000000"/>
                <w:sz w:val="22"/>
                <w:szCs w:val="22"/>
              </w:rPr>
              <w:t>U-1545-C</w:t>
            </w:r>
          </w:p>
        </w:tc>
        <w:tc>
          <w:tcPr>
            <w:tcW w:w="3844" w:type="dxa"/>
          </w:tcPr>
          <w:p w:rsidRPr="00836C68" w:rsidR="0027088D" w:rsidP="004667C2" w:rsidRDefault="0027088D" w14:paraId="40F08295" w14:textId="77777777">
            <w:pPr>
              <w:spacing w:before="0" w:after="0"/>
              <w:rPr>
                <w:rFonts w:cs="Calibri"/>
                <w:color w:val="000000"/>
                <w:sz w:val="22"/>
                <w:szCs w:val="22"/>
              </w:rPr>
            </w:pPr>
            <w:r w:rsidRPr="00836C68">
              <w:rPr>
                <w:rFonts w:cs="Calibri"/>
                <w:color w:val="000000"/>
                <w:sz w:val="22"/>
                <w:szCs w:val="22"/>
              </w:rPr>
              <w:t>BA Telecom, Inc.</w:t>
            </w:r>
          </w:p>
        </w:tc>
        <w:tc>
          <w:tcPr>
            <w:tcW w:w="1700" w:type="dxa"/>
          </w:tcPr>
          <w:p w:rsidRPr="00836C68" w:rsidR="0027088D" w:rsidP="004667C2" w:rsidRDefault="0027088D" w14:paraId="65CE696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2C1E294B" w14:textId="77777777">
        <w:trPr>
          <w:jc w:val="center"/>
        </w:trPr>
        <w:tc>
          <w:tcPr>
            <w:tcW w:w="1005" w:type="dxa"/>
          </w:tcPr>
          <w:p w:rsidRPr="00836C68" w:rsidR="0027088D" w:rsidP="004667C2" w:rsidRDefault="00D41B85" w14:paraId="40E82284" w14:textId="793637FD">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7</w:t>
            </w:r>
          </w:p>
        </w:tc>
        <w:tc>
          <w:tcPr>
            <w:tcW w:w="2112" w:type="dxa"/>
          </w:tcPr>
          <w:p w:rsidRPr="00836C68" w:rsidR="0027088D" w:rsidP="004667C2" w:rsidRDefault="0027088D" w14:paraId="2480F74C"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CD-2025-03-012</w:t>
            </w:r>
          </w:p>
        </w:tc>
        <w:tc>
          <w:tcPr>
            <w:tcW w:w="1397" w:type="dxa"/>
          </w:tcPr>
          <w:p w:rsidRPr="00836C68" w:rsidR="0027088D" w:rsidP="004667C2" w:rsidRDefault="0027088D" w14:paraId="029BF42E" w14:textId="77777777">
            <w:pPr>
              <w:spacing w:before="0" w:after="0"/>
              <w:jc w:val="center"/>
              <w:rPr>
                <w:rFonts w:cs="Calibri"/>
                <w:color w:val="000000"/>
                <w:sz w:val="22"/>
                <w:szCs w:val="22"/>
              </w:rPr>
            </w:pPr>
            <w:r w:rsidRPr="00836C68">
              <w:rPr>
                <w:rFonts w:cs="Calibri"/>
                <w:color w:val="000000"/>
                <w:sz w:val="22"/>
                <w:szCs w:val="22"/>
              </w:rPr>
              <w:t>U-1717-C</w:t>
            </w:r>
          </w:p>
        </w:tc>
        <w:tc>
          <w:tcPr>
            <w:tcW w:w="3844" w:type="dxa"/>
          </w:tcPr>
          <w:p w:rsidRPr="00836C68" w:rsidR="0027088D" w:rsidP="004667C2" w:rsidRDefault="0027088D" w14:paraId="33F34CD2" w14:textId="77777777">
            <w:pPr>
              <w:spacing w:before="0" w:after="0"/>
              <w:rPr>
                <w:rFonts w:cs="Calibri"/>
                <w:color w:val="000000"/>
                <w:sz w:val="22"/>
                <w:szCs w:val="22"/>
              </w:rPr>
            </w:pPr>
            <w:r w:rsidRPr="00836C68">
              <w:rPr>
                <w:rFonts w:cs="Calibri"/>
                <w:color w:val="000000"/>
                <w:sz w:val="22"/>
                <w:szCs w:val="22"/>
              </w:rPr>
              <w:t>Sharpen Technologies, Inc.</w:t>
            </w:r>
          </w:p>
        </w:tc>
        <w:tc>
          <w:tcPr>
            <w:tcW w:w="1700" w:type="dxa"/>
          </w:tcPr>
          <w:p w:rsidRPr="00836C68" w:rsidR="0027088D" w:rsidP="004667C2" w:rsidRDefault="0027088D" w14:paraId="17D6F26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F632D51" w14:textId="77777777">
        <w:trPr>
          <w:jc w:val="center"/>
        </w:trPr>
        <w:tc>
          <w:tcPr>
            <w:tcW w:w="1005" w:type="dxa"/>
          </w:tcPr>
          <w:p w:rsidRPr="00836C68" w:rsidR="0027088D" w:rsidP="004667C2" w:rsidRDefault="00D41B85" w14:paraId="1C22EDDA" w14:textId="4331010C">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8</w:t>
            </w:r>
          </w:p>
        </w:tc>
        <w:tc>
          <w:tcPr>
            <w:tcW w:w="2112" w:type="dxa"/>
          </w:tcPr>
          <w:p w:rsidRPr="00836C68" w:rsidR="0027088D" w:rsidP="004667C2" w:rsidRDefault="0027088D" w14:paraId="030B823D"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CD-2025-03-013</w:t>
            </w:r>
          </w:p>
        </w:tc>
        <w:tc>
          <w:tcPr>
            <w:tcW w:w="1397" w:type="dxa"/>
          </w:tcPr>
          <w:p w:rsidRPr="00836C68" w:rsidR="0027088D" w:rsidP="004667C2" w:rsidRDefault="0027088D" w14:paraId="6B9020EB" w14:textId="77777777">
            <w:pPr>
              <w:spacing w:before="0" w:after="0"/>
              <w:jc w:val="center"/>
              <w:rPr>
                <w:rFonts w:cs="Calibri"/>
                <w:color w:val="000000"/>
                <w:sz w:val="22"/>
                <w:szCs w:val="22"/>
              </w:rPr>
            </w:pPr>
            <w:r w:rsidRPr="00836C68">
              <w:rPr>
                <w:rFonts w:cs="Calibri"/>
                <w:color w:val="000000"/>
                <w:sz w:val="22"/>
                <w:szCs w:val="22"/>
              </w:rPr>
              <w:t>U-4350-C</w:t>
            </w:r>
          </w:p>
        </w:tc>
        <w:tc>
          <w:tcPr>
            <w:tcW w:w="3844" w:type="dxa"/>
          </w:tcPr>
          <w:p w:rsidRPr="00836C68" w:rsidR="0027088D" w:rsidP="004667C2" w:rsidRDefault="0027088D" w14:paraId="134BD182" w14:textId="77777777">
            <w:pPr>
              <w:spacing w:before="0" w:after="0"/>
              <w:rPr>
                <w:rFonts w:cs="Calibri"/>
                <w:color w:val="000000"/>
                <w:sz w:val="22"/>
                <w:szCs w:val="22"/>
              </w:rPr>
            </w:pPr>
            <w:proofErr w:type="spellStart"/>
            <w:r w:rsidRPr="00836C68">
              <w:rPr>
                <w:rFonts w:cs="Calibri"/>
                <w:color w:val="000000"/>
                <w:sz w:val="22"/>
                <w:szCs w:val="22"/>
              </w:rPr>
              <w:t>Ztar</w:t>
            </w:r>
            <w:proofErr w:type="spellEnd"/>
            <w:r w:rsidRPr="00836C68">
              <w:rPr>
                <w:rFonts w:cs="Calibri"/>
                <w:color w:val="000000"/>
                <w:sz w:val="22"/>
                <w:szCs w:val="22"/>
              </w:rPr>
              <w:t xml:space="preserve"> Mobile, Inc.</w:t>
            </w:r>
          </w:p>
        </w:tc>
        <w:tc>
          <w:tcPr>
            <w:tcW w:w="1700" w:type="dxa"/>
          </w:tcPr>
          <w:p w:rsidRPr="00836C68" w:rsidR="0027088D" w:rsidP="004667C2" w:rsidRDefault="0027088D" w14:paraId="5EB135A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0A35F9" w:rsidTr="00A40078" w14:paraId="0937E5E1" w14:textId="77777777">
        <w:trPr>
          <w:jc w:val="center"/>
        </w:trPr>
        <w:tc>
          <w:tcPr>
            <w:tcW w:w="1005" w:type="dxa"/>
          </w:tcPr>
          <w:p w:rsidRPr="00836C68" w:rsidR="000A35F9" w:rsidP="004667C2" w:rsidRDefault="000A35F9" w14:paraId="0E8C7879" w14:textId="3C842AF0">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9</w:t>
            </w:r>
          </w:p>
        </w:tc>
        <w:tc>
          <w:tcPr>
            <w:tcW w:w="2112" w:type="dxa"/>
          </w:tcPr>
          <w:p w:rsidRPr="00836C68" w:rsidR="000A35F9" w:rsidP="004667C2" w:rsidRDefault="000A35F9" w14:paraId="3DF67168" w14:textId="4D12641F">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w:t>
            </w:r>
            <w:r w:rsidRPr="00836C68" w:rsidR="00B66445">
              <w:rPr>
                <w:rFonts w:ascii="Palatino Linotype" w:hAnsi="Palatino Linotype"/>
                <w:bCs/>
                <w:sz w:val="22"/>
                <w:szCs w:val="22"/>
              </w:rPr>
              <w:t>5</w:t>
            </w:r>
            <w:r w:rsidRPr="00836C68">
              <w:rPr>
                <w:rFonts w:ascii="Palatino Linotype" w:hAnsi="Palatino Linotype"/>
                <w:bCs/>
                <w:sz w:val="22"/>
                <w:szCs w:val="22"/>
              </w:rPr>
              <w:t>-03-</w:t>
            </w:r>
            <w:r w:rsidRPr="00836C68" w:rsidR="00491CD4">
              <w:rPr>
                <w:rFonts w:ascii="Palatino Linotype" w:hAnsi="Palatino Linotype"/>
                <w:bCs/>
                <w:sz w:val="22"/>
                <w:szCs w:val="22"/>
              </w:rPr>
              <w:t>015</w:t>
            </w:r>
          </w:p>
        </w:tc>
        <w:tc>
          <w:tcPr>
            <w:tcW w:w="1397" w:type="dxa"/>
          </w:tcPr>
          <w:p w:rsidRPr="00836C68" w:rsidR="000A35F9" w:rsidP="004667C2" w:rsidRDefault="00491CD4" w14:paraId="32696625" w14:textId="27EE6E92">
            <w:pPr>
              <w:spacing w:before="0" w:after="0"/>
              <w:jc w:val="center"/>
              <w:rPr>
                <w:rFonts w:cs="Calibri"/>
                <w:color w:val="000000"/>
                <w:sz w:val="22"/>
                <w:szCs w:val="22"/>
              </w:rPr>
            </w:pPr>
            <w:r w:rsidRPr="00836C68">
              <w:rPr>
                <w:rFonts w:cs="Calibri"/>
                <w:color w:val="000000"/>
                <w:sz w:val="22"/>
                <w:szCs w:val="22"/>
              </w:rPr>
              <w:t>U-4548-C</w:t>
            </w:r>
          </w:p>
        </w:tc>
        <w:tc>
          <w:tcPr>
            <w:tcW w:w="3844" w:type="dxa"/>
          </w:tcPr>
          <w:p w:rsidRPr="00836C68" w:rsidR="000A35F9" w:rsidP="004667C2" w:rsidRDefault="00491CD4" w14:paraId="1080583C" w14:textId="37B9400B">
            <w:pPr>
              <w:spacing w:before="0" w:after="0"/>
              <w:rPr>
                <w:rFonts w:cs="Calibri"/>
                <w:color w:val="000000"/>
                <w:sz w:val="22"/>
                <w:szCs w:val="22"/>
              </w:rPr>
            </w:pPr>
            <w:r w:rsidRPr="00836C68">
              <w:rPr>
                <w:rFonts w:cs="Calibri"/>
                <w:color w:val="000000"/>
                <w:sz w:val="22"/>
                <w:szCs w:val="22"/>
              </w:rPr>
              <w:t>Bright Packet, Inc.</w:t>
            </w:r>
          </w:p>
        </w:tc>
        <w:tc>
          <w:tcPr>
            <w:tcW w:w="1700" w:type="dxa"/>
          </w:tcPr>
          <w:p w:rsidRPr="00836C68" w:rsidR="000A35F9" w:rsidP="004667C2" w:rsidRDefault="00491CD4" w14:paraId="26C5B184" w14:textId="5402054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1B104F0" w14:textId="77777777">
        <w:trPr>
          <w:jc w:val="center"/>
        </w:trPr>
        <w:tc>
          <w:tcPr>
            <w:tcW w:w="1005" w:type="dxa"/>
          </w:tcPr>
          <w:p w:rsidRPr="00836C68" w:rsidR="0027088D" w:rsidP="004667C2" w:rsidRDefault="00491CD4" w14:paraId="45F2868C" w14:textId="3A2DC5FB">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10</w:t>
            </w:r>
          </w:p>
        </w:tc>
        <w:tc>
          <w:tcPr>
            <w:tcW w:w="2112" w:type="dxa"/>
          </w:tcPr>
          <w:p w:rsidRPr="00836C68" w:rsidR="0027088D" w:rsidP="004667C2" w:rsidRDefault="0027088D" w14:paraId="0420905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CD-2025-03-016</w:t>
            </w:r>
          </w:p>
        </w:tc>
        <w:tc>
          <w:tcPr>
            <w:tcW w:w="1397" w:type="dxa"/>
          </w:tcPr>
          <w:p w:rsidRPr="00836C68" w:rsidR="0027088D" w:rsidP="004667C2" w:rsidRDefault="0027088D" w14:paraId="704E0729" w14:textId="77777777">
            <w:pPr>
              <w:spacing w:before="0" w:after="0"/>
              <w:jc w:val="center"/>
              <w:rPr>
                <w:rFonts w:cs="Calibri"/>
                <w:color w:val="000000"/>
                <w:sz w:val="22"/>
                <w:szCs w:val="22"/>
              </w:rPr>
            </w:pPr>
            <w:r w:rsidRPr="00836C68">
              <w:rPr>
                <w:rFonts w:cs="Calibri"/>
                <w:color w:val="000000"/>
                <w:sz w:val="22"/>
                <w:szCs w:val="22"/>
              </w:rPr>
              <w:t>U-4551-C</w:t>
            </w:r>
          </w:p>
        </w:tc>
        <w:tc>
          <w:tcPr>
            <w:tcW w:w="3844" w:type="dxa"/>
          </w:tcPr>
          <w:p w:rsidRPr="00836C68" w:rsidR="0027088D" w:rsidP="004667C2" w:rsidRDefault="0027088D" w14:paraId="7C759A84" w14:textId="77777777">
            <w:pPr>
              <w:spacing w:before="0" w:after="0"/>
              <w:rPr>
                <w:rFonts w:cs="Calibri"/>
                <w:color w:val="000000"/>
                <w:sz w:val="22"/>
                <w:szCs w:val="22"/>
              </w:rPr>
            </w:pPr>
            <w:r w:rsidRPr="00836C68">
              <w:rPr>
                <w:rFonts w:cs="Calibri"/>
                <w:color w:val="000000"/>
                <w:sz w:val="22"/>
                <w:szCs w:val="22"/>
              </w:rPr>
              <w:t>Aozora Devices, Inc.</w:t>
            </w:r>
          </w:p>
        </w:tc>
        <w:tc>
          <w:tcPr>
            <w:tcW w:w="1700" w:type="dxa"/>
          </w:tcPr>
          <w:p w:rsidRPr="00836C68" w:rsidR="0027088D" w:rsidP="004667C2" w:rsidRDefault="0027088D" w14:paraId="46B5A613"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1C19AE3" w14:textId="77777777">
        <w:trPr>
          <w:jc w:val="center"/>
        </w:trPr>
        <w:tc>
          <w:tcPr>
            <w:tcW w:w="1005" w:type="dxa"/>
          </w:tcPr>
          <w:p w:rsidRPr="00836C68" w:rsidR="0027088D" w:rsidP="004667C2" w:rsidRDefault="0027088D" w14:paraId="5FA0102F" w14:textId="0B96D40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w:t>
            </w:r>
            <w:r w:rsidRPr="00836C68" w:rsidR="005248D8">
              <w:rPr>
                <w:rFonts w:ascii="Palatino Linotype" w:hAnsi="Palatino Linotype"/>
                <w:bCs/>
                <w:sz w:val="22"/>
                <w:szCs w:val="22"/>
              </w:rPr>
              <w:t>1</w:t>
            </w:r>
          </w:p>
        </w:tc>
        <w:tc>
          <w:tcPr>
            <w:tcW w:w="2112" w:type="dxa"/>
          </w:tcPr>
          <w:p w:rsidRPr="00836C68" w:rsidR="0027088D" w:rsidP="004667C2" w:rsidRDefault="0027088D" w14:paraId="1A99CF2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CD-2025-03-021</w:t>
            </w:r>
          </w:p>
        </w:tc>
        <w:tc>
          <w:tcPr>
            <w:tcW w:w="1397" w:type="dxa"/>
          </w:tcPr>
          <w:p w:rsidRPr="00836C68" w:rsidR="0027088D" w:rsidP="004667C2" w:rsidRDefault="0027088D" w14:paraId="19AC596B" w14:textId="77777777">
            <w:pPr>
              <w:spacing w:before="0" w:after="0"/>
              <w:jc w:val="center"/>
              <w:rPr>
                <w:rFonts w:cs="Calibri"/>
                <w:color w:val="000000"/>
                <w:sz w:val="22"/>
                <w:szCs w:val="22"/>
              </w:rPr>
            </w:pPr>
            <w:r w:rsidRPr="00836C68">
              <w:rPr>
                <w:rFonts w:cs="Calibri"/>
                <w:color w:val="000000"/>
                <w:sz w:val="22"/>
                <w:szCs w:val="22"/>
              </w:rPr>
              <w:t>U-7400-C</w:t>
            </w:r>
          </w:p>
        </w:tc>
        <w:tc>
          <w:tcPr>
            <w:tcW w:w="3844" w:type="dxa"/>
          </w:tcPr>
          <w:p w:rsidRPr="00836C68" w:rsidR="0027088D" w:rsidP="004667C2" w:rsidRDefault="0027088D" w14:paraId="03EF2056" w14:textId="77777777">
            <w:pPr>
              <w:spacing w:before="0" w:after="0"/>
              <w:rPr>
                <w:rFonts w:cs="Calibri"/>
                <w:color w:val="000000"/>
                <w:sz w:val="22"/>
                <w:szCs w:val="22"/>
              </w:rPr>
            </w:pPr>
            <w:r w:rsidRPr="00836C68">
              <w:rPr>
                <w:rFonts w:cs="Calibri"/>
                <w:color w:val="000000"/>
                <w:sz w:val="22"/>
                <w:szCs w:val="22"/>
              </w:rPr>
              <w:t>Innovative Communications Systems, Inc.</w:t>
            </w:r>
          </w:p>
        </w:tc>
        <w:tc>
          <w:tcPr>
            <w:tcW w:w="1700" w:type="dxa"/>
          </w:tcPr>
          <w:p w:rsidRPr="00836C68" w:rsidR="0027088D" w:rsidP="004667C2" w:rsidRDefault="0027088D" w14:paraId="07B83B2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E82CD7" w:rsidTr="00A40078" w14:paraId="12C66B8F" w14:textId="77777777">
        <w:trPr>
          <w:jc w:val="center"/>
        </w:trPr>
        <w:tc>
          <w:tcPr>
            <w:tcW w:w="1005" w:type="dxa"/>
          </w:tcPr>
          <w:p w:rsidRPr="00E82CD7" w:rsidR="00E82CD7" w:rsidP="00E82CD7" w:rsidRDefault="00E82CD7" w14:paraId="3ADC62E2" w14:textId="47429DD4">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12</w:t>
            </w:r>
          </w:p>
        </w:tc>
        <w:tc>
          <w:tcPr>
            <w:tcW w:w="2112" w:type="dxa"/>
          </w:tcPr>
          <w:p w:rsidRPr="00E82CD7" w:rsidR="00E82CD7" w:rsidP="00E82CD7" w:rsidRDefault="00E82CD7" w14:paraId="33CA3937" w14:textId="7739BCF7">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CD-2025-03-019</w:t>
            </w:r>
          </w:p>
        </w:tc>
        <w:tc>
          <w:tcPr>
            <w:tcW w:w="1397" w:type="dxa"/>
          </w:tcPr>
          <w:p w:rsidRPr="00E82CD7" w:rsidR="00E82CD7" w:rsidP="00E82CD7" w:rsidRDefault="00E82CD7" w14:paraId="7001C6E6" w14:textId="7D1353AD">
            <w:pPr>
              <w:spacing w:before="0" w:after="0"/>
              <w:jc w:val="center"/>
              <w:rPr>
                <w:rFonts w:cs="Calibri"/>
                <w:color w:val="000000"/>
                <w:sz w:val="22"/>
                <w:szCs w:val="22"/>
              </w:rPr>
            </w:pPr>
            <w:r w:rsidRPr="00C7656F">
              <w:rPr>
                <w:bCs/>
                <w:sz w:val="22"/>
                <w:szCs w:val="22"/>
              </w:rPr>
              <w:t>U-6977-C</w:t>
            </w:r>
          </w:p>
        </w:tc>
        <w:tc>
          <w:tcPr>
            <w:tcW w:w="3844" w:type="dxa"/>
          </w:tcPr>
          <w:p w:rsidRPr="00E82CD7" w:rsidR="00E82CD7" w:rsidP="00E82CD7" w:rsidRDefault="00E82CD7" w14:paraId="0F38502E" w14:textId="697E0F1A">
            <w:pPr>
              <w:spacing w:before="0" w:after="0"/>
              <w:rPr>
                <w:rFonts w:cs="Calibri"/>
                <w:color w:val="000000"/>
                <w:sz w:val="22"/>
                <w:szCs w:val="22"/>
              </w:rPr>
            </w:pPr>
            <w:r w:rsidRPr="00C7656F">
              <w:rPr>
                <w:bCs/>
                <w:sz w:val="22"/>
                <w:szCs w:val="22"/>
              </w:rPr>
              <w:t>Connect To Communications, Inc.</w:t>
            </w:r>
          </w:p>
        </w:tc>
        <w:tc>
          <w:tcPr>
            <w:tcW w:w="1700" w:type="dxa"/>
          </w:tcPr>
          <w:p w:rsidRPr="00E82CD7" w:rsidR="00E82CD7" w:rsidP="00E82CD7" w:rsidRDefault="00E82CD7" w14:paraId="7E68BA77" w14:textId="25B39106">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 xml:space="preserve"> $1,000</w:t>
            </w:r>
            <w:r w:rsidRPr="00C7656F">
              <w:rPr>
                <w:rStyle w:val="FootnoteReference"/>
                <w:rFonts w:ascii="Palatino Linotype" w:hAnsi="Palatino Linotype"/>
                <w:bCs/>
                <w:sz w:val="22"/>
                <w:szCs w:val="22"/>
              </w:rPr>
              <w:footnoteReference w:id="21"/>
            </w:r>
          </w:p>
        </w:tc>
      </w:tr>
    </w:tbl>
    <w:p w:rsidR="004667C2" w:rsidP="00A95667" w:rsidRDefault="004667C2" w14:paraId="1FD216D4" w14:textId="58FA1B9D">
      <w:pPr>
        <w:keepNext/>
        <w:spacing w:after="0" w:line="240" w:lineRule="auto"/>
      </w:pPr>
    </w:p>
    <w:p w:rsidR="006D6532" w:rsidP="00CE2D5F" w:rsidRDefault="006D6532" w14:paraId="55651E9F" w14:textId="0A0AA043">
      <w:pPr>
        <w:spacing w:before="0" w:after="160"/>
      </w:pPr>
    </w:p>
    <w:sectPr w:rsidR="006D6532" w:rsidSect="00F632B3">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2027" w14:textId="77777777" w:rsidR="009F5D6B" w:rsidRDefault="009F5D6B" w:rsidP="00A76F4A">
      <w:pPr>
        <w:spacing w:after="0" w:line="240" w:lineRule="auto"/>
      </w:pPr>
      <w:r>
        <w:separator/>
      </w:r>
    </w:p>
    <w:p w14:paraId="7C204710" w14:textId="77777777" w:rsidR="009F5D6B" w:rsidRDefault="009F5D6B"/>
  </w:endnote>
  <w:endnote w:type="continuationSeparator" w:id="0">
    <w:p w14:paraId="7D160667" w14:textId="77777777" w:rsidR="009F5D6B" w:rsidRDefault="009F5D6B" w:rsidP="00A76F4A">
      <w:pPr>
        <w:spacing w:after="0" w:line="240" w:lineRule="auto"/>
      </w:pPr>
      <w:r>
        <w:continuationSeparator/>
      </w:r>
    </w:p>
    <w:p w14:paraId="5100A81C" w14:textId="77777777" w:rsidR="009F5D6B" w:rsidRDefault="009F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98A3" w14:textId="3CCC6FFE" w:rsidR="003D1C61" w:rsidRPr="00012947" w:rsidRDefault="00012947" w:rsidP="00012947">
    <w:pPr>
      <w:pStyle w:val="Footer"/>
    </w:pPr>
    <w:r w:rsidRPr="00012947">
      <w:rPr>
        <w:sz w:val="16"/>
        <w:szCs w:val="16"/>
      </w:rPr>
      <w:t>584971014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48306"/>
      <w:docPartObj>
        <w:docPartGallery w:val="Page Numbers (Bottom of Page)"/>
        <w:docPartUnique/>
      </w:docPartObj>
    </w:sdtPr>
    <w:sdtEndPr>
      <w:rPr>
        <w:noProof/>
        <w:sz w:val="20"/>
        <w:szCs w:val="20"/>
      </w:rPr>
    </w:sdtEndPr>
    <w:sdtContent>
      <w:p w14:paraId="294D683B" w14:textId="04B10261" w:rsidR="002F77EF" w:rsidRPr="000D45B9" w:rsidRDefault="002F77EF" w:rsidP="00FE62BC">
        <w:pPr>
          <w:pStyle w:val="Footer"/>
          <w:jc w:val="center"/>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C093" w14:textId="77777777" w:rsidR="009F5D6B" w:rsidRDefault="009F5D6B" w:rsidP="00A76F4A">
      <w:pPr>
        <w:spacing w:after="0" w:line="240" w:lineRule="auto"/>
      </w:pPr>
      <w:r>
        <w:separator/>
      </w:r>
    </w:p>
  </w:footnote>
  <w:footnote w:type="continuationSeparator" w:id="0">
    <w:p w14:paraId="5C5D5E0D" w14:textId="77777777" w:rsidR="009F5D6B" w:rsidRDefault="009F5D6B" w:rsidP="00A76F4A">
      <w:pPr>
        <w:spacing w:after="0" w:line="240" w:lineRule="auto"/>
      </w:pPr>
      <w:r>
        <w:continuationSeparator/>
      </w:r>
    </w:p>
    <w:p w14:paraId="04EE09B8" w14:textId="77777777" w:rsidR="009F5D6B" w:rsidRDefault="009F5D6B"/>
  </w:footnote>
  <w:footnote w:id="1">
    <w:p w14:paraId="13479748" w14:textId="64375660"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See e.g., Cal. Const., art. XII, §§ 1-6; Pub. Util. Code, §§ 216,</w:t>
      </w:r>
      <w:r w:rsidR="00935FFF">
        <w:rPr>
          <w:rFonts w:ascii="Palatino Linotype" w:hAnsi="Palatino Linotype"/>
          <w:sz w:val="18"/>
          <w:szCs w:val="18"/>
        </w:rPr>
        <w:t>233, 234,</w:t>
      </w:r>
      <w:r w:rsidRPr="00F34573">
        <w:rPr>
          <w:rFonts w:ascii="Palatino Linotype" w:hAnsi="Palatino Linotype"/>
          <w:sz w:val="18"/>
          <w:szCs w:val="18"/>
        </w:rPr>
        <w:t xml:space="preserve"> 451, </w:t>
      </w:r>
      <w:r w:rsidR="00935FFF">
        <w:rPr>
          <w:rFonts w:ascii="Palatino Linotype" w:hAnsi="Palatino Linotype"/>
          <w:sz w:val="18"/>
          <w:szCs w:val="18"/>
        </w:rPr>
        <w:t xml:space="preserve">&amp; </w:t>
      </w:r>
      <w:r w:rsidRPr="00F34573">
        <w:rPr>
          <w:rFonts w:ascii="Palatino Linotype" w:hAnsi="Palatino Linotype"/>
          <w:spacing w:val="-4"/>
          <w:sz w:val="18"/>
          <w:szCs w:val="18"/>
        </w:rPr>
        <w:t>701.</w:t>
      </w:r>
    </w:p>
  </w:footnote>
  <w:footnote w:id="2">
    <w:p w14:paraId="004377A4" w14:textId="23161169"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See Pub. Util. Code § </w:t>
      </w:r>
      <w:r w:rsidRPr="00F34573">
        <w:rPr>
          <w:rFonts w:ascii="Palatino Linotype" w:hAnsi="Palatino Linotype"/>
          <w:spacing w:val="-4"/>
          <w:sz w:val="18"/>
          <w:szCs w:val="18"/>
        </w:rPr>
        <w:t>1001.</w:t>
      </w:r>
    </w:p>
  </w:footnote>
  <w:footnote w:id="3">
    <w:p w14:paraId="44D6962D" w14:textId="3D74122F"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The Section 1013 Simplified</w:t>
      </w:r>
      <w:r w:rsidRPr="00F34573">
        <w:rPr>
          <w:rFonts w:ascii="Palatino Linotype" w:hAnsi="Palatino Linotype"/>
          <w:spacing w:val="-1"/>
          <w:sz w:val="18"/>
          <w:szCs w:val="18"/>
        </w:rPr>
        <w:t xml:space="preserve"> </w:t>
      </w:r>
      <w:r w:rsidRPr="00F34573">
        <w:rPr>
          <w:rFonts w:ascii="Palatino Linotype" w:hAnsi="Palatino Linotype"/>
          <w:sz w:val="18"/>
          <w:szCs w:val="18"/>
        </w:rPr>
        <w:t>Registration Form</w:t>
      </w:r>
      <w:r w:rsidRPr="00F34573">
        <w:rPr>
          <w:rFonts w:ascii="Palatino Linotype" w:hAnsi="Palatino Linotype"/>
          <w:spacing w:val="-1"/>
          <w:sz w:val="18"/>
          <w:szCs w:val="18"/>
        </w:rPr>
        <w:t xml:space="preserve"> </w:t>
      </w:r>
      <w:r>
        <w:rPr>
          <w:rFonts w:ascii="Palatino Linotype" w:hAnsi="Palatino Linotype"/>
          <w:sz w:val="18"/>
          <w:szCs w:val="18"/>
        </w:rPr>
        <w:t>are available from the CPUC website</w:t>
      </w:r>
      <w:r w:rsidRPr="00F34573">
        <w:rPr>
          <w:rFonts w:ascii="Palatino Linotype" w:hAnsi="Palatino Linotype"/>
          <w:spacing w:val="-1"/>
          <w:sz w:val="18"/>
          <w:szCs w:val="18"/>
        </w:rPr>
        <w:t xml:space="preserve"> </w:t>
      </w:r>
      <w:r w:rsidRPr="00F34573">
        <w:rPr>
          <w:rFonts w:ascii="Palatino Linotype" w:hAnsi="Palatino Linotype"/>
          <w:sz w:val="18"/>
          <w:szCs w:val="18"/>
        </w:rPr>
        <w:t>at:</w:t>
      </w:r>
      <w:r>
        <w:rPr>
          <w:rFonts w:ascii="Palatino Linotype" w:hAnsi="Palatino Linotype"/>
          <w:spacing w:val="-2"/>
          <w:sz w:val="18"/>
          <w:szCs w:val="18"/>
        </w:rPr>
        <w:t xml:space="preserve"> </w:t>
      </w:r>
      <w:hyperlink r:id="rId1" w:history="1">
        <w:r w:rsidRPr="00670D97">
          <w:rPr>
            <w:rStyle w:val="Hyperlink"/>
            <w:rFonts w:ascii="Palatino Linotype" w:hAnsi="Palatino Linotype"/>
            <w:spacing w:val="-2"/>
            <w:sz w:val="18"/>
            <w:szCs w:val="18"/>
          </w:rPr>
          <w:t>https://www.cpuc.ca.gov/industries-and-topics/internet-and-phone/information-for-telecommunications-applicants-and-registrants-in-california</w:t>
        </w:r>
      </w:hyperlink>
      <w:r w:rsidR="0052551C">
        <w:t>.</w:t>
      </w:r>
    </w:p>
  </w:footnote>
  <w:footnote w:id="4">
    <w:p w14:paraId="33CFE17A" w14:textId="2709C757"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47 U.S.C.S. § 332, subd.(c)(3)</w:t>
      </w:r>
      <w:r w:rsidRPr="00F34573">
        <w:rPr>
          <w:rFonts w:ascii="Palatino Linotype" w:hAnsi="Palatino Linotype"/>
          <w:spacing w:val="-5"/>
          <w:sz w:val="18"/>
          <w:szCs w:val="18"/>
        </w:rPr>
        <w:t>A.</w:t>
      </w:r>
    </w:p>
  </w:footnote>
  <w:footnote w:id="5">
    <w:p w14:paraId="29BEAED8" w14:textId="740556CE"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See</w:t>
      </w:r>
      <w:r w:rsidRPr="00F34573">
        <w:rPr>
          <w:rFonts w:ascii="Palatino Linotype" w:hAnsi="Palatino Linotype"/>
          <w:spacing w:val="-3"/>
          <w:sz w:val="18"/>
          <w:szCs w:val="18"/>
        </w:rPr>
        <w:t xml:space="preserve"> </w:t>
      </w:r>
      <w:r w:rsidRPr="00F34573">
        <w:rPr>
          <w:rFonts w:ascii="Palatino Linotype" w:hAnsi="Palatino Linotype"/>
          <w:sz w:val="18"/>
          <w:szCs w:val="18"/>
        </w:rPr>
        <w:t>re</w:t>
      </w:r>
      <w:r w:rsidRPr="00F34573">
        <w:rPr>
          <w:rFonts w:ascii="Palatino Linotype" w:hAnsi="Palatino Linotype"/>
          <w:spacing w:val="-3"/>
          <w:sz w:val="18"/>
          <w:szCs w:val="18"/>
        </w:rPr>
        <w:t xml:space="preserve"> </w:t>
      </w:r>
      <w:r w:rsidRPr="00F34573">
        <w:rPr>
          <w:rFonts w:ascii="Palatino Linotype" w:hAnsi="Palatino Linotype"/>
          <w:sz w:val="18"/>
          <w:szCs w:val="18"/>
        </w:rPr>
        <w:t>Mobile</w:t>
      </w:r>
      <w:r w:rsidRPr="00F34573">
        <w:rPr>
          <w:rFonts w:ascii="Palatino Linotype" w:hAnsi="Palatino Linotype"/>
          <w:spacing w:val="-3"/>
          <w:sz w:val="18"/>
          <w:szCs w:val="18"/>
        </w:rPr>
        <w:t xml:space="preserve"> </w:t>
      </w:r>
      <w:r w:rsidRPr="00F34573">
        <w:rPr>
          <w:rFonts w:ascii="Palatino Linotype" w:hAnsi="Palatino Linotype"/>
          <w:sz w:val="18"/>
          <w:szCs w:val="18"/>
        </w:rPr>
        <w:t>Telephone</w:t>
      </w:r>
      <w:r w:rsidRPr="00F34573">
        <w:rPr>
          <w:rFonts w:ascii="Palatino Linotype" w:hAnsi="Palatino Linotype"/>
          <w:spacing w:val="-3"/>
          <w:sz w:val="18"/>
          <w:szCs w:val="18"/>
        </w:rPr>
        <w:t xml:space="preserve"> </w:t>
      </w:r>
      <w:r w:rsidRPr="00F34573">
        <w:rPr>
          <w:rFonts w:ascii="Palatino Linotype" w:hAnsi="Palatino Linotype"/>
          <w:sz w:val="18"/>
          <w:szCs w:val="18"/>
        </w:rPr>
        <w:t>Service</w:t>
      </w:r>
      <w:r w:rsidRPr="00F34573">
        <w:rPr>
          <w:rFonts w:ascii="Palatino Linotype" w:hAnsi="Palatino Linotype"/>
          <w:spacing w:val="-3"/>
          <w:sz w:val="18"/>
          <w:szCs w:val="18"/>
        </w:rPr>
        <w:t xml:space="preserve"> </w:t>
      </w:r>
      <w:r w:rsidRPr="00F34573">
        <w:rPr>
          <w:rFonts w:ascii="Palatino Linotype" w:hAnsi="Palatino Linotype"/>
          <w:sz w:val="18"/>
          <w:szCs w:val="18"/>
        </w:rPr>
        <w:t>and</w:t>
      </w:r>
      <w:r w:rsidRPr="00F34573">
        <w:rPr>
          <w:rFonts w:ascii="Palatino Linotype" w:hAnsi="Palatino Linotype"/>
          <w:spacing w:val="-4"/>
          <w:sz w:val="18"/>
          <w:szCs w:val="18"/>
        </w:rPr>
        <w:t xml:space="preserve"> </w:t>
      </w:r>
      <w:r w:rsidRPr="00F34573">
        <w:rPr>
          <w:rFonts w:ascii="Palatino Linotype" w:hAnsi="Palatino Linotype"/>
          <w:sz w:val="18"/>
          <w:szCs w:val="18"/>
        </w:rPr>
        <w:t>Wireless</w:t>
      </w:r>
      <w:r w:rsidRPr="00F34573">
        <w:rPr>
          <w:rFonts w:ascii="Palatino Linotype" w:hAnsi="Palatino Linotype"/>
          <w:spacing w:val="-4"/>
          <w:sz w:val="18"/>
          <w:szCs w:val="18"/>
        </w:rPr>
        <w:t xml:space="preserve"> </w:t>
      </w:r>
      <w:r w:rsidRPr="00F34573">
        <w:rPr>
          <w:rFonts w:ascii="Palatino Linotype" w:hAnsi="Palatino Linotype"/>
          <w:sz w:val="18"/>
          <w:szCs w:val="18"/>
        </w:rPr>
        <w:t>Communications</w:t>
      </w:r>
      <w:r w:rsidRPr="00F34573">
        <w:rPr>
          <w:rFonts w:ascii="Palatino Linotype" w:hAnsi="Palatino Linotype"/>
          <w:spacing w:val="-4"/>
          <w:sz w:val="18"/>
          <w:szCs w:val="18"/>
        </w:rPr>
        <w:t xml:space="preserve"> </w:t>
      </w:r>
      <w:r w:rsidRPr="00F34573">
        <w:rPr>
          <w:rFonts w:ascii="Palatino Linotype" w:hAnsi="Palatino Linotype"/>
          <w:sz w:val="18"/>
          <w:szCs w:val="18"/>
        </w:rPr>
        <w:t>[D.98-07-037],</w:t>
      </w:r>
      <w:r w:rsidRPr="00F34573">
        <w:rPr>
          <w:rFonts w:ascii="Palatino Linotype" w:hAnsi="Palatino Linotype"/>
          <w:spacing w:val="-3"/>
          <w:sz w:val="18"/>
          <w:szCs w:val="18"/>
        </w:rPr>
        <w:t xml:space="preserve"> </w:t>
      </w:r>
      <w:r w:rsidRPr="00F34573">
        <w:rPr>
          <w:rFonts w:ascii="Palatino Linotype" w:hAnsi="Palatino Linotype"/>
          <w:sz w:val="18"/>
          <w:szCs w:val="18"/>
        </w:rPr>
        <w:t>(1998)1998</w:t>
      </w:r>
      <w:r w:rsidRPr="00F34573">
        <w:rPr>
          <w:rFonts w:ascii="Palatino Linotype" w:hAnsi="Palatino Linotype"/>
          <w:spacing w:val="-3"/>
          <w:sz w:val="18"/>
          <w:szCs w:val="18"/>
        </w:rPr>
        <w:t xml:space="preserve"> </w:t>
      </w:r>
      <w:r w:rsidRPr="00F34573">
        <w:rPr>
          <w:rFonts w:ascii="Palatino Linotype" w:hAnsi="Palatino Linotype"/>
          <w:sz w:val="18"/>
          <w:szCs w:val="18"/>
        </w:rPr>
        <w:t>Cal.</w:t>
      </w:r>
      <w:r w:rsidRPr="00F34573">
        <w:rPr>
          <w:rFonts w:ascii="Palatino Linotype" w:hAnsi="Palatino Linotype"/>
          <w:spacing w:val="-3"/>
          <w:sz w:val="18"/>
          <w:szCs w:val="18"/>
        </w:rPr>
        <w:t xml:space="preserve"> </w:t>
      </w:r>
      <w:r w:rsidRPr="00F34573">
        <w:rPr>
          <w:rFonts w:ascii="Palatino Linotype" w:hAnsi="Palatino Linotype"/>
          <w:sz w:val="18"/>
          <w:szCs w:val="18"/>
        </w:rPr>
        <w:t>PUC LEXIS 339.</w:t>
      </w:r>
    </w:p>
  </w:footnote>
  <w:footnote w:id="6">
    <w:p w14:paraId="75E2041F" w14:textId="4B8A0341" w:rsidR="00EA545A" w:rsidRDefault="00EA545A" w:rsidP="00EA545A">
      <w:pPr>
        <w:pStyle w:val="FootnoteText"/>
        <w:spacing w:before="0"/>
      </w:pPr>
      <w:r>
        <w:rPr>
          <w:rStyle w:val="FootnoteReference"/>
        </w:rPr>
        <w:footnoteRef/>
      </w:r>
      <w:r>
        <w:t xml:space="preserve"> </w:t>
      </w:r>
      <w:r>
        <w:rPr>
          <w:rFonts w:ascii="Palatino Linotype" w:hAnsi="Palatino Linotype"/>
          <w:sz w:val="18"/>
          <w:szCs w:val="18"/>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7">
    <w:p w14:paraId="598E84BA" w14:textId="5B76FC36" w:rsidR="00452E82" w:rsidRDefault="00452E82" w:rsidP="009D3445">
      <w:pPr>
        <w:pStyle w:val="FootnoteText"/>
        <w:spacing w:before="0"/>
      </w:pPr>
      <w:r>
        <w:rPr>
          <w:rStyle w:val="FootnoteReference"/>
        </w:rPr>
        <w:footnoteRef/>
      </w:r>
      <w:r>
        <w:t xml:space="preserve"> </w:t>
      </w:r>
      <w:r w:rsidRPr="003215CF">
        <w:rPr>
          <w:i/>
          <w:iCs/>
        </w:rPr>
        <w:t>See</w:t>
      </w:r>
      <w:r>
        <w:t xml:space="preserve"> D.</w:t>
      </w:r>
      <w:r w:rsidR="002A0046" w:rsidRPr="002A0046">
        <w:t>22-10-021</w:t>
      </w:r>
      <w:r w:rsidR="002A0046">
        <w:t>, Ordering Paragraph 6.</w:t>
      </w:r>
      <w:r w:rsidR="002A0046" w:rsidRPr="002A0046">
        <w:t xml:space="preserve">  </w:t>
      </w:r>
    </w:p>
  </w:footnote>
  <w:footnote w:id="8">
    <w:p w14:paraId="0883B97F"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color w:val="000000"/>
          <w:sz w:val="18"/>
          <w:szCs w:val="18"/>
        </w:rPr>
        <w:t>“Access Line” means a wire or wireless connection that provides a real-time two-way voice telecommunications service or VoIP service to or from any device utilized by an end user, regardless of technology, which is associated with a 10-digit NPA-NXX number or other unique identifier and a service address or Place of Primary Use in California. (D.22-10-021).</w:t>
      </w:r>
    </w:p>
  </w:footnote>
  <w:footnote w:id="9">
    <w:p w14:paraId="406FF92D"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sz w:val="18"/>
          <w:szCs w:val="18"/>
        </w:rPr>
        <w:t>This</w:t>
      </w:r>
      <w:r w:rsidRPr="00F34573">
        <w:rPr>
          <w:rFonts w:ascii="Palatino Linotype" w:hAnsi="Palatino Linotype"/>
          <w:spacing w:val="-3"/>
          <w:sz w:val="18"/>
          <w:szCs w:val="18"/>
        </w:rPr>
        <w:t xml:space="preserve"> </w:t>
      </w:r>
      <w:r w:rsidRPr="00F34573">
        <w:rPr>
          <w:rFonts w:ascii="Palatino Linotype" w:hAnsi="Palatino Linotype"/>
          <w:sz w:val="18"/>
          <w:szCs w:val="18"/>
        </w:rPr>
        <w:t>applies</w:t>
      </w:r>
      <w:r w:rsidRPr="00F34573">
        <w:rPr>
          <w:rFonts w:ascii="Palatino Linotype" w:hAnsi="Palatino Linotype"/>
          <w:spacing w:val="-3"/>
          <w:sz w:val="18"/>
          <w:szCs w:val="18"/>
        </w:rPr>
        <w:t xml:space="preserve"> </w:t>
      </w:r>
      <w:r w:rsidRPr="00F34573">
        <w:rPr>
          <w:rFonts w:ascii="Palatino Linotype" w:hAnsi="Palatino Linotype"/>
          <w:sz w:val="18"/>
          <w:szCs w:val="18"/>
        </w:rPr>
        <w:t>to</w:t>
      </w:r>
      <w:r w:rsidRPr="00F34573">
        <w:rPr>
          <w:rFonts w:ascii="Palatino Linotype" w:hAnsi="Palatino Linotype"/>
          <w:spacing w:val="-3"/>
          <w:sz w:val="18"/>
          <w:szCs w:val="18"/>
        </w:rPr>
        <w:t xml:space="preserve"> </w:t>
      </w:r>
      <w:r w:rsidRPr="00F34573">
        <w:rPr>
          <w:rFonts w:ascii="Palatino Linotype" w:hAnsi="Palatino Linotype"/>
          <w:sz w:val="18"/>
          <w:szCs w:val="18"/>
        </w:rPr>
        <w:t>those</w:t>
      </w:r>
      <w:r w:rsidRPr="00F34573">
        <w:rPr>
          <w:rFonts w:ascii="Palatino Linotype" w:hAnsi="Palatino Linotype"/>
          <w:spacing w:val="-2"/>
          <w:sz w:val="18"/>
          <w:szCs w:val="18"/>
        </w:rPr>
        <w:t xml:space="preserve"> </w:t>
      </w:r>
      <w:r w:rsidRPr="00F34573">
        <w:rPr>
          <w:rFonts w:ascii="Palatino Linotype" w:hAnsi="Palatino Linotype"/>
          <w:sz w:val="18"/>
          <w:szCs w:val="18"/>
        </w:rPr>
        <w:t>carriers</w:t>
      </w:r>
      <w:r w:rsidRPr="00F34573">
        <w:rPr>
          <w:rFonts w:ascii="Palatino Linotype" w:hAnsi="Palatino Linotype"/>
          <w:spacing w:val="-3"/>
          <w:sz w:val="18"/>
          <w:szCs w:val="18"/>
        </w:rPr>
        <w:t xml:space="preserve"> </w:t>
      </w:r>
      <w:r w:rsidRPr="00F34573">
        <w:rPr>
          <w:rFonts w:ascii="Palatino Linotype" w:hAnsi="Palatino Linotype"/>
          <w:sz w:val="18"/>
          <w:szCs w:val="18"/>
        </w:rPr>
        <w:t>that</w:t>
      </w:r>
      <w:r w:rsidRPr="00F34573">
        <w:rPr>
          <w:rFonts w:ascii="Palatino Linotype" w:hAnsi="Palatino Linotype"/>
          <w:spacing w:val="-2"/>
          <w:sz w:val="18"/>
          <w:szCs w:val="18"/>
        </w:rPr>
        <w:t xml:space="preserve"> had a De Minimis status prior to April 2023. </w:t>
      </w:r>
      <w:r w:rsidRPr="00F34573">
        <w:rPr>
          <w:rFonts w:ascii="Palatino Linotype" w:hAnsi="Palatino Linotype"/>
          <w:sz w:val="18"/>
          <w:szCs w:val="18"/>
        </w:rPr>
        <w:t>Under the</w:t>
      </w:r>
      <w:r w:rsidRPr="00F34573">
        <w:rPr>
          <w:rFonts w:ascii="Palatino Linotype" w:hAnsi="Palatino Linotype"/>
          <w:spacing w:val="-2"/>
          <w:sz w:val="18"/>
          <w:szCs w:val="18"/>
        </w:rPr>
        <w:t xml:space="preserve"> </w:t>
      </w:r>
      <w:r w:rsidRPr="00F34573">
        <w:rPr>
          <w:rFonts w:ascii="Palatino Linotype" w:hAnsi="Palatino Linotype"/>
          <w:sz w:val="18"/>
          <w:szCs w:val="18"/>
        </w:rPr>
        <w:t>de</w:t>
      </w:r>
      <w:r w:rsidRPr="00F34573">
        <w:rPr>
          <w:rFonts w:ascii="Palatino Linotype" w:hAnsi="Palatino Linotype"/>
          <w:spacing w:val="-2"/>
          <w:sz w:val="18"/>
          <w:szCs w:val="18"/>
        </w:rPr>
        <w:t xml:space="preserve"> </w:t>
      </w:r>
      <w:r w:rsidRPr="00F34573">
        <w:rPr>
          <w:rFonts w:ascii="Palatino Linotype" w:hAnsi="Palatino Linotype"/>
          <w:sz w:val="18"/>
          <w:szCs w:val="18"/>
        </w:rPr>
        <w:t>minimis</w:t>
      </w:r>
      <w:r w:rsidRPr="00F34573">
        <w:rPr>
          <w:rFonts w:ascii="Palatino Linotype" w:hAnsi="Palatino Linotype"/>
          <w:spacing w:val="-3"/>
          <w:sz w:val="18"/>
          <w:szCs w:val="18"/>
        </w:rPr>
        <w:t xml:space="preserve"> </w:t>
      </w:r>
      <w:r w:rsidRPr="00F34573">
        <w:rPr>
          <w:rFonts w:ascii="Palatino Linotype" w:hAnsi="Palatino Linotype"/>
          <w:sz w:val="18"/>
          <w:szCs w:val="18"/>
        </w:rPr>
        <w:t>rule,</w:t>
      </w:r>
      <w:r w:rsidRPr="00F34573">
        <w:rPr>
          <w:rFonts w:ascii="Palatino Linotype" w:hAnsi="Palatino Linotype"/>
          <w:spacing w:val="-2"/>
          <w:sz w:val="18"/>
          <w:szCs w:val="18"/>
        </w:rPr>
        <w:t xml:space="preserve"> </w:t>
      </w:r>
      <w:r w:rsidRPr="00F34573">
        <w:rPr>
          <w:rFonts w:ascii="Palatino Linotype" w:hAnsi="Palatino Linotype"/>
          <w:sz w:val="18"/>
          <w:szCs w:val="18"/>
        </w:rPr>
        <w:t>carriers are permitted to report and remit surcharges bi-annually (twice per year) for each month of the six-month period. The de minimis reporting periods are January through June and July through December.</w:t>
      </w:r>
    </w:p>
  </w:footnote>
  <w:footnote w:id="10">
    <w:p w14:paraId="43331593" w14:textId="5B759B3A"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Fees</w:t>
      </w:r>
      <w:r w:rsidRPr="00F34573">
        <w:rPr>
          <w:rFonts w:ascii="Palatino Linotype" w:hAnsi="Palatino Linotype"/>
          <w:spacing w:val="-4"/>
          <w:sz w:val="18"/>
          <w:szCs w:val="18"/>
        </w:rPr>
        <w:t xml:space="preserve"> </w:t>
      </w:r>
      <w:r w:rsidRPr="00F34573">
        <w:rPr>
          <w:rFonts w:ascii="Palatino Linotype" w:hAnsi="Palatino Linotype"/>
          <w:sz w:val="18"/>
          <w:szCs w:val="18"/>
        </w:rPr>
        <w:t>include</w:t>
      </w:r>
      <w:r w:rsidRPr="00F34573">
        <w:rPr>
          <w:rFonts w:ascii="Palatino Linotype" w:hAnsi="Palatino Linotype"/>
          <w:spacing w:val="-3"/>
          <w:sz w:val="18"/>
          <w:szCs w:val="18"/>
        </w:rPr>
        <w:t xml:space="preserve"> </w:t>
      </w:r>
      <w:r w:rsidRPr="00F34573">
        <w:rPr>
          <w:rFonts w:ascii="Palatino Linotype" w:hAnsi="Palatino Linotype"/>
          <w:sz w:val="18"/>
          <w:szCs w:val="18"/>
        </w:rPr>
        <w:t>gross</w:t>
      </w:r>
      <w:r w:rsidRPr="00F34573">
        <w:rPr>
          <w:rFonts w:ascii="Palatino Linotype" w:hAnsi="Palatino Linotype"/>
          <w:spacing w:val="-4"/>
          <w:sz w:val="18"/>
          <w:szCs w:val="18"/>
        </w:rPr>
        <w:t xml:space="preserve"> </w:t>
      </w:r>
      <w:r w:rsidRPr="00F34573">
        <w:rPr>
          <w:rFonts w:ascii="Palatino Linotype" w:hAnsi="Palatino Linotype"/>
          <w:sz w:val="18"/>
          <w:szCs w:val="18"/>
        </w:rPr>
        <w:t>intrastate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excluding</w:t>
      </w:r>
      <w:r w:rsidRPr="00F34573">
        <w:rPr>
          <w:rFonts w:ascii="Palatino Linotype" w:hAnsi="Palatino Linotype"/>
          <w:spacing w:val="-3"/>
          <w:sz w:val="18"/>
          <w:szCs w:val="18"/>
        </w:rPr>
        <w:t xml:space="preserve"> </w:t>
      </w:r>
      <w:r w:rsidRPr="00F34573">
        <w:rPr>
          <w:rFonts w:ascii="Palatino Linotype" w:hAnsi="Palatino Linotype"/>
          <w:sz w:val="18"/>
          <w:szCs w:val="18"/>
        </w:rPr>
        <w:t>uncollectible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directory</w:t>
      </w:r>
      <w:r w:rsidRPr="00F34573">
        <w:rPr>
          <w:rFonts w:ascii="Palatino Linotype" w:hAnsi="Palatino Linotype"/>
          <w:spacing w:val="-3"/>
          <w:sz w:val="18"/>
          <w:szCs w:val="18"/>
        </w:rPr>
        <w:t xml:space="preserve"> </w:t>
      </w:r>
      <w:r w:rsidRPr="00F34573">
        <w:rPr>
          <w:rFonts w:ascii="Palatino Linotype" w:hAnsi="Palatino Linotype"/>
          <w:sz w:val="18"/>
          <w:szCs w:val="18"/>
        </w:rPr>
        <w:t>sales,</w:t>
      </w:r>
      <w:r w:rsidRPr="00F34573">
        <w:rPr>
          <w:rFonts w:ascii="Palatino Linotype" w:hAnsi="Palatino Linotype"/>
          <w:spacing w:val="-3"/>
          <w:sz w:val="18"/>
          <w:szCs w:val="18"/>
        </w:rPr>
        <w:t xml:space="preserve"> </w:t>
      </w:r>
      <w:r w:rsidRPr="00F34573">
        <w:rPr>
          <w:rFonts w:ascii="Palatino Linotype" w:hAnsi="Palatino Linotype"/>
          <w:sz w:val="18"/>
          <w:szCs w:val="18"/>
        </w:rPr>
        <w:t>one-way paging, equipment sales, and intercarrier sales</w:t>
      </w:r>
      <w:r w:rsidR="0052551C">
        <w:rPr>
          <w:rFonts w:ascii="Palatino Linotype" w:hAnsi="Palatino Linotype"/>
          <w:sz w:val="18"/>
          <w:szCs w:val="18"/>
        </w:rPr>
        <w:t>.</w:t>
      </w:r>
    </w:p>
  </w:footnote>
  <w:footnote w:id="11">
    <w:p w14:paraId="20D1BC8C" w14:textId="4F64CAC5"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 xml:space="preserve">Effective January 1, 2025, User Fee rate is 1.1% pursuant to Resolution </w:t>
      </w:r>
      <w:hyperlink r:id="rId2" w:history="1">
        <w:r w:rsidRPr="00F34573">
          <w:rPr>
            <w:rStyle w:val="Hyperlink"/>
            <w:rFonts w:ascii="Palatino Linotype" w:hAnsi="Palatino Linotype"/>
            <w:sz w:val="18"/>
            <w:szCs w:val="18"/>
          </w:rPr>
          <w:t>M-4874</w:t>
        </w:r>
      </w:hyperlink>
      <w:r w:rsidRPr="00F34573">
        <w:rPr>
          <w:rFonts w:ascii="Palatino Linotype" w:hAnsi="Palatino Linotype"/>
          <w:spacing w:val="-2"/>
          <w:sz w:val="18"/>
          <w:szCs w:val="18"/>
        </w:rPr>
        <w:t xml:space="preserve">. For prior user fee rates, see </w:t>
      </w:r>
      <w:hyperlink r:id="rId3" w:history="1">
        <w:r w:rsidRPr="00F34573">
          <w:rPr>
            <w:rStyle w:val="Hyperlink"/>
            <w:rFonts w:ascii="Palatino Linotype" w:hAnsi="Palatino Linotype"/>
            <w:spacing w:val="-2"/>
            <w:sz w:val="18"/>
            <w:szCs w:val="18"/>
          </w:rPr>
          <w:t>https://www.cpuc.ca.gov/userfeerates</w:t>
        </w:r>
      </w:hyperlink>
      <w:r w:rsidRPr="00F34573">
        <w:rPr>
          <w:rFonts w:ascii="Palatino Linotype" w:hAnsi="Palatino Linotype"/>
          <w:spacing w:val="-2"/>
          <w:sz w:val="18"/>
          <w:szCs w:val="18"/>
        </w:rPr>
        <w:t>.</w:t>
      </w:r>
    </w:p>
  </w:footnote>
  <w:footnote w:id="12">
    <w:p w14:paraId="4D32AD82" w14:textId="061F0C70"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De minimis carriers must report annually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All other carriers must report quarterly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 April 15</w:t>
      </w:r>
      <w:r w:rsidRPr="00F34573">
        <w:rPr>
          <w:rFonts w:ascii="Palatino Linotype" w:hAnsi="Palatino Linotype"/>
          <w:sz w:val="18"/>
          <w:szCs w:val="18"/>
          <w:vertAlign w:val="superscript"/>
        </w:rPr>
        <w:t>th</w:t>
      </w:r>
      <w:r w:rsidRPr="00F34573">
        <w:rPr>
          <w:rFonts w:ascii="Palatino Linotype" w:hAnsi="Palatino Linotype"/>
          <w:sz w:val="18"/>
          <w:szCs w:val="18"/>
        </w:rPr>
        <w:t>, July 15</w:t>
      </w:r>
      <w:r w:rsidRPr="00F34573">
        <w:rPr>
          <w:rFonts w:ascii="Palatino Linotype" w:hAnsi="Palatino Linotype"/>
          <w:sz w:val="18"/>
          <w:szCs w:val="18"/>
          <w:vertAlign w:val="superscript"/>
        </w:rPr>
        <w:t>th</w:t>
      </w:r>
      <w:r w:rsidRPr="00F34573">
        <w:rPr>
          <w:rFonts w:ascii="Palatino Linotype" w:hAnsi="Palatino Linotype"/>
          <w:sz w:val="18"/>
          <w:szCs w:val="18"/>
        </w:rPr>
        <w:t>, and October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In either case, carriers that</w:t>
      </w:r>
      <w:r w:rsidRPr="00F34573">
        <w:rPr>
          <w:rFonts w:ascii="Palatino Linotype" w:hAnsi="Palatino Linotype"/>
          <w:spacing w:val="-2"/>
          <w:sz w:val="18"/>
          <w:szCs w:val="18"/>
        </w:rPr>
        <w:t xml:space="preserve"> </w:t>
      </w:r>
      <w:r w:rsidRPr="00F34573">
        <w:rPr>
          <w:rFonts w:ascii="Palatino Linotype" w:hAnsi="Palatino Linotype"/>
          <w:sz w:val="18"/>
          <w:szCs w:val="18"/>
        </w:rPr>
        <w:t>do</w:t>
      </w:r>
      <w:r w:rsidRPr="00F34573">
        <w:rPr>
          <w:rFonts w:ascii="Palatino Linotype" w:hAnsi="Palatino Linotype"/>
          <w:spacing w:val="-3"/>
          <w:sz w:val="18"/>
          <w:szCs w:val="18"/>
        </w:rPr>
        <w:t xml:space="preserve"> </w:t>
      </w:r>
      <w:r w:rsidRPr="00F34573">
        <w:rPr>
          <w:rFonts w:ascii="Palatino Linotype" w:hAnsi="Palatino Linotype"/>
          <w:sz w:val="18"/>
          <w:szCs w:val="18"/>
        </w:rPr>
        <w:t>not</w:t>
      </w:r>
      <w:r w:rsidRPr="00F34573">
        <w:rPr>
          <w:rFonts w:ascii="Palatino Linotype" w:hAnsi="Palatino Linotype"/>
          <w:spacing w:val="-2"/>
          <w:sz w:val="18"/>
          <w:szCs w:val="18"/>
        </w:rPr>
        <w:t xml:space="preserve"> </w:t>
      </w:r>
      <w:r w:rsidRPr="00F34573">
        <w:rPr>
          <w:rFonts w:ascii="Palatino Linotype" w:hAnsi="Palatino Linotype"/>
          <w:sz w:val="18"/>
          <w:szCs w:val="18"/>
        </w:rPr>
        <w:t>remit</w:t>
      </w:r>
      <w:r w:rsidRPr="00F34573">
        <w:rPr>
          <w:rFonts w:ascii="Palatino Linotype" w:hAnsi="Palatino Linotype"/>
          <w:spacing w:val="-2"/>
          <w:sz w:val="18"/>
          <w:szCs w:val="18"/>
        </w:rPr>
        <w:t xml:space="preserve"> </w:t>
      </w:r>
      <w:r w:rsidRPr="00F34573">
        <w:rPr>
          <w:rFonts w:ascii="Palatino Linotype" w:hAnsi="Palatino Linotype"/>
          <w:sz w:val="18"/>
          <w:szCs w:val="18"/>
        </w:rPr>
        <w:t>user</w:t>
      </w:r>
      <w:r w:rsidRPr="00F34573">
        <w:rPr>
          <w:rFonts w:ascii="Palatino Linotype" w:hAnsi="Palatino Linotype"/>
          <w:spacing w:val="-2"/>
          <w:sz w:val="18"/>
          <w:szCs w:val="18"/>
        </w:rPr>
        <w:t xml:space="preserve"> </w:t>
      </w:r>
      <w:r w:rsidRPr="00F34573">
        <w:rPr>
          <w:rFonts w:ascii="Palatino Linotype" w:hAnsi="Palatino Linotype"/>
          <w:sz w:val="18"/>
          <w:szCs w:val="18"/>
        </w:rPr>
        <w:t>fees</w:t>
      </w:r>
      <w:r w:rsidRPr="00F34573">
        <w:rPr>
          <w:rFonts w:ascii="Palatino Linotype" w:hAnsi="Palatino Linotype"/>
          <w:spacing w:val="-3"/>
          <w:sz w:val="18"/>
          <w:szCs w:val="18"/>
        </w:rPr>
        <w:t xml:space="preserve"> </w:t>
      </w:r>
      <w:r w:rsidRPr="00F34573">
        <w:rPr>
          <w:rFonts w:ascii="Palatino Linotype" w:hAnsi="Palatino Linotype"/>
          <w:sz w:val="18"/>
          <w:szCs w:val="18"/>
        </w:rPr>
        <w:t>within</w:t>
      </w:r>
      <w:r w:rsidRPr="00F34573">
        <w:rPr>
          <w:rFonts w:ascii="Palatino Linotype" w:hAnsi="Palatino Linotype"/>
          <w:spacing w:val="-2"/>
          <w:sz w:val="18"/>
          <w:szCs w:val="18"/>
        </w:rPr>
        <w:t xml:space="preserve"> </w:t>
      </w:r>
      <w:r w:rsidRPr="00F34573">
        <w:rPr>
          <w:rFonts w:ascii="Palatino Linotype" w:hAnsi="Palatino Linotype"/>
          <w:sz w:val="18"/>
          <w:szCs w:val="18"/>
        </w:rPr>
        <w:t>thirty</w:t>
      </w:r>
      <w:r w:rsidRPr="00F34573">
        <w:rPr>
          <w:rFonts w:ascii="Palatino Linotype" w:hAnsi="Palatino Linotype"/>
          <w:spacing w:val="-2"/>
          <w:sz w:val="18"/>
          <w:szCs w:val="18"/>
        </w:rPr>
        <w:t xml:space="preserve"> </w:t>
      </w:r>
      <w:r w:rsidRPr="00F34573">
        <w:rPr>
          <w:rFonts w:ascii="Palatino Linotype" w:hAnsi="Palatino Linotype"/>
          <w:sz w:val="18"/>
          <w:szCs w:val="18"/>
        </w:rPr>
        <w:t>days</w:t>
      </w:r>
      <w:r w:rsidRPr="00F34573">
        <w:rPr>
          <w:rFonts w:ascii="Palatino Linotype" w:hAnsi="Palatino Linotype"/>
          <w:spacing w:val="-3"/>
          <w:sz w:val="18"/>
          <w:szCs w:val="18"/>
        </w:rPr>
        <w:t xml:space="preserve"> </w:t>
      </w:r>
      <w:r w:rsidRPr="00F34573">
        <w:rPr>
          <w:rFonts w:ascii="Palatino Linotype" w:hAnsi="Palatino Linotype"/>
          <w:sz w:val="18"/>
          <w:szCs w:val="18"/>
        </w:rPr>
        <w:t>of</w:t>
      </w:r>
      <w:r w:rsidRPr="00F34573">
        <w:rPr>
          <w:rFonts w:ascii="Palatino Linotype" w:hAnsi="Palatino Linotype"/>
          <w:spacing w:val="-2"/>
          <w:sz w:val="18"/>
          <w:szCs w:val="18"/>
        </w:rPr>
        <w:t xml:space="preserve"> </w:t>
      </w:r>
      <w:r w:rsidRPr="00F34573">
        <w:rPr>
          <w:rFonts w:ascii="Palatino Linotype" w:hAnsi="Palatino Linotype"/>
          <w:sz w:val="18"/>
          <w:szCs w:val="18"/>
        </w:rPr>
        <w:t>the</w:t>
      </w:r>
      <w:r w:rsidRPr="00F34573">
        <w:rPr>
          <w:rFonts w:ascii="Palatino Linotype" w:hAnsi="Palatino Linotype"/>
          <w:spacing w:val="-2"/>
          <w:sz w:val="18"/>
          <w:szCs w:val="18"/>
        </w:rPr>
        <w:t xml:space="preserve"> </w:t>
      </w:r>
      <w:r w:rsidRPr="00F34573">
        <w:rPr>
          <w:rFonts w:ascii="Palatino Linotype" w:hAnsi="Palatino Linotype"/>
          <w:sz w:val="18"/>
          <w:szCs w:val="18"/>
        </w:rPr>
        <w:t>quarterly</w:t>
      </w:r>
      <w:r w:rsidRPr="00F34573">
        <w:rPr>
          <w:rFonts w:ascii="Palatino Linotype" w:hAnsi="Palatino Linotype"/>
          <w:spacing w:val="-2"/>
          <w:sz w:val="18"/>
          <w:szCs w:val="18"/>
        </w:rPr>
        <w:t xml:space="preserve"> </w:t>
      </w:r>
      <w:r w:rsidRPr="00F34573">
        <w:rPr>
          <w:rFonts w:ascii="Palatino Linotype" w:hAnsi="Palatino Linotype"/>
          <w:sz w:val="18"/>
          <w:szCs w:val="18"/>
        </w:rPr>
        <w:t>payment</w:t>
      </w:r>
      <w:r w:rsidRPr="00F34573">
        <w:rPr>
          <w:rFonts w:ascii="Palatino Linotype" w:hAnsi="Palatino Linotype"/>
          <w:spacing w:val="-2"/>
          <w:sz w:val="18"/>
          <w:szCs w:val="18"/>
        </w:rPr>
        <w:t xml:space="preserve"> </w:t>
      </w:r>
      <w:r w:rsidRPr="00F34573">
        <w:rPr>
          <w:rFonts w:ascii="Palatino Linotype" w:hAnsi="Palatino Linotype"/>
          <w:sz w:val="18"/>
          <w:szCs w:val="18"/>
        </w:rPr>
        <w:t>dates</w:t>
      </w:r>
      <w:r w:rsidRPr="00F34573">
        <w:rPr>
          <w:rFonts w:ascii="Palatino Linotype" w:hAnsi="Palatino Linotype"/>
          <w:spacing w:val="-3"/>
          <w:sz w:val="18"/>
          <w:szCs w:val="18"/>
        </w:rPr>
        <w:t xml:space="preserve"> </w:t>
      </w:r>
      <w:r w:rsidRPr="00F34573">
        <w:rPr>
          <w:rFonts w:ascii="Palatino Linotype" w:hAnsi="Palatino Linotype"/>
          <w:sz w:val="18"/>
          <w:szCs w:val="18"/>
        </w:rPr>
        <w:t>are</w:t>
      </w:r>
      <w:r w:rsidRPr="00F34573">
        <w:rPr>
          <w:rFonts w:ascii="Palatino Linotype" w:hAnsi="Palatino Linotype"/>
          <w:spacing w:val="-2"/>
          <w:sz w:val="18"/>
          <w:szCs w:val="18"/>
        </w:rPr>
        <w:t xml:space="preserve"> </w:t>
      </w:r>
      <w:r w:rsidRPr="00F34573">
        <w:rPr>
          <w:rFonts w:ascii="Palatino Linotype" w:hAnsi="Palatino Linotype"/>
          <w:sz w:val="18"/>
          <w:szCs w:val="18"/>
        </w:rPr>
        <w:t>assessed</w:t>
      </w:r>
      <w:r w:rsidRPr="00F34573">
        <w:rPr>
          <w:rFonts w:ascii="Palatino Linotype" w:hAnsi="Palatino Linotype"/>
          <w:spacing w:val="-3"/>
          <w:sz w:val="18"/>
          <w:szCs w:val="18"/>
        </w:rPr>
        <w:t xml:space="preserve"> </w:t>
      </w:r>
      <w:r w:rsidRPr="00F34573">
        <w:rPr>
          <w:rFonts w:ascii="Palatino Linotype" w:hAnsi="Palatino Linotype"/>
          <w:sz w:val="18"/>
          <w:szCs w:val="18"/>
        </w:rPr>
        <w:t>a</w:t>
      </w:r>
      <w:r w:rsidRPr="00F34573">
        <w:rPr>
          <w:rFonts w:ascii="Palatino Linotype" w:hAnsi="Palatino Linotype"/>
          <w:spacing w:val="-2"/>
          <w:sz w:val="18"/>
          <w:szCs w:val="18"/>
        </w:rPr>
        <w:t xml:space="preserve"> </w:t>
      </w:r>
      <w:r w:rsidRPr="00F34573">
        <w:rPr>
          <w:rFonts w:ascii="Palatino Linotype" w:hAnsi="Palatino Linotype"/>
          <w:sz w:val="18"/>
          <w:szCs w:val="18"/>
        </w:rPr>
        <w:t>one-time,</w:t>
      </w:r>
      <w:r w:rsidRPr="00F34573">
        <w:rPr>
          <w:rFonts w:ascii="Palatino Linotype" w:hAnsi="Palatino Linotype"/>
          <w:spacing w:val="-2"/>
          <w:sz w:val="18"/>
          <w:szCs w:val="18"/>
        </w:rPr>
        <w:t xml:space="preserve"> </w:t>
      </w:r>
      <w:r w:rsidRPr="00F34573">
        <w:rPr>
          <w:rFonts w:ascii="Palatino Linotype" w:hAnsi="Palatino Linotype"/>
          <w:sz w:val="18"/>
          <w:szCs w:val="18"/>
        </w:rPr>
        <w:t xml:space="preserve">25% </w:t>
      </w:r>
      <w:r w:rsidRPr="00F34573">
        <w:rPr>
          <w:rFonts w:ascii="Palatino Linotype" w:hAnsi="Palatino Linotype"/>
          <w:spacing w:val="-2"/>
          <w:sz w:val="18"/>
          <w:szCs w:val="18"/>
        </w:rPr>
        <w:t>penalty.</w:t>
      </w:r>
    </w:p>
  </w:footnote>
  <w:footnote w:id="13">
    <w:p w14:paraId="72C3761B" w14:textId="2B715393"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Per</w:t>
      </w:r>
      <w:r w:rsidRPr="00F34573">
        <w:rPr>
          <w:rFonts w:ascii="Palatino Linotype" w:hAnsi="Palatino Linotype"/>
          <w:spacing w:val="-3"/>
          <w:sz w:val="18"/>
          <w:szCs w:val="18"/>
        </w:rPr>
        <w:t xml:space="preserve"> </w:t>
      </w:r>
      <w:r w:rsidRPr="00F34573">
        <w:rPr>
          <w:rFonts w:ascii="Palatino Linotype" w:hAnsi="Palatino Linotype"/>
          <w:sz w:val="18"/>
          <w:szCs w:val="18"/>
        </w:rPr>
        <w:t>D.10-09-017,”</w:t>
      </w:r>
      <w:r w:rsidRPr="00F34573">
        <w:rPr>
          <w:rFonts w:ascii="Palatino Linotype" w:hAnsi="Palatino Linotype"/>
          <w:spacing w:val="-3"/>
          <w:sz w:val="18"/>
          <w:szCs w:val="18"/>
        </w:rPr>
        <w:t xml:space="preserve"> </w:t>
      </w:r>
      <w:r w:rsidRPr="00F34573">
        <w:rPr>
          <w:rFonts w:ascii="Palatino Linotype" w:hAnsi="Palatino Linotype"/>
          <w:sz w:val="18"/>
          <w:szCs w:val="18"/>
        </w:rPr>
        <w:t>…registrants</w:t>
      </w:r>
      <w:r w:rsidRPr="00F34573">
        <w:rPr>
          <w:rFonts w:ascii="Palatino Linotype" w:hAnsi="Palatino Linotype"/>
          <w:spacing w:val="-4"/>
          <w:sz w:val="18"/>
          <w:szCs w:val="18"/>
        </w:rPr>
        <w:t xml:space="preserve"> </w:t>
      </w:r>
      <w:r w:rsidRPr="00F34573">
        <w:rPr>
          <w:rFonts w:ascii="Palatino Linotype" w:hAnsi="Palatino Linotype"/>
          <w:sz w:val="18"/>
          <w:szCs w:val="18"/>
        </w:rPr>
        <w:t>must</w:t>
      </w:r>
      <w:r w:rsidRPr="00F34573">
        <w:rPr>
          <w:rFonts w:ascii="Palatino Linotype" w:hAnsi="Palatino Linotype"/>
          <w:spacing w:val="-3"/>
          <w:sz w:val="18"/>
          <w:szCs w:val="18"/>
        </w:rPr>
        <w:t xml:space="preserve"> </w:t>
      </w:r>
      <w:r w:rsidRPr="00F34573">
        <w:rPr>
          <w:rFonts w:ascii="Palatino Linotype" w:hAnsi="Palatino Linotype"/>
          <w:sz w:val="18"/>
          <w:szCs w:val="18"/>
        </w:rPr>
        <w:t>pay</w:t>
      </w:r>
      <w:r w:rsidRPr="00F34573">
        <w:rPr>
          <w:rFonts w:ascii="Palatino Linotype" w:hAnsi="Palatino Linotype"/>
          <w:spacing w:val="-3"/>
          <w:sz w:val="18"/>
          <w:szCs w:val="18"/>
        </w:rPr>
        <w:t xml:space="preserve"> </w:t>
      </w:r>
      <w:r w:rsidRPr="00F34573">
        <w:rPr>
          <w:rFonts w:ascii="Palatino Linotype" w:hAnsi="Palatino Linotype"/>
          <w:sz w:val="18"/>
          <w:szCs w:val="18"/>
        </w:rPr>
        <w:t>an</w:t>
      </w:r>
      <w:r w:rsidRPr="00F34573">
        <w:rPr>
          <w:rFonts w:ascii="Palatino Linotype" w:hAnsi="Palatino Linotype"/>
          <w:spacing w:val="-3"/>
          <w:sz w:val="18"/>
          <w:szCs w:val="18"/>
        </w:rPr>
        <w:t xml:space="preserve"> </w:t>
      </w:r>
      <w:r w:rsidRPr="00F34573">
        <w:rPr>
          <w:rFonts w:ascii="Palatino Linotype" w:hAnsi="Palatino Linotype"/>
          <w:sz w:val="18"/>
          <w:szCs w:val="18"/>
        </w:rPr>
        <w:t>annual</w:t>
      </w:r>
      <w:r w:rsidRPr="00F34573">
        <w:rPr>
          <w:rFonts w:ascii="Palatino Linotype" w:hAnsi="Palatino Linotype"/>
          <w:spacing w:val="-3"/>
          <w:sz w:val="18"/>
          <w:szCs w:val="18"/>
        </w:rP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w:t>
      </w:r>
      <w:r w:rsidRPr="00F34573">
        <w:rPr>
          <w:rFonts w:ascii="Palatino Linotype" w:hAnsi="Palatino Linotype"/>
          <w:spacing w:val="-3"/>
          <w:sz w:val="18"/>
          <w:szCs w:val="18"/>
        </w:rPr>
        <w:t xml:space="preserve"> </w:t>
      </w:r>
      <w:r w:rsidRPr="00F34573">
        <w:rPr>
          <w:rFonts w:ascii="Palatino Linotype" w:hAnsi="Palatino Linotype"/>
          <w:sz w:val="18"/>
          <w:szCs w:val="18"/>
        </w:rPr>
        <w:t>based</w:t>
      </w:r>
      <w:r w:rsidRPr="00F34573">
        <w:rPr>
          <w:rFonts w:ascii="Palatino Linotype" w:hAnsi="Palatino Linotype"/>
          <w:spacing w:val="-4"/>
          <w:sz w:val="18"/>
          <w:szCs w:val="18"/>
        </w:rPr>
        <w:t xml:space="preserve"> </w:t>
      </w:r>
      <w:r w:rsidRPr="00F34573">
        <w:rPr>
          <w:rFonts w:ascii="Palatino Linotype" w:hAnsi="Palatino Linotype"/>
          <w:sz w:val="18"/>
          <w:szCs w:val="18"/>
        </w:rPr>
        <w:t>on</w:t>
      </w:r>
      <w:r w:rsidRPr="00F34573">
        <w:rPr>
          <w:rFonts w:ascii="Palatino Linotype" w:hAnsi="Palatino Linotype"/>
          <w:spacing w:val="-3"/>
          <w:sz w:val="18"/>
          <w:szCs w:val="18"/>
        </w:rPr>
        <w:t xml:space="preserve"> </w:t>
      </w:r>
      <w:r w:rsidRPr="00F34573">
        <w:rPr>
          <w:rFonts w:ascii="Palatino Linotype" w:hAnsi="Palatino Linotype"/>
          <w:sz w:val="18"/>
          <w:szCs w:val="18"/>
        </w:rPr>
        <w:t>the</w:t>
      </w:r>
      <w:r w:rsidRPr="00F34573">
        <w:rPr>
          <w:rFonts w:ascii="Palatino Linotype" w:hAnsi="Palatino Linotype"/>
          <w:spacing w:val="-3"/>
          <w:sz w:val="18"/>
          <w:szCs w:val="18"/>
        </w:rPr>
        <w:t xml:space="preserve"> </w:t>
      </w:r>
      <w:r w:rsidRPr="00F34573">
        <w:rPr>
          <w:rFonts w:ascii="Palatino Linotype" w:hAnsi="Palatino Linotype"/>
          <w:sz w:val="18"/>
          <w:szCs w:val="18"/>
        </w:rPr>
        <w:t>Commission</w:t>
      </w:r>
      <w:r w:rsidRPr="00F34573">
        <w:rPr>
          <w:rFonts w:ascii="Palatino Linotype" w:hAnsi="Palatino Linotype"/>
          <w:spacing w:val="-3"/>
          <w:sz w:val="18"/>
          <w:szCs w:val="18"/>
        </w:rPr>
        <w:t xml:space="preserve"> </w:t>
      </w:r>
      <w:r w:rsidRPr="00F34573">
        <w:rPr>
          <w:rFonts w:ascii="Palatino Linotype" w:hAnsi="Palatino Linotype"/>
          <w:sz w:val="18"/>
          <w:szCs w:val="18"/>
        </w:rPr>
        <w:t>established</w:t>
      </w:r>
      <w:r w:rsidRPr="00F34573">
        <w:rPr>
          <w:rFonts w:ascii="Palatino Linotype" w:hAnsi="Palatino Linotype"/>
          <w:spacing w:val="-4"/>
          <w:sz w:val="18"/>
          <w:szCs w:val="18"/>
        </w:rPr>
        <w:t xml:space="preserve"> </w:t>
      </w:r>
      <w:r w:rsidRPr="00F34573">
        <w:rPr>
          <w:rFonts w:ascii="Palatino Linotype" w:hAnsi="Palatino Linotype"/>
          <w:sz w:val="18"/>
          <w:szCs w:val="18"/>
        </w:rPr>
        <w:t>rate in effect at that time…or $100, whichever is greater.”</w:t>
      </w:r>
    </w:p>
  </w:footnote>
  <w:footnote w:id="14">
    <w:p w14:paraId="767A8E14" w14:textId="1B812E16"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5">
    <w:p w14:paraId="2B9E3885" w14:textId="5FB1647E"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WeIncentivize LLC (U-4584-C) pursuant to T-17878.</w:t>
      </w:r>
    </w:p>
  </w:footnote>
  <w:footnote w:id="16">
    <w:p w14:paraId="42240162" w14:textId="45D1CDD2"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7">
    <w:p w14:paraId="6687D421" w14:textId="72D5A12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2"/>
          <w:sz w:val="18"/>
          <w:szCs w:val="18"/>
        </w:rPr>
        <w:t xml:space="preserve"> </w:t>
      </w:r>
      <w:r w:rsidRPr="0004379E">
        <w:rPr>
          <w:rFonts w:ascii="Palatino Linotype" w:hAnsi="Palatino Linotype"/>
          <w:sz w:val="18"/>
          <w:szCs w:val="18"/>
        </w:rPr>
        <w:t>violation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provision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this</w:t>
      </w:r>
      <w:r w:rsidRPr="0004379E">
        <w:rPr>
          <w:rFonts w:ascii="Palatino Linotype" w:hAnsi="Palatino Linotype"/>
          <w:spacing w:val="-3"/>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or</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order,</w:t>
      </w:r>
      <w:r w:rsidRPr="0004379E">
        <w:rPr>
          <w:rFonts w:ascii="Palatino Linotype" w:hAnsi="Palatino Linotype"/>
          <w:spacing w:val="-2"/>
          <w:sz w:val="18"/>
          <w:szCs w:val="18"/>
        </w:rPr>
        <w:t xml:space="preserve"> </w:t>
      </w:r>
      <w:r w:rsidRPr="0004379E">
        <w:rPr>
          <w:rFonts w:ascii="Palatino Linotype" w:hAnsi="Palatino Linotype"/>
          <w:sz w:val="18"/>
          <w:szCs w:val="18"/>
        </w:rPr>
        <w:t>decision,</w:t>
      </w:r>
      <w:r w:rsidRPr="0004379E">
        <w:rPr>
          <w:rFonts w:ascii="Palatino Linotype" w:hAnsi="Palatino Linotype"/>
          <w:spacing w:val="-2"/>
          <w:sz w:val="18"/>
          <w:szCs w:val="18"/>
        </w:rPr>
        <w:t xml:space="preserve"> </w:t>
      </w:r>
      <w:r w:rsidRPr="0004379E">
        <w:rPr>
          <w:rFonts w:ascii="Palatino Linotype" w:hAnsi="Palatino Linotype"/>
          <w:sz w:val="18"/>
          <w:szCs w:val="18"/>
        </w:rPr>
        <w:t>decree,</w:t>
      </w:r>
      <w:r w:rsidRPr="0004379E">
        <w:rPr>
          <w:rFonts w:ascii="Palatino Linotype" w:hAnsi="Palatino Linotype"/>
          <w:spacing w:val="-2"/>
          <w:sz w:val="18"/>
          <w:szCs w:val="18"/>
        </w:rPr>
        <w:t xml:space="preserve"> </w:t>
      </w:r>
      <w:r w:rsidRPr="0004379E">
        <w:rPr>
          <w:rFonts w:ascii="Palatino Linotype" w:hAnsi="Palatino Linotype"/>
          <w:sz w:val="18"/>
          <w:szCs w:val="18"/>
        </w:rPr>
        <w:t>rule,</w:t>
      </w:r>
      <w:r w:rsidRPr="0004379E">
        <w:rPr>
          <w:rFonts w:ascii="Palatino Linotype" w:hAnsi="Palatino Linotype"/>
          <w:spacing w:val="-2"/>
          <w:sz w:val="18"/>
          <w:szCs w:val="18"/>
        </w:rPr>
        <w:t xml:space="preserve"> </w:t>
      </w:r>
      <w:r w:rsidRPr="0004379E">
        <w:rPr>
          <w:rFonts w:ascii="Palatino Linotype" w:hAnsi="Palatino Linotype"/>
          <w:sz w:val="18"/>
          <w:szCs w:val="18"/>
        </w:rPr>
        <w:t>direction, demand, or requirement of the commission, by any corporation or person is a separate and distinct offense, and in case of a continuing violation each day’s continuance thereof shall be a separate and distinct offense.</w:t>
      </w:r>
    </w:p>
  </w:footnote>
  <w:footnote w:id="18">
    <w:p w14:paraId="103DD6D5" w14:textId="00D9E5A5"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1"/>
          <w:sz w:val="18"/>
          <w:szCs w:val="18"/>
        </w:rPr>
        <w:t xml:space="preserve"> </w:t>
      </w:r>
      <w:r w:rsidRPr="0004379E">
        <w:rPr>
          <w:rFonts w:ascii="Palatino Linotype" w:hAnsi="Palatino Linotype"/>
          <w:sz w:val="18"/>
          <w:szCs w:val="18"/>
        </w:rPr>
        <w:t>corporation</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person,</w:t>
      </w:r>
      <w:r w:rsidRPr="0004379E">
        <w:rPr>
          <w:rFonts w:ascii="Palatino Linotype" w:hAnsi="Palatino Linotype"/>
          <w:spacing w:val="-1"/>
          <w:sz w:val="18"/>
          <w:szCs w:val="18"/>
        </w:rPr>
        <w:t xml:space="preserve"> </w:t>
      </w:r>
      <w:r w:rsidRPr="0004379E">
        <w:rPr>
          <w:rFonts w:ascii="Palatino Linotype" w:hAnsi="Palatino Linotype"/>
          <w:sz w:val="18"/>
          <w:szCs w:val="18"/>
        </w:rPr>
        <w:t>other</w:t>
      </w:r>
      <w:r w:rsidRPr="0004379E">
        <w:rPr>
          <w:rFonts w:ascii="Palatino Linotype" w:hAnsi="Palatino Linotype"/>
          <w:spacing w:val="-1"/>
          <w:sz w:val="18"/>
          <w:szCs w:val="18"/>
        </w:rPr>
        <w:t xml:space="preserve"> </w:t>
      </w:r>
      <w:r w:rsidRPr="0004379E">
        <w:rPr>
          <w:rFonts w:ascii="Palatino Linotype" w:hAnsi="Palatino Linotype"/>
          <w:sz w:val="18"/>
          <w:szCs w:val="18"/>
        </w:rPr>
        <w:t>than</w:t>
      </w:r>
      <w:r w:rsidRPr="0004379E">
        <w:rPr>
          <w:rFonts w:ascii="Palatino Linotype" w:hAnsi="Palatino Linotype"/>
          <w:spacing w:val="-1"/>
          <w:sz w:val="18"/>
          <w:szCs w:val="18"/>
        </w:rPr>
        <w:t xml:space="preserve"> </w:t>
      </w:r>
      <w:r w:rsidRPr="0004379E">
        <w:rPr>
          <w:rFonts w:ascii="Palatino Linotype" w:hAnsi="Palatino Linotype"/>
          <w:sz w:val="18"/>
          <w:szCs w:val="18"/>
        </w:rPr>
        <w:t>a</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2"/>
          <w:sz w:val="18"/>
          <w:szCs w:val="18"/>
        </w:rPr>
        <w:t xml:space="preserve"> </w:t>
      </w:r>
      <w:r w:rsidRPr="0004379E">
        <w:rPr>
          <w:rFonts w:ascii="Palatino Linotype" w:hAnsi="Palatino Linotype"/>
          <w:sz w:val="18"/>
          <w:szCs w:val="18"/>
        </w:rPr>
        <w:t>utility</w:t>
      </w:r>
      <w:r w:rsidRPr="0004379E">
        <w:rPr>
          <w:rFonts w:ascii="Palatino Linotype" w:hAnsi="Palatino Linotype"/>
          <w:spacing w:val="-1"/>
          <w:sz w:val="18"/>
          <w:szCs w:val="18"/>
        </w:rPr>
        <w:t xml:space="preserve"> </w:t>
      </w:r>
      <w:r w:rsidRPr="0004379E">
        <w:rPr>
          <w:rFonts w:ascii="Palatino Linotype" w:hAnsi="Palatino Linotype"/>
          <w:sz w:val="18"/>
          <w:szCs w:val="18"/>
        </w:rPr>
        <w:t>and</w:t>
      </w:r>
      <w:r w:rsidRPr="0004379E">
        <w:rPr>
          <w:rFonts w:ascii="Palatino Linotype" w:hAnsi="Palatino Linotype"/>
          <w:spacing w:val="-2"/>
          <w:sz w:val="18"/>
          <w:szCs w:val="18"/>
        </w:rPr>
        <w:t xml:space="preserve"> </w:t>
      </w:r>
      <w:r w:rsidRPr="0004379E">
        <w:rPr>
          <w:rFonts w:ascii="Palatino Linotype" w:hAnsi="Palatino Linotype"/>
          <w:sz w:val="18"/>
          <w:szCs w:val="18"/>
        </w:rPr>
        <w:t>its</w:t>
      </w:r>
      <w:r w:rsidRPr="0004379E">
        <w:rPr>
          <w:rFonts w:ascii="Palatino Linotype" w:hAnsi="Palatino Linotype"/>
          <w:spacing w:val="-2"/>
          <w:sz w:val="18"/>
          <w:szCs w:val="18"/>
        </w:rPr>
        <w:t xml:space="preserve"> </w:t>
      </w:r>
      <w:r w:rsidRPr="0004379E">
        <w:rPr>
          <w:rFonts w:ascii="Palatino Linotype" w:hAnsi="Palatino Linotype"/>
          <w:sz w:val="18"/>
          <w:szCs w:val="18"/>
        </w:rPr>
        <w:t>officers,</w:t>
      </w:r>
      <w:r w:rsidRPr="0004379E">
        <w:rPr>
          <w:rFonts w:ascii="Palatino Linotype" w:hAnsi="Palatino Linotype"/>
          <w:spacing w:val="-1"/>
          <w:sz w:val="18"/>
          <w:szCs w:val="18"/>
        </w:rPr>
        <w:t xml:space="preserve"> </w:t>
      </w:r>
      <w:r w:rsidRPr="0004379E">
        <w:rPr>
          <w:rFonts w:ascii="Palatino Linotype" w:hAnsi="Palatino Linotype"/>
          <w:sz w:val="18"/>
          <w:szCs w:val="18"/>
        </w:rPr>
        <w:t>agents,</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employees,</w:t>
      </w:r>
      <w:r w:rsidRPr="0004379E">
        <w:rPr>
          <w:rFonts w:ascii="Palatino Linotype" w:hAnsi="Palatino Linotype"/>
          <w:spacing w:val="-1"/>
          <w:sz w:val="18"/>
          <w:szCs w:val="18"/>
        </w:rPr>
        <w:t xml:space="preserve"> </w:t>
      </w:r>
      <w:r w:rsidRPr="0004379E">
        <w:rPr>
          <w:rFonts w:ascii="Palatino Linotype" w:hAnsi="Palatino Linotype"/>
          <w:sz w:val="18"/>
          <w:szCs w:val="18"/>
        </w:rPr>
        <w:t>which</w:t>
      </w:r>
      <w:r w:rsidRPr="0004379E">
        <w:rPr>
          <w:rFonts w:ascii="Palatino Linotype" w:hAnsi="Palatino Linotype"/>
          <w:spacing w:val="-1"/>
          <w:sz w:val="18"/>
          <w:szCs w:val="18"/>
        </w:rPr>
        <w:t xml:space="preserve"> </w:t>
      </w:r>
      <w:r w:rsidRPr="0004379E">
        <w:rPr>
          <w:rFonts w:ascii="Palatino Linotype" w:hAnsi="Palatino Linotype"/>
          <w:sz w:val="18"/>
          <w:szCs w:val="18"/>
        </w:rPr>
        <w:t>or who knowingly violates or fails to comply with, or procures, aids or abets any violation of any provision of the California Constitution relating to</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1"/>
          <w:sz w:val="18"/>
          <w:szCs w:val="18"/>
        </w:rPr>
        <w:t xml:space="preserve"> </w:t>
      </w:r>
      <w:r w:rsidRPr="0004379E">
        <w:rPr>
          <w:rFonts w:ascii="Palatino Linotype" w:hAnsi="Palatino Linotype"/>
          <w:sz w:val="18"/>
          <w:szCs w:val="18"/>
        </w:rPr>
        <w:t>utilities</w:t>
      </w:r>
      <w:r w:rsidRPr="0004379E">
        <w:rPr>
          <w:rFonts w:ascii="Palatino Linotype" w:hAnsi="Palatino Linotype"/>
          <w:spacing w:val="-1"/>
          <w:sz w:val="18"/>
          <w:szCs w:val="18"/>
        </w:rPr>
        <w:t xml:space="preserve"> </w:t>
      </w:r>
      <w:r w:rsidRPr="0004379E">
        <w:rPr>
          <w:rFonts w:ascii="Palatino Linotype" w:hAnsi="Palatino Linotype"/>
          <w:sz w:val="18"/>
          <w:szCs w:val="18"/>
        </w:rPr>
        <w:t>or of this</w:t>
      </w:r>
      <w:r w:rsidRPr="0004379E">
        <w:rPr>
          <w:rFonts w:ascii="Palatino Linotype" w:hAnsi="Palatino Linotype"/>
          <w:spacing w:val="-1"/>
          <w:sz w:val="18"/>
          <w:szCs w:val="18"/>
        </w:rPr>
        <w:t xml:space="preserve"> </w:t>
      </w:r>
      <w:r w:rsidRPr="0004379E">
        <w:rPr>
          <w:rFonts w:ascii="Palatino Linotype" w:hAnsi="Palatino Linotype"/>
          <w:sz w:val="18"/>
          <w:szCs w:val="18"/>
        </w:rPr>
        <w:t>part, or fails</w:t>
      </w:r>
      <w:r w:rsidRPr="0004379E">
        <w:rPr>
          <w:rFonts w:ascii="Palatino Linotype" w:hAnsi="Palatino Linotype"/>
          <w:spacing w:val="-1"/>
          <w:sz w:val="18"/>
          <w:szCs w:val="18"/>
        </w:rPr>
        <w:t xml:space="preserve"> </w:t>
      </w:r>
      <w:r w:rsidRPr="0004379E">
        <w:rPr>
          <w:rFonts w:ascii="Palatino Linotype" w:hAnsi="Palatino Linotype"/>
          <w:sz w:val="18"/>
          <w:szCs w:val="18"/>
        </w:rPr>
        <w:t>to</w:t>
      </w:r>
      <w:r w:rsidRPr="0004379E">
        <w:rPr>
          <w:rFonts w:ascii="Palatino Linotype" w:hAnsi="Palatino Linotype"/>
          <w:spacing w:val="-1"/>
          <w:sz w:val="18"/>
          <w:szCs w:val="18"/>
        </w:rPr>
        <w:t xml:space="preserve"> </w:t>
      </w:r>
      <w:r w:rsidRPr="0004379E">
        <w:rPr>
          <w:rFonts w:ascii="Palatino Linotype" w:hAnsi="Palatino Linotype"/>
          <w:sz w:val="18"/>
          <w:szCs w:val="18"/>
        </w:rPr>
        <w:t>comply with any part of any</w:t>
      </w:r>
      <w:r w:rsidRPr="0004379E">
        <w:rPr>
          <w:rFonts w:ascii="Palatino Linotype" w:hAnsi="Palatino Linotype"/>
          <w:spacing w:val="-3"/>
          <w:sz w:val="18"/>
          <w:szCs w:val="18"/>
        </w:rPr>
        <w:t xml:space="preserve"> </w:t>
      </w:r>
      <w:r w:rsidRPr="0004379E">
        <w:rPr>
          <w:rFonts w:ascii="Palatino Linotype" w:hAnsi="Palatino Linotype"/>
          <w:sz w:val="18"/>
          <w:szCs w:val="18"/>
        </w:rPr>
        <w:t>order,</w:t>
      </w:r>
      <w:r w:rsidRPr="0004379E">
        <w:rPr>
          <w:rFonts w:ascii="Palatino Linotype" w:hAnsi="Palatino Linotype"/>
          <w:spacing w:val="-3"/>
          <w:sz w:val="18"/>
          <w:szCs w:val="18"/>
        </w:rPr>
        <w:t xml:space="preserve"> </w:t>
      </w:r>
      <w:r w:rsidRPr="0004379E">
        <w:rPr>
          <w:rFonts w:ascii="Palatino Linotype" w:hAnsi="Palatino Linotype"/>
          <w:sz w:val="18"/>
          <w:szCs w:val="18"/>
        </w:rPr>
        <w:t>decision,</w:t>
      </w:r>
      <w:r w:rsidRPr="0004379E">
        <w:rPr>
          <w:rFonts w:ascii="Palatino Linotype" w:hAnsi="Palatino Linotype"/>
          <w:spacing w:val="-3"/>
          <w:sz w:val="18"/>
          <w:szCs w:val="18"/>
        </w:rPr>
        <w:t xml:space="preserve"> </w:t>
      </w:r>
      <w:r w:rsidRPr="0004379E">
        <w:rPr>
          <w:rFonts w:ascii="Palatino Linotype" w:hAnsi="Palatino Linotype"/>
          <w:sz w:val="18"/>
          <w:szCs w:val="18"/>
        </w:rPr>
        <w:t>rule,</w:t>
      </w:r>
      <w:r w:rsidRPr="0004379E">
        <w:rPr>
          <w:rFonts w:ascii="Palatino Linotype" w:hAnsi="Palatino Linotype"/>
          <w:spacing w:val="-3"/>
          <w:sz w:val="18"/>
          <w:szCs w:val="18"/>
        </w:rPr>
        <w:t xml:space="preserve"> </w:t>
      </w:r>
      <w:r w:rsidRPr="0004379E">
        <w:rPr>
          <w:rFonts w:ascii="Palatino Linotype" w:hAnsi="Palatino Linotype"/>
          <w:sz w:val="18"/>
          <w:szCs w:val="18"/>
        </w:rPr>
        <w:t>direction,</w:t>
      </w:r>
      <w:r w:rsidRPr="0004379E">
        <w:rPr>
          <w:rFonts w:ascii="Palatino Linotype" w:hAnsi="Palatino Linotype"/>
          <w:spacing w:val="-3"/>
          <w:sz w:val="18"/>
          <w:szCs w:val="18"/>
        </w:rPr>
        <w:t xml:space="preserve"> </w:t>
      </w:r>
      <w:r w:rsidRPr="0004379E">
        <w:rPr>
          <w:rFonts w:ascii="Palatino Linotype" w:hAnsi="Palatino Linotype"/>
          <w:sz w:val="18"/>
          <w:szCs w:val="18"/>
        </w:rPr>
        <w:t>demand,</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requirement</w:t>
      </w:r>
      <w:r w:rsidRPr="0004379E">
        <w:rPr>
          <w:rFonts w:ascii="Palatino Linotype" w:hAnsi="Palatino Linotype"/>
          <w:spacing w:val="-3"/>
          <w:sz w:val="18"/>
          <w:szCs w:val="18"/>
        </w:rPr>
        <w:t xml:space="preserve"> </w:t>
      </w:r>
      <w:r w:rsidRPr="0004379E">
        <w:rPr>
          <w:rFonts w:ascii="Palatino Linotype" w:hAnsi="Palatino Linotype"/>
          <w:sz w:val="18"/>
          <w:szCs w:val="18"/>
        </w:rPr>
        <w:t>of</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3"/>
          <w:sz w:val="18"/>
          <w:szCs w:val="18"/>
        </w:rPr>
        <w:t xml:space="preserve"> </w:t>
      </w:r>
      <w:r w:rsidRPr="0004379E">
        <w:rPr>
          <w:rFonts w:ascii="Palatino Linotype" w:hAnsi="Palatino Linotype"/>
          <w:sz w:val="18"/>
          <w:szCs w:val="18"/>
        </w:rPr>
        <w:t>commission,</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who</w:t>
      </w:r>
      <w:r w:rsidRPr="0004379E">
        <w:rPr>
          <w:rFonts w:ascii="Palatino Linotype" w:hAnsi="Palatino Linotype"/>
          <w:spacing w:val="-4"/>
          <w:sz w:val="18"/>
          <w:szCs w:val="18"/>
        </w:rPr>
        <w:t xml:space="preserve"> </w:t>
      </w:r>
      <w:r w:rsidRPr="0004379E">
        <w:rPr>
          <w:rFonts w:ascii="Palatino Linotype" w:hAnsi="Palatino Linotype"/>
          <w:sz w:val="18"/>
          <w:szCs w:val="18"/>
        </w:rPr>
        <w:t>procures,</w:t>
      </w:r>
      <w:r w:rsidRPr="0004379E">
        <w:rPr>
          <w:rFonts w:ascii="Palatino Linotype" w:hAnsi="Palatino Linotype"/>
          <w:spacing w:val="-3"/>
          <w:sz w:val="18"/>
          <w:szCs w:val="18"/>
        </w:rPr>
        <w:t xml:space="preserve"> </w:t>
      </w:r>
      <w:r w:rsidRPr="0004379E">
        <w:rPr>
          <w:rFonts w:ascii="Palatino Linotype" w:hAnsi="Palatino Linotype"/>
          <w:sz w:val="18"/>
          <w:szCs w:val="18"/>
        </w:rPr>
        <w:t>aids,</w:t>
      </w:r>
      <w:r w:rsidRPr="0004379E">
        <w:rPr>
          <w:rFonts w:ascii="Palatino Linotype" w:hAnsi="Palatino Linotype"/>
          <w:spacing w:val="-3"/>
          <w:sz w:val="18"/>
          <w:szCs w:val="18"/>
        </w:rPr>
        <w:t xml:space="preserve"> </w:t>
      </w:r>
      <w:r w:rsidRPr="0004379E">
        <w:rPr>
          <w:rFonts w:ascii="Palatino Linotype" w:hAnsi="Palatino Linotype"/>
          <w:sz w:val="18"/>
          <w:szCs w:val="18"/>
        </w:rPr>
        <w:t>or abets any public utility in the violation or noncompliance, in a case in which a penalty has not otherwise been provided for the corporation or person, is subject to a penalty of not less than five hundred dollars ($500), nor more than fifty thousand dollars ($50,000) for each offense.</w:t>
      </w:r>
    </w:p>
  </w:footnote>
  <w:footnote w:id="19">
    <w:p w14:paraId="18169435" w14:textId="7DA8F08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Penalties</w:t>
      </w:r>
      <w:r w:rsidRPr="0004379E">
        <w:rPr>
          <w:rFonts w:ascii="Palatino Linotype" w:hAnsi="Palatino Linotype"/>
          <w:spacing w:val="-3"/>
          <w:sz w:val="18"/>
          <w:szCs w:val="18"/>
        </w:rPr>
        <w:t xml:space="preserve"> </w:t>
      </w:r>
      <w:r w:rsidRPr="0004379E">
        <w:rPr>
          <w:rFonts w:ascii="Palatino Linotype" w:hAnsi="Palatino Linotype"/>
          <w:sz w:val="18"/>
          <w:szCs w:val="18"/>
        </w:rPr>
        <w:t>refers</w:t>
      </w:r>
      <w:r w:rsidRPr="0004379E">
        <w:rPr>
          <w:rFonts w:ascii="Palatino Linotype" w:hAnsi="Palatino Linotype"/>
          <w:spacing w:val="-3"/>
          <w:sz w:val="18"/>
          <w:szCs w:val="18"/>
        </w:rPr>
        <w:t xml:space="preserve"> </w:t>
      </w:r>
      <w:r w:rsidRPr="0004379E">
        <w:rPr>
          <w:rFonts w:ascii="Palatino Linotype" w:hAnsi="Palatino Linotype"/>
          <w:sz w:val="18"/>
          <w:szCs w:val="18"/>
        </w:rPr>
        <w:t>to</w:t>
      </w:r>
      <w:r w:rsidRPr="0004379E">
        <w:rPr>
          <w:rFonts w:ascii="Palatino Linotype" w:hAnsi="Palatino Linotype"/>
          <w:spacing w:val="-3"/>
          <w:sz w:val="18"/>
          <w:szCs w:val="18"/>
        </w:rPr>
        <w:t xml:space="preserve"> </w:t>
      </w:r>
      <w:r w:rsidRPr="0004379E">
        <w:rPr>
          <w:rFonts w:ascii="Palatino Linotype" w:hAnsi="Palatino Linotype"/>
          <w:sz w:val="18"/>
          <w:szCs w:val="18"/>
        </w:rPr>
        <w:t>$3,000</w:t>
      </w:r>
      <w:r w:rsidRPr="0004379E">
        <w:rPr>
          <w:rFonts w:ascii="Palatino Linotype" w:hAnsi="Palatino Linotype"/>
          <w:spacing w:val="-2"/>
          <w:sz w:val="18"/>
          <w:szCs w:val="18"/>
        </w:rPr>
        <w:t xml:space="preserve"> </w:t>
      </w:r>
      <w:r w:rsidRPr="0004379E">
        <w:rPr>
          <w:rFonts w:ascii="Palatino Linotype" w:hAnsi="Palatino Linotype"/>
          <w:sz w:val="18"/>
          <w:szCs w:val="18"/>
        </w:rPr>
        <w:t>amounts</w:t>
      </w:r>
      <w:r w:rsidRPr="0004379E">
        <w:rPr>
          <w:rFonts w:ascii="Palatino Linotype" w:hAnsi="Palatino Linotype"/>
          <w:spacing w:val="-3"/>
          <w:sz w:val="18"/>
          <w:szCs w:val="18"/>
        </w:rPr>
        <w:t xml:space="preserve"> </w:t>
      </w:r>
      <w:r w:rsidRPr="0004379E">
        <w:rPr>
          <w:rFonts w:ascii="Palatino Linotype" w:hAnsi="Palatino Linotype"/>
          <w:sz w:val="18"/>
          <w:szCs w:val="18"/>
        </w:rPr>
        <w:t>noted</w:t>
      </w:r>
      <w:r w:rsidRPr="0004379E">
        <w:rPr>
          <w:rFonts w:ascii="Palatino Linotype" w:hAnsi="Palatino Linotype"/>
          <w:spacing w:val="-3"/>
          <w:sz w:val="18"/>
          <w:szCs w:val="18"/>
        </w:rPr>
        <w:t xml:space="preserve"> </w:t>
      </w:r>
      <w:r w:rsidRPr="0004379E">
        <w:rPr>
          <w:rFonts w:ascii="Palatino Linotype" w:hAnsi="Palatino Linotype"/>
          <w:sz w:val="18"/>
          <w:szCs w:val="18"/>
        </w:rPr>
        <w:t>above</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well</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one-time</w:t>
      </w:r>
      <w:r w:rsidRPr="0004379E">
        <w:rPr>
          <w:rFonts w:ascii="Palatino Linotype" w:hAnsi="Palatino Linotype"/>
          <w:spacing w:val="-2"/>
          <w:sz w:val="18"/>
          <w:szCs w:val="18"/>
        </w:rPr>
        <w:t xml:space="preserve"> </w:t>
      </w:r>
      <w:r w:rsidRPr="0004379E">
        <w:rPr>
          <w:rFonts w:ascii="Palatino Linotype" w:hAnsi="Palatino Linotype"/>
          <w:sz w:val="18"/>
          <w:szCs w:val="18"/>
        </w:rPr>
        <w:t>25%</w:t>
      </w:r>
      <w:r w:rsidRPr="0004379E">
        <w:rPr>
          <w:rFonts w:ascii="Palatino Linotype" w:hAnsi="Palatino Linotype"/>
          <w:spacing w:val="-3"/>
          <w:sz w:val="18"/>
          <w:szCs w:val="18"/>
        </w:rPr>
        <w:t xml:space="preserve"> </w:t>
      </w:r>
      <w:r w:rsidRPr="0004379E">
        <w:rPr>
          <w:rFonts w:ascii="Palatino Linotype" w:hAnsi="Palatino Linotype"/>
          <w:sz w:val="18"/>
          <w:szCs w:val="18"/>
        </w:rPr>
        <w:t>penalty</w:t>
      </w:r>
      <w:r w:rsidRPr="0004379E">
        <w:rPr>
          <w:rFonts w:ascii="Palatino Linotype" w:hAnsi="Palatino Linotype"/>
          <w:spacing w:val="-2"/>
          <w:sz w:val="18"/>
          <w:szCs w:val="18"/>
        </w:rPr>
        <w:t xml:space="preserve"> </w:t>
      </w:r>
      <w:r w:rsidRPr="0004379E">
        <w:rPr>
          <w:rFonts w:ascii="Palatino Linotype" w:hAnsi="Palatino Linotype"/>
          <w:sz w:val="18"/>
          <w:szCs w:val="18"/>
        </w:rPr>
        <w:t>for delinquent user fees.</w:t>
      </w:r>
    </w:p>
  </w:footnote>
  <w:footnote w:id="20">
    <w:p w14:paraId="705E94EC" w14:textId="603F9CD3" w:rsidR="00343515" w:rsidRDefault="00343515" w:rsidP="007B563A">
      <w:pPr>
        <w:pStyle w:val="FootnoteText"/>
        <w:spacing w:before="0"/>
      </w:pPr>
      <w:r>
        <w:rPr>
          <w:rStyle w:val="FootnoteReference"/>
        </w:rPr>
        <w:footnoteRef/>
      </w:r>
      <w:r>
        <w:t xml:space="preserve"> </w:t>
      </w:r>
      <w:r w:rsidRPr="0004379E">
        <w:rPr>
          <w:rFonts w:ascii="Palatino Linotype" w:hAnsi="Palatino Linotype"/>
          <w:sz w:val="18"/>
          <w:szCs w:val="18"/>
        </w:rPr>
        <w:t>PPP</w:t>
      </w:r>
      <w:r w:rsidRPr="0004379E">
        <w:rPr>
          <w:rFonts w:ascii="Palatino Linotype" w:hAnsi="Palatino Linotype"/>
          <w:spacing w:val="-3"/>
          <w:sz w:val="18"/>
          <w:szCs w:val="18"/>
        </w:rPr>
        <w:t xml:space="preserve"> </w:t>
      </w:r>
      <w:r w:rsidRPr="0004379E">
        <w:rPr>
          <w:rFonts w:ascii="Palatino Linotype" w:hAnsi="Palatino Linotype"/>
          <w:sz w:val="18"/>
          <w:szCs w:val="18"/>
        </w:rPr>
        <w:t>funds:</w:t>
      </w:r>
      <w:r w:rsidRPr="0004379E">
        <w:rPr>
          <w:rFonts w:ascii="Palatino Linotype" w:hAnsi="Palatino Linotype"/>
          <w:spacing w:val="40"/>
          <w:sz w:val="18"/>
          <w:szCs w:val="18"/>
        </w:rPr>
        <w:t xml:space="preserve"> </w:t>
      </w:r>
      <w:hyperlink r:id="rId4" w:history="1">
        <w:r w:rsidRPr="0004379E">
          <w:rPr>
            <w:rStyle w:val="Hyperlink"/>
            <w:rFonts w:ascii="Palatino Linotype" w:hAnsi="Palatino Linotype"/>
            <w:sz w:val="18"/>
            <w:szCs w:val="18"/>
          </w:rPr>
          <w:t>California Advanced Services Fund (CASF)</w:t>
        </w:r>
      </w:hyperlink>
      <w:r w:rsidRPr="0004379E">
        <w:rPr>
          <w:rFonts w:ascii="Palatino Linotype" w:hAnsi="Palatino Linotype"/>
          <w:sz w:val="18"/>
          <w:szCs w:val="18"/>
        </w:rPr>
        <w:t xml:space="preserve">, </w:t>
      </w:r>
      <w:hyperlink r:id="rId5" w:history="1">
        <w:r w:rsidRPr="0004379E">
          <w:rPr>
            <w:rStyle w:val="Hyperlink"/>
            <w:rFonts w:ascii="Palatino Linotype" w:hAnsi="Palatino Linotype"/>
            <w:sz w:val="18"/>
            <w:szCs w:val="18"/>
          </w:rPr>
          <w:t>California High Cost Fund A (CHCF-A)</w:t>
        </w:r>
      </w:hyperlink>
      <w:r w:rsidRPr="0004379E">
        <w:rPr>
          <w:rFonts w:ascii="Palatino Linotype" w:hAnsi="Palatino Linotype"/>
          <w:sz w:val="18"/>
          <w:szCs w:val="18"/>
        </w:rPr>
        <w:t xml:space="preserve">, </w:t>
      </w:r>
      <w:hyperlink r:id="rId6" w:history="1">
        <w:r w:rsidRPr="0004379E">
          <w:rPr>
            <w:rStyle w:val="Hyperlink"/>
            <w:rFonts w:ascii="Palatino Linotype" w:hAnsi="Palatino Linotype"/>
            <w:sz w:val="18"/>
            <w:szCs w:val="18"/>
          </w:rPr>
          <w:t>California High Cost Fund B (CHCF-B)</w:t>
        </w:r>
      </w:hyperlink>
      <w:r w:rsidRPr="0004379E">
        <w:rPr>
          <w:rFonts w:ascii="Palatino Linotype" w:hAnsi="Palatino Linotype"/>
          <w:sz w:val="18"/>
          <w:szCs w:val="18"/>
        </w:rPr>
        <w:t xml:space="preserve">, </w:t>
      </w:r>
      <w:hyperlink r:id="rId7" w:history="1">
        <w:r w:rsidRPr="0004379E">
          <w:rPr>
            <w:rStyle w:val="Hyperlink"/>
            <w:rFonts w:ascii="Palatino Linotype" w:hAnsi="Palatino Linotype"/>
            <w:sz w:val="18"/>
            <w:szCs w:val="18"/>
          </w:rPr>
          <w:t>Universal Lifeline Telephone Service (ULTS)</w:t>
        </w:r>
      </w:hyperlink>
      <w:r w:rsidRPr="0004379E">
        <w:rPr>
          <w:rFonts w:ascii="Palatino Linotype" w:hAnsi="Palatino Linotype"/>
          <w:sz w:val="18"/>
          <w:szCs w:val="18"/>
        </w:rPr>
        <w:t xml:space="preserve">, </w:t>
      </w:r>
      <w:hyperlink r:id="rId8" w:history="1">
        <w:r w:rsidRPr="0004379E">
          <w:rPr>
            <w:rStyle w:val="Hyperlink"/>
            <w:rFonts w:ascii="Palatino Linotype" w:hAnsi="Palatino Linotype"/>
            <w:sz w:val="18"/>
            <w:szCs w:val="18"/>
          </w:rPr>
          <w:t xml:space="preserve">California </w:t>
        </w:r>
        <w:r w:rsidRPr="0004379E">
          <w:rPr>
            <w:rStyle w:val="Hyperlink"/>
            <w:rFonts w:ascii="Palatino Linotype" w:hAnsi="Palatino Linotype"/>
            <w:sz w:val="18"/>
            <w:szCs w:val="18"/>
          </w:rPr>
          <w:t>Teleconnect Fund (CTF)</w:t>
        </w:r>
      </w:hyperlink>
      <w:r w:rsidRPr="0004379E">
        <w:rPr>
          <w:rFonts w:ascii="Palatino Linotype" w:hAnsi="Palatino Linotype"/>
          <w:sz w:val="18"/>
          <w:szCs w:val="18"/>
        </w:rPr>
        <w:t xml:space="preserve">, and the </w:t>
      </w:r>
      <w:hyperlink r:id="rId9" w:history="1">
        <w:r w:rsidRPr="0004379E">
          <w:rPr>
            <w:rStyle w:val="Hyperlink"/>
            <w:rFonts w:ascii="Palatino Linotype" w:hAnsi="Palatino Linotype"/>
            <w:sz w:val="18"/>
            <w:szCs w:val="18"/>
          </w:rPr>
          <w:t>Deaf &amp; Disabled Telecommunications Program (DDTP)</w:t>
        </w:r>
      </w:hyperlink>
      <w:r w:rsidRPr="0004379E">
        <w:rPr>
          <w:rFonts w:ascii="Palatino Linotype" w:hAnsi="Palatino Linotype"/>
          <w:sz w:val="18"/>
          <w:szCs w:val="18"/>
        </w:rPr>
        <w:t>.</w:t>
      </w:r>
    </w:p>
  </w:footnote>
  <w:footnote w:id="21">
    <w:p w14:paraId="74CF6287" w14:textId="5393ADA1" w:rsidR="00E82CD7" w:rsidRPr="0082073C" w:rsidRDefault="00E82CD7">
      <w:pPr>
        <w:pStyle w:val="FootnoteText"/>
        <w:rPr>
          <w:rFonts w:ascii="Palatino Linotype" w:hAnsi="Palatino Linotype"/>
          <w:sz w:val="18"/>
          <w:szCs w:val="18"/>
        </w:rPr>
      </w:pPr>
      <w:r w:rsidRPr="0082073C">
        <w:rPr>
          <w:rStyle w:val="FootnoteReference"/>
          <w:rFonts w:ascii="Palatino Linotype" w:hAnsi="Palatino Linotype"/>
          <w:sz w:val="18"/>
          <w:szCs w:val="18"/>
        </w:rPr>
        <w:footnoteRef/>
      </w:r>
      <w:r w:rsidRPr="0082073C">
        <w:rPr>
          <w:rFonts w:ascii="Palatino Linotype" w:hAnsi="Palatino Linotype"/>
          <w:sz w:val="18"/>
          <w:szCs w:val="18"/>
        </w:rPr>
        <w:t xml:space="preserve"> Connect to Communications, Inc. </w:t>
      </w:r>
      <w:r>
        <w:rPr>
          <w:rFonts w:ascii="Palatino Linotype" w:hAnsi="Palatino Linotype"/>
          <w:sz w:val="18"/>
          <w:szCs w:val="18"/>
        </w:rPr>
        <w:t xml:space="preserve">(U-6977-C) </w:t>
      </w:r>
      <w:r w:rsidRPr="0082073C">
        <w:rPr>
          <w:rFonts w:ascii="Palatino Linotype" w:hAnsi="Palatino Linotype"/>
          <w:sz w:val="18"/>
          <w:szCs w:val="18"/>
        </w:rPr>
        <w:t xml:space="preserve">paid citation </w:t>
      </w:r>
      <w:r w:rsidR="00763D66">
        <w:rPr>
          <w:rFonts w:ascii="Palatino Linotype" w:hAnsi="Palatino Linotype"/>
          <w:sz w:val="18"/>
          <w:szCs w:val="18"/>
        </w:rPr>
        <w:t xml:space="preserve">and penalty </w:t>
      </w:r>
      <w:r w:rsidRPr="0082073C">
        <w:rPr>
          <w:rFonts w:ascii="Palatino Linotype" w:hAnsi="Palatino Linotype"/>
          <w:sz w:val="18"/>
          <w:szCs w:val="18"/>
        </w:rPr>
        <w:t>of $</w:t>
      </w:r>
      <w:r>
        <w:rPr>
          <w:rFonts w:ascii="Palatino Linotype" w:hAnsi="Palatino Linotype"/>
          <w:sz w:val="18"/>
          <w:szCs w:val="18"/>
        </w:rPr>
        <w:t>2</w:t>
      </w:r>
      <w:r w:rsidRPr="0082073C">
        <w:rPr>
          <w:rFonts w:ascii="Palatino Linotype" w:hAnsi="Palatino Linotype"/>
          <w:sz w:val="18"/>
          <w:szCs w:val="18"/>
        </w:rPr>
        <w:t xml:space="preserve">,000; however, </w:t>
      </w:r>
      <w:r>
        <w:rPr>
          <w:rFonts w:ascii="Palatino Linotype" w:hAnsi="Palatino Linotype"/>
          <w:sz w:val="18"/>
          <w:szCs w:val="18"/>
        </w:rPr>
        <w:t xml:space="preserve">carrier </w:t>
      </w:r>
      <w:r w:rsidRPr="0082073C">
        <w:rPr>
          <w:rFonts w:ascii="Palatino Linotype" w:hAnsi="Palatino Linotype"/>
          <w:sz w:val="18"/>
          <w:szCs w:val="18"/>
        </w:rPr>
        <w:t xml:space="preserve">has not </w:t>
      </w:r>
      <w:r>
        <w:rPr>
          <w:rFonts w:ascii="Palatino Linotype" w:hAnsi="Palatino Linotype"/>
          <w:sz w:val="18"/>
          <w:szCs w:val="18"/>
        </w:rPr>
        <w:t>remitted surcharge</w:t>
      </w:r>
      <w:r w:rsidR="007C155D">
        <w:rPr>
          <w:rFonts w:ascii="Palatino Linotype" w:hAnsi="Palatino Linotype"/>
          <w:sz w:val="18"/>
          <w:szCs w:val="18"/>
        </w:rPr>
        <w:t>s</w:t>
      </w:r>
      <w:r>
        <w:rPr>
          <w:rFonts w:ascii="Palatino Linotype" w:hAnsi="Palatino Linotype"/>
          <w:sz w:val="18"/>
          <w:szCs w:val="18"/>
        </w:rPr>
        <w:t xml:space="preserve"> and user fees to </w:t>
      </w:r>
      <w:r w:rsidRPr="0082073C">
        <w:rPr>
          <w:rFonts w:ascii="Palatino Linotype" w:hAnsi="Palatino Linotype"/>
          <w:sz w:val="18"/>
          <w:szCs w:val="18"/>
        </w:rPr>
        <w:t xml:space="preserve">achieve full 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F0E" w14:textId="544C2378" w:rsidR="00CF36E6" w:rsidRPr="00CF36E6" w:rsidRDefault="002F7D56" w:rsidP="00CF36E6">
    <w:pPr>
      <w:pBdr>
        <w:bottom w:val="double" w:sz="6" w:space="1" w:color="auto"/>
      </w:pBdr>
      <w:tabs>
        <w:tab w:val="right" w:pos="9360"/>
      </w:tabs>
      <w:spacing w:after="120" w:line="240" w:lineRule="auto"/>
      <w:rPr>
        <w:rFonts w:ascii="Arial" w:eastAsia="Times New Roman" w:hAnsi="Arial" w:cs="Times New Roman"/>
        <w:i/>
        <w:kern w:val="0"/>
        <w:sz w:val="16"/>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53EB353E" wp14:editId="7FC2E20F">
          <wp:simplePos x="0" y="0"/>
          <wp:positionH relativeFrom="margin">
            <wp:align>right</wp:align>
          </wp:positionH>
          <wp:positionV relativeFrom="paragraph">
            <wp:posOffset>345302</wp:posOffset>
          </wp:positionV>
          <wp:extent cx="660400" cy="609600"/>
          <wp:effectExtent l="0" t="0" r="6350" b="0"/>
          <wp:wrapNone/>
          <wp:docPr id="650539483" name="Picture 65053948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00062D26" w:rsidRPr="008E5662">
      <w:rPr>
        <w:rFonts w:ascii="Arial" w:eastAsia="Times New Roman" w:hAnsi="Arial" w:cs="Times New Roman"/>
        <w:kern w:val="0"/>
        <w:sz w:val="16"/>
        <w:szCs w:val="20"/>
        <w14:ligatures w14:val="none"/>
      </w:rPr>
      <w:t>STATE OF CALIFORNIA</w:t>
    </w:r>
    <w:r w:rsidR="000B4E16">
      <w:rPr>
        <w:rFonts w:ascii="Arial" w:eastAsia="Times New Roman" w:hAnsi="Arial" w:cs="Times New Roman"/>
        <w:kern w:val="0"/>
        <w:sz w:val="16"/>
        <w:szCs w:val="20"/>
        <w14:ligatures w14:val="none"/>
      </w:rPr>
      <w:tab/>
    </w:r>
    <w:r w:rsidR="00062D26" w:rsidRPr="008E5662">
      <w:rPr>
        <w:rFonts w:ascii="Arial" w:eastAsia="Times New Roman" w:hAnsi="Arial" w:cs="Times New Roman"/>
        <w:kern w:val="0"/>
        <w:sz w:val="16"/>
        <w:szCs w:val="20"/>
        <w14:ligatures w14:val="none"/>
      </w:rPr>
      <w:t>GAVIN NEWSOM,</w:t>
    </w:r>
    <w:r w:rsidR="00062D26" w:rsidRPr="008E5662">
      <w:rPr>
        <w:rFonts w:ascii="Arial" w:eastAsia="Times New Roman" w:hAnsi="Arial" w:cs="Times New Roman"/>
        <w:kern w:val="0"/>
        <w:sz w:val="20"/>
        <w:szCs w:val="20"/>
        <w14:ligatures w14:val="none"/>
      </w:rPr>
      <w:t xml:space="preserve"> </w:t>
    </w:r>
    <w:r w:rsidR="00062D26" w:rsidRPr="008E5662">
      <w:rPr>
        <w:rFonts w:ascii="Arial" w:eastAsia="Times New Roman" w:hAnsi="Arial" w:cs="Times New Roman"/>
        <w:i/>
        <w:kern w:val="0"/>
        <w:sz w:val="16"/>
        <w:szCs w:val="20"/>
        <w14:ligatures w14:val="none"/>
      </w:rPr>
      <w:t>Governor</w:t>
    </w:r>
  </w:p>
  <w:p w14:paraId="653CA717" w14:textId="6B66E11C" w:rsidR="00B3051B" w:rsidRPr="008E5662" w:rsidRDefault="00B3051B">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E31191" w14:textId="0EA05D11"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613A323F"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5EA2D625"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2D878DEA" w14:textId="77777777" w:rsidR="002F7D56" w:rsidRDefault="002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5A5C" w14:textId="77777777" w:rsidR="008E4E81" w:rsidRPr="002A1AD8" w:rsidRDefault="008E4E81" w:rsidP="00EB21C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2"/>
    <w:multiLevelType w:val="hybridMultilevel"/>
    <w:tmpl w:val="25DA8A58"/>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 w15:restartNumberingAfterBreak="0">
    <w:nsid w:val="022D268C"/>
    <w:multiLevelType w:val="hybridMultilevel"/>
    <w:tmpl w:val="2F8C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E9D"/>
    <w:multiLevelType w:val="hybridMultilevel"/>
    <w:tmpl w:val="5FA8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0078C"/>
    <w:multiLevelType w:val="hybridMultilevel"/>
    <w:tmpl w:val="E11C6D52"/>
    <w:lvl w:ilvl="0" w:tplc="172A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8FB"/>
    <w:multiLevelType w:val="hybridMultilevel"/>
    <w:tmpl w:val="FC806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F54B0E"/>
    <w:multiLevelType w:val="hybridMultilevel"/>
    <w:tmpl w:val="2522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C63"/>
    <w:multiLevelType w:val="hybridMultilevel"/>
    <w:tmpl w:val="3800E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8FF"/>
    <w:multiLevelType w:val="hybridMultilevel"/>
    <w:tmpl w:val="485E93CA"/>
    <w:lvl w:ilvl="0" w:tplc="02DE4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5142C"/>
    <w:multiLevelType w:val="hybridMultilevel"/>
    <w:tmpl w:val="374E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254C0"/>
    <w:multiLevelType w:val="hybridMultilevel"/>
    <w:tmpl w:val="064E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FC7003"/>
    <w:multiLevelType w:val="hybridMultilevel"/>
    <w:tmpl w:val="F86259C0"/>
    <w:lvl w:ilvl="0" w:tplc="3FF86772">
      <w:start w:val="1"/>
      <w:numFmt w:val="decimal"/>
      <w:lvlText w:val="%1."/>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414F"/>
    <w:multiLevelType w:val="hybridMultilevel"/>
    <w:tmpl w:val="F508C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9D038C0"/>
    <w:multiLevelType w:val="hybridMultilevel"/>
    <w:tmpl w:val="A50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75D16"/>
    <w:multiLevelType w:val="hybridMultilevel"/>
    <w:tmpl w:val="AA088284"/>
    <w:lvl w:ilvl="0" w:tplc="612C3FF8">
      <w:start w:val="1"/>
      <w:numFmt w:val="decimal"/>
      <w:lvlText w:val="%1."/>
      <w:lvlJc w:val="left"/>
      <w:pPr>
        <w:ind w:left="1020" w:hanging="360"/>
      </w:pPr>
    </w:lvl>
    <w:lvl w:ilvl="1" w:tplc="6A4EBC7E">
      <w:start w:val="1"/>
      <w:numFmt w:val="decimal"/>
      <w:lvlText w:val="%2."/>
      <w:lvlJc w:val="left"/>
      <w:pPr>
        <w:ind w:left="1020" w:hanging="360"/>
      </w:pPr>
    </w:lvl>
    <w:lvl w:ilvl="2" w:tplc="BB483EE2">
      <w:start w:val="1"/>
      <w:numFmt w:val="decimal"/>
      <w:lvlText w:val="%3."/>
      <w:lvlJc w:val="left"/>
      <w:pPr>
        <w:ind w:left="1020" w:hanging="360"/>
      </w:pPr>
    </w:lvl>
    <w:lvl w:ilvl="3" w:tplc="DE2AB668">
      <w:start w:val="1"/>
      <w:numFmt w:val="decimal"/>
      <w:lvlText w:val="%4."/>
      <w:lvlJc w:val="left"/>
      <w:pPr>
        <w:ind w:left="1020" w:hanging="360"/>
      </w:pPr>
    </w:lvl>
    <w:lvl w:ilvl="4" w:tplc="46D6D642">
      <w:start w:val="1"/>
      <w:numFmt w:val="decimal"/>
      <w:lvlText w:val="%5."/>
      <w:lvlJc w:val="left"/>
      <w:pPr>
        <w:ind w:left="1020" w:hanging="360"/>
      </w:pPr>
    </w:lvl>
    <w:lvl w:ilvl="5" w:tplc="24227F04">
      <w:start w:val="1"/>
      <w:numFmt w:val="decimal"/>
      <w:lvlText w:val="%6."/>
      <w:lvlJc w:val="left"/>
      <w:pPr>
        <w:ind w:left="1020" w:hanging="360"/>
      </w:pPr>
    </w:lvl>
    <w:lvl w:ilvl="6" w:tplc="4B403C94">
      <w:start w:val="1"/>
      <w:numFmt w:val="decimal"/>
      <w:lvlText w:val="%7."/>
      <w:lvlJc w:val="left"/>
      <w:pPr>
        <w:ind w:left="1020" w:hanging="360"/>
      </w:pPr>
    </w:lvl>
    <w:lvl w:ilvl="7" w:tplc="8A3EF028">
      <w:start w:val="1"/>
      <w:numFmt w:val="decimal"/>
      <w:lvlText w:val="%8."/>
      <w:lvlJc w:val="left"/>
      <w:pPr>
        <w:ind w:left="1020" w:hanging="360"/>
      </w:pPr>
    </w:lvl>
    <w:lvl w:ilvl="8" w:tplc="BF247508">
      <w:start w:val="1"/>
      <w:numFmt w:val="decimal"/>
      <w:lvlText w:val="%9."/>
      <w:lvlJc w:val="left"/>
      <w:pPr>
        <w:ind w:left="1020" w:hanging="360"/>
      </w:pPr>
    </w:lvl>
  </w:abstractNum>
  <w:abstractNum w:abstractNumId="15"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16B2C"/>
    <w:multiLevelType w:val="hybridMultilevel"/>
    <w:tmpl w:val="36FCC740"/>
    <w:lvl w:ilvl="0" w:tplc="AB4E5730">
      <w:start w:val="2"/>
      <w:numFmt w:val="decimal"/>
      <w:lvlText w:val="%1."/>
      <w:lvlJc w:val="left"/>
      <w:pPr>
        <w:ind w:left="660" w:hanging="360"/>
      </w:pPr>
      <w:rPr>
        <w:rFonts w:hint="default"/>
        <w:spacing w:val="0"/>
        <w:w w:val="90"/>
        <w:lang w:val="en-US" w:eastAsia="en-US" w:bidi="ar-SA"/>
      </w:rPr>
    </w:lvl>
    <w:lvl w:ilvl="1" w:tplc="3FF86772">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20CCBCE0">
      <w:numFmt w:val="bullet"/>
      <w:lvlText w:val="•"/>
      <w:lvlJc w:val="left"/>
      <w:pPr>
        <w:ind w:left="2073" w:hanging="360"/>
      </w:pPr>
      <w:rPr>
        <w:rFonts w:hint="default"/>
        <w:lang w:val="en-US" w:eastAsia="en-US" w:bidi="ar-SA"/>
      </w:rPr>
    </w:lvl>
    <w:lvl w:ilvl="3" w:tplc="7E562060">
      <w:numFmt w:val="bullet"/>
      <w:lvlText w:val="•"/>
      <w:lvlJc w:val="left"/>
      <w:pPr>
        <w:ind w:left="3126" w:hanging="360"/>
      </w:pPr>
      <w:rPr>
        <w:rFonts w:hint="default"/>
        <w:lang w:val="en-US" w:eastAsia="en-US" w:bidi="ar-SA"/>
      </w:rPr>
    </w:lvl>
    <w:lvl w:ilvl="4" w:tplc="7B06138C">
      <w:numFmt w:val="bullet"/>
      <w:lvlText w:val="•"/>
      <w:lvlJc w:val="left"/>
      <w:pPr>
        <w:ind w:left="4180" w:hanging="360"/>
      </w:pPr>
      <w:rPr>
        <w:rFonts w:hint="default"/>
        <w:lang w:val="en-US" w:eastAsia="en-US" w:bidi="ar-SA"/>
      </w:rPr>
    </w:lvl>
    <w:lvl w:ilvl="5" w:tplc="68563594">
      <w:numFmt w:val="bullet"/>
      <w:lvlText w:val="•"/>
      <w:lvlJc w:val="left"/>
      <w:pPr>
        <w:ind w:left="5233" w:hanging="360"/>
      </w:pPr>
      <w:rPr>
        <w:rFonts w:hint="default"/>
        <w:lang w:val="en-US" w:eastAsia="en-US" w:bidi="ar-SA"/>
      </w:rPr>
    </w:lvl>
    <w:lvl w:ilvl="6" w:tplc="F5A6933A">
      <w:numFmt w:val="bullet"/>
      <w:lvlText w:val="•"/>
      <w:lvlJc w:val="left"/>
      <w:pPr>
        <w:ind w:left="6286" w:hanging="360"/>
      </w:pPr>
      <w:rPr>
        <w:rFonts w:hint="default"/>
        <w:lang w:val="en-US" w:eastAsia="en-US" w:bidi="ar-SA"/>
      </w:rPr>
    </w:lvl>
    <w:lvl w:ilvl="7" w:tplc="A738BD22">
      <w:numFmt w:val="bullet"/>
      <w:lvlText w:val="•"/>
      <w:lvlJc w:val="left"/>
      <w:pPr>
        <w:ind w:left="7340" w:hanging="360"/>
      </w:pPr>
      <w:rPr>
        <w:rFonts w:hint="default"/>
        <w:lang w:val="en-US" w:eastAsia="en-US" w:bidi="ar-SA"/>
      </w:rPr>
    </w:lvl>
    <w:lvl w:ilvl="8" w:tplc="32F8A8F0">
      <w:numFmt w:val="bullet"/>
      <w:lvlText w:val="•"/>
      <w:lvlJc w:val="left"/>
      <w:pPr>
        <w:ind w:left="8393" w:hanging="360"/>
      </w:pPr>
      <w:rPr>
        <w:rFonts w:hint="default"/>
        <w:lang w:val="en-US" w:eastAsia="en-US" w:bidi="ar-SA"/>
      </w:rPr>
    </w:lvl>
  </w:abstractNum>
  <w:abstractNum w:abstractNumId="17" w15:restartNumberingAfterBreak="0">
    <w:nsid w:val="3F3464C0"/>
    <w:multiLevelType w:val="hybridMultilevel"/>
    <w:tmpl w:val="3BFC9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56FCC"/>
    <w:multiLevelType w:val="hybridMultilevel"/>
    <w:tmpl w:val="DBA293D4"/>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9" w15:restartNumberingAfterBreak="0">
    <w:nsid w:val="50FC223B"/>
    <w:multiLevelType w:val="hybridMultilevel"/>
    <w:tmpl w:val="E8A483F0"/>
    <w:lvl w:ilvl="0" w:tplc="2B441840">
      <w:start w:val="1"/>
      <w:numFmt w:val="decimal"/>
      <w:lvlText w:val="%1."/>
      <w:lvlJc w:val="left"/>
      <w:pPr>
        <w:ind w:left="1020" w:hanging="360"/>
      </w:pPr>
      <w:rPr>
        <w:rFonts w:hint="default"/>
        <w:spacing w:val="0"/>
        <w:w w:val="100"/>
        <w:lang w:val="en-US" w:eastAsia="en-US" w:bidi="ar-SA"/>
      </w:rPr>
    </w:lvl>
    <w:lvl w:ilvl="1" w:tplc="A07AEF2C">
      <w:numFmt w:val="bullet"/>
      <w:lvlText w:val="•"/>
      <w:lvlJc w:val="left"/>
      <w:pPr>
        <w:ind w:left="1968" w:hanging="360"/>
      </w:pPr>
      <w:rPr>
        <w:rFonts w:hint="default"/>
        <w:lang w:val="en-US" w:eastAsia="en-US" w:bidi="ar-SA"/>
      </w:rPr>
    </w:lvl>
    <w:lvl w:ilvl="2" w:tplc="0BC4A3AE">
      <w:numFmt w:val="bullet"/>
      <w:lvlText w:val="•"/>
      <w:lvlJc w:val="left"/>
      <w:pPr>
        <w:ind w:left="2916" w:hanging="360"/>
      </w:pPr>
      <w:rPr>
        <w:rFonts w:hint="default"/>
        <w:lang w:val="en-US" w:eastAsia="en-US" w:bidi="ar-SA"/>
      </w:rPr>
    </w:lvl>
    <w:lvl w:ilvl="3" w:tplc="BDC6D58C">
      <w:numFmt w:val="bullet"/>
      <w:lvlText w:val="•"/>
      <w:lvlJc w:val="left"/>
      <w:pPr>
        <w:ind w:left="3864" w:hanging="360"/>
      </w:pPr>
      <w:rPr>
        <w:rFonts w:hint="default"/>
        <w:lang w:val="en-US" w:eastAsia="en-US" w:bidi="ar-SA"/>
      </w:rPr>
    </w:lvl>
    <w:lvl w:ilvl="4" w:tplc="1108B95E">
      <w:numFmt w:val="bullet"/>
      <w:lvlText w:val="•"/>
      <w:lvlJc w:val="left"/>
      <w:pPr>
        <w:ind w:left="4812" w:hanging="360"/>
      </w:pPr>
      <w:rPr>
        <w:rFonts w:hint="default"/>
        <w:lang w:val="en-US" w:eastAsia="en-US" w:bidi="ar-SA"/>
      </w:rPr>
    </w:lvl>
    <w:lvl w:ilvl="5" w:tplc="EB00FEE4">
      <w:numFmt w:val="bullet"/>
      <w:lvlText w:val="•"/>
      <w:lvlJc w:val="left"/>
      <w:pPr>
        <w:ind w:left="5760" w:hanging="360"/>
      </w:pPr>
      <w:rPr>
        <w:rFonts w:hint="default"/>
        <w:lang w:val="en-US" w:eastAsia="en-US" w:bidi="ar-SA"/>
      </w:rPr>
    </w:lvl>
    <w:lvl w:ilvl="6" w:tplc="2FE6ED18">
      <w:numFmt w:val="bullet"/>
      <w:lvlText w:val="•"/>
      <w:lvlJc w:val="left"/>
      <w:pPr>
        <w:ind w:left="6708" w:hanging="360"/>
      </w:pPr>
      <w:rPr>
        <w:rFonts w:hint="default"/>
        <w:lang w:val="en-US" w:eastAsia="en-US" w:bidi="ar-SA"/>
      </w:rPr>
    </w:lvl>
    <w:lvl w:ilvl="7" w:tplc="6B46DAF8">
      <w:numFmt w:val="bullet"/>
      <w:lvlText w:val="•"/>
      <w:lvlJc w:val="left"/>
      <w:pPr>
        <w:ind w:left="7656" w:hanging="360"/>
      </w:pPr>
      <w:rPr>
        <w:rFonts w:hint="default"/>
        <w:lang w:val="en-US" w:eastAsia="en-US" w:bidi="ar-SA"/>
      </w:rPr>
    </w:lvl>
    <w:lvl w:ilvl="8" w:tplc="194CE032">
      <w:numFmt w:val="bullet"/>
      <w:lvlText w:val="•"/>
      <w:lvlJc w:val="left"/>
      <w:pPr>
        <w:ind w:left="8604" w:hanging="360"/>
      </w:pPr>
      <w:rPr>
        <w:rFonts w:hint="default"/>
        <w:lang w:val="en-US" w:eastAsia="en-US" w:bidi="ar-SA"/>
      </w:rPr>
    </w:lvl>
  </w:abstractNum>
  <w:abstractNum w:abstractNumId="20" w15:restartNumberingAfterBreak="0">
    <w:nsid w:val="5591514A"/>
    <w:multiLevelType w:val="hybridMultilevel"/>
    <w:tmpl w:val="2CD6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15DFE"/>
    <w:multiLevelType w:val="hybridMultilevel"/>
    <w:tmpl w:val="C43A5FCE"/>
    <w:lvl w:ilvl="0" w:tplc="FFFFFFFF">
      <w:start w:val="1"/>
      <w:numFmt w:val="decimal"/>
      <w:lvlText w:val="%1."/>
      <w:lvlJc w:val="left"/>
      <w:pPr>
        <w:ind w:left="660" w:hanging="360"/>
      </w:pPr>
      <w:rPr>
        <w:rFonts w:hint="default"/>
        <w:spacing w:val="0"/>
        <w:w w:val="90"/>
        <w:lang w:val="en-US" w:eastAsia="en-US" w:bidi="ar-SA"/>
      </w:rPr>
    </w:lvl>
    <w:lvl w:ilvl="1" w:tplc="FFFFFFFF">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2073" w:hanging="360"/>
      </w:pPr>
      <w:rPr>
        <w:rFonts w:hint="default"/>
        <w:lang w:val="en-US" w:eastAsia="en-US" w:bidi="ar-SA"/>
      </w:rPr>
    </w:lvl>
    <w:lvl w:ilvl="3" w:tplc="FFFFFFFF">
      <w:numFmt w:val="bullet"/>
      <w:lvlText w:val="•"/>
      <w:lvlJc w:val="left"/>
      <w:pPr>
        <w:ind w:left="3126" w:hanging="360"/>
      </w:pPr>
      <w:rPr>
        <w:rFonts w:hint="default"/>
        <w:lang w:val="en-US" w:eastAsia="en-US" w:bidi="ar-SA"/>
      </w:rPr>
    </w:lvl>
    <w:lvl w:ilvl="4" w:tplc="FFFFFFFF">
      <w:numFmt w:val="bullet"/>
      <w:lvlText w:val="•"/>
      <w:lvlJc w:val="left"/>
      <w:pPr>
        <w:ind w:left="4180" w:hanging="360"/>
      </w:pPr>
      <w:rPr>
        <w:rFonts w:hint="default"/>
        <w:lang w:val="en-US" w:eastAsia="en-US" w:bidi="ar-SA"/>
      </w:rPr>
    </w:lvl>
    <w:lvl w:ilvl="5" w:tplc="FFFFFFFF">
      <w:numFmt w:val="bullet"/>
      <w:lvlText w:val="•"/>
      <w:lvlJc w:val="left"/>
      <w:pPr>
        <w:ind w:left="5233" w:hanging="360"/>
      </w:pPr>
      <w:rPr>
        <w:rFonts w:hint="default"/>
        <w:lang w:val="en-US" w:eastAsia="en-US" w:bidi="ar-SA"/>
      </w:rPr>
    </w:lvl>
    <w:lvl w:ilvl="6" w:tplc="FFFFFFFF">
      <w:numFmt w:val="bullet"/>
      <w:lvlText w:val="•"/>
      <w:lvlJc w:val="left"/>
      <w:pPr>
        <w:ind w:left="6286" w:hanging="360"/>
      </w:pPr>
      <w:rPr>
        <w:rFonts w:hint="default"/>
        <w:lang w:val="en-US" w:eastAsia="en-US" w:bidi="ar-SA"/>
      </w:rPr>
    </w:lvl>
    <w:lvl w:ilvl="7" w:tplc="FFFFFFFF">
      <w:numFmt w:val="bullet"/>
      <w:lvlText w:val="•"/>
      <w:lvlJc w:val="left"/>
      <w:pPr>
        <w:ind w:left="7340" w:hanging="360"/>
      </w:pPr>
      <w:rPr>
        <w:rFonts w:hint="default"/>
        <w:lang w:val="en-US" w:eastAsia="en-US" w:bidi="ar-SA"/>
      </w:rPr>
    </w:lvl>
    <w:lvl w:ilvl="8" w:tplc="FFFFFFFF">
      <w:numFmt w:val="bullet"/>
      <w:lvlText w:val="•"/>
      <w:lvlJc w:val="left"/>
      <w:pPr>
        <w:ind w:left="8393" w:hanging="360"/>
      </w:pPr>
      <w:rPr>
        <w:rFonts w:hint="default"/>
        <w:lang w:val="en-US" w:eastAsia="en-US" w:bidi="ar-SA"/>
      </w:rPr>
    </w:lvl>
  </w:abstractNum>
  <w:abstractNum w:abstractNumId="24"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D12F24"/>
    <w:multiLevelType w:val="hybridMultilevel"/>
    <w:tmpl w:val="76AC320E"/>
    <w:lvl w:ilvl="0" w:tplc="C4021B6A">
      <w:start w:val="1"/>
      <w:numFmt w:val="decimal"/>
      <w:lvlText w:val="%1."/>
      <w:lvlJc w:val="left"/>
      <w:pPr>
        <w:ind w:left="1020" w:hanging="360"/>
      </w:pPr>
    </w:lvl>
    <w:lvl w:ilvl="1" w:tplc="FA3EBC68">
      <w:start w:val="1"/>
      <w:numFmt w:val="decimal"/>
      <w:lvlText w:val="%2."/>
      <w:lvlJc w:val="left"/>
      <w:pPr>
        <w:ind w:left="1020" w:hanging="360"/>
      </w:pPr>
    </w:lvl>
    <w:lvl w:ilvl="2" w:tplc="76947252">
      <w:start w:val="1"/>
      <w:numFmt w:val="decimal"/>
      <w:lvlText w:val="%3."/>
      <w:lvlJc w:val="left"/>
      <w:pPr>
        <w:ind w:left="1020" w:hanging="360"/>
      </w:pPr>
    </w:lvl>
    <w:lvl w:ilvl="3" w:tplc="222C42D8">
      <w:start w:val="1"/>
      <w:numFmt w:val="decimal"/>
      <w:lvlText w:val="%4."/>
      <w:lvlJc w:val="left"/>
      <w:pPr>
        <w:ind w:left="1020" w:hanging="360"/>
      </w:pPr>
    </w:lvl>
    <w:lvl w:ilvl="4" w:tplc="C38C68C8">
      <w:start w:val="1"/>
      <w:numFmt w:val="decimal"/>
      <w:lvlText w:val="%5."/>
      <w:lvlJc w:val="left"/>
      <w:pPr>
        <w:ind w:left="1020" w:hanging="360"/>
      </w:pPr>
    </w:lvl>
    <w:lvl w:ilvl="5" w:tplc="4072CA70">
      <w:start w:val="1"/>
      <w:numFmt w:val="decimal"/>
      <w:lvlText w:val="%6."/>
      <w:lvlJc w:val="left"/>
      <w:pPr>
        <w:ind w:left="1020" w:hanging="360"/>
      </w:pPr>
    </w:lvl>
    <w:lvl w:ilvl="6" w:tplc="A2BA2FFA">
      <w:start w:val="1"/>
      <w:numFmt w:val="decimal"/>
      <w:lvlText w:val="%7."/>
      <w:lvlJc w:val="left"/>
      <w:pPr>
        <w:ind w:left="1020" w:hanging="360"/>
      </w:pPr>
    </w:lvl>
    <w:lvl w:ilvl="7" w:tplc="FAAAE1AA">
      <w:start w:val="1"/>
      <w:numFmt w:val="decimal"/>
      <w:lvlText w:val="%8."/>
      <w:lvlJc w:val="left"/>
      <w:pPr>
        <w:ind w:left="1020" w:hanging="360"/>
      </w:pPr>
    </w:lvl>
    <w:lvl w:ilvl="8" w:tplc="DC009D62">
      <w:start w:val="1"/>
      <w:numFmt w:val="decimal"/>
      <w:lvlText w:val="%9."/>
      <w:lvlJc w:val="left"/>
      <w:pPr>
        <w:ind w:left="1020" w:hanging="360"/>
      </w:pPr>
    </w:lvl>
  </w:abstractNum>
  <w:abstractNum w:abstractNumId="2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8" w15:restartNumberingAfterBreak="0">
    <w:nsid w:val="72D0589D"/>
    <w:multiLevelType w:val="hybridMultilevel"/>
    <w:tmpl w:val="BF9C7A02"/>
    <w:lvl w:ilvl="0" w:tplc="035897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86B50"/>
    <w:multiLevelType w:val="hybridMultilevel"/>
    <w:tmpl w:val="E7E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36EF5"/>
    <w:multiLevelType w:val="hybridMultilevel"/>
    <w:tmpl w:val="EFE4AA02"/>
    <w:lvl w:ilvl="0" w:tplc="A50C53C4">
      <w:start w:val="1"/>
      <w:numFmt w:val="decimal"/>
      <w:lvlText w:val="%1."/>
      <w:lvlJc w:val="left"/>
      <w:pPr>
        <w:ind w:left="1020" w:hanging="360"/>
      </w:pPr>
    </w:lvl>
    <w:lvl w:ilvl="1" w:tplc="0FC6A2F6">
      <w:start w:val="1"/>
      <w:numFmt w:val="decimal"/>
      <w:lvlText w:val="%2."/>
      <w:lvlJc w:val="left"/>
      <w:pPr>
        <w:ind w:left="1020" w:hanging="360"/>
      </w:pPr>
    </w:lvl>
    <w:lvl w:ilvl="2" w:tplc="40008F42">
      <w:start w:val="1"/>
      <w:numFmt w:val="decimal"/>
      <w:lvlText w:val="%3."/>
      <w:lvlJc w:val="left"/>
      <w:pPr>
        <w:ind w:left="1020" w:hanging="360"/>
      </w:pPr>
    </w:lvl>
    <w:lvl w:ilvl="3" w:tplc="63F2C3C4">
      <w:start w:val="1"/>
      <w:numFmt w:val="decimal"/>
      <w:lvlText w:val="%4."/>
      <w:lvlJc w:val="left"/>
      <w:pPr>
        <w:ind w:left="1020" w:hanging="360"/>
      </w:pPr>
    </w:lvl>
    <w:lvl w:ilvl="4" w:tplc="EB98ECB0">
      <w:start w:val="1"/>
      <w:numFmt w:val="decimal"/>
      <w:lvlText w:val="%5."/>
      <w:lvlJc w:val="left"/>
      <w:pPr>
        <w:ind w:left="1020" w:hanging="360"/>
      </w:pPr>
    </w:lvl>
    <w:lvl w:ilvl="5" w:tplc="D64005DA">
      <w:start w:val="1"/>
      <w:numFmt w:val="decimal"/>
      <w:lvlText w:val="%6."/>
      <w:lvlJc w:val="left"/>
      <w:pPr>
        <w:ind w:left="1020" w:hanging="360"/>
      </w:pPr>
    </w:lvl>
    <w:lvl w:ilvl="6" w:tplc="CC463CA2">
      <w:start w:val="1"/>
      <w:numFmt w:val="decimal"/>
      <w:lvlText w:val="%7."/>
      <w:lvlJc w:val="left"/>
      <w:pPr>
        <w:ind w:left="1020" w:hanging="360"/>
      </w:pPr>
    </w:lvl>
    <w:lvl w:ilvl="7" w:tplc="8080356C">
      <w:start w:val="1"/>
      <w:numFmt w:val="decimal"/>
      <w:lvlText w:val="%8."/>
      <w:lvlJc w:val="left"/>
      <w:pPr>
        <w:ind w:left="1020" w:hanging="360"/>
      </w:pPr>
    </w:lvl>
    <w:lvl w:ilvl="8" w:tplc="E700A652">
      <w:start w:val="1"/>
      <w:numFmt w:val="decimal"/>
      <w:lvlText w:val="%9."/>
      <w:lvlJc w:val="left"/>
      <w:pPr>
        <w:ind w:left="1020" w:hanging="360"/>
      </w:pPr>
    </w:lvl>
  </w:abstractNum>
  <w:num w:numId="1" w16cid:durableId="944842790">
    <w:abstractNumId w:val="21"/>
  </w:num>
  <w:num w:numId="2" w16cid:durableId="1991593136">
    <w:abstractNumId w:val="3"/>
  </w:num>
  <w:num w:numId="3" w16cid:durableId="1754620235">
    <w:abstractNumId w:val="12"/>
  </w:num>
  <w:num w:numId="4" w16cid:durableId="969365539">
    <w:abstractNumId w:val="25"/>
  </w:num>
  <w:num w:numId="5" w16cid:durableId="468133998">
    <w:abstractNumId w:val="22"/>
  </w:num>
  <w:num w:numId="6" w16cid:durableId="426273653">
    <w:abstractNumId w:val="27"/>
  </w:num>
  <w:num w:numId="7" w16cid:durableId="210196558">
    <w:abstractNumId w:val="28"/>
  </w:num>
  <w:num w:numId="8" w16cid:durableId="1531838924">
    <w:abstractNumId w:val="20"/>
  </w:num>
  <w:num w:numId="9" w16cid:durableId="194513435">
    <w:abstractNumId w:val="28"/>
    <w:lvlOverride w:ilvl="0">
      <w:startOverride w:val="1"/>
    </w:lvlOverride>
  </w:num>
  <w:num w:numId="10" w16cid:durableId="126700352">
    <w:abstractNumId w:val="5"/>
  </w:num>
  <w:num w:numId="11" w16cid:durableId="2099982947">
    <w:abstractNumId w:val="15"/>
  </w:num>
  <w:num w:numId="12" w16cid:durableId="764114810">
    <w:abstractNumId w:val="24"/>
  </w:num>
  <w:num w:numId="13" w16cid:durableId="239291163">
    <w:abstractNumId w:val="14"/>
  </w:num>
  <w:num w:numId="14" w16cid:durableId="1914121666">
    <w:abstractNumId w:val="28"/>
    <w:lvlOverride w:ilvl="0">
      <w:startOverride w:val="1"/>
    </w:lvlOverride>
  </w:num>
  <w:num w:numId="15" w16cid:durableId="1559709596">
    <w:abstractNumId w:val="28"/>
    <w:lvlOverride w:ilvl="0">
      <w:startOverride w:val="1"/>
    </w:lvlOverride>
  </w:num>
  <w:num w:numId="16" w16cid:durableId="928463138">
    <w:abstractNumId w:val="16"/>
  </w:num>
  <w:num w:numId="17" w16cid:durableId="201409097">
    <w:abstractNumId w:val="17"/>
  </w:num>
  <w:num w:numId="18" w16cid:durableId="480316163">
    <w:abstractNumId w:val="23"/>
  </w:num>
  <w:num w:numId="19" w16cid:durableId="1655521847">
    <w:abstractNumId w:val="19"/>
  </w:num>
  <w:num w:numId="20" w16cid:durableId="1973515868">
    <w:abstractNumId w:val="4"/>
  </w:num>
  <w:num w:numId="21" w16cid:durableId="1355879841">
    <w:abstractNumId w:val="8"/>
  </w:num>
  <w:num w:numId="22" w16cid:durableId="887188230">
    <w:abstractNumId w:val="18"/>
  </w:num>
  <w:num w:numId="23" w16cid:durableId="1409306535">
    <w:abstractNumId w:val="6"/>
  </w:num>
  <w:num w:numId="24" w16cid:durableId="741489783">
    <w:abstractNumId w:val="0"/>
  </w:num>
  <w:num w:numId="25" w16cid:durableId="1316185922">
    <w:abstractNumId w:val="11"/>
  </w:num>
  <w:num w:numId="26" w16cid:durableId="337583506">
    <w:abstractNumId w:val="30"/>
  </w:num>
  <w:num w:numId="27" w16cid:durableId="711079749">
    <w:abstractNumId w:val="26"/>
  </w:num>
  <w:num w:numId="28" w16cid:durableId="1512991474">
    <w:abstractNumId w:val="28"/>
  </w:num>
  <w:num w:numId="29" w16cid:durableId="1883243573">
    <w:abstractNumId w:val="28"/>
  </w:num>
  <w:num w:numId="30" w16cid:durableId="2084182662">
    <w:abstractNumId w:val="28"/>
    <w:lvlOverride w:ilvl="0">
      <w:startOverride w:val="1"/>
    </w:lvlOverride>
  </w:num>
  <w:num w:numId="31" w16cid:durableId="824518086">
    <w:abstractNumId w:val="28"/>
  </w:num>
  <w:num w:numId="32" w16cid:durableId="625622247">
    <w:abstractNumId w:val="7"/>
  </w:num>
  <w:num w:numId="33" w16cid:durableId="491416055">
    <w:abstractNumId w:val="29"/>
  </w:num>
  <w:num w:numId="34" w16cid:durableId="1626621579">
    <w:abstractNumId w:val="2"/>
  </w:num>
  <w:num w:numId="35" w16cid:durableId="1840802653">
    <w:abstractNumId w:val="13"/>
  </w:num>
  <w:num w:numId="36" w16cid:durableId="804347533">
    <w:abstractNumId w:val="1"/>
  </w:num>
  <w:num w:numId="37" w16cid:durableId="242682744">
    <w:abstractNumId w:val="9"/>
  </w:num>
  <w:num w:numId="38" w16cid:durableId="619261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2C6"/>
    <w:rsid w:val="00000A84"/>
    <w:rsid w:val="00001D29"/>
    <w:rsid w:val="00002D00"/>
    <w:rsid w:val="00003AA6"/>
    <w:rsid w:val="000045CF"/>
    <w:rsid w:val="00006A36"/>
    <w:rsid w:val="00011DDE"/>
    <w:rsid w:val="0001261C"/>
    <w:rsid w:val="00012947"/>
    <w:rsid w:val="00012B87"/>
    <w:rsid w:val="0001345B"/>
    <w:rsid w:val="00013560"/>
    <w:rsid w:val="000135AB"/>
    <w:rsid w:val="0001367F"/>
    <w:rsid w:val="00015578"/>
    <w:rsid w:val="00015ECB"/>
    <w:rsid w:val="00020B8C"/>
    <w:rsid w:val="00020BDE"/>
    <w:rsid w:val="00020F13"/>
    <w:rsid w:val="00021403"/>
    <w:rsid w:val="000217BD"/>
    <w:rsid w:val="00025233"/>
    <w:rsid w:val="0002610C"/>
    <w:rsid w:val="00026FE5"/>
    <w:rsid w:val="00027BE1"/>
    <w:rsid w:val="00030172"/>
    <w:rsid w:val="000315FA"/>
    <w:rsid w:val="00032769"/>
    <w:rsid w:val="0003345E"/>
    <w:rsid w:val="00033A2B"/>
    <w:rsid w:val="000348C2"/>
    <w:rsid w:val="00037235"/>
    <w:rsid w:val="000377F8"/>
    <w:rsid w:val="00037C78"/>
    <w:rsid w:val="00041B87"/>
    <w:rsid w:val="00041C2E"/>
    <w:rsid w:val="00042F42"/>
    <w:rsid w:val="000435DA"/>
    <w:rsid w:val="000436E8"/>
    <w:rsid w:val="0004379E"/>
    <w:rsid w:val="00046600"/>
    <w:rsid w:val="00046736"/>
    <w:rsid w:val="00051E0D"/>
    <w:rsid w:val="00051F68"/>
    <w:rsid w:val="0005219A"/>
    <w:rsid w:val="0005283D"/>
    <w:rsid w:val="00053062"/>
    <w:rsid w:val="00055775"/>
    <w:rsid w:val="00055929"/>
    <w:rsid w:val="00056A17"/>
    <w:rsid w:val="0005766F"/>
    <w:rsid w:val="0006222A"/>
    <w:rsid w:val="000628A9"/>
    <w:rsid w:val="00062D26"/>
    <w:rsid w:val="00062F40"/>
    <w:rsid w:val="00064317"/>
    <w:rsid w:val="00064663"/>
    <w:rsid w:val="00072E68"/>
    <w:rsid w:val="000741D5"/>
    <w:rsid w:val="000767C1"/>
    <w:rsid w:val="00076BF5"/>
    <w:rsid w:val="000779EF"/>
    <w:rsid w:val="000804C5"/>
    <w:rsid w:val="00080622"/>
    <w:rsid w:val="00080AA2"/>
    <w:rsid w:val="00080E95"/>
    <w:rsid w:val="00081D0E"/>
    <w:rsid w:val="00081F2E"/>
    <w:rsid w:val="0008261C"/>
    <w:rsid w:val="0008301E"/>
    <w:rsid w:val="00083491"/>
    <w:rsid w:val="00084065"/>
    <w:rsid w:val="00086BA0"/>
    <w:rsid w:val="00086EDD"/>
    <w:rsid w:val="00091040"/>
    <w:rsid w:val="00091886"/>
    <w:rsid w:val="00091BF0"/>
    <w:rsid w:val="00091E85"/>
    <w:rsid w:val="000923E1"/>
    <w:rsid w:val="00093D95"/>
    <w:rsid w:val="0009475A"/>
    <w:rsid w:val="00094E55"/>
    <w:rsid w:val="00095345"/>
    <w:rsid w:val="000A35F9"/>
    <w:rsid w:val="000A71C1"/>
    <w:rsid w:val="000B2217"/>
    <w:rsid w:val="000B314A"/>
    <w:rsid w:val="000B4CB7"/>
    <w:rsid w:val="000B4E16"/>
    <w:rsid w:val="000B5C2F"/>
    <w:rsid w:val="000B5C48"/>
    <w:rsid w:val="000B7ED8"/>
    <w:rsid w:val="000C00EB"/>
    <w:rsid w:val="000C16D1"/>
    <w:rsid w:val="000C29CF"/>
    <w:rsid w:val="000C4B84"/>
    <w:rsid w:val="000C6280"/>
    <w:rsid w:val="000C712A"/>
    <w:rsid w:val="000C7DCA"/>
    <w:rsid w:val="000D1031"/>
    <w:rsid w:val="000D24C1"/>
    <w:rsid w:val="000D263B"/>
    <w:rsid w:val="000D2FEC"/>
    <w:rsid w:val="000D45B9"/>
    <w:rsid w:val="000D4A89"/>
    <w:rsid w:val="000D57D2"/>
    <w:rsid w:val="000D6272"/>
    <w:rsid w:val="000D6624"/>
    <w:rsid w:val="000D6C89"/>
    <w:rsid w:val="000D6D95"/>
    <w:rsid w:val="000D75FC"/>
    <w:rsid w:val="000D7B37"/>
    <w:rsid w:val="000E0631"/>
    <w:rsid w:val="000E0E07"/>
    <w:rsid w:val="000E32CF"/>
    <w:rsid w:val="000E4426"/>
    <w:rsid w:val="000E6EC9"/>
    <w:rsid w:val="000F0ABD"/>
    <w:rsid w:val="000F113F"/>
    <w:rsid w:val="000F36AC"/>
    <w:rsid w:val="000F47D1"/>
    <w:rsid w:val="000F4B35"/>
    <w:rsid w:val="000F5C18"/>
    <w:rsid w:val="000F5DB0"/>
    <w:rsid w:val="000F706A"/>
    <w:rsid w:val="0010099B"/>
    <w:rsid w:val="00100E76"/>
    <w:rsid w:val="00102722"/>
    <w:rsid w:val="00102E49"/>
    <w:rsid w:val="00104B51"/>
    <w:rsid w:val="00105E96"/>
    <w:rsid w:val="00106001"/>
    <w:rsid w:val="001070C2"/>
    <w:rsid w:val="00111DDF"/>
    <w:rsid w:val="00113293"/>
    <w:rsid w:val="0011340C"/>
    <w:rsid w:val="00113ED1"/>
    <w:rsid w:val="00113FD4"/>
    <w:rsid w:val="00114ADA"/>
    <w:rsid w:val="00116A30"/>
    <w:rsid w:val="001175CB"/>
    <w:rsid w:val="001179DD"/>
    <w:rsid w:val="00121609"/>
    <w:rsid w:val="00121DBF"/>
    <w:rsid w:val="001242E0"/>
    <w:rsid w:val="00130531"/>
    <w:rsid w:val="0013154E"/>
    <w:rsid w:val="001336DC"/>
    <w:rsid w:val="00133DE9"/>
    <w:rsid w:val="001367BC"/>
    <w:rsid w:val="00136AD5"/>
    <w:rsid w:val="00136F99"/>
    <w:rsid w:val="00137738"/>
    <w:rsid w:val="00140430"/>
    <w:rsid w:val="00140E15"/>
    <w:rsid w:val="001410CD"/>
    <w:rsid w:val="001448D5"/>
    <w:rsid w:val="00145128"/>
    <w:rsid w:val="0014656B"/>
    <w:rsid w:val="00147835"/>
    <w:rsid w:val="001513D2"/>
    <w:rsid w:val="001517F1"/>
    <w:rsid w:val="0015201D"/>
    <w:rsid w:val="0015335B"/>
    <w:rsid w:val="00154493"/>
    <w:rsid w:val="0015513B"/>
    <w:rsid w:val="001566F9"/>
    <w:rsid w:val="00156B7B"/>
    <w:rsid w:val="00160B15"/>
    <w:rsid w:val="0016195D"/>
    <w:rsid w:val="001627AD"/>
    <w:rsid w:val="00164661"/>
    <w:rsid w:val="001646E8"/>
    <w:rsid w:val="00164C09"/>
    <w:rsid w:val="00167015"/>
    <w:rsid w:val="00172767"/>
    <w:rsid w:val="00172A07"/>
    <w:rsid w:val="0017776D"/>
    <w:rsid w:val="001861F3"/>
    <w:rsid w:val="00186BA9"/>
    <w:rsid w:val="00190A65"/>
    <w:rsid w:val="00191DA2"/>
    <w:rsid w:val="00193829"/>
    <w:rsid w:val="00194108"/>
    <w:rsid w:val="001949C9"/>
    <w:rsid w:val="00194D6A"/>
    <w:rsid w:val="001A13F7"/>
    <w:rsid w:val="001A3938"/>
    <w:rsid w:val="001A394A"/>
    <w:rsid w:val="001A4F8E"/>
    <w:rsid w:val="001A507C"/>
    <w:rsid w:val="001A6FC1"/>
    <w:rsid w:val="001A78BF"/>
    <w:rsid w:val="001B0775"/>
    <w:rsid w:val="001B0BEA"/>
    <w:rsid w:val="001B0E50"/>
    <w:rsid w:val="001B27F3"/>
    <w:rsid w:val="001B3370"/>
    <w:rsid w:val="001B348E"/>
    <w:rsid w:val="001B6755"/>
    <w:rsid w:val="001C0AAA"/>
    <w:rsid w:val="001C0B51"/>
    <w:rsid w:val="001C292B"/>
    <w:rsid w:val="001C2977"/>
    <w:rsid w:val="001C448F"/>
    <w:rsid w:val="001C6A4B"/>
    <w:rsid w:val="001C70B1"/>
    <w:rsid w:val="001D0D1C"/>
    <w:rsid w:val="001D2AF1"/>
    <w:rsid w:val="001D2C7F"/>
    <w:rsid w:val="001D3DC6"/>
    <w:rsid w:val="001D6C45"/>
    <w:rsid w:val="001D72FD"/>
    <w:rsid w:val="001D7C22"/>
    <w:rsid w:val="001E183E"/>
    <w:rsid w:val="001E1913"/>
    <w:rsid w:val="001E31C1"/>
    <w:rsid w:val="001E348C"/>
    <w:rsid w:val="001E36A0"/>
    <w:rsid w:val="001E4C00"/>
    <w:rsid w:val="001E7508"/>
    <w:rsid w:val="001E7B6D"/>
    <w:rsid w:val="001F0E65"/>
    <w:rsid w:val="001F1136"/>
    <w:rsid w:val="001F15FB"/>
    <w:rsid w:val="001F1A94"/>
    <w:rsid w:val="001F33CB"/>
    <w:rsid w:val="001F4769"/>
    <w:rsid w:val="001F57A7"/>
    <w:rsid w:val="001F5C10"/>
    <w:rsid w:val="001F6BCB"/>
    <w:rsid w:val="001F7A72"/>
    <w:rsid w:val="002001B9"/>
    <w:rsid w:val="00200686"/>
    <w:rsid w:val="00201E11"/>
    <w:rsid w:val="00202BF5"/>
    <w:rsid w:val="00202F1F"/>
    <w:rsid w:val="00203C14"/>
    <w:rsid w:val="00204C5F"/>
    <w:rsid w:val="002052C4"/>
    <w:rsid w:val="00205C17"/>
    <w:rsid w:val="00206CC0"/>
    <w:rsid w:val="00206FDA"/>
    <w:rsid w:val="002130C5"/>
    <w:rsid w:val="00213A10"/>
    <w:rsid w:val="00214105"/>
    <w:rsid w:val="00217C3D"/>
    <w:rsid w:val="00217D5B"/>
    <w:rsid w:val="0022275C"/>
    <w:rsid w:val="00223D60"/>
    <w:rsid w:val="002246A8"/>
    <w:rsid w:val="00225D7F"/>
    <w:rsid w:val="002272F4"/>
    <w:rsid w:val="00227EDA"/>
    <w:rsid w:val="0023129C"/>
    <w:rsid w:val="002339EF"/>
    <w:rsid w:val="002345BE"/>
    <w:rsid w:val="002376EA"/>
    <w:rsid w:val="002377C9"/>
    <w:rsid w:val="00240C95"/>
    <w:rsid w:val="00243695"/>
    <w:rsid w:val="00243939"/>
    <w:rsid w:val="00244734"/>
    <w:rsid w:val="002449E4"/>
    <w:rsid w:val="00245B45"/>
    <w:rsid w:val="00245BBC"/>
    <w:rsid w:val="00250F24"/>
    <w:rsid w:val="002518B9"/>
    <w:rsid w:val="00252ADB"/>
    <w:rsid w:val="00252FCD"/>
    <w:rsid w:val="00253091"/>
    <w:rsid w:val="0025343F"/>
    <w:rsid w:val="00253674"/>
    <w:rsid w:val="00253B14"/>
    <w:rsid w:val="00255465"/>
    <w:rsid w:val="002562E9"/>
    <w:rsid w:val="00262EFE"/>
    <w:rsid w:val="00264332"/>
    <w:rsid w:val="0026468C"/>
    <w:rsid w:val="002646A4"/>
    <w:rsid w:val="00265283"/>
    <w:rsid w:val="002657E3"/>
    <w:rsid w:val="00265D8C"/>
    <w:rsid w:val="00265F57"/>
    <w:rsid w:val="00266485"/>
    <w:rsid w:val="00267C5C"/>
    <w:rsid w:val="0027088D"/>
    <w:rsid w:val="002717DC"/>
    <w:rsid w:val="00273975"/>
    <w:rsid w:val="00275677"/>
    <w:rsid w:val="00276F69"/>
    <w:rsid w:val="00280A39"/>
    <w:rsid w:val="00283731"/>
    <w:rsid w:val="00283E69"/>
    <w:rsid w:val="002841EE"/>
    <w:rsid w:val="00284267"/>
    <w:rsid w:val="002865E1"/>
    <w:rsid w:val="002878D6"/>
    <w:rsid w:val="002907E0"/>
    <w:rsid w:val="00290D19"/>
    <w:rsid w:val="00290E09"/>
    <w:rsid w:val="00291478"/>
    <w:rsid w:val="00294EDF"/>
    <w:rsid w:val="002A0046"/>
    <w:rsid w:val="002A73AF"/>
    <w:rsid w:val="002B02DF"/>
    <w:rsid w:val="002B268A"/>
    <w:rsid w:val="002B3A53"/>
    <w:rsid w:val="002B3E17"/>
    <w:rsid w:val="002B451A"/>
    <w:rsid w:val="002B496E"/>
    <w:rsid w:val="002B4E28"/>
    <w:rsid w:val="002B6A2B"/>
    <w:rsid w:val="002B6E85"/>
    <w:rsid w:val="002C13B9"/>
    <w:rsid w:val="002C2FF2"/>
    <w:rsid w:val="002C5659"/>
    <w:rsid w:val="002C6017"/>
    <w:rsid w:val="002C7564"/>
    <w:rsid w:val="002D020A"/>
    <w:rsid w:val="002D0AD6"/>
    <w:rsid w:val="002D1F95"/>
    <w:rsid w:val="002D3E03"/>
    <w:rsid w:val="002D3FE6"/>
    <w:rsid w:val="002D4176"/>
    <w:rsid w:val="002D42F5"/>
    <w:rsid w:val="002D48F2"/>
    <w:rsid w:val="002D5888"/>
    <w:rsid w:val="002D6158"/>
    <w:rsid w:val="002D7C61"/>
    <w:rsid w:val="002E0459"/>
    <w:rsid w:val="002E0ED7"/>
    <w:rsid w:val="002E28C7"/>
    <w:rsid w:val="002E423C"/>
    <w:rsid w:val="002E6BE5"/>
    <w:rsid w:val="002E7277"/>
    <w:rsid w:val="002E770D"/>
    <w:rsid w:val="002E7DC0"/>
    <w:rsid w:val="002F03D1"/>
    <w:rsid w:val="002F0D4F"/>
    <w:rsid w:val="002F180A"/>
    <w:rsid w:val="002F1DB6"/>
    <w:rsid w:val="002F4715"/>
    <w:rsid w:val="002F65CD"/>
    <w:rsid w:val="002F77EF"/>
    <w:rsid w:val="002F7D56"/>
    <w:rsid w:val="002F7F55"/>
    <w:rsid w:val="0030287C"/>
    <w:rsid w:val="003039A1"/>
    <w:rsid w:val="003048E2"/>
    <w:rsid w:val="00304E7C"/>
    <w:rsid w:val="003054B3"/>
    <w:rsid w:val="003107FA"/>
    <w:rsid w:val="003110EF"/>
    <w:rsid w:val="00311598"/>
    <w:rsid w:val="00311C61"/>
    <w:rsid w:val="00312AB2"/>
    <w:rsid w:val="003133FE"/>
    <w:rsid w:val="00313E3B"/>
    <w:rsid w:val="00313F3C"/>
    <w:rsid w:val="00315667"/>
    <w:rsid w:val="00315B78"/>
    <w:rsid w:val="00316ABC"/>
    <w:rsid w:val="00317F5C"/>
    <w:rsid w:val="00320CEB"/>
    <w:rsid w:val="003215CF"/>
    <w:rsid w:val="00322B50"/>
    <w:rsid w:val="0032316F"/>
    <w:rsid w:val="00324325"/>
    <w:rsid w:val="00324549"/>
    <w:rsid w:val="003245ED"/>
    <w:rsid w:val="00325428"/>
    <w:rsid w:val="00325D52"/>
    <w:rsid w:val="00326996"/>
    <w:rsid w:val="00327121"/>
    <w:rsid w:val="00327144"/>
    <w:rsid w:val="00327642"/>
    <w:rsid w:val="00331328"/>
    <w:rsid w:val="00332474"/>
    <w:rsid w:val="0033517F"/>
    <w:rsid w:val="003356E2"/>
    <w:rsid w:val="00337274"/>
    <w:rsid w:val="00340DB7"/>
    <w:rsid w:val="00341144"/>
    <w:rsid w:val="003415ED"/>
    <w:rsid w:val="003426B1"/>
    <w:rsid w:val="00343515"/>
    <w:rsid w:val="00343C13"/>
    <w:rsid w:val="003444DF"/>
    <w:rsid w:val="003456EC"/>
    <w:rsid w:val="00350E52"/>
    <w:rsid w:val="00350FDA"/>
    <w:rsid w:val="0035111D"/>
    <w:rsid w:val="00351276"/>
    <w:rsid w:val="003512F1"/>
    <w:rsid w:val="003529A1"/>
    <w:rsid w:val="003545A0"/>
    <w:rsid w:val="00354941"/>
    <w:rsid w:val="00354948"/>
    <w:rsid w:val="00354E6F"/>
    <w:rsid w:val="003569BE"/>
    <w:rsid w:val="00356A2A"/>
    <w:rsid w:val="003602A8"/>
    <w:rsid w:val="003632E8"/>
    <w:rsid w:val="003635E7"/>
    <w:rsid w:val="00363E76"/>
    <w:rsid w:val="003648A1"/>
    <w:rsid w:val="00364900"/>
    <w:rsid w:val="0036552D"/>
    <w:rsid w:val="00366340"/>
    <w:rsid w:val="00366F06"/>
    <w:rsid w:val="0036708B"/>
    <w:rsid w:val="003706FE"/>
    <w:rsid w:val="00371A71"/>
    <w:rsid w:val="00372EE8"/>
    <w:rsid w:val="0037478C"/>
    <w:rsid w:val="00375355"/>
    <w:rsid w:val="00376711"/>
    <w:rsid w:val="00376A93"/>
    <w:rsid w:val="00376C34"/>
    <w:rsid w:val="00376F95"/>
    <w:rsid w:val="00377BFE"/>
    <w:rsid w:val="00381819"/>
    <w:rsid w:val="003823B2"/>
    <w:rsid w:val="00384E12"/>
    <w:rsid w:val="003853D9"/>
    <w:rsid w:val="0038543A"/>
    <w:rsid w:val="003855A3"/>
    <w:rsid w:val="00385A05"/>
    <w:rsid w:val="00387FFE"/>
    <w:rsid w:val="0039057A"/>
    <w:rsid w:val="00392A03"/>
    <w:rsid w:val="00393E78"/>
    <w:rsid w:val="003956B8"/>
    <w:rsid w:val="00397CC2"/>
    <w:rsid w:val="003A147D"/>
    <w:rsid w:val="003A1838"/>
    <w:rsid w:val="003A2495"/>
    <w:rsid w:val="003A2928"/>
    <w:rsid w:val="003A3801"/>
    <w:rsid w:val="003A4AB0"/>
    <w:rsid w:val="003A4EBD"/>
    <w:rsid w:val="003A6964"/>
    <w:rsid w:val="003A73C0"/>
    <w:rsid w:val="003B08F3"/>
    <w:rsid w:val="003B0983"/>
    <w:rsid w:val="003B1FE0"/>
    <w:rsid w:val="003B40CF"/>
    <w:rsid w:val="003B4697"/>
    <w:rsid w:val="003C0FD3"/>
    <w:rsid w:val="003C19CB"/>
    <w:rsid w:val="003C2F1C"/>
    <w:rsid w:val="003C30CC"/>
    <w:rsid w:val="003C3C66"/>
    <w:rsid w:val="003C4BF5"/>
    <w:rsid w:val="003C6F50"/>
    <w:rsid w:val="003D03D7"/>
    <w:rsid w:val="003D082A"/>
    <w:rsid w:val="003D181A"/>
    <w:rsid w:val="003D1C61"/>
    <w:rsid w:val="003D1D74"/>
    <w:rsid w:val="003D3B35"/>
    <w:rsid w:val="003D693F"/>
    <w:rsid w:val="003D78A6"/>
    <w:rsid w:val="003E0A70"/>
    <w:rsid w:val="003E0DA2"/>
    <w:rsid w:val="003E2D20"/>
    <w:rsid w:val="003E2DB7"/>
    <w:rsid w:val="003E455E"/>
    <w:rsid w:val="003E4C3A"/>
    <w:rsid w:val="003E5C1C"/>
    <w:rsid w:val="003E6EC4"/>
    <w:rsid w:val="003E7178"/>
    <w:rsid w:val="003E7F0A"/>
    <w:rsid w:val="003F0376"/>
    <w:rsid w:val="003F1405"/>
    <w:rsid w:val="003F4B0A"/>
    <w:rsid w:val="003F5B8A"/>
    <w:rsid w:val="003F6945"/>
    <w:rsid w:val="004017FD"/>
    <w:rsid w:val="0040185E"/>
    <w:rsid w:val="00402225"/>
    <w:rsid w:val="0040225F"/>
    <w:rsid w:val="0040240F"/>
    <w:rsid w:val="00402FFB"/>
    <w:rsid w:val="00404255"/>
    <w:rsid w:val="00405C5A"/>
    <w:rsid w:val="0040708B"/>
    <w:rsid w:val="00407DC9"/>
    <w:rsid w:val="0041396D"/>
    <w:rsid w:val="00413E64"/>
    <w:rsid w:val="00414B37"/>
    <w:rsid w:val="00415467"/>
    <w:rsid w:val="00415C0E"/>
    <w:rsid w:val="00420548"/>
    <w:rsid w:val="00420E71"/>
    <w:rsid w:val="00422820"/>
    <w:rsid w:val="004238F1"/>
    <w:rsid w:val="00423F73"/>
    <w:rsid w:val="00425C8B"/>
    <w:rsid w:val="00426290"/>
    <w:rsid w:val="00426ABF"/>
    <w:rsid w:val="00427140"/>
    <w:rsid w:val="004275DC"/>
    <w:rsid w:val="00430FF7"/>
    <w:rsid w:val="004310ED"/>
    <w:rsid w:val="0043194D"/>
    <w:rsid w:val="00431ADF"/>
    <w:rsid w:val="00434CF4"/>
    <w:rsid w:val="00441680"/>
    <w:rsid w:val="00441BB5"/>
    <w:rsid w:val="00442191"/>
    <w:rsid w:val="00443902"/>
    <w:rsid w:val="00444EFD"/>
    <w:rsid w:val="0044512C"/>
    <w:rsid w:val="00446C2F"/>
    <w:rsid w:val="00447499"/>
    <w:rsid w:val="00447B71"/>
    <w:rsid w:val="00450008"/>
    <w:rsid w:val="00450379"/>
    <w:rsid w:val="00450C64"/>
    <w:rsid w:val="004526C3"/>
    <w:rsid w:val="00452AC4"/>
    <w:rsid w:val="00452E82"/>
    <w:rsid w:val="00453B15"/>
    <w:rsid w:val="00453E08"/>
    <w:rsid w:val="00453E59"/>
    <w:rsid w:val="00454D3A"/>
    <w:rsid w:val="0045536A"/>
    <w:rsid w:val="004558B7"/>
    <w:rsid w:val="004559B0"/>
    <w:rsid w:val="0045681B"/>
    <w:rsid w:val="00456FD3"/>
    <w:rsid w:val="00457BC9"/>
    <w:rsid w:val="004612C1"/>
    <w:rsid w:val="0046143C"/>
    <w:rsid w:val="0046163F"/>
    <w:rsid w:val="00461FF2"/>
    <w:rsid w:val="004667C2"/>
    <w:rsid w:val="00467A99"/>
    <w:rsid w:val="0047000B"/>
    <w:rsid w:val="00471097"/>
    <w:rsid w:val="00471E8F"/>
    <w:rsid w:val="00473FD1"/>
    <w:rsid w:val="004777DD"/>
    <w:rsid w:val="00480076"/>
    <w:rsid w:val="00480580"/>
    <w:rsid w:val="004809CA"/>
    <w:rsid w:val="00484BEF"/>
    <w:rsid w:val="004855C1"/>
    <w:rsid w:val="004914A4"/>
    <w:rsid w:val="00491CD4"/>
    <w:rsid w:val="00493040"/>
    <w:rsid w:val="004936ED"/>
    <w:rsid w:val="00493773"/>
    <w:rsid w:val="00493E73"/>
    <w:rsid w:val="00494980"/>
    <w:rsid w:val="00495898"/>
    <w:rsid w:val="00496FC9"/>
    <w:rsid w:val="00497095"/>
    <w:rsid w:val="004A00BA"/>
    <w:rsid w:val="004A2116"/>
    <w:rsid w:val="004A2CB5"/>
    <w:rsid w:val="004A6651"/>
    <w:rsid w:val="004A6CBD"/>
    <w:rsid w:val="004A75FA"/>
    <w:rsid w:val="004A7EF2"/>
    <w:rsid w:val="004B1343"/>
    <w:rsid w:val="004B1984"/>
    <w:rsid w:val="004B3F72"/>
    <w:rsid w:val="004B47F6"/>
    <w:rsid w:val="004B6BED"/>
    <w:rsid w:val="004B7D8B"/>
    <w:rsid w:val="004C0B49"/>
    <w:rsid w:val="004C10B4"/>
    <w:rsid w:val="004C2738"/>
    <w:rsid w:val="004C41F3"/>
    <w:rsid w:val="004C732F"/>
    <w:rsid w:val="004C7D4C"/>
    <w:rsid w:val="004C7DCD"/>
    <w:rsid w:val="004D0356"/>
    <w:rsid w:val="004D036E"/>
    <w:rsid w:val="004D0E53"/>
    <w:rsid w:val="004D2653"/>
    <w:rsid w:val="004D2944"/>
    <w:rsid w:val="004D3433"/>
    <w:rsid w:val="004D536F"/>
    <w:rsid w:val="004D6894"/>
    <w:rsid w:val="004D7301"/>
    <w:rsid w:val="004D7C0D"/>
    <w:rsid w:val="004E0142"/>
    <w:rsid w:val="004E0EF9"/>
    <w:rsid w:val="004E5D17"/>
    <w:rsid w:val="004E6368"/>
    <w:rsid w:val="004E63E7"/>
    <w:rsid w:val="004E6EB3"/>
    <w:rsid w:val="004E7658"/>
    <w:rsid w:val="004E7E47"/>
    <w:rsid w:val="004F0DAF"/>
    <w:rsid w:val="004F148A"/>
    <w:rsid w:val="004F1E5D"/>
    <w:rsid w:val="004F23E6"/>
    <w:rsid w:val="004F2D0D"/>
    <w:rsid w:val="004F2D87"/>
    <w:rsid w:val="004F38F8"/>
    <w:rsid w:val="004F440A"/>
    <w:rsid w:val="004F4B33"/>
    <w:rsid w:val="004F637C"/>
    <w:rsid w:val="004F76C8"/>
    <w:rsid w:val="004F7B4E"/>
    <w:rsid w:val="004F7D53"/>
    <w:rsid w:val="00500F7C"/>
    <w:rsid w:val="00501E69"/>
    <w:rsid w:val="0050235E"/>
    <w:rsid w:val="00504C71"/>
    <w:rsid w:val="00505165"/>
    <w:rsid w:val="005051A7"/>
    <w:rsid w:val="005058EA"/>
    <w:rsid w:val="005063C0"/>
    <w:rsid w:val="00506975"/>
    <w:rsid w:val="00513287"/>
    <w:rsid w:val="005142B2"/>
    <w:rsid w:val="00514D28"/>
    <w:rsid w:val="00514D7B"/>
    <w:rsid w:val="00516072"/>
    <w:rsid w:val="00516169"/>
    <w:rsid w:val="00517E81"/>
    <w:rsid w:val="00520004"/>
    <w:rsid w:val="00520557"/>
    <w:rsid w:val="00521277"/>
    <w:rsid w:val="005212F7"/>
    <w:rsid w:val="00521971"/>
    <w:rsid w:val="00521C42"/>
    <w:rsid w:val="00521F59"/>
    <w:rsid w:val="0052232F"/>
    <w:rsid w:val="00522830"/>
    <w:rsid w:val="00523705"/>
    <w:rsid w:val="005248D8"/>
    <w:rsid w:val="0052551C"/>
    <w:rsid w:val="00525FA9"/>
    <w:rsid w:val="00525FD2"/>
    <w:rsid w:val="0053020D"/>
    <w:rsid w:val="00533DA1"/>
    <w:rsid w:val="005340B4"/>
    <w:rsid w:val="00534C14"/>
    <w:rsid w:val="00534C5F"/>
    <w:rsid w:val="0053521D"/>
    <w:rsid w:val="005352FA"/>
    <w:rsid w:val="00535FCB"/>
    <w:rsid w:val="005361F6"/>
    <w:rsid w:val="00536BDC"/>
    <w:rsid w:val="0053780F"/>
    <w:rsid w:val="00537EB6"/>
    <w:rsid w:val="00540580"/>
    <w:rsid w:val="00540871"/>
    <w:rsid w:val="005409F9"/>
    <w:rsid w:val="00540D0A"/>
    <w:rsid w:val="005427D7"/>
    <w:rsid w:val="00543FE9"/>
    <w:rsid w:val="00544035"/>
    <w:rsid w:val="00544972"/>
    <w:rsid w:val="00545715"/>
    <w:rsid w:val="00546DA2"/>
    <w:rsid w:val="00550435"/>
    <w:rsid w:val="00553703"/>
    <w:rsid w:val="00555C59"/>
    <w:rsid w:val="00556DEF"/>
    <w:rsid w:val="00557603"/>
    <w:rsid w:val="00557AF2"/>
    <w:rsid w:val="005603B4"/>
    <w:rsid w:val="00560A28"/>
    <w:rsid w:val="0056129F"/>
    <w:rsid w:val="005616B0"/>
    <w:rsid w:val="005624E9"/>
    <w:rsid w:val="005646BE"/>
    <w:rsid w:val="00564A87"/>
    <w:rsid w:val="00565FD6"/>
    <w:rsid w:val="0056625C"/>
    <w:rsid w:val="00566B80"/>
    <w:rsid w:val="00567071"/>
    <w:rsid w:val="005670D2"/>
    <w:rsid w:val="00572D5B"/>
    <w:rsid w:val="0057475A"/>
    <w:rsid w:val="0057540F"/>
    <w:rsid w:val="0057591F"/>
    <w:rsid w:val="0057607F"/>
    <w:rsid w:val="00576C11"/>
    <w:rsid w:val="00580860"/>
    <w:rsid w:val="00581B6C"/>
    <w:rsid w:val="00581D2B"/>
    <w:rsid w:val="005822BD"/>
    <w:rsid w:val="005834FF"/>
    <w:rsid w:val="00583979"/>
    <w:rsid w:val="00583D14"/>
    <w:rsid w:val="0058551B"/>
    <w:rsid w:val="00585851"/>
    <w:rsid w:val="00585CB8"/>
    <w:rsid w:val="0058619F"/>
    <w:rsid w:val="00586594"/>
    <w:rsid w:val="005870CF"/>
    <w:rsid w:val="005901DA"/>
    <w:rsid w:val="00591841"/>
    <w:rsid w:val="00592AA9"/>
    <w:rsid w:val="00592D70"/>
    <w:rsid w:val="0059332D"/>
    <w:rsid w:val="005935A5"/>
    <w:rsid w:val="00594E96"/>
    <w:rsid w:val="00595049"/>
    <w:rsid w:val="00595E0C"/>
    <w:rsid w:val="00596142"/>
    <w:rsid w:val="0059650C"/>
    <w:rsid w:val="00596697"/>
    <w:rsid w:val="00596F13"/>
    <w:rsid w:val="00597151"/>
    <w:rsid w:val="005973CC"/>
    <w:rsid w:val="00597E04"/>
    <w:rsid w:val="005A1101"/>
    <w:rsid w:val="005A1DE5"/>
    <w:rsid w:val="005A2CB8"/>
    <w:rsid w:val="005A4776"/>
    <w:rsid w:val="005A4E2D"/>
    <w:rsid w:val="005B0F4D"/>
    <w:rsid w:val="005B1AF3"/>
    <w:rsid w:val="005B2F50"/>
    <w:rsid w:val="005B30A2"/>
    <w:rsid w:val="005B3C97"/>
    <w:rsid w:val="005B7476"/>
    <w:rsid w:val="005B7AC8"/>
    <w:rsid w:val="005C10A8"/>
    <w:rsid w:val="005C2B34"/>
    <w:rsid w:val="005C325D"/>
    <w:rsid w:val="005C5C10"/>
    <w:rsid w:val="005C5CA3"/>
    <w:rsid w:val="005C610A"/>
    <w:rsid w:val="005C7B7A"/>
    <w:rsid w:val="005D24BE"/>
    <w:rsid w:val="005D4CD5"/>
    <w:rsid w:val="005D4FB8"/>
    <w:rsid w:val="005E030C"/>
    <w:rsid w:val="005E09B5"/>
    <w:rsid w:val="005E230E"/>
    <w:rsid w:val="005E2D69"/>
    <w:rsid w:val="005E35C7"/>
    <w:rsid w:val="005E3759"/>
    <w:rsid w:val="005E4664"/>
    <w:rsid w:val="005E4DDB"/>
    <w:rsid w:val="005E64B8"/>
    <w:rsid w:val="005F0FB1"/>
    <w:rsid w:val="005F2E32"/>
    <w:rsid w:val="005F3BE2"/>
    <w:rsid w:val="005F40CA"/>
    <w:rsid w:val="005F6532"/>
    <w:rsid w:val="00600C3F"/>
    <w:rsid w:val="00600C70"/>
    <w:rsid w:val="0060104A"/>
    <w:rsid w:val="0060107F"/>
    <w:rsid w:val="00601ECE"/>
    <w:rsid w:val="00604951"/>
    <w:rsid w:val="00605768"/>
    <w:rsid w:val="0060786E"/>
    <w:rsid w:val="00610287"/>
    <w:rsid w:val="00610882"/>
    <w:rsid w:val="00610C4F"/>
    <w:rsid w:val="006122FD"/>
    <w:rsid w:val="006126A7"/>
    <w:rsid w:val="0061277B"/>
    <w:rsid w:val="006130EA"/>
    <w:rsid w:val="006147C5"/>
    <w:rsid w:val="006160E7"/>
    <w:rsid w:val="006163AF"/>
    <w:rsid w:val="006170FB"/>
    <w:rsid w:val="00617C0B"/>
    <w:rsid w:val="0062076E"/>
    <w:rsid w:val="006213FC"/>
    <w:rsid w:val="006228BD"/>
    <w:rsid w:val="00623FCD"/>
    <w:rsid w:val="006241C5"/>
    <w:rsid w:val="0062490F"/>
    <w:rsid w:val="00624AE7"/>
    <w:rsid w:val="00625150"/>
    <w:rsid w:val="00625206"/>
    <w:rsid w:val="0062665A"/>
    <w:rsid w:val="00627B43"/>
    <w:rsid w:val="00627E6D"/>
    <w:rsid w:val="00631271"/>
    <w:rsid w:val="006318DC"/>
    <w:rsid w:val="0063240A"/>
    <w:rsid w:val="00632576"/>
    <w:rsid w:val="006334BC"/>
    <w:rsid w:val="0063584C"/>
    <w:rsid w:val="0063642C"/>
    <w:rsid w:val="00636A69"/>
    <w:rsid w:val="00637B27"/>
    <w:rsid w:val="00640DCE"/>
    <w:rsid w:val="0064125B"/>
    <w:rsid w:val="0064330F"/>
    <w:rsid w:val="00644286"/>
    <w:rsid w:val="00644942"/>
    <w:rsid w:val="006462A5"/>
    <w:rsid w:val="00647B1A"/>
    <w:rsid w:val="00647BE0"/>
    <w:rsid w:val="00650D4A"/>
    <w:rsid w:val="0065187E"/>
    <w:rsid w:val="006530F7"/>
    <w:rsid w:val="00653386"/>
    <w:rsid w:val="00654D0C"/>
    <w:rsid w:val="0065641A"/>
    <w:rsid w:val="0065719B"/>
    <w:rsid w:val="00657C5B"/>
    <w:rsid w:val="0066002C"/>
    <w:rsid w:val="00660DEF"/>
    <w:rsid w:val="00661B3B"/>
    <w:rsid w:val="0066223B"/>
    <w:rsid w:val="00662911"/>
    <w:rsid w:val="0066493E"/>
    <w:rsid w:val="00664B23"/>
    <w:rsid w:val="00666B44"/>
    <w:rsid w:val="0066782D"/>
    <w:rsid w:val="00667BC8"/>
    <w:rsid w:val="00674344"/>
    <w:rsid w:val="00677603"/>
    <w:rsid w:val="0067775D"/>
    <w:rsid w:val="00677F69"/>
    <w:rsid w:val="00681EC1"/>
    <w:rsid w:val="00682131"/>
    <w:rsid w:val="00682AD4"/>
    <w:rsid w:val="00682C58"/>
    <w:rsid w:val="006831B7"/>
    <w:rsid w:val="00683225"/>
    <w:rsid w:val="00683A3B"/>
    <w:rsid w:val="00685AFB"/>
    <w:rsid w:val="00690A14"/>
    <w:rsid w:val="006921D7"/>
    <w:rsid w:val="00692330"/>
    <w:rsid w:val="0069254E"/>
    <w:rsid w:val="00693390"/>
    <w:rsid w:val="006933C7"/>
    <w:rsid w:val="00695D57"/>
    <w:rsid w:val="006964BE"/>
    <w:rsid w:val="006965DC"/>
    <w:rsid w:val="006A0543"/>
    <w:rsid w:val="006A10C0"/>
    <w:rsid w:val="006A1808"/>
    <w:rsid w:val="006A1C62"/>
    <w:rsid w:val="006A1EF9"/>
    <w:rsid w:val="006A282A"/>
    <w:rsid w:val="006A3683"/>
    <w:rsid w:val="006A5C09"/>
    <w:rsid w:val="006A67B7"/>
    <w:rsid w:val="006A6911"/>
    <w:rsid w:val="006B0836"/>
    <w:rsid w:val="006B43A9"/>
    <w:rsid w:val="006B450C"/>
    <w:rsid w:val="006B4916"/>
    <w:rsid w:val="006B4AC7"/>
    <w:rsid w:val="006B4F34"/>
    <w:rsid w:val="006B53C7"/>
    <w:rsid w:val="006B5A37"/>
    <w:rsid w:val="006B5FF1"/>
    <w:rsid w:val="006B6BD2"/>
    <w:rsid w:val="006C0FFE"/>
    <w:rsid w:val="006C4957"/>
    <w:rsid w:val="006C516F"/>
    <w:rsid w:val="006C5A89"/>
    <w:rsid w:val="006C62B5"/>
    <w:rsid w:val="006C6555"/>
    <w:rsid w:val="006C6B26"/>
    <w:rsid w:val="006C750F"/>
    <w:rsid w:val="006D1C99"/>
    <w:rsid w:val="006D2541"/>
    <w:rsid w:val="006D513D"/>
    <w:rsid w:val="006D6042"/>
    <w:rsid w:val="006D6532"/>
    <w:rsid w:val="006D7234"/>
    <w:rsid w:val="006E1658"/>
    <w:rsid w:val="006E1BF4"/>
    <w:rsid w:val="006E3623"/>
    <w:rsid w:val="006E3EDA"/>
    <w:rsid w:val="006E4A42"/>
    <w:rsid w:val="006E54C6"/>
    <w:rsid w:val="006E5900"/>
    <w:rsid w:val="006F1197"/>
    <w:rsid w:val="006F6E1D"/>
    <w:rsid w:val="00702B03"/>
    <w:rsid w:val="00703368"/>
    <w:rsid w:val="00704C71"/>
    <w:rsid w:val="00705E36"/>
    <w:rsid w:val="00706179"/>
    <w:rsid w:val="007065C1"/>
    <w:rsid w:val="00707140"/>
    <w:rsid w:val="007102FC"/>
    <w:rsid w:val="007125AE"/>
    <w:rsid w:val="007127F7"/>
    <w:rsid w:val="007139BB"/>
    <w:rsid w:val="007152C3"/>
    <w:rsid w:val="0071546B"/>
    <w:rsid w:val="007158A6"/>
    <w:rsid w:val="00721369"/>
    <w:rsid w:val="00721DCF"/>
    <w:rsid w:val="00722BD4"/>
    <w:rsid w:val="0072347A"/>
    <w:rsid w:val="00723D9E"/>
    <w:rsid w:val="0072441D"/>
    <w:rsid w:val="00724452"/>
    <w:rsid w:val="00724ADF"/>
    <w:rsid w:val="00725825"/>
    <w:rsid w:val="00726078"/>
    <w:rsid w:val="007262B2"/>
    <w:rsid w:val="00727B37"/>
    <w:rsid w:val="00727C1B"/>
    <w:rsid w:val="00731DF5"/>
    <w:rsid w:val="00731FBF"/>
    <w:rsid w:val="007323B4"/>
    <w:rsid w:val="00732F23"/>
    <w:rsid w:val="0073371C"/>
    <w:rsid w:val="00733AAA"/>
    <w:rsid w:val="00733C26"/>
    <w:rsid w:val="007347A7"/>
    <w:rsid w:val="00734E3B"/>
    <w:rsid w:val="00740284"/>
    <w:rsid w:val="00740A02"/>
    <w:rsid w:val="00741C32"/>
    <w:rsid w:val="00741CD0"/>
    <w:rsid w:val="00743DB0"/>
    <w:rsid w:val="00743DC9"/>
    <w:rsid w:val="007473F8"/>
    <w:rsid w:val="0075297E"/>
    <w:rsid w:val="007537E6"/>
    <w:rsid w:val="00753D6C"/>
    <w:rsid w:val="00754217"/>
    <w:rsid w:val="007547F6"/>
    <w:rsid w:val="00755D50"/>
    <w:rsid w:val="00760479"/>
    <w:rsid w:val="0076147F"/>
    <w:rsid w:val="00761BFF"/>
    <w:rsid w:val="00762426"/>
    <w:rsid w:val="00762DA2"/>
    <w:rsid w:val="00763555"/>
    <w:rsid w:val="00763D66"/>
    <w:rsid w:val="00763DAA"/>
    <w:rsid w:val="00764772"/>
    <w:rsid w:val="00764A2E"/>
    <w:rsid w:val="00764CAD"/>
    <w:rsid w:val="00765BA8"/>
    <w:rsid w:val="007660B4"/>
    <w:rsid w:val="007675DD"/>
    <w:rsid w:val="00767EBC"/>
    <w:rsid w:val="00770BB8"/>
    <w:rsid w:val="00770BFC"/>
    <w:rsid w:val="0077112A"/>
    <w:rsid w:val="007714B5"/>
    <w:rsid w:val="00771F07"/>
    <w:rsid w:val="00772D0E"/>
    <w:rsid w:val="0077333F"/>
    <w:rsid w:val="007742A9"/>
    <w:rsid w:val="0077503A"/>
    <w:rsid w:val="007750EF"/>
    <w:rsid w:val="00777489"/>
    <w:rsid w:val="0078020B"/>
    <w:rsid w:val="00781374"/>
    <w:rsid w:val="00783D18"/>
    <w:rsid w:val="00783DD7"/>
    <w:rsid w:val="007855AF"/>
    <w:rsid w:val="00785E85"/>
    <w:rsid w:val="00785FE2"/>
    <w:rsid w:val="00791B29"/>
    <w:rsid w:val="00794434"/>
    <w:rsid w:val="00795D16"/>
    <w:rsid w:val="00796E3D"/>
    <w:rsid w:val="007A0705"/>
    <w:rsid w:val="007A0916"/>
    <w:rsid w:val="007A2703"/>
    <w:rsid w:val="007A2A24"/>
    <w:rsid w:val="007A3574"/>
    <w:rsid w:val="007A39FC"/>
    <w:rsid w:val="007A3F87"/>
    <w:rsid w:val="007A43FC"/>
    <w:rsid w:val="007A66C9"/>
    <w:rsid w:val="007A79FA"/>
    <w:rsid w:val="007B1604"/>
    <w:rsid w:val="007B177B"/>
    <w:rsid w:val="007B1B50"/>
    <w:rsid w:val="007B24DE"/>
    <w:rsid w:val="007B3809"/>
    <w:rsid w:val="007B433E"/>
    <w:rsid w:val="007B563A"/>
    <w:rsid w:val="007B6359"/>
    <w:rsid w:val="007B7B3A"/>
    <w:rsid w:val="007C0010"/>
    <w:rsid w:val="007C155D"/>
    <w:rsid w:val="007C1FCB"/>
    <w:rsid w:val="007C2B08"/>
    <w:rsid w:val="007C45E4"/>
    <w:rsid w:val="007C4656"/>
    <w:rsid w:val="007C5458"/>
    <w:rsid w:val="007C67CC"/>
    <w:rsid w:val="007C69A7"/>
    <w:rsid w:val="007C781F"/>
    <w:rsid w:val="007D0DBD"/>
    <w:rsid w:val="007D32BC"/>
    <w:rsid w:val="007D33EB"/>
    <w:rsid w:val="007D415B"/>
    <w:rsid w:val="007D6127"/>
    <w:rsid w:val="007D68A2"/>
    <w:rsid w:val="007D6DA5"/>
    <w:rsid w:val="007D7543"/>
    <w:rsid w:val="007D787F"/>
    <w:rsid w:val="007E0070"/>
    <w:rsid w:val="007E1023"/>
    <w:rsid w:val="007E1762"/>
    <w:rsid w:val="007E20E2"/>
    <w:rsid w:val="007E218D"/>
    <w:rsid w:val="007E255E"/>
    <w:rsid w:val="007E2F3D"/>
    <w:rsid w:val="007E2FE1"/>
    <w:rsid w:val="007E3924"/>
    <w:rsid w:val="007E6288"/>
    <w:rsid w:val="007E786C"/>
    <w:rsid w:val="007F110A"/>
    <w:rsid w:val="007F137A"/>
    <w:rsid w:val="007F1BE2"/>
    <w:rsid w:val="007F20B5"/>
    <w:rsid w:val="007F4219"/>
    <w:rsid w:val="007F5CAB"/>
    <w:rsid w:val="007F748A"/>
    <w:rsid w:val="007F74D0"/>
    <w:rsid w:val="00801284"/>
    <w:rsid w:val="0080207B"/>
    <w:rsid w:val="008034DE"/>
    <w:rsid w:val="00803E36"/>
    <w:rsid w:val="00806F0D"/>
    <w:rsid w:val="0081167C"/>
    <w:rsid w:val="008116EC"/>
    <w:rsid w:val="00813816"/>
    <w:rsid w:val="00813B41"/>
    <w:rsid w:val="00813F47"/>
    <w:rsid w:val="00813FA4"/>
    <w:rsid w:val="008147EA"/>
    <w:rsid w:val="00817265"/>
    <w:rsid w:val="0082025A"/>
    <w:rsid w:val="0082073C"/>
    <w:rsid w:val="00821D7D"/>
    <w:rsid w:val="008239A6"/>
    <w:rsid w:val="00824A38"/>
    <w:rsid w:val="0082579F"/>
    <w:rsid w:val="008262B3"/>
    <w:rsid w:val="00827B9D"/>
    <w:rsid w:val="00830A1C"/>
    <w:rsid w:val="008322AD"/>
    <w:rsid w:val="00832EC3"/>
    <w:rsid w:val="008337B8"/>
    <w:rsid w:val="00833940"/>
    <w:rsid w:val="00834107"/>
    <w:rsid w:val="008344AE"/>
    <w:rsid w:val="00834FE0"/>
    <w:rsid w:val="00835A89"/>
    <w:rsid w:val="00836472"/>
    <w:rsid w:val="00836C68"/>
    <w:rsid w:val="0083711D"/>
    <w:rsid w:val="00840BF7"/>
    <w:rsid w:val="00840C84"/>
    <w:rsid w:val="00841002"/>
    <w:rsid w:val="00841FF8"/>
    <w:rsid w:val="00842F26"/>
    <w:rsid w:val="00845B26"/>
    <w:rsid w:val="00845E5F"/>
    <w:rsid w:val="00846E32"/>
    <w:rsid w:val="008475FC"/>
    <w:rsid w:val="0085038F"/>
    <w:rsid w:val="00851B63"/>
    <w:rsid w:val="0085248C"/>
    <w:rsid w:val="0085272A"/>
    <w:rsid w:val="0085476B"/>
    <w:rsid w:val="00854840"/>
    <w:rsid w:val="0085710B"/>
    <w:rsid w:val="0085759A"/>
    <w:rsid w:val="008600FA"/>
    <w:rsid w:val="008605E9"/>
    <w:rsid w:val="00861169"/>
    <w:rsid w:val="00862244"/>
    <w:rsid w:val="008624C5"/>
    <w:rsid w:val="00862809"/>
    <w:rsid w:val="00862FE6"/>
    <w:rsid w:val="0086527D"/>
    <w:rsid w:val="00865376"/>
    <w:rsid w:val="0086742E"/>
    <w:rsid w:val="00871A62"/>
    <w:rsid w:val="00876D68"/>
    <w:rsid w:val="008774BB"/>
    <w:rsid w:val="008801EC"/>
    <w:rsid w:val="00881335"/>
    <w:rsid w:val="00881EEE"/>
    <w:rsid w:val="008823FA"/>
    <w:rsid w:val="00882880"/>
    <w:rsid w:val="008831B7"/>
    <w:rsid w:val="008835E3"/>
    <w:rsid w:val="00883AD8"/>
    <w:rsid w:val="0088468C"/>
    <w:rsid w:val="00885206"/>
    <w:rsid w:val="00886504"/>
    <w:rsid w:val="00887229"/>
    <w:rsid w:val="00887539"/>
    <w:rsid w:val="008917F7"/>
    <w:rsid w:val="008927C4"/>
    <w:rsid w:val="00892A03"/>
    <w:rsid w:val="00892EAD"/>
    <w:rsid w:val="00894655"/>
    <w:rsid w:val="00895E49"/>
    <w:rsid w:val="00896208"/>
    <w:rsid w:val="00897BDF"/>
    <w:rsid w:val="008A055A"/>
    <w:rsid w:val="008A1302"/>
    <w:rsid w:val="008A1808"/>
    <w:rsid w:val="008A35E6"/>
    <w:rsid w:val="008A514D"/>
    <w:rsid w:val="008A59AF"/>
    <w:rsid w:val="008A6E6C"/>
    <w:rsid w:val="008B12D2"/>
    <w:rsid w:val="008B168C"/>
    <w:rsid w:val="008B222A"/>
    <w:rsid w:val="008B241F"/>
    <w:rsid w:val="008B2ADF"/>
    <w:rsid w:val="008B2BD7"/>
    <w:rsid w:val="008B3D4D"/>
    <w:rsid w:val="008B4EB9"/>
    <w:rsid w:val="008B77E2"/>
    <w:rsid w:val="008C161B"/>
    <w:rsid w:val="008C1815"/>
    <w:rsid w:val="008C2485"/>
    <w:rsid w:val="008C29DA"/>
    <w:rsid w:val="008C2C28"/>
    <w:rsid w:val="008C2D30"/>
    <w:rsid w:val="008C3203"/>
    <w:rsid w:val="008C4C94"/>
    <w:rsid w:val="008C54D3"/>
    <w:rsid w:val="008C6674"/>
    <w:rsid w:val="008D11DA"/>
    <w:rsid w:val="008D1538"/>
    <w:rsid w:val="008D1E96"/>
    <w:rsid w:val="008D2C89"/>
    <w:rsid w:val="008D4D19"/>
    <w:rsid w:val="008D5A02"/>
    <w:rsid w:val="008D7D5A"/>
    <w:rsid w:val="008E01DD"/>
    <w:rsid w:val="008E2EB0"/>
    <w:rsid w:val="008E3221"/>
    <w:rsid w:val="008E39AF"/>
    <w:rsid w:val="008E3E45"/>
    <w:rsid w:val="008E417C"/>
    <w:rsid w:val="008E459F"/>
    <w:rsid w:val="008E4874"/>
    <w:rsid w:val="008E4E81"/>
    <w:rsid w:val="008E50B2"/>
    <w:rsid w:val="008E5E7F"/>
    <w:rsid w:val="008E7672"/>
    <w:rsid w:val="008F06FD"/>
    <w:rsid w:val="008F1610"/>
    <w:rsid w:val="008F2003"/>
    <w:rsid w:val="008F2CE0"/>
    <w:rsid w:val="008F5436"/>
    <w:rsid w:val="008F566C"/>
    <w:rsid w:val="008F58C7"/>
    <w:rsid w:val="008F59EF"/>
    <w:rsid w:val="0090319A"/>
    <w:rsid w:val="009049FC"/>
    <w:rsid w:val="00904BAF"/>
    <w:rsid w:val="009053D6"/>
    <w:rsid w:val="009059E7"/>
    <w:rsid w:val="00905E3E"/>
    <w:rsid w:val="0090624C"/>
    <w:rsid w:val="00906AEF"/>
    <w:rsid w:val="00910A90"/>
    <w:rsid w:val="00910E86"/>
    <w:rsid w:val="00911B58"/>
    <w:rsid w:val="00911E01"/>
    <w:rsid w:val="00911FEA"/>
    <w:rsid w:val="00915060"/>
    <w:rsid w:val="00915AFC"/>
    <w:rsid w:val="00916819"/>
    <w:rsid w:val="009221ED"/>
    <w:rsid w:val="0092278A"/>
    <w:rsid w:val="00925FFE"/>
    <w:rsid w:val="00926F85"/>
    <w:rsid w:val="00930586"/>
    <w:rsid w:val="00930EA3"/>
    <w:rsid w:val="009318BE"/>
    <w:rsid w:val="00934832"/>
    <w:rsid w:val="00934EBA"/>
    <w:rsid w:val="00935C41"/>
    <w:rsid w:val="00935EB5"/>
    <w:rsid w:val="00935FFF"/>
    <w:rsid w:val="00937931"/>
    <w:rsid w:val="00937A63"/>
    <w:rsid w:val="009403D9"/>
    <w:rsid w:val="00940D69"/>
    <w:rsid w:val="00941C80"/>
    <w:rsid w:val="009458D6"/>
    <w:rsid w:val="00946B6F"/>
    <w:rsid w:val="00946F7E"/>
    <w:rsid w:val="009507E1"/>
    <w:rsid w:val="00950DE2"/>
    <w:rsid w:val="00951366"/>
    <w:rsid w:val="00951731"/>
    <w:rsid w:val="00952A63"/>
    <w:rsid w:val="00952FF2"/>
    <w:rsid w:val="00953530"/>
    <w:rsid w:val="009539C8"/>
    <w:rsid w:val="00953FA1"/>
    <w:rsid w:val="0095424A"/>
    <w:rsid w:val="00954480"/>
    <w:rsid w:val="00954930"/>
    <w:rsid w:val="0095561C"/>
    <w:rsid w:val="009559B9"/>
    <w:rsid w:val="009570D4"/>
    <w:rsid w:val="0095761D"/>
    <w:rsid w:val="00963E93"/>
    <w:rsid w:val="009649B8"/>
    <w:rsid w:val="00964EE8"/>
    <w:rsid w:val="0096533F"/>
    <w:rsid w:val="009654AE"/>
    <w:rsid w:val="00965501"/>
    <w:rsid w:val="00965E73"/>
    <w:rsid w:val="009676C7"/>
    <w:rsid w:val="00970F20"/>
    <w:rsid w:val="0097179B"/>
    <w:rsid w:val="00971855"/>
    <w:rsid w:val="009725F5"/>
    <w:rsid w:val="00973426"/>
    <w:rsid w:val="0097446D"/>
    <w:rsid w:val="00975DEF"/>
    <w:rsid w:val="00976494"/>
    <w:rsid w:val="00977A91"/>
    <w:rsid w:val="00980CAF"/>
    <w:rsid w:val="00980FFB"/>
    <w:rsid w:val="00984064"/>
    <w:rsid w:val="009841B1"/>
    <w:rsid w:val="0098476A"/>
    <w:rsid w:val="00986092"/>
    <w:rsid w:val="0098639A"/>
    <w:rsid w:val="009872BC"/>
    <w:rsid w:val="009876EC"/>
    <w:rsid w:val="0099093F"/>
    <w:rsid w:val="009909B4"/>
    <w:rsid w:val="00992826"/>
    <w:rsid w:val="00995453"/>
    <w:rsid w:val="00995626"/>
    <w:rsid w:val="00995C84"/>
    <w:rsid w:val="009A3737"/>
    <w:rsid w:val="009A46BF"/>
    <w:rsid w:val="009A6D66"/>
    <w:rsid w:val="009A6EA5"/>
    <w:rsid w:val="009B1AE6"/>
    <w:rsid w:val="009B204A"/>
    <w:rsid w:val="009B23FF"/>
    <w:rsid w:val="009B257F"/>
    <w:rsid w:val="009B2785"/>
    <w:rsid w:val="009B3C60"/>
    <w:rsid w:val="009B418C"/>
    <w:rsid w:val="009B4F53"/>
    <w:rsid w:val="009B5A93"/>
    <w:rsid w:val="009B65D8"/>
    <w:rsid w:val="009B7325"/>
    <w:rsid w:val="009C0E21"/>
    <w:rsid w:val="009C1160"/>
    <w:rsid w:val="009C29C8"/>
    <w:rsid w:val="009C48D0"/>
    <w:rsid w:val="009C54A3"/>
    <w:rsid w:val="009C6D4A"/>
    <w:rsid w:val="009C706B"/>
    <w:rsid w:val="009D0798"/>
    <w:rsid w:val="009D1957"/>
    <w:rsid w:val="009D2088"/>
    <w:rsid w:val="009D22B5"/>
    <w:rsid w:val="009D2831"/>
    <w:rsid w:val="009D28F8"/>
    <w:rsid w:val="009D2ED6"/>
    <w:rsid w:val="009D3445"/>
    <w:rsid w:val="009D5D7D"/>
    <w:rsid w:val="009D63C6"/>
    <w:rsid w:val="009D781B"/>
    <w:rsid w:val="009E4E16"/>
    <w:rsid w:val="009E5812"/>
    <w:rsid w:val="009E7A3E"/>
    <w:rsid w:val="009E7C33"/>
    <w:rsid w:val="009E7D2A"/>
    <w:rsid w:val="009F1124"/>
    <w:rsid w:val="009F191B"/>
    <w:rsid w:val="009F4045"/>
    <w:rsid w:val="009F4B57"/>
    <w:rsid w:val="009F4D4F"/>
    <w:rsid w:val="009F51ED"/>
    <w:rsid w:val="009F5C8A"/>
    <w:rsid w:val="009F5D6B"/>
    <w:rsid w:val="009F6869"/>
    <w:rsid w:val="009F6963"/>
    <w:rsid w:val="009F6C46"/>
    <w:rsid w:val="009F7043"/>
    <w:rsid w:val="009F79EA"/>
    <w:rsid w:val="009F7FCE"/>
    <w:rsid w:val="00A002BB"/>
    <w:rsid w:val="00A0134B"/>
    <w:rsid w:val="00A0220A"/>
    <w:rsid w:val="00A028D4"/>
    <w:rsid w:val="00A0292D"/>
    <w:rsid w:val="00A02BB3"/>
    <w:rsid w:val="00A0302E"/>
    <w:rsid w:val="00A038AF"/>
    <w:rsid w:val="00A0448C"/>
    <w:rsid w:val="00A04493"/>
    <w:rsid w:val="00A057FF"/>
    <w:rsid w:val="00A10758"/>
    <w:rsid w:val="00A12486"/>
    <w:rsid w:val="00A135CD"/>
    <w:rsid w:val="00A13969"/>
    <w:rsid w:val="00A14E0E"/>
    <w:rsid w:val="00A14F17"/>
    <w:rsid w:val="00A1692D"/>
    <w:rsid w:val="00A170F1"/>
    <w:rsid w:val="00A17C94"/>
    <w:rsid w:val="00A201BF"/>
    <w:rsid w:val="00A20504"/>
    <w:rsid w:val="00A20E1E"/>
    <w:rsid w:val="00A20E6F"/>
    <w:rsid w:val="00A21565"/>
    <w:rsid w:val="00A21B41"/>
    <w:rsid w:val="00A225EB"/>
    <w:rsid w:val="00A23114"/>
    <w:rsid w:val="00A24AA2"/>
    <w:rsid w:val="00A25481"/>
    <w:rsid w:val="00A25601"/>
    <w:rsid w:val="00A26270"/>
    <w:rsid w:val="00A262FE"/>
    <w:rsid w:val="00A26627"/>
    <w:rsid w:val="00A27F6C"/>
    <w:rsid w:val="00A30B61"/>
    <w:rsid w:val="00A33195"/>
    <w:rsid w:val="00A33AAA"/>
    <w:rsid w:val="00A363B5"/>
    <w:rsid w:val="00A40078"/>
    <w:rsid w:val="00A403E8"/>
    <w:rsid w:val="00A40B1F"/>
    <w:rsid w:val="00A40B4B"/>
    <w:rsid w:val="00A40E17"/>
    <w:rsid w:val="00A40EFA"/>
    <w:rsid w:val="00A43287"/>
    <w:rsid w:val="00A441C0"/>
    <w:rsid w:val="00A44311"/>
    <w:rsid w:val="00A4433D"/>
    <w:rsid w:val="00A448AA"/>
    <w:rsid w:val="00A4568F"/>
    <w:rsid w:val="00A45714"/>
    <w:rsid w:val="00A46597"/>
    <w:rsid w:val="00A46617"/>
    <w:rsid w:val="00A46939"/>
    <w:rsid w:val="00A47B7E"/>
    <w:rsid w:val="00A47FB1"/>
    <w:rsid w:val="00A5087F"/>
    <w:rsid w:val="00A50DFC"/>
    <w:rsid w:val="00A5299A"/>
    <w:rsid w:val="00A53FDE"/>
    <w:rsid w:val="00A541AA"/>
    <w:rsid w:val="00A56351"/>
    <w:rsid w:val="00A57449"/>
    <w:rsid w:val="00A57CD8"/>
    <w:rsid w:val="00A60FC0"/>
    <w:rsid w:val="00A61C93"/>
    <w:rsid w:val="00A61DE0"/>
    <w:rsid w:val="00A6200E"/>
    <w:rsid w:val="00A65C4F"/>
    <w:rsid w:val="00A65D85"/>
    <w:rsid w:val="00A709D2"/>
    <w:rsid w:val="00A71302"/>
    <w:rsid w:val="00A71862"/>
    <w:rsid w:val="00A73039"/>
    <w:rsid w:val="00A7330F"/>
    <w:rsid w:val="00A733AD"/>
    <w:rsid w:val="00A7456D"/>
    <w:rsid w:val="00A745B8"/>
    <w:rsid w:val="00A76203"/>
    <w:rsid w:val="00A767D3"/>
    <w:rsid w:val="00A76F4A"/>
    <w:rsid w:val="00A77AAE"/>
    <w:rsid w:val="00A80BFD"/>
    <w:rsid w:val="00A81C18"/>
    <w:rsid w:val="00A83CB1"/>
    <w:rsid w:val="00A84EEB"/>
    <w:rsid w:val="00A85F7E"/>
    <w:rsid w:val="00A8647D"/>
    <w:rsid w:val="00A86EBA"/>
    <w:rsid w:val="00A874B9"/>
    <w:rsid w:val="00A875C1"/>
    <w:rsid w:val="00A87B6B"/>
    <w:rsid w:val="00A87E7E"/>
    <w:rsid w:val="00A87FEA"/>
    <w:rsid w:val="00A9157E"/>
    <w:rsid w:val="00A9381C"/>
    <w:rsid w:val="00A94B71"/>
    <w:rsid w:val="00A94EC0"/>
    <w:rsid w:val="00A95667"/>
    <w:rsid w:val="00AA07EA"/>
    <w:rsid w:val="00AA2CA3"/>
    <w:rsid w:val="00AA2E90"/>
    <w:rsid w:val="00AA32E0"/>
    <w:rsid w:val="00AA340E"/>
    <w:rsid w:val="00AA403C"/>
    <w:rsid w:val="00AA449B"/>
    <w:rsid w:val="00AA4C58"/>
    <w:rsid w:val="00AA5552"/>
    <w:rsid w:val="00AA561C"/>
    <w:rsid w:val="00AA5A56"/>
    <w:rsid w:val="00AA5FD6"/>
    <w:rsid w:val="00AA770D"/>
    <w:rsid w:val="00AA77D2"/>
    <w:rsid w:val="00AB00B3"/>
    <w:rsid w:val="00AB0107"/>
    <w:rsid w:val="00AB1F7C"/>
    <w:rsid w:val="00AB2015"/>
    <w:rsid w:val="00AB2A83"/>
    <w:rsid w:val="00AB3263"/>
    <w:rsid w:val="00AB478A"/>
    <w:rsid w:val="00AB4E4B"/>
    <w:rsid w:val="00AB5A5E"/>
    <w:rsid w:val="00AB6EA5"/>
    <w:rsid w:val="00AC021F"/>
    <w:rsid w:val="00AC12E2"/>
    <w:rsid w:val="00AC323C"/>
    <w:rsid w:val="00AC3CD7"/>
    <w:rsid w:val="00AC5018"/>
    <w:rsid w:val="00AC7E56"/>
    <w:rsid w:val="00AD0435"/>
    <w:rsid w:val="00AD0F02"/>
    <w:rsid w:val="00AD18C3"/>
    <w:rsid w:val="00AD1DB3"/>
    <w:rsid w:val="00AD1E31"/>
    <w:rsid w:val="00AD2D4A"/>
    <w:rsid w:val="00AD2FFC"/>
    <w:rsid w:val="00AD4731"/>
    <w:rsid w:val="00AD7E57"/>
    <w:rsid w:val="00AE188C"/>
    <w:rsid w:val="00AE2D6B"/>
    <w:rsid w:val="00AE3DA3"/>
    <w:rsid w:val="00AE481B"/>
    <w:rsid w:val="00AE4E15"/>
    <w:rsid w:val="00AE4E9E"/>
    <w:rsid w:val="00AE5038"/>
    <w:rsid w:val="00AE621B"/>
    <w:rsid w:val="00AE7602"/>
    <w:rsid w:val="00AF18C3"/>
    <w:rsid w:val="00AF3524"/>
    <w:rsid w:val="00AF4014"/>
    <w:rsid w:val="00AF45E8"/>
    <w:rsid w:val="00AF50E9"/>
    <w:rsid w:val="00AF589D"/>
    <w:rsid w:val="00AF5930"/>
    <w:rsid w:val="00AF5A9B"/>
    <w:rsid w:val="00B02C74"/>
    <w:rsid w:val="00B044A1"/>
    <w:rsid w:val="00B06E07"/>
    <w:rsid w:val="00B07410"/>
    <w:rsid w:val="00B074EB"/>
    <w:rsid w:val="00B07C6B"/>
    <w:rsid w:val="00B1032E"/>
    <w:rsid w:val="00B126FE"/>
    <w:rsid w:val="00B1294C"/>
    <w:rsid w:val="00B1400B"/>
    <w:rsid w:val="00B1451A"/>
    <w:rsid w:val="00B14D96"/>
    <w:rsid w:val="00B1672D"/>
    <w:rsid w:val="00B20C26"/>
    <w:rsid w:val="00B20C59"/>
    <w:rsid w:val="00B21239"/>
    <w:rsid w:val="00B21A0B"/>
    <w:rsid w:val="00B22CB1"/>
    <w:rsid w:val="00B22CEA"/>
    <w:rsid w:val="00B24AA7"/>
    <w:rsid w:val="00B24D2B"/>
    <w:rsid w:val="00B25841"/>
    <w:rsid w:val="00B2587E"/>
    <w:rsid w:val="00B25C34"/>
    <w:rsid w:val="00B25DB3"/>
    <w:rsid w:val="00B26738"/>
    <w:rsid w:val="00B2685A"/>
    <w:rsid w:val="00B26C8E"/>
    <w:rsid w:val="00B27009"/>
    <w:rsid w:val="00B27097"/>
    <w:rsid w:val="00B27D80"/>
    <w:rsid w:val="00B3051B"/>
    <w:rsid w:val="00B30C01"/>
    <w:rsid w:val="00B31B92"/>
    <w:rsid w:val="00B31D27"/>
    <w:rsid w:val="00B331EA"/>
    <w:rsid w:val="00B3499E"/>
    <w:rsid w:val="00B34E3E"/>
    <w:rsid w:val="00B34EBB"/>
    <w:rsid w:val="00B34EF1"/>
    <w:rsid w:val="00B36592"/>
    <w:rsid w:val="00B36E75"/>
    <w:rsid w:val="00B37114"/>
    <w:rsid w:val="00B40543"/>
    <w:rsid w:val="00B41425"/>
    <w:rsid w:val="00B421DA"/>
    <w:rsid w:val="00B42B9D"/>
    <w:rsid w:val="00B438E2"/>
    <w:rsid w:val="00B43A75"/>
    <w:rsid w:val="00B44174"/>
    <w:rsid w:val="00B466B9"/>
    <w:rsid w:val="00B46AE5"/>
    <w:rsid w:val="00B472FF"/>
    <w:rsid w:val="00B4739C"/>
    <w:rsid w:val="00B47983"/>
    <w:rsid w:val="00B47E89"/>
    <w:rsid w:val="00B50937"/>
    <w:rsid w:val="00B50F6F"/>
    <w:rsid w:val="00B524BD"/>
    <w:rsid w:val="00B53157"/>
    <w:rsid w:val="00B53F8A"/>
    <w:rsid w:val="00B541DE"/>
    <w:rsid w:val="00B5678B"/>
    <w:rsid w:val="00B5748F"/>
    <w:rsid w:val="00B601C5"/>
    <w:rsid w:val="00B607A5"/>
    <w:rsid w:val="00B61988"/>
    <w:rsid w:val="00B625FB"/>
    <w:rsid w:val="00B63F4C"/>
    <w:rsid w:val="00B64A71"/>
    <w:rsid w:val="00B65996"/>
    <w:rsid w:val="00B65A8B"/>
    <w:rsid w:val="00B66445"/>
    <w:rsid w:val="00B70CBF"/>
    <w:rsid w:val="00B76C0A"/>
    <w:rsid w:val="00B7766C"/>
    <w:rsid w:val="00B77A2D"/>
    <w:rsid w:val="00B8188F"/>
    <w:rsid w:val="00B90D02"/>
    <w:rsid w:val="00B9136A"/>
    <w:rsid w:val="00B91FE0"/>
    <w:rsid w:val="00B94328"/>
    <w:rsid w:val="00B946BB"/>
    <w:rsid w:val="00B94D43"/>
    <w:rsid w:val="00B94E54"/>
    <w:rsid w:val="00B958CC"/>
    <w:rsid w:val="00BA06F5"/>
    <w:rsid w:val="00BA3A82"/>
    <w:rsid w:val="00BA478B"/>
    <w:rsid w:val="00BA58BC"/>
    <w:rsid w:val="00BA5C23"/>
    <w:rsid w:val="00BA6221"/>
    <w:rsid w:val="00BB0BE4"/>
    <w:rsid w:val="00BB1E87"/>
    <w:rsid w:val="00BB248B"/>
    <w:rsid w:val="00BB2D88"/>
    <w:rsid w:val="00BB3A11"/>
    <w:rsid w:val="00BB3C0E"/>
    <w:rsid w:val="00BB7530"/>
    <w:rsid w:val="00BC07BE"/>
    <w:rsid w:val="00BC2564"/>
    <w:rsid w:val="00BC33E9"/>
    <w:rsid w:val="00BC4826"/>
    <w:rsid w:val="00BC48D0"/>
    <w:rsid w:val="00BC5555"/>
    <w:rsid w:val="00BC5957"/>
    <w:rsid w:val="00BD40B5"/>
    <w:rsid w:val="00BD531E"/>
    <w:rsid w:val="00BD7BFC"/>
    <w:rsid w:val="00BE040F"/>
    <w:rsid w:val="00BE10CA"/>
    <w:rsid w:val="00BE10E9"/>
    <w:rsid w:val="00BE2435"/>
    <w:rsid w:val="00BE2CED"/>
    <w:rsid w:val="00BE2E2C"/>
    <w:rsid w:val="00BE42E6"/>
    <w:rsid w:val="00BE49ED"/>
    <w:rsid w:val="00BE4AD9"/>
    <w:rsid w:val="00BE5148"/>
    <w:rsid w:val="00BE5163"/>
    <w:rsid w:val="00BE7A9D"/>
    <w:rsid w:val="00BF1A2B"/>
    <w:rsid w:val="00BF1E44"/>
    <w:rsid w:val="00BF2553"/>
    <w:rsid w:val="00BF270B"/>
    <w:rsid w:val="00BF5805"/>
    <w:rsid w:val="00BF60D1"/>
    <w:rsid w:val="00BF7811"/>
    <w:rsid w:val="00BF7AC9"/>
    <w:rsid w:val="00C0001E"/>
    <w:rsid w:val="00C05D8D"/>
    <w:rsid w:val="00C064CC"/>
    <w:rsid w:val="00C0735B"/>
    <w:rsid w:val="00C11BB6"/>
    <w:rsid w:val="00C129E1"/>
    <w:rsid w:val="00C136AB"/>
    <w:rsid w:val="00C14243"/>
    <w:rsid w:val="00C14F8F"/>
    <w:rsid w:val="00C1737B"/>
    <w:rsid w:val="00C23D53"/>
    <w:rsid w:val="00C25063"/>
    <w:rsid w:val="00C254BF"/>
    <w:rsid w:val="00C267B7"/>
    <w:rsid w:val="00C34E2D"/>
    <w:rsid w:val="00C36176"/>
    <w:rsid w:val="00C37A36"/>
    <w:rsid w:val="00C41268"/>
    <w:rsid w:val="00C42612"/>
    <w:rsid w:val="00C42AB9"/>
    <w:rsid w:val="00C42F47"/>
    <w:rsid w:val="00C446F4"/>
    <w:rsid w:val="00C44A9D"/>
    <w:rsid w:val="00C46AF0"/>
    <w:rsid w:val="00C47F83"/>
    <w:rsid w:val="00C5107A"/>
    <w:rsid w:val="00C52803"/>
    <w:rsid w:val="00C530CB"/>
    <w:rsid w:val="00C55B24"/>
    <w:rsid w:val="00C56363"/>
    <w:rsid w:val="00C56C88"/>
    <w:rsid w:val="00C612B9"/>
    <w:rsid w:val="00C61BE1"/>
    <w:rsid w:val="00C63A7E"/>
    <w:rsid w:val="00C64668"/>
    <w:rsid w:val="00C650CD"/>
    <w:rsid w:val="00C659F7"/>
    <w:rsid w:val="00C665DA"/>
    <w:rsid w:val="00C668AE"/>
    <w:rsid w:val="00C66F08"/>
    <w:rsid w:val="00C75DBF"/>
    <w:rsid w:val="00C761AE"/>
    <w:rsid w:val="00C7656F"/>
    <w:rsid w:val="00C7743A"/>
    <w:rsid w:val="00C77C45"/>
    <w:rsid w:val="00C8079A"/>
    <w:rsid w:val="00C80849"/>
    <w:rsid w:val="00C80AF6"/>
    <w:rsid w:val="00C81006"/>
    <w:rsid w:val="00C814C2"/>
    <w:rsid w:val="00C815BA"/>
    <w:rsid w:val="00C81946"/>
    <w:rsid w:val="00C81B4A"/>
    <w:rsid w:val="00C8585B"/>
    <w:rsid w:val="00C86BE9"/>
    <w:rsid w:val="00C909BF"/>
    <w:rsid w:val="00C92FF7"/>
    <w:rsid w:val="00C9331E"/>
    <w:rsid w:val="00C9356D"/>
    <w:rsid w:val="00C941BF"/>
    <w:rsid w:val="00C9587E"/>
    <w:rsid w:val="00C95E74"/>
    <w:rsid w:val="00C97CE4"/>
    <w:rsid w:val="00CA10F5"/>
    <w:rsid w:val="00CA123A"/>
    <w:rsid w:val="00CA3CED"/>
    <w:rsid w:val="00CA3DE0"/>
    <w:rsid w:val="00CA409E"/>
    <w:rsid w:val="00CA4C3D"/>
    <w:rsid w:val="00CA4C47"/>
    <w:rsid w:val="00CA7B95"/>
    <w:rsid w:val="00CB36C4"/>
    <w:rsid w:val="00CB5C93"/>
    <w:rsid w:val="00CC13B7"/>
    <w:rsid w:val="00CC258E"/>
    <w:rsid w:val="00CC2EF8"/>
    <w:rsid w:val="00CC2F4B"/>
    <w:rsid w:val="00CC53C8"/>
    <w:rsid w:val="00CC5FC2"/>
    <w:rsid w:val="00CC6B1C"/>
    <w:rsid w:val="00CC793F"/>
    <w:rsid w:val="00CC7D38"/>
    <w:rsid w:val="00CD09F8"/>
    <w:rsid w:val="00CD1A62"/>
    <w:rsid w:val="00CD3A50"/>
    <w:rsid w:val="00CD3BDA"/>
    <w:rsid w:val="00CD59EA"/>
    <w:rsid w:val="00CD6C53"/>
    <w:rsid w:val="00CD72D9"/>
    <w:rsid w:val="00CE0948"/>
    <w:rsid w:val="00CE0DA5"/>
    <w:rsid w:val="00CE144A"/>
    <w:rsid w:val="00CE15F8"/>
    <w:rsid w:val="00CE2D5F"/>
    <w:rsid w:val="00CE4E59"/>
    <w:rsid w:val="00CE5597"/>
    <w:rsid w:val="00CE5D56"/>
    <w:rsid w:val="00CE5F8C"/>
    <w:rsid w:val="00CE66EF"/>
    <w:rsid w:val="00CE7331"/>
    <w:rsid w:val="00CE7629"/>
    <w:rsid w:val="00CE77E3"/>
    <w:rsid w:val="00CF09D4"/>
    <w:rsid w:val="00CF0ED0"/>
    <w:rsid w:val="00CF1BAC"/>
    <w:rsid w:val="00CF24EC"/>
    <w:rsid w:val="00CF36E6"/>
    <w:rsid w:val="00CF5E04"/>
    <w:rsid w:val="00CF790F"/>
    <w:rsid w:val="00D02431"/>
    <w:rsid w:val="00D0251C"/>
    <w:rsid w:val="00D0302E"/>
    <w:rsid w:val="00D068AE"/>
    <w:rsid w:val="00D11BB2"/>
    <w:rsid w:val="00D13188"/>
    <w:rsid w:val="00D13720"/>
    <w:rsid w:val="00D13B4F"/>
    <w:rsid w:val="00D1625D"/>
    <w:rsid w:val="00D16C03"/>
    <w:rsid w:val="00D17527"/>
    <w:rsid w:val="00D208A3"/>
    <w:rsid w:val="00D22267"/>
    <w:rsid w:val="00D23F8F"/>
    <w:rsid w:val="00D24354"/>
    <w:rsid w:val="00D2563A"/>
    <w:rsid w:val="00D26973"/>
    <w:rsid w:val="00D302B4"/>
    <w:rsid w:val="00D32663"/>
    <w:rsid w:val="00D327A8"/>
    <w:rsid w:val="00D32A39"/>
    <w:rsid w:val="00D34356"/>
    <w:rsid w:val="00D3478C"/>
    <w:rsid w:val="00D35619"/>
    <w:rsid w:val="00D35E23"/>
    <w:rsid w:val="00D401EA"/>
    <w:rsid w:val="00D41B85"/>
    <w:rsid w:val="00D44A03"/>
    <w:rsid w:val="00D45D39"/>
    <w:rsid w:val="00D4687C"/>
    <w:rsid w:val="00D47DE4"/>
    <w:rsid w:val="00D50709"/>
    <w:rsid w:val="00D50FA5"/>
    <w:rsid w:val="00D511B1"/>
    <w:rsid w:val="00D52F41"/>
    <w:rsid w:val="00D53C30"/>
    <w:rsid w:val="00D548D6"/>
    <w:rsid w:val="00D5493C"/>
    <w:rsid w:val="00D55932"/>
    <w:rsid w:val="00D55C49"/>
    <w:rsid w:val="00D56D1E"/>
    <w:rsid w:val="00D57F6F"/>
    <w:rsid w:val="00D60516"/>
    <w:rsid w:val="00D60601"/>
    <w:rsid w:val="00D61EEE"/>
    <w:rsid w:val="00D63343"/>
    <w:rsid w:val="00D63630"/>
    <w:rsid w:val="00D638AB"/>
    <w:rsid w:val="00D66932"/>
    <w:rsid w:val="00D66C87"/>
    <w:rsid w:val="00D66E89"/>
    <w:rsid w:val="00D7058A"/>
    <w:rsid w:val="00D72C0F"/>
    <w:rsid w:val="00D72FBC"/>
    <w:rsid w:val="00D74472"/>
    <w:rsid w:val="00D74BD4"/>
    <w:rsid w:val="00D76C4A"/>
    <w:rsid w:val="00D80E77"/>
    <w:rsid w:val="00D81074"/>
    <w:rsid w:val="00D814B9"/>
    <w:rsid w:val="00D822E0"/>
    <w:rsid w:val="00D82F0F"/>
    <w:rsid w:val="00D83142"/>
    <w:rsid w:val="00D831CC"/>
    <w:rsid w:val="00D84A3E"/>
    <w:rsid w:val="00D850BE"/>
    <w:rsid w:val="00D85E3B"/>
    <w:rsid w:val="00D90B13"/>
    <w:rsid w:val="00D90B47"/>
    <w:rsid w:val="00D90F28"/>
    <w:rsid w:val="00D91DBE"/>
    <w:rsid w:val="00D941F2"/>
    <w:rsid w:val="00D9461E"/>
    <w:rsid w:val="00D9620B"/>
    <w:rsid w:val="00D97B65"/>
    <w:rsid w:val="00DA2787"/>
    <w:rsid w:val="00DA2C9E"/>
    <w:rsid w:val="00DA38F3"/>
    <w:rsid w:val="00DA6D00"/>
    <w:rsid w:val="00DA6FC9"/>
    <w:rsid w:val="00DB2206"/>
    <w:rsid w:val="00DB28A7"/>
    <w:rsid w:val="00DB3516"/>
    <w:rsid w:val="00DB4233"/>
    <w:rsid w:val="00DB4EA8"/>
    <w:rsid w:val="00DB7BE3"/>
    <w:rsid w:val="00DC18A2"/>
    <w:rsid w:val="00DC2163"/>
    <w:rsid w:val="00DC2F70"/>
    <w:rsid w:val="00DC4B0F"/>
    <w:rsid w:val="00DC5446"/>
    <w:rsid w:val="00DC686C"/>
    <w:rsid w:val="00DC6D97"/>
    <w:rsid w:val="00DD31A2"/>
    <w:rsid w:val="00DD350B"/>
    <w:rsid w:val="00DD408F"/>
    <w:rsid w:val="00DD4C01"/>
    <w:rsid w:val="00DD5234"/>
    <w:rsid w:val="00DD651E"/>
    <w:rsid w:val="00DD71DF"/>
    <w:rsid w:val="00DD7812"/>
    <w:rsid w:val="00DE0A06"/>
    <w:rsid w:val="00DE19F3"/>
    <w:rsid w:val="00DE1FFB"/>
    <w:rsid w:val="00DE26F9"/>
    <w:rsid w:val="00DE31BF"/>
    <w:rsid w:val="00DE53F9"/>
    <w:rsid w:val="00DE61B7"/>
    <w:rsid w:val="00DE7882"/>
    <w:rsid w:val="00DE7D0C"/>
    <w:rsid w:val="00DE7F65"/>
    <w:rsid w:val="00DF199F"/>
    <w:rsid w:val="00DF2BFA"/>
    <w:rsid w:val="00DF5EB5"/>
    <w:rsid w:val="00DF7795"/>
    <w:rsid w:val="00E00497"/>
    <w:rsid w:val="00E00C3B"/>
    <w:rsid w:val="00E010F8"/>
    <w:rsid w:val="00E017FB"/>
    <w:rsid w:val="00E03C5C"/>
    <w:rsid w:val="00E03FDC"/>
    <w:rsid w:val="00E052AC"/>
    <w:rsid w:val="00E05A96"/>
    <w:rsid w:val="00E11777"/>
    <w:rsid w:val="00E12092"/>
    <w:rsid w:val="00E12264"/>
    <w:rsid w:val="00E127BC"/>
    <w:rsid w:val="00E139A8"/>
    <w:rsid w:val="00E13AC8"/>
    <w:rsid w:val="00E14275"/>
    <w:rsid w:val="00E147CD"/>
    <w:rsid w:val="00E15799"/>
    <w:rsid w:val="00E15D6C"/>
    <w:rsid w:val="00E17304"/>
    <w:rsid w:val="00E2385D"/>
    <w:rsid w:val="00E23DC5"/>
    <w:rsid w:val="00E266CA"/>
    <w:rsid w:val="00E2677D"/>
    <w:rsid w:val="00E267EC"/>
    <w:rsid w:val="00E26985"/>
    <w:rsid w:val="00E269F5"/>
    <w:rsid w:val="00E30806"/>
    <w:rsid w:val="00E30912"/>
    <w:rsid w:val="00E329F5"/>
    <w:rsid w:val="00E33111"/>
    <w:rsid w:val="00E34865"/>
    <w:rsid w:val="00E349A4"/>
    <w:rsid w:val="00E37513"/>
    <w:rsid w:val="00E37CCA"/>
    <w:rsid w:val="00E42284"/>
    <w:rsid w:val="00E45049"/>
    <w:rsid w:val="00E46181"/>
    <w:rsid w:val="00E47DF7"/>
    <w:rsid w:val="00E506D8"/>
    <w:rsid w:val="00E5240E"/>
    <w:rsid w:val="00E5262A"/>
    <w:rsid w:val="00E559D1"/>
    <w:rsid w:val="00E570FF"/>
    <w:rsid w:val="00E60995"/>
    <w:rsid w:val="00E61C3B"/>
    <w:rsid w:val="00E62517"/>
    <w:rsid w:val="00E627DE"/>
    <w:rsid w:val="00E63B59"/>
    <w:rsid w:val="00E6451A"/>
    <w:rsid w:val="00E66B5B"/>
    <w:rsid w:val="00E66BE6"/>
    <w:rsid w:val="00E677B9"/>
    <w:rsid w:val="00E6794D"/>
    <w:rsid w:val="00E67F03"/>
    <w:rsid w:val="00E720AC"/>
    <w:rsid w:val="00E72127"/>
    <w:rsid w:val="00E733ED"/>
    <w:rsid w:val="00E75856"/>
    <w:rsid w:val="00E80076"/>
    <w:rsid w:val="00E800C8"/>
    <w:rsid w:val="00E82CD7"/>
    <w:rsid w:val="00E8426D"/>
    <w:rsid w:val="00E8769B"/>
    <w:rsid w:val="00E876E2"/>
    <w:rsid w:val="00E9068A"/>
    <w:rsid w:val="00E90982"/>
    <w:rsid w:val="00E9251C"/>
    <w:rsid w:val="00E92B88"/>
    <w:rsid w:val="00E94D26"/>
    <w:rsid w:val="00E96E66"/>
    <w:rsid w:val="00EA1D76"/>
    <w:rsid w:val="00EA545A"/>
    <w:rsid w:val="00EA62E4"/>
    <w:rsid w:val="00EB1384"/>
    <w:rsid w:val="00EB21CF"/>
    <w:rsid w:val="00EB36C2"/>
    <w:rsid w:val="00EB48FF"/>
    <w:rsid w:val="00EB6BB3"/>
    <w:rsid w:val="00EB75FE"/>
    <w:rsid w:val="00EB7D78"/>
    <w:rsid w:val="00EC2AA3"/>
    <w:rsid w:val="00EC45D5"/>
    <w:rsid w:val="00EC53CD"/>
    <w:rsid w:val="00EC5625"/>
    <w:rsid w:val="00EC5E18"/>
    <w:rsid w:val="00EC6FA4"/>
    <w:rsid w:val="00ED1AEA"/>
    <w:rsid w:val="00ED1B25"/>
    <w:rsid w:val="00ED2F8D"/>
    <w:rsid w:val="00EE0234"/>
    <w:rsid w:val="00EE0402"/>
    <w:rsid w:val="00EE0477"/>
    <w:rsid w:val="00EE04F6"/>
    <w:rsid w:val="00EE0D8D"/>
    <w:rsid w:val="00EE2800"/>
    <w:rsid w:val="00EE2CA3"/>
    <w:rsid w:val="00EE5D55"/>
    <w:rsid w:val="00EE6730"/>
    <w:rsid w:val="00EF0428"/>
    <w:rsid w:val="00EF085B"/>
    <w:rsid w:val="00EF134E"/>
    <w:rsid w:val="00EF1637"/>
    <w:rsid w:val="00EF2BE1"/>
    <w:rsid w:val="00EF2FF2"/>
    <w:rsid w:val="00EF36C7"/>
    <w:rsid w:val="00EF4078"/>
    <w:rsid w:val="00EF5BC4"/>
    <w:rsid w:val="00EF733A"/>
    <w:rsid w:val="00EF780D"/>
    <w:rsid w:val="00F00983"/>
    <w:rsid w:val="00F00AEE"/>
    <w:rsid w:val="00F0154A"/>
    <w:rsid w:val="00F02346"/>
    <w:rsid w:val="00F023EF"/>
    <w:rsid w:val="00F0387D"/>
    <w:rsid w:val="00F05CF3"/>
    <w:rsid w:val="00F06C7C"/>
    <w:rsid w:val="00F0785B"/>
    <w:rsid w:val="00F10749"/>
    <w:rsid w:val="00F1361A"/>
    <w:rsid w:val="00F14481"/>
    <w:rsid w:val="00F16FBA"/>
    <w:rsid w:val="00F202BF"/>
    <w:rsid w:val="00F22D58"/>
    <w:rsid w:val="00F22E10"/>
    <w:rsid w:val="00F24867"/>
    <w:rsid w:val="00F256A9"/>
    <w:rsid w:val="00F25AFC"/>
    <w:rsid w:val="00F3148D"/>
    <w:rsid w:val="00F3283C"/>
    <w:rsid w:val="00F34573"/>
    <w:rsid w:val="00F35AC2"/>
    <w:rsid w:val="00F40560"/>
    <w:rsid w:val="00F4149E"/>
    <w:rsid w:val="00F419AD"/>
    <w:rsid w:val="00F4204C"/>
    <w:rsid w:val="00F436B9"/>
    <w:rsid w:val="00F4416E"/>
    <w:rsid w:val="00F513E5"/>
    <w:rsid w:val="00F51C8E"/>
    <w:rsid w:val="00F526BF"/>
    <w:rsid w:val="00F533E9"/>
    <w:rsid w:val="00F565FB"/>
    <w:rsid w:val="00F56DE7"/>
    <w:rsid w:val="00F57E33"/>
    <w:rsid w:val="00F60080"/>
    <w:rsid w:val="00F60683"/>
    <w:rsid w:val="00F6102B"/>
    <w:rsid w:val="00F61739"/>
    <w:rsid w:val="00F6186C"/>
    <w:rsid w:val="00F61CA5"/>
    <w:rsid w:val="00F61D76"/>
    <w:rsid w:val="00F632B3"/>
    <w:rsid w:val="00F63C42"/>
    <w:rsid w:val="00F65C99"/>
    <w:rsid w:val="00F66524"/>
    <w:rsid w:val="00F66A14"/>
    <w:rsid w:val="00F67022"/>
    <w:rsid w:val="00F6755C"/>
    <w:rsid w:val="00F679D0"/>
    <w:rsid w:val="00F706F3"/>
    <w:rsid w:val="00F719E7"/>
    <w:rsid w:val="00F72625"/>
    <w:rsid w:val="00F73FC2"/>
    <w:rsid w:val="00F757D6"/>
    <w:rsid w:val="00F75AF6"/>
    <w:rsid w:val="00F76672"/>
    <w:rsid w:val="00F844FE"/>
    <w:rsid w:val="00F853B1"/>
    <w:rsid w:val="00F8545C"/>
    <w:rsid w:val="00F877F5"/>
    <w:rsid w:val="00F9035F"/>
    <w:rsid w:val="00F90AA1"/>
    <w:rsid w:val="00F9288E"/>
    <w:rsid w:val="00F92BC4"/>
    <w:rsid w:val="00F93056"/>
    <w:rsid w:val="00F94090"/>
    <w:rsid w:val="00F94222"/>
    <w:rsid w:val="00F95798"/>
    <w:rsid w:val="00F95853"/>
    <w:rsid w:val="00F96656"/>
    <w:rsid w:val="00F96EA2"/>
    <w:rsid w:val="00FA0D0E"/>
    <w:rsid w:val="00FA1109"/>
    <w:rsid w:val="00FA26ED"/>
    <w:rsid w:val="00FA2C9C"/>
    <w:rsid w:val="00FA3473"/>
    <w:rsid w:val="00FA37E1"/>
    <w:rsid w:val="00FA3BBF"/>
    <w:rsid w:val="00FA4E57"/>
    <w:rsid w:val="00FA6116"/>
    <w:rsid w:val="00FA7681"/>
    <w:rsid w:val="00FB0402"/>
    <w:rsid w:val="00FB2643"/>
    <w:rsid w:val="00FB2C3C"/>
    <w:rsid w:val="00FB3B8D"/>
    <w:rsid w:val="00FB418D"/>
    <w:rsid w:val="00FB52A2"/>
    <w:rsid w:val="00FB57A0"/>
    <w:rsid w:val="00FC102B"/>
    <w:rsid w:val="00FC160C"/>
    <w:rsid w:val="00FC1DC9"/>
    <w:rsid w:val="00FC2A88"/>
    <w:rsid w:val="00FC394A"/>
    <w:rsid w:val="00FC4E3F"/>
    <w:rsid w:val="00FC56AE"/>
    <w:rsid w:val="00FC6FC2"/>
    <w:rsid w:val="00FC7A70"/>
    <w:rsid w:val="00FC7F58"/>
    <w:rsid w:val="00FD0F17"/>
    <w:rsid w:val="00FD1358"/>
    <w:rsid w:val="00FD13E7"/>
    <w:rsid w:val="00FD2013"/>
    <w:rsid w:val="00FD2037"/>
    <w:rsid w:val="00FD21CE"/>
    <w:rsid w:val="00FD3B49"/>
    <w:rsid w:val="00FD3DF2"/>
    <w:rsid w:val="00FD64F0"/>
    <w:rsid w:val="00FE038E"/>
    <w:rsid w:val="00FE112E"/>
    <w:rsid w:val="00FE20C1"/>
    <w:rsid w:val="00FE3D47"/>
    <w:rsid w:val="00FE45E4"/>
    <w:rsid w:val="00FE549E"/>
    <w:rsid w:val="00FE62BC"/>
    <w:rsid w:val="00FE68C4"/>
    <w:rsid w:val="00FF00EC"/>
    <w:rsid w:val="00FF1389"/>
    <w:rsid w:val="00FF345D"/>
    <w:rsid w:val="00FF3FC1"/>
    <w:rsid w:val="00FF55D9"/>
    <w:rsid w:val="00FF56E5"/>
    <w:rsid w:val="00FF5C9C"/>
    <w:rsid w:val="00FF5EC4"/>
    <w:rsid w:val="00FF5F6F"/>
    <w:rsid w:val="00FF6C6F"/>
    <w:rsid w:val="00FF79F4"/>
    <w:rsid w:val="00FF7B55"/>
    <w:rsid w:val="0181D9A5"/>
    <w:rsid w:val="01D94A7A"/>
    <w:rsid w:val="01EBCF9B"/>
    <w:rsid w:val="0295BE95"/>
    <w:rsid w:val="02BFC466"/>
    <w:rsid w:val="02E72C89"/>
    <w:rsid w:val="0325940B"/>
    <w:rsid w:val="0352F42D"/>
    <w:rsid w:val="04A4DBBE"/>
    <w:rsid w:val="04A5F63A"/>
    <w:rsid w:val="04E8242A"/>
    <w:rsid w:val="05D8290F"/>
    <w:rsid w:val="05F90AC6"/>
    <w:rsid w:val="06326C4F"/>
    <w:rsid w:val="06A67145"/>
    <w:rsid w:val="07629914"/>
    <w:rsid w:val="07D0D7E1"/>
    <w:rsid w:val="08344B3C"/>
    <w:rsid w:val="0876E9D2"/>
    <w:rsid w:val="088D9C0B"/>
    <w:rsid w:val="08AECDB1"/>
    <w:rsid w:val="09A7217E"/>
    <w:rsid w:val="0AAA84BD"/>
    <w:rsid w:val="0C232DD9"/>
    <w:rsid w:val="0C59581D"/>
    <w:rsid w:val="0C8AFD22"/>
    <w:rsid w:val="0D5B6C43"/>
    <w:rsid w:val="0E06121C"/>
    <w:rsid w:val="0E990FDC"/>
    <w:rsid w:val="0EFC563F"/>
    <w:rsid w:val="1022313F"/>
    <w:rsid w:val="1042ED46"/>
    <w:rsid w:val="11EF5E83"/>
    <w:rsid w:val="12B9E245"/>
    <w:rsid w:val="1508647A"/>
    <w:rsid w:val="152C866F"/>
    <w:rsid w:val="1534A835"/>
    <w:rsid w:val="15A0CF59"/>
    <w:rsid w:val="16027E31"/>
    <w:rsid w:val="1605DA75"/>
    <w:rsid w:val="1622443D"/>
    <w:rsid w:val="164EA355"/>
    <w:rsid w:val="165C8E1F"/>
    <w:rsid w:val="1677AB9F"/>
    <w:rsid w:val="168EA7F2"/>
    <w:rsid w:val="16C6767C"/>
    <w:rsid w:val="18260629"/>
    <w:rsid w:val="18412109"/>
    <w:rsid w:val="194CD40A"/>
    <w:rsid w:val="19AA4725"/>
    <w:rsid w:val="1AE2C9F4"/>
    <w:rsid w:val="1B00C5A2"/>
    <w:rsid w:val="1B61A240"/>
    <w:rsid w:val="1B851465"/>
    <w:rsid w:val="1C20031B"/>
    <w:rsid w:val="1C404ED1"/>
    <w:rsid w:val="1C9FD903"/>
    <w:rsid w:val="1CC394F7"/>
    <w:rsid w:val="1CF127AA"/>
    <w:rsid w:val="1D4D4115"/>
    <w:rsid w:val="1D5222F6"/>
    <w:rsid w:val="1D5754CD"/>
    <w:rsid w:val="1E14FB9C"/>
    <w:rsid w:val="20AC7E17"/>
    <w:rsid w:val="20E537AD"/>
    <w:rsid w:val="20EF72A3"/>
    <w:rsid w:val="20F1100C"/>
    <w:rsid w:val="2109537E"/>
    <w:rsid w:val="215D174E"/>
    <w:rsid w:val="21731283"/>
    <w:rsid w:val="2186DE19"/>
    <w:rsid w:val="22073FDF"/>
    <w:rsid w:val="22C33B35"/>
    <w:rsid w:val="22ED344F"/>
    <w:rsid w:val="2308DA93"/>
    <w:rsid w:val="250C62A0"/>
    <w:rsid w:val="25E5FA03"/>
    <w:rsid w:val="2772D7C6"/>
    <w:rsid w:val="27E28F5D"/>
    <w:rsid w:val="2800335F"/>
    <w:rsid w:val="2851048D"/>
    <w:rsid w:val="28BFE5E3"/>
    <w:rsid w:val="29D1D2B2"/>
    <w:rsid w:val="2AA56956"/>
    <w:rsid w:val="2AD70279"/>
    <w:rsid w:val="2C4BD095"/>
    <w:rsid w:val="2ED5F620"/>
    <w:rsid w:val="30C2533D"/>
    <w:rsid w:val="330EE103"/>
    <w:rsid w:val="33142A53"/>
    <w:rsid w:val="3356E3CA"/>
    <w:rsid w:val="335FF1CC"/>
    <w:rsid w:val="33A2D02A"/>
    <w:rsid w:val="33ACD962"/>
    <w:rsid w:val="33F462A5"/>
    <w:rsid w:val="34E6256B"/>
    <w:rsid w:val="3500C8D6"/>
    <w:rsid w:val="3583A6F1"/>
    <w:rsid w:val="359FD78A"/>
    <w:rsid w:val="35B9BDD2"/>
    <w:rsid w:val="360CEC2C"/>
    <w:rsid w:val="368CA654"/>
    <w:rsid w:val="378BC589"/>
    <w:rsid w:val="37951E59"/>
    <w:rsid w:val="37DA1F65"/>
    <w:rsid w:val="37EA2963"/>
    <w:rsid w:val="38105CF2"/>
    <w:rsid w:val="382A9B05"/>
    <w:rsid w:val="382CDB34"/>
    <w:rsid w:val="391919D5"/>
    <w:rsid w:val="391A4E5A"/>
    <w:rsid w:val="395375EB"/>
    <w:rsid w:val="3A40A16F"/>
    <w:rsid w:val="3A428CEE"/>
    <w:rsid w:val="3A71E1D1"/>
    <w:rsid w:val="3B10D5AD"/>
    <w:rsid w:val="3B8F1381"/>
    <w:rsid w:val="3BF5121B"/>
    <w:rsid w:val="3C118A5C"/>
    <w:rsid w:val="3D107667"/>
    <w:rsid w:val="3D28F2D5"/>
    <w:rsid w:val="3E7BD065"/>
    <w:rsid w:val="3EE49CF4"/>
    <w:rsid w:val="3F9E1DD5"/>
    <w:rsid w:val="3FC2FE2A"/>
    <w:rsid w:val="3FD373ED"/>
    <w:rsid w:val="3FF6B0AE"/>
    <w:rsid w:val="40755FBF"/>
    <w:rsid w:val="40D5B95A"/>
    <w:rsid w:val="40EC379A"/>
    <w:rsid w:val="41F6A34D"/>
    <w:rsid w:val="4246B32D"/>
    <w:rsid w:val="428DBED9"/>
    <w:rsid w:val="42FACA75"/>
    <w:rsid w:val="447DFC8E"/>
    <w:rsid w:val="4481513D"/>
    <w:rsid w:val="44B42FBD"/>
    <w:rsid w:val="44E8B698"/>
    <w:rsid w:val="44FE8AF6"/>
    <w:rsid w:val="45A7C4C5"/>
    <w:rsid w:val="4600E1B4"/>
    <w:rsid w:val="4732813A"/>
    <w:rsid w:val="4738675A"/>
    <w:rsid w:val="488AFC0E"/>
    <w:rsid w:val="48BCB614"/>
    <w:rsid w:val="49EF2A69"/>
    <w:rsid w:val="49F4C625"/>
    <w:rsid w:val="4A96A9B6"/>
    <w:rsid w:val="4B49DCDE"/>
    <w:rsid w:val="4B9A41E6"/>
    <w:rsid w:val="4C41BC39"/>
    <w:rsid w:val="4CB7C74D"/>
    <w:rsid w:val="4CF42E7E"/>
    <w:rsid w:val="4E4FB765"/>
    <w:rsid w:val="4E6545F3"/>
    <w:rsid w:val="4E73AFCA"/>
    <w:rsid w:val="4EBA6329"/>
    <w:rsid w:val="5008BD0A"/>
    <w:rsid w:val="509F861B"/>
    <w:rsid w:val="51312C95"/>
    <w:rsid w:val="5198CC1A"/>
    <w:rsid w:val="51C2A5B5"/>
    <w:rsid w:val="52A8EB5F"/>
    <w:rsid w:val="52C1F8AC"/>
    <w:rsid w:val="53AF20BF"/>
    <w:rsid w:val="54B553EB"/>
    <w:rsid w:val="55DE063B"/>
    <w:rsid w:val="5647254D"/>
    <w:rsid w:val="56C05F46"/>
    <w:rsid w:val="5768FFAC"/>
    <w:rsid w:val="57E6A593"/>
    <w:rsid w:val="587576D0"/>
    <w:rsid w:val="589557E0"/>
    <w:rsid w:val="58E9F015"/>
    <w:rsid w:val="59DB02A8"/>
    <w:rsid w:val="5B6383BD"/>
    <w:rsid w:val="5C1B8873"/>
    <w:rsid w:val="5C7F321F"/>
    <w:rsid w:val="5D1F2962"/>
    <w:rsid w:val="5E777016"/>
    <w:rsid w:val="5E8A2129"/>
    <w:rsid w:val="5FF99153"/>
    <w:rsid w:val="6038F79B"/>
    <w:rsid w:val="60BABC4C"/>
    <w:rsid w:val="613A5110"/>
    <w:rsid w:val="613F271E"/>
    <w:rsid w:val="61CAC378"/>
    <w:rsid w:val="630CB440"/>
    <w:rsid w:val="636EC3B8"/>
    <w:rsid w:val="63783B43"/>
    <w:rsid w:val="658FD969"/>
    <w:rsid w:val="65E799E9"/>
    <w:rsid w:val="66138EE2"/>
    <w:rsid w:val="675FB45C"/>
    <w:rsid w:val="68877980"/>
    <w:rsid w:val="68A103E8"/>
    <w:rsid w:val="68EC44F1"/>
    <w:rsid w:val="698D5F97"/>
    <w:rsid w:val="69B2AEDD"/>
    <w:rsid w:val="69CDB60A"/>
    <w:rsid w:val="6A6FA85F"/>
    <w:rsid w:val="6B9320F3"/>
    <w:rsid w:val="6C31DC70"/>
    <w:rsid w:val="6CC7E9B2"/>
    <w:rsid w:val="6D4C9FBC"/>
    <w:rsid w:val="6D731226"/>
    <w:rsid w:val="6D8C28E6"/>
    <w:rsid w:val="6D8CBDB4"/>
    <w:rsid w:val="6E1C3846"/>
    <w:rsid w:val="6E2B1576"/>
    <w:rsid w:val="6FD276D9"/>
    <w:rsid w:val="7100BFD2"/>
    <w:rsid w:val="735785CF"/>
    <w:rsid w:val="73DB1B9F"/>
    <w:rsid w:val="74D0C3B5"/>
    <w:rsid w:val="75517E4B"/>
    <w:rsid w:val="75CD6196"/>
    <w:rsid w:val="760111DF"/>
    <w:rsid w:val="7710163A"/>
    <w:rsid w:val="77BD55BC"/>
    <w:rsid w:val="77ECF140"/>
    <w:rsid w:val="7803CDD3"/>
    <w:rsid w:val="78707B0C"/>
    <w:rsid w:val="798CF40E"/>
    <w:rsid w:val="7AC57A15"/>
    <w:rsid w:val="7AC9A9EE"/>
    <w:rsid w:val="7BF203FA"/>
    <w:rsid w:val="7CBE0FBB"/>
    <w:rsid w:val="7CF9A777"/>
    <w:rsid w:val="7D98A8CA"/>
    <w:rsid w:val="7E3AEA92"/>
    <w:rsid w:val="7E430DBE"/>
    <w:rsid w:val="7ED9B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6F5DD594-980E-4623-B5EC-3AFC3B650F5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16"/>
    <w:pPr>
      <w:spacing w:before="120" w:after="280"/>
    </w:pPr>
    <w:rPr>
      <w:rFonts w:ascii="Palatino Linotype" w:hAnsi="Palatino Linotype"/>
    </w:rPr>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504"/>
    <w:pPr>
      <w:keepNext/>
      <w:keepLines/>
      <w:numPr>
        <w:numId w:val="7"/>
      </w:numPr>
      <w:spacing w:before="160" w:after="80"/>
      <w:outlineLvl w:val="1"/>
    </w:pPr>
    <w:rPr>
      <w:rFonts w:eastAsiaTheme="majorEastAsia" w:cstheme="majorBidi"/>
      <w:u w:val="single"/>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504"/>
    <w:rPr>
      <w:rFonts w:ascii="Palatino Linotype" w:eastAsiaTheme="majorEastAsia" w:hAnsi="Palatino Linotype" w:cstheme="majorBidi"/>
      <w:u w:val="single"/>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1"/>
    <w:qFormat/>
    <w:rsid w:val="000436E8"/>
    <w:pPr>
      <w:spacing w:before="0" w:after="120" w:line="240" w:lineRule="auto"/>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uiPriority w:val="99"/>
    <w:rsid w:val="00363E76"/>
    <w:rPr>
      <w:sz w:val="16"/>
      <w:szCs w:val="16"/>
    </w:rPr>
  </w:style>
  <w:style w:type="paragraph" w:styleId="CommentText">
    <w:name w:val="annotation text"/>
    <w:basedOn w:val="Normal"/>
    <w:link w:val="CommentTextChar"/>
    <w:uiPriority w:val="99"/>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qFormat/>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line="240" w:lineRule="auto"/>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pPr>
      <w:spacing w:after="0" w:line="240" w:lineRule="auto"/>
    </w:pPr>
    <w:rPr>
      <w:rFonts w:eastAsia="Palatino Linotype" w:cs="Times New Roman"/>
      <w:kern w:val="0"/>
      <w14:ligatures w14:val="none"/>
    </w:rPr>
  </w:style>
  <w:style w:type="character" w:customStyle="1" w:styleId="StylePalatino12pt">
    <w:name w:val="Style Palatino 12 pt"/>
    <w:basedOn w:val="DefaultParagraphFont"/>
    <w:rsid w:val="002E28C7"/>
    <w:rPr>
      <w:rFonts w:ascii="Palatino Linotype" w:hAnsi="Palatino Linotype"/>
      <w:sz w:val="24"/>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uiPriority w:val="39"/>
    <w:rsid w:val="00D356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character" w:styleId="FollowedHyperlink">
    <w:name w:val="FollowedHyperlink"/>
    <w:basedOn w:val="DefaultParagraphFont"/>
    <w:uiPriority w:val="99"/>
    <w:semiHidden/>
    <w:unhideWhenUsed/>
    <w:rsid w:val="00FE62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057125531">
      <w:bodyDiv w:val="1"/>
      <w:marLeft w:val="0"/>
      <w:marRight w:val="0"/>
      <w:marTop w:val="0"/>
      <w:marBottom w:val="0"/>
      <w:divBdr>
        <w:top w:val="none" w:sz="0" w:space="0" w:color="auto"/>
        <w:left w:val="none" w:sz="0" w:space="0" w:color="auto"/>
        <w:bottom w:val="none" w:sz="0" w:space="0" w:color="auto"/>
        <w:right w:val="none" w:sz="0" w:space="0" w:color="auto"/>
      </w:divBdr>
    </w:div>
    <w:div w:id="1247110505">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516577054">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858733473">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dcompliance@cpuc.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dcompliance@cpuc.c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lcosurcharge@cpuc.ca.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hyperlink" Target="mailto:telcosurcharg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lau@cpuc.c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dcompliance@cpuc.c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lcosurcharge@cpuc.ca.go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puc.ca.gov/ctf/" TargetMode="External"/><Relationship Id="rId3" Type="http://schemas.openxmlformats.org/officeDocument/2006/relationships/hyperlink" Target="https://www.cpuc.ca.gov/userfeerates" TargetMode="External"/><Relationship Id="rId7" Type="http://schemas.openxmlformats.org/officeDocument/2006/relationships/hyperlink" Target="https://www.cpuc.ca.gov/lifeline/" TargetMode="External"/><Relationship Id="rId2" Type="http://schemas.openxmlformats.org/officeDocument/2006/relationships/hyperlink" Target="https://docs.cpuc.ca.gov/PublishedDocs/Published/G000/M550/K296/550296955.pdf" TargetMode="External"/><Relationship Id="rId1" Type="http://schemas.openxmlformats.org/officeDocument/2006/relationships/hyperlink" Target="https://www.cpuc.ca.gov/industries-and-topics/internet-and-phone/information-for-telecommunications-applicants-and-registrants-in-california" TargetMode="External"/><Relationship Id="rId6" Type="http://schemas.openxmlformats.org/officeDocument/2006/relationships/hyperlink" Target="https://www.cpuc.ca.gov/industries-and-topics/internet-and-phone/california-high-cost-fund-b" TargetMode="External"/><Relationship Id="rId5" Type="http://schemas.openxmlformats.org/officeDocument/2006/relationships/hyperlink" Target="https://www.cpuc.ca.gov/industries-and-topics/internet-and-phone/california-high-cost-fund-a" TargetMode="External"/><Relationship Id="rId4" Type="http://schemas.openxmlformats.org/officeDocument/2006/relationships/hyperlink" Target="https://www.cpuc.ca.gov/casf/" TargetMode="External"/><Relationship Id="rId9" Type="http://schemas.openxmlformats.org/officeDocument/2006/relationships/hyperlink" Target="https://www.cpuc.ca.gov/consumer-support/financial-assistance-savings-and-discounts/ddt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2610C"/>
    <w:rsid w:val="0007031E"/>
    <w:rsid w:val="00072E68"/>
    <w:rsid w:val="00080622"/>
    <w:rsid w:val="00095586"/>
    <w:rsid w:val="000C3ED0"/>
    <w:rsid w:val="0010314B"/>
    <w:rsid w:val="00104B51"/>
    <w:rsid w:val="00116A30"/>
    <w:rsid w:val="00136FAC"/>
    <w:rsid w:val="00140F95"/>
    <w:rsid w:val="001B7085"/>
    <w:rsid w:val="001E348C"/>
    <w:rsid w:val="001F5A86"/>
    <w:rsid w:val="00214105"/>
    <w:rsid w:val="002339EF"/>
    <w:rsid w:val="002345BE"/>
    <w:rsid w:val="0024627F"/>
    <w:rsid w:val="003039A1"/>
    <w:rsid w:val="003221EA"/>
    <w:rsid w:val="00324325"/>
    <w:rsid w:val="0033257A"/>
    <w:rsid w:val="0033694B"/>
    <w:rsid w:val="00341C9D"/>
    <w:rsid w:val="003711A1"/>
    <w:rsid w:val="00394181"/>
    <w:rsid w:val="003A2495"/>
    <w:rsid w:val="003E0D8D"/>
    <w:rsid w:val="003F4B0A"/>
    <w:rsid w:val="00426ABF"/>
    <w:rsid w:val="00472C78"/>
    <w:rsid w:val="0048037F"/>
    <w:rsid w:val="004D444D"/>
    <w:rsid w:val="004E12C9"/>
    <w:rsid w:val="004E7658"/>
    <w:rsid w:val="0050235E"/>
    <w:rsid w:val="00525FA9"/>
    <w:rsid w:val="0053020D"/>
    <w:rsid w:val="00537EB6"/>
    <w:rsid w:val="00555C59"/>
    <w:rsid w:val="00575D0C"/>
    <w:rsid w:val="00580860"/>
    <w:rsid w:val="005822BD"/>
    <w:rsid w:val="00585851"/>
    <w:rsid w:val="005901DA"/>
    <w:rsid w:val="00592D70"/>
    <w:rsid w:val="005C0204"/>
    <w:rsid w:val="005C4A75"/>
    <w:rsid w:val="0060104A"/>
    <w:rsid w:val="006126A7"/>
    <w:rsid w:val="006170FB"/>
    <w:rsid w:val="0062076E"/>
    <w:rsid w:val="0062490F"/>
    <w:rsid w:val="0065719B"/>
    <w:rsid w:val="0067775D"/>
    <w:rsid w:val="00683A3B"/>
    <w:rsid w:val="0071546B"/>
    <w:rsid w:val="00731DF5"/>
    <w:rsid w:val="007347A7"/>
    <w:rsid w:val="007658D7"/>
    <w:rsid w:val="0077796D"/>
    <w:rsid w:val="007D33EB"/>
    <w:rsid w:val="007D7CC3"/>
    <w:rsid w:val="007E5317"/>
    <w:rsid w:val="007F3AF3"/>
    <w:rsid w:val="00803E92"/>
    <w:rsid w:val="008624C5"/>
    <w:rsid w:val="008B12D2"/>
    <w:rsid w:val="008C2485"/>
    <w:rsid w:val="008E0D56"/>
    <w:rsid w:val="00950DE2"/>
    <w:rsid w:val="009654AE"/>
    <w:rsid w:val="00995457"/>
    <w:rsid w:val="00A0134B"/>
    <w:rsid w:val="00A01ED5"/>
    <w:rsid w:val="00A139EB"/>
    <w:rsid w:val="00A1751A"/>
    <w:rsid w:val="00A43287"/>
    <w:rsid w:val="00A973A3"/>
    <w:rsid w:val="00AC0169"/>
    <w:rsid w:val="00AC021F"/>
    <w:rsid w:val="00AD2FFC"/>
    <w:rsid w:val="00AE481B"/>
    <w:rsid w:val="00B052D9"/>
    <w:rsid w:val="00B074EB"/>
    <w:rsid w:val="00B2551D"/>
    <w:rsid w:val="00B31D27"/>
    <w:rsid w:val="00B34AF4"/>
    <w:rsid w:val="00B5640C"/>
    <w:rsid w:val="00B64A71"/>
    <w:rsid w:val="00B65A8B"/>
    <w:rsid w:val="00B77A2D"/>
    <w:rsid w:val="00B876DB"/>
    <w:rsid w:val="00B9136A"/>
    <w:rsid w:val="00BA06F5"/>
    <w:rsid w:val="00BA3A82"/>
    <w:rsid w:val="00BC5555"/>
    <w:rsid w:val="00BC5957"/>
    <w:rsid w:val="00BE2E2C"/>
    <w:rsid w:val="00BF60D1"/>
    <w:rsid w:val="00C41268"/>
    <w:rsid w:val="00C56C88"/>
    <w:rsid w:val="00C9310B"/>
    <w:rsid w:val="00CC64AE"/>
    <w:rsid w:val="00CD3BDA"/>
    <w:rsid w:val="00CE4E59"/>
    <w:rsid w:val="00D13720"/>
    <w:rsid w:val="00D43115"/>
    <w:rsid w:val="00D50FA5"/>
    <w:rsid w:val="00D61EEE"/>
    <w:rsid w:val="00D65D31"/>
    <w:rsid w:val="00D7657D"/>
    <w:rsid w:val="00DA46C5"/>
    <w:rsid w:val="00DB4F29"/>
    <w:rsid w:val="00E15A36"/>
    <w:rsid w:val="00E54C68"/>
    <w:rsid w:val="00E62333"/>
    <w:rsid w:val="00E86B90"/>
    <w:rsid w:val="00E9068A"/>
    <w:rsid w:val="00EB295D"/>
    <w:rsid w:val="00EE0477"/>
    <w:rsid w:val="00F02346"/>
    <w:rsid w:val="00F40560"/>
    <w:rsid w:val="00F52866"/>
    <w:rsid w:val="00F65C99"/>
    <w:rsid w:val="00F66A14"/>
    <w:rsid w:val="00F70B78"/>
    <w:rsid w:val="00F73FC2"/>
    <w:rsid w:val="00F768B3"/>
    <w:rsid w:val="00FA469C"/>
    <w:rsid w:val="00FD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1f549f6c52fb71d86509e73b39832438">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d9af9615eb5b3207c4beb9ba480bfac9"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customXml/itemProps3.xml><?xml version="1.0" encoding="utf-8"?>
<ds:datastoreItem xmlns:ds="http://schemas.openxmlformats.org/officeDocument/2006/customXml" ds:itemID="{590A7A42-257E-4029-A921-A5CBD2F22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4456</ap:Words>
  <ap:Characters>25403</ap:Characters>
  <ap:Application>Microsoft Office Word</ap:Application>
  <ap:DocSecurity>0</ap:DocSecurity>
  <ap:Lines>211</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29800</ap:CharactersWithSpaces>
  <ap:SharedDoc>false</ap:SharedDoc>
  <ap:HLinks>
    <vt:vector baseType="variant" size="108">
      <vt:variant>
        <vt:i4>1048685</vt:i4>
      </vt:variant>
      <vt:variant>
        <vt:i4>24</vt:i4>
      </vt:variant>
      <vt:variant>
        <vt:i4>0</vt:i4>
      </vt:variant>
      <vt:variant>
        <vt:i4>5</vt:i4>
      </vt:variant>
      <vt:variant>
        <vt:lpwstr>mailto:cdcompliance@cpuc.ca.gov</vt:lpwstr>
      </vt:variant>
      <vt:variant>
        <vt:lpwstr/>
      </vt:variant>
      <vt:variant>
        <vt:i4>7602188</vt:i4>
      </vt:variant>
      <vt:variant>
        <vt:i4>21</vt:i4>
      </vt:variant>
      <vt:variant>
        <vt:i4>0</vt:i4>
      </vt:variant>
      <vt:variant>
        <vt:i4>5</vt:i4>
      </vt:variant>
      <vt:variant>
        <vt:lpwstr>mailto:telcosurcharge@cpuc.ca.gov</vt:lpwstr>
      </vt:variant>
      <vt:variant>
        <vt:lpwstr/>
      </vt:variant>
      <vt:variant>
        <vt:i4>6488161</vt:i4>
      </vt:variant>
      <vt:variant>
        <vt:i4>18</vt:i4>
      </vt:variant>
      <vt:variant>
        <vt:i4>0</vt:i4>
      </vt:variant>
      <vt:variant>
        <vt:i4>5</vt:i4>
      </vt:variant>
      <vt:variant>
        <vt:lpwstr>http://www.cpuc.ca.gov/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7602188</vt:i4>
      </vt:variant>
      <vt:variant>
        <vt:i4>12</vt:i4>
      </vt:variant>
      <vt:variant>
        <vt:i4>0</vt:i4>
      </vt:variant>
      <vt:variant>
        <vt:i4>5</vt:i4>
      </vt:variant>
      <vt:variant>
        <vt:lpwstr>mailto:telcosurcharge@cpuc.ca.gov</vt:lpwstr>
      </vt:variant>
      <vt:variant>
        <vt:lpwstr/>
      </vt:variant>
      <vt:variant>
        <vt:i4>6488161</vt:i4>
      </vt:variant>
      <vt:variant>
        <vt:i4>9</vt:i4>
      </vt:variant>
      <vt:variant>
        <vt:i4>0</vt:i4>
      </vt:variant>
      <vt:variant>
        <vt:i4>5</vt:i4>
      </vt:variant>
      <vt:variant>
        <vt:lpwstr>http://www.cpuc.ca.gov/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7602188</vt:i4>
      </vt:variant>
      <vt:variant>
        <vt:i4>3</vt:i4>
      </vt:variant>
      <vt:variant>
        <vt:i4>0</vt:i4>
      </vt:variant>
      <vt:variant>
        <vt:i4>5</vt:i4>
      </vt:variant>
      <vt:variant>
        <vt:lpwstr>mailto:telcosurcharge@cpuc.ca.gov</vt:lpwstr>
      </vt:variant>
      <vt:variant>
        <vt:lpwstr/>
      </vt:variant>
      <vt:variant>
        <vt:i4>2818073</vt:i4>
      </vt:variant>
      <vt:variant>
        <vt:i4>0</vt:i4>
      </vt:variant>
      <vt:variant>
        <vt:i4>0</vt:i4>
      </vt:variant>
      <vt:variant>
        <vt:i4>5</vt:i4>
      </vt:variant>
      <vt:variant>
        <vt:lpwstr>mailto:amy.lau@cpuc.ca.gov</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851981</vt:i4>
      </vt:variant>
      <vt:variant>
        <vt:i4>21</vt:i4>
      </vt:variant>
      <vt:variant>
        <vt:i4>0</vt:i4>
      </vt:variant>
      <vt:variant>
        <vt:i4>5</vt:i4>
      </vt:variant>
      <vt:variant>
        <vt:lpwstr>https://www.cpuc.ca.gov/ctf/</vt:lpwstr>
      </vt:variant>
      <vt:variant>
        <vt:lpwstr/>
      </vt:variant>
      <vt:variant>
        <vt:i4>5636096</vt:i4>
      </vt:variant>
      <vt:variant>
        <vt:i4>18</vt:i4>
      </vt:variant>
      <vt:variant>
        <vt:i4>0</vt:i4>
      </vt:variant>
      <vt:variant>
        <vt:i4>5</vt:i4>
      </vt:variant>
      <vt:variant>
        <vt:lpwstr>https://www.cpuc.ca.gov/lifeline/</vt:lpwstr>
      </vt:variant>
      <vt:variant>
        <vt:lpwstr/>
      </vt:variant>
      <vt:variant>
        <vt:i4>1048643</vt:i4>
      </vt:variant>
      <vt:variant>
        <vt:i4>15</vt:i4>
      </vt:variant>
      <vt:variant>
        <vt:i4>0</vt:i4>
      </vt:variant>
      <vt:variant>
        <vt:i4>5</vt:i4>
      </vt:variant>
      <vt:variant>
        <vt:lpwstr>https://www.cpuc.ca.gov/industries-and-topics/internet-and-phone/california-high-cost-fund-b</vt:lpwstr>
      </vt:variant>
      <vt:variant>
        <vt:lpwstr/>
      </vt:variant>
      <vt:variant>
        <vt:i4>1245251</vt:i4>
      </vt:variant>
      <vt:variant>
        <vt:i4>12</vt:i4>
      </vt:variant>
      <vt:variant>
        <vt:i4>0</vt:i4>
      </vt:variant>
      <vt:variant>
        <vt:i4>5</vt:i4>
      </vt:variant>
      <vt:variant>
        <vt:lpwstr>https://www.cpuc.ca.gov/industries-and-topics/internet-and-phone/california-high-cost-fund-a</vt:lpwstr>
      </vt:variant>
      <vt:variant>
        <vt:lpwstr/>
      </vt:variant>
      <vt:variant>
        <vt:i4>5308440</vt:i4>
      </vt:variant>
      <vt:variant>
        <vt:i4>9</vt:i4>
      </vt:variant>
      <vt:variant>
        <vt:i4>0</vt:i4>
      </vt:variant>
      <vt:variant>
        <vt:i4>5</vt:i4>
      </vt:variant>
      <vt:variant>
        <vt:lpwstr>https://www.cpuc.ca.gov/casf/</vt:lpwstr>
      </vt:variant>
      <vt:variant>
        <vt:lpwstr/>
      </vt:variant>
      <vt:variant>
        <vt:i4>4653087</vt:i4>
      </vt:variant>
      <vt:variant>
        <vt:i4>6</vt:i4>
      </vt:variant>
      <vt:variant>
        <vt:i4>0</vt:i4>
      </vt:variant>
      <vt:variant>
        <vt:i4>5</vt:i4>
      </vt:variant>
      <vt:variant>
        <vt:lpwstr>https://www.cpuc.ca.gov/userfeerates</vt:lpwstr>
      </vt:variant>
      <vt:variant>
        <vt:lpwstr/>
      </vt:variant>
      <vt:variant>
        <vt:i4>7995462</vt:i4>
      </vt:variant>
      <vt:variant>
        <vt:i4>3</vt:i4>
      </vt:variant>
      <vt:variant>
        <vt:i4>0</vt:i4>
      </vt:variant>
      <vt:variant>
        <vt:i4>5</vt:i4>
      </vt:variant>
      <vt:variant>
        <vt:lpwstr>C:\Users\AL6\Documents\Downloads\M-4874</vt:lpwstr>
      </vt:variant>
      <vt:variant>
        <vt:lpwstr/>
      </vt:variant>
      <vt:variant>
        <vt:i4>786455</vt:i4>
      </vt:variant>
      <vt:variant>
        <vt:i4>0</vt:i4>
      </vt:variant>
      <vt:variant>
        <vt:i4>0</vt:i4>
      </vt:variant>
      <vt:variant>
        <vt:i4>5</vt:i4>
      </vt:variant>
      <vt:variant>
        <vt:lpwstr>https://www.cpuc.ca.gov/industries-and-topics/internet-and-phone/information-for-telecommunications-applicants-and-registrants-in-california</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2025-10-24T15:22:46Z</dcterms:created>
  <dcterms:modified xsi:type="dcterms:W3CDTF">2025-10-24T15:22:46Z</dcterms:modified>
</cp:coreProperties>
</file>