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E8D" w:rsidR="001942D0" w:rsidP="0025275C" w:rsidRDefault="001942D0" w14:paraId="20BC52B0" w14:textId="77777777">
      <w:pPr>
        <w:spacing w:before="240" w:after="480" w:line="240" w:lineRule="auto"/>
        <w:jc w:val="center"/>
        <w:rPr>
          <w:rFonts w:ascii="Helvetica" w:hAnsi="Helvetica" w:eastAsia="Times New Roman" w:cs="Helvetica"/>
          <w:b/>
          <w:bCs/>
          <w:kern w:val="0"/>
          <w:sz w:val="26"/>
          <w:szCs w:val="20"/>
          <w14:ligatures w14:val="none"/>
        </w:rPr>
      </w:pPr>
      <w:r w:rsidRPr="00D50E8D">
        <w:rPr>
          <w:rFonts w:ascii="Helvetica" w:hAnsi="Helvetica" w:eastAsia="Times New Roman" w:cs="Helvetica"/>
          <w:b/>
          <w:bCs/>
          <w:kern w:val="0"/>
          <w:sz w:val="26"/>
          <w:szCs w:val="20"/>
          <w14:ligatures w14:val="none"/>
        </w:rPr>
        <w:t>PUBLIC UTILITIES COMMISSION OF THE STATE OF CALIFORNIA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140"/>
      </w:tblGrid>
      <w:tr>
        <w:tc>
          <w:tcPr>
            <w:tcW w:w="5240" w:type="dxa"/>
          </w:tcPr>
          <w:p w:rsidR="00D50E8D" w:rsidP="001D7314" w:rsidRDefault="00D50E8D" w14:paraId="46DA149D" w14:textId="77777777">
            <w:pPr>
              <w:pStyle w:val="RTSB"/>
              <w:rPr>
                <w:b/>
                <w:bCs/>
                <w:smallCaps w:val="0"/>
                <w:sz w:val="24"/>
                <w:szCs w:val="20"/>
              </w:rPr>
            </w:pPr>
          </w:p>
          <w:p w:rsidRPr="00435EF6" w:rsidR="00435EF6" w:rsidP="001D7314" w:rsidRDefault="00435EF6" w14:paraId="3BE92105" w14:textId="5241F17C">
            <w:pPr>
              <w:pStyle w:val="RTSB"/>
              <w:rPr>
                <w:b/>
                <w:bCs/>
                <w:smallCaps w:val="0"/>
                <w:sz w:val="24"/>
                <w:szCs w:val="20"/>
              </w:rPr>
            </w:pPr>
            <w:r w:rsidRPr="00435EF6">
              <w:rPr>
                <w:b/>
                <w:bCs/>
                <w:smallCaps w:val="0"/>
                <w:sz w:val="24"/>
                <w:szCs w:val="20"/>
              </w:rPr>
              <w:t>Rail Safety Division</w:t>
            </w:r>
          </w:p>
          <w:p w:rsidRPr="00435EF6" w:rsidR="00435EF6" w:rsidP="001D7314" w:rsidRDefault="00435EF6" w14:paraId="79A492AE" w14:textId="5C53CC5C">
            <w:pPr>
              <w:pStyle w:val="RTSB"/>
              <w:rPr>
                <w:b/>
                <w:bCs/>
                <w:smallCaps w:val="0"/>
                <w:sz w:val="24"/>
                <w:szCs w:val="20"/>
              </w:rPr>
            </w:pPr>
            <w:r w:rsidRPr="00435EF6">
              <w:rPr>
                <w:b/>
                <w:bCs/>
                <w:smallCaps w:val="0"/>
                <w:sz w:val="24"/>
                <w:szCs w:val="20"/>
              </w:rPr>
              <w:t xml:space="preserve">Rail </w:t>
            </w:r>
            <w:r w:rsidR="00444CDA">
              <w:rPr>
                <w:b/>
                <w:bCs/>
                <w:smallCaps w:val="0"/>
                <w:sz w:val="24"/>
                <w:szCs w:val="20"/>
              </w:rPr>
              <w:t>Crossings Safety</w:t>
            </w:r>
          </w:p>
        </w:tc>
        <w:tc>
          <w:tcPr>
            <w:tcW w:w="4154" w:type="dxa"/>
          </w:tcPr>
          <w:p w:rsidR="00D50E8D" w:rsidP="001D7314" w:rsidRDefault="00D50E8D" w14:paraId="6A136905" w14:textId="77777777">
            <w:pPr>
              <w:pStyle w:val="BodyText"/>
              <w:spacing w:before="0"/>
              <w:jc w:val="right"/>
              <w:rPr>
                <w:b/>
                <w:bCs/>
                <w:sz w:val="24"/>
                <w:szCs w:val="20"/>
              </w:rPr>
            </w:pPr>
          </w:p>
          <w:p w:rsidRPr="00435EF6" w:rsidR="00435EF6" w:rsidP="001D7314" w:rsidRDefault="00435EF6" w14:paraId="399C238F" w14:textId="093CAFD9">
            <w:pPr>
              <w:pStyle w:val="BodyText"/>
              <w:spacing w:before="0"/>
              <w:jc w:val="right"/>
              <w:rPr>
                <w:b/>
                <w:bCs/>
                <w:sz w:val="24"/>
                <w:szCs w:val="20"/>
              </w:rPr>
            </w:pPr>
            <w:r w:rsidRPr="00435EF6">
              <w:rPr>
                <w:b/>
                <w:bCs/>
                <w:sz w:val="24"/>
                <w:szCs w:val="20"/>
              </w:rPr>
              <w:t>Resolution S</w:t>
            </w:r>
            <w:r w:rsidR="00444CDA">
              <w:rPr>
                <w:b/>
                <w:bCs/>
                <w:sz w:val="24"/>
                <w:szCs w:val="20"/>
              </w:rPr>
              <w:t>X-16</w:t>
            </w:r>
            <w:r w:rsidR="002C759A">
              <w:rPr>
                <w:b/>
                <w:bCs/>
                <w:sz w:val="24"/>
                <w:szCs w:val="20"/>
              </w:rPr>
              <w:t>6</w:t>
            </w:r>
          </w:p>
          <w:p w:rsidRPr="00435EF6" w:rsidR="00435EF6" w:rsidP="001D7314" w:rsidRDefault="002C759A" w14:paraId="360CF2A7" w14:textId="6E313347">
            <w:pPr>
              <w:pStyle w:val="BodyText"/>
              <w:spacing w:before="0"/>
              <w:jc w:val="right"/>
              <w:rPr>
                <w:sz w:val="24"/>
                <w:szCs w:val="20"/>
              </w:rPr>
            </w:pPr>
            <w:r>
              <w:rPr>
                <w:b/>
                <w:bCs/>
                <w:sz w:val="24"/>
                <w:szCs w:val="20"/>
              </w:rPr>
              <w:t>November</w:t>
            </w:r>
            <w:r w:rsidR="00562EC5">
              <w:rPr>
                <w:b/>
                <w:bCs/>
                <w:sz w:val="24"/>
                <w:szCs w:val="20"/>
              </w:rPr>
              <w:t xml:space="preserve"> </w:t>
            </w:r>
            <w:r>
              <w:rPr>
                <w:b/>
                <w:bCs/>
                <w:sz w:val="24"/>
                <w:szCs w:val="20"/>
              </w:rPr>
              <w:t>20</w:t>
            </w:r>
            <w:r w:rsidRPr="00435EF6" w:rsidR="00435EF6">
              <w:rPr>
                <w:b/>
                <w:bCs/>
                <w:sz w:val="24"/>
                <w:szCs w:val="20"/>
              </w:rPr>
              <w:t>, 2025</w:t>
            </w:r>
          </w:p>
        </w:tc>
      </w:tr>
    </w:tbl>
    <w:p w:rsidRPr="001942D0" w:rsidR="001942D0" w:rsidP="00D50E8D" w:rsidRDefault="001942D0" w14:paraId="28B0658D" w14:textId="77777777">
      <w:pPr>
        <w:keepNext/>
        <w:spacing w:before="600"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001942D0" w:rsidP="00464C38" w:rsidRDefault="001942D0" w14:paraId="07864CD6" w14:textId="5F8F28AB">
      <w:pPr>
        <w:spacing w:before="240" w:after="0" w:line="240" w:lineRule="auto"/>
        <w:ind w:left="720" w:right="720"/>
        <w:jc w:val="both"/>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Resolution</w:t>
      </w:r>
      <w:r w:rsidRPr="00464C38" w:rsidR="00464C38">
        <w:rPr>
          <w:rFonts w:ascii="Palatino Linotype" w:hAnsi="Palatino Linotype" w:eastAsia="Times New Roman" w:cs="Times New Roman"/>
          <w:kern w:val="0"/>
          <w14:ligatures w14:val="none"/>
        </w:rPr>
        <w:t xml:space="preserve"> SX-16</w:t>
      </w:r>
      <w:r w:rsidR="002C759A">
        <w:rPr>
          <w:rFonts w:ascii="Palatino Linotype" w:hAnsi="Palatino Linotype" w:eastAsia="Times New Roman" w:cs="Times New Roman"/>
          <w:kern w:val="0"/>
          <w14:ligatures w14:val="none"/>
        </w:rPr>
        <w:t>6</w:t>
      </w:r>
      <w:r w:rsidRPr="00464C38" w:rsidR="00464C38">
        <w:rPr>
          <w:rFonts w:ascii="Palatino Linotype" w:hAnsi="Palatino Linotype" w:eastAsia="Times New Roman" w:cs="Times New Roman"/>
          <w:kern w:val="0"/>
          <w14:ligatures w14:val="none"/>
        </w:rPr>
        <w:t xml:space="preserve">.  </w:t>
      </w:r>
      <w:r w:rsidRPr="002C759A" w:rsidR="002C759A">
        <w:rPr>
          <w:rFonts w:ascii="Palatino Linotype" w:hAnsi="Palatino Linotype" w:eastAsia="Times New Roman" w:cs="Times New Roman"/>
          <w:kern w:val="0"/>
          <w14:ligatures w14:val="none"/>
        </w:rPr>
        <w:t>Peninsula Corridor Joint Powers Board Installation of Vertical Delineators Between Rail Tracks at 14 At-Grade Highway-Rail Crossings</w:t>
      </w:r>
      <w:r w:rsidRPr="00464C38" w:rsidR="00464C38">
        <w:rPr>
          <w:rFonts w:ascii="Palatino Linotype" w:hAnsi="Palatino Linotype" w:eastAsia="Times New Roman" w:cs="Times New Roman"/>
          <w:kern w:val="0"/>
          <w14:ligatures w14:val="none"/>
        </w:rPr>
        <w:t>.</w:t>
      </w:r>
    </w:p>
    <w:p w:rsidRPr="001942D0" w:rsidR="001942D0" w:rsidP="002C759A" w:rsidRDefault="001942D0" w14:paraId="4F4EB952" w14:textId="28B7A025">
      <w:pPr>
        <w:spacing w:before="360" w:after="0" w:line="240" w:lineRule="auto"/>
        <w:ind w:left="634"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1942D0" w:rsidP="00464C38" w:rsidRDefault="00ED3DB4" w14:paraId="1A285D93" w14:textId="188C2E9A">
      <w:pPr>
        <w:numPr>
          <w:ilvl w:val="0"/>
          <w:numId w:val="11"/>
        </w:numPr>
        <w:spacing w:before="120" w:after="0" w:line="240" w:lineRule="auto"/>
        <w:ind w:left="1080" w:right="720"/>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Pr="002C759A" w:rsidR="002C759A">
        <w:rPr>
          <w:rFonts w:ascii="Palatino Linotype" w:hAnsi="Palatino Linotype" w:eastAsia="Times New Roman" w:cs="Times New Roman"/>
          <w:kern w:val="0"/>
          <w14:ligatures w14:val="none"/>
        </w:rPr>
        <w:t>the Peninsula Corridor Joint Powers Board (Caltrain) request to install vertical delineators between rail tracks at 14 at-grade highway-rail crossings (crossings) in the Cities of San Francisco, Burlingame, Redwood, Sunnyvale, San Mateo, Menlo Park, And Palo Alto, in the Counties of Santa Clara, San Mateo, and San Francisco</w:t>
      </w:r>
      <w:r w:rsidR="002C759A">
        <w:rPr>
          <w:rFonts w:ascii="Palatino Linotype" w:hAnsi="Palatino Linotype" w:eastAsia="Times New Roman" w:cs="Times New Roman"/>
          <w:kern w:val="0"/>
          <w14:ligatures w14:val="none"/>
        </w:rPr>
        <w:t>.</w:t>
      </w:r>
    </w:p>
    <w:p w:rsidRPr="001942D0" w:rsidR="001942D0" w:rsidP="00464C38" w:rsidRDefault="001942D0" w14:paraId="50946C20" w14:textId="77777777">
      <w:pPr>
        <w:spacing w:before="240" w:after="0" w:line="240" w:lineRule="auto"/>
        <w:ind w:left="63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BF493A" w:rsidR="001942D0" w:rsidP="00464C38" w:rsidRDefault="00464C38" w14:paraId="6623B69C" w14:textId="3E401A15">
      <w:pPr>
        <w:numPr>
          <w:ilvl w:val="0"/>
          <w:numId w:val="10"/>
        </w:numPr>
        <w:spacing w:before="120" w:after="0" w:line="240" w:lineRule="auto"/>
        <w:ind w:left="1080" w:right="720"/>
        <w:jc w:val="both"/>
        <w:rPr>
          <w:rFonts w:ascii="Palatino Linotype" w:hAnsi="Palatino Linotype" w:eastAsia="Palatino Linotype" w:cs="Times New Roman"/>
          <w:kern w:val="0"/>
          <w14:ligatures w14:val="none"/>
        </w:rPr>
      </w:pPr>
      <w:r w:rsidRPr="00464C38">
        <w:rPr>
          <w:rFonts w:ascii="Palatino Linotype" w:hAnsi="Palatino Linotype" w:eastAsia="Times New Roman" w:cs="Times New Roman"/>
          <w:kern w:val="0"/>
          <w14:ligatures w14:val="none"/>
        </w:rPr>
        <w:t>Approval</w:t>
      </w:r>
      <w:r w:rsidR="00F832D6">
        <w:rPr>
          <w:rFonts w:ascii="Palatino Linotype" w:hAnsi="Palatino Linotype" w:eastAsia="Times New Roman" w:cs="Times New Roman"/>
          <w:kern w:val="0"/>
          <w14:ligatures w14:val="none"/>
        </w:rPr>
        <w:t xml:space="preserve"> </w:t>
      </w:r>
      <w:r w:rsidRPr="00F832D6" w:rsidR="00F832D6">
        <w:rPr>
          <w:rFonts w:ascii="Palatino Linotype" w:hAnsi="Palatino Linotype" w:eastAsia="Times New Roman" w:cs="Times New Roman"/>
          <w:kern w:val="0"/>
          <w14:ligatures w14:val="none"/>
        </w:rPr>
        <w:t>of the resolution will allow Caltrain to install vertical delineators between rail tracks at 14 crossings to deter vehicle intrusions into Caltrain right-of-way and enhance public and railroad workers’ safety</w:t>
      </w:r>
      <w:r w:rsidR="00161D78">
        <w:rPr>
          <w:rFonts w:ascii="Palatino Linotype" w:hAnsi="Palatino Linotype" w:eastAsia="Times New Roman" w:cs="Times New Roman"/>
          <w:kern w:val="0"/>
          <w14:ligatures w14:val="none"/>
        </w:rPr>
        <w:t>.</w:t>
      </w:r>
    </w:p>
    <w:p w:rsidRPr="001942D0" w:rsidR="001942D0" w:rsidP="00464C38" w:rsidRDefault="001942D0" w14:paraId="03217836" w14:textId="324691EF">
      <w:pPr>
        <w:spacing w:before="240" w:after="0" w:line="240" w:lineRule="auto"/>
        <w:ind w:left="63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ESTIMATED COST:</w:t>
      </w:r>
    </w:p>
    <w:p w:rsidRPr="001942D0" w:rsidR="001942D0" w:rsidP="00464C38" w:rsidRDefault="00BC3288" w14:paraId="7E0BEAEE" w14:textId="4A85AC1A">
      <w:pPr>
        <w:numPr>
          <w:ilvl w:val="0"/>
          <w:numId w:val="10"/>
        </w:numPr>
        <w:spacing w:before="120" w:after="0" w:line="240" w:lineRule="auto"/>
        <w:ind w:left="1080" w:right="720"/>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p>
    <w:p w:rsidRPr="001942D0" w:rsidR="001942D0" w:rsidP="00464C38" w:rsidRDefault="001942D0" w14:paraId="45DEAC7E" w14:textId="77777777">
      <w:pPr>
        <w:spacing w:before="240" w:after="480" w:line="240" w:lineRule="auto"/>
        <w:ind w:left="720" w:right="720"/>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1942D0" w:rsidP="006A12CC" w:rsidRDefault="001942D0" w14:paraId="42AB37C6" w14:textId="77777777">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1942D0" w:rsidP="00672581" w:rsidRDefault="00464C38" w14:paraId="3D877887" w14:textId="17F13F2E">
      <w:pPr>
        <w:spacing w:before="240" w:after="0" w:line="240" w:lineRule="auto"/>
        <w:jc w:val="both"/>
        <w:rPr>
          <w:rFonts w:ascii="Palatino Linotype" w:hAnsi="Palatino Linotype" w:eastAsia="Palatino Linotype" w:cs="Times New Roman"/>
          <w:kern w:val="0"/>
          <w14:ligatures w14:val="none"/>
        </w:rPr>
      </w:pPr>
      <w:r w:rsidRPr="00464C38">
        <w:rPr>
          <w:rFonts w:ascii="Palatino Linotype" w:hAnsi="Palatino Linotype" w:eastAsia="Palatino Linotype" w:cs="Times New Roman"/>
          <w:kern w:val="0"/>
          <w14:ligatures w14:val="none"/>
        </w:rPr>
        <w:t xml:space="preserve">This </w:t>
      </w:r>
      <w:r w:rsidRPr="00F832D6" w:rsidR="00F832D6">
        <w:rPr>
          <w:rFonts w:ascii="Palatino Linotype" w:hAnsi="Palatino Linotype" w:eastAsia="Palatino Linotype" w:cs="Times New Roman"/>
          <w:kern w:val="0"/>
          <w14:ligatures w14:val="none"/>
        </w:rPr>
        <w:t>Resolution approves Caltrain’s request to install vertical delineators between rail tracks at 14 crossings to deter vehicle intrusions into Caltrain’s right-of-way and enhance public and railroad workers’ safety</w:t>
      </w:r>
      <w:r w:rsidR="00F832D6">
        <w:rPr>
          <w:rFonts w:ascii="Palatino Linotype" w:hAnsi="Palatino Linotype" w:eastAsia="Palatino Linotype" w:cs="Times New Roman"/>
          <w:kern w:val="0"/>
          <w14:ligatures w14:val="none"/>
        </w:rPr>
        <w:t>.</w:t>
      </w:r>
    </w:p>
    <w:p w:rsidRPr="001942D0" w:rsidR="001942D0" w:rsidP="006A12CC" w:rsidRDefault="001942D0" w14:paraId="39039894" w14:textId="77777777">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Pr="00F832D6" w:rsidR="00F832D6" w:rsidP="00F832D6" w:rsidRDefault="00464C38" w14:paraId="0EAA297D" w14:textId="34F2DC28">
      <w:pPr>
        <w:pStyle w:val="Style1"/>
        <w:tabs>
          <w:tab w:val="left" w:pos="720"/>
        </w:tabs>
        <w:spacing w:before="240" w:after="0"/>
        <w:jc w:val="both"/>
        <w:rPr>
          <w:rFonts w:ascii="Palatino Linotype" w:hAnsi="Palatino Linotype"/>
          <w:sz w:val="24"/>
          <w:szCs w:val="24"/>
        </w:rPr>
      </w:pPr>
      <w:r w:rsidRPr="00464C38">
        <w:rPr>
          <w:rFonts w:ascii="Palatino Linotype" w:hAnsi="Palatino Linotype"/>
          <w:sz w:val="24"/>
          <w:szCs w:val="24"/>
        </w:rPr>
        <w:t xml:space="preserve">By </w:t>
      </w:r>
      <w:r w:rsidRPr="00F832D6" w:rsidR="00F832D6">
        <w:rPr>
          <w:rFonts w:ascii="Palatino Linotype" w:hAnsi="Palatino Linotype"/>
          <w:sz w:val="24"/>
          <w:szCs w:val="24"/>
        </w:rPr>
        <w:t>letter dated April 23, 2025, and pursuant to Section 16.2 of California Public Utilities Commission (Commission/CPUC) General Order (GO) 26-D, Caltrain requests authority to deviate from Section 3.2 of Commission GO 26-D, which requires a minimum horizontal clearance of 8 feet 6 inches from the centerline of track to all structures and obstructions above the top of the rail.</w:t>
      </w:r>
    </w:p>
    <w:p w:rsidRPr="00F832D6" w:rsidR="00F832D6" w:rsidP="00F832D6" w:rsidRDefault="00F832D6" w14:paraId="310648CC" w14:textId="77777777">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Caltrain proposes to install vertical delineators between rail tracks at 6 feet 6 inches from the track centerline at 14 crossings to deter vehicle intrusions into Caltrain’s right-of-way and enhance public and railroad workers’ safety.</w:t>
      </w:r>
    </w:p>
    <w:p w:rsidRPr="00F832D6" w:rsidR="00F832D6" w:rsidP="00F832D6" w:rsidRDefault="00F832D6" w14:paraId="59239047" w14:textId="1C5765C2">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Caltrain and Union Pacific Railroad operate approximately 92 passenger and four freight trains respectively per day along the Peninsula Corridor. Since 2020, Caltrain has removed over 230 intruded vehicles from its right-of-way at the crossings. To mitigate the vehicle turns into its right-of-way, Caltrain is implementing multiple safety measures, including partnering with navigation companies and installing enhanced signage pavement markings and raised pavement markers.</w:t>
      </w:r>
    </w:p>
    <w:p w:rsidRPr="00F832D6" w:rsidR="00F832D6" w:rsidP="00F832D6" w:rsidRDefault="00F832D6" w14:paraId="4462C949" w14:textId="77777777">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Caltrain has identified 14 crossings, shown in Table 1, where vehicle right-of-way turns is a significant concern and additional treatments are needed to mitigate the number of vehicle intrusions.  Table 1 lists the 14 crossing names, CPUC Crossing Number, Department of Transportation Crossing Number (DOT), and the City and County location.</w:t>
      </w:r>
    </w:p>
    <w:p w:rsidR="00464C38" w:rsidP="00F832D6" w:rsidRDefault="00F832D6" w14:paraId="165D6D47" w14:textId="13229D6A">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To mitigate vehicle intrusions to the right-of-way, Caltrain proposes to install California Manual on Uniform Traffic Control Devices (CA MUTCD) - compliant vertical delineators between rail tracks at the 14 crossings by placing them 6 feet 6 inches from the track centerline, closer than the GO 26-D requirement, but outside the moving envelope of rail vehicles. Caltrain assures that these installations will not disrupt train operations or the safety of railroad workers</w:t>
      </w:r>
      <w:r w:rsidR="00464C38">
        <w:rPr>
          <w:rFonts w:ascii="Palatino Linotype" w:hAnsi="Palatino Linotype"/>
          <w:sz w:val="24"/>
          <w:szCs w:val="24"/>
        </w:rPr>
        <w:t>.</w:t>
      </w:r>
    </w:p>
    <w:p w:rsidRPr="00F832D6" w:rsidR="00F832D6" w:rsidP="00F832D6" w:rsidRDefault="00F832D6" w14:paraId="52ADA80E" w14:textId="212AC44E">
      <w:pPr>
        <w:pStyle w:val="Heading3"/>
        <w:spacing w:before="240" w:after="240" w:line="240" w:lineRule="auto"/>
        <w:rPr>
          <w:rFonts w:ascii="Palatino Linotype" w:hAnsi="Palatino Linotype"/>
          <w:b/>
          <w:bCs/>
          <w:color w:val="000000" w:themeColor="text1"/>
          <w:sz w:val="24"/>
          <w:szCs w:val="24"/>
          <w:u w:val="single"/>
        </w:rPr>
      </w:pPr>
      <w:r w:rsidRPr="00F832D6">
        <w:rPr>
          <w:rFonts w:ascii="Palatino Linotype" w:hAnsi="Palatino Linotype"/>
          <w:b/>
          <w:bCs/>
          <w:color w:val="000000" w:themeColor="text1"/>
          <w:sz w:val="24"/>
          <w:szCs w:val="24"/>
          <w:u w:val="single"/>
        </w:rPr>
        <w:lastRenderedPageBreak/>
        <w:t>Table 1: Crossings Subject to GO 26-D Exemption Request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715"/>
        <w:gridCol w:w="1525"/>
        <w:gridCol w:w="1327"/>
        <w:gridCol w:w="2548"/>
        <w:gridCol w:w="1620"/>
        <w:gridCol w:w="1620"/>
      </w:tblGrid>
      <w:tr>
        <w:trPr>
          <w:tblHeader/>
        </w:trPr>
        <w:tc>
          <w:tcPr>
            <w:tcW w:w="715" w:type="dxa"/>
            <w:tcBorders>
              <w:top w:val="single" w:color="auto" w:sz="4" w:space="0"/>
              <w:left w:val="single" w:color="auto" w:sz="4" w:space="0"/>
              <w:bottom w:val="single" w:color="auto" w:sz="4" w:space="0"/>
              <w:right w:val="single" w:color="auto" w:sz="4" w:space="0"/>
            </w:tcBorders>
            <w:shd w:val="clear" w:color="auto" w:fill="EEECE1"/>
          </w:tcPr>
          <w:p w:rsidRPr="00361307" w:rsidR="00F832D6" w:rsidP="003C172B" w:rsidRDefault="00F832D6" w14:paraId="5A54F8A9" w14:textId="77777777">
            <w:pPr>
              <w:keepNext/>
              <w:spacing w:before="240" w:after="240" w:line="240" w:lineRule="auto"/>
              <w:outlineLvl w:val="0"/>
              <w:rPr>
                <w:rFonts w:ascii="Palatino Linotype" w:hAnsi="Palatino Linotype"/>
                <w:b/>
                <w:bCs/>
                <w:sz w:val="22"/>
              </w:rPr>
            </w:pPr>
            <w:r>
              <w:rPr>
                <w:rFonts w:ascii="Palatino Linotype" w:hAnsi="Palatino Linotype"/>
                <w:b/>
                <w:bCs/>
                <w:sz w:val="22"/>
              </w:rPr>
              <w:t>No.</w:t>
            </w:r>
          </w:p>
        </w:tc>
        <w:tc>
          <w:tcPr>
            <w:tcW w:w="1525"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08D45C51"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CPUC No.</w:t>
            </w:r>
          </w:p>
        </w:tc>
        <w:tc>
          <w:tcPr>
            <w:tcW w:w="1327"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55E638A3"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DOT No.</w:t>
            </w:r>
          </w:p>
        </w:tc>
        <w:tc>
          <w:tcPr>
            <w:tcW w:w="2548"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7C179B4E"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Crossing Name</w:t>
            </w:r>
          </w:p>
        </w:tc>
        <w:tc>
          <w:tcPr>
            <w:tcW w:w="1620"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30ADF43A"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County</w:t>
            </w:r>
          </w:p>
        </w:tc>
        <w:tc>
          <w:tcPr>
            <w:tcW w:w="1620" w:type="dxa"/>
            <w:tcBorders>
              <w:top w:val="single" w:color="auto" w:sz="4" w:space="0"/>
              <w:left w:val="single" w:color="auto" w:sz="4" w:space="0"/>
              <w:bottom w:val="single" w:color="auto" w:sz="4" w:space="0"/>
              <w:right w:val="single" w:color="auto" w:sz="4" w:space="0"/>
            </w:tcBorders>
            <w:shd w:val="clear" w:color="auto" w:fill="EEECE1"/>
            <w:hideMark/>
          </w:tcPr>
          <w:p w:rsidRPr="00361307" w:rsidR="00F832D6" w:rsidP="003C172B" w:rsidRDefault="00F832D6" w14:paraId="1C7F1656" w14:textId="77777777">
            <w:pPr>
              <w:keepNext/>
              <w:spacing w:before="240" w:after="240" w:line="240" w:lineRule="auto"/>
              <w:outlineLvl w:val="0"/>
              <w:rPr>
                <w:rFonts w:ascii="Palatino Linotype" w:hAnsi="Palatino Linotype"/>
                <w:b/>
                <w:bCs/>
                <w:sz w:val="22"/>
              </w:rPr>
            </w:pPr>
            <w:r w:rsidRPr="00361307">
              <w:rPr>
                <w:rFonts w:ascii="Palatino Linotype" w:hAnsi="Palatino Linotype"/>
                <w:b/>
                <w:bCs/>
                <w:sz w:val="22"/>
              </w:rPr>
              <w:t>City</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5DF1BAAD"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D936BA5"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105E-15.03</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B9568E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754879W</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DE5C56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BROADWAY</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2D2BA5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9435ED2"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Burlingame</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2C7E0267"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2</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92EF9AA"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105E-42.62</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A2CDD3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922712X</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462EE3D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MISSION BAY DR</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FE781AE"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Francisco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F66AA22"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Francisco</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03B94AA"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3</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8C2DF7B"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105E-42.89</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7041B1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754879Y</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391474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16TH ST AT 7TH</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7681CD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Francisco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0288C0D"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Francisco</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43644059"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4</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805797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105E-37.82</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51189A0"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755037B</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CD9660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N MARY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B2B655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ADBBC2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Sunnyvale</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51A97E6F"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5</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E643D5E"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105E-38.79</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6931F3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755042X</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5210900"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N SUNNYVALE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F63092E"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5643528"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Sunnyvale</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9462313"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6</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2BC457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105E-32.86</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BC22E4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755010S</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376A5FA"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W MEADOW DR</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49CA1A3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95DC61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Palo Alto</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DEAC140"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7</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2046495"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105E-33.19</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D9361AC"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755011Y</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A16F083"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W CHARLESTON RD</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D1580B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CF7F65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Palo Alto</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5146F12C"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8</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99EFD2D"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105E-30.88</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5363792B"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754998E</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A2C4DF3"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CHURCHILL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0B7294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DB6BBD8"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Palo Alto</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5F3BE2F4"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9</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77E9198"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105E-25.71</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DA43DB9"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754941D</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50E0C350"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MAIN ST</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59B1BD7C"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2BF2DB1"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Redwood City</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3DE8434A"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10</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126A360B"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105E-24.72</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FA7F46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754935A</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957D3E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WHIPPLE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96A3A5B"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B4DC0A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Redwood City</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A7914CF"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11</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2200690"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105E-28.84</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1A8B974"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754991G</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40DF434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RAVENSWOOD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5024ADB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A2A4B1C"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Menlo Park</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3EE8A2CD"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12</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DBA637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105E-17.80</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286D9FE"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754920M</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A65D89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E 3RD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032E14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6AFA865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r>
      <w:tr>
        <w:trPr>
          <w:tblHeader/>
        </w:trPr>
        <w:tc>
          <w:tcPr>
            <w:tcW w:w="71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385A19DA"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13</w:t>
            </w:r>
          </w:p>
        </w:tc>
        <w:tc>
          <w:tcPr>
            <w:tcW w:w="1525"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39E960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105E-17.87</w:t>
            </w:r>
          </w:p>
        </w:tc>
        <w:tc>
          <w:tcPr>
            <w:tcW w:w="1327"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25EFC3CC"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754903U</w:t>
            </w:r>
          </w:p>
        </w:tc>
        <w:tc>
          <w:tcPr>
            <w:tcW w:w="2548"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7A3736CF"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E 4TH AV</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333E8AE7"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c>
          <w:tcPr>
            <w:tcW w:w="1620" w:type="dxa"/>
            <w:tcBorders>
              <w:top w:val="single" w:color="auto" w:sz="4" w:space="0"/>
              <w:left w:val="single" w:color="auto" w:sz="4" w:space="0"/>
              <w:bottom w:val="single" w:color="auto" w:sz="4" w:space="0"/>
              <w:right w:val="single" w:color="auto" w:sz="4" w:space="0"/>
            </w:tcBorders>
            <w:hideMark/>
          </w:tcPr>
          <w:p w:rsidRPr="00361307" w:rsidR="00F832D6" w:rsidP="003C172B" w:rsidRDefault="00F832D6" w14:paraId="01638262"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 Mateo</w:t>
            </w:r>
          </w:p>
        </w:tc>
      </w:tr>
      <w:tr>
        <w:trPr>
          <w:tblHeader/>
        </w:trPr>
        <w:tc>
          <w:tcPr>
            <w:tcW w:w="715" w:type="dxa"/>
            <w:tcBorders>
              <w:top w:val="single" w:color="auto" w:sz="4" w:space="0"/>
              <w:left w:val="single" w:color="auto" w:sz="4" w:space="0"/>
              <w:bottom w:val="single" w:color="auto" w:sz="4" w:space="0"/>
              <w:right w:val="single" w:color="auto" w:sz="4" w:space="0"/>
            </w:tcBorders>
          </w:tcPr>
          <w:p w:rsidR="00F832D6" w:rsidP="003C172B" w:rsidRDefault="00F832D6" w14:paraId="11797250" w14:textId="77777777">
            <w:pPr>
              <w:keepNext/>
              <w:spacing w:before="240" w:after="240" w:line="240" w:lineRule="auto"/>
              <w:jc w:val="center"/>
              <w:outlineLvl w:val="0"/>
              <w:rPr>
                <w:rFonts w:ascii="Palatino Linotype" w:hAnsi="Palatino Linotype"/>
                <w:sz w:val="22"/>
              </w:rPr>
            </w:pPr>
            <w:r>
              <w:rPr>
                <w:rFonts w:ascii="Palatino Linotype" w:hAnsi="Palatino Linotype"/>
                <w:sz w:val="22"/>
              </w:rPr>
              <w:t>14</w:t>
            </w:r>
          </w:p>
        </w:tc>
        <w:tc>
          <w:tcPr>
            <w:tcW w:w="1525"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7B231896" w14:textId="77777777">
            <w:pPr>
              <w:keepNext/>
              <w:spacing w:before="240" w:after="240" w:line="240" w:lineRule="auto"/>
              <w:outlineLvl w:val="0"/>
              <w:rPr>
                <w:rFonts w:ascii="Palatino Linotype" w:hAnsi="Palatino Linotype"/>
                <w:sz w:val="22"/>
              </w:rPr>
            </w:pPr>
            <w:r w:rsidRPr="00A7369E">
              <w:rPr>
                <w:rFonts w:ascii="Palatino Linotype" w:hAnsi="Palatino Linotype"/>
                <w:sz w:val="22"/>
              </w:rPr>
              <w:t>105E-29.62</w:t>
            </w:r>
          </w:p>
        </w:tc>
        <w:tc>
          <w:tcPr>
            <w:tcW w:w="1327"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0C73352C" w14:textId="77777777">
            <w:pPr>
              <w:keepNext/>
              <w:spacing w:before="240" w:after="240" w:line="240" w:lineRule="auto"/>
              <w:outlineLvl w:val="0"/>
              <w:rPr>
                <w:rFonts w:ascii="Palatino Linotype" w:hAnsi="Palatino Linotype"/>
                <w:sz w:val="22"/>
              </w:rPr>
            </w:pPr>
            <w:r w:rsidRPr="00A7369E">
              <w:rPr>
                <w:rFonts w:ascii="Palatino Linotype" w:hAnsi="Palatino Linotype"/>
                <w:sz w:val="22"/>
              </w:rPr>
              <w:t>754992N</w:t>
            </w:r>
          </w:p>
        </w:tc>
        <w:tc>
          <w:tcPr>
            <w:tcW w:w="2548"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3ACB8412" w14:textId="77777777">
            <w:pPr>
              <w:keepNext/>
              <w:spacing w:before="240" w:after="240" w:line="240" w:lineRule="auto"/>
              <w:outlineLvl w:val="0"/>
              <w:rPr>
                <w:rFonts w:ascii="Palatino Linotype" w:hAnsi="Palatino Linotype"/>
                <w:sz w:val="22"/>
              </w:rPr>
            </w:pPr>
            <w:r>
              <w:rPr>
                <w:rFonts w:ascii="Palatino Linotype" w:hAnsi="Palatino Linotype"/>
                <w:sz w:val="22"/>
              </w:rPr>
              <w:t>ALMA ST</w:t>
            </w:r>
          </w:p>
        </w:tc>
        <w:tc>
          <w:tcPr>
            <w:tcW w:w="1620"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2C966B06" w14:textId="77777777">
            <w:pPr>
              <w:keepNext/>
              <w:spacing w:before="240" w:after="240" w:line="240" w:lineRule="auto"/>
              <w:outlineLvl w:val="0"/>
              <w:rPr>
                <w:rFonts w:ascii="Palatino Linotype" w:hAnsi="Palatino Linotype"/>
                <w:sz w:val="22"/>
              </w:rPr>
            </w:pPr>
            <w:r w:rsidRPr="00361307">
              <w:rPr>
                <w:rFonts w:ascii="Palatino Linotype" w:hAnsi="Palatino Linotype"/>
                <w:sz w:val="22"/>
              </w:rPr>
              <w:t>Santa Clara</w:t>
            </w:r>
          </w:p>
        </w:tc>
        <w:tc>
          <w:tcPr>
            <w:tcW w:w="1620" w:type="dxa"/>
            <w:tcBorders>
              <w:top w:val="single" w:color="auto" w:sz="4" w:space="0"/>
              <w:left w:val="single" w:color="auto" w:sz="4" w:space="0"/>
              <w:bottom w:val="single" w:color="auto" w:sz="4" w:space="0"/>
              <w:right w:val="single" w:color="auto" w:sz="4" w:space="0"/>
            </w:tcBorders>
          </w:tcPr>
          <w:p w:rsidRPr="00361307" w:rsidR="00F832D6" w:rsidP="003C172B" w:rsidRDefault="00F832D6" w14:paraId="21949FC5" w14:textId="77777777">
            <w:pPr>
              <w:keepNext/>
              <w:spacing w:before="240" w:after="240" w:line="240" w:lineRule="auto"/>
              <w:outlineLvl w:val="0"/>
              <w:rPr>
                <w:rFonts w:ascii="Palatino Linotype" w:hAnsi="Palatino Linotype"/>
                <w:sz w:val="22"/>
              </w:rPr>
            </w:pPr>
            <w:r>
              <w:rPr>
                <w:rFonts w:ascii="Palatino Linotype" w:hAnsi="Palatino Linotype"/>
                <w:sz w:val="22"/>
              </w:rPr>
              <w:t>Palo Alto</w:t>
            </w:r>
          </w:p>
        </w:tc>
      </w:tr>
    </w:tbl>
    <w:p w:rsidRPr="003C172B" w:rsidR="003C172B" w:rsidP="003C172B" w:rsidRDefault="003C172B" w14:paraId="6E1933BF" w14:textId="77777777">
      <w:pPr>
        <w:spacing w:before="240" w:after="0" w:line="240" w:lineRule="auto"/>
        <w:rPr>
          <w:rFonts w:ascii="Palatino Linotype" w:hAnsi="Palatino Linotype"/>
        </w:rPr>
      </w:pPr>
    </w:p>
    <w:p w:rsidRPr="001942D0" w:rsidR="00472F29" w:rsidP="006A12CC" w:rsidRDefault="00472F29" w14:paraId="1EF76CB9" w14:textId="58A93313">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lastRenderedPageBreak/>
        <w:t>Discussion</w:t>
      </w:r>
    </w:p>
    <w:p w:rsidR="00B90D5D" w:rsidP="00742413" w:rsidRDefault="00F832D6" w14:paraId="4C8BCC7D" w14:textId="2A23ED46">
      <w:pPr>
        <w:pStyle w:val="Style1"/>
        <w:tabs>
          <w:tab w:val="left" w:pos="720"/>
        </w:tabs>
        <w:spacing w:before="240" w:after="0"/>
        <w:jc w:val="both"/>
        <w:rPr>
          <w:rFonts w:ascii="Palatino Linotype" w:hAnsi="Palatino Linotype"/>
          <w:sz w:val="24"/>
          <w:szCs w:val="24"/>
        </w:rPr>
      </w:pPr>
      <w:r w:rsidRPr="00F832D6">
        <w:rPr>
          <w:rFonts w:ascii="Palatino Linotype" w:hAnsi="Palatino Linotype"/>
          <w:sz w:val="24"/>
          <w:szCs w:val="24"/>
        </w:rPr>
        <w:t>GO 26-D Sections 3.1 and 3.2 state:</w:t>
      </w:r>
    </w:p>
    <w:p w:rsidR="00F832D6" w:rsidP="003C172B" w:rsidRDefault="00F832D6" w14:paraId="552EC0D4" w14:textId="145FC5CF">
      <w:pPr>
        <w:pStyle w:val="Style1"/>
        <w:spacing w:before="120" w:after="0"/>
        <w:ind w:left="1260" w:right="1260" w:hanging="540"/>
        <w:jc w:val="both"/>
        <w:rPr>
          <w:rFonts w:ascii="Palatino Linotype" w:hAnsi="Palatino Linotype"/>
          <w:sz w:val="24"/>
          <w:szCs w:val="24"/>
        </w:rPr>
      </w:pPr>
      <w:r w:rsidRPr="00F832D6">
        <w:rPr>
          <w:rFonts w:ascii="Palatino Linotype" w:hAnsi="Palatino Linotype"/>
          <w:sz w:val="24"/>
          <w:szCs w:val="24"/>
        </w:rPr>
        <w:t>3.1</w:t>
      </w:r>
      <w:r w:rsidRPr="00F832D6">
        <w:rPr>
          <w:rFonts w:ascii="Palatino Linotype" w:hAnsi="Palatino Linotype"/>
          <w:sz w:val="24"/>
          <w:szCs w:val="24"/>
        </w:rPr>
        <w:tab/>
        <w:t>Minimum side clearances from center line of tangent standard gauge railroad and street railroad tracks, which are used or proposed to be used for transporting freight cars,</w:t>
      </w:r>
      <w:r>
        <w:rPr>
          <w:rFonts w:ascii="Palatino Linotype" w:hAnsi="Palatino Linotype"/>
          <w:sz w:val="24"/>
          <w:szCs w:val="24"/>
        </w:rPr>
        <w:t xml:space="preserve"> </w:t>
      </w:r>
      <w:r w:rsidRPr="00F832D6">
        <w:rPr>
          <w:rFonts w:ascii="Palatino Linotype" w:hAnsi="Palatino Linotype"/>
          <w:sz w:val="24"/>
          <w:szCs w:val="24"/>
        </w:rPr>
        <w:t>except as hereinafter prescribed, shall be as shown below.</w:t>
      </w:r>
    </w:p>
    <w:p w:rsidRPr="00CC0CDB" w:rsidR="00CC0CDB" w:rsidP="003C172B" w:rsidRDefault="00CC0CDB" w14:paraId="41A6C9D2" w14:textId="598E5210">
      <w:pPr>
        <w:pStyle w:val="Style1"/>
        <w:tabs>
          <w:tab w:val="left" w:pos="720"/>
        </w:tabs>
        <w:spacing w:after="0"/>
        <w:ind w:right="1260"/>
        <w:jc w:val="right"/>
        <w:rPr>
          <w:rFonts w:ascii="Palatino Linotype" w:hAnsi="Palatino Linotype"/>
          <w:i/>
          <w:iCs/>
          <w:sz w:val="18"/>
          <w:szCs w:val="18"/>
        </w:rPr>
      </w:pPr>
      <w:r w:rsidRPr="00CC0CDB">
        <w:rPr>
          <w:rFonts w:ascii="Palatino Linotype" w:hAnsi="Palatino Linotype"/>
          <w:i/>
          <w:iCs/>
          <w:sz w:val="18"/>
          <w:szCs w:val="18"/>
        </w:rPr>
        <w:t>Minimum</w:t>
      </w:r>
    </w:p>
    <w:p w:rsidRPr="00CC0CDB" w:rsidR="00464C38" w:rsidP="003C172B" w:rsidRDefault="00CC0CDB" w14:paraId="0C89A6AE" w14:textId="1E2555E3">
      <w:pPr>
        <w:pStyle w:val="Style1"/>
        <w:tabs>
          <w:tab w:val="left" w:pos="720"/>
        </w:tabs>
        <w:spacing w:after="0"/>
        <w:ind w:left="1260" w:right="1260"/>
        <w:jc w:val="both"/>
        <w:rPr>
          <w:rFonts w:ascii="Palatino Linotype" w:hAnsi="Palatino Linotype"/>
          <w:i/>
          <w:iCs/>
          <w:sz w:val="18"/>
          <w:szCs w:val="18"/>
        </w:rPr>
      </w:pPr>
      <w:r w:rsidRPr="00CC0CDB">
        <w:rPr>
          <w:rFonts w:ascii="Palatino Linotype" w:hAnsi="Palatino Linotype"/>
          <w:i/>
          <w:iCs/>
          <w:sz w:val="18"/>
          <w:szCs w:val="18"/>
        </w:rPr>
        <w:t>Description</w:t>
      </w:r>
      <w:r w:rsidRPr="00CC0CDB">
        <w:rPr>
          <w:rFonts w:ascii="Palatino Linotype" w:hAnsi="Palatino Linotype"/>
          <w:i/>
          <w:iCs/>
          <w:sz w:val="18"/>
          <w:szCs w:val="18"/>
        </w:rPr>
        <w:tab/>
      </w:r>
      <w:r>
        <w:rPr>
          <w:rFonts w:ascii="Palatino Linotype" w:hAnsi="Palatino Linotype"/>
          <w:i/>
          <w:iCs/>
          <w:sz w:val="18"/>
          <w:szCs w:val="18"/>
        </w:rPr>
        <w:t xml:space="preserve">  </w:t>
      </w:r>
      <w:r w:rsidRPr="00CC0CDB">
        <w:rPr>
          <w:rFonts w:ascii="Palatino Linotype" w:hAnsi="Palatino Linotype"/>
          <w:i/>
          <w:iCs/>
          <w:sz w:val="18"/>
          <w:szCs w:val="18"/>
        </w:rPr>
        <w:t xml:space="preserve">           </w:t>
      </w:r>
      <w:r w:rsidR="003C172B">
        <w:rPr>
          <w:rFonts w:ascii="Palatino Linotype" w:hAnsi="Palatino Linotype"/>
          <w:i/>
          <w:iCs/>
          <w:sz w:val="18"/>
          <w:szCs w:val="18"/>
        </w:rPr>
        <w:t xml:space="preserve">                                                       </w:t>
      </w:r>
      <w:r>
        <w:rPr>
          <w:rFonts w:ascii="Palatino Linotype" w:hAnsi="Palatino Linotype"/>
          <w:i/>
          <w:iCs/>
          <w:sz w:val="18"/>
          <w:szCs w:val="18"/>
        </w:rPr>
        <w:t xml:space="preserve">                                       </w:t>
      </w:r>
      <w:r w:rsidRPr="00CC0CDB">
        <w:rPr>
          <w:rFonts w:ascii="Palatino Linotype" w:hAnsi="Palatino Linotype"/>
          <w:i/>
          <w:iCs/>
          <w:sz w:val="18"/>
          <w:szCs w:val="18"/>
        </w:rPr>
        <w:t xml:space="preserve"> Side Clearance</w:t>
      </w:r>
    </w:p>
    <w:p w:rsidR="00946837" w:rsidP="003C172B" w:rsidRDefault="00946837" w14:paraId="68F8DDB0" w14:textId="0D7E362C">
      <w:pPr>
        <w:pStyle w:val="Style1"/>
        <w:spacing w:after="0"/>
        <w:ind w:left="1260" w:right="1260" w:hanging="540"/>
        <w:jc w:val="both"/>
        <w:rPr>
          <w:rFonts w:ascii="Palatino Linotype" w:hAnsi="Palatino Linotype"/>
          <w:sz w:val="24"/>
          <w:szCs w:val="24"/>
        </w:rPr>
      </w:pPr>
      <w:r w:rsidRPr="00946837">
        <w:rPr>
          <w:rFonts w:ascii="Palatino Linotype" w:hAnsi="Palatino Linotype"/>
          <w:sz w:val="24"/>
          <w:szCs w:val="24"/>
        </w:rPr>
        <w:t>3.2</w:t>
      </w:r>
      <w:r w:rsidRPr="00946837">
        <w:rPr>
          <w:rFonts w:ascii="Palatino Linotype" w:hAnsi="Palatino Linotype"/>
          <w:sz w:val="24"/>
          <w:szCs w:val="24"/>
        </w:rPr>
        <w:tab/>
        <w:t>All structures and obstructions above the top of the rail except those hereinafter specifically</w:t>
      </w:r>
      <w:r>
        <w:rPr>
          <w:rFonts w:ascii="Palatino Linotype" w:hAnsi="Palatino Linotype"/>
          <w:sz w:val="24"/>
          <w:szCs w:val="24"/>
        </w:rPr>
        <w:t xml:space="preserve"> </w:t>
      </w:r>
      <w:r w:rsidRPr="00946837">
        <w:rPr>
          <w:rFonts w:ascii="Palatino Linotype" w:hAnsi="Palatino Linotype"/>
          <w:sz w:val="24"/>
          <w:szCs w:val="24"/>
        </w:rPr>
        <w:t>mentioned……………………8</w:t>
      </w:r>
      <w:r>
        <w:rPr>
          <w:rFonts w:ascii="Palatino Linotype" w:hAnsi="Palatino Linotype"/>
          <w:sz w:val="24"/>
          <w:szCs w:val="24"/>
        </w:rPr>
        <w:t>’</w:t>
      </w:r>
      <w:r w:rsidRPr="00946837">
        <w:rPr>
          <w:rFonts w:ascii="Palatino Linotype" w:hAnsi="Palatino Linotype"/>
          <w:sz w:val="24"/>
          <w:szCs w:val="24"/>
        </w:rPr>
        <w:t xml:space="preserve"> 6</w:t>
      </w:r>
      <w:r>
        <w:rPr>
          <w:rFonts w:ascii="Palatino Linotype" w:hAnsi="Palatino Linotype"/>
          <w:sz w:val="24"/>
          <w:szCs w:val="24"/>
        </w:rPr>
        <w:t>”</w:t>
      </w:r>
    </w:p>
    <w:p w:rsidRPr="00946837" w:rsidR="00946837" w:rsidP="00946837" w:rsidRDefault="00946837" w14:paraId="209D462E" w14:textId="77777777">
      <w:pPr>
        <w:pStyle w:val="Style1"/>
        <w:tabs>
          <w:tab w:val="left" w:pos="720"/>
        </w:tabs>
        <w:spacing w:before="240" w:after="0"/>
        <w:jc w:val="both"/>
        <w:rPr>
          <w:rFonts w:ascii="Palatino Linotype" w:hAnsi="Palatino Linotype"/>
          <w:sz w:val="24"/>
          <w:szCs w:val="24"/>
        </w:rPr>
      </w:pPr>
      <w:r w:rsidRPr="00946837">
        <w:rPr>
          <w:rFonts w:ascii="Palatino Linotype" w:hAnsi="Palatino Linotype"/>
          <w:sz w:val="24"/>
          <w:szCs w:val="24"/>
        </w:rPr>
        <w:t xml:space="preserve">Caltrain has documented persistent vehicle intrusions at its crossings and cites safety data showing that over 230 vehicles have turned onto its tracks and were removed since 2020. </w:t>
      </w:r>
    </w:p>
    <w:p w:rsidRPr="00946837" w:rsidR="00946837" w:rsidP="00946837" w:rsidRDefault="00946837" w14:paraId="4C9A1D6A" w14:textId="77777777">
      <w:pPr>
        <w:pStyle w:val="Style1"/>
        <w:tabs>
          <w:tab w:val="left" w:pos="720"/>
        </w:tabs>
        <w:spacing w:before="240" w:after="0"/>
        <w:jc w:val="both"/>
        <w:rPr>
          <w:rFonts w:ascii="Palatino Linotype" w:hAnsi="Palatino Linotype"/>
          <w:sz w:val="24"/>
          <w:szCs w:val="24"/>
        </w:rPr>
      </w:pPr>
      <w:r w:rsidRPr="00946837">
        <w:rPr>
          <w:rFonts w:ascii="Palatino Linotype" w:hAnsi="Palatino Linotype"/>
          <w:sz w:val="24"/>
          <w:szCs w:val="24"/>
        </w:rPr>
        <w:t>Caltrain requests this exemption to mitigate right-of-way vehicle turns and proposes to install CA MUTCD-compliant vertical delineators between rail tracks positioned at 6 feet 6 inches from the track centerline at the selected crossings. The Caltrain corridor generally consists of two tracks spaced between 13 and 15 feet apart, measured from center line to center line. Accordingly, vertical delineators placed between the rail tracks would not be compliant with the GO 26-D minimum side clearance requirement.</w:t>
      </w:r>
    </w:p>
    <w:p w:rsidR="00946837" w:rsidP="00946837" w:rsidRDefault="00946837" w14:paraId="01FDF966" w14:textId="77777777">
      <w:pPr>
        <w:pStyle w:val="Style1"/>
        <w:tabs>
          <w:tab w:val="left" w:pos="720"/>
        </w:tabs>
        <w:spacing w:before="240" w:after="0"/>
        <w:jc w:val="both"/>
        <w:rPr>
          <w:rFonts w:ascii="Palatino Linotype" w:hAnsi="Palatino Linotype"/>
          <w:sz w:val="24"/>
          <w:szCs w:val="24"/>
        </w:rPr>
      </w:pPr>
      <w:r w:rsidRPr="00946837">
        <w:rPr>
          <w:rFonts w:ascii="Palatino Linotype" w:hAnsi="Palatino Linotype"/>
          <w:sz w:val="24"/>
          <w:szCs w:val="24"/>
        </w:rPr>
        <w:t>Caltrain’s request confirms that:</w:t>
      </w:r>
    </w:p>
    <w:p w:rsidRPr="00946837" w:rsidR="00946837" w:rsidP="00946837" w:rsidRDefault="00946837" w14:paraId="7E2E43CC" w14:textId="78C50866">
      <w:pPr>
        <w:pStyle w:val="Style1"/>
        <w:numPr>
          <w:ilvl w:val="0"/>
          <w:numId w:val="10"/>
        </w:numPr>
        <w:spacing w:before="240" w:after="0"/>
        <w:ind w:left="720"/>
        <w:jc w:val="both"/>
        <w:rPr>
          <w:rFonts w:ascii="Palatino Linotype" w:hAnsi="Palatino Linotype"/>
          <w:sz w:val="24"/>
          <w:szCs w:val="24"/>
        </w:rPr>
      </w:pPr>
      <w:r w:rsidRPr="00946837">
        <w:rPr>
          <w:rFonts w:ascii="Palatino Linotype" w:hAnsi="Palatino Linotype"/>
          <w:sz w:val="24"/>
          <w:szCs w:val="24"/>
        </w:rPr>
        <w:t>The vertical delineators will not infringe on the dynamic envelope of freight or passenger rail vehicles.</w:t>
      </w:r>
    </w:p>
    <w:p w:rsidRPr="00946837" w:rsidR="00946837" w:rsidP="00946837" w:rsidRDefault="00946837" w14:paraId="4FEBED35" w14:textId="669B1C12">
      <w:pPr>
        <w:pStyle w:val="Style1"/>
        <w:numPr>
          <w:ilvl w:val="0"/>
          <w:numId w:val="10"/>
        </w:numPr>
        <w:spacing w:before="240" w:after="0"/>
        <w:ind w:left="720"/>
        <w:jc w:val="both"/>
        <w:rPr>
          <w:rFonts w:ascii="Palatino Linotype" w:hAnsi="Palatino Linotype"/>
          <w:sz w:val="24"/>
          <w:szCs w:val="24"/>
        </w:rPr>
      </w:pPr>
      <w:r w:rsidRPr="00946837">
        <w:rPr>
          <w:rFonts w:ascii="Palatino Linotype" w:hAnsi="Palatino Linotype"/>
          <w:sz w:val="24"/>
          <w:szCs w:val="24"/>
        </w:rPr>
        <w:t>A minimum horizontal clearance of 18 to 36 inches from any part of a railcar will be maintained.</w:t>
      </w:r>
    </w:p>
    <w:p w:rsidRPr="00946837" w:rsidR="00946837" w:rsidP="00946837" w:rsidRDefault="00946837" w14:paraId="28F7ED16" w14:textId="49E69CA3">
      <w:pPr>
        <w:pStyle w:val="Style1"/>
        <w:numPr>
          <w:ilvl w:val="0"/>
          <w:numId w:val="10"/>
        </w:numPr>
        <w:spacing w:before="240" w:after="0"/>
        <w:ind w:left="720"/>
        <w:jc w:val="both"/>
        <w:rPr>
          <w:rFonts w:ascii="Palatino Linotype" w:hAnsi="Palatino Linotype"/>
          <w:sz w:val="24"/>
          <w:szCs w:val="24"/>
        </w:rPr>
      </w:pPr>
      <w:r w:rsidRPr="00946837">
        <w:rPr>
          <w:rFonts w:ascii="Palatino Linotype" w:hAnsi="Palatino Linotype"/>
          <w:sz w:val="24"/>
          <w:szCs w:val="24"/>
        </w:rPr>
        <w:t>The vertical delineators will only be placed between rail tracks.</w:t>
      </w:r>
    </w:p>
    <w:p w:rsidR="00946837" w:rsidP="00946837" w:rsidRDefault="00946837" w14:paraId="77A77CE4" w14:textId="6B47A4CF">
      <w:pPr>
        <w:pStyle w:val="Style1"/>
        <w:numPr>
          <w:ilvl w:val="0"/>
          <w:numId w:val="10"/>
        </w:numPr>
        <w:spacing w:before="240" w:after="0"/>
        <w:ind w:left="720"/>
        <w:jc w:val="both"/>
        <w:rPr>
          <w:rFonts w:ascii="Palatino Linotype" w:hAnsi="Palatino Linotype"/>
          <w:sz w:val="24"/>
          <w:szCs w:val="24"/>
        </w:rPr>
      </w:pPr>
      <w:r w:rsidRPr="00946837">
        <w:rPr>
          <w:rFonts w:ascii="Palatino Linotype" w:hAnsi="Palatino Linotype"/>
          <w:sz w:val="24"/>
          <w:szCs w:val="24"/>
        </w:rPr>
        <w:t>Caltrain already has operating rules that prohibit employees from riding or walking along the sides of rail vehicles on mainline tracks, eliminating any risk to railroad workers.</w:t>
      </w:r>
    </w:p>
    <w:p w:rsidR="003C172B" w:rsidP="003C172B" w:rsidRDefault="003C172B" w14:paraId="6A846FBD" w14:textId="43C53284">
      <w:pPr>
        <w:pStyle w:val="Style1"/>
        <w:tabs>
          <w:tab w:val="left" w:pos="720"/>
        </w:tabs>
        <w:spacing w:before="240" w:after="0"/>
        <w:jc w:val="both"/>
        <w:rPr>
          <w:rFonts w:ascii="Palatino Linotype" w:hAnsi="Palatino Linotype"/>
          <w:sz w:val="24"/>
          <w:szCs w:val="24"/>
        </w:rPr>
      </w:pPr>
      <w:r w:rsidRPr="003C172B">
        <w:rPr>
          <w:rFonts w:ascii="Palatino Linotype" w:hAnsi="Palatino Linotype"/>
          <w:sz w:val="24"/>
          <w:szCs w:val="24"/>
        </w:rPr>
        <w:t>RSD has reviewed Caltrain’s request for exemption from GO 26-D, Section 3.2 and recommends that the exemption be granted for Caltrain to install vertical delineators between rail tracks to be measured minimum 6 feet 6 inches from track centerlines.</w:t>
      </w:r>
    </w:p>
    <w:p w:rsidR="001942D0" w:rsidP="006A12CC" w:rsidRDefault="00472F29" w14:paraId="1C7B3A8F" w14:textId="503CC7C3">
      <w:pPr>
        <w:keepNext/>
        <w:spacing w:before="360" w:after="0" w:line="240" w:lineRule="auto"/>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lastRenderedPageBreak/>
        <w:t>COmments</w:t>
      </w:r>
    </w:p>
    <w:p w:rsidRPr="00511ABE" w:rsidR="00511ABE" w:rsidP="00511ABE" w:rsidRDefault="00511ABE" w14:paraId="7E9547EF" w14:textId="26D8495B">
      <w:pPr>
        <w:spacing w:before="240" w:after="0" w:line="240" w:lineRule="auto"/>
        <w:jc w:val="both"/>
        <w:rPr>
          <w:rFonts w:ascii="Palatino Linotype" w:hAnsi="Palatino Linotype" w:eastAsia="Palatino Linotype" w:cs="Times New Roman"/>
          <w:kern w:val="0"/>
          <w14:ligatures w14:val="none"/>
        </w:rPr>
      </w:pPr>
      <w:r w:rsidRPr="00511ABE">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00472F29" w:rsidP="00511ABE" w:rsidRDefault="00511ABE" w14:paraId="7826DDAE" w14:textId="4EAB90A1">
      <w:pPr>
        <w:spacing w:before="240" w:after="0" w:line="240" w:lineRule="auto"/>
        <w:jc w:val="both"/>
        <w:rPr>
          <w:rFonts w:ascii="Palatino Linotype" w:hAnsi="Palatino Linotype" w:eastAsia="Palatino Linotype" w:cs="Times New Roman"/>
          <w:kern w:val="0"/>
          <w14:ligatures w14:val="none"/>
        </w:rPr>
      </w:pPr>
      <w:r w:rsidRPr="00511ABE">
        <w:rPr>
          <w:rFonts w:ascii="Palatino Linotype" w:hAnsi="Palatino Linotype" w:eastAsia="Palatino Linotype" w:cs="Times New Roman"/>
          <w:kern w:val="0"/>
          <w14:ligatures w14:val="none"/>
        </w:rPr>
        <w:t>The 30-day review and 20-day comment period for the draft of this resolution was neither waived nor reduced.</w:t>
      </w:r>
    </w:p>
    <w:p w:rsidR="00511ABE" w:rsidP="00511ABE" w:rsidRDefault="00832385" w14:paraId="039F8C41" w14:textId="2D8FFD02">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No</w:t>
      </w:r>
      <w:r w:rsidR="00511ABE">
        <w:rPr>
          <w:rFonts w:ascii="Palatino Linotype" w:hAnsi="Palatino Linotype" w:eastAsia="Palatino Linotype" w:cs="Times New Roman"/>
          <w:kern w:val="0"/>
          <w14:ligatures w14:val="none"/>
        </w:rPr>
        <w:t xml:space="preserve"> comments were received.</w:t>
      </w:r>
    </w:p>
    <w:p w:rsidRPr="001942D0" w:rsidR="001942D0" w:rsidP="006A12CC" w:rsidRDefault="001942D0" w14:paraId="535CE00C" w14:textId="04FF2578">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sidR="006664F0">
        <w:rPr>
          <w:rFonts w:ascii="Palatino Linotype" w:hAnsi="Palatino Linotype" w:eastAsia="Palatino Linotype" w:cs="Times New Roman"/>
          <w:b/>
          <w:caps/>
          <w:kern w:val="28"/>
          <w:u w:val="single"/>
          <w14:ligatures w14:val="none"/>
        </w:rPr>
        <w:t xml:space="preserve"> AND CONCLUSIONS</w:t>
      </w:r>
    </w:p>
    <w:p w:rsidRPr="003C172B" w:rsidR="003C172B" w:rsidP="003C172B" w:rsidRDefault="003C172B" w14:paraId="73182988"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3C172B">
        <w:rPr>
          <w:rFonts w:ascii="Palatino Linotype" w:hAnsi="Palatino Linotype" w:eastAsia="Palatino Linotype" w:cs="Times New Roman"/>
          <w:kern w:val="0"/>
          <w14:ligatures w14:val="none"/>
        </w:rPr>
        <w:t>Caltrain requests authority to deviate from the requirements of Commission GO 26-D Section 3.2 to install vertical delineators between rail tracks at the crossings identified in Table 1 in the Cities of San Francisco, Burlingame, Redwood, Sunnyvale, San Mateo, Menlo Park, and Palo Alto, in the Counties of Santa Clara, San Mateo, and San Francisco.</w:t>
      </w:r>
    </w:p>
    <w:p w:rsidRPr="003C172B" w:rsidR="003C172B" w:rsidP="003C172B" w:rsidRDefault="003C172B" w14:paraId="00FE31C8"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3C172B">
        <w:rPr>
          <w:rFonts w:ascii="Palatino Linotype" w:hAnsi="Palatino Linotype" w:eastAsia="Palatino Linotype" w:cs="Times New Roman"/>
          <w:kern w:val="0"/>
          <w14:ligatures w14:val="none"/>
        </w:rPr>
        <w:t>Commission GO 26-D Section 3.2 requires 8 feet 6 inches track centerline clearance for any structures or obstructions above the top of rail.</w:t>
      </w:r>
    </w:p>
    <w:p w:rsidRPr="003C172B" w:rsidR="003C172B" w:rsidP="003C172B" w:rsidRDefault="003C172B" w14:paraId="32C8845F" w14:textId="77777777">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3C172B">
        <w:rPr>
          <w:rFonts w:ascii="Palatino Linotype" w:hAnsi="Palatino Linotype" w:eastAsia="Palatino Linotype" w:cs="Times New Roman"/>
          <w:kern w:val="0"/>
          <w14:ligatures w14:val="none"/>
        </w:rPr>
        <w:t>RSD has reviewed Caltrain’s request for exemption from GO 26-D, Section 3.2 and finds that the request is a practical and reasonable approach to mitigate vehicle intrusions to Caltrain’s right-of-way and increase public and railroad workers.</w:t>
      </w:r>
    </w:p>
    <w:p w:rsidRPr="00511ABE" w:rsidR="00511ABE" w:rsidP="003C172B" w:rsidRDefault="003C172B" w14:paraId="321515A6" w14:textId="0E48D379">
      <w:pPr>
        <w:pStyle w:val="ListParagraph"/>
        <w:numPr>
          <w:ilvl w:val="0"/>
          <w:numId w:val="27"/>
        </w:numPr>
        <w:spacing w:before="240" w:after="0" w:line="240" w:lineRule="auto"/>
        <w:ind w:left="540" w:hanging="540"/>
        <w:contextualSpacing w:val="0"/>
        <w:jc w:val="both"/>
        <w:rPr>
          <w:rFonts w:ascii="Palatino Linotype" w:hAnsi="Palatino Linotype" w:eastAsia="Palatino Linotype" w:cs="Times New Roman"/>
          <w:kern w:val="0"/>
          <w14:ligatures w14:val="none"/>
        </w:rPr>
      </w:pPr>
      <w:r w:rsidRPr="003C172B">
        <w:rPr>
          <w:rFonts w:ascii="Palatino Linotype" w:hAnsi="Palatino Linotype" w:eastAsia="Palatino Linotype" w:cs="Times New Roman"/>
          <w:kern w:val="0"/>
          <w14:ligatures w14:val="none"/>
        </w:rPr>
        <w:t>RSD recommends that this resolution be adopted.</w:t>
      </w:r>
    </w:p>
    <w:p w:rsidRPr="001942D0" w:rsidR="001942D0" w:rsidP="006A12CC" w:rsidRDefault="00672581" w14:paraId="77566573" w14:textId="64F87A8F">
      <w:pPr>
        <w:keepNext/>
        <w:spacing w:before="360" w:after="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w:t>
      </w:r>
      <w:r w:rsidRPr="001942D0" w:rsidR="001942D0">
        <w:rPr>
          <w:rFonts w:ascii="Palatino Linotype" w:hAnsi="Palatino Linotype" w:eastAsia="Palatino Linotype" w:cs="Times New Roman"/>
          <w:b/>
          <w:caps/>
          <w:kern w:val="28"/>
          <w:u w:val="single"/>
          <w14:ligatures w14:val="none"/>
        </w:rPr>
        <w:t xml:space="preserve"> it is ordered that:</w:t>
      </w:r>
    </w:p>
    <w:p w:rsidRPr="003C172B" w:rsidR="003C172B" w:rsidP="003C172B" w:rsidRDefault="003C172B" w14:paraId="513118A8" w14:textId="2FA3D63A">
      <w:pPr>
        <w:pStyle w:val="10spHanging05"/>
        <w:spacing w:before="240" w:after="0"/>
        <w:ind w:left="0" w:firstLine="0"/>
        <w:jc w:val="both"/>
        <w:rPr>
          <w:rFonts w:ascii="Palatino Linotype" w:hAnsi="Palatino Linotype" w:eastAsia="Palatino Linotype"/>
        </w:rPr>
      </w:pPr>
      <w:r w:rsidRPr="003C172B">
        <w:rPr>
          <w:rFonts w:ascii="Palatino Linotype" w:hAnsi="Palatino Linotype" w:eastAsia="Palatino Linotype"/>
        </w:rPr>
        <w:t>The request of the Peninsula Corridor Joint Powers Board to install California Manual on Uniform Traffic Control Devices compliant vertical delineators between rail tracks at the 14 at-grade highway-rail crossings identified in Table 1, located in the Cities of San Francisco, Burlingame, Redwood, Sunnyvale, San Mateo, Menlo Park, and Palo Alto, in the Counties of Santa Clara, San Mateo, and San Francisco, is approved.</w:t>
      </w:r>
    </w:p>
    <w:p w:rsidR="00511ABE" w:rsidP="003C172B" w:rsidRDefault="00511ABE" w14:paraId="42B6D70A" w14:textId="5F72C65F">
      <w:pPr>
        <w:pStyle w:val="10spHanging05"/>
        <w:spacing w:before="120" w:after="0"/>
        <w:ind w:left="0" w:firstLine="0"/>
        <w:jc w:val="both"/>
        <w:rPr>
          <w:rFonts w:ascii="Palatino Linotype" w:hAnsi="Palatino Linotype" w:eastAsia="Palatino Linotype"/>
        </w:rPr>
      </w:pPr>
      <w:r w:rsidRPr="001942D0">
        <w:rPr>
          <w:rFonts w:ascii="Palatino Linotype" w:hAnsi="Palatino Linotype" w:eastAsia="Palatino Linotype"/>
        </w:rPr>
        <w:t>This Resolution is effective today.</w:t>
      </w:r>
    </w:p>
    <w:p w:rsidR="003C172B" w:rsidP="003C172B" w:rsidRDefault="003C172B" w14:paraId="4B8AF9E8" w14:textId="1F849EFF">
      <w:pPr>
        <w:pStyle w:val="10sp0"/>
        <w:spacing w:before="240" w:after="0"/>
        <w:jc w:val="both"/>
        <w:rPr>
          <w:rFonts w:ascii="Palatino Linotype" w:hAnsi="Palatino Linotype"/>
        </w:rPr>
      </w:pPr>
      <w:r w:rsidRPr="00511ABE">
        <w:rPr>
          <w:rFonts w:ascii="Palatino Linotype" w:hAnsi="Palatino Linotype"/>
        </w:rPr>
        <w:lastRenderedPageBreak/>
        <w:t xml:space="preserve">The foregoing resolution was duly introduced, passed and adopted at a conference of the Public Utilities Commission of the State of California held on </w:t>
      </w:r>
      <w:r w:rsidR="00D12D5A">
        <w:rPr>
          <w:rFonts w:ascii="Palatino Linotype" w:hAnsi="Palatino Linotype"/>
        </w:rPr>
        <w:t>November 20</w:t>
      </w:r>
      <w:r>
        <w:rPr>
          <w:rFonts w:ascii="Palatino Linotype" w:hAnsi="Palatino Linotype"/>
        </w:rPr>
        <w:t>, 2025</w:t>
      </w:r>
      <w:r w:rsidRPr="00511ABE">
        <w:rPr>
          <w:rFonts w:ascii="Palatino Linotype" w:hAnsi="Palatino Linotype"/>
        </w:rPr>
        <w:t>; the following Commissioners voting favorably thereon:</w:t>
      </w:r>
    </w:p>
    <w:p w:rsidRPr="0051493D" w:rsidR="003C172B" w:rsidP="003C172B" w:rsidRDefault="003C172B" w14:paraId="2F363EFF" w14:textId="77777777">
      <w:pPr>
        <w:pStyle w:val="10sp0"/>
        <w:spacing w:before="240" w:after="0"/>
        <w:jc w:val="both"/>
        <w:rPr>
          <w:rFonts w:ascii="Palatino Linotype" w:hAnsi="Palatino Linotype"/>
        </w:rPr>
      </w:pPr>
    </w:p>
    <w:p w:rsidR="002A6CC1" w:rsidP="002A6CC1" w:rsidRDefault="002A6CC1" w14:paraId="03179065" w14:textId="77777777">
      <w:pPr>
        <w:pStyle w:val="10spHanging05"/>
        <w:spacing w:after="0"/>
        <w:ind w:left="0" w:firstLine="0"/>
        <w:jc w:val="both"/>
        <w:rPr>
          <w:rFonts w:ascii="Palatino Linotype" w:hAnsi="Palatino Linotype" w:eastAsia="Palatino Linotype"/>
        </w:rPr>
      </w:pPr>
    </w:p>
    <w:p w:rsidR="002A6CC1" w:rsidP="002A6CC1" w:rsidRDefault="002A6CC1" w14:paraId="67BE9E6D" w14:textId="77777777">
      <w:pPr>
        <w:pStyle w:val="10spHanging05"/>
        <w:spacing w:after="0"/>
        <w:ind w:left="0" w:firstLine="0"/>
        <w:jc w:val="both"/>
        <w:rPr>
          <w:rFonts w:ascii="Palatino Linotype" w:hAnsi="Palatino Linotype" w:eastAsia="Palatino Linotype"/>
        </w:rPr>
      </w:pPr>
    </w:p>
    <w:p w:rsidR="002A6CC1" w:rsidP="002A6CC1" w:rsidRDefault="002A6CC1" w14:paraId="5F55D98A" w14:textId="77777777">
      <w:pPr>
        <w:pStyle w:val="10spHanging05"/>
        <w:spacing w:after="0"/>
        <w:ind w:left="0" w:firstLine="0"/>
        <w:jc w:val="both"/>
        <w:rPr>
          <w:rFonts w:ascii="Palatino Linotype" w:hAnsi="Palatino Linotype" w:eastAsia="Palatino Linotype"/>
        </w:rPr>
      </w:pPr>
    </w:p>
    <w:p w:rsidR="002A6CC1" w:rsidP="002A6CC1" w:rsidRDefault="002A6CC1" w14:paraId="16DDA1E7" w14:textId="77777777">
      <w:pPr>
        <w:pStyle w:val="10spHanging05"/>
        <w:spacing w:after="0"/>
        <w:ind w:left="0" w:firstLine="0"/>
        <w:jc w:val="both"/>
        <w:rPr>
          <w:rFonts w:ascii="Palatino Linotype" w:hAnsi="Palatino Linotype" w:eastAsia="Palatino Linotype"/>
        </w:rPr>
      </w:pPr>
    </w:p>
    <w:p w:rsidR="002A6CC1" w:rsidP="002A6CC1" w:rsidRDefault="002A6CC1" w14:paraId="35A2B9CF" w14:textId="21000ED5">
      <w:pPr>
        <w:pStyle w:val="10spHanging05"/>
        <w:spacing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2A6CC1" w:rsidP="002A6CC1" w:rsidRDefault="002A6CC1" w14:paraId="44CF4587" w14:textId="2C89E4EB">
      <w:pPr>
        <w:pStyle w:val="10spHanging05"/>
        <w:spacing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2A6CC1" w:rsidP="002A6CC1" w:rsidRDefault="002A6CC1" w14:paraId="5B4450EB" w14:textId="77777777">
      <w:pPr>
        <w:pStyle w:val="10spHanging05"/>
        <w:spacing w:after="0"/>
        <w:ind w:left="0" w:firstLine="0"/>
        <w:jc w:val="both"/>
        <w:rPr>
          <w:rFonts w:ascii="Palatino Linotype" w:hAnsi="Palatino Linotype" w:eastAsia="Palatino Linotype"/>
        </w:rPr>
      </w:pPr>
    </w:p>
    <w:p w:rsidR="002A6CC1" w:rsidP="002A6CC1" w:rsidRDefault="002A6CC1" w14:paraId="6844E972" w14:textId="77777777">
      <w:pPr>
        <w:pStyle w:val="10spHanging05"/>
        <w:spacing w:after="0"/>
        <w:ind w:left="0" w:firstLine="0"/>
        <w:jc w:val="both"/>
        <w:rPr>
          <w:rFonts w:ascii="Palatino Linotype" w:hAnsi="Palatino Linotype" w:eastAsia="Palatino Linotype"/>
        </w:rPr>
      </w:pPr>
    </w:p>
    <w:p w:rsidR="002A6CC1" w:rsidP="002A6CC1" w:rsidRDefault="002A6CC1" w14:paraId="0180EEE0" w14:textId="77777777">
      <w:pPr>
        <w:pStyle w:val="10spHanging05"/>
        <w:spacing w:after="0"/>
        <w:ind w:left="0" w:firstLine="0"/>
        <w:jc w:val="both"/>
        <w:rPr>
          <w:rFonts w:ascii="Palatino Linotype" w:hAnsi="Palatino Linotype"/>
        </w:rPr>
      </w:pPr>
    </w:p>
    <w:p w:rsidR="00300AD8" w:rsidP="00300AD8" w:rsidRDefault="00300AD8" w14:paraId="69BF3812" w14:textId="77777777">
      <w:pPr>
        <w:keepNext/>
        <w:spacing w:before="120" w:after="0" w:line="240" w:lineRule="auto"/>
        <w:jc w:val="both"/>
        <w:rPr>
          <w:rFonts w:ascii="Palatino Linotype" w:hAnsi="Palatino Linotype" w:eastAsia="Palatino Linotype" w:cs="Times New Roman"/>
        </w:rPr>
      </w:pPr>
      <w:r w:rsidRPr="00511ABE">
        <w:rPr>
          <w:rFonts w:ascii="Palatino Linotype" w:hAnsi="Palatino Linotype" w:eastAsia="Palatino Linotype" w:cs="Times New Roman"/>
        </w:rPr>
        <w:t xml:space="preserve">Dated </w:t>
      </w:r>
      <w:r w:rsidRPr="00314BD7">
        <w:rPr>
          <w:rFonts w:ascii="Palatino Linotype" w:hAnsi="Palatino Linotype" w:eastAsia="Palatino Linotype" w:cs="Times New Roman"/>
          <w:u w:val="single"/>
        </w:rPr>
        <w:t xml:space="preserve">                                                                   </w:t>
      </w:r>
      <w:r w:rsidRPr="00511ABE">
        <w:rPr>
          <w:rFonts w:ascii="Palatino Linotype" w:hAnsi="Palatino Linotype" w:eastAsia="Palatino Linotype" w:cs="Times New Roman"/>
        </w:rPr>
        <w:t>, at</w:t>
      </w:r>
      <w:r w:rsidRPr="00921E87">
        <w:rPr>
          <w:rFonts w:ascii="Palatino Linotype" w:hAnsi="Palatino Linotype" w:eastAsia="Palatino Linotype" w:cs="Times New Roman"/>
        </w:rPr>
        <w:t xml:space="preserve"> </w:t>
      </w:r>
      <w:r>
        <w:rPr>
          <w:rFonts w:ascii="Palatino Linotype" w:hAnsi="Palatino Linotype" w:eastAsia="Palatino Linotype" w:cs="Times New Roman"/>
        </w:rPr>
        <w:t>San Francisco,</w:t>
      </w:r>
      <w:r w:rsidRPr="00921E87">
        <w:rPr>
          <w:rFonts w:ascii="Palatino Linotype" w:hAnsi="Palatino Linotype" w:eastAsia="Palatino Linotype" w:cs="Times New Roman"/>
        </w:rPr>
        <w:t xml:space="preserve"> California</w:t>
      </w:r>
    </w:p>
    <w:sectPr w:rsidR="00300AD8" w:rsidSect="0004449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58EE" w14:textId="77777777" w:rsidR="00697466" w:rsidRDefault="00697466" w:rsidP="00044491">
      <w:pPr>
        <w:spacing w:after="0" w:line="240" w:lineRule="auto"/>
      </w:pPr>
      <w:r>
        <w:separator/>
      </w:r>
    </w:p>
  </w:endnote>
  <w:endnote w:type="continuationSeparator" w:id="0">
    <w:p w14:paraId="2E05E751" w14:textId="77777777" w:rsidR="00697466" w:rsidRDefault="00697466" w:rsidP="00044491">
      <w:pPr>
        <w:spacing w:after="0" w:line="240" w:lineRule="auto"/>
      </w:pPr>
      <w:r>
        <w:continuationSeparator/>
      </w:r>
    </w:p>
  </w:endnote>
  <w:endnote w:type="continuationNotice" w:id="1">
    <w:p w14:paraId="7E063FF8" w14:textId="77777777" w:rsidR="00697466" w:rsidRDefault="00697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E99A" w14:textId="77777777" w:rsidR="00BA1119" w:rsidRDefault="00BA1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eastAsiaTheme="majorEastAsia" w:hAnsi="Palatino Linotype" w:cstheme="majorBidi"/>
      </w:rPr>
      <w:id w:val="-839696140"/>
      <w:docPartObj>
        <w:docPartGallery w:val="Page Numbers (Bottom of Page)"/>
        <w:docPartUnique/>
      </w:docPartObj>
    </w:sdtPr>
    <w:sdtContent>
      <w:p w14:paraId="775B0A24" w14:textId="5244F129" w:rsidR="000465D4" w:rsidRPr="000465D4" w:rsidRDefault="003F1A7F">
        <w:pPr>
          <w:pStyle w:val="Footer"/>
          <w:jc w:val="center"/>
          <w:rPr>
            <w:rFonts w:ascii="Palatino Linotype" w:eastAsiaTheme="majorEastAsia" w:hAnsi="Palatino Linotype" w:cstheme="majorBidi"/>
          </w:rPr>
        </w:pPr>
        <w:r>
          <w:rPr>
            <w:rFonts w:ascii="Palatino Linotype" w:eastAsiaTheme="majorEastAsia" w:hAnsi="Palatino Linotype" w:cstheme="majorBidi"/>
          </w:rPr>
          <w:t xml:space="preserve">- </w:t>
        </w:r>
        <w:r w:rsidR="000465D4" w:rsidRPr="000465D4">
          <w:rPr>
            <w:rFonts w:ascii="Palatino Linotype" w:eastAsiaTheme="minorEastAsia" w:hAnsi="Palatino Linotype" w:cs="Times New Roman"/>
          </w:rPr>
          <w:fldChar w:fldCharType="begin"/>
        </w:r>
        <w:r w:rsidR="000465D4" w:rsidRPr="000465D4">
          <w:rPr>
            <w:rFonts w:ascii="Palatino Linotype" w:hAnsi="Palatino Linotype"/>
          </w:rPr>
          <w:instrText xml:space="preserve"> PAGE    \* MERGEFORMAT </w:instrText>
        </w:r>
        <w:r w:rsidR="000465D4" w:rsidRPr="000465D4">
          <w:rPr>
            <w:rFonts w:ascii="Palatino Linotype" w:eastAsiaTheme="minorEastAsia" w:hAnsi="Palatino Linotype" w:cs="Times New Roman"/>
          </w:rPr>
          <w:fldChar w:fldCharType="separate"/>
        </w:r>
        <w:r w:rsidR="000465D4" w:rsidRPr="000465D4">
          <w:rPr>
            <w:rFonts w:ascii="Palatino Linotype" w:eastAsiaTheme="majorEastAsia" w:hAnsi="Palatino Linotype" w:cstheme="majorBidi"/>
            <w:noProof/>
          </w:rPr>
          <w:t>2</w:t>
        </w:r>
        <w:r w:rsidR="000465D4" w:rsidRPr="000465D4">
          <w:rPr>
            <w:rFonts w:ascii="Palatino Linotype" w:eastAsiaTheme="majorEastAsia" w:hAnsi="Palatino Linotype" w:cstheme="majorBidi"/>
            <w:noProof/>
          </w:rPr>
          <w:fldChar w:fldCharType="end"/>
        </w:r>
        <w:r w:rsidR="000465D4" w:rsidRPr="000465D4">
          <w:rPr>
            <w:rFonts w:ascii="Palatino Linotype" w:eastAsiaTheme="majorEastAsia" w:hAnsi="Palatino Linotype" w:cstheme="majorBid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6532F801" w:rsidR="0004449C" w:rsidRPr="000465D4" w:rsidRDefault="00FE0CA4">
    <w:pPr>
      <w:pStyle w:val="Footer"/>
      <w:rPr>
        <w:rFonts w:ascii="Palatino Linotype" w:hAnsi="Palatino Linotype"/>
      </w:rPr>
    </w:pPr>
    <w:r w:rsidRPr="00FE0CA4">
      <w:rPr>
        <w:rFonts w:ascii="Palatino Linotype" w:hAnsi="Palatino Linotype"/>
        <w:sz w:val="20"/>
        <w:szCs w:val="20"/>
      </w:rPr>
      <w:t>5</w:t>
    </w:r>
    <w:r w:rsidR="006A356D" w:rsidRPr="006A356D">
      <w:rPr>
        <w:rFonts w:ascii="Palatino Linotype" w:hAnsi="Palatino Linotype"/>
        <w:sz w:val="20"/>
        <w:szCs w:val="20"/>
      </w:rPr>
      <w:t>87355495</w:t>
    </w:r>
    <w:r w:rsidR="000465D4" w:rsidRPr="000465D4">
      <w:rPr>
        <w:rFonts w:ascii="Palatino Linotype" w:hAnsi="Palatino Linotype"/>
      </w:rPr>
      <w:tab/>
    </w:r>
    <w:r w:rsidR="000465D4">
      <w:rPr>
        <w:rFonts w:ascii="Palatino Linotype" w:hAnsi="Palatino Linotype"/>
      </w:rPr>
      <w:t xml:space="preserve">- </w:t>
    </w:r>
    <w:r w:rsidR="000465D4" w:rsidRPr="000465D4">
      <w:rPr>
        <w:rFonts w:ascii="Palatino Linotype" w:hAnsi="Palatino Linotype"/>
      </w:rPr>
      <w:fldChar w:fldCharType="begin"/>
    </w:r>
    <w:r w:rsidR="000465D4" w:rsidRPr="000465D4">
      <w:rPr>
        <w:rFonts w:ascii="Palatino Linotype" w:hAnsi="Palatino Linotype"/>
      </w:rPr>
      <w:instrText xml:space="preserve"> PAGE   \* MERGEFORMAT </w:instrText>
    </w:r>
    <w:r w:rsidR="000465D4" w:rsidRPr="000465D4">
      <w:rPr>
        <w:rFonts w:ascii="Palatino Linotype" w:hAnsi="Palatino Linotype"/>
      </w:rPr>
      <w:fldChar w:fldCharType="separate"/>
    </w:r>
    <w:r w:rsidR="000465D4" w:rsidRPr="000465D4">
      <w:rPr>
        <w:rFonts w:ascii="Palatino Linotype" w:hAnsi="Palatino Linotype"/>
      </w:rPr>
      <w:t>- 1 -</w:t>
    </w:r>
    <w:r w:rsidR="000465D4" w:rsidRPr="000465D4">
      <w:rPr>
        <w:rFonts w:ascii="Palatino Linotype" w:hAnsi="Palatino Linotype"/>
        <w:noProof/>
      </w:rPr>
      <w:fldChar w:fldCharType="end"/>
    </w:r>
    <w:r w:rsidR="000465D4">
      <w:rPr>
        <w:rFonts w:ascii="Palatino Linotype" w:hAnsi="Palatino Linotype"/>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DDCA" w14:textId="77777777" w:rsidR="00697466" w:rsidRDefault="00697466" w:rsidP="00044491">
      <w:pPr>
        <w:spacing w:after="0" w:line="240" w:lineRule="auto"/>
      </w:pPr>
      <w:r>
        <w:separator/>
      </w:r>
    </w:p>
  </w:footnote>
  <w:footnote w:type="continuationSeparator" w:id="0">
    <w:p w14:paraId="2ABE8D1A" w14:textId="77777777" w:rsidR="00697466" w:rsidRDefault="00697466" w:rsidP="00044491">
      <w:pPr>
        <w:spacing w:after="0" w:line="240" w:lineRule="auto"/>
      </w:pPr>
      <w:r>
        <w:continuationSeparator/>
      </w:r>
    </w:p>
  </w:footnote>
  <w:footnote w:type="continuationNotice" w:id="1">
    <w:p w14:paraId="5B3D3136" w14:textId="77777777" w:rsidR="00697466" w:rsidRDefault="00697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858F" w14:textId="77777777" w:rsidR="00BA1119" w:rsidRDefault="00BA1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5410"/>
    </w:tblGrid>
    <w:tr>
      <w:tc>
        <w:tcPr>
          <w:tcW w:w="3950" w:type="dxa"/>
        </w:tcPr>
        <w:p w14:paraId="4D97BC7E" w14:textId="7E6165D7" w:rsidR="00375982" w:rsidRPr="000465D4" w:rsidRDefault="000465D4" w:rsidP="000465D4">
          <w:pPr>
            <w:pStyle w:val="Header"/>
            <w:rPr>
              <w:rFonts w:ascii="Palatino Linotype" w:hAnsi="Palatino Linotype"/>
            </w:rPr>
          </w:pPr>
          <w:r w:rsidRPr="000465D4">
            <w:rPr>
              <w:rFonts w:ascii="Palatino Linotype" w:hAnsi="Palatino Linotype"/>
            </w:rPr>
            <w:t>R</w:t>
          </w:r>
          <w:r w:rsidR="00375982">
            <w:rPr>
              <w:rFonts w:ascii="Palatino Linotype" w:hAnsi="Palatino Linotype"/>
            </w:rPr>
            <w:t>ail Safety Division</w:t>
          </w:r>
        </w:p>
      </w:tc>
      <w:tc>
        <w:tcPr>
          <w:tcW w:w="5410" w:type="dxa"/>
        </w:tcPr>
        <w:p w14:paraId="512711CD" w14:textId="2902C56A" w:rsidR="000465D4" w:rsidRPr="000465D4" w:rsidRDefault="002C759A" w:rsidP="002C759A">
          <w:pPr>
            <w:pStyle w:val="Header"/>
            <w:jc w:val="right"/>
            <w:rPr>
              <w:rFonts w:ascii="Palatino Linotype" w:hAnsi="Palatino Linotype"/>
            </w:rPr>
          </w:pPr>
          <w:r>
            <w:rPr>
              <w:rFonts w:ascii="Palatino Linotype" w:hAnsi="Palatino Linotype"/>
            </w:rPr>
            <w:t>Agenda ID 23</w:t>
          </w:r>
          <w:r w:rsidR="00E76415">
            <w:rPr>
              <w:rFonts w:ascii="Palatino Linotype" w:hAnsi="Palatino Linotype"/>
            </w:rPr>
            <w:t>784</w:t>
          </w:r>
        </w:p>
      </w:tc>
    </w:tr>
  </w:tbl>
  <w:p w14:paraId="2D4CEE7B" w14:textId="77777777" w:rsidR="002A1AD8" w:rsidRPr="000465D4" w:rsidRDefault="002A1AD8" w:rsidP="002A1AD8">
    <w:pPr>
      <w:pStyle w:val="Header"/>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5409"/>
    </w:tblGrid>
    <w:tr>
      <w:tc>
        <w:tcPr>
          <w:tcW w:w="3964" w:type="dxa"/>
        </w:tcPr>
        <w:p w14:paraId="3D86AF51" w14:textId="68FA2642" w:rsidR="000465D4" w:rsidRPr="000465D4" w:rsidRDefault="00D33412" w:rsidP="000465D4">
          <w:pPr>
            <w:pStyle w:val="Header"/>
            <w:rPr>
              <w:rFonts w:ascii="Palatino Linotype" w:hAnsi="Palatino Linotype"/>
            </w:rPr>
          </w:pPr>
          <w:r w:rsidRPr="000465D4">
            <w:rPr>
              <w:rFonts w:ascii="Palatino Linotype" w:hAnsi="Palatino Linotype"/>
            </w:rPr>
            <w:t xml:space="preserve">Agenda ID </w:t>
          </w:r>
          <w:r w:rsidR="00E76415">
            <w:rPr>
              <w:rFonts w:ascii="Palatino Linotype" w:hAnsi="Palatino Linotype"/>
            </w:rPr>
            <w:t>23784</w:t>
          </w:r>
          <w:r w:rsidR="00BA1119">
            <w:rPr>
              <w:rFonts w:ascii="Palatino Linotype" w:hAnsi="Palatino Linotype"/>
            </w:rPr>
            <w:t xml:space="preserve"> (Rev. 1)</w:t>
          </w:r>
        </w:p>
      </w:tc>
      <w:tc>
        <w:tcPr>
          <w:tcW w:w="5430" w:type="dxa"/>
        </w:tcPr>
        <w:p w14:paraId="7300821A" w14:textId="0ED130AF" w:rsidR="000465D4" w:rsidRPr="000465D4" w:rsidRDefault="00375982" w:rsidP="000465D4">
          <w:pPr>
            <w:pStyle w:val="Header"/>
            <w:jc w:val="right"/>
            <w:rPr>
              <w:rFonts w:ascii="Palatino Linotype" w:hAnsi="Palatino Linotype"/>
            </w:rPr>
          </w:pPr>
          <w:r>
            <w:rPr>
              <w:rFonts w:ascii="Palatino Linotype" w:hAnsi="Palatino Linotype"/>
            </w:rPr>
            <w:t>Item #</w:t>
          </w:r>
          <w:r w:rsidR="00A71D82">
            <w:rPr>
              <w:rFonts w:ascii="Palatino Linotype" w:hAnsi="Palatino Linotype"/>
            </w:rPr>
            <w:t>7</w:t>
          </w:r>
        </w:p>
      </w:tc>
    </w:tr>
  </w:tbl>
  <w:p w14:paraId="0F1EC8BD" w14:textId="2378A422" w:rsidR="000465D4" w:rsidRPr="000465D4" w:rsidRDefault="000465D4" w:rsidP="00105C1E">
    <w:pPr>
      <w:pStyle w:val="Header"/>
      <w:jc w:val="right"/>
      <w:rPr>
        <w:rFonts w:ascii="Palatino Linotype" w:hAnsi="Palatino Linotype"/>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238"/>
    <w:multiLevelType w:val="hybridMultilevel"/>
    <w:tmpl w:val="C84A5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66B3D"/>
    <w:multiLevelType w:val="hybridMultilevel"/>
    <w:tmpl w:val="BA1C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C7905"/>
    <w:multiLevelType w:val="singleLevel"/>
    <w:tmpl w:val="0409000F"/>
    <w:lvl w:ilvl="0">
      <w:start w:val="1"/>
      <w:numFmt w:val="decimal"/>
      <w:lvlText w:val="%1."/>
      <w:lvlJc w:val="left"/>
      <w:pPr>
        <w:ind w:left="720" w:hanging="360"/>
      </w:pPr>
    </w:lvl>
  </w:abstractNum>
  <w:abstractNum w:abstractNumId="3"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B7819"/>
    <w:multiLevelType w:val="singleLevel"/>
    <w:tmpl w:val="0409000F"/>
    <w:lvl w:ilvl="0">
      <w:start w:val="1"/>
      <w:numFmt w:val="decimal"/>
      <w:lvlText w:val="%1."/>
      <w:lvlJc w:val="left"/>
      <w:pPr>
        <w:ind w:left="720" w:hanging="360"/>
      </w:pPr>
    </w:lvl>
  </w:abstractNum>
  <w:abstractNum w:abstractNumId="5"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5DD4F64"/>
    <w:multiLevelType w:val="hybridMultilevel"/>
    <w:tmpl w:val="C84A5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2676F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5"/>
  </w:num>
  <w:num w:numId="2" w16cid:durableId="1398943725">
    <w:abstractNumId w:val="9"/>
  </w:num>
  <w:num w:numId="3" w16cid:durableId="517548239">
    <w:abstractNumId w:val="18"/>
  </w:num>
  <w:num w:numId="4" w16cid:durableId="759646399">
    <w:abstractNumId w:val="17"/>
  </w:num>
  <w:num w:numId="5" w16cid:durableId="516389453">
    <w:abstractNumId w:val="3"/>
  </w:num>
  <w:num w:numId="6" w16cid:durableId="1993830643">
    <w:abstractNumId w:val="11"/>
  </w:num>
  <w:num w:numId="7" w16cid:durableId="96147749">
    <w:abstractNumId w:val="12"/>
  </w:num>
  <w:num w:numId="8" w16cid:durableId="944842790">
    <w:abstractNumId w:val="19"/>
  </w:num>
  <w:num w:numId="9" w16cid:durableId="1991593136">
    <w:abstractNumId w:val="4"/>
  </w:num>
  <w:num w:numId="10" w16cid:durableId="1754620235">
    <w:abstractNumId w:val="10"/>
  </w:num>
  <w:num w:numId="11" w16cid:durableId="969365539">
    <w:abstractNumId w:val="24"/>
  </w:num>
  <w:num w:numId="12" w16cid:durableId="468133998">
    <w:abstractNumId w:val="20"/>
  </w:num>
  <w:num w:numId="13" w16cid:durableId="1191455749">
    <w:abstractNumId w:val="14"/>
  </w:num>
  <w:num w:numId="14" w16cid:durableId="795489403">
    <w:abstractNumId w:val="6"/>
  </w:num>
  <w:num w:numId="15" w16cid:durableId="881752679">
    <w:abstractNumId w:val="21"/>
  </w:num>
  <w:num w:numId="16" w16cid:durableId="1589146739">
    <w:abstractNumId w:val="25"/>
  </w:num>
  <w:num w:numId="17" w16cid:durableId="426273653">
    <w:abstractNumId w:val="27"/>
  </w:num>
  <w:num w:numId="18" w16cid:durableId="3558653">
    <w:abstractNumId w:val="5"/>
  </w:num>
  <w:num w:numId="19" w16cid:durableId="868373116">
    <w:abstractNumId w:val="7"/>
  </w:num>
  <w:num w:numId="20" w16cid:durableId="1399746518">
    <w:abstractNumId w:val="22"/>
  </w:num>
  <w:num w:numId="21" w16cid:durableId="995455405">
    <w:abstractNumId w:val="23"/>
  </w:num>
  <w:num w:numId="22" w16cid:durableId="92630419">
    <w:abstractNumId w:val="26"/>
  </w:num>
  <w:num w:numId="23" w16cid:durableId="339936474">
    <w:abstractNumId w:val="16"/>
  </w:num>
  <w:num w:numId="24" w16cid:durableId="2047486766">
    <w:abstractNumId w:val="13"/>
  </w:num>
  <w:num w:numId="25" w16cid:durableId="1899434134">
    <w:abstractNumId w:val="1"/>
  </w:num>
  <w:num w:numId="26" w16cid:durableId="414475341">
    <w:abstractNumId w:val="8"/>
  </w:num>
  <w:num w:numId="27" w16cid:durableId="828449122">
    <w:abstractNumId w:val="0"/>
  </w:num>
  <w:num w:numId="28" w16cid:durableId="327635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7B21"/>
    <w:rsid w:val="00021EB2"/>
    <w:rsid w:val="00033769"/>
    <w:rsid w:val="00033EF3"/>
    <w:rsid w:val="00041562"/>
    <w:rsid w:val="0004369B"/>
    <w:rsid w:val="00044491"/>
    <w:rsid w:val="0004449C"/>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B26C6"/>
    <w:rsid w:val="000B2EF7"/>
    <w:rsid w:val="000B3CC6"/>
    <w:rsid w:val="000B5088"/>
    <w:rsid w:val="000B6D05"/>
    <w:rsid w:val="000C0CCC"/>
    <w:rsid w:val="000C1566"/>
    <w:rsid w:val="000D15BB"/>
    <w:rsid w:val="000E4386"/>
    <w:rsid w:val="000E4569"/>
    <w:rsid w:val="000E71BD"/>
    <w:rsid w:val="000F7943"/>
    <w:rsid w:val="0010337F"/>
    <w:rsid w:val="001033CD"/>
    <w:rsid w:val="00105C1E"/>
    <w:rsid w:val="00106582"/>
    <w:rsid w:val="00107E45"/>
    <w:rsid w:val="00110629"/>
    <w:rsid w:val="00113A12"/>
    <w:rsid w:val="00116584"/>
    <w:rsid w:val="00121498"/>
    <w:rsid w:val="00123943"/>
    <w:rsid w:val="00125313"/>
    <w:rsid w:val="00131761"/>
    <w:rsid w:val="001333B9"/>
    <w:rsid w:val="00134A9B"/>
    <w:rsid w:val="00137BD2"/>
    <w:rsid w:val="00140814"/>
    <w:rsid w:val="0014150B"/>
    <w:rsid w:val="0014625A"/>
    <w:rsid w:val="001529F5"/>
    <w:rsid w:val="0015356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7B2"/>
    <w:rsid w:val="001A49B6"/>
    <w:rsid w:val="001A4BA7"/>
    <w:rsid w:val="001A6901"/>
    <w:rsid w:val="001A6E34"/>
    <w:rsid w:val="001B3EE9"/>
    <w:rsid w:val="001B5E0C"/>
    <w:rsid w:val="001C0D3D"/>
    <w:rsid w:val="001C1BC3"/>
    <w:rsid w:val="001C4F85"/>
    <w:rsid w:val="001C589E"/>
    <w:rsid w:val="001C5AFD"/>
    <w:rsid w:val="001C6CDD"/>
    <w:rsid w:val="001D1CAE"/>
    <w:rsid w:val="001D2A36"/>
    <w:rsid w:val="001D4D4E"/>
    <w:rsid w:val="001D61E6"/>
    <w:rsid w:val="001D6239"/>
    <w:rsid w:val="001E10CA"/>
    <w:rsid w:val="001E32B9"/>
    <w:rsid w:val="001E3914"/>
    <w:rsid w:val="001E3D1C"/>
    <w:rsid w:val="001E70DF"/>
    <w:rsid w:val="001F350A"/>
    <w:rsid w:val="001F49A2"/>
    <w:rsid w:val="001F606F"/>
    <w:rsid w:val="001F7A02"/>
    <w:rsid w:val="00202964"/>
    <w:rsid w:val="002029D9"/>
    <w:rsid w:val="00206910"/>
    <w:rsid w:val="00210A57"/>
    <w:rsid w:val="00210D67"/>
    <w:rsid w:val="00215C3D"/>
    <w:rsid w:val="00215CE4"/>
    <w:rsid w:val="00217F56"/>
    <w:rsid w:val="0022334B"/>
    <w:rsid w:val="0022795A"/>
    <w:rsid w:val="0023195D"/>
    <w:rsid w:val="002458DD"/>
    <w:rsid w:val="00250AFF"/>
    <w:rsid w:val="0025275C"/>
    <w:rsid w:val="002549F9"/>
    <w:rsid w:val="00255B39"/>
    <w:rsid w:val="00260805"/>
    <w:rsid w:val="00261081"/>
    <w:rsid w:val="00265F28"/>
    <w:rsid w:val="00267ABA"/>
    <w:rsid w:val="002706AD"/>
    <w:rsid w:val="00270E74"/>
    <w:rsid w:val="00271803"/>
    <w:rsid w:val="00273760"/>
    <w:rsid w:val="00273F92"/>
    <w:rsid w:val="002755C1"/>
    <w:rsid w:val="0028024D"/>
    <w:rsid w:val="00280B0B"/>
    <w:rsid w:val="00284F69"/>
    <w:rsid w:val="002870F1"/>
    <w:rsid w:val="00287E3A"/>
    <w:rsid w:val="00293928"/>
    <w:rsid w:val="002A0AA4"/>
    <w:rsid w:val="002A1577"/>
    <w:rsid w:val="002A1AD8"/>
    <w:rsid w:val="002A4A70"/>
    <w:rsid w:val="002A6A86"/>
    <w:rsid w:val="002A6CC1"/>
    <w:rsid w:val="002A7381"/>
    <w:rsid w:val="002B09DD"/>
    <w:rsid w:val="002B125A"/>
    <w:rsid w:val="002B7162"/>
    <w:rsid w:val="002B7EAC"/>
    <w:rsid w:val="002C0408"/>
    <w:rsid w:val="002C4080"/>
    <w:rsid w:val="002C759A"/>
    <w:rsid w:val="002D0ECC"/>
    <w:rsid w:val="002D410B"/>
    <w:rsid w:val="002D51B4"/>
    <w:rsid w:val="002D65EB"/>
    <w:rsid w:val="002E0290"/>
    <w:rsid w:val="002E11E4"/>
    <w:rsid w:val="002E3911"/>
    <w:rsid w:val="002E6021"/>
    <w:rsid w:val="002F0E95"/>
    <w:rsid w:val="002F0FF9"/>
    <w:rsid w:val="002F466B"/>
    <w:rsid w:val="00300AD8"/>
    <w:rsid w:val="0030113E"/>
    <w:rsid w:val="00302434"/>
    <w:rsid w:val="00304EC5"/>
    <w:rsid w:val="00305143"/>
    <w:rsid w:val="00313680"/>
    <w:rsid w:val="00314347"/>
    <w:rsid w:val="00314BD7"/>
    <w:rsid w:val="00316D0C"/>
    <w:rsid w:val="003173F1"/>
    <w:rsid w:val="003208E2"/>
    <w:rsid w:val="00321E23"/>
    <w:rsid w:val="00325E75"/>
    <w:rsid w:val="0033126D"/>
    <w:rsid w:val="003334FC"/>
    <w:rsid w:val="00335F5A"/>
    <w:rsid w:val="003365FD"/>
    <w:rsid w:val="00340B0A"/>
    <w:rsid w:val="00340B91"/>
    <w:rsid w:val="0034112A"/>
    <w:rsid w:val="00345531"/>
    <w:rsid w:val="00352331"/>
    <w:rsid w:val="00356D26"/>
    <w:rsid w:val="0036292E"/>
    <w:rsid w:val="00365C88"/>
    <w:rsid w:val="00366580"/>
    <w:rsid w:val="00370666"/>
    <w:rsid w:val="003748AB"/>
    <w:rsid w:val="00375982"/>
    <w:rsid w:val="00377D0E"/>
    <w:rsid w:val="003901EA"/>
    <w:rsid w:val="0039025E"/>
    <w:rsid w:val="00393252"/>
    <w:rsid w:val="00397E76"/>
    <w:rsid w:val="003A72E0"/>
    <w:rsid w:val="003B70D3"/>
    <w:rsid w:val="003B7B77"/>
    <w:rsid w:val="003C0683"/>
    <w:rsid w:val="003C172B"/>
    <w:rsid w:val="003C1D9F"/>
    <w:rsid w:val="003C6806"/>
    <w:rsid w:val="003E203E"/>
    <w:rsid w:val="003E4DD2"/>
    <w:rsid w:val="003E55D9"/>
    <w:rsid w:val="003F1983"/>
    <w:rsid w:val="003F1A7F"/>
    <w:rsid w:val="003F2FB0"/>
    <w:rsid w:val="003F3496"/>
    <w:rsid w:val="003F354F"/>
    <w:rsid w:val="003F4572"/>
    <w:rsid w:val="003F4930"/>
    <w:rsid w:val="003F5EE2"/>
    <w:rsid w:val="004016A6"/>
    <w:rsid w:val="00403557"/>
    <w:rsid w:val="00406193"/>
    <w:rsid w:val="00407C9E"/>
    <w:rsid w:val="00407E87"/>
    <w:rsid w:val="00414D09"/>
    <w:rsid w:val="00416B07"/>
    <w:rsid w:val="00421501"/>
    <w:rsid w:val="004223B5"/>
    <w:rsid w:val="004323A1"/>
    <w:rsid w:val="00433AF0"/>
    <w:rsid w:val="00433C9E"/>
    <w:rsid w:val="004344C8"/>
    <w:rsid w:val="00435EF6"/>
    <w:rsid w:val="004435E7"/>
    <w:rsid w:val="00444CDA"/>
    <w:rsid w:val="00450259"/>
    <w:rsid w:val="0045071B"/>
    <w:rsid w:val="00451CC3"/>
    <w:rsid w:val="00451E90"/>
    <w:rsid w:val="00452445"/>
    <w:rsid w:val="00454850"/>
    <w:rsid w:val="00454856"/>
    <w:rsid w:val="004603CB"/>
    <w:rsid w:val="00464C38"/>
    <w:rsid w:val="00465241"/>
    <w:rsid w:val="00466DB5"/>
    <w:rsid w:val="004725D1"/>
    <w:rsid w:val="00472AAD"/>
    <w:rsid w:val="00472F29"/>
    <w:rsid w:val="004857A9"/>
    <w:rsid w:val="00491719"/>
    <w:rsid w:val="004922CC"/>
    <w:rsid w:val="004946F7"/>
    <w:rsid w:val="004959E7"/>
    <w:rsid w:val="00495FB1"/>
    <w:rsid w:val="004A01DC"/>
    <w:rsid w:val="004A5974"/>
    <w:rsid w:val="004A730A"/>
    <w:rsid w:val="004B1B21"/>
    <w:rsid w:val="004B3DD3"/>
    <w:rsid w:val="004B7265"/>
    <w:rsid w:val="004C0348"/>
    <w:rsid w:val="004C111E"/>
    <w:rsid w:val="004C1B03"/>
    <w:rsid w:val="004C21F5"/>
    <w:rsid w:val="004C3C4F"/>
    <w:rsid w:val="004C3CCF"/>
    <w:rsid w:val="004C479F"/>
    <w:rsid w:val="004C5738"/>
    <w:rsid w:val="004E06A7"/>
    <w:rsid w:val="004E4963"/>
    <w:rsid w:val="004E4B29"/>
    <w:rsid w:val="004F2360"/>
    <w:rsid w:val="004F34A9"/>
    <w:rsid w:val="00503765"/>
    <w:rsid w:val="00503B46"/>
    <w:rsid w:val="00504417"/>
    <w:rsid w:val="0051022F"/>
    <w:rsid w:val="00511ABE"/>
    <w:rsid w:val="005123F4"/>
    <w:rsid w:val="0051493D"/>
    <w:rsid w:val="00524D68"/>
    <w:rsid w:val="00526EEA"/>
    <w:rsid w:val="0053157A"/>
    <w:rsid w:val="005358C1"/>
    <w:rsid w:val="00537C35"/>
    <w:rsid w:val="00547EB1"/>
    <w:rsid w:val="00547EE9"/>
    <w:rsid w:val="00556E7B"/>
    <w:rsid w:val="005577B1"/>
    <w:rsid w:val="00561F6A"/>
    <w:rsid w:val="00562EC5"/>
    <w:rsid w:val="00564D01"/>
    <w:rsid w:val="00565E0A"/>
    <w:rsid w:val="00567B60"/>
    <w:rsid w:val="005708B7"/>
    <w:rsid w:val="00572036"/>
    <w:rsid w:val="00574AE0"/>
    <w:rsid w:val="00576E66"/>
    <w:rsid w:val="00581C36"/>
    <w:rsid w:val="005841A6"/>
    <w:rsid w:val="0059023E"/>
    <w:rsid w:val="005913E2"/>
    <w:rsid w:val="0059441C"/>
    <w:rsid w:val="005A104D"/>
    <w:rsid w:val="005A1934"/>
    <w:rsid w:val="005A2C36"/>
    <w:rsid w:val="005A3687"/>
    <w:rsid w:val="005A6109"/>
    <w:rsid w:val="005A74B4"/>
    <w:rsid w:val="005B10BD"/>
    <w:rsid w:val="005B6B5C"/>
    <w:rsid w:val="005C3ACC"/>
    <w:rsid w:val="005C44C6"/>
    <w:rsid w:val="005C6611"/>
    <w:rsid w:val="005C7053"/>
    <w:rsid w:val="005D0DD2"/>
    <w:rsid w:val="005D4193"/>
    <w:rsid w:val="005D4E87"/>
    <w:rsid w:val="005E05CE"/>
    <w:rsid w:val="005E081E"/>
    <w:rsid w:val="005F4D4E"/>
    <w:rsid w:val="005F4E18"/>
    <w:rsid w:val="005F7A77"/>
    <w:rsid w:val="00602B3E"/>
    <w:rsid w:val="006044AB"/>
    <w:rsid w:val="00606D69"/>
    <w:rsid w:val="006073C3"/>
    <w:rsid w:val="00612B67"/>
    <w:rsid w:val="00614097"/>
    <w:rsid w:val="00616CA2"/>
    <w:rsid w:val="00623175"/>
    <w:rsid w:val="00630DC4"/>
    <w:rsid w:val="00632271"/>
    <w:rsid w:val="00633B64"/>
    <w:rsid w:val="006379D7"/>
    <w:rsid w:val="00641753"/>
    <w:rsid w:val="00642040"/>
    <w:rsid w:val="0064370C"/>
    <w:rsid w:val="00650074"/>
    <w:rsid w:val="00650852"/>
    <w:rsid w:val="006557EA"/>
    <w:rsid w:val="00656719"/>
    <w:rsid w:val="00660859"/>
    <w:rsid w:val="00661473"/>
    <w:rsid w:val="006664F0"/>
    <w:rsid w:val="00672581"/>
    <w:rsid w:val="00675D05"/>
    <w:rsid w:val="00680F70"/>
    <w:rsid w:val="006819DB"/>
    <w:rsid w:val="00682199"/>
    <w:rsid w:val="006835F0"/>
    <w:rsid w:val="00686946"/>
    <w:rsid w:val="006905A3"/>
    <w:rsid w:val="00692595"/>
    <w:rsid w:val="00693AEA"/>
    <w:rsid w:val="00696572"/>
    <w:rsid w:val="00697466"/>
    <w:rsid w:val="00697596"/>
    <w:rsid w:val="006A12CC"/>
    <w:rsid w:val="006A356D"/>
    <w:rsid w:val="006A47E5"/>
    <w:rsid w:val="006A4FEA"/>
    <w:rsid w:val="006A5D7E"/>
    <w:rsid w:val="006A68D5"/>
    <w:rsid w:val="006B0EFD"/>
    <w:rsid w:val="006B15B4"/>
    <w:rsid w:val="006B324B"/>
    <w:rsid w:val="006C5326"/>
    <w:rsid w:val="006D0C34"/>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10598"/>
    <w:rsid w:val="00713582"/>
    <w:rsid w:val="00714837"/>
    <w:rsid w:val="007177CD"/>
    <w:rsid w:val="00717FF1"/>
    <w:rsid w:val="007209F8"/>
    <w:rsid w:val="00724615"/>
    <w:rsid w:val="00725C3D"/>
    <w:rsid w:val="007306DB"/>
    <w:rsid w:val="00732329"/>
    <w:rsid w:val="0073247C"/>
    <w:rsid w:val="007363E8"/>
    <w:rsid w:val="00737DCD"/>
    <w:rsid w:val="00741574"/>
    <w:rsid w:val="00742413"/>
    <w:rsid w:val="0074435B"/>
    <w:rsid w:val="00744695"/>
    <w:rsid w:val="00745679"/>
    <w:rsid w:val="00746EB0"/>
    <w:rsid w:val="00757464"/>
    <w:rsid w:val="007644AC"/>
    <w:rsid w:val="00764D22"/>
    <w:rsid w:val="007668DE"/>
    <w:rsid w:val="00770FFD"/>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4D6"/>
    <w:rsid w:val="008259ED"/>
    <w:rsid w:val="008303DB"/>
    <w:rsid w:val="00830E15"/>
    <w:rsid w:val="0083238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2BC3"/>
    <w:rsid w:val="008E3E48"/>
    <w:rsid w:val="008E5662"/>
    <w:rsid w:val="008E5703"/>
    <w:rsid w:val="008E5919"/>
    <w:rsid w:val="008F7742"/>
    <w:rsid w:val="009001CE"/>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29E6"/>
    <w:rsid w:val="00946498"/>
    <w:rsid w:val="00946837"/>
    <w:rsid w:val="00955A89"/>
    <w:rsid w:val="00956482"/>
    <w:rsid w:val="00960F3B"/>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412E"/>
    <w:rsid w:val="009E5986"/>
    <w:rsid w:val="009E657C"/>
    <w:rsid w:val="009E75E6"/>
    <w:rsid w:val="009F0C76"/>
    <w:rsid w:val="009F1343"/>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1D82"/>
    <w:rsid w:val="00A754FD"/>
    <w:rsid w:val="00A756F6"/>
    <w:rsid w:val="00A768D5"/>
    <w:rsid w:val="00A836F4"/>
    <w:rsid w:val="00A87BF2"/>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254B"/>
    <w:rsid w:val="00AE37CB"/>
    <w:rsid w:val="00AE5551"/>
    <w:rsid w:val="00AE7CCC"/>
    <w:rsid w:val="00AF3D51"/>
    <w:rsid w:val="00AF67A2"/>
    <w:rsid w:val="00B00032"/>
    <w:rsid w:val="00B00563"/>
    <w:rsid w:val="00B03AE9"/>
    <w:rsid w:val="00B11DC1"/>
    <w:rsid w:val="00B129D8"/>
    <w:rsid w:val="00B130C3"/>
    <w:rsid w:val="00B16B0E"/>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74A2B"/>
    <w:rsid w:val="00B760E5"/>
    <w:rsid w:val="00B763FA"/>
    <w:rsid w:val="00B76F9C"/>
    <w:rsid w:val="00B77857"/>
    <w:rsid w:val="00B83B8E"/>
    <w:rsid w:val="00B84B74"/>
    <w:rsid w:val="00B87033"/>
    <w:rsid w:val="00B87069"/>
    <w:rsid w:val="00B87CC0"/>
    <w:rsid w:val="00B90D5D"/>
    <w:rsid w:val="00B97611"/>
    <w:rsid w:val="00B97E25"/>
    <w:rsid w:val="00BA011B"/>
    <w:rsid w:val="00BA0919"/>
    <w:rsid w:val="00BA1119"/>
    <w:rsid w:val="00BA4B9B"/>
    <w:rsid w:val="00BB2E63"/>
    <w:rsid w:val="00BB4243"/>
    <w:rsid w:val="00BB7AD4"/>
    <w:rsid w:val="00BC0DC0"/>
    <w:rsid w:val="00BC2709"/>
    <w:rsid w:val="00BC3288"/>
    <w:rsid w:val="00BD047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512F"/>
    <w:rsid w:val="00C367D9"/>
    <w:rsid w:val="00C41D20"/>
    <w:rsid w:val="00C45371"/>
    <w:rsid w:val="00C46FDF"/>
    <w:rsid w:val="00C47BBA"/>
    <w:rsid w:val="00C57EAC"/>
    <w:rsid w:val="00C6090D"/>
    <w:rsid w:val="00C650E8"/>
    <w:rsid w:val="00C7464C"/>
    <w:rsid w:val="00C862E8"/>
    <w:rsid w:val="00C8703F"/>
    <w:rsid w:val="00C8748A"/>
    <w:rsid w:val="00C91EA1"/>
    <w:rsid w:val="00CA03B7"/>
    <w:rsid w:val="00CB0728"/>
    <w:rsid w:val="00CB087C"/>
    <w:rsid w:val="00CB2522"/>
    <w:rsid w:val="00CB5026"/>
    <w:rsid w:val="00CB53C6"/>
    <w:rsid w:val="00CC08BF"/>
    <w:rsid w:val="00CC0C2D"/>
    <w:rsid w:val="00CC0CDB"/>
    <w:rsid w:val="00CC12CC"/>
    <w:rsid w:val="00CC1823"/>
    <w:rsid w:val="00CC2469"/>
    <w:rsid w:val="00CC3C31"/>
    <w:rsid w:val="00CD3C2B"/>
    <w:rsid w:val="00CD7AFC"/>
    <w:rsid w:val="00CE099B"/>
    <w:rsid w:val="00CE0DF8"/>
    <w:rsid w:val="00CE1288"/>
    <w:rsid w:val="00CE26CA"/>
    <w:rsid w:val="00CE7BE5"/>
    <w:rsid w:val="00CF078A"/>
    <w:rsid w:val="00CF0BE3"/>
    <w:rsid w:val="00CF2441"/>
    <w:rsid w:val="00CF3908"/>
    <w:rsid w:val="00CF3B49"/>
    <w:rsid w:val="00D0214E"/>
    <w:rsid w:val="00D0280F"/>
    <w:rsid w:val="00D05F6B"/>
    <w:rsid w:val="00D06C9C"/>
    <w:rsid w:val="00D06EC8"/>
    <w:rsid w:val="00D11A29"/>
    <w:rsid w:val="00D12D5A"/>
    <w:rsid w:val="00D1303F"/>
    <w:rsid w:val="00D20652"/>
    <w:rsid w:val="00D2373C"/>
    <w:rsid w:val="00D23B92"/>
    <w:rsid w:val="00D262FB"/>
    <w:rsid w:val="00D277D9"/>
    <w:rsid w:val="00D27964"/>
    <w:rsid w:val="00D33412"/>
    <w:rsid w:val="00D3407F"/>
    <w:rsid w:val="00D34091"/>
    <w:rsid w:val="00D372ED"/>
    <w:rsid w:val="00D44B9B"/>
    <w:rsid w:val="00D50E8D"/>
    <w:rsid w:val="00D5398A"/>
    <w:rsid w:val="00D54700"/>
    <w:rsid w:val="00D5696B"/>
    <w:rsid w:val="00D57E72"/>
    <w:rsid w:val="00D61848"/>
    <w:rsid w:val="00D706A1"/>
    <w:rsid w:val="00D7684B"/>
    <w:rsid w:val="00D76C5F"/>
    <w:rsid w:val="00D839E7"/>
    <w:rsid w:val="00D84E7E"/>
    <w:rsid w:val="00D857FE"/>
    <w:rsid w:val="00D91061"/>
    <w:rsid w:val="00DA0F09"/>
    <w:rsid w:val="00DA50DC"/>
    <w:rsid w:val="00DA5DB3"/>
    <w:rsid w:val="00DB0246"/>
    <w:rsid w:val="00DB41DC"/>
    <w:rsid w:val="00DB4C31"/>
    <w:rsid w:val="00DB705E"/>
    <w:rsid w:val="00DC169B"/>
    <w:rsid w:val="00DC2BB5"/>
    <w:rsid w:val="00DC3DB1"/>
    <w:rsid w:val="00DD296C"/>
    <w:rsid w:val="00DD3FF2"/>
    <w:rsid w:val="00DD756A"/>
    <w:rsid w:val="00DD7656"/>
    <w:rsid w:val="00DE5731"/>
    <w:rsid w:val="00DE7F24"/>
    <w:rsid w:val="00DF0952"/>
    <w:rsid w:val="00DF1708"/>
    <w:rsid w:val="00DF6D10"/>
    <w:rsid w:val="00E026A0"/>
    <w:rsid w:val="00E04D47"/>
    <w:rsid w:val="00E05EF2"/>
    <w:rsid w:val="00E06B7C"/>
    <w:rsid w:val="00E10F19"/>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4735"/>
    <w:rsid w:val="00E378A9"/>
    <w:rsid w:val="00E458F2"/>
    <w:rsid w:val="00E46402"/>
    <w:rsid w:val="00E4793B"/>
    <w:rsid w:val="00E52750"/>
    <w:rsid w:val="00E56194"/>
    <w:rsid w:val="00E649DB"/>
    <w:rsid w:val="00E67DCD"/>
    <w:rsid w:val="00E72C80"/>
    <w:rsid w:val="00E74A02"/>
    <w:rsid w:val="00E750BD"/>
    <w:rsid w:val="00E76415"/>
    <w:rsid w:val="00E878B0"/>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84"/>
    <w:rsid w:val="00EE4D8F"/>
    <w:rsid w:val="00EE504A"/>
    <w:rsid w:val="00EF3930"/>
    <w:rsid w:val="00EF4DDE"/>
    <w:rsid w:val="00EF5A38"/>
    <w:rsid w:val="00EF5EBB"/>
    <w:rsid w:val="00EF66E1"/>
    <w:rsid w:val="00F00A7A"/>
    <w:rsid w:val="00F011E3"/>
    <w:rsid w:val="00F01801"/>
    <w:rsid w:val="00F01CE8"/>
    <w:rsid w:val="00F05C5C"/>
    <w:rsid w:val="00F060C8"/>
    <w:rsid w:val="00F12E3E"/>
    <w:rsid w:val="00F1314B"/>
    <w:rsid w:val="00F132DE"/>
    <w:rsid w:val="00F14648"/>
    <w:rsid w:val="00F14708"/>
    <w:rsid w:val="00F231BB"/>
    <w:rsid w:val="00F27575"/>
    <w:rsid w:val="00F27C3E"/>
    <w:rsid w:val="00F30341"/>
    <w:rsid w:val="00F3409B"/>
    <w:rsid w:val="00F36F7D"/>
    <w:rsid w:val="00F418EF"/>
    <w:rsid w:val="00F41B39"/>
    <w:rsid w:val="00F53AC5"/>
    <w:rsid w:val="00F620F1"/>
    <w:rsid w:val="00F63186"/>
    <w:rsid w:val="00F66B7A"/>
    <w:rsid w:val="00F76C8F"/>
    <w:rsid w:val="00F832D6"/>
    <w:rsid w:val="00F854CE"/>
    <w:rsid w:val="00F85DD7"/>
    <w:rsid w:val="00F86CF3"/>
    <w:rsid w:val="00F95521"/>
    <w:rsid w:val="00F964FD"/>
    <w:rsid w:val="00F978CF"/>
    <w:rsid w:val="00FA223A"/>
    <w:rsid w:val="00FA78DE"/>
    <w:rsid w:val="00FB5C5B"/>
    <w:rsid w:val="00FB6E32"/>
    <w:rsid w:val="00FC095F"/>
    <w:rsid w:val="00FD1B57"/>
    <w:rsid w:val="00FD3B2D"/>
    <w:rsid w:val="00FD4ED4"/>
    <w:rsid w:val="00FD58F6"/>
    <w:rsid w:val="00FD7807"/>
    <w:rsid w:val="00FE0CA4"/>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7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7F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252"/>
    <w:pPr>
      <w:spacing w:before="160"/>
      <w:jc w:val="center"/>
    </w:pPr>
    <w:rPr>
      <w:i/>
      <w:iCs/>
      <w:color w:val="404040" w:themeColor="text1" w:themeTint="BF"/>
    </w:rPr>
  </w:style>
  <w:style w:type="character" w:customStyle="1" w:styleId="QuoteChar">
    <w:name w:val="Quote Char"/>
    <w:basedOn w:val="DefaultParagraphFont"/>
    <w:link w:val="Quote"/>
    <w:uiPriority w:val="29"/>
    <w:rsid w:val="007F7252"/>
    <w:rPr>
      <w:i/>
      <w:iCs/>
      <w:color w:val="404040" w:themeColor="text1" w:themeTint="BF"/>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qFormat/>
    <w:rsid w:val="007F7252"/>
    <w:rPr>
      <w:i/>
      <w:iCs/>
      <w:color w:val="0F4761" w:themeColor="accent1" w:themeShade="BF"/>
    </w:rPr>
  </w:style>
  <w:style w:type="paragraph" w:styleId="IntenseQuote">
    <w:name w:val="Intense Quote"/>
    <w:basedOn w:val="Normal"/>
    <w:next w:val="Normal"/>
    <w:link w:val="IntenseQuoteChar"/>
    <w:uiPriority w:val="30"/>
    <w:qFormat/>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qFormat/>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after="0"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after="0" w:line="240" w:lineRule="auto"/>
    </w:pPr>
    <w:rPr>
      <w:rFonts w:ascii="Calibri" w:hAnsi="Calibri" w:cs="Calibri"/>
      <w:kern w:val="0"/>
      <w:sz w:val="22"/>
      <w:szCs w:val="22"/>
      <w14:ligatures w14:val="none"/>
    </w:rPr>
  </w:style>
  <w:style w:type="paragraph" w:customStyle="1" w:styleId="10sp0">
    <w:name w:val="_1.0sp 0&quot;"/>
    <w:basedOn w:val="Normal"/>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435EF6"/>
    <w:pPr>
      <w:spacing w:after="0" w:line="240" w:lineRule="auto"/>
    </w:pPr>
    <w:rPr>
      <w:rFonts w:ascii="Palatino Linotype" w:eastAsiaTheme="majorEastAsia" w:hAnsi="Palatino Linotype" w:cstheme="majorBidi"/>
      <w:smallCaps/>
      <w:color w:val="000000" w:themeColor="text1"/>
      <w:spacing w:val="-10"/>
      <w:kern w:val="0"/>
      <w:sz w:val="26"/>
      <w:szCs w:val="22"/>
      <w14:ligatures w14:val="none"/>
    </w:rPr>
  </w:style>
  <w:style w:type="character" w:customStyle="1" w:styleId="RTSBChar">
    <w:name w:val="RTSB Char"/>
    <w:basedOn w:val="TitleChar"/>
    <w:link w:val="RTSB"/>
    <w:rsid w:val="00435EF6"/>
    <w:rPr>
      <w:rFonts w:ascii="Palatino Linotype" w:eastAsiaTheme="majorEastAsia" w:hAnsi="Palatino Linotype" w:cstheme="majorBidi"/>
      <w:smallCaps/>
      <w:color w:val="000000" w:themeColor="text1"/>
      <w:spacing w:val="-10"/>
      <w:kern w:val="0"/>
      <w:sz w:val="26"/>
      <w:szCs w:val="22"/>
      <w14:ligatures w14:val="none"/>
    </w:rPr>
  </w:style>
  <w:style w:type="paragraph" w:styleId="BodyText">
    <w:name w:val="Body Text"/>
    <w:link w:val="BodyTextChar"/>
    <w:uiPriority w:val="99"/>
    <w:unhideWhenUsed/>
    <w:qFormat/>
    <w:rsid w:val="00435EF6"/>
    <w:pPr>
      <w:spacing w:before="260" w:after="0" w:line="240" w:lineRule="auto"/>
    </w:pPr>
    <w:rPr>
      <w:rFonts w:ascii="Palatino Linotype" w:hAnsi="Palatino Linotype"/>
      <w:color w:val="000000" w:themeColor="text1"/>
      <w:kern w:val="0"/>
      <w:sz w:val="26"/>
      <w:szCs w:val="22"/>
      <w14:ligatures w14:val="none"/>
    </w:rPr>
  </w:style>
  <w:style w:type="character" w:customStyle="1" w:styleId="BodyTextChar">
    <w:name w:val="Body Text Char"/>
    <w:basedOn w:val="DefaultParagraphFont"/>
    <w:link w:val="BodyText"/>
    <w:uiPriority w:val="99"/>
    <w:rsid w:val="00435EF6"/>
    <w:rPr>
      <w:rFonts w:ascii="Palatino Linotype" w:hAnsi="Palatino Linotype"/>
      <w:color w:val="000000" w:themeColor="text1"/>
      <w:kern w:val="0"/>
      <w:sz w:val="26"/>
      <w:szCs w:val="22"/>
      <w14:ligatures w14:val="none"/>
    </w:rPr>
  </w:style>
  <w:style w:type="paragraph" w:styleId="NoSpacing">
    <w:name w:val="No Spacing"/>
    <w:uiPriority w:val="1"/>
    <w:qFormat/>
    <w:rsid w:val="00764D22"/>
    <w:pPr>
      <w:spacing w:after="0" w:line="260" w:lineRule="exact"/>
    </w:pPr>
    <w:rPr>
      <w:rFonts w:ascii="Palatino Linotype" w:hAnsi="Palatino Linotype"/>
      <w:color w:val="000000" w:themeColor="text1"/>
      <w:kern w:val="0"/>
      <w:sz w:val="2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3.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4.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1251</ap:Words>
  <ap:Characters>7132</ap:Characters>
  <ap:Application>Microsoft Office Word</ap:Application>
  <ap:DocSecurity>0</ap:DocSecurity>
  <ap:Lines>59</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8367</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2025-11-17T13:21:30Z</dcterms:created>
  <dcterms:modified xsi:type="dcterms:W3CDTF">2025-11-17T13:21:30Z</dcterms:modified>
</cp:coreProperties>
</file>