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0421" w:rsidP="001F623E" w:rsidRDefault="00452870" w14:paraId="002692EA" w14:textId="1478D1E2">
      <w:pPr>
        <w:tabs>
          <w:tab w:val="center" w:pos="4680"/>
          <w:tab w:val="right" w:pos="9360"/>
        </w:tabs>
        <w:spacing w:line="240" w:lineRule="auto"/>
        <w:ind w:firstLine="0"/>
      </w:pPr>
      <w:bookmarkStart w:name="_Hlk214287200" w:id="0"/>
      <w:r>
        <w:t>ALJ/</w:t>
      </w:r>
      <w:r w:rsidR="0052471C">
        <w:t>CJA/JR7</w:t>
      </w:r>
      <w:r w:rsidR="000A3798">
        <w:t>/</w:t>
      </w:r>
      <w:proofErr w:type="spellStart"/>
      <w:r w:rsidR="00B573D1">
        <w:t>jds</w:t>
      </w:r>
      <w:bookmarkEnd w:id="0"/>
      <w:proofErr w:type="spellEnd"/>
      <w:r w:rsidR="007E0FEE">
        <w:tab/>
      </w:r>
      <w:r w:rsidRPr="00796F8D" w:rsidR="00DA7B5D">
        <w:rPr>
          <w:rFonts w:ascii="Arial" w:hAnsi="Arial" w:cs="Arial"/>
          <w:b/>
          <w:sz w:val="24"/>
          <w:szCs w:val="24"/>
        </w:rPr>
        <w:t>PROPOSED DECISION</w:t>
      </w:r>
      <w:r w:rsidR="00DA7B5D">
        <w:tab/>
      </w:r>
      <w:r w:rsidRPr="00EE4315" w:rsidR="009B122C">
        <w:rPr>
          <w:b/>
        </w:rPr>
        <w:t>Agenda ID #</w:t>
      </w:r>
      <w:r w:rsidR="001F623E">
        <w:rPr>
          <w:b/>
        </w:rPr>
        <w:t>23872</w:t>
      </w:r>
    </w:p>
    <w:p w:rsidRPr="00EE4315" w:rsidR="00DA7B5D" w:rsidP="001F623E" w:rsidRDefault="009608B9" w14:paraId="62DEDE71" w14:textId="7E220EC8">
      <w:pPr>
        <w:spacing w:line="240" w:lineRule="auto"/>
        <w:jc w:val="right"/>
        <w:rPr>
          <w:b/>
        </w:rPr>
      </w:pPr>
      <w:bookmarkStart w:name="_Hlk214287234" w:id="1"/>
      <w:r>
        <w:rPr>
          <w:b/>
        </w:rPr>
        <w:t>Quasi-legislative</w:t>
      </w:r>
    </w:p>
    <w:bookmarkEnd w:id="1"/>
    <w:p w:rsidR="00DA7B5D" w:rsidP="001F623E" w:rsidRDefault="00DA7B5D" w14:paraId="1B08812D" w14:textId="77777777">
      <w:pPr>
        <w:spacing w:line="240" w:lineRule="auto"/>
        <w:ind w:firstLine="0"/>
      </w:pPr>
    </w:p>
    <w:p w:rsidR="001F623E" w:rsidP="001F623E" w:rsidRDefault="001F623E" w14:paraId="66B90F57" w14:textId="77777777">
      <w:pPr>
        <w:spacing w:line="240" w:lineRule="auto"/>
        <w:ind w:firstLine="0"/>
      </w:pPr>
    </w:p>
    <w:p w:rsidRPr="00EE3060" w:rsidR="00DA7B5D" w:rsidP="001F623E" w:rsidRDefault="00DA7B5D" w14:paraId="30506155" w14:textId="77777777">
      <w:pPr>
        <w:spacing w:line="240" w:lineRule="auto"/>
        <w:ind w:left="1080" w:hanging="1080"/>
      </w:pPr>
      <w:r>
        <w:t xml:space="preserve">Decision </w:t>
      </w:r>
      <w:r w:rsidR="008D16B7">
        <w:t>__________</w:t>
      </w:r>
    </w:p>
    <w:p w:rsidR="00DA7B5D" w:rsidP="001F623E" w:rsidRDefault="00DA7B5D" w14:paraId="16B2C662" w14:textId="77777777">
      <w:pPr>
        <w:spacing w:line="240" w:lineRule="auto"/>
        <w:ind w:firstLine="0"/>
        <w:rPr>
          <w:u w:val="single"/>
        </w:rPr>
      </w:pPr>
    </w:p>
    <w:p w:rsidR="001F623E" w:rsidP="001F623E" w:rsidRDefault="001F623E" w14:paraId="479C36C9" w14:textId="77777777">
      <w:pPr>
        <w:spacing w:line="240" w:lineRule="auto"/>
        <w:ind w:firstLine="0"/>
        <w:rPr>
          <w:u w:val="single"/>
        </w:rPr>
      </w:pPr>
    </w:p>
    <w:p w:rsidR="00DA7B5D" w:rsidP="00BB0243" w:rsidRDefault="00DA7B5D" w14:paraId="63716289" w14:textId="77777777">
      <w:pPr>
        <w:spacing w:line="240" w:lineRule="auto"/>
        <w:ind w:firstLine="0"/>
        <w:jc w:val="center"/>
        <w:rPr>
          <w:rFonts w:ascii="Arial" w:hAnsi="Arial" w:cs="Arial"/>
          <w:sz w:val="24"/>
          <w:szCs w:val="24"/>
        </w:rPr>
      </w:pPr>
      <w:r w:rsidRPr="00DA7B5D">
        <w:rPr>
          <w:rFonts w:ascii="Arial" w:hAnsi="Arial" w:cs="Arial"/>
          <w:b/>
          <w:sz w:val="24"/>
          <w:szCs w:val="24"/>
        </w:rPr>
        <w:t>BEFORE THE PUBLIC UTILITIES COMMISSION OF THE STATE OF CALIFORNIA</w:t>
      </w:r>
    </w:p>
    <w:p w:rsidR="00DA7B5D" w:rsidP="008F0116" w:rsidRDefault="00DA7B5D" w14:paraId="0FDDFFCF" w14:textId="77777777">
      <w:pPr>
        <w:spacing w:line="240" w:lineRule="auto"/>
        <w:ind w:firstLine="0"/>
        <w:rPr>
          <w:rFonts w:ascii="Arial" w:hAnsi="Arial" w:cs="Arial"/>
          <w:sz w:val="24"/>
          <w:szCs w:val="24"/>
        </w:rPr>
      </w:pPr>
    </w:p>
    <w:tbl>
      <w:tblPr>
        <w:tblW w:w="9245" w:type="dxa"/>
        <w:tblInd w:w="2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5282"/>
        <w:gridCol w:w="3963"/>
      </w:tblGrid>
      <w:tr w:rsidRPr="001F623E" w:rsidR="00682086" w:rsidTr="007E3861" w14:paraId="12C81E07" w14:textId="77777777">
        <w:trPr>
          <w:trHeight w:val="728"/>
        </w:trPr>
        <w:tc>
          <w:tcPr>
            <w:tcW w:w="5282" w:type="dxa"/>
            <w:tcBorders>
              <w:top w:val="nil"/>
              <w:left w:val="nil"/>
              <w:bottom w:val="single" w:color="000000" w:sz="6" w:space="0"/>
              <w:right w:val="single" w:color="000000" w:sz="6" w:space="0"/>
            </w:tcBorders>
            <w:tcMar>
              <w:top w:w="80" w:type="dxa"/>
              <w:left w:w="80" w:type="dxa"/>
              <w:bottom w:w="80" w:type="dxa"/>
              <w:right w:w="80" w:type="dxa"/>
            </w:tcMar>
          </w:tcPr>
          <w:p w:rsidRPr="001F623E" w:rsidR="00682086" w:rsidP="0063695F" w:rsidRDefault="003213F5" w14:paraId="6D14484D" w14:textId="1A82FFA2">
            <w:pPr>
              <w:pStyle w:val="Body"/>
              <w:tabs>
                <w:tab w:val="left" w:pos="1440"/>
                <w:tab w:val="left" w:pos="3600"/>
              </w:tabs>
              <w:rPr>
                <w:rFonts w:ascii="Book Antiqua" w:hAnsi="Book Antiqua" w:cs="Arial"/>
              </w:rPr>
            </w:pPr>
            <w:r w:rsidRPr="001F623E">
              <w:rPr>
                <w:rFonts w:ascii="Book Antiqua" w:hAnsi="Book Antiqua" w:cs="Arial"/>
              </w:rPr>
              <w:t>Order Instituting Rulemaking to Modernize the Electric Grid for a High Distributed Energy Resources Future.</w:t>
            </w:r>
          </w:p>
          <w:p w:rsidRPr="001F623E" w:rsidR="00452870" w:rsidP="0063695F" w:rsidRDefault="00452870" w14:paraId="73084AE1" w14:textId="64CFDEA2">
            <w:pPr>
              <w:pStyle w:val="Body"/>
              <w:tabs>
                <w:tab w:val="left" w:pos="1440"/>
                <w:tab w:val="left" w:pos="3600"/>
              </w:tabs>
              <w:rPr>
                <w:rFonts w:ascii="Book Antiqua" w:hAnsi="Book Antiqua"/>
                <w:sz w:val="12"/>
                <w:szCs w:val="12"/>
              </w:rPr>
            </w:pPr>
          </w:p>
        </w:tc>
        <w:tc>
          <w:tcPr>
            <w:tcW w:w="3963" w:type="dxa"/>
            <w:tcBorders>
              <w:top w:val="nil"/>
              <w:left w:val="single" w:color="000000" w:sz="6" w:space="0"/>
              <w:bottom w:val="nil"/>
              <w:right w:val="nil"/>
            </w:tcBorders>
            <w:tcMar>
              <w:top w:w="80" w:type="dxa"/>
              <w:left w:w="80" w:type="dxa"/>
              <w:bottom w:w="80" w:type="dxa"/>
              <w:right w:w="80" w:type="dxa"/>
            </w:tcMar>
          </w:tcPr>
          <w:p w:rsidRPr="001F623E" w:rsidR="00682086" w:rsidP="0063695F" w:rsidRDefault="00682086" w14:paraId="202D85B6" w14:textId="77777777">
            <w:pPr>
              <w:pStyle w:val="Body"/>
              <w:jc w:val="center"/>
              <w:rPr>
                <w:rFonts w:ascii="Book Antiqua" w:hAnsi="Book Antiqua"/>
              </w:rPr>
            </w:pPr>
          </w:p>
          <w:p w:rsidRPr="001F623E" w:rsidR="00682086" w:rsidP="0063695F" w:rsidRDefault="00052348" w14:paraId="38C25874" w14:textId="4F71A969">
            <w:pPr>
              <w:pStyle w:val="Body"/>
              <w:jc w:val="center"/>
              <w:rPr>
                <w:rFonts w:ascii="Book Antiqua" w:hAnsi="Book Antiqua"/>
              </w:rPr>
            </w:pPr>
            <w:r w:rsidRPr="001F623E">
              <w:rPr>
                <w:rFonts w:ascii="Book Antiqua" w:hAnsi="Book Antiqua" w:cs="Arial"/>
              </w:rPr>
              <w:t xml:space="preserve">Rulemaking </w:t>
            </w:r>
            <w:r w:rsidRPr="001F623E" w:rsidR="0052471C">
              <w:rPr>
                <w:rFonts w:ascii="Book Antiqua" w:hAnsi="Book Antiqua" w:cs="Arial"/>
              </w:rPr>
              <w:t>2</w:t>
            </w:r>
            <w:r w:rsidRPr="001F623E" w:rsidR="0060234A">
              <w:rPr>
                <w:rFonts w:ascii="Book Antiqua" w:hAnsi="Book Antiqua" w:cs="Arial"/>
              </w:rPr>
              <w:t>1</w:t>
            </w:r>
            <w:r w:rsidRPr="001F623E">
              <w:rPr>
                <w:rFonts w:ascii="Book Antiqua" w:hAnsi="Book Antiqua" w:cs="Arial"/>
              </w:rPr>
              <w:noBreakHyphen/>
            </w:r>
            <w:r w:rsidRPr="001F623E" w:rsidR="003E7A09">
              <w:rPr>
                <w:rFonts w:ascii="Book Antiqua" w:hAnsi="Book Antiqua" w:cs="Arial"/>
              </w:rPr>
              <w:t>0</w:t>
            </w:r>
            <w:r w:rsidRPr="001F623E" w:rsidR="0052471C">
              <w:rPr>
                <w:rFonts w:ascii="Book Antiqua" w:hAnsi="Book Antiqua" w:cs="Arial"/>
              </w:rPr>
              <w:t>6</w:t>
            </w:r>
            <w:r w:rsidRPr="001F623E">
              <w:rPr>
                <w:rFonts w:ascii="Book Antiqua" w:hAnsi="Book Antiqua" w:cs="Arial"/>
              </w:rPr>
              <w:noBreakHyphen/>
              <w:t>0</w:t>
            </w:r>
            <w:r w:rsidRPr="001F623E" w:rsidR="003E7A09">
              <w:rPr>
                <w:rFonts w:ascii="Book Antiqua" w:hAnsi="Book Antiqua" w:cs="Arial"/>
              </w:rPr>
              <w:t>1</w:t>
            </w:r>
            <w:r w:rsidRPr="001F623E" w:rsidR="0052471C">
              <w:rPr>
                <w:rFonts w:ascii="Book Antiqua" w:hAnsi="Book Antiqua" w:cs="Arial"/>
              </w:rPr>
              <w:t>7</w:t>
            </w:r>
          </w:p>
        </w:tc>
      </w:tr>
    </w:tbl>
    <w:p w:rsidR="00DA7B5D" w:rsidP="008F0116" w:rsidRDefault="00DA7B5D" w14:paraId="397999B9" w14:textId="77777777">
      <w:pPr>
        <w:spacing w:line="240" w:lineRule="auto"/>
        <w:ind w:firstLine="0"/>
        <w:rPr>
          <w:rFonts w:ascii="Arial" w:hAnsi="Arial" w:cs="Arial"/>
          <w:sz w:val="24"/>
          <w:szCs w:val="24"/>
        </w:rPr>
      </w:pPr>
    </w:p>
    <w:p w:rsidR="00DA7B5D" w:rsidP="008F0116" w:rsidRDefault="00DA7B5D" w14:paraId="090B1744" w14:textId="77777777">
      <w:pPr>
        <w:spacing w:line="240" w:lineRule="auto"/>
        <w:ind w:firstLine="0"/>
        <w:rPr>
          <w:rFonts w:ascii="Arial" w:hAnsi="Arial" w:cs="Arial"/>
          <w:sz w:val="24"/>
          <w:szCs w:val="24"/>
        </w:rPr>
      </w:pPr>
    </w:p>
    <w:p w:rsidR="006F6525" w:rsidP="009B6C3E" w:rsidRDefault="006F6525" w14:paraId="09884301" w14:textId="77777777">
      <w:pPr>
        <w:pStyle w:val="Dummy"/>
        <w:jc w:val="center"/>
        <w:sectPr w:rsidR="006F6525" w:rsidSect="0003070A">
          <w:headerReference w:type="default" r:id="rId11"/>
          <w:footerReference w:type="default" r:id="rId12"/>
          <w:pgSz w:w="12240" w:h="15840"/>
          <w:pgMar w:top="1728" w:right="1440" w:bottom="1440" w:left="1440" w:header="720" w:footer="720" w:gutter="0"/>
          <w:pgNumType w:start="1"/>
          <w:cols w:space="720"/>
          <w:docGrid w:linePitch="360"/>
        </w:sectPr>
      </w:pPr>
      <w:bookmarkStart w:name="_Toc12866682" w:id="2"/>
    </w:p>
    <w:bookmarkEnd w:id="2"/>
    <w:p w:rsidR="0098655A" w:rsidP="00591B23" w:rsidRDefault="004A3044" w14:paraId="4B7F32C9" w14:textId="4B2F8F80">
      <w:pPr>
        <w:pStyle w:val="Dummy"/>
        <w:spacing w:after="240"/>
        <w:jc w:val="center"/>
      </w:pPr>
      <w:r w:rsidRPr="004A3044">
        <w:t>ORDER EXTENDING STATUTORY DEADLINE</w:t>
      </w:r>
    </w:p>
    <w:p w:rsidR="005A148C" w:rsidP="005A148C" w:rsidRDefault="005A148C" w14:paraId="69CC366A" w14:textId="77777777">
      <w:pPr>
        <w:pStyle w:val="Dummy"/>
      </w:pPr>
      <w:bookmarkStart w:name="_Toc8123714" w:id="3"/>
      <w:bookmarkStart w:name="_Toc12866683" w:id="4"/>
      <w:r>
        <w:t>Summary</w:t>
      </w:r>
      <w:bookmarkEnd w:id="3"/>
      <w:bookmarkEnd w:id="4"/>
    </w:p>
    <w:p w:rsidR="0073353F" w:rsidP="004A3044" w:rsidRDefault="00DB0660" w14:paraId="4A878ED2" w14:textId="3E1D5231">
      <w:pPr>
        <w:pStyle w:val="Standard"/>
      </w:pPr>
      <w:r w:rsidRPr="00DB0660">
        <w:t xml:space="preserve"> </w:t>
      </w:r>
      <w:r w:rsidRPr="0007271A" w:rsidR="00C14054">
        <w:t xml:space="preserve">This decision extends the statutory deadline in this proceeding </w:t>
      </w:r>
      <w:r w:rsidR="009B122C">
        <w:t>until</w:t>
      </w:r>
      <w:r w:rsidRPr="0007271A" w:rsidR="00C14054">
        <w:t xml:space="preserve"> </w:t>
      </w:r>
      <w:r w:rsidR="00AB2E4D">
        <w:t>October 3</w:t>
      </w:r>
      <w:r w:rsidR="00B46539">
        <w:t>0</w:t>
      </w:r>
      <w:r w:rsidR="00AB2E4D">
        <w:t>,</w:t>
      </w:r>
      <w:r w:rsidR="00D7059B">
        <w:t xml:space="preserve"> </w:t>
      </w:r>
      <w:r w:rsidR="0052471C">
        <w:t>202</w:t>
      </w:r>
      <w:r w:rsidR="00AB2E4D">
        <w:t>6</w:t>
      </w:r>
      <w:r w:rsidRPr="00793FAC">
        <w:t>.</w:t>
      </w:r>
    </w:p>
    <w:p w:rsidRPr="00121089" w:rsidR="005A148C" w:rsidP="00452870" w:rsidRDefault="002C7FE9" w14:paraId="4D7EDB9D" w14:textId="77777777">
      <w:pPr>
        <w:pStyle w:val="Heading1"/>
        <w:numPr>
          <w:ilvl w:val="0"/>
          <w:numId w:val="1"/>
        </w:numPr>
        <w:ind w:left="720" w:hanging="720"/>
      </w:pPr>
      <w:bookmarkStart w:name="_Toc8123715" w:id="5"/>
      <w:bookmarkStart w:name="_Toc12866684" w:id="6"/>
      <w:r w:rsidRPr="007E3861">
        <w:t>Background</w:t>
      </w:r>
      <w:bookmarkEnd w:id="5"/>
      <w:bookmarkEnd w:id="6"/>
    </w:p>
    <w:p w:rsidR="00926B28" w:rsidP="002A6EBF" w:rsidRDefault="004F27A9" w14:paraId="1EB2DE73" w14:textId="51A541C6">
      <w:pPr>
        <w:pStyle w:val="Standard"/>
      </w:pPr>
      <w:bookmarkStart w:name="_Hlk86341279" w:id="7"/>
      <w:r w:rsidRPr="004F27A9">
        <w:rPr>
          <w:u w:color="000000"/>
          <w:bdr w:val="nil"/>
        </w:rPr>
        <w:t xml:space="preserve">Public Utilities Code (Pub. Util. Code) Section 1701.5(a) provides that the Commission shall resolve the issues raised in the scoping memo of a quasi-legislative proceeding within 18 months of the date the proceeding is initiated, unless the Commission makes a written determination that the deadline cannot be met and issues an order extending that deadline. </w:t>
      </w:r>
      <w:r w:rsidR="00FC710F">
        <w:t>The current statutory deadline for resolving this proceeding is December 31, 2025.</w:t>
      </w:r>
    </w:p>
    <w:p w:rsidR="00A50E90" w:rsidP="001F623E" w:rsidRDefault="004E3659" w14:paraId="02970718" w14:textId="296E1DCB">
      <w:pPr>
        <w:pStyle w:val="Standard"/>
        <w:rPr>
          <w:u w:color="000000"/>
          <w:bdr w:val="nil"/>
        </w:rPr>
      </w:pPr>
      <w:r w:rsidRPr="00827854">
        <w:rPr>
          <w:u w:color="000000"/>
          <w:bdr w:val="nil"/>
        </w:rPr>
        <w:t>On June 2</w:t>
      </w:r>
      <w:r w:rsidRPr="00827854" w:rsidR="002B27F3">
        <w:rPr>
          <w:u w:color="000000"/>
          <w:bdr w:val="nil"/>
        </w:rPr>
        <w:t>4</w:t>
      </w:r>
      <w:r w:rsidRPr="00827854">
        <w:rPr>
          <w:u w:color="000000"/>
          <w:bdr w:val="nil"/>
        </w:rPr>
        <w:t>, 2021, the Commission initiated Rulemaking (R.) 21-06-017 to prepare the electric grid for a high number of distributed energy resources, including those specific to transportation electrification and as defined in Assembly Bill 327 (Perea, 2013) and Pub</w:t>
      </w:r>
      <w:r w:rsidRPr="00827854" w:rsidR="00827854">
        <w:rPr>
          <w:u w:color="000000"/>
          <w:bdr w:val="nil"/>
        </w:rPr>
        <w:t>. Util.</w:t>
      </w:r>
      <w:r w:rsidRPr="00827854">
        <w:rPr>
          <w:u w:color="000000"/>
          <w:bdr w:val="nil"/>
        </w:rPr>
        <w:t xml:space="preserve"> Code Section 769.</w:t>
      </w:r>
    </w:p>
    <w:p w:rsidR="00A50E90" w:rsidP="00922862" w:rsidRDefault="00A50E90" w14:paraId="1AB185BE" w14:textId="6BC9B755">
      <w:pPr>
        <w:pStyle w:val="Standard"/>
        <w:rPr>
          <w:u w:color="000000"/>
          <w:bdr w:val="nil"/>
        </w:rPr>
      </w:pPr>
      <w:r>
        <w:rPr>
          <w:u w:color="000000"/>
          <w:bdr w:val="nil"/>
        </w:rPr>
        <w:t xml:space="preserve">On August 17, 2021, the assigned Administrative Law Judge held a </w:t>
      </w:r>
      <w:r w:rsidRPr="00A50E90">
        <w:rPr>
          <w:u w:color="000000"/>
          <w:bdr w:val="nil"/>
        </w:rPr>
        <w:t>prehearing conference, to develop the list of parties in this proceeding.</w:t>
      </w:r>
    </w:p>
    <w:p w:rsidR="00B860B7" w:rsidP="00922862" w:rsidRDefault="00922862" w14:paraId="09BCB947" w14:textId="03EB880A">
      <w:pPr>
        <w:pStyle w:val="Standard"/>
      </w:pPr>
      <w:r w:rsidRPr="002B27F3">
        <w:rPr>
          <w:u w:color="000000"/>
          <w:bdr w:val="nil"/>
        </w:rPr>
        <w:lastRenderedPageBreak/>
        <w:t xml:space="preserve">On </w:t>
      </w:r>
      <w:r w:rsidRPr="002B27F3" w:rsidR="00C6247B">
        <w:rPr>
          <w:u w:color="000000"/>
          <w:bdr w:val="nil"/>
        </w:rPr>
        <w:t>November 15, 2021</w:t>
      </w:r>
      <w:r w:rsidRPr="002B27F3">
        <w:rPr>
          <w:u w:color="000000"/>
          <w:bdr w:val="nil"/>
        </w:rPr>
        <w:t>, the assigned Commissioner issued a Scoping Memo and Ruling</w:t>
      </w:r>
      <w:r w:rsidR="002B27F3">
        <w:rPr>
          <w:u w:color="000000"/>
          <w:bdr w:val="nil"/>
        </w:rPr>
        <w:t xml:space="preserve"> (Scoping Mem</w:t>
      </w:r>
      <w:r w:rsidR="003658F5">
        <w:rPr>
          <w:u w:color="000000"/>
          <w:bdr w:val="nil"/>
        </w:rPr>
        <w:t>o</w:t>
      </w:r>
      <w:r w:rsidR="002B27F3">
        <w:rPr>
          <w:u w:color="000000"/>
          <w:bdr w:val="nil"/>
        </w:rPr>
        <w:t>)</w:t>
      </w:r>
      <w:r w:rsidRPr="002B27F3" w:rsidR="002B27F3">
        <w:rPr>
          <w:u w:color="000000"/>
          <w:bdr w:val="nil"/>
        </w:rPr>
        <w:t xml:space="preserve"> </w:t>
      </w:r>
      <w:r w:rsidRPr="002B27F3" w:rsidR="002B27F3">
        <w:t xml:space="preserve">which set forth the issues, need for evidentiary hearing </w:t>
      </w:r>
      <w:r w:rsidR="00F96DD1">
        <w:t>and extended the statutory deadline for R.21-06-017 to March 31, 2025.</w:t>
      </w:r>
    </w:p>
    <w:p w:rsidRPr="002B27F3" w:rsidR="0004468D" w:rsidP="00922862" w:rsidRDefault="0004468D" w14:paraId="594CAD59" w14:textId="09F7CF76">
      <w:pPr>
        <w:pStyle w:val="Standard"/>
        <w:rPr>
          <w:u w:color="000000"/>
          <w:bdr w:val="nil"/>
        </w:rPr>
      </w:pPr>
      <w:r>
        <w:t>On April 5, 2023, the assigned Commissioner issued a Proposed Decision providing funding details for funding the proceeding’s consultant services.</w:t>
      </w:r>
    </w:p>
    <w:p w:rsidR="00BC1088" w:rsidP="00922862" w:rsidRDefault="00922862" w14:paraId="536513E6" w14:textId="069272ED">
      <w:pPr>
        <w:pStyle w:val="Standard"/>
        <w:rPr>
          <w:u w:color="000000"/>
          <w:bdr w:val="nil"/>
        </w:rPr>
      </w:pPr>
      <w:r w:rsidRPr="002B27F3">
        <w:rPr>
          <w:u w:color="000000"/>
          <w:bdr w:val="nil"/>
        </w:rPr>
        <w:t>On A</w:t>
      </w:r>
      <w:r w:rsidRPr="002B27F3" w:rsidR="002B27F3">
        <w:rPr>
          <w:u w:color="000000"/>
          <w:bdr w:val="nil"/>
        </w:rPr>
        <w:t>ugust 11, 2023</w:t>
      </w:r>
      <w:r w:rsidRPr="002B27F3">
        <w:rPr>
          <w:u w:color="000000"/>
          <w:bdr w:val="nil"/>
        </w:rPr>
        <w:t>, the assigned Commissioner issued an Amended Scoping M</w:t>
      </w:r>
      <w:r w:rsidRPr="002B27F3" w:rsidR="002B27F3">
        <w:rPr>
          <w:u w:color="000000"/>
          <w:bdr w:val="nil"/>
        </w:rPr>
        <w:t>emo</w:t>
      </w:r>
      <w:r w:rsidR="002B27F3">
        <w:rPr>
          <w:u w:color="000000"/>
          <w:bdr w:val="nil"/>
        </w:rPr>
        <w:t xml:space="preserve"> which extended the statutory deadline for R.21-06-017 to December 31, 2025.</w:t>
      </w:r>
    </w:p>
    <w:p w:rsidR="002B27F3" w:rsidP="00801311" w:rsidRDefault="00801311" w14:paraId="636D1959" w14:textId="36EE00FF">
      <w:pPr>
        <w:pStyle w:val="Standard"/>
        <w:rPr>
          <w:u w:color="000000"/>
          <w:bdr w:val="nil"/>
        </w:rPr>
      </w:pPr>
      <w:r>
        <w:t xml:space="preserve">On September 13, 2024, the assigned Commissioner issued a Proposed Decision </w:t>
      </w:r>
      <w:r w:rsidRPr="00801311">
        <w:t>adopting improvements to distribution planning and project execution process</w:t>
      </w:r>
      <w:r w:rsidR="007153F5">
        <w:t>es</w:t>
      </w:r>
      <w:r w:rsidRPr="00801311">
        <w:t>, distribution resource planning data portals, and integration capacity analysis maps</w:t>
      </w:r>
      <w:r>
        <w:t>.</w:t>
      </w:r>
    </w:p>
    <w:p w:rsidRPr="00D552A6" w:rsidR="0054753C" w:rsidP="00D552A6" w:rsidRDefault="003542EC" w14:paraId="0DC8EA5A" w14:textId="28FCFB94">
      <w:pPr>
        <w:pStyle w:val="Standard"/>
        <w:rPr>
          <w:u w:color="000000"/>
          <w:bdr w:val="nil"/>
        </w:rPr>
      </w:pPr>
      <w:r>
        <w:t xml:space="preserve">Due to the complexity of this proceeding </w:t>
      </w:r>
      <w:r w:rsidR="00AD03C7">
        <w:t>and limited staff resources</w:t>
      </w:r>
      <w:r w:rsidR="003F5BFC">
        <w:t>,</w:t>
      </w:r>
      <w:r w:rsidR="00AD03C7">
        <w:t xml:space="preserve"> </w:t>
      </w:r>
      <w:r>
        <w:t>a</w:t>
      </w:r>
      <w:r w:rsidR="00032698">
        <w:t xml:space="preserve">n </w:t>
      </w:r>
      <w:r w:rsidRPr="000A68B7" w:rsidR="00032698">
        <w:t xml:space="preserve">extension of the statutory deadline until </w:t>
      </w:r>
      <w:r w:rsidR="00AD03C7">
        <w:t>October 3</w:t>
      </w:r>
      <w:r w:rsidR="00B46539">
        <w:t>0</w:t>
      </w:r>
      <w:r w:rsidR="00AD03C7">
        <w:t>, 2026</w:t>
      </w:r>
      <w:r w:rsidRPr="000606A2" w:rsidR="00032698">
        <w:t xml:space="preserve"> is</w:t>
      </w:r>
      <w:r w:rsidRPr="000A68B7" w:rsidR="00032698">
        <w:t xml:space="preserve"> </w:t>
      </w:r>
      <w:r w:rsidR="00032698">
        <w:t xml:space="preserve">necessary </w:t>
      </w:r>
      <w:r w:rsidR="008D70E7">
        <w:t xml:space="preserve">to </w:t>
      </w:r>
      <w:r w:rsidRPr="006D1C25" w:rsidR="006D1C25">
        <w:t>allow adequate time</w:t>
      </w:r>
      <w:r w:rsidR="00032698">
        <w:t xml:space="preserve"> for the Commission</w:t>
      </w:r>
      <w:r w:rsidRPr="00D552A6" w:rsidR="00D552A6">
        <w:rPr>
          <w:rFonts w:ascii="Aptos" w:hAnsi="Aptos" w:cs="Calibri"/>
          <w:color w:val="000000"/>
          <w:sz w:val="24"/>
          <w:szCs w:val="24"/>
        </w:rPr>
        <w:t xml:space="preserve"> </w:t>
      </w:r>
      <w:r w:rsidRPr="00D552A6" w:rsidR="00D552A6">
        <w:t>to consider remaining issues in scope.</w:t>
      </w:r>
    </w:p>
    <w:bookmarkEnd w:id="7"/>
    <w:p w:rsidR="005A148C" w:rsidP="00452870" w:rsidRDefault="00102469" w14:paraId="0C95B105" w14:textId="789D4566">
      <w:pPr>
        <w:pStyle w:val="Heading1"/>
        <w:numPr>
          <w:ilvl w:val="0"/>
          <w:numId w:val="1"/>
        </w:numPr>
        <w:ind w:left="720" w:hanging="720"/>
      </w:pPr>
      <w:r>
        <w:t>Waiver of Comment Period</w:t>
      </w:r>
    </w:p>
    <w:p w:rsidRPr="006E6574" w:rsidR="005939A5" w:rsidP="00102469" w:rsidRDefault="004F27A9" w14:paraId="7DCE7C42" w14:textId="149D98EA">
      <w:pPr>
        <w:pStyle w:val="Standard"/>
      </w:pPr>
      <w:r w:rsidRPr="004F27A9">
        <w:t>Under Rule 14.6(c)(4) of the Commission’s Rules of Practice and Procedure, the Commission may reduce or waive the period for public review and comment on the proposed decisions extending the deadline for resolving quasi-legislative proceedings. Accordingly, the otherwise applicable period for public review and comment is being waived</w:t>
      </w:r>
      <w:r w:rsidRPr="00102469" w:rsidR="00102469">
        <w:t>.</w:t>
      </w:r>
    </w:p>
    <w:p w:rsidR="005939A5" w:rsidP="00452870" w:rsidRDefault="005939A5" w14:paraId="7581FCEA" w14:textId="77777777">
      <w:pPr>
        <w:pStyle w:val="Heading1"/>
        <w:numPr>
          <w:ilvl w:val="0"/>
          <w:numId w:val="1"/>
        </w:numPr>
        <w:ind w:left="720" w:hanging="720"/>
      </w:pPr>
      <w:bookmarkStart w:name="_Toc8123724" w:id="8"/>
      <w:bookmarkStart w:name="_Toc12866694" w:id="9"/>
      <w:r>
        <w:t>Assignment of Proceeding</w:t>
      </w:r>
      <w:bookmarkEnd w:id="8"/>
      <w:bookmarkEnd w:id="9"/>
    </w:p>
    <w:p w:rsidR="005939A5" w:rsidP="006E6574" w:rsidRDefault="007F5BC9" w14:paraId="16D0907A" w14:textId="242E909A">
      <w:pPr>
        <w:pStyle w:val="Standard"/>
      </w:pPr>
      <w:r>
        <w:t>Darcie L. Houck</w:t>
      </w:r>
      <w:r w:rsidR="004F27A9">
        <w:t xml:space="preserve"> is the assigned Commissioner</w:t>
      </w:r>
      <w:r w:rsidR="001F623E">
        <w:t>,</w:t>
      </w:r>
      <w:r w:rsidR="004F27A9">
        <w:t xml:space="preserve"> and </w:t>
      </w:r>
      <w:r w:rsidR="008D4E3F">
        <w:t xml:space="preserve">Jack Chang </w:t>
      </w:r>
      <w:r w:rsidR="001F623E">
        <w:t>&amp;</w:t>
      </w:r>
      <w:r w:rsidR="008D4E3F">
        <w:t xml:space="preserve"> Justin Regnier</w:t>
      </w:r>
      <w:r w:rsidR="004F27A9">
        <w:t xml:space="preserve"> </w:t>
      </w:r>
      <w:r w:rsidR="008D4E3F">
        <w:t>are</w:t>
      </w:r>
      <w:r w:rsidR="004F27A9">
        <w:t xml:space="preserve"> the assigned </w:t>
      </w:r>
      <w:r w:rsidR="00B47C75">
        <w:t>Administrative Law Judge</w:t>
      </w:r>
      <w:r w:rsidR="001F623E">
        <w:t>s</w:t>
      </w:r>
      <w:r w:rsidR="00B47C75">
        <w:t xml:space="preserve"> in this proceeding</w:t>
      </w:r>
      <w:r w:rsidR="005939A5">
        <w:t>.</w:t>
      </w:r>
    </w:p>
    <w:p w:rsidR="005939A5" w:rsidP="005939A5" w:rsidRDefault="005939A5" w14:paraId="5A434859" w14:textId="77777777">
      <w:pPr>
        <w:pStyle w:val="Dummy"/>
      </w:pPr>
      <w:bookmarkStart w:name="_Toc8123725" w:id="10"/>
      <w:bookmarkStart w:name="_Toc12866695" w:id="11"/>
      <w:r>
        <w:lastRenderedPageBreak/>
        <w:t>Findings of Fact</w:t>
      </w:r>
      <w:bookmarkEnd w:id="10"/>
      <w:bookmarkEnd w:id="11"/>
    </w:p>
    <w:p w:rsidRPr="001F623E" w:rsidR="001970A0" w:rsidP="001F623E" w:rsidRDefault="009B64BE" w14:paraId="358D6F0C" w14:textId="5650052F">
      <w:pPr>
        <w:pStyle w:val="FoF"/>
      </w:pPr>
      <w:r w:rsidRPr="001F623E">
        <w:t xml:space="preserve">This Rulemaking was initially opened on </w:t>
      </w:r>
      <w:r w:rsidRPr="001F623E" w:rsidR="007331BF">
        <w:t>J</w:t>
      </w:r>
      <w:r w:rsidRPr="001F623E" w:rsidR="008D4E3F">
        <w:t>une 24, 2021</w:t>
      </w:r>
    </w:p>
    <w:p w:rsidRPr="001F623E" w:rsidR="00032698" w:rsidP="001F623E" w:rsidRDefault="001A37FE" w14:paraId="63F1F91E" w14:textId="4D370D63">
      <w:pPr>
        <w:pStyle w:val="FoF"/>
      </w:pPr>
      <w:r w:rsidRPr="001F623E">
        <w:t>On November 15, 2021, a</w:t>
      </w:r>
      <w:r w:rsidRPr="001F623E" w:rsidR="00D92808">
        <w:t xml:space="preserve"> Scoping Memo </w:t>
      </w:r>
      <w:r w:rsidRPr="001F623E" w:rsidR="00B34FC5">
        <w:t xml:space="preserve">extended the statutory deadline for </w:t>
      </w:r>
      <w:r w:rsidRPr="001F623E" w:rsidR="00CD4091">
        <w:t>R.</w:t>
      </w:r>
      <w:r w:rsidRPr="001F623E" w:rsidR="00D92808">
        <w:t>21</w:t>
      </w:r>
      <w:r w:rsidRPr="001F623E" w:rsidR="00CD4091">
        <w:t>-0</w:t>
      </w:r>
      <w:r w:rsidRPr="001F623E" w:rsidR="00D92808">
        <w:t>6</w:t>
      </w:r>
      <w:r w:rsidRPr="001F623E" w:rsidR="00CD4091">
        <w:t>-01</w:t>
      </w:r>
      <w:r w:rsidRPr="001F623E" w:rsidR="00D92808">
        <w:t>7</w:t>
      </w:r>
      <w:r w:rsidRPr="001F623E" w:rsidR="00B34FC5">
        <w:t xml:space="preserve"> until </w:t>
      </w:r>
      <w:r w:rsidRPr="001F623E">
        <w:t>March</w:t>
      </w:r>
      <w:r w:rsidRPr="001F623E" w:rsidR="00CD4091">
        <w:t xml:space="preserve"> 31</w:t>
      </w:r>
      <w:r w:rsidRPr="001F623E" w:rsidR="009B7454">
        <w:t>, 2025</w:t>
      </w:r>
      <w:r w:rsidRPr="001F623E" w:rsidR="00B34FC5">
        <w:t>.</w:t>
      </w:r>
    </w:p>
    <w:p w:rsidRPr="001F623E" w:rsidR="001A37FE" w:rsidP="001F623E" w:rsidRDefault="001A37FE" w14:paraId="7B9F04A9" w14:textId="34653F3B">
      <w:pPr>
        <w:pStyle w:val="FoF"/>
      </w:pPr>
      <w:r w:rsidRPr="001F623E">
        <w:t>On August 11, 2023, an Amended Scoping Memo extended the statutory deadline for R.21-06-017 until December 31, 2025.</w:t>
      </w:r>
    </w:p>
    <w:p w:rsidRPr="001F623E" w:rsidR="00032698" w:rsidP="001F623E" w:rsidRDefault="00D92808" w14:paraId="6962F14D" w14:textId="32C1CD93">
      <w:pPr>
        <w:pStyle w:val="FoF"/>
      </w:pPr>
      <w:r w:rsidRPr="001F623E">
        <w:t>R.21-06-017</w:t>
      </w:r>
      <w:r w:rsidRPr="001F623E" w:rsidR="00CD4091">
        <w:t xml:space="preserve"> cannot be completed by December 31, 2025.</w:t>
      </w:r>
    </w:p>
    <w:p w:rsidRPr="001F623E" w:rsidR="002E1944" w:rsidP="001F623E" w:rsidRDefault="00032698" w14:paraId="5C3742E1" w14:textId="7236C762">
      <w:pPr>
        <w:pStyle w:val="FoF"/>
      </w:pPr>
      <w:r w:rsidRPr="001F623E">
        <w:t xml:space="preserve">An extension of the statutory deadline to </w:t>
      </w:r>
      <w:r w:rsidRPr="001F623E" w:rsidR="006B7067">
        <w:t>October 3</w:t>
      </w:r>
      <w:r w:rsidRPr="001F623E" w:rsidR="00B46539">
        <w:t>0</w:t>
      </w:r>
      <w:r w:rsidRPr="001F623E" w:rsidR="006B7067">
        <w:t>, 2026</w:t>
      </w:r>
      <w:r w:rsidRPr="001F623E">
        <w:t>, is necessary to allow time for the Commission to resolve this proceeding</w:t>
      </w:r>
      <w:r w:rsidRPr="001F623E" w:rsidR="000A78B6">
        <w:t>.</w:t>
      </w:r>
    </w:p>
    <w:p w:rsidR="005939A5" w:rsidP="005939A5" w:rsidRDefault="005939A5" w14:paraId="335D9146" w14:textId="070213CA">
      <w:pPr>
        <w:pStyle w:val="Dummy"/>
      </w:pPr>
      <w:bookmarkStart w:name="_Toc8123726" w:id="12"/>
      <w:bookmarkStart w:name="_Toc12866696" w:id="13"/>
      <w:r>
        <w:t>Conclusion of Law</w:t>
      </w:r>
      <w:bookmarkEnd w:id="12"/>
      <w:bookmarkEnd w:id="13"/>
    </w:p>
    <w:p w:rsidR="00BB0243" w:rsidP="001F623E" w:rsidRDefault="001970A0" w14:paraId="278C452C" w14:textId="3A8BEA05">
      <w:pPr>
        <w:pStyle w:val="CoL"/>
      </w:pPr>
      <w:r w:rsidRPr="00FC6677">
        <w:t>Pursuant to the authority granted to the Commission under Pub. Util. Code</w:t>
      </w:r>
      <w:r w:rsidR="00452870">
        <w:t> </w:t>
      </w:r>
      <w:r w:rsidRPr="00FC6677">
        <w:t xml:space="preserve">§ 1701.5(a), the statutory deadline in this proceeding should be extended to </w:t>
      </w:r>
      <w:r w:rsidR="006B7067">
        <w:t>October 3</w:t>
      </w:r>
      <w:r w:rsidR="00B46539">
        <w:t>0</w:t>
      </w:r>
      <w:r w:rsidR="006B7067">
        <w:t>, 2026</w:t>
      </w:r>
      <w:r w:rsidRPr="006D1C25" w:rsidR="007113BD">
        <w:t>.</w:t>
      </w:r>
    </w:p>
    <w:p w:rsidR="009A5BB0" w:rsidP="009A5BB0" w:rsidRDefault="009A5BB0" w14:paraId="10B8919B" w14:textId="249D9F8E">
      <w:pPr>
        <w:keepNext/>
      </w:pPr>
      <w:r w:rsidRPr="009A5BB0">
        <w:rPr>
          <w:b/>
          <w:bCs/>
        </w:rPr>
        <w:t xml:space="preserve"> IT IS ORDERED</w:t>
      </w:r>
      <w:r>
        <w:t xml:space="preserve"> </w:t>
      </w:r>
      <w:r w:rsidRPr="0012748A" w:rsidR="001970A0">
        <w:t xml:space="preserve">that the statutory deadline in this proceeding is extended until </w:t>
      </w:r>
      <w:r w:rsidR="006B7067">
        <w:rPr>
          <w:u w:color="000000"/>
          <w:bdr w:val="nil"/>
        </w:rPr>
        <w:t>October 3</w:t>
      </w:r>
      <w:r w:rsidR="00B46539">
        <w:rPr>
          <w:u w:color="000000"/>
          <w:bdr w:val="nil"/>
        </w:rPr>
        <w:t>0</w:t>
      </w:r>
      <w:r w:rsidR="006B7067">
        <w:rPr>
          <w:u w:color="000000"/>
          <w:bdr w:val="nil"/>
        </w:rPr>
        <w:t>, 2026</w:t>
      </w:r>
      <w:r w:rsidRPr="006D1C25" w:rsidR="007113BD">
        <w:t>.</w:t>
      </w:r>
    </w:p>
    <w:p w:rsidR="009A5BB0" w:rsidP="007E3861" w:rsidRDefault="009A5BB0" w14:paraId="13B6A8B9" w14:textId="77777777">
      <w:pPr>
        <w:pStyle w:val="Standard"/>
      </w:pPr>
      <w:r>
        <w:t>This order is effective today.</w:t>
      </w:r>
    </w:p>
    <w:p w:rsidRPr="00714CF2" w:rsidR="00714CF2" w:rsidP="007E3861" w:rsidRDefault="008F0116" w14:paraId="285B7B5C" w14:textId="53E8869E">
      <w:pPr>
        <w:pStyle w:val="Standard"/>
      </w:pPr>
      <w:r>
        <w:t xml:space="preserve">Dated </w:t>
      </w:r>
      <w:r w:rsidR="001F623E">
        <w:t>December __, 2025</w:t>
      </w:r>
      <w:r>
        <w:t>, at</w:t>
      </w:r>
      <w:r w:rsidR="001F623E">
        <w:t xml:space="preserve"> San Francisco</w:t>
      </w:r>
      <w:r>
        <w:t>, California</w:t>
      </w:r>
      <w:r w:rsidR="00FF110C">
        <w:t>.</w:t>
      </w:r>
    </w:p>
    <w:sectPr w:rsidRPr="00714CF2" w:rsidR="00714CF2" w:rsidSect="006F6525">
      <w:headerReference w:type="default" r:id="rId13"/>
      <w:footerReference w:type="default" r:id="rId14"/>
      <w:type w:val="continuous"/>
      <w:pgSz w:w="12240" w:h="15840"/>
      <w:pgMar w:top="1728"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590BB" w14:textId="77777777" w:rsidR="00377590" w:rsidRDefault="00377590" w:rsidP="0098138E">
      <w:pPr>
        <w:spacing w:line="240" w:lineRule="auto"/>
      </w:pPr>
      <w:r>
        <w:separator/>
      </w:r>
    </w:p>
  </w:endnote>
  <w:endnote w:type="continuationSeparator" w:id="0">
    <w:p w14:paraId="7E618C67" w14:textId="77777777" w:rsidR="00377590" w:rsidRDefault="00377590"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w:altName w:val="Palatino Linotype"/>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E4C50" w14:textId="2E313245" w:rsidR="00EE4315" w:rsidRDefault="001A52CC" w:rsidP="006F6525">
    <w:pPr>
      <w:tabs>
        <w:tab w:val="center" w:pos="4680"/>
      </w:tabs>
      <w:ind w:firstLine="0"/>
    </w:pPr>
    <w:r w:rsidRPr="001A52CC">
      <w:rPr>
        <w:rFonts w:cs="Arial"/>
        <w:sz w:val="16"/>
        <w:szCs w:val="16"/>
      </w:rPr>
      <w:t>587753460</w:t>
    </w:r>
    <w:r w:rsidR="006F6525">
      <w:rPr>
        <w:rFonts w:ascii="Arial" w:hAnsi="Arial" w:cs="Arial"/>
        <w:sz w:val="16"/>
        <w:szCs w:val="16"/>
      </w:rPr>
      <w:tab/>
    </w:r>
    <w:r w:rsidR="006F6525">
      <w:fldChar w:fldCharType="begin"/>
    </w:r>
    <w:r w:rsidR="006F6525">
      <w:instrText xml:space="preserve"> PAGE  \* ArabicDash  \* MERGEFORMAT </w:instrText>
    </w:r>
    <w:r w:rsidR="006F6525">
      <w:fldChar w:fldCharType="separate"/>
    </w:r>
    <w:r w:rsidR="006F6525">
      <w:rPr>
        <w:noProof/>
      </w:rPr>
      <w:t>- 2 -</w:t>
    </w:r>
    <w:r w:rsidR="006F652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46F05" w14:textId="52650A38" w:rsidR="006F6525" w:rsidRDefault="00FC0A15" w:rsidP="00FC0A15">
    <w:pPr>
      <w:tabs>
        <w:tab w:val="center" w:pos="4680"/>
      </w:tabs>
      <w:ind w:firstLine="0"/>
    </w:pPr>
    <w:r>
      <w:tab/>
    </w:r>
    <w:r w:rsidR="006F6525">
      <w:fldChar w:fldCharType="begin"/>
    </w:r>
    <w:r w:rsidR="006F6525">
      <w:instrText xml:space="preserve"> PAGE  \* ArabicDash  \* MERGEFORMAT </w:instrText>
    </w:r>
    <w:r w:rsidR="006F6525">
      <w:fldChar w:fldCharType="separate"/>
    </w:r>
    <w:r w:rsidR="006F6525">
      <w:rPr>
        <w:noProof/>
      </w:rPr>
      <w:t>- 2 -</w:t>
    </w:r>
    <w:r w:rsidR="006F652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49A65" w14:textId="77777777" w:rsidR="00377590" w:rsidRDefault="00377590" w:rsidP="00DF58E7">
      <w:pPr>
        <w:spacing w:line="240" w:lineRule="auto"/>
        <w:ind w:firstLine="0"/>
      </w:pPr>
      <w:r>
        <w:separator/>
      </w:r>
    </w:p>
  </w:footnote>
  <w:footnote w:type="continuationSeparator" w:id="0">
    <w:p w14:paraId="5EBF7C97" w14:textId="77777777" w:rsidR="00377590" w:rsidRDefault="00377590" w:rsidP="00DF58E7">
      <w:pPr>
        <w:spacing w:line="240" w:lineRule="auto"/>
        <w:ind w:firstLine="0"/>
      </w:pPr>
      <w:r>
        <w:continuationSeparator/>
      </w:r>
    </w:p>
  </w:footnote>
  <w:footnote w:type="continuationNotice" w:id="1">
    <w:p w14:paraId="023EEA03" w14:textId="77777777" w:rsidR="00377590" w:rsidRPr="00DF58E7" w:rsidRDefault="00377590" w:rsidP="00DF58E7">
      <w:pPr>
        <w:spacing w:line="240" w:lineRule="auto"/>
        <w:ind w:firstLine="0"/>
        <w:jc w:val="right"/>
        <w:rPr>
          <w:i/>
          <w:sz w:val="22"/>
        </w:rPr>
      </w:pPr>
      <w:r w:rsidRPr="00DF58E7">
        <w:rPr>
          <w:i/>
          <w:sz w:val="22"/>
        </w:rPr>
        <w:t xml:space="preserve">Footnote </w:t>
      </w:r>
      <w:proofErr w:type="gramStart"/>
      <w:r w:rsidRPr="00DF58E7">
        <w:rPr>
          <w:i/>
          <w:sz w:val="22"/>
        </w:rPr>
        <w:t>continued on</w:t>
      </w:r>
      <w:proofErr w:type="gramEnd"/>
      <w:r w:rsidRPr="00DF58E7">
        <w:rPr>
          <w:i/>
          <w:sz w:val="22"/>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ADF4C" w14:textId="77777777" w:rsidR="009608B9" w:rsidRPr="00D55EDC" w:rsidRDefault="009608B9" w:rsidP="006F6525">
    <w:pPr>
      <w:pStyle w:val="Header"/>
      <w:tabs>
        <w:tab w:val="clear" w:pos="4680"/>
      </w:tabs>
      <w:ind w:firstLine="0"/>
      <w:rPr>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27EB4" w14:textId="61037D54" w:rsidR="00D55EDC" w:rsidRPr="00796F8D" w:rsidRDefault="00682086" w:rsidP="0003070A">
    <w:pPr>
      <w:widowControl w:val="0"/>
      <w:tabs>
        <w:tab w:val="center" w:pos="4320"/>
        <w:tab w:val="right" w:pos="9360"/>
      </w:tabs>
      <w:spacing w:line="240" w:lineRule="auto"/>
      <w:ind w:firstLine="0"/>
      <w:rPr>
        <w:rFonts w:eastAsia="Times New Roman" w:cs="Times New Roman"/>
        <w:szCs w:val="20"/>
      </w:rPr>
    </w:pPr>
    <w:r w:rsidRPr="007E3861">
      <w:rPr>
        <w:rFonts w:eastAsia="Times New Roman" w:cs="Times New Roman"/>
        <w:szCs w:val="20"/>
      </w:rPr>
      <w:t>R.</w:t>
    </w:r>
    <w:r w:rsidR="003808A0">
      <w:rPr>
        <w:rFonts w:eastAsia="Times New Roman" w:cs="Times New Roman"/>
        <w:szCs w:val="20"/>
      </w:rPr>
      <w:t>21</w:t>
    </w:r>
    <w:r w:rsidR="006E4853">
      <w:rPr>
        <w:rFonts w:eastAsia="Times New Roman" w:cs="Times New Roman"/>
        <w:szCs w:val="20"/>
      </w:rPr>
      <w:t>-0</w:t>
    </w:r>
    <w:r w:rsidR="003808A0">
      <w:rPr>
        <w:rFonts w:eastAsia="Times New Roman" w:cs="Times New Roman"/>
        <w:szCs w:val="20"/>
      </w:rPr>
      <w:t>6</w:t>
    </w:r>
    <w:r w:rsidR="006E4853">
      <w:rPr>
        <w:rFonts w:eastAsia="Times New Roman" w:cs="Times New Roman"/>
        <w:szCs w:val="20"/>
      </w:rPr>
      <w:t>-</w:t>
    </w:r>
    <w:proofErr w:type="gramStart"/>
    <w:r w:rsidR="006E4853">
      <w:rPr>
        <w:rFonts w:eastAsia="Times New Roman" w:cs="Times New Roman"/>
        <w:szCs w:val="20"/>
      </w:rPr>
      <w:t>0</w:t>
    </w:r>
    <w:r w:rsidR="00BC1088">
      <w:rPr>
        <w:rFonts w:eastAsia="Times New Roman" w:cs="Times New Roman"/>
        <w:szCs w:val="20"/>
      </w:rPr>
      <w:t>1</w:t>
    </w:r>
    <w:r w:rsidR="003808A0">
      <w:rPr>
        <w:rFonts w:eastAsia="Times New Roman" w:cs="Times New Roman"/>
        <w:szCs w:val="20"/>
      </w:rPr>
      <w:t>7</w:t>
    </w:r>
    <w:r w:rsidR="00D55EDC" w:rsidRPr="007E3861">
      <w:rPr>
        <w:rFonts w:eastAsia="Times New Roman" w:cs="Times New Roman"/>
        <w:szCs w:val="20"/>
      </w:rPr>
      <w:t xml:space="preserve">  </w:t>
    </w:r>
    <w:r w:rsidR="00452870">
      <w:rPr>
        <w:rFonts w:eastAsia="Times New Roman" w:cs="Times New Roman"/>
        <w:szCs w:val="20"/>
      </w:rPr>
      <w:t>ALJ</w:t>
    </w:r>
    <w:proofErr w:type="gramEnd"/>
    <w:r w:rsidR="00452870">
      <w:rPr>
        <w:rFonts w:eastAsia="Times New Roman" w:cs="Times New Roman"/>
        <w:szCs w:val="20"/>
      </w:rPr>
      <w:t>/</w:t>
    </w:r>
    <w:r w:rsidR="003808A0">
      <w:rPr>
        <w:rFonts w:eastAsia="Times New Roman" w:cs="Times New Roman"/>
        <w:szCs w:val="20"/>
      </w:rPr>
      <w:t>CJA/JR7</w:t>
    </w:r>
    <w:r w:rsidR="00452870">
      <w:rPr>
        <w:rFonts w:eastAsia="Times New Roman" w:cs="Times New Roman"/>
        <w:szCs w:val="20"/>
      </w:rPr>
      <w:t>/</w:t>
    </w:r>
    <w:proofErr w:type="spellStart"/>
    <w:r w:rsidR="001F623E">
      <w:rPr>
        <w:rFonts w:eastAsia="Times New Roman" w:cs="Times New Roman"/>
        <w:szCs w:val="20"/>
      </w:rPr>
      <w:t>jds</w:t>
    </w:r>
    <w:proofErr w:type="spellEnd"/>
  </w:p>
  <w:p w14:paraId="6579F340" w14:textId="77777777" w:rsidR="0003070A" w:rsidRPr="0003070A" w:rsidRDefault="0003070A" w:rsidP="0003070A">
    <w:pPr>
      <w:widowControl w:val="0"/>
      <w:tabs>
        <w:tab w:val="center" w:pos="4320"/>
        <w:tab w:val="right" w:pos="9360"/>
      </w:tabs>
      <w:spacing w:line="240" w:lineRule="auto"/>
      <w:ind w:firstLine="0"/>
      <w:rPr>
        <w:rFonts w:eastAsia="Times New Roman" w:cs="Times New Roman"/>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46C1C14"/>
    <w:multiLevelType w:val="multilevel"/>
    <w:tmpl w:val="18F4A5AC"/>
    <w:styleLink w:val="FoFCoLOP"/>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2" w15:restartNumberingAfterBreak="0">
    <w:nsid w:val="15F056CB"/>
    <w:multiLevelType w:val="multilevel"/>
    <w:tmpl w:val="18F4A5AC"/>
    <w:numStyleLink w:val="FoFCoLOP"/>
  </w:abstractNum>
  <w:abstractNum w:abstractNumId="3" w15:restartNumberingAfterBreak="0">
    <w:nsid w:val="1E2242C9"/>
    <w:multiLevelType w:val="multilevel"/>
    <w:tmpl w:val="ECB8CCE8"/>
    <w:numStyleLink w:val="Headings"/>
  </w:abstractNum>
  <w:abstractNum w:abstractNumId="4" w15:restartNumberingAfterBreak="0">
    <w:nsid w:val="331F6D42"/>
    <w:multiLevelType w:val="multilevel"/>
    <w:tmpl w:val="ECB8CCE8"/>
    <w:styleLink w:val="Headings"/>
    <w:lvl w:ilvl="0">
      <w:start w:val="1"/>
      <w:numFmt w:val="decimal"/>
      <w:pStyle w:val="Heading1"/>
      <w:lvlText w:val="%1."/>
      <w:lvlJc w:val="left"/>
      <w:pPr>
        <w:ind w:left="360" w:hanging="36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720"/>
        </w:tabs>
        <w:ind w:left="1008" w:hanging="648"/>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440"/>
        </w:tabs>
        <w:ind w:left="1584" w:hanging="864"/>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160"/>
        </w:tabs>
        <w:ind w:left="2160" w:hanging="1080"/>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736" w:hanging="1296"/>
      </w:pPr>
      <w:rPr>
        <w:rFonts w:ascii="Arial" w:hAnsi="Arial" w:hint="default"/>
        <w:b/>
        <w:i w:val="0"/>
        <w:sz w:val="26"/>
      </w:rPr>
    </w:lvl>
    <w:lvl w:ilvl="5">
      <w:start w:val="1"/>
      <w:numFmt w:val="decimal"/>
      <w:pStyle w:val="Heading6"/>
      <w:lvlText w:val="%1.%2.%3.%4.%5.%6."/>
      <w:lvlJc w:val="left"/>
      <w:pPr>
        <w:tabs>
          <w:tab w:val="num" w:pos="3600"/>
        </w:tabs>
        <w:ind w:left="3312" w:hanging="1512"/>
      </w:pPr>
      <w:rPr>
        <w:rFonts w:ascii="Arial" w:hAnsi="Arial" w:hint="default"/>
        <w:b/>
        <w:i w:val="0"/>
        <w:sz w:val="26"/>
      </w:rPr>
    </w:lvl>
    <w:lvl w:ilvl="6">
      <w:start w:val="1"/>
      <w:numFmt w:val="decimal"/>
      <w:lvlText w:val="%1.%2.%3.%4.%5.%6.%7."/>
      <w:lvlJc w:val="left"/>
      <w:pPr>
        <w:tabs>
          <w:tab w:val="num" w:pos="4320"/>
        </w:tabs>
        <w:ind w:left="5760" w:hanging="1440"/>
      </w:pPr>
      <w:rPr>
        <w:rFonts w:ascii="Arial" w:hAnsi="Arial" w:hint="default"/>
        <w:b/>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5" w15:restartNumberingAfterBreak="0">
    <w:nsid w:val="59D042D7"/>
    <w:multiLevelType w:val="multilevel"/>
    <w:tmpl w:val="18F4A5AC"/>
    <w:numStyleLink w:val="FoFCoLOP"/>
  </w:abstractNum>
  <w:abstractNum w:abstractNumId="6" w15:restartNumberingAfterBreak="0">
    <w:nsid w:val="5A9E2171"/>
    <w:multiLevelType w:val="multilevel"/>
    <w:tmpl w:val="BD4C7B80"/>
    <w:lvl w:ilvl="0">
      <w:start w:val="1"/>
      <w:numFmt w:val="decimal"/>
      <w:lvlText w:val="%1."/>
      <w:lvlJc w:val="left"/>
      <w:pPr>
        <w:ind w:left="360" w:hanging="36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ind w:left="144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lvlText w:val="%1.%2.%3."/>
      <w:lvlJc w:val="left"/>
      <w:pPr>
        <w:tabs>
          <w:tab w:val="num" w:pos="792"/>
        </w:tabs>
        <w:ind w:left="1440" w:hanging="720"/>
      </w:pPr>
      <w:rPr>
        <w:rFonts w:ascii="Arial" w:hAnsi="Arial" w:hint="default"/>
        <w:b/>
        <w:i w:val="0"/>
        <w:caps w:val="0"/>
        <w:strike w:val="0"/>
        <w:dstrike w:val="0"/>
        <w:vanish w:val="0"/>
        <w:color w:val="auto"/>
        <w:kern w:val="0"/>
        <w:sz w:val="26"/>
        <w:u w:val="none"/>
        <w:vertAlign w:val="baseline"/>
        <w14:cntxtAlts w14:val="0"/>
      </w:rPr>
    </w:lvl>
    <w:lvl w:ilvl="3">
      <w:start w:val="1"/>
      <w:numFmt w:val="decimal"/>
      <w:lvlText w:val="%3.%2.%1.%4."/>
      <w:lvlJc w:val="left"/>
      <w:pPr>
        <w:ind w:left="1440" w:hanging="720"/>
      </w:pPr>
      <w:rPr>
        <w:rFonts w:ascii="Arial" w:hAnsi="Arial" w:hint="default"/>
        <w:b/>
        <w:i w:val="0"/>
        <w:caps w:val="0"/>
        <w:strike w:val="0"/>
        <w:dstrike w:val="0"/>
        <w:vanish w:val="0"/>
        <w:kern w:val="0"/>
        <w:sz w:val="26"/>
        <w:vertAlign w:val="baseline"/>
        <w14:cntxtAlts w14: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C3C076D"/>
    <w:multiLevelType w:val="multilevel"/>
    <w:tmpl w:val="27AC5E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89A0AFE"/>
    <w:multiLevelType w:val="multilevel"/>
    <w:tmpl w:val="18F4A5AC"/>
    <w:numStyleLink w:val="FoFCoLOP"/>
  </w:abstractNum>
  <w:abstractNum w:abstractNumId="10" w15:restartNumberingAfterBreak="0">
    <w:nsid w:val="7B1C30FD"/>
    <w:multiLevelType w:val="singleLevel"/>
    <w:tmpl w:val="2FB6A734"/>
    <w:lvl w:ilvl="0">
      <w:start w:val="1"/>
      <w:numFmt w:val="decimal"/>
      <w:lvlText w:val="%1."/>
      <w:legacy w:legacy="1" w:legacySpace="144" w:legacyIndent="0"/>
      <w:lvlJc w:val="left"/>
    </w:lvl>
  </w:abstractNum>
  <w:abstractNum w:abstractNumId="11" w15:restartNumberingAfterBreak="0">
    <w:nsid w:val="7D905FC4"/>
    <w:multiLevelType w:val="hybridMultilevel"/>
    <w:tmpl w:val="79A087D0"/>
    <w:lvl w:ilvl="0" w:tplc="BE4A95F8">
      <w:start w:val="1"/>
      <w:numFmt w:val="decimal"/>
      <w:lvlText w:val="%1."/>
      <w:legacy w:legacy="1" w:legacySpace="144" w:legacyIndent="0"/>
      <w:lvlJc w:val="left"/>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7662750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2692914">
    <w:abstractNumId w:val="1"/>
  </w:num>
  <w:num w:numId="3" w16cid:durableId="505949365">
    <w:abstractNumId w:val="5"/>
  </w:num>
  <w:num w:numId="4" w16cid:durableId="1958677930">
    <w:abstractNumId w:val="2"/>
  </w:num>
  <w:num w:numId="5" w16cid:durableId="1123426065">
    <w:abstractNumId w:val="9"/>
  </w:num>
  <w:num w:numId="6" w16cid:durableId="1669093774">
    <w:abstractNumId w:val="4"/>
  </w:num>
  <w:num w:numId="7" w16cid:durableId="1083333283">
    <w:abstractNumId w:val="3"/>
  </w:num>
  <w:num w:numId="8" w16cid:durableId="2019648065">
    <w:abstractNumId w:val="8"/>
  </w:num>
  <w:num w:numId="9" w16cid:durableId="358505819">
    <w:abstractNumId w:val="0"/>
  </w:num>
  <w:num w:numId="10" w16cid:durableId="541021751">
    <w:abstractNumId w:val="4"/>
  </w:num>
  <w:num w:numId="11" w16cid:durableId="178197824">
    <w:abstractNumId w:val="10"/>
  </w:num>
  <w:num w:numId="12" w16cid:durableId="1306548598">
    <w:abstractNumId w:val="11"/>
  </w:num>
  <w:num w:numId="13" w16cid:durableId="1666543465">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181"/>
    <w:rsid w:val="00000F6A"/>
    <w:rsid w:val="000032DC"/>
    <w:rsid w:val="0003070A"/>
    <w:rsid w:val="00032698"/>
    <w:rsid w:val="00034485"/>
    <w:rsid w:val="00040149"/>
    <w:rsid w:val="0004377E"/>
    <w:rsid w:val="0004468D"/>
    <w:rsid w:val="00045339"/>
    <w:rsid w:val="00047931"/>
    <w:rsid w:val="00052348"/>
    <w:rsid w:val="0007115A"/>
    <w:rsid w:val="00075B64"/>
    <w:rsid w:val="000849D1"/>
    <w:rsid w:val="000973C8"/>
    <w:rsid w:val="000A2AA9"/>
    <w:rsid w:val="000A3798"/>
    <w:rsid w:val="000A56F2"/>
    <w:rsid w:val="000A6E05"/>
    <w:rsid w:val="000A78B6"/>
    <w:rsid w:val="000B12FA"/>
    <w:rsid w:val="000B6EB1"/>
    <w:rsid w:val="000C08BF"/>
    <w:rsid w:val="000C0F68"/>
    <w:rsid w:val="000C3B9A"/>
    <w:rsid w:val="000C4040"/>
    <w:rsid w:val="000D25A8"/>
    <w:rsid w:val="000E3F15"/>
    <w:rsid w:val="000E4C53"/>
    <w:rsid w:val="000F44C1"/>
    <w:rsid w:val="00102469"/>
    <w:rsid w:val="0011697E"/>
    <w:rsid w:val="00121089"/>
    <w:rsid w:val="0012470A"/>
    <w:rsid w:val="001439C7"/>
    <w:rsid w:val="001725B7"/>
    <w:rsid w:val="00172A9B"/>
    <w:rsid w:val="001865F4"/>
    <w:rsid w:val="00194AED"/>
    <w:rsid w:val="00196B1C"/>
    <w:rsid w:val="001970A0"/>
    <w:rsid w:val="001A37FE"/>
    <w:rsid w:val="001A52CC"/>
    <w:rsid w:val="001B0057"/>
    <w:rsid w:val="001C363F"/>
    <w:rsid w:val="001C7BBB"/>
    <w:rsid w:val="001D130F"/>
    <w:rsid w:val="001E053C"/>
    <w:rsid w:val="001E2A62"/>
    <w:rsid w:val="001F2819"/>
    <w:rsid w:val="001F335E"/>
    <w:rsid w:val="001F623E"/>
    <w:rsid w:val="00202C36"/>
    <w:rsid w:val="00203098"/>
    <w:rsid w:val="002043EC"/>
    <w:rsid w:val="00205FBF"/>
    <w:rsid w:val="00206A54"/>
    <w:rsid w:val="002075F3"/>
    <w:rsid w:val="00214FD8"/>
    <w:rsid w:val="00232490"/>
    <w:rsid w:val="002423DF"/>
    <w:rsid w:val="00243DC0"/>
    <w:rsid w:val="00244D25"/>
    <w:rsid w:val="002451F6"/>
    <w:rsid w:val="00246496"/>
    <w:rsid w:val="00247477"/>
    <w:rsid w:val="00250C93"/>
    <w:rsid w:val="002617D7"/>
    <w:rsid w:val="00270440"/>
    <w:rsid w:val="00271CFA"/>
    <w:rsid w:val="0027277A"/>
    <w:rsid w:val="00276E91"/>
    <w:rsid w:val="00292BB4"/>
    <w:rsid w:val="00293DEE"/>
    <w:rsid w:val="002A063F"/>
    <w:rsid w:val="002A0B5D"/>
    <w:rsid w:val="002A6EBF"/>
    <w:rsid w:val="002B27F3"/>
    <w:rsid w:val="002C39F0"/>
    <w:rsid w:val="002C7FE9"/>
    <w:rsid w:val="002D4EFD"/>
    <w:rsid w:val="002E1944"/>
    <w:rsid w:val="00312610"/>
    <w:rsid w:val="00316071"/>
    <w:rsid w:val="003213F5"/>
    <w:rsid w:val="0033453C"/>
    <w:rsid w:val="00343E5C"/>
    <w:rsid w:val="00352278"/>
    <w:rsid w:val="003542EC"/>
    <w:rsid w:val="0036017B"/>
    <w:rsid w:val="00360DDE"/>
    <w:rsid w:val="00362755"/>
    <w:rsid w:val="003658F5"/>
    <w:rsid w:val="00366EB3"/>
    <w:rsid w:val="00373B93"/>
    <w:rsid w:val="00377590"/>
    <w:rsid w:val="003808A0"/>
    <w:rsid w:val="003834C9"/>
    <w:rsid w:val="0038672F"/>
    <w:rsid w:val="0039195F"/>
    <w:rsid w:val="003A38F0"/>
    <w:rsid w:val="003C14C7"/>
    <w:rsid w:val="003E7A09"/>
    <w:rsid w:val="003F3618"/>
    <w:rsid w:val="003F4329"/>
    <w:rsid w:val="003F5BFC"/>
    <w:rsid w:val="004010A8"/>
    <w:rsid w:val="00412534"/>
    <w:rsid w:val="00412C83"/>
    <w:rsid w:val="00421D23"/>
    <w:rsid w:val="00426014"/>
    <w:rsid w:val="00426064"/>
    <w:rsid w:val="00441C05"/>
    <w:rsid w:val="0044339A"/>
    <w:rsid w:val="00445C20"/>
    <w:rsid w:val="00452529"/>
    <w:rsid w:val="00452870"/>
    <w:rsid w:val="004565FC"/>
    <w:rsid w:val="00460102"/>
    <w:rsid w:val="00460B7D"/>
    <w:rsid w:val="0046195E"/>
    <w:rsid w:val="00467986"/>
    <w:rsid w:val="00480CB0"/>
    <w:rsid w:val="00481C09"/>
    <w:rsid w:val="00491134"/>
    <w:rsid w:val="004953CA"/>
    <w:rsid w:val="004957B6"/>
    <w:rsid w:val="004A3044"/>
    <w:rsid w:val="004A594F"/>
    <w:rsid w:val="004B34EA"/>
    <w:rsid w:val="004B5494"/>
    <w:rsid w:val="004C7D3A"/>
    <w:rsid w:val="004D4F72"/>
    <w:rsid w:val="004D5F1D"/>
    <w:rsid w:val="004D7F45"/>
    <w:rsid w:val="004E1A9A"/>
    <w:rsid w:val="004E1B33"/>
    <w:rsid w:val="004E3659"/>
    <w:rsid w:val="004E68B3"/>
    <w:rsid w:val="004F27A9"/>
    <w:rsid w:val="004F448E"/>
    <w:rsid w:val="004F6735"/>
    <w:rsid w:val="005018A8"/>
    <w:rsid w:val="00505A39"/>
    <w:rsid w:val="00515B16"/>
    <w:rsid w:val="0051691B"/>
    <w:rsid w:val="005240BF"/>
    <w:rsid w:val="0052471C"/>
    <w:rsid w:val="00527123"/>
    <w:rsid w:val="005467FD"/>
    <w:rsid w:val="0054753C"/>
    <w:rsid w:val="0055159B"/>
    <w:rsid w:val="00564196"/>
    <w:rsid w:val="0057016C"/>
    <w:rsid w:val="00585390"/>
    <w:rsid w:val="00591B23"/>
    <w:rsid w:val="005939A5"/>
    <w:rsid w:val="005A148C"/>
    <w:rsid w:val="005B01BD"/>
    <w:rsid w:val="005B2782"/>
    <w:rsid w:val="005C4BD1"/>
    <w:rsid w:val="005C5C5F"/>
    <w:rsid w:val="005C76B5"/>
    <w:rsid w:val="005E0263"/>
    <w:rsid w:val="005F552C"/>
    <w:rsid w:val="0060234A"/>
    <w:rsid w:val="00632207"/>
    <w:rsid w:val="0063491C"/>
    <w:rsid w:val="0064501A"/>
    <w:rsid w:val="00652A91"/>
    <w:rsid w:val="00665347"/>
    <w:rsid w:val="00672064"/>
    <w:rsid w:val="00682086"/>
    <w:rsid w:val="00695798"/>
    <w:rsid w:val="00697AB7"/>
    <w:rsid w:val="006A450A"/>
    <w:rsid w:val="006B7067"/>
    <w:rsid w:val="006C38E9"/>
    <w:rsid w:val="006C42EC"/>
    <w:rsid w:val="006D1C25"/>
    <w:rsid w:val="006E4853"/>
    <w:rsid w:val="006E5E28"/>
    <w:rsid w:val="006E6574"/>
    <w:rsid w:val="006F1EBE"/>
    <w:rsid w:val="006F28CB"/>
    <w:rsid w:val="006F6525"/>
    <w:rsid w:val="007006DE"/>
    <w:rsid w:val="00703335"/>
    <w:rsid w:val="00703764"/>
    <w:rsid w:val="007042B9"/>
    <w:rsid w:val="0070744F"/>
    <w:rsid w:val="007113BD"/>
    <w:rsid w:val="00714CF2"/>
    <w:rsid w:val="007153F5"/>
    <w:rsid w:val="007156B9"/>
    <w:rsid w:val="00720817"/>
    <w:rsid w:val="00722850"/>
    <w:rsid w:val="0072466E"/>
    <w:rsid w:val="007331BF"/>
    <w:rsid w:val="0073353F"/>
    <w:rsid w:val="00737EF3"/>
    <w:rsid w:val="00742E45"/>
    <w:rsid w:val="007447AF"/>
    <w:rsid w:val="00750816"/>
    <w:rsid w:val="00753220"/>
    <w:rsid w:val="00760DEA"/>
    <w:rsid w:val="00764840"/>
    <w:rsid w:val="007657C1"/>
    <w:rsid w:val="00780AFC"/>
    <w:rsid w:val="00782D5C"/>
    <w:rsid w:val="00791062"/>
    <w:rsid w:val="0079375E"/>
    <w:rsid w:val="00793FAC"/>
    <w:rsid w:val="00796F8D"/>
    <w:rsid w:val="00797D3F"/>
    <w:rsid w:val="007A406D"/>
    <w:rsid w:val="007A62B0"/>
    <w:rsid w:val="007A6D16"/>
    <w:rsid w:val="007C5A0C"/>
    <w:rsid w:val="007C5F0F"/>
    <w:rsid w:val="007D3D70"/>
    <w:rsid w:val="007D4D0B"/>
    <w:rsid w:val="007D7181"/>
    <w:rsid w:val="007E0FEE"/>
    <w:rsid w:val="007E3861"/>
    <w:rsid w:val="007F0D93"/>
    <w:rsid w:val="007F2017"/>
    <w:rsid w:val="007F5BC9"/>
    <w:rsid w:val="00801311"/>
    <w:rsid w:val="008110E2"/>
    <w:rsid w:val="00814256"/>
    <w:rsid w:val="0082778A"/>
    <w:rsid w:val="00827854"/>
    <w:rsid w:val="00827DCB"/>
    <w:rsid w:val="0083044E"/>
    <w:rsid w:val="008339BB"/>
    <w:rsid w:val="00840F52"/>
    <w:rsid w:val="008434E1"/>
    <w:rsid w:val="00847AFD"/>
    <w:rsid w:val="0086419A"/>
    <w:rsid w:val="00867AEC"/>
    <w:rsid w:val="0087023B"/>
    <w:rsid w:val="0087409D"/>
    <w:rsid w:val="008A179F"/>
    <w:rsid w:val="008A313E"/>
    <w:rsid w:val="008A70AF"/>
    <w:rsid w:val="008B0864"/>
    <w:rsid w:val="008C4ADF"/>
    <w:rsid w:val="008C7413"/>
    <w:rsid w:val="008D16B7"/>
    <w:rsid w:val="008D36B9"/>
    <w:rsid w:val="008D4E3F"/>
    <w:rsid w:val="008D70E7"/>
    <w:rsid w:val="008E6AE6"/>
    <w:rsid w:val="008F001D"/>
    <w:rsid w:val="008F0116"/>
    <w:rsid w:val="008F143D"/>
    <w:rsid w:val="008F6575"/>
    <w:rsid w:val="00922862"/>
    <w:rsid w:val="00926B28"/>
    <w:rsid w:val="00930212"/>
    <w:rsid w:val="00932865"/>
    <w:rsid w:val="00941998"/>
    <w:rsid w:val="00947BC6"/>
    <w:rsid w:val="00957BC9"/>
    <w:rsid w:val="009608B9"/>
    <w:rsid w:val="00963645"/>
    <w:rsid w:val="0098138E"/>
    <w:rsid w:val="00986181"/>
    <w:rsid w:val="0098655A"/>
    <w:rsid w:val="00991697"/>
    <w:rsid w:val="009A59D1"/>
    <w:rsid w:val="009A5BB0"/>
    <w:rsid w:val="009A61C5"/>
    <w:rsid w:val="009B122C"/>
    <w:rsid w:val="009B64BE"/>
    <w:rsid w:val="009B6C3E"/>
    <w:rsid w:val="009B7454"/>
    <w:rsid w:val="009C177E"/>
    <w:rsid w:val="009C1AA9"/>
    <w:rsid w:val="009D6C7F"/>
    <w:rsid w:val="009E3FBE"/>
    <w:rsid w:val="009E54E3"/>
    <w:rsid w:val="009E7C7F"/>
    <w:rsid w:val="009F1FCF"/>
    <w:rsid w:val="009F25AC"/>
    <w:rsid w:val="00A00BC8"/>
    <w:rsid w:val="00A15E7A"/>
    <w:rsid w:val="00A16CAA"/>
    <w:rsid w:val="00A17CE0"/>
    <w:rsid w:val="00A36B49"/>
    <w:rsid w:val="00A42306"/>
    <w:rsid w:val="00A50770"/>
    <w:rsid w:val="00A50E90"/>
    <w:rsid w:val="00A53699"/>
    <w:rsid w:val="00A55ACD"/>
    <w:rsid w:val="00A66CBE"/>
    <w:rsid w:val="00A70AF8"/>
    <w:rsid w:val="00A736DA"/>
    <w:rsid w:val="00A86F64"/>
    <w:rsid w:val="00AB2E4D"/>
    <w:rsid w:val="00AC0178"/>
    <w:rsid w:val="00AC22FC"/>
    <w:rsid w:val="00AD03C7"/>
    <w:rsid w:val="00AF0A96"/>
    <w:rsid w:val="00AF1287"/>
    <w:rsid w:val="00B01F7E"/>
    <w:rsid w:val="00B10CE7"/>
    <w:rsid w:val="00B11BDE"/>
    <w:rsid w:val="00B23AFF"/>
    <w:rsid w:val="00B24E85"/>
    <w:rsid w:val="00B3087D"/>
    <w:rsid w:val="00B34794"/>
    <w:rsid w:val="00B34FC5"/>
    <w:rsid w:val="00B4015A"/>
    <w:rsid w:val="00B46539"/>
    <w:rsid w:val="00B47C75"/>
    <w:rsid w:val="00B573D1"/>
    <w:rsid w:val="00B600D3"/>
    <w:rsid w:val="00B60421"/>
    <w:rsid w:val="00B61C66"/>
    <w:rsid w:val="00B860B7"/>
    <w:rsid w:val="00B923A2"/>
    <w:rsid w:val="00BA1386"/>
    <w:rsid w:val="00BA72A1"/>
    <w:rsid w:val="00BB0243"/>
    <w:rsid w:val="00BB35E8"/>
    <w:rsid w:val="00BB6A98"/>
    <w:rsid w:val="00BC1088"/>
    <w:rsid w:val="00BC46B8"/>
    <w:rsid w:val="00BC772C"/>
    <w:rsid w:val="00BD7235"/>
    <w:rsid w:val="00BE4DBF"/>
    <w:rsid w:val="00BE7C19"/>
    <w:rsid w:val="00BE7D36"/>
    <w:rsid w:val="00BF65A0"/>
    <w:rsid w:val="00C10B5F"/>
    <w:rsid w:val="00C13426"/>
    <w:rsid w:val="00C14054"/>
    <w:rsid w:val="00C2021D"/>
    <w:rsid w:val="00C20388"/>
    <w:rsid w:val="00C319F2"/>
    <w:rsid w:val="00C35E3F"/>
    <w:rsid w:val="00C56C00"/>
    <w:rsid w:val="00C5769E"/>
    <w:rsid w:val="00C61AC4"/>
    <w:rsid w:val="00C6247B"/>
    <w:rsid w:val="00C63405"/>
    <w:rsid w:val="00C64498"/>
    <w:rsid w:val="00C913A1"/>
    <w:rsid w:val="00C95FB3"/>
    <w:rsid w:val="00CA321A"/>
    <w:rsid w:val="00CB7177"/>
    <w:rsid w:val="00CC0DB0"/>
    <w:rsid w:val="00CC3818"/>
    <w:rsid w:val="00CC5569"/>
    <w:rsid w:val="00CC6A99"/>
    <w:rsid w:val="00CD4091"/>
    <w:rsid w:val="00CF2FC7"/>
    <w:rsid w:val="00D00AA3"/>
    <w:rsid w:val="00D00CAD"/>
    <w:rsid w:val="00D07F73"/>
    <w:rsid w:val="00D2041C"/>
    <w:rsid w:val="00D25ADE"/>
    <w:rsid w:val="00D35730"/>
    <w:rsid w:val="00D43297"/>
    <w:rsid w:val="00D43C9B"/>
    <w:rsid w:val="00D44DB6"/>
    <w:rsid w:val="00D50119"/>
    <w:rsid w:val="00D53A72"/>
    <w:rsid w:val="00D552A6"/>
    <w:rsid w:val="00D55EDC"/>
    <w:rsid w:val="00D7059B"/>
    <w:rsid w:val="00D82A43"/>
    <w:rsid w:val="00D92808"/>
    <w:rsid w:val="00D93F38"/>
    <w:rsid w:val="00DA3797"/>
    <w:rsid w:val="00DA3DB3"/>
    <w:rsid w:val="00DA67AF"/>
    <w:rsid w:val="00DA7B5D"/>
    <w:rsid w:val="00DA7EF2"/>
    <w:rsid w:val="00DB006B"/>
    <w:rsid w:val="00DB0660"/>
    <w:rsid w:val="00DB6215"/>
    <w:rsid w:val="00DC26A3"/>
    <w:rsid w:val="00DC77CB"/>
    <w:rsid w:val="00DF58E7"/>
    <w:rsid w:val="00E11876"/>
    <w:rsid w:val="00E14BAC"/>
    <w:rsid w:val="00E20482"/>
    <w:rsid w:val="00E23CBB"/>
    <w:rsid w:val="00E24F1D"/>
    <w:rsid w:val="00E328B3"/>
    <w:rsid w:val="00E37B59"/>
    <w:rsid w:val="00E44DE1"/>
    <w:rsid w:val="00E55C4F"/>
    <w:rsid w:val="00E601BF"/>
    <w:rsid w:val="00E60E44"/>
    <w:rsid w:val="00E61BBA"/>
    <w:rsid w:val="00E649A9"/>
    <w:rsid w:val="00E76C2C"/>
    <w:rsid w:val="00E77D3B"/>
    <w:rsid w:val="00E875F3"/>
    <w:rsid w:val="00E90028"/>
    <w:rsid w:val="00EA36C6"/>
    <w:rsid w:val="00EA54F9"/>
    <w:rsid w:val="00EC5A15"/>
    <w:rsid w:val="00ED5725"/>
    <w:rsid w:val="00ED7031"/>
    <w:rsid w:val="00ED7286"/>
    <w:rsid w:val="00EE3060"/>
    <w:rsid w:val="00EE4315"/>
    <w:rsid w:val="00EF4A1F"/>
    <w:rsid w:val="00F26ED3"/>
    <w:rsid w:val="00F315FC"/>
    <w:rsid w:val="00F3229F"/>
    <w:rsid w:val="00F364C5"/>
    <w:rsid w:val="00F5660B"/>
    <w:rsid w:val="00F604A1"/>
    <w:rsid w:val="00F62B7A"/>
    <w:rsid w:val="00F6397D"/>
    <w:rsid w:val="00F63EE1"/>
    <w:rsid w:val="00F71CC5"/>
    <w:rsid w:val="00F7293E"/>
    <w:rsid w:val="00F732FF"/>
    <w:rsid w:val="00F76650"/>
    <w:rsid w:val="00F9187B"/>
    <w:rsid w:val="00F92385"/>
    <w:rsid w:val="00F96DD1"/>
    <w:rsid w:val="00FA1B4F"/>
    <w:rsid w:val="00FA4B5B"/>
    <w:rsid w:val="00FB5039"/>
    <w:rsid w:val="00FC0A15"/>
    <w:rsid w:val="00FC47F9"/>
    <w:rsid w:val="00FC65FC"/>
    <w:rsid w:val="00FC710F"/>
    <w:rsid w:val="00FE5580"/>
    <w:rsid w:val="00FF110C"/>
    <w:rsid w:val="00FF2EBD"/>
    <w:rsid w:val="00FF422E"/>
    <w:rsid w:val="00FF7912"/>
    <w:rsid w:val="34DB6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AF444A"/>
  <w15:chartTrackingRefBased/>
  <w15:docId w15:val="{71799173-7B59-4DAF-8516-F786CD6C830F}"/>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A56F2"/>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947BC6"/>
    <w:pPr>
      <w:numPr>
        <w:numId w:val="10"/>
      </w:numPr>
    </w:pPr>
    <w:rPr>
      <w:rFonts w:eastAsiaTheme="majorEastAsia" w:cstheme="majorBidi"/>
      <w:szCs w:val="32"/>
    </w:rPr>
  </w:style>
  <w:style w:type="paragraph" w:styleId="Heading2">
    <w:name w:val="heading 2"/>
    <w:basedOn w:val="Dummy"/>
    <w:next w:val="Standard"/>
    <w:link w:val="Heading2Char"/>
    <w:uiPriority w:val="4"/>
    <w:qFormat/>
    <w:rsid w:val="00947BC6"/>
    <w:pPr>
      <w:numPr>
        <w:ilvl w:val="1"/>
        <w:numId w:val="10"/>
      </w:numPr>
      <w:outlineLvl w:val="1"/>
    </w:pPr>
  </w:style>
  <w:style w:type="paragraph" w:styleId="Heading3">
    <w:name w:val="heading 3"/>
    <w:basedOn w:val="Dummy"/>
    <w:next w:val="Standard"/>
    <w:link w:val="Heading3Char"/>
    <w:uiPriority w:val="4"/>
    <w:qFormat/>
    <w:rsid w:val="00947BC6"/>
    <w:pPr>
      <w:numPr>
        <w:ilvl w:val="2"/>
        <w:numId w:val="10"/>
      </w:numPr>
      <w:outlineLvl w:val="2"/>
    </w:pPr>
    <w:rPr>
      <w:rFonts w:eastAsiaTheme="majorEastAsia" w:cstheme="majorBidi"/>
      <w:szCs w:val="24"/>
    </w:rPr>
  </w:style>
  <w:style w:type="paragraph" w:styleId="Heading4">
    <w:name w:val="heading 4"/>
    <w:basedOn w:val="Dummy"/>
    <w:next w:val="Standard"/>
    <w:link w:val="Heading4Char"/>
    <w:uiPriority w:val="4"/>
    <w:rsid w:val="00947BC6"/>
    <w:pPr>
      <w:numPr>
        <w:ilvl w:val="3"/>
        <w:numId w:val="10"/>
      </w:numPr>
      <w:outlineLvl w:val="3"/>
    </w:pPr>
    <w:rPr>
      <w:rFonts w:eastAsiaTheme="majorEastAsia" w:cstheme="majorBidi"/>
      <w:iCs/>
    </w:rPr>
  </w:style>
  <w:style w:type="paragraph" w:styleId="Heading5">
    <w:name w:val="heading 5"/>
    <w:basedOn w:val="Dummy"/>
    <w:next w:val="Standard"/>
    <w:link w:val="Heading5Char"/>
    <w:uiPriority w:val="4"/>
    <w:rsid w:val="00947BC6"/>
    <w:pPr>
      <w:numPr>
        <w:ilvl w:val="4"/>
        <w:numId w:val="10"/>
      </w:numPr>
      <w:outlineLvl w:val="4"/>
    </w:pPr>
    <w:rPr>
      <w:rFonts w:eastAsiaTheme="majorEastAsia" w:cstheme="majorBidi"/>
    </w:rPr>
  </w:style>
  <w:style w:type="paragraph" w:styleId="Heading6">
    <w:name w:val="heading 6"/>
    <w:basedOn w:val="Dummy"/>
    <w:next w:val="Standard"/>
    <w:link w:val="Heading6Char"/>
    <w:uiPriority w:val="4"/>
    <w:rsid w:val="00947BC6"/>
    <w:pPr>
      <w:numPr>
        <w:ilvl w:val="5"/>
        <w:numId w:val="10"/>
      </w:numPr>
      <w:spacing w:before="4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36017B"/>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ED5725"/>
    <w:rPr>
      <w:rFonts w:ascii="Arial" w:hAnsi="Arial" w:cs="Arial"/>
      <w:b/>
      <w:sz w:val="26"/>
      <w:szCs w:val="26"/>
    </w:rPr>
  </w:style>
  <w:style w:type="character" w:customStyle="1" w:styleId="Heading3Char">
    <w:name w:val="Heading 3 Char"/>
    <w:basedOn w:val="DefaultParagraphFont"/>
    <w:link w:val="Heading3"/>
    <w:uiPriority w:val="4"/>
    <w:rsid w:val="00722850"/>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7A406D"/>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8A179F"/>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2"/>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rsid w:val="0098138E"/>
    <w:pPr>
      <w:tabs>
        <w:tab w:val="center" w:pos="4680"/>
        <w:tab w:val="right" w:pos="9360"/>
      </w:tabs>
      <w:spacing w:line="240" w:lineRule="auto"/>
    </w:pPr>
  </w:style>
  <w:style w:type="character" w:customStyle="1" w:styleId="HeaderChar">
    <w:name w:val="Header Char"/>
    <w:basedOn w:val="DefaultParagraphFont"/>
    <w:link w:val="Header"/>
    <w:uiPriority w:val="99"/>
    <w:rsid w:val="000A56F2"/>
    <w:rPr>
      <w:rFonts w:ascii="Book Antiqua" w:hAnsi="Book Antiqua"/>
      <w:sz w:val="26"/>
    </w:rPr>
  </w:style>
  <w:style w:type="paragraph" w:styleId="Footer">
    <w:name w:val="footer"/>
    <w:basedOn w:val="Normal"/>
    <w:link w:val="FooterChar"/>
    <w:uiPriority w:val="99"/>
    <w:rsid w:val="00EE3060"/>
    <w:pPr>
      <w:tabs>
        <w:tab w:val="center" w:pos="4680"/>
        <w:tab w:val="right" w:pos="9360"/>
      </w:tabs>
      <w:spacing w:line="240" w:lineRule="auto"/>
    </w:pPr>
  </w:style>
  <w:style w:type="character" w:customStyle="1" w:styleId="FooterChar">
    <w:name w:val="Footer Char"/>
    <w:basedOn w:val="DefaultParagraphFont"/>
    <w:link w:val="Footer"/>
    <w:uiPriority w:val="99"/>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aliases w:val="Footnote Text Char1,Footnote Text Char Char,Footnote Text Char2 Char,Footnote Text Char2 Char Char Char,Footnote Text Char Char Char Char Char,Footnote Text Char2 Char Char Char Char1 Char,Footnote Text Char2,fn,f,Footnote Text Cha,FOOT"/>
    <w:basedOn w:val="Normal"/>
    <w:link w:val="FootnoteTextChar"/>
    <w:uiPriority w:val="40"/>
    <w:qFormat/>
    <w:rsid w:val="00B01F7E"/>
    <w:pPr>
      <w:spacing w:after="120" w:line="240" w:lineRule="auto"/>
      <w:ind w:firstLine="0"/>
    </w:pPr>
    <w:rPr>
      <w:sz w:val="22"/>
      <w:szCs w:val="20"/>
    </w:rPr>
  </w:style>
  <w:style w:type="character" w:customStyle="1" w:styleId="FootnoteTextChar">
    <w:name w:val="Footnote Text Char"/>
    <w:aliases w:val="Footnote Text Char1 Char,Footnote Text Char Char Char,Footnote Text Char2 Char Char,Footnote Text Char2 Char Char Char Char,Footnote Text Char Char Char Char Char Char,Footnote Text Char2 Char Char Char Char1 Char Char,fn Char,f Char"/>
    <w:basedOn w:val="DefaultParagraphFont"/>
    <w:link w:val="FootnoteText"/>
    <w:uiPriority w:val="99"/>
    <w:rsid w:val="007657C1"/>
    <w:rPr>
      <w:rFonts w:ascii="Book Antiqua" w:hAnsi="Book Antiqua"/>
      <w:szCs w:val="20"/>
    </w:rPr>
  </w:style>
  <w:style w:type="character" w:styleId="FootnoteReference">
    <w:name w:val="footnote reference"/>
    <w:aliases w:val="o,fr,Style 3,o1,o2,o3,o4,o5,o6,o11,o21,o7,o + Times New Roman,Style 12,(NECG) Footnote Reference,Appel note de bas de p,Style 124,Style 58,Style 17,Style 20,Style 13,fr1,fr2,fr3,FR,Footnote Reference/,Style 6,-E Funotenzeichen,A,char"/>
    <w:basedOn w:val="DefaultParagraphFont"/>
    <w:uiPriority w:val="99"/>
    <w:unhideWhenUsed/>
    <w:qFormat/>
    <w:rsid w:val="00DF58E7"/>
    <w:rPr>
      <w:vertAlign w:val="superscript"/>
    </w:rPr>
  </w:style>
  <w:style w:type="paragraph" w:customStyle="1" w:styleId="FoF">
    <w:name w:val="FoF"/>
    <w:basedOn w:val="Standard"/>
    <w:uiPriority w:val="6"/>
    <w:qFormat/>
    <w:rsid w:val="001E2A62"/>
    <w:pPr>
      <w:numPr>
        <w:numId w:val="3"/>
      </w:numPr>
      <w:ind w:firstLine="547"/>
    </w:pPr>
  </w:style>
  <w:style w:type="paragraph" w:customStyle="1" w:styleId="CoL">
    <w:name w:val="CoL"/>
    <w:basedOn w:val="Standard"/>
    <w:uiPriority w:val="7"/>
    <w:qFormat/>
    <w:rsid w:val="001E2A62"/>
    <w:pPr>
      <w:numPr>
        <w:numId w:val="4"/>
      </w:numPr>
      <w:ind w:firstLine="547"/>
    </w:pPr>
  </w:style>
  <w:style w:type="paragraph" w:styleId="NoSpacing">
    <w:name w:val="No Spacing"/>
    <w:basedOn w:val="Standard"/>
    <w:uiPriority w:val="1"/>
    <w:rsid w:val="001E2A62"/>
    <w:pPr>
      <w:spacing w:line="240" w:lineRule="auto"/>
      <w:ind w:firstLine="0"/>
    </w:pPr>
  </w:style>
  <w:style w:type="paragraph" w:customStyle="1" w:styleId="OP">
    <w:name w:val="OP"/>
    <w:basedOn w:val="Standard"/>
    <w:uiPriority w:val="8"/>
    <w:qFormat/>
    <w:rsid w:val="001E2A62"/>
    <w:pPr>
      <w:numPr>
        <w:numId w:val="5"/>
      </w:numPr>
    </w:pPr>
  </w:style>
  <w:style w:type="paragraph" w:styleId="BalloonText">
    <w:name w:val="Balloon Text"/>
    <w:basedOn w:val="Normal"/>
    <w:link w:val="BalloonTextChar"/>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4C7D3A"/>
    <w:rPr>
      <w:rFonts w:ascii="Segoe UI" w:hAnsi="Segoe UI" w:cs="Segoe UI"/>
      <w:sz w:val="18"/>
      <w:szCs w:val="18"/>
    </w:rPr>
  </w:style>
  <w:style w:type="numbering" w:customStyle="1" w:styleId="Headings">
    <w:name w:val="Headings"/>
    <w:uiPriority w:val="99"/>
    <w:rsid w:val="00947BC6"/>
    <w:pPr>
      <w:numPr>
        <w:numId w:val="6"/>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947BC6"/>
    <w:pPr>
      <w:numPr>
        <w:ilvl w:val="7"/>
        <w:numId w:val="10"/>
      </w:numPr>
      <w:spacing w:after="120" w:line="240" w:lineRule="auto"/>
    </w:pPr>
  </w:style>
  <w:style w:type="paragraph" w:styleId="ListBullet">
    <w:name w:val="List Bullet"/>
    <w:basedOn w:val="Standard"/>
    <w:uiPriority w:val="4"/>
    <w:qFormat/>
    <w:rsid w:val="001F2819"/>
    <w:pPr>
      <w:numPr>
        <w:numId w:val="9"/>
      </w:numPr>
      <w:tabs>
        <w:tab w:val="clear" w:pos="360"/>
      </w:tabs>
      <w:spacing w:after="120" w:line="240" w:lineRule="auto"/>
      <w:ind w:left="1080"/>
    </w:pPr>
  </w:style>
  <w:style w:type="character" w:customStyle="1" w:styleId="Heading6Char">
    <w:name w:val="Heading 6 Char"/>
    <w:basedOn w:val="DefaultParagraphFont"/>
    <w:link w:val="Heading6"/>
    <w:uiPriority w:val="4"/>
    <w:rsid w:val="000A56F2"/>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rsid w:val="00947BC6"/>
    <w:pPr>
      <w:contextualSpacing/>
    </w:pPr>
    <w:rPr>
      <w:sz w:val="22"/>
    </w:rPr>
  </w:style>
  <w:style w:type="paragraph" w:customStyle="1" w:styleId="Body">
    <w:name w:val="Body"/>
    <w:rsid w:val="00682086"/>
    <w:pPr>
      <w:pBdr>
        <w:top w:val="nil"/>
        <w:left w:val="nil"/>
        <w:bottom w:val="nil"/>
        <w:right w:val="nil"/>
        <w:between w:val="nil"/>
        <w:bar w:val="nil"/>
      </w:pBdr>
      <w:spacing w:after="0" w:line="240" w:lineRule="auto"/>
    </w:pPr>
    <w:rPr>
      <w:rFonts w:ascii="Palatino" w:eastAsia="Arial Unicode MS" w:hAnsi="Palatino" w:cs="Arial Unicode MS"/>
      <w:color w:val="000000"/>
      <w:sz w:val="26"/>
      <w:szCs w:val="26"/>
      <w:u w:color="000000"/>
      <w:bdr w:val="nil"/>
      <w14:textOutline w14:w="0" w14:cap="flat" w14:cmpd="sng" w14:algn="ctr">
        <w14:noFill/>
        <w14:prstDash w14:val="solid"/>
        <w14:bevel/>
      </w14:textOutline>
    </w:rPr>
  </w:style>
  <w:style w:type="character" w:customStyle="1" w:styleId="displayonly">
    <w:name w:val="display_only"/>
    <w:basedOn w:val="DefaultParagraphFont"/>
    <w:rsid w:val="00682086"/>
  </w:style>
  <w:style w:type="paragraph" w:customStyle="1" w:styleId="standard0">
    <w:name w:val="standard"/>
    <w:rsid w:val="00DB0660"/>
    <w:pPr>
      <w:pBdr>
        <w:top w:val="nil"/>
        <w:left w:val="nil"/>
        <w:bottom w:val="nil"/>
        <w:right w:val="nil"/>
        <w:between w:val="nil"/>
        <w:bar w:val="nil"/>
      </w:pBdr>
      <w:spacing w:after="0" w:line="360" w:lineRule="auto"/>
      <w:ind w:firstLine="720"/>
    </w:pPr>
    <w:rPr>
      <w:rFonts w:ascii="Palatino" w:eastAsia="Arial Unicode MS" w:hAnsi="Palatino" w:cs="Arial Unicode MS"/>
      <w:color w:val="000000"/>
      <w:sz w:val="26"/>
      <w:szCs w:val="26"/>
      <w:u w:color="000000"/>
      <w:bdr w:val="nil"/>
    </w:rPr>
  </w:style>
  <w:style w:type="paragraph" w:customStyle="1" w:styleId="num1">
    <w:name w:val="num1"/>
    <w:basedOn w:val="Normal"/>
    <w:rsid w:val="001970A0"/>
    <w:pPr>
      <w:tabs>
        <w:tab w:val="left" w:pos="-720"/>
      </w:tabs>
      <w:suppressAutoHyphens/>
      <w:ind w:firstLine="360"/>
    </w:pPr>
    <w:rPr>
      <w:rFonts w:eastAsia="Times New Roman" w:cs="Times New Roman"/>
      <w:szCs w:val="20"/>
    </w:rPr>
  </w:style>
  <w:style w:type="paragraph" w:styleId="Revision">
    <w:name w:val="Revision"/>
    <w:hidden/>
    <w:uiPriority w:val="99"/>
    <w:semiHidden/>
    <w:rsid w:val="00B11BDE"/>
    <w:pPr>
      <w:spacing w:after="0" w:line="240" w:lineRule="auto"/>
    </w:pPr>
    <w:rPr>
      <w:rFonts w:ascii="Book Antiqua" w:hAnsi="Book Antiqua"/>
      <w:sz w:val="26"/>
    </w:rPr>
  </w:style>
  <w:style w:type="character" w:styleId="UnresolvedMention">
    <w:name w:val="Unresolved Mention"/>
    <w:basedOn w:val="DefaultParagraphFont"/>
    <w:uiPriority w:val="99"/>
    <w:semiHidden/>
    <w:unhideWhenUsed/>
    <w:rsid w:val="006E4853"/>
    <w:rPr>
      <w:color w:val="605E5C"/>
      <w:shd w:val="clear" w:color="auto" w:fill="E1DFDD"/>
    </w:rPr>
  </w:style>
  <w:style w:type="character" w:styleId="CommentReference">
    <w:name w:val="annotation reference"/>
    <w:basedOn w:val="DefaultParagraphFont"/>
    <w:uiPriority w:val="99"/>
    <w:semiHidden/>
    <w:unhideWhenUsed/>
    <w:rsid w:val="00926B28"/>
    <w:rPr>
      <w:sz w:val="16"/>
      <w:szCs w:val="16"/>
    </w:rPr>
  </w:style>
  <w:style w:type="paragraph" w:styleId="CommentText">
    <w:name w:val="annotation text"/>
    <w:basedOn w:val="Normal"/>
    <w:link w:val="CommentTextChar"/>
    <w:uiPriority w:val="99"/>
    <w:unhideWhenUsed/>
    <w:rsid w:val="00926B28"/>
    <w:pPr>
      <w:spacing w:line="240" w:lineRule="auto"/>
    </w:pPr>
    <w:rPr>
      <w:sz w:val="20"/>
      <w:szCs w:val="20"/>
    </w:rPr>
  </w:style>
  <w:style w:type="character" w:customStyle="1" w:styleId="CommentTextChar">
    <w:name w:val="Comment Text Char"/>
    <w:basedOn w:val="DefaultParagraphFont"/>
    <w:link w:val="CommentText"/>
    <w:uiPriority w:val="99"/>
    <w:rsid w:val="00926B28"/>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926B28"/>
    <w:rPr>
      <w:b/>
      <w:bCs/>
    </w:rPr>
  </w:style>
  <w:style w:type="character" w:customStyle="1" w:styleId="CommentSubjectChar">
    <w:name w:val="Comment Subject Char"/>
    <w:basedOn w:val="CommentTextChar"/>
    <w:link w:val="CommentSubject"/>
    <w:uiPriority w:val="99"/>
    <w:semiHidden/>
    <w:rsid w:val="00926B28"/>
    <w:rPr>
      <w:rFonts w:ascii="Book Antiqua" w:hAnsi="Book Antiqu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895550">
      <w:bodyDiv w:val="1"/>
      <w:marLeft w:val="0"/>
      <w:marRight w:val="0"/>
      <w:marTop w:val="0"/>
      <w:marBottom w:val="0"/>
      <w:divBdr>
        <w:top w:val="none" w:sz="0" w:space="0" w:color="auto"/>
        <w:left w:val="none" w:sz="0" w:space="0" w:color="auto"/>
        <w:bottom w:val="none" w:sz="0" w:space="0" w:color="auto"/>
        <w:right w:val="none" w:sz="0" w:space="0" w:color="auto"/>
      </w:divBdr>
    </w:div>
    <w:div w:id="1354914047">
      <w:bodyDiv w:val="1"/>
      <w:marLeft w:val="0"/>
      <w:marRight w:val="0"/>
      <w:marTop w:val="0"/>
      <w:marBottom w:val="0"/>
      <w:divBdr>
        <w:top w:val="none" w:sz="0" w:space="0" w:color="auto"/>
        <w:left w:val="none" w:sz="0" w:space="0" w:color="auto"/>
        <w:bottom w:val="none" w:sz="0" w:space="0" w:color="auto"/>
        <w:right w:val="none" w:sz="0" w:space="0" w:color="auto"/>
      </w:divBdr>
    </w:div>
    <w:div w:id="144889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584c501-4907-45a6-a5fc-3e0757d7aab9" xsi:nil="true"/>
    <lcf76f155ced4ddcb4097134ff3c332f xmlns="0498a0be-db2a-4749-93ec-e3fb091cf53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D1E41D886DE9148956A09E2A3A9B42A" ma:contentTypeVersion="16" ma:contentTypeDescription="Create a new document." ma:contentTypeScope="" ma:versionID="6554e9ba04b4bf3920897b2a9e995857">
  <xsd:schema xmlns:xsd="http://www.w3.org/2001/XMLSchema" xmlns:xs="http://www.w3.org/2001/XMLSchema" xmlns:p="http://schemas.microsoft.com/office/2006/metadata/properties" xmlns:ns2="0498a0be-db2a-4749-93ec-e3fb091cf533" xmlns:ns3="e584c501-4907-45a6-a5fc-3e0757d7aab9" targetNamespace="http://schemas.microsoft.com/office/2006/metadata/properties" ma:root="true" ma:fieldsID="d7bebeb5607a97ba42b0849359baf8ac" ns2:_="" ns3:_="">
    <xsd:import namespace="0498a0be-db2a-4749-93ec-e3fb091cf533"/>
    <xsd:import namespace="e584c501-4907-45a6-a5fc-3e0757d7aa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CR"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98a0be-db2a-4749-93ec-e3fb091cf5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84c501-4907-45a6-a5fc-3e0757d7aa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0d0d156c-4b98-47b0-8f3d-5787bb686b96}" ma:internalName="TaxCatchAll" ma:showField="CatchAllData" ma:web="e584c501-4907-45a6-a5fc-3e0757d7aa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15091-4606-4732-B815-E4409639C743}">
  <ds:schemaRefs>
    <ds:schemaRef ds:uri="http://schemas.microsoft.com/office/2006/metadata/properties"/>
    <ds:schemaRef ds:uri="http://schemas.microsoft.com/office/infopath/2007/PartnerControls"/>
    <ds:schemaRef ds:uri="e584c501-4907-45a6-a5fc-3e0757d7aab9"/>
    <ds:schemaRef ds:uri="0498a0be-db2a-4749-93ec-e3fb091cf533"/>
  </ds:schemaRefs>
</ds:datastoreItem>
</file>

<file path=customXml/itemProps2.xml><?xml version="1.0" encoding="utf-8"?>
<ds:datastoreItem xmlns:ds="http://schemas.openxmlformats.org/officeDocument/2006/customXml" ds:itemID="{F9E176BD-84EA-4E95-871B-E1C70E371B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98a0be-db2a-4749-93ec-e3fb091cf533"/>
    <ds:schemaRef ds:uri="e584c501-4907-45a6-a5fc-3e0757d7a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D5D386-71F2-476E-8EEE-9E5956F86D11}">
  <ds:schemaRefs>
    <ds:schemaRef ds:uri="http://schemas.microsoft.com/sharepoint/v3/contenttype/forms"/>
  </ds:schemaRefs>
</ds:datastoreItem>
</file>

<file path=customXml/itemProps4.xml><?xml version="1.0" encoding="utf-8"?>
<ds:datastoreItem xmlns:ds="http://schemas.openxmlformats.org/officeDocument/2006/customXml" ds:itemID="{110F7DA7-EDDC-43CC-9107-6D6763578887}">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3</ap:Pages>
  <ap:Words>549</ap:Words>
  <ap:Characters>3135</ap:Characters>
  <ap:Application>Microsoft Office Word</ap:Application>
  <ap:DocSecurity>0</ap:DocSecurity>
  <ap:Lines>26</ap:Lines>
  <ap:Paragraphs>7</ap:Paragraphs>
  <ap:ScaleCrop>false</ap:ScaleCrop>
  <ap:HeadingPairs>
    <vt:vector baseType="variant" size="2">
      <vt:variant>
        <vt:lpstr>Title</vt:lpstr>
      </vt:variant>
      <vt:variant>
        <vt:i4>1</vt:i4>
      </vt:variant>
    </vt:vector>
  </ap:HeadingPairs>
  <ap:TitlesOfParts>
    <vt:vector baseType="lpstr" size="1">
      <vt:lpstr>R2106017 Chang, Regnier OESD 12-04 Agenda (NON)</vt:lpstr>
    </vt:vector>
  </ap:TitlesOfParts>
  <ap:Company/>
  <ap:LinksUpToDate>false</ap:LinksUpToDate>
  <ap:CharactersWithSpaces>3677</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2019-06-27T19:57:00Z</cp:lastPrinted>
  <dcterms:created xsi:type="dcterms:W3CDTF">2025-11-24T12:58:58Z</dcterms:created>
  <dcterms:modified xsi:type="dcterms:W3CDTF">2025-11-24T12:58:58Z</dcterms:modified>
</cp:coreProperties>
</file>