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E21" w:rsidR="00DA7B5D" w:rsidP="007172E5" w:rsidRDefault="00272DED" w14:paraId="5610AEC4" w14:textId="5EBE58EE">
      <w:pPr>
        <w:tabs>
          <w:tab w:val="center" w:pos="4680"/>
          <w:tab w:val="right" w:pos="9360"/>
        </w:tabs>
        <w:spacing w:line="240" w:lineRule="auto"/>
        <w:ind w:firstLine="0"/>
      </w:pPr>
      <w:r w:rsidRPr="00E23E21">
        <w:t>ALJ</w:t>
      </w:r>
      <w:r w:rsidRPr="00E23E21" w:rsidR="00DA7B5D">
        <w:t>/</w:t>
      </w:r>
      <w:r w:rsidRPr="00E23E21" w:rsidR="006A72FF">
        <w:t>RP6</w:t>
      </w:r>
      <w:r w:rsidRPr="00E23E21" w:rsidR="00DA7B5D">
        <w:t>/</w:t>
      </w:r>
      <w:r w:rsidRPr="00E23E21">
        <w:t>kp7</w:t>
      </w:r>
      <w:r w:rsidRPr="00E23E21" w:rsidR="007E0FEE">
        <w:tab/>
      </w:r>
      <w:r w:rsidRPr="00E23E21" w:rsidR="00DA7B5D">
        <w:tab/>
      </w:r>
      <w:r w:rsidR="00F643DF">
        <w:rPr>
          <w:b/>
          <w:bCs/>
        </w:rPr>
        <w:t>Date of Issuance 11/2</w:t>
      </w:r>
      <w:r w:rsidR="00CE4FAD">
        <w:rPr>
          <w:b/>
          <w:bCs/>
        </w:rPr>
        <w:t>6</w:t>
      </w:r>
      <w:r w:rsidR="00F643DF">
        <w:rPr>
          <w:b/>
          <w:bCs/>
        </w:rPr>
        <w:t>/2025</w:t>
      </w:r>
    </w:p>
    <w:p w:rsidR="00E23E21" w:rsidP="00272DED" w:rsidRDefault="00E23E21" w14:paraId="6F826023" w14:textId="77777777">
      <w:pPr>
        <w:spacing w:line="240" w:lineRule="auto"/>
        <w:ind w:firstLine="0"/>
        <w:rPr>
          <w:sz w:val="24"/>
          <w:szCs w:val="24"/>
        </w:rPr>
      </w:pPr>
    </w:p>
    <w:p w:rsidR="00E23E21" w:rsidP="00272DED" w:rsidRDefault="00E23E21" w14:paraId="0F9EC49C" w14:textId="77777777">
      <w:pPr>
        <w:spacing w:line="240" w:lineRule="auto"/>
        <w:ind w:firstLine="0"/>
        <w:rPr>
          <w:sz w:val="24"/>
          <w:szCs w:val="24"/>
        </w:rPr>
      </w:pPr>
    </w:p>
    <w:p w:rsidRPr="00FA1BC6" w:rsidR="00C27614" w:rsidP="00272DED" w:rsidRDefault="00C27614" w14:paraId="4AE22705" w14:textId="77777777">
      <w:pPr>
        <w:spacing w:line="240" w:lineRule="auto"/>
        <w:ind w:firstLine="0"/>
        <w:rPr>
          <w:sz w:val="24"/>
          <w:szCs w:val="24"/>
        </w:rPr>
      </w:pPr>
    </w:p>
    <w:p w:rsidR="00DA7B5D" w:rsidP="00BB0243" w:rsidRDefault="00DA7B5D" w14:paraId="768326F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07B055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54E2584" w14:paraId="6D586241" w14:textId="77777777">
        <w:trPr>
          <w:jc w:val="center"/>
        </w:trPr>
        <w:tc>
          <w:tcPr>
            <w:tcW w:w="5040" w:type="dxa"/>
            <w:tcBorders>
              <w:top w:val="nil"/>
              <w:left w:val="nil"/>
              <w:bottom w:val="single" w:color="auto" w:sz="4" w:space="0"/>
              <w:right w:val="single" w:color="auto" w:sz="4" w:space="0"/>
            </w:tcBorders>
          </w:tcPr>
          <w:p w:rsidRPr="00DA7B5D" w:rsidR="00DA7B5D" w:rsidP="054E2584" w:rsidRDefault="00132A1E" w14:paraId="2A8876DB" w14:textId="7862BB37">
            <w:pPr>
              <w:spacing w:line="240" w:lineRule="auto"/>
              <w:ind w:firstLine="0"/>
              <w:rPr>
                <w:rFonts w:cs="Arial"/>
              </w:rPr>
            </w:pPr>
            <w:r w:rsidRPr="054E2584">
              <w:rPr>
                <w:rFonts w:cs="Arial"/>
              </w:rPr>
              <w:t>Order Instituting Rulemaking to Update the California LifeLine Program.</w:t>
            </w:r>
            <w:r>
              <w:br/>
            </w:r>
          </w:p>
        </w:tc>
        <w:tc>
          <w:tcPr>
            <w:tcW w:w="5040" w:type="dxa"/>
            <w:tcBorders>
              <w:top w:val="nil"/>
              <w:left w:val="single" w:color="auto" w:sz="4" w:space="0"/>
              <w:bottom w:val="nil"/>
              <w:right w:val="nil"/>
            </w:tcBorders>
            <w:vAlign w:val="center"/>
          </w:tcPr>
          <w:p w:rsidR="00F523D6" w:rsidP="00412C83" w:rsidRDefault="00442313" w14:paraId="0DC9372F" w14:textId="77777777">
            <w:pPr>
              <w:spacing w:line="240" w:lineRule="auto"/>
              <w:ind w:firstLine="0"/>
              <w:jc w:val="center"/>
              <w:rPr>
                <w:rFonts w:cs="Arial"/>
                <w:szCs w:val="26"/>
              </w:rPr>
            </w:pPr>
            <w:r w:rsidRPr="00442313">
              <w:rPr>
                <w:rFonts w:cs="Arial"/>
                <w:szCs w:val="26"/>
              </w:rPr>
              <w:t xml:space="preserve">FILED </w:t>
            </w:r>
          </w:p>
          <w:p w:rsidR="00F523D6" w:rsidP="00412C83" w:rsidRDefault="00442313" w14:paraId="4AEAD2F2" w14:textId="39A9B0F6">
            <w:pPr>
              <w:spacing w:line="240" w:lineRule="auto"/>
              <w:ind w:firstLine="0"/>
              <w:jc w:val="center"/>
              <w:rPr>
                <w:rFonts w:cs="Arial"/>
                <w:szCs w:val="26"/>
              </w:rPr>
            </w:pPr>
            <w:r w:rsidRPr="00442313">
              <w:rPr>
                <w:rFonts w:cs="Arial"/>
                <w:szCs w:val="26"/>
              </w:rPr>
              <w:t xml:space="preserve">PUBLIC UTILITIES COMMISSION </w:t>
            </w:r>
            <w:r>
              <w:rPr>
                <w:rFonts w:cs="Arial"/>
                <w:szCs w:val="26"/>
              </w:rPr>
              <w:t>N</w:t>
            </w:r>
            <w:r w:rsidR="00B2041A">
              <w:rPr>
                <w:rFonts w:cs="Arial"/>
                <w:szCs w:val="26"/>
              </w:rPr>
              <w:t>OVEMBER</w:t>
            </w:r>
            <w:r>
              <w:rPr>
                <w:rFonts w:cs="Arial"/>
                <w:szCs w:val="26"/>
              </w:rPr>
              <w:t xml:space="preserve"> 20</w:t>
            </w:r>
            <w:r w:rsidRPr="00442313">
              <w:rPr>
                <w:rFonts w:cs="Arial"/>
                <w:szCs w:val="26"/>
              </w:rPr>
              <w:t xml:space="preserve">, 2025 </w:t>
            </w:r>
          </w:p>
          <w:p w:rsidR="00442313" w:rsidP="00412C83" w:rsidRDefault="00442313" w14:paraId="7CBBB504" w14:textId="7B56C5AF">
            <w:pPr>
              <w:spacing w:line="240" w:lineRule="auto"/>
              <w:ind w:firstLine="0"/>
              <w:jc w:val="center"/>
              <w:rPr>
                <w:rFonts w:cs="Arial"/>
                <w:szCs w:val="26"/>
              </w:rPr>
            </w:pPr>
            <w:r w:rsidRPr="00442313">
              <w:rPr>
                <w:rFonts w:cs="Arial"/>
                <w:szCs w:val="26"/>
              </w:rPr>
              <w:t>SAN FRANCISCO, CALIFORNIA RULEMAKING 25-</w:t>
            </w:r>
            <w:r>
              <w:rPr>
                <w:rFonts w:cs="Arial"/>
                <w:szCs w:val="26"/>
              </w:rPr>
              <w:t>11-005</w:t>
            </w:r>
          </w:p>
          <w:p w:rsidRPr="00DA7B5D" w:rsidR="00DA7B5D" w:rsidP="00412C83" w:rsidRDefault="00DA7B5D" w14:paraId="50447564" w14:textId="77C9B989">
            <w:pPr>
              <w:spacing w:line="240" w:lineRule="auto"/>
              <w:ind w:firstLine="0"/>
              <w:jc w:val="center"/>
              <w:rPr>
                <w:rFonts w:cs="Arial"/>
                <w:szCs w:val="26"/>
              </w:rPr>
            </w:pPr>
          </w:p>
        </w:tc>
      </w:tr>
    </w:tbl>
    <w:p w:rsidR="00DA7B5D" w:rsidP="008F0116" w:rsidRDefault="00DA7B5D" w14:paraId="72BE4B26" w14:textId="77777777">
      <w:pPr>
        <w:spacing w:line="240" w:lineRule="auto"/>
        <w:ind w:firstLine="0"/>
        <w:rPr>
          <w:rFonts w:ascii="Arial" w:hAnsi="Arial" w:cs="Arial"/>
          <w:sz w:val="24"/>
          <w:szCs w:val="24"/>
        </w:rPr>
      </w:pPr>
    </w:p>
    <w:p w:rsidR="00DA7B5D" w:rsidP="008F0116" w:rsidRDefault="00DA7B5D" w14:paraId="0955F49B" w14:textId="77777777">
      <w:pPr>
        <w:spacing w:line="240" w:lineRule="auto"/>
        <w:ind w:firstLine="0"/>
        <w:rPr>
          <w:rFonts w:ascii="Arial" w:hAnsi="Arial" w:cs="Arial"/>
          <w:sz w:val="24"/>
          <w:szCs w:val="24"/>
        </w:rPr>
      </w:pPr>
    </w:p>
    <w:p w:rsidR="0098655A" w:rsidP="00272DED" w:rsidRDefault="00793704" w14:paraId="4195A544" w14:textId="77777777">
      <w:pPr>
        <w:pStyle w:val="Main"/>
        <w:spacing w:after="120"/>
      </w:pPr>
      <w:r>
        <w:t>ORDER INSTITUTING RULEMAKING TO UPDATE THE CALIFORNIA LIFELINE PROGRAM</w:t>
      </w:r>
    </w:p>
    <w:p w:rsidR="005A148C" w:rsidP="005A148C" w:rsidRDefault="005A148C" w14:paraId="24F1FC12" w14:textId="77777777">
      <w:pPr>
        <w:pStyle w:val="Dummy"/>
      </w:pPr>
      <w:bookmarkStart w:name="_Toc8123714" w:id="0"/>
      <w:bookmarkStart w:name="_Toc133843842" w:id="1"/>
      <w:r>
        <w:t>Summary</w:t>
      </w:r>
      <w:bookmarkEnd w:id="0"/>
      <w:bookmarkEnd w:id="1"/>
    </w:p>
    <w:p w:rsidR="007F3AE9" w:rsidP="007F3AE9" w:rsidRDefault="007F3AE9" w14:paraId="2EBC5877" w14:textId="4669CB6A">
      <w:pPr>
        <w:pStyle w:val="Standard"/>
      </w:pPr>
      <w:r>
        <w:t xml:space="preserve">We open this rulemaking to continue the work </w:t>
      </w:r>
      <w:r w:rsidR="001F038A">
        <w:t>initiated in</w:t>
      </w:r>
      <w:r>
        <w:t xml:space="preserve"> Order Instituting Rulemaking (R.) 20-02-008, </w:t>
      </w:r>
      <w:r w:rsidR="001F038A">
        <w:t xml:space="preserve">which </w:t>
      </w:r>
      <w:r>
        <w:t>update</w:t>
      </w:r>
      <w:r w:rsidR="00CC138C">
        <w:t>d</w:t>
      </w:r>
      <w:r>
        <w:t xml:space="preserve"> the </w:t>
      </w:r>
      <w:r w:rsidR="00CE1E6D">
        <w:t>California Universal Telephone (</w:t>
      </w:r>
      <w:r>
        <w:t>California LifeLine</w:t>
      </w:r>
      <w:r w:rsidR="00CE1E6D">
        <w:t>)</w:t>
      </w:r>
      <w:r>
        <w:t xml:space="preserve"> </w:t>
      </w:r>
      <w:r w:rsidR="00646F9D">
        <w:t>p</w:t>
      </w:r>
      <w:r>
        <w:t xml:space="preserve">rogram.  </w:t>
      </w:r>
      <w:r w:rsidR="00F970B0">
        <w:t xml:space="preserve">The program </w:t>
      </w:r>
      <w:r w:rsidRPr="009C48BF" w:rsidR="009C48BF">
        <w:t xml:space="preserve">provides discounted monthly phone services to eligible low-income California </w:t>
      </w:r>
      <w:r w:rsidRPr="009C48BF" w:rsidR="00045D06">
        <w:t>households</w:t>
      </w:r>
      <w:r w:rsidR="00045D06">
        <w:t xml:space="preserve"> and</w:t>
      </w:r>
      <w:r w:rsidR="009C48BF">
        <w:t xml:space="preserve"> h</w:t>
      </w:r>
      <w:r w:rsidR="001F038A">
        <w:t xml:space="preserve">elps </w:t>
      </w:r>
      <w:r>
        <w:t xml:space="preserve">make communications services more accessible and affordable. </w:t>
      </w:r>
      <w:r w:rsidR="00C949E6">
        <w:t xml:space="preserve"> S</w:t>
      </w:r>
      <w:r>
        <w:t xml:space="preserve">everal decisions </w:t>
      </w:r>
      <w:r w:rsidR="00C949E6">
        <w:t xml:space="preserve">were issued </w:t>
      </w:r>
      <w:proofErr w:type="gramStart"/>
      <w:r w:rsidR="00C949E6">
        <w:t>in</w:t>
      </w:r>
      <w:proofErr w:type="gramEnd"/>
      <w:r w:rsidR="00C949E6">
        <w:t xml:space="preserve"> R.20-02-008 </w:t>
      </w:r>
      <w:r w:rsidR="007622B7">
        <w:t xml:space="preserve">that </w:t>
      </w:r>
      <w:r>
        <w:t>resolve</w:t>
      </w:r>
      <w:r w:rsidR="00756199">
        <w:t>d</w:t>
      </w:r>
      <w:r>
        <w:t xml:space="preserve"> </w:t>
      </w:r>
      <w:r w:rsidR="007622B7">
        <w:t>key</w:t>
      </w:r>
      <w:r w:rsidR="00756199">
        <w:t xml:space="preserve"> </w:t>
      </w:r>
      <w:r>
        <w:t xml:space="preserve">issues, </w:t>
      </w:r>
      <w:r w:rsidR="00E2756F">
        <w:t xml:space="preserve">including the </w:t>
      </w:r>
      <w:r>
        <w:t>establish</w:t>
      </w:r>
      <w:r w:rsidR="00E2756F">
        <w:t>ment of</w:t>
      </w:r>
      <w:r>
        <w:t xml:space="preserve"> a long-term foster youth program</w:t>
      </w:r>
      <w:r w:rsidR="00E30381">
        <w:t xml:space="preserve">, </w:t>
      </w:r>
      <w:r w:rsidR="00E2756F">
        <w:t xml:space="preserve">the </w:t>
      </w:r>
      <w:r>
        <w:t>initiati</w:t>
      </w:r>
      <w:r w:rsidR="00E2756F">
        <w:t>o</w:t>
      </w:r>
      <w:r>
        <w:t xml:space="preserve">n </w:t>
      </w:r>
      <w:r w:rsidR="00E2756F">
        <w:t xml:space="preserve">of </w:t>
      </w:r>
      <w:r>
        <w:t>a standalone broadband pilot program</w:t>
      </w:r>
      <w:r w:rsidR="00E30381">
        <w:t xml:space="preserve">, and the </w:t>
      </w:r>
      <w:r w:rsidRPr="001E2E8D" w:rsidR="001E2E8D">
        <w:t>temporar</w:t>
      </w:r>
      <w:r w:rsidR="00E30381">
        <w:t>y</w:t>
      </w:r>
      <w:r w:rsidRPr="001E2E8D" w:rsidR="001E2E8D">
        <w:t xml:space="preserve"> fr</w:t>
      </w:r>
      <w:r w:rsidR="00E30381">
        <w:t>ee</w:t>
      </w:r>
      <w:r w:rsidR="001E2E8D">
        <w:t>ze</w:t>
      </w:r>
      <w:r w:rsidRPr="001E2E8D" w:rsidR="001E2E8D">
        <w:t xml:space="preserve"> </w:t>
      </w:r>
      <w:r w:rsidR="00E30381">
        <w:t xml:space="preserve">of </w:t>
      </w:r>
      <w:r w:rsidRPr="001E2E8D" w:rsidR="001E2E8D">
        <w:t>the specific support amount for wireless and wireline providers at $19.00 per month</w:t>
      </w:r>
      <w:r w:rsidR="00E30381">
        <w:t>.</w:t>
      </w:r>
    </w:p>
    <w:p w:rsidR="007F3AE9" w:rsidP="007F3AE9" w:rsidRDefault="007F3AE9" w14:paraId="0A9A9D55" w14:textId="6C8C8208">
      <w:pPr>
        <w:pStyle w:val="Standard"/>
      </w:pPr>
      <w:r>
        <w:t xml:space="preserve">However, numerous broad and complex </w:t>
      </w:r>
      <w:r w:rsidR="009C4F8A">
        <w:t xml:space="preserve">issues </w:t>
      </w:r>
      <w:r>
        <w:t>remain.  Th</w:t>
      </w:r>
      <w:r w:rsidR="00E2756F">
        <w:t>e</w:t>
      </w:r>
      <w:r>
        <w:t xml:space="preserve">se </w:t>
      </w:r>
      <w:r w:rsidR="00D15477">
        <w:t xml:space="preserve">issues </w:t>
      </w:r>
      <w:r>
        <w:t xml:space="preserve">include </w:t>
      </w:r>
      <w:r w:rsidR="00355FB4">
        <w:t xml:space="preserve">consideration of </w:t>
      </w:r>
      <w:r>
        <w:t>a</w:t>
      </w:r>
      <w:r w:rsidR="006E1ED5">
        <w:t xml:space="preserve"> new methodology for determining</w:t>
      </w:r>
      <w:r w:rsidR="00D2167B">
        <w:t xml:space="preserve"> the amount of subsidy provided by the program</w:t>
      </w:r>
      <w:r w:rsidR="0057409A">
        <w:t xml:space="preserve">, </w:t>
      </w:r>
      <w:r w:rsidR="001417D6">
        <w:t>enabling independent enrollment</w:t>
      </w:r>
      <w:r>
        <w:t xml:space="preserve">, </w:t>
      </w:r>
      <w:r w:rsidR="008D78DE">
        <w:t>considering</w:t>
      </w:r>
      <w:r w:rsidR="00253D90">
        <w:t xml:space="preserve"> strategies to leverage partnerships with </w:t>
      </w:r>
      <w:r w:rsidR="003E6A90">
        <w:t xml:space="preserve">social service agencies and </w:t>
      </w:r>
      <w:r w:rsidR="00BE509D">
        <w:t>community-based organizations</w:t>
      </w:r>
      <w:r w:rsidR="00C61813">
        <w:t xml:space="preserve">, and responding to the needs of </w:t>
      </w:r>
      <w:r w:rsidR="002F39D5">
        <w:t xml:space="preserve">program </w:t>
      </w:r>
      <w:r w:rsidR="00C61813">
        <w:t xml:space="preserve">participants </w:t>
      </w:r>
      <w:r w:rsidR="00C61813">
        <w:lastRenderedPageBreak/>
        <w:t>during disasters</w:t>
      </w:r>
      <w:r>
        <w:t xml:space="preserve">.  </w:t>
      </w:r>
      <w:r w:rsidR="00787151">
        <w:t xml:space="preserve">Accordingly, we </w:t>
      </w:r>
      <w:r w:rsidR="004C11F7">
        <w:t xml:space="preserve">open this </w:t>
      </w:r>
      <w:r w:rsidR="004768B1">
        <w:t>rulemaking</w:t>
      </w:r>
      <w:r w:rsidR="007958B1">
        <w:t xml:space="preserve"> to</w:t>
      </w:r>
      <w:r>
        <w:t xml:space="preserve"> </w:t>
      </w:r>
      <w:r w:rsidR="00386A6A">
        <w:t xml:space="preserve">address </w:t>
      </w:r>
      <w:r w:rsidR="008853A2">
        <w:t>the</w:t>
      </w:r>
      <w:r w:rsidR="00A329B3">
        <w:t>se</w:t>
      </w:r>
      <w:r w:rsidR="008853A2">
        <w:t xml:space="preserve"> </w:t>
      </w:r>
      <w:r>
        <w:t>issues.</w:t>
      </w:r>
      <w:r w:rsidR="008935C5">
        <w:t xml:space="preserve"> This </w:t>
      </w:r>
      <w:r w:rsidR="00A329B3">
        <w:t xml:space="preserve">proceeding serves as the </w:t>
      </w:r>
      <w:r w:rsidR="008935C5">
        <w:t>successor proceeding to R.20-02-008</w:t>
      </w:r>
      <w:r w:rsidR="004768B1">
        <w:t xml:space="preserve">. </w:t>
      </w:r>
    </w:p>
    <w:p w:rsidRPr="00121089" w:rsidR="005A148C" w:rsidP="00A55ACD" w:rsidRDefault="00D870DF" w14:paraId="662A913E" w14:textId="77777777">
      <w:pPr>
        <w:pStyle w:val="Heading1"/>
        <w:numPr>
          <w:ilvl w:val="0"/>
          <w:numId w:val="1"/>
        </w:numPr>
      </w:pPr>
      <w:r>
        <w:t>Background</w:t>
      </w:r>
    </w:p>
    <w:p w:rsidR="00640AB0" w:rsidP="00304C94" w:rsidRDefault="00954284" w14:paraId="23265185" w14:textId="5399EC47">
      <w:pPr>
        <w:pStyle w:val="Standard"/>
      </w:pPr>
      <w:r>
        <w:t>T</w:t>
      </w:r>
      <w:r w:rsidR="002018CD">
        <w:t>he</w:t>
      </w:r>
      <w:r w:rsidR="00AD0F95">
        <w:t xml:space="preserve"> California</w:t>
      </w:r>
      <w:r w:rsidR="002018CD">
        <w:t xml:space="preserve"> Legislature enacted the</w:t>
      </w:r>
      <w:r w:rsidR="00793704">
        <w:t xml:space="preserve"> Moore Universal Telephone Service Act (Moore Act) </w:t>
      </w:r>
      <w:r w:rsidR="00F83334">
        <w:t>t</w:t>
      </w:r>
      <w:r>
        <w:t>o make high-quality basic telephone service accessible and affordable to the greatest number of Californians</w:t>
      </w:r>
      <w:r w:rsidR="007655AA">
        <w:t>.</w:t>
      </w:r>
      <w:r w:rsidR="007655AA">
        <w:rPr>
          <w:rStyle w:val="FootnoteReference"/>
        </w:rPr>
        <w:footnoteReference w:id="2"/>
      </w:r>
      <w:r w:rsidR="007655AA">
        <w:t xml:space="preserve">  </w:t>
      </w:r>
      <w:r w:rsidR="00F30B9B">
        <w:t xml:space="preserve">The California Public Utilities Commission (Commission) established the California </w:t>
      </w:r>
      <w:r w:rsidR="00386A6A">
        <w:t xml:space="preserve">Universal Telephone </w:t>
      </w:r>
      <w:r w:rsidR="00F30B9B">
        <w:t>(California LifeLine</w:t>
      </w:r>
      <w:r w:rsidR="00386A6A">
        <w:t>)</w:t>
      </w:r>
      <w:r w:rsidR="006829FA">
        <w:t xml:space="preserve"> </w:t>
      </w:r>
      <w:r w:rsidR="00646F9D">
        <w:t>p</w:t>
      </w:r>
      <w:r w:rsidR="006829FA">
        <w:t>rogram</w:t>
      </w:r>
      <w:r w:rsidR="00F30B9B">
        <w:t xml:space="preserve"> to implement the Moore Act</w:t>
      </w:r>
      <w:r w:rsidR="00AD0F95">
        <w:t>.</w:t>
      </w:r>
      <w:r w:rsidR="00AD0F95">
        <w:rPr>
          <w:rStyle w:val="FootnoteReference"/>
        </w:rPr>
        <w:footnoteReference w:id="3"/>
      </w:r>
      <w:r w:rsidR="00AD0F95">
        <w:t xml:space="preserve">  </w:t>
      </w:r>
    </w:p>
    <w:p w:rsidR="00640AB0" w:rsidP="00304C94" w:rsidRDefault="00640AB0" w14:paraId="23BC6628" w14:textId="397074B4">
      <w:pPr>
        <w:pStyle w:val="Standard"/>
      </w:pPr>
      <w:r>
        <w:t>T</w:t>
      </w:r>
      <w:r w:rsidR="00385493">
        <w:t>hrough</w:t>
      </w:r>
      <w:r>
        <w:t xml:space="preserve"> California LifeLine</w:t>
      </w:r>
      <w:r w:rsidR="00385493">
        <w:t>, the Commission</w:t>
      </w:r>
      <w:r>
        <w:t xml:space="preserve"> provides a </w:t>
      </w:r>
      <w:r w:rsidR="00747951">
        <w:t>su</w:t>
      </w:r>
      <w:r>
        <w:t>bsidy</w:t>
      </w:r>
      <w:r w:rsidR="00747951">
        <w:t>, or specific support amount (SSA</w:t>
      </w:r>
      <w:r w:rsidR="008853A2">
        <w:t xml:space="preserve">) </w:t>
      </w:r>
      <w:r>
        <w:t xml:space="preserve">to </w:t>
      </w:r>
      <w:r w:rsidR="00AE0920">
        <w:t xml:space="preserve">qualified </w:t>
      </w:r>
      <w:r>
        <w:t>low-income participants for wireline</w:t>
      </w:r>
      <w:r w:rsidR="00670C14">
        <w:t xml:space="preserve">, </w:t>
      </w:r>
      <w:r w:rsidR="002220E1">
        <w:t>fixed Voice over Internet Protocol,</w:t>
      </w:r>
      <w:r>
        <w:t xml:space="preserve"> or mobile voice and broadband services.</w:t>
      </w:r>
      <w:r w:rsidR="00386A6A">
        <w:rPr>
          <w:rStyle w:val="FootnoteReference"/>
        </w:rPr>
        <w:footnoteReference w:id="4"/>
      </w:r>
      <w:r>
        <w:t xml:space="preserve">  </w:t>
      </w:r>
      <w:r w:rsidR="00947763">
        <w:t>The California LifeLine Fund pays this subsidy</w:t>
      </w:r>
      <w:r w:rsidR="00385493">
        <w:t xml:space="preserve"> through a surcharge on all </w:t>
      </w:r>
      <w:r w:rsidR="00CB6C7B">
        <w:t xml:space="preserve">access </w:t>
      </w:r>
      <w:r w:rsidR="00385493">
        <w:t>lines in California.</w:t>
      </w:r>
      <w:r w:rsidR="00A97005">
        <w:rPr>
          <w:rStyle w:val="FootnoteReference"/>
        </w:rPr>
        <w:footnoteReference w:id="5"/>
      </w:r>
      <w:r w:rsidR="00385493">
        <w:t xml:space="preserve">  </w:t>
      </w:r>
      <w:r w:rsidR="00554EAB">
        <w:t>T</w:t>
      </w:r>
      <w:r w:rsidR="00FF47C6">
        <w:t xml:space="preserve">he </w:t>
      </w:r>
      <w:r>
        <w:t>federal Lifeline</w:t>
      </w:r>
      <w:r w:rsidR="00FF47C6">
        <w:t xml:space="preserve"> program </w:t>
      </w:r>
      <w:r>
        <w:t xml:space="preserve">provides </w:t>
      </w:r>
      <w:r w:rsidR="00385493">
        <w:t>a</w:t>
      </w:r>
      <w:r w:rsidR="00554EAB">
        <w:t>n additional</w:t>
      </w:r>
      <w:r w:rsidR="00385493">
        <w:t xml:space="preserve"> </w:t>
      </w:r>
      <w:r>
        <w:t xml:space="preserve">monthly subsidy for telephone and broadband services </w:t>
      </w:r>
      <w:r w:rsidR="00C60680">
        <w:t>to qualified Californians.</w:t>
      </w:r>
      <w:r w:rsidR="00385493">
        <w:t xml:space="preserve">  </w:t>
      </w:r>
    </w:p>
    <w:p w:rsidR="00832804" w:rsidP="00145697" w:rsidRDefault="00EE537A" w14:paraId="0E27E80E" w14:textId="0C508C70">
      <w:pPr>
        <w:pStyle w:val="Standard"/>
      </w:pPr>
      <w:r>
        <w:t>In D</w:t>
      </w:r>
      <w:r w:rsidR="009C75AD">
        <w:t>ecision (D</w:t>
      </w:r>
      <w:r>
        <w:t>.</w:t>
      </w:r>
      <w:r w:rsidR="009C75AD">
        <w:t xml:space="preserve">) </w:t>
      </w:r>
      <w:r>
        <w:t xml:space="preserve">10-11-003, </w:t>
      </w:r>
      <w:r w:rsidR="00DF1F90">
        <w:t xml:space="preserve">the Commission </w:t>
      </w:r>
      <w:r>
        <w:t>established a methodology for calculating the SSA</w:t>
      </w:r>
      <w:r w:rsidR="005E11A5">
        <w:t>, which</w:t>
      </w:r>
      <w:r w:rsidR="00DF1F90">
        <w:t xml:space="preserve"> set</w:t>
      </w:r>
      <w:r w:rsidR="00CE1E6D">
        <w:t>s</w:t>
      </w:r>
      <w:r w:rsidR="005636CF">
        <w:t xml:space="preserve"> </w:t>
      </w:r>
      <w:r w:rsidR="00145697">
        <w:t xml:space="preserve">the SSA at 55 percent of the highest basic </w:t>
      </w:r>
      <w:r w:rsidR="005A5399">
        <w:t xml:space="preserve">residential </w:t>
      </w:r>
      <w:r w:rsidR="00145697">
        <w:t>rate of the California Carriers of Last Resort.</w:t>
      </w:r>
      <w:r w:rsidR="00145697">
        <w:rPr>
          <w:rStyle w:val="FootnoteReference"/>
        </w:rPr>
        <w:footnoteReference w:id="6"/>
      </w:r>
      <w:r w:rsidR="00145697">
        <w:t xml:space="preserve">  </w:t>
      </w:r>
      <w:r w:rsidR="00F16092">
        <w:t>Under this methodology, the SSA</w:t>
      </w:r>
      <w:r w:rsidR="008A51F5">
        <w:t>’s annual increase</w:t>
      </w:r>
      <w:r w:rsidR="00F16092">
        <w:t xml:space="preserve"> was tied to </w:t>
      </w:r>
      <w:r w:rsidR="005636CF">
        <w:t>AT&amp;T</w:t>
      </w:r>
      <w:r w:rsidR="00F16092">
        <w:t>’s</w:t>
      </w:r>
      <w:r w:rsidR="005636CF">
        <w:t xml:space="preserve"> basic rate</w:t>
      </w:r>
      <w:r w:rsidR="00B43880">
        <w:t xml:space="preserve">, which </w:t>
      </w:r>
      <w:r w:rsidR="00BF4658">
        <w:t xml:space="preserve">is </w:t>
      </w:r>
      <w:r w:rsidR="00BF4658">
        <w:lastRenderedPageBreak/>
        <w:t>the highest in the state</w:t>
      </w:r>
      <w:r w:rsidR="005636CF">
        <w:t xml:space="preserve">.  </w:t>
      </w:r>
      <w:r>
        <w:t xml:space="preserve">However, a California LifeLine subsidy for providers that exceeds the services customers receive raises concerns about the </w:t>
      </w:r>
      <w:r w:rsidR="00C61813">
        <w:t>California LifeLine p</w:t>
      </w:r>
      <w:r>
        <w:t xml:space="preserve">rogram’s accessibility, affordability, and the surcharge needed to support it.  </w:t>
      </w:r>
      <w:r w:rsidR="00C61813">
        <w:t xml:space="preserve">In D.24-12-006, </w:t>
      </w:r>
      <w:r>
        <w:t>t</w:t>
      </w:r>
      <w:r w:rsidR="00DF1F90">
        <w:t>h</w:t>
      </w:r>
      <w:r w:rsidR="005636CF">
        <w:t xml:space="preserve">e Commission </w:t>
      </w:r>
      <w:r>
        <w:t>temporarily froze the SSA and the minimum service standards for wireline and wireless service providers at $19.00 until the Commission updates the methodology</w:t>
      </w:r>
      <w:r w:rsidR="00C61813">
        <w:t xml:space="preserve"> adopted in D.10-11-003</w:t>
      </w:r>
      <w:r>
        <w:t>.</w:t>
      </w:r>
      <w:r>
        <w:rPr>
          <w:rStyle w:val="FootnoteReference"/>
        </w:rPr>
        <w:footnoteReference w:id="7"/>
      </w:r>
      <w:r w:rsidR="00C61813">
        <w:t xml:space="preserve">  Updating this methodology in a way that considers and addresses concerns about accessibility and affordability is a priority for this </w:t>
      </w:r>
      <w:r w:rsidR="005B0FFA">
        <w:t>new Order Instituting R</w:t>
      </w:r>
      <w:r w:rsidR="00C61813">
        <w:t>ulemaking</w:t>
      </w:r>
      <w:r w:rsidR="005B0FFA">
        <w:t xml:space="preserve"> (OIR)</w:t>
      </w:r>
      <w:r w:rsidR="00C61813">
        <w:t>.</w:t>
      </w:r>
      <w:r>
        <w:t xml:space="preserve">   </w:t>
      </w:r>
    </w:p>
    <w:p w:rsidR="00204AAC" w:rsidP="00721BD3" w:rsidRDefault="00204AAC" w14:paraId="6C181E53" w14:textId="5F1F243C">
      <w:pPr>
        <w:pStyle w:val="Standard"/>
      </w:pPr>
      <w:r>
        <w:t xml:space="preserve">Through this </w:t>
      </w:r>
      <w:r w:rsidR="00060141">
        <w:t>OIR</w:t>
      </w:r>
      <w:r>
        <w:t>, we also</w:t>
      </w:r>
      <w:r w:rsidR="00721BD3">
        <w:t xml:space="preserve"> recognize</w:t>
      </w:r>
      <w:r w:rsidR="00DF1F90">
        <w:t xml:space="preserve"> </w:t>
      </w:r>
      <w:r w:rsidR="00832591">
        <w:t>the</w:t>
      </w:r>
      <w:r w:rsidR="008853A2">
        <w:t xml:space="preserve"> need to facilitate participation in the California LifeLine program, protect public funds, and improve </w:t>
      </w:r>
      <w:r w:rsidR="00832591">
        <w:t xml:space="preserve">the program’s </w:t>
      </w:r>
      <w:r w:rsidR="00561648">
        <w:t>reputation</w:t>
      </w:r>
      <w:r w:rsidR="00DF1F90">
        <w:t xml:space="preserve">.  Currently, </w:t>
      </w:r>
      <w:r w:rsidR="008C3373">
        <w:t>m</w:t>
      </w:r>
      <w:r w:rsidR="00DF1F90">
        <w:t xml:space="preserve">ost California </w:t>
      </w:r>
      <w:r w:rsidR="00110AAD">
        <w:t xml:space="preserve">LifeLine </w:t>
      </w:r>
      <w:r w:rsidR="00DF1F90">
        <w:t xml:space="preserve">participants enroll through </w:t>
      </w:r>
      <w:r w:rsidR="00367503">
        <w:t>service provider</w:t>
      </w:r>
      <w:r w:rsidR="008853A2">
        <w:t>s’</w:t>
      </w:r>
      <w:r w:rsidR="00367503">
        <w:t xml:space="preserve"> </w:t>
      </w:r>
      <w:r w:rsidR="00DF1F90">
        <w:t>“Street Teams</w:t>
      </w:r>
      <w:r w:rsidR="009C75AD">
        <w:t>.</w:t>
      </w:r>
      <w:r w:rsidR="008C3373">
        <w:t>”</w:t>
      </w:r>
      <w:r w:rsidR="009C75AD">
        <w:t xml:space="preserve">  </w:t>
      </w:r>
      <w:r w:rsidR="008C3373">
        <w:t xml:space="preserve">However, the </w:t>
      </w:r>
      <w:r w:rsidR="00486C07">
        <w:t>2022</w:t>
      </w:r>
      <w:r w:rsidR="008C3373">
        <w:t xml:space="preserve"> </w:t>
      </w:r>
      <w:r w:rsidRPr="00761E63" w:rsidR="008C3373">
        <w:rPr>
          <w:i/>
          <w:iCs/>
        </w:rPr>
        <w:t>California LifeLine Program Assessment &amp; Evaluation</w:t>
      </w:r>
      <w:r w:rsidR="00CE1E6D">
        <w:t xml:space="preserve">, attached to this OIR as </w:t>
      </w:r>
      <w:r w:rsidR="0050224D">
        <w:t>Appendix</w:t>
      </w:r>
      <w:r w:rsidR="00CE1E6D">
        <w:t xml:space="preserve"> A,</w:t>
      </w:r>
      <w:r w:rsidR="008C3373">
        <w:t xml:space="preserve"> found that most</w:t>
      </w:r>
      <w:r w:rsidR="005636CF">
        <w:t xml:space="preserve"> of the </w:t>
      </w:r>
      <w:r w:rsidR="008C3373">
        <w:t xml:space="preserve">waste, fraud, and abuse </w:t>
      </w:r>
      <w:r w:rsidR="009C75AD">
        <w:t xml:space="preserve">in the California LifeLine program </w:t>
      </w:r>
      <w:r w:rsidR="008C3373">
        <w:t>occurs via Street Teams, not customers.</w:t>
      </w:r>
      <w:r w:rsidR="008C3373">
        <w:rPr>
          <w:rStyle w:val="FootnoteReference"/>
        </w:rPr>
        <w:footnoteReference w:id="8"/>
      </w:r>
      <w:r w:rsidR="008C3373">
        <w:t xml:space="preserve">  </w:t>
      </w:r>
      <w:r w:rsidR="007E7152">
        <w:t xml:space="preserve">The </w:t>
      </w:r>
      <w:r w:rsidR="00074ED2">
        <w:t xml:space="preserve">tactics of Street Teams also </w:t>
      </w:r>
      <w:r w:rsidR="00AF6190">
        <w:t xml:space="preserve">contribute to a negative </w:t>
      </w:r>
      <w:r w:rsidR="004810FA">
        <w:t xml:space="preserve">public image </w:t>
      </w:r>
      <w:r w:rsidR="00D640AF">
        <w:t xml:space="preserve">of </w:t>
      </w:r>
      <w:r>
        <w:t>California LifeLine</w:t>
      </w:r>
      <w:r w:rsidR="00D640AF">
        <w:t>.</w:t>
      </w:r>
      <w:r w:rsidR="00D375C4">
        <w:t xml:space="preserve">  </w:t>
      </w:r>
    </w:p>
    <w:p w:rsidR="008C3373" w:rsidP="00721BD3" w:rsidRDefault="005636CF" w14:paraId="61CFAAFC" w14:textId="4DBA83EF">
      <w:pPr>
        <w:pStyle w:val="Standard"/>
      </w:pPr>
      <w:r>
        <w:t xml:space="preserve">To address </w:t>
      </w:r>
      <w:r w:rsidR="001E626C">
        <w:t xml:space="preserve">these </w:t>
      </w:r>
      <w:r>
        <w:t>finding</w:t>
      </w:r>
      <w:r w:rsidR="001E626C">
        <w:t>s,</w:t>
      </w:r>
      <w:r>
        <w:t xml:space="preserve"> </w:t>
      </w:r>
      <w:r w:rsidR="00204AAC">
        <w:t xml:space="preserve">this </w:t>
      </w:r>
      <w:r w:rsidR="00410FDF">
        <w:t xml:space="preserve">OIR </w:t>
      </w:r>
      <w:r w:rsidR="00204AAC">
        <w:t>will</w:t>
      </w:r>
      <w:r w:rsidR="00ED0E31">
        <w:t xml:space="preserve"> consider</w:t>
      </w:r>
      <w:r w:rsidR="00543A78">
        <w:t xml:space="preserve"> how to </w:t>
      </w:r>
      <w:r w:rsidR="00221BEE">
        <w:t>expand</w:t>
      </w:r>
      <w:r w:rsidR="00ED0E31">
        <w:t xml:space="preserve"> </w:t>
      </w:r>
      <w:r w:rsidR="00D62D47">
        <w:t xml:space="preserve">consumer </w:t>
      </w:r>
      <w:r w:rsidR="008C3373">
        <w:t xml:space="preserve">outreach and enrollment to </w:t>
      </w:r>
      <w:r w:rsidR="00221BEE">
        <w:t xml:space="preserve">include an </w:t>
      </w:r>
      <w:r w:rsidR="001417D6">
        <w:t xml:space="preserve">independent process administered through </w:t>
      </w:r>
      <w:r w:rsidR="008C3373">
        <w:t xml:space="preserve">the Commission’s Third-Party Administrator with an improved customer portal.  The Commission also </w:t>
      </w:r>
      <w:r>
        <w:t>plans to</w:t>
      </w:r>
      <w:r w:rsidR="009C734A">
        <w:t xml:space="preserve"> consider</w:t>
      </w:r>
      <w:r w:rsidR="008C3373">
        <w:t xml:space="preserve"> expand</w:t>
      </w:r>
      <w:r w:rsidR="00ED0E31">
        <w:t>ing</w:t>
      </w:r>
      <w:r w:rsidR="008C3373">
        <w:t xml:space="preserve"> assistance to California LifeLine applicants through </w:t>
      </w:r>
      <w:r w:rsidR="00204AAC">
        <w:t>“t</w:t>
      </w:r>
      <w:r w:rsidR="008C3373">
        <w:t xml:space="preserve">rusted </w:t>
      </w:r>
      <w:r w:rsidR="00204AAC">
        <w:t>p</w:t>
      </w:r>
      <w:r w:rsidR="008C3373">
        <w:t>artner</w:t>
      </w:r>
      <w:r w:rsidR="00ED0E31">
        <w:t>s</w:t>
      </w:r>
      <w:r w:rsidR="00204AAC">
        <w:t xml:space="preserve">,” such as government </w:t>
      </w:r>
      <w:r w:rsidR="00204AAC">
        <w:lastRenderedPageBreak/>
        <w:t>agencies and/or authorized nonprofit organizations</w:t>
      </w:r>
      <w:r w:rsidR="008853A2">
        <w:t>, and continue its efforts to address waste, fraud, and abuse</w:t>
      </w:r>
      <w:r w:rsidR="00204AAC">
        <w:t>.</w:t>
      </w:r>
    </w:p>
    <w:p w:rsidR="004E07E9" w:rsidP="00F30B9B" w:rsidRDefault="00204AAC" w14:paraId="1B83DFD2" w14:textId="7D742AFF">
      <w:pPr>
        <w:pStyle w:val="Standard"/>
      </w:pPr>
      <w:r>
        <w:t xml:space="preserve">Finally, this </w:t>
      </w:r>
      <w:r w:rsidR="00410FDF">
        <w:t xml:space="preserve">OIR </w:t>
      </w:r>
      <w:r>
        <w:t xml:space="preserve">will build on the </w:t>
      </w:r>
      <w:r w:rsidRPr="007E07AE" w:rsidR="007E07AE">
        <w:t xml:space="preserve">California </w:t>
      </w:r>
      <w:r w:rsidR="007E07AE">
        <w:t>L</w:t>
      </w:r>
      <w:r w:rsidRPr="007E07AE" w:rsidR="007E07AE">
        <w:t>ife</w:t>
      </w:r>
      <w:r w:rsidR="007E07AE">
        <w:t>L</w:t>
      </w:r>
      <w:r w:rsidRPr="007E07AE" w:rsidR="007E07AE">
        <w:t>ine program</w:t>
      </w:r>
      <w:r>
        <w:t>’s efforts to</w:t>
      </w:r>
      <w:r w:rsidRPr="007E07AE" w:rsidR="007E07AE">
        <w:t xml:space="preserve"> respond to the needs of participants during disasters.</w:t>
      </w:r>
      <w:r w:rsidR="007E07AE">
        <w:t xml:space="preserve"> </w:t>
      </w:r>
      <w:r>
        <w:t xml:space="preserve"> </w:t>
      </w:r>
      <w:r w:rsidRPr="00914405" w:rsidR="00914405">
        <w:t xml:space="preserve">In </w:t>
      </w:r>
      <w:r>
        <w:t>D.</w:t>
      </w:r>
      <w:r w:rsidRPr="00914405" w:rsidR="00914405">
        <w:t xml:space="preserve">20-05-043, the Commission ratified </w:t>
      </w:r>
      <w:r>
        <w:t>a 90-day</w:t>
      </w:r>
      <w:r w:rsidRPr="00914405" w:rsidR="00914405">
        <w:t xml:space="preserve"> temporary suspension of the </w:t>
      </w:r>
      <w:r>
        <w:t>California LifeLine program</w:t>
      </w:r>
      <w:r w:rsidRPr="00914405" w:rsidR="00914405">
        <w:t xml:space="preserve"> renewal process, effective March 19, 2020, to provide continued access to </w:t>
      </w:r>
      <w:r w:rsidR="00914405">
        <w:t>California LifeLine</w:t>
      </w:r>
      <w:r w:rsidRPr="00914405" w:rsidR="00914405">
        <w:t xml:space="preserve"> during the COVID-19 pandemic.</w:t>
      </w:r>
      <w:r w:rsidR="00761E63">
        <w:rPr>
          <w:rStyle w:val="FootnoteReference"/>
        </w:rPr>
        <w:footnoteReference w:id="9"/>
      </w:r>
      <w:r w:rsidRPr="00914405" w:rsidR="00914405">
        <w:t xml:space="preserve"> </w:t>
      </w:r>
      <w:r>
        <w:t xml:space="preserve"> Similarly, o</w:t>
      </w:r>
      <w:r w:rsidR="00276264">
        <w:t>n</w:t>
      </w:r>
      <w:r w:rsidR="009C5EA1">
        <w:t xml:space="preserve"> January 30, 2025, the </w:t>
      </w:r>
      <w:r w:rsidR="00276264">
        <w:t>a</w:t>
      </w:r>
      <w:r w:rsidRPr="00BD2CCC" w:rsidR="00BD2CCC">
        <w:t xml:space="preserve">ssigned </w:t>
      </w:r>
      <w:r w:rsidR="009C75AD">
        <w:t>C</w:t>
      </w:r>
      <w:r w:rsidRPr="00BD2CCC" w:rsidR="00BD2CCC">
        <w:t>ommissioner</w:t>
      </w:r>
      <w:r w:rsidR="00276264">
        <w:t xml:space="preserve"> issued a</w:t>
      </w:r>
      <w:r w:rsidRPr="00BD2CCC" w:rsidR="00BD2CCC">
        <w:t xml:space="preserve"> </w:t>
      </w:r>
      <w:r w:rsidR="00276264">
        <w:t>r</w:t>
      </w:r>
      <w:r w:rsidRPr="00BD2CCC" w:rsidR="00BD2CCC">
        <w:t>uling</w:t>
      </w:r>
      <w:r>
        <w:t xml:space="preserve"> </w:t>
      </w:r>
      <w:r w:rsidR="009C75AD">
        <w:t xml:space="preserve">in R.20-02-008 </w:t>
      </w:r>
      <w:r w:rsidRPr="00BD2CCC" w:rsidR="00BD2CCC">
        <w:t>temporarily suspending renewal requirements</w:t>
      </w:r>
      <w:r w:rsidRPr="0074651C" w:rsidR="0074651C">
        <w:t xml:space="preserve"> for California LifeLine to ensure continued access to affordable communications for Californians affected by the spread of wildfires and straight-line winds in the state.</w:t>
      </w:r>
      <w:r w:rsidR="00761E63">
        <w:rPr>
          <w:rStyle w:val="FootnoteReference"/>
        </w:rPr>
        <w:footnoteReference w:id="10"/>
      </w:r>
      <w:r w:rsidR="008853A2">
        <w:t xml:space="preserve">  Instead of continuing to address disaster relief on an </w:t>
      </w:r>
      <w:r w:rsidRPr="00761E63" w:rsidR="008853A2">
        <w:rPr>
          <w:i/>
          <w:iCs/>
        </w:rPr>
        <w:t>ad hoc</w:t>
      </w:r>
      <w:r w:rsidR="008853A2">
        <w:t xml:space="preserve"> basis, we will consider permanent measures in this </w:t>
      </w:r>
      <w:r w:rsidR="0036239C">
        <w:t>OIR</w:t>
      </w:r>
      <w:r w:rsidR="008853A2">
        <w:t>.</w:t>
      </w:r>
      <w:r w:rsidR="0074651C">
        <w:t xml:space="preserve"> </w:t>
      </w:r>
    </w:p>
    <w:p w:rsidR="009A0053" w:rsidP="009A0053" w:rsidRDefault="008853A2" w14:paraId="4CDE202C" w14:textId="70B3640A">
      <w:pPr>
        <w:pStyle w:val="Standard"/>
      </w:pPr>
      <w:r>
        <w:t xml:space="preserve">We anticipate that these </w:t>
      </w:r>
      <w:r w:rsidR="00D94CA1">
        <w:t xml:space="preserve">potential </w:t>
      </w:r>
      <w:r>
        <w:t xml:space="preserve">updates to the California LifeLine program, as well as </w:t>
      </w:r>
      <w:r w:rsidR="00D94CA1">
        <w:t xml:space="preserve">any </w:t>
      </w:r>
      <w:r>
        <w:t>new technology, legislation, and policies, will require updates to General Order 153</w:t>
      </w:r>
      <w:r w:rsidR="00575B99">
        <w:t>.</w:t>
      </w:r>
    </w:p>
    <w:p w:rsidR="003C5749" w:rsidP="008F7CAB" w:rsidRDefault="003C5749" w14:paraId="349DC9E7" w14:textId="24E5486E">
      <w:pPr>
        <w:pStyle w:val="Heading1"/>
        <w:numPr>
          <w:ilvl w:val="0"/>
          <w:numId w:val="1"/>
        </w:numPr>
      </w:pPr>
      <w:r>
        <w:t>Purpose of the Proceeding</w:t>
      </w:r>
    </w:p>
    <w:p w:rsidRPr="003C5749" w:rsidR="003C5749" w:rsidP="003C5749" w:rsidRDefault="00144BD4" w14:paraId="24576F46" w14:textId="6E9B1A92">
      <w:pPr>
        <w:pStyle w:val="Standard"/>
      </w:pPr>
      <w:r>
        <w:t xml:space="preserve">We open this proceeding so that the Commission may continue </w:t>
      </w:r>
      <w:r w:rsidR="00291FB7">
        <w:t xml:space="preserve">improving </w:t>
      </w:r>
      <w:r w:rsidR="007A7788">
        <w:t xml:space="preserve">the </w:t>
      </w:r>
      <w:r w:rsidR="003C5749">
        <w:t xml:space="preserve">California </w:t>
      </w:r>
      <w:r>
        <w:t>LifeLine</w:t>
      </w:r>
      <w:r w:rsidR="007A7788">
        <w:t xml:space="preserve"> program</w:t>
      </w:r>
      <w:r w:rsidR="003C5749">
        <w:t>.</w:t>
      </w:r>
      <w:r w:rsidRPr="00A54793" w:rsidR="00A54793">
        <w:t xml:space="preserve"> </w:t>
      </w:r>
      <w:r w:rsidRPr="00FC02D7" w:rsidR="00FC02D7">
        <w:t xml:space="preserve">Specifically, this </w:t>
      </w:r>
      <w:r w:rsidR="0036239C">
        <w:t>OIR</w:t>
      </w:r>
      <w:r w:rsidRPr="00FC02D7" w:rsidR="0036239C">
        <w:t xml:space="preserve"> </w:t>
      </w:r>
      <w:r w:rsidRPr="00FC02D7" w:rsidR="00FC02D7">
        <w:t xml:space="preserve">will consider a new methodology for calculating the SSA, </w:t>
      </w:r>
      <w:r w:rsidR="00A34C02">
        <w:t xml:space="preserve">explore strategies to </w:t>
      </w:r>
      <w:r w:rsidRPr="00FC02D7" w:rsidR="00FC02D7">
        <w:t xml:space="preserve">enhance consumer outreach and enrollment efforts, and address the needs of </w:t>
      </w:r>
      <w:r w:rsidR="003F65B9">
        <w:t xml:space="preserve">program </w:t>
      </w:r>
      <w:r w:rsidRPr="00FC02D7" w:rsidR="00FC02D7">
        <w:t>participants during disasters.</w:t>
      </w:r>
      <w:r w:rsidRPr="00A54793" w:rsidR="00A54793">
        <w:t xml:space="preserve">  </w:t>
      </w:r>
    </w:p>
    <w:p w:rsidR="00683B2C" w:rsidP="008F7CAB" w:rsidRDefault="0050385C" w14:paraId="4954876D" w14:textId="22DE618D">
      <w:pPr>
        <w:pStyle w:val="Heading1"/>
        <w:numPr>
          <w:ilvl w:val="0"/>
          <w:numId w:val="1"/>
        </w:numPr>
      </w:pPr>
      <w:r>
        <w:lastRenderedPageBreak/>
        <w:t>P</w:t>
      </w:r>
      <w:r w:rsidR="003C5749">
        <w:t>reliminary Scoping Memo</w:t>
      </w:r>
    </w:p>
    <w:p w:rsidR="00683B2C" w:rsidP="00683B2C" w:rsidRDefault="0050385C" w14:paraId="4ADC46E0" w14:textId="4764BFAC">
      <w:pPr>
        <w:pStyle w:val="Standard"/>
      </w:pPr>
      <w:r>
        <w:t xml:space="preserve">This </w:t>
      </w:r>
      <w:r w:rsidR="0036239C">
        <w:t xml:space="preserve">OIR </w:t>
      </w:r>
      <w:r>
        <w:t xml:space="preserve">will be conducted </w:t>
      </w:r>
      <w:r w:rsidR="007436AC">
        <w:t>under</w:t>
      </w:r>
      <w:r>
        <w:t xml:space="preserve"> Article 6 of the Commission’s Rules of Practice and Procedure</w:t>
      </w:r>
      <w:r w:rsidR="003C5749">
        <w:t xml:space="preserve"> (Rules).  As Rule 7.1(d)</w:t>
      </w:r>
      <w:r w:rsidR="00396A74">
        <w:t xml:space="preserve"> requires</w:t>
      </w:r>
      <w:r w:rsidR="003C5749">
        <w:t xml:space="preserve">, this OIR includes a preliminary scoping memo, </w:t>
      </w:r>
      <w:r w:rsidR="000F6577">
        <w:t>with preliminary issues</w:t>
      </w:r>
      <w:r w:rsidR="00396A74">
        <w:t xml:space="preserve"> (Section </w:t>
      </w:r>
      <w:r w:rsidR="00D94CA1">
        <w:t>3</w:t>
      </w:r>
      <w:r w:rsidR="00396A74">
        <w:t>.1)</w:t>
      </w:r>
      <w:r w:rsidR="000F6577">
        <w:t>,</w:t>
      </w:r>
      <w:r w:rsidR="003C5749">
        <w:t xml:space="preserve"> </w:t>
      </w:r>
      <w:r w:rsidR="000F6577">
        <w:t xml:space="preserve">a </w:t>
      </w:r>
      <w:r w:rsidR="003C5749">
        <w:t>preliminary categor</w:t>
      </w:r>
      <w:r w:rsidR="000F6577">
        <w:t>ization</w:t>
      </w:r>
      <w:r w:rsidR="003C5749">
        <w:t xml:space="preserve"> and </w:t>
      </w:r>
      <w:r w:rsidR="000F6577">
        <w:t xml:space="preserve">determination of </w:t>
      </w:r>
      <w:r w:rsidR="003C5749">
        <w:t>the need for hearings</w:t>
      </w:r>
      <w:r w:rsidR="00396A74">
        <w:t xml:space="preserve"> (Section </w:t>
      </w:r>
      <w:r w:rsidR="00D94CA1">
        <w:t>3</w:t>
      </w:r>
      <w:r w:rsidR="00396A74">
        <w:t>.2)</w:t>
      </w:r>
      <w:r w:rsidR="000F6577">
        <w:t>, and a preliminary schedule</w:t>
      </w:r>
      <w:r w:rsidR="00396A74">
        <w:t xml:space="preserve"> (Section </w:t>
      </w:r>
      <w:r w:rsidR="00D94CA1">
        <w:t>3</w:t>
      </w:r>
      <w:r w:rsidR="00396A74">
        <w:t>.</w:t>
      </w:r>
      <w:r w:rsidR="00255564">
        <w:t>4</w:t>
      </w:r>
      <w:r w:rsidR="00396A74">
        <w:t>)</w:t>
      </w:r>
      <w:r w:rsidR="000F6577">
        <w:t>.</w:t>
      </w:r>
      <w:r>
        <w:t xml:space="preserve">  </w:t>
      </w:r>
    </w:p>
    <w:p w:rsidR="00EE59B5" w:rsidP="00683B2C" w:rsidRDefault="00EE59B5" w14:paraId="4CC232E8" w14:textId="1691D070">
      <w:pPr>
        <w:pStyle w:val="Standard"/>
      </w:pPr>
      <w:r>
        <w:t xml:space="preserve">The Assigned Commissioner’s Scoping Memo and Ruling </w:t>
      </w:r>
      <w:r w:rsidR="00396A74">
        <w:t xml:space="preserve">(Scoping Memo) </w:t>
      </w:r>
      <w:r>
        <w:t xml:space="preserve">will </w:t>
      </w:r>
      <w:r w:rsidR="00C9493B">
        <w:t>identify</w:t>
      </w:r>
      <w:r w:rsidR="00396A74">
        <w:t xml:space="preserve"> the </w:t>
      </w:r>
      <w:r>
        <w:t xml:space="preserve">issues </w:t>
      </w:r>
      <w:r w:rsidR="00153076">
        <w:t xml:space="preserve">this OIR will consider </w:t>
      </w:r>
      <w:r w:rsidR="00396A74">
        <w:t>an</w:t>
      </w:r>
      <w:r>
        <w:t xml:space="preserve">d </w:t>
      </w:r>
      <w:r w:rsidR="00396A74">
        <w:t xml:space="preserve">establish the </w:t>
      </w:r>
      <w:r w:rsidR="006069BD">
        <w:t>categorization</w:t>
      </w:r>
      <w:r>
        <w:t xml:space="preserve"> </w:t>
      </w:r>
      <w:r w:rsidR="00396A74">
        <w:t xml:space="preserve">and schedule </w:t>
      </w:r>
      <w:r>
        <w:t>for addressing those issues.</w:t>
      </w:r>
      <w:r w:rsidR="00396A74">
        <w:t xml:space="preserve">  Parties may inform the Scoping Memo by providing comments on the OIR. </w:t>
      </w:r>
    </w:p>
    <w:p w:rsidR="005A148C" w:rsidP="00347715" w:rsidRDefault="00EE59B5" w14:paraId="7F97D6E3" w14:textId="14957BAC">
      <w:pPr>
        <w:pStyle w:val="Heading1"/>
        <w:numPr>
          <w:ilvl w:val="1"/>
          <w:numId w:val="1"/>
        </w:numPr>
      </w:pPr>
      <w:r>
        <w:t xml:space="preserve">Preliminary </w:t>
      </w:r>
      <w:r w:rsidR="008C09AF">
        <w:t xml:space="preserve">Scope of </w:t>
      </w:r>
      <w:r w:rsidR="003C5749">
        <w:t>Issues</w:t>
      </w:r>
    </w:p>
    <w:p w:rsidR="006C46EB" w:rsidP="006E6574" w:rsidRDefault="006C46EB" w14:paraId="67EDE185" w14:textId="0378CA33">
      <w:pPr>
        <w:pStyle w:val="Standard"/>
      </w:pPr>
      <w:r>
        <w:t>The issues that may be considered in the scope of this proceeding are:</w:t>
      </w:r>
    </w:p>
    <w:p w:rsidR="006C46EB" w:rsidP="00272DED" w:rsidRDefault="007169F1" w14:paraId="2BF19B56" w14:textId="1AB3DFDA">
      <w:pPr>
        <w:pStyle w:val="Standard"/>
        <w:numPr>
          <w:ilvl w:val="0"/>
          <w:numId w:val="18"/>
        </w:numPr>
        <w:spacing w:after="120" w:line="240" w:lineRule="auto"/>
        <w:ind w:left="1080" w:right="1440"/>
      </w:pPr>
      <w:r>
        <w:t>Updating the methodology</w:t>
      </w:r>
      <w:r w:rsidR="00296758">
        <w:t xml:space="preserve"> used to calculate the </w:t>
      </w:r>
      <w:proofErr w:type="gramStart"/>
      <w:r w:rsidR="00685948">
        <w:t>SSA</w:t>
      </w:r>
      <w:r w:rsidR="00296758">
        <w:t>;</w:t>
      </w:r>
      <w:proofErr w:type="gramEnd"/>
    </w:p>
    <w:p w:rsidR="006C46EB" w:rsidP="00272DED" w:rsidRDefault="00296758" w14:paraId="480710EB" w14:textId="6AAC506E">
      <w:pPr>
        <w:pStyle w:val="Standard"/>
        <w:numPr>
          <w:ilvl w:val="0"/>
          <w:numId w:val="18"/>
        </w:numPr>
        <w:spacing w:after="120" w:line="240" w:lineRule="auto"/>
        <w:ind w:left="1080" w:right="1440"/>
      </w:pPr>
      <w:r>
        <w:t xml:space="preserve">Improving </w:t>
      </w:r>
      <w:r w:rsidR="00C46711">
        <w:t xml:space="preserve">the California LifeLine </w:t>
      </w:r>
      <w:r>
        <w:t xml:space="preserve">application </w:t>
      </w:r>
      <w:r w:rsidR="007169F1">
        <w:t xml:space="preserve">and renewal processes </w:t>
      </w:r>
      <w:r w:rsidR="00C46711">
        <w:t>including</w:t>
      </w:r>
      <w:r>
        <w:t xml:space="preserve"> </w:t>
      </w:r>
      <w:r w:rsidR="007169F1">
        <w:t xml:space="preserve">enabling </w:t>
      </w:r>
      <w:r>
        <w:t>independent enrollment</w:t>
      </w:r>
      <w:r w:rsidR="00B950FC">
        <w:t xml:space="preserve"> </w:t>
      </w:r>
      <w:r w:rsidR="00D67771">
        <w:t xml:space="preserve">and </w:t>
      </w:r>
      <w:r w:rsidR="007169F1">
        <w:t xml:space="preserve">establishing </w:t>
      </w:r>
      <w:r>
        <w:t xml:space="preserve">a Trusted Partner </w:t>
      </w:r>
      <w:proofErr w:type="gramStart"/>
      <w:r>
        <w:t>Framework</w:t>
      </w:r>
      <w:r w:rsidR="007169F1">
        <w:t>;</w:t>
      </w:r>
      <w:proofErr w:type="gramEnd"/>
    </w:p>
    <w:p w:rsidR="00204AAC" w:rsidP="00272DED" w:rsidRDefault="00204AAC" w14:paraId="720510E8" w14:textId="1CF0846D">
      <w:pPr>
        <w:pStyle w:val="Standard"/>
        <w:numPr>
          <w:ilvl w:val="0"/>
          <w:numId w:val="18"/>
        </w:numPr>
        <w:spacing w:after="120" w:line="240" w:lineRule="auto"/>
        <w:ind w:left="1080" w:right="1440"/>
      </w:pPr>
      <w:r>
        <w:t xml:space="preserve">Developing new rules, policies, or practices to deter waste, fraud, and abuse, and improve consumer and provider participation in the California LifeLine </w:t>
      </w:r>
      <w:proofErr w:type="gramStart"/>
      <w:r w:rsidR="00CE1E6D">
        <w:t>p</w:t>
      </w:r>
      <w:r>
        <w:t>rogram;</w:t>
      </w:r>
      <w:proofErr w:type="gramEnd"/>
    </w:p>
    <w:p w:rsidR="00FE1DFF" w:rsidP="00272DED" w:rsidRDefault="00FE1DFF" w14:paraId="077FE9E3" w14:textId="52E90D56">
      <w:pPr>
        <w:pStyle w:val="Standard"/>
        <w:numPr>
          <w:ilvl w:val="0"/>
          <w:numId w:val="18"/>
        </w:numPr>
        <w:spacing w:after="120" w:line="240" w:lineRule="auto"/>
        <w:ind w:left="1080" w:right="1440"/>
      </w:pPr>
      <w:r>
        <w:t>Adopting permanent procedures</w:t>
      </w:r>
      <w:r w:rsidR="00F03A14">
        <w:t xml:space="preserve"> for </w:t>
      </w:r>
      <w:r w:rsidR="00973BC6">
        <w:t>providing disaster relief to California LifeLine partic</w:t>
      </w:r>
      <w:r w:rsidR="00A70E02">
        <w:t>i</w:t>
      </w:r>
      <w:r w:rsidR="00973BC6">
        <w:t>pants;</w:t>
      </w:r>
      <w:r w:rsidR="00204AAC">
        <w:t xml:space="preserve"> and</w:t>
      </w:r>
    </w:p>
    <w:p w:rsidRPr="0063491C" w:rsidR="006C46EB" w:rsidP="00272DED" w:rsidRDefault="007169F1" w14:paraId="5220D179" w14:textId="4E3C2DB3">
      <w:pPr>
        <w:pStyle w:val="Standard"/>
        <w:numPr>
          <w:ilvl w:val="0"/>
          <w:numId w:val="18"/>
        </w:numPr>
        <w:spacing w:after="120" w:line="240" w:lineRule="auto"/>
        <w:ind w:left="1080" w:right="1440"/>
      </w:pPr>
      <w:r>
        <w:t xml:space="preserve">Updating General Order 153 </w:t>
      </w:r>
      <w:r w:rsidR="0085179E">
        <w:t>to reflect changes made through</w:t>
      </w:r>
      <w:r w:rsidR="004E4488">
        <w:t xml:space="preserve"> decisions </w:t>
      </w:r>
      <w:r w:rsidR="0085179E">
        <w:t>issued in this proceeding</w:t>
      </w:r>
      <w:r w:rsidR="00F60816">
        <w:t xml:space="preserve">, as well as to incorporate </w:t>
      </w:r>
      <w:r w:rsidR="006C46EB">
        <w:t>new technology</w:t>
      </w:r>
      <w:r>
        <w:t>,</w:t>
      </w:r>
      <w:r w:rsidR="006C46EB">
        <w:t xml:space="preserve"> legislation</w:t>
      </w:r>
      <w:r>
        <w:t>, policies, and other developments.</w:t>
      </w:r>
    </w:p>
    <w:p w:rsidR="005A148C" w:rsidP="006C46EB" w:rsidRDefault="003D7BBA" w14:paraId="50110172" w14:textId="71391B28">
      <w:pPr>
        <w:pStyle w:val="Heading1"/>
        <w:numPr>
          <w:ilvl w:val="1"/>
          <w:numId w:val="1"/>
        </w:numPr>
      </w:pPr>
      <w:r>
        <w:t xml:space="preserve">Preliminary </w:t>
      </w:r>
      <w:r w:rsidR="006C46EB">
        <w:t>Categorization</w:t>
      </w:r>
      <w:r w:rsidR="00E05DEC">
        <w:t xml:space="preserve">, </w:t>
      </w:r>
      <w:r w:rsidRPr="008F7CAB" w:rsidR="006C46EB">
        <w:t xml:space="preserve">Ex Parte </w:t>
      </w:r>
      <w:r w:rsidR="006C46EB">
        <w:t>Communications</w:t>
      </w:r>
      <w:r w:rsidR="00E05DEC">
        <w:t xml:space="preserve">, and </w:t>
      </w:r>
      <w:r w:rsidR="006C46EB">
        <w:t>Need for Hearing</w:t>
      </w:r>
    </w:p>
    <w:p w:rsidR="005939A5" w:rsidP="00A44E8D" w:rsidRDefault="004D362E" w14:paraId="3771613C" w14:textId="2659ECA5">
      <w:pPr>
        <w:pStyle w:val="Standard"/>
      </w:pPr>
      <w:r>
        <w:t xml:space="preserve">The Commission’s Rules require that an OIR preliminarily </w:t>
      </w:r>
      <w:proofErr w:type="gramStart"/>
      <w:r>
        <w:t>determine</w:t>
      </w:r>
      <w:proofErr w:type="gramEnd"/>
      <w:r>
        <w:t xml:space="preserve"> the category of the proceeding and the need for </w:t>
      </w:r>
      <w:r w:rsidR="00C46711">
        <w:t xml:space="preserve">evidentiary </w:t>
      </w:r>
      <w:r>
        <w:t>hearing</w:t>
      </w:r>
      <w:r w:rsidR="0023272B">
        <w:t>s</w:t>
      </w:r>
      <w:r>
        <w:t xml:space="preserve">.  As a preliminary matter, we determine that this proceeding is quasi-legislative </w:t>
      </w:r>
      <w:r>
        <w:lastRenderedPageBreak/>
        <w:t xml:space="preserve">because our consideration and approval of this matter would establish policy or rules affecting a class of regulated utilities.  Accordingly, </w:t>
      </w:r>
      <w:proofErr w:type="gramStart"/>
      <w:r>
        <w:rPr>
          <w:i/>
          <w:iCs/>
        </w:rPr>
        <w:t>ex parte</w:t>
      </w:r>
      <w:proofErr w:type="gramEnd"/>
      <w:r>
        <w:t xml:space="preserve"> communications are permitted without restriction or </w:t>
      </w:r>
      <w:r w:rsidR="009C75AD">
        <w:t xml:space="preserve">a </w:t>
      </w:r>
      <w:r>
        <w:t xml:space="preserve">reporting requirement </w:t>
      </w:r>
      <w:r w:rsidR="000F6577">
        <w:t>under</w:t>
      </w:r>
      <w:r>
        <w:t xml:space="preserve"> Article 8 of the Commission’s Rules.  However, parties are reminded not to contact the assigned Administrative Law Judge (ALJ) outside of a publicly noticed forum, except that parties may send procedural communications to the assigned ALJ.</w:t>
      </w:r>
    </w:p>
    <w:p w:rsidR="001C0250" w:rsidP="001C0250" w:rsidRDefault="001C0250" w14:paraId="571E926C" w14:textId="560678BA">
      <w:pPr>
        <w:pStyle w:val="Standard"/>
      </w:pPr>
      <w:r>
        <w:t>Pursuant to Rule 7.2(b), t</w:t>
      </w:r>
      <w:r w:rsidRPr="00194564">
        <w:t xml:space="preserve">he assigned Commissioner has the discretion not to set a prehearing conference in </w:t>
      </w:r>
      <w:proofErr w:type="gramStart"/>
      <w:r w:rsidRPr="00194564">
        <w:t>a quasi</w:t>
      </w:r>
      <w:proofErr w:type="gramEnd"/>
      <w:r w:rsidRPr="00194564">
        <w:t>-legislative proceeding</w:t>
      </w:r>
      <w:r>
        <w:t xml:space="preserve">. </w:t>
      </w:r>
      <w:proofErr w:type="gramStart"/>
      <w:r>
        <w:t>At this time</w:t>
      </w:r>
      <w:proofErr w:type="gramEnd"/>
      <w:r>
        <w:t xml:space="preserve">, </w:t>
      </w:r>
      <w:r w:rsidR="00481120">
        <w:t>we</w:t>
      </w:r>
      <w:r>
        <w:t xml:space="preserve"> </w:t>
      </w:r>
      <w:r w:rsidR="00285E77">
        <w:t xml:space="preserve">preliminarily determine that </w:t>
      </w:r>
      <w:r w:rsidR="00D95FF0">
        <w:t xml:space="preserve">a </w:t>
      </w:r>
      <w:r>
        <w:t>prehearing conference</w:t>
      </w:r>
      <w:r w:rsidR="00285E77">
        <w:t xml:space="preserve"> is unnecessary</w:t>
      </w:r>
      <w:r>
        <w:t xml:space="preserve">.  </w:t>
      </w:r>
    </w:p>
    <w:p w:rsidRPr="004D362E" w:rsidR="004D362E" w:rsidP="00A44E8D" w:rsidRDefault="004D362E" w14:paraId="13AC0714" w14:textId="69CFE784">
      <w:pPr>
        <w:pStyle w:val="Standard"/>
      </w:pPr>
      <w:r>
        <w:t xml:space="preserve">We are also required to consider whether </w:t>
      </w:r>
      <w:r w:rsidR="00C46711">
        <w:t xml:space="preserve">evidentiary </w:t>
      </w:r>
      <w:r>
        <w:t xml:space="preserve">hearings are necessary.  We preliminarily determine that </w:t>
      </w:r>
      <w:r w:rsidR="00C46711">
        <w:t xml:space="preserve">evidentiary </w:t>
      </w:r>
      <w:r>
        <w:t xml:space="preserve">hearings are </w:t>
      </w:r>
      <w:r w:rsidR="000F6577">
        <w:t>un</w:t>
      </w:r>
      <w:r>
        <w:t>necessary.</w:t>
      </w:r>
    </w:p>
    <w:p w:rsidR="005939A5" w:rsidP="004D362E" w:rsidRDefault="00D23212" w14:paraId="49983A4B" w14:textId="36CE5E30">
      <w:pPr>
        <w:pStyle w:val="Heading1"/>
        <w:numPr>
          <w:ilvl w:val="1"/>
          <w:numId w:val="1"/>
        </w:numPr>
      </w:pPr>
      <w:r>
        <w:t xml:space="preserve">SSA </w:t>
      </w:r>
      <w:r w:rsidR="00140040">
        <w:t>Staff Proposal</w:t>
      </w:r>
    </w:p>
    <w:p w:rsidR="003B2F8D" w:rsidP="00DF2D04" w:rsidRDefault="00DF2D04" w14:paraId="42B766F4" w14:textId="6500418C">
      <w:pPr>
        <w:pStyle w:val="Standard"/>
      </w:pPr>
      <w:r>
        <w:t xml:space="preserve">We plan to prioritize </w:t>
      </w:r>
      <w:r w:rsidR="005509E6">
        <w:t xml:space="preserve">the issue of </w:t>
      </w:r>
      <w:r w:rsidR="00396A74">
        <w:t>u</w:t>
      </w:r>
      <w:r>
        <w:t>pdating the methodology used to calculate the SSA.</w:t>
      </w:r>
      <w:r w:rsidR="00E240E5">
        <w:t xml:space="preserve"> </w:t>
      </w:r>
      <w:r>
        <w:t xml:space="preserve"> As such, </w:t>
      </w:r>
      <w:r w:rsidR="003B2F8D">
        <w:t xml:space="preserve">a proposal prepared by the Communications Division staff </w:t>
      </w:r>
      <w:r w:rsidR="009C75AD">
        <w:t xml:space="preserve">(Staff Proposal) </w:t>
      </w:r>
      <w:r w:rsidR="003B2F8D">
        <w:t xml:space="preserve">is attached to this </w:t>
      </w:r>
      <w:r w:rsidR="00A3485B">
        <w:t xml:space="preserve">OIR </w:t>
      </w:r>
      <w:r w:rsidR="00761E63">
        <w:t>as Appendix B</w:t>
      </w:r>
      <w:r w:rsidR="003B2F8D">
        <w:t>.  We invite parties to provide comments</w:t>
      </w:r>
      <w:r w:rsidR="009C75AD">
        <w:t xml:space="preserve"> on</w:t>
      </w:r>
      <w:r w:rsidR="003B2F8D">
        <w:t xml:space="preserve"> </w:t>
      </w:r>
      <w:r w:rsidR="006622A3">
        <w:t xml:space="preserve">the Staff Proposal </w:t>
      </w:r>
      <w:r w:rsidR="003B2F8D">
        <w:t xml:space="preserve">and/or </w:t>
      </w:r>
      <w:r w:rsidR="00570940">
        <w:t xml:space="preserve">provide </w:t>
      </w:r>
      <w:r w:rsidR="003B2F8D">
        <w:t>alternative proposals</w:t>
      </w:r>
      <w:r w:rsidR="009C75AD">
        <w:t xml:space="preserve"> </w:t>
      </w:r>
      <w:r w:rsidR="006171A8">
        <w:t xml:space="preserve">to </w:t>
      </w:r>
      <w:proofErr w:type="gramStart"/>
      <w:r w:rsidR="00C6781E">
        <w:t>calculating</w:t>
      </w:r>
      <w:proofErr w:type="gramEnd"/>
      <w:r w:rsidR="006171A8">
        <w:t xml:space="preserve"> the SSA</w:t>
      </w:r>
      <w:r w:rsidR="003B2F8D">
        <w:t>.</w:t>
      </w:r>
      <w:r w:rsidR="00D94CA1">
        <w:t xml:space="preserve">  </w:t>
      </w:r>
      <w:r w:rsidR="003B2F8D">
        <w:t>Opening comments/</w:t>
      </w:r>
      <w:r w:rsidR="00780F58">
        <w:t xml:space="preserve">alternative </w:t>
      </w:r>
      <w:r w:rsidR="003B2F8D">
        <w:t xml:space="preserve">proposals are due </w:t>
      </w:r>
      <w:r w:rsidR="00150134">
        <w:t xml:space="preserve">December </w:t>
      </w:r>
      <w:r w:rsidR="00BC29EF">
        <w:t>19</w:t>
      </w:r>
      <w:r w:rsidR="003B2F8D">
        <w:t xml:space="preserve">, 2025, and reply comments are due </w:t>
      </w:r>
      <w:r w:rsidR="00150134">
        <w:t xml:space="preserve">January </w:t>
      </w:r>
      <w:r w:rsidR="00BC29EF">
        <w:t>16</w:t>
      </w:r>
      <w:r w:rsidR="003B2F8D">
        <w:t>, 202</w:t>
      </w:r>
      <w:r w:rsidR="00150134">
        <w:t>6</w:t>
      </w:r>
      <w:r w:rsidR="003B2F8D">
        <w:t>.</w:t>
      </w:r>
    </w:p>
    <w:p w:rsidR="002D197B" w:rsidP="002D197B" w:rsidRDefault="002D197B" w14:paraId="35C01E02" w14:textId="77777777">
      <w:pPr>
        <w:pStyle w:val="Heading1"/>
        <w:numPr>
          <w:ilvl w:val="1"/>
          <w:numId w:val="1"/>
        </w:numPr>
      </w:pPr>
      <w:r>
        <w:t>Preliminary Schedule</w:t>
      </w:r>
    </w:p>
    <w:p w:rsidR="0073353F" w:rsidP="00272DED" w:rsidRDefault="003B2F8D" w14:paraId="700139A4" w14:textId="42ABD797">
      <w:pPr>
        <w:pStyle w:val="Standard"/>
        <w:spacing w:after="120"/>
      </w:pPr>
      <w:r>
        <w:t xml:space="preserve">The preliminary schedule for </w:t>
      </w:r>
      <w:r w:rsidR="00294188">
        <w:t>this OIR</w:t>
      </w:r>
      <w:r>
        <w:t xml:space="preserve"> is provided below.  </w:t>
      </w:r>
      <w:r w:rsidR="001F18C5">
        <w:t xml:space="preserve">As mentioned above, we do not anticipate holding a prehearing conference or evidentiary hearings. </w:t>
      </w:r>
      <w:r w:rsidR="009A2A78">
        <w:t xml:space="preserve">Additional workshops may be scheduled. </w:t>
      </w:r>
      <w:r>
        <w:t xml:space="preserve">The remainder of the proceeding schedule will be adopted in the assigned Commissioner’s Scoping Memo and Ruling.  </w:t>
      </w:r>
    </w:p>
    <w:tbl>
      <w:tblPr>
        <w:tblStyle w:val="TableGrid"/>
        <w:tblW w:w="9005" w:type="dxa"/>
        <w:jc w:val="center"/>
        <w:tblLook w:val="04A0" w:firstRow="1" w:lastRow="0" w:firstColumn="1" w:lastColumn="0" w:noHBand="0" w:noVBand="1"/>
      </w:tblPr>
      <w:tblGrid>
        <w:gridCol w:w="4225"/>
        <w:gridCol w:w="4780"/>
      </w:tblGrid>
      <w:tr w:rsidR="00685948" w:rsidTr="00012C0B" w14:paraId="3896F52D" w14:textId="77777777">
        <w:trPr>
          <w:jc w:val="center"/>
        </w:trPr>
        <w:tc>
          <w:tcPr>
            <w:tcW w:w="4225" w:type="dxa"/>
            <w:tcBorders>
              <w:top w:val="single" w:color="auto" w:sz="4" w:space="0"/>
            </w:tcBorders>
            <w:vAlign w:val="center"/>
          </w:tcPr>
          <w:p w:rsidRPr="005E5595" w:rsidR="004D362E" w:rsidRDefault="004D362E" w14:paraId="6DB1E9F7" w14:textId="77777777">
            <w:pPr>
              <w:pStyle w:val="NoSpacing"/>
              <w:jc w:val="center"/>
              <w:rPr>
                <w:b/>
                <w:bCs/>
              </w:rPr>
            </w:pPr>
            <w:r w:rsidRPr="005E5595">
              <w:rPr>
                <w:b/>
                <w:bCs/>
              </w:rPr>
              <w:lastRenderedPageBreak/>
              <w:t>Event</w:t>
            </w:r>
          </w:p>
        </w:tc>
        <w:tc>
          <w:tcPr>
            <w:tcW w:w="4780" w:type="dxa"/>
            <w:tcBorders>
              <w:top w:val="single" w:color="auto" w:sz="4" w:space="0"/>
            </w:tcBorders>
            <w:vAlign w:val="center"/>
          </w:tcPr>
          <w:p w:rsidRPr="005E5595" w:rsidR="004D362E" w:rsidRDefault="004D362E" w14:paraId="5D69A2CA" w14:textId="77777777">
            <w:pPr>
              <w:pStyle w:val="NoSpacing"/>
              <w:jc w:val="center"/>
              <w:rPr>
                <w:b/>
                <w:bCs/>
              </w:rPr>
            </w:pPr>
            <w:r w:rsidRPr="005E5595">
              <w:rPr>
                <w:b/>
                <w:bCs/>
              </w:rPr>
              <w:t>Date</w:t>
            </w:r>
          </w:p>
        </w:tc>
      </w:tr>
      <w:tr w:rsidR="00685948" w:rsidTr="00012C0B" w14:paraId="47B6B6C4" w14:textId="77777777">
        <w:trPr>
          <w:jc w:val="center"/>
        </w:trPr>
        <w:tc>
          <w:tcPr>
            <w:tcW w:w="4225" w:type="dxa"/>
            <w:vAlign w:val="center"/>
          </w:tcPr>
          <w:p w:rsidRPr="00D20CDE" w:rsidR="004D362E" w:rsidRDefault="004D362E" w14:paraId="1248985E" w14:textId="77777777">
            <w:pPr>
              <w:pStyle w:val="NoSpacing"/>
            </w:pPr>
            <w:r>
              <w:t>Opening Comments on OIR filed and served</w:t>
            </w:r>
          </w:p>
        </w:tc>
        <w:tc>
          <w:tcPr>
            <w:tcW w:w="4780" w:type="dxa"/>
            <w:vAlign w:val="center"/>
          </w:tcPr>
          <w:p w:rsidRPr="00D20CDE" w:rsidR="004D362E" w:rsidRDefault="004D362E" w14:paraId="0609F989" w14:textId="77777777">
            <w:pPr>
              <w:pStyle w:val="NoSpacing"/>
              <w:jc w:val="center"/>
            </w:pPr>
            <w:r>
              <w:t>Within 30 days of the issuance date of this OIR</w:t>
            </w:r>
          </w:p>
        </w:tc>
      </w:tr>
      <w:tr w:rsidR="00685948" w:rsidTr="00012C0B" w14:paraId="4D4C2679" w14:textId="77777777">
        <w:trPr>
          <w:jc w:val="center"/>
        </w:trPr>
        <w:tc>
          <w:tcPr>
            <w:tcW w:w="4225" w:type="dxa"/>
            <w:vAlign w:val="center"/>
          </w:tcPr>
          <w:p w:rsidRPr="00D20CDE" w:rsidR="004D362E" w:rsidRDefault="004D362E" w14:paraId="478E474F" w14:textId="77777777">
            <w:pPr>
              <w:pStyle w:val="NoSpacing"/>
            </w:pPr>
            <w:bookmarkStart w:name="_Hlk161836945" w:id="2"/>
            <w:r>
              <w:t>Reply Comments on OIR filed and served</w:t>
            </w:r>
          </w:p>
        </w:tc>
        <w:tc>
          <w:tcPr>
            <w:tcW w:w="4780" w:type="dxa"/>
            <w:vAlign w:val="center"/>
          </w:tcPr>
          <w:p w:rsidRPr="00D20CDE" w:rsidR="004D362E" w:rsidRDefault="004D362E" w14:paraId="38526DD4" w14:textId="77777777">
            <w:pPr>
              <w:pStyle w:val="NoSpacing"/>
              <w:jc w:val="center"/>
            </w:pPr>
            <w:r>
              <w:t>Within 10 days of the date opening comments are due</w:t>
            </w:r>
          </w:p>
        </w:tc>
      </w:tr>
      <w:tr w:rsidR="00584FC7" w:rsidTr="00012C0B" w14:paraId="2EF9878E" w14:textId="77777777">
        <w:trPr>
          <w:jc w:val="center"/>
        </w:trPr>
        <w:tc>
          <w:tcPr>
            <w:tcW w:w="4225" w:type="dxa"/>
            <w:vAlign w:val="center"/>
          </w:tcPr>
          <w:p w:rsidR="00584FC7" w:rsidRDefault="00584FC7" w14:paraId="65A23AF5" w14:textId="7753EDEE">
            <w:pPr>
              <w:pStyle w:val="NoSpacing"/>
            </w:pPr>
            <w:r>
              <w:t>Scoping Memo and Ruling</w:t>
            </w:r>
          </w:p>
        </w:tc>
        <w:tc>
          <w:tcPr>
            <w:tcW w:w="4780" w:type="dxa"/>
            <w:vAlign w:val="center"/>
          </w:tcPr>
          <w:p w:rsidR="00584FC7" w:rsidRDefault="00944ED3" w14:paraId="1BBCA458" w14:textId="526A6FD9">
            <w:pPr>
              <w:pStyle w:val="NoSpacing"/>
              <w:jc w:val="center"/>
            </w:pPr>
            <w:r>
              <w:t xml:space="preserve">Approximately </w:t>
            </w:r>
            <w:r w:rsidRPr="00944ED3">
              <w:t xml:space="preserve">60 days from </w:t>
            </w:r>
            <w:r w:rsidR="00033ACA">
              <w:t xml:space="preserve">the </w:t>
            </w:r>
            <w:r w:rsidRPr="00944ED3">
              <w:t xml:space="preserve">issuance </w:t>
            </w:r>
            <w:r>
              <w:t xml:space="preserve">date </w:t>
            </w:r>
            <w:r w:rsidRPr="00944ED3">
              <w:t xml:space="preserve">of </w:t>
            </w:r>
            <w:r w:rsidR="00033ACA">
              <w:t xml:space="preserve">this </w:t>
            </w:r>
            <w:r w:rsidRPr="00944ED3">
              <w:t>OIR</w:t>
            </w:r>
          </w:p>
        </w:tc>
      </w:tr>
      <w:bookmarkEnd w:id="2"/>
      <w:tr w:rsidR="00685948" w:rsidTr="00012C0B" w14:paraId="41C7C759" w14:textId="77777777">
        <w:trPr>
          <w:jc w:val="center"/>
        </w:trPr>
        <w:tc>
          <w:tcPr>
            <w:tcW w:w="4225" w:type="dxa"/>
            <w:vAlign w:val="center"/>
          </w:tcPr>
          <w:p w:rsidR="007169F1" w:rsidRDefault="00E240E5" w14:paraId="28C3E21F" w14:textId="490DF37A">
            <w:pPr>
              <w:pStyle w:val="NoSpacing"/>
            </w:pPr>
            <w:r>
              <w:t xml:space="preserve">Opening </w:t>
            </w:r>
            <w:r w:rsidR="2E9FC0A7">
              <w:t>Comments on SSA</w:t>
            </w:r>
            <w:r w:rsidR="007436AC">
              <w:t xml:space="preserve"> Staff Proposal</w:t>
            </w:r>
            <w:r w:rsidR="2E9FC0A7">
              <w:t xml:space="preserve"> </w:t>
            </w:r>
          </w:p>
        </w:tc>
        <w:tc>
          <w:tcPr>
            <w:tcW w:w="4780" w:type="dxa"/>
            <w:vAlign w:val="center"/>
          </w:tcPr>
          <w:p w:rsidR="007169F1" w:rsidRDefault="008F7CAB" w14:paraId="7DC676C8" w14:textId="6CCB3E69">
            <w:pPr>
              <w:pStyle w:val="NoSpacing"/>
              <w:jc w:val="center"/>
            </w:pPr>
            <w:r>
              <w:t xml:space="preserve">December </w:t>
            </w:r>
            <w:r w:rsidR="00BC29EF">
              <w:t>19</w:t>
            </w:r>
            <w:r>
              <w:t>, 2025</w:t>
            </w:r>
          </w:p>
        </w:tc>
      </w:tr>
      <w:tr w:rsidR="00E240E5" w:rsidTr="00012C0B" w14:paraId="6D88B13A" w14:textId="77777777">
        <w:trPr>
          <w:jc w:val="center"/>
        </w:trPr>
        <w:tc>
          <w:tcPr>
            <w:tcW w:w="4225" w:type="dxa"/>
            <w:vAlign w:val="center"/>
          </w:tcPr>
          <w:p w:rsidR="00E240E5" w:rsidRDefault="00E240E5" w14:paraId="34BC1882" w14:textId="341A924B">
            <w:pPr>
              <w:pStyle w:val="NoSpacing"/>
            </w:pPr>
            <w:r>
              <w:t>Reply Comments on SSA Staff Proposal</w:t>
            </w:r>
          </w:p>
        </w:tc>
        <w:tc>
          <w:tcPr>
            <w:tcW w:w="4780" w:type="dxa"/>
            <w:vAlign w:val="center"/>
          </w:tcPr>
          <w:p w:rsidR="00E240E5" w:rsidRDefault="008F7CAB" w14:paraId="2F04FDC8" w14:textId="0E97D850">
            <w:pPr>
              <w:pStyle w:val="NoSpacing"/>
              <w:jc w:val="center"/>
            </w:pPr>
            <w:r>
              <w:t xml:space="preserve">January </w:t>
            </w:r>
            <w:r w:rsidR="00BC29EF">
              <w:t>16</w:t>
            </w:r>
            <w:r>
              <w:t>, 2026</w:t>
            </w:r>
          </w:p>
        </w:tc>
      </w:tr>
      <w:tr w:rsidR="007436AC" w:rsidTr="00012C0B" w14:paraId="4CC65817" w14:textId="77777777">
        <w:trPr>
          <w:jc w:val="center"/>
        </w:trPr>
        <w:tc>
          <w:tcPr>
            <w:tcW w:w="4225" w:type="dxa"/>
            <w:vAlign w:val="center"/>
          </w:tcPr>
          <w:p w:rsidR="007436AC" w:rsidRDefault="007436AC" w14:paraId="1F185EF2" w14:textId="20E5EF1E">
            <w:pPr>
              <w:pStyle w:val="NoSpacing"/>
            </w:pPr>
            <w:r>
              <w:t>Workshop on SSA</w:t>
            </w:r>
            <w:r w:rsidR="00EA7924">
              <w:t xml:space="preserve"> Proposal</w:t>
            </w:r>
            <w:r w:rsidR="00D23212">
              <w:t>(s)</w:t>
            </w:r>
          </w:p>
        </w:tc>
        <w:tc>
          <w:tcPr>
            <w:tcW w:w="4780" w:type="dxa"/>
            <w:vAlign w:val="center"/>
          </w:tcPr>
          <w:p w:rsidR="007436AC" w:rsidRDefault="007436AC" w14:paraId="04FF2F4D" w14:textId="1F623E7A">
            <w:pPr>
              <w:pStyle w:val="NoSpacing"/>
              <w:jc w:val="center"/>
            </w:pPr>
            <w:r>
              <w:t>Q</w:t>
            </w:r>
            <w:r w:rsidR="00E240E5">
              <w:t>1</w:t>
            </w:r>
            <w:r>
              <w:t xml:space="preserve"> 2026</w:t>
            </w:r>
          </w:p>
        </w:tc>
      </w:tr>
      <w:tr w:rsidR="00685948" w:rsidTr="00012C0B" w14:paraId="44D4E35E" w14:textId="77777777">
        <w:trPr>
          <w:jc w:val="center"/>
        </w:trPr>
        <w:tc>
          <w:tcPr>
            <w:tcW w:w="4225" w:type="dxa"/>
            <w:vAlign w:val="center"/>
          </w:tcPr>
          <w:p w:rsidR="00685948" w:rsidRDefault="2E9FC0A7" w14:paraId="4A5BE1D8" w14:textId="6D2D7F4D">
            <w:pPr>
              <w:pStyle w:val="NoSpacing"/>
            </w:pPr>
            <w:r>
              <w:t xml:space="preserve">Proposed Decision on </w:t>
            </w:r>
            <w:r w:rsidR="007436AC">
              <w:t>SSA</w:t>
            </w:r>
          </w:p>
        </w:tc>
        <w:tc>
          <w:tcPr>
            <w:tcW w:w="4780" w:type="dxa"/>
            <w:vAlign w:val="center"/>
          </w:tcPr>
          <w:p w:rsidR="00685948" w:rsidRDefault="2E9FC0A7" w14:paraId="41F3E63F" w14:textId="7ECA1AA6">
            <w:pPr>
              <w:pStyle w:val="NoSpacing"/>
              <w:jc w:val="center"/>
            </w:pPr>
            <w:r>
              <w:t>Q3 202</w:t>
            </w:r>
            <w:r w:rsidR="007436AC">
              <w:t>6</w:t>
            </w:r>
          </w:p>
        </w:tc>
      </w:tr>
      <w:tr w:rsidR="00685948" w:rsidTr="00012C0B" w14:paraId="370C1478" w14:textId="77777777">
        <w:trPr>
          <w:jc w:val="center"/>
        </w:trPr>
        <w:tc>
          <w:tcPr>
            <w:tcW w:w="4225" w:type="dxa"/>
            <w:vAlign w:val="center"/>
          </w:tcPr>
          <w:p w:rsidR="004D362E" w:rsidRDefault="004D362E" w14:paraId="37597895" w14:textId="143A5E00">
            <w:pPr>
              <w:pStyle w:val="NoSpacing"/>
            </w:pPr>
            <w:r>
              <w:t xml:space="preserve">Commission </w:t>
            </w:r>
            <w:r w:rsidR="002633F7">
              <w:t>D</w:t>
            </w:r>
            <w:r>
              <w:t>ecision</w:t>
            </w:r>
            <w:r w:rsidR="00C90D09">
              <w:t xml:space="preserve"> on SSA</w:t>
            </w:r>
          </w:p>
        </w:tc>
        <w:tc>
          <w:tcPr>
            <w:tcW w:w="4780" w:type="dxa"/>
            <w:vAlign w:val="center"/>
          </w:tcPr>
          <w:p w:rsidRPr="00A46477" w:rsidR="004D362E" w:rsidRDefault="004D362E" w14:paraId="7E73AEF6" w14:textId="6F6F8D9C">
            <w:pPr>
              <w:pStyle w:val="NoSpacing"/>
              <w:jc w:val="center"/>
            </w:pPr>
            <w:r>
              <w:t xml:space="preserve">No sooner than 30 days after issuance of </w:t>
            </w:r>
            <w:r w:rsidR="00396A74">
              <w:t xml:space="preserve">the </w:t>
            </w:r>
            <w:r>
              <w:t>Proposed Decision</w:t>
            </w:r>
            <w:r w:rsidR="002633F7">
              <w:t xml:space="preserve"> on SSA</w:t>
            </w:r>
          </w:p>
        </w:tc>
      </w:tr>
      <w:tr w:rsidR="002633F7" w:rsidTr="00012C0B" w14:paraId="3AE72F98" w14:textId="77777777">
        <w:trPr>
          <w:jc w:val="center"/>
        </w:trPr>
        <w:tc>
          <w:tcPr>
            <w:tcW w:w="4225" w:type="dxa"/>
            <w:vAlign w:val="center"/>
          </w:tcPr>
          <w:p w:rsidR="002633F7" w:rsidRDefault="002633F7" w14:paraId="04552EA9" w14:textId="4DEDBB93">
            <w:pPr>
              <w:pStyle w:val="NoSpacing"/>
            </w:pPr>
            <w:r>
              <w:t>Proposed Decision</w:t>
            </w:r>
            <w:r w:rsidR="00271518">
              <w:t>(s)</w:t>
            </w:r>
            <w:r>
              <w:t xml:space="preserve"> on All Other Issues</w:t>
            </w:r>
          </w:p>
        </w:tc>
        <w:tc>
          <w:tcPr>
            <w:tcW w:w="4780" w:type="dxa"/>
            <w:vAlign w:val="center"/>
          </w:tcPr>
          <w:p w:rsidR="002633F7" w:rsidRDefault="009A2A78" w14:paraId="52EBCB68" w14:textId="488EF17D">
            <w:pPr>
              <w:pStyle w:val="NoSpacing"/>
              <w:jc w:val="center"/>
            </w:pPr>
            <w:r w:rsidRPr="009A2A78">
              <w:t xml:space="preserve">Beginning in </w:t>
            </w:r>
            <w:r w:rsidR="00905789">
              <w:t>Q</w:t>
            </w:r>
            <w:r w:rsidR="001D2C84">
              <w:t>1 2027</w:t>
            </w:r>
          </w:p>
        </w:tc>
      </w:tr>
      <w:tr w:rsidR="002633F7" w:rsidTr="00012C0B" w14:paraId="15BDC543" w14:textId="77777777">
        <w:trPr>
          <w:jc w:val="center"/>
        </w:trPr>
        <w:tc>
          <w:tcPr>
            <w:tcW w:w="4225" w:type="dxa"/>
            <w:tcBorders>
              <w:bottom w:val="single" w:color="auto" w:sz="4" w:space="0"/>
            </w:tcBorders>
            <w:vAlign w:val="center"/>
          </w:tcPr>
          <w:p w:rsidR="002633F7" w:rsidRDefault="002633F7" w14:paraId="24E24601" w14:textId="6AD1BEDF">
            <w:pPr>
              <w:pStyle w:val="NoSpacing"/>
            </w:pPr>
            <w:r>
              <w:t>Commission Decision</w:t>
            </w:r>
            <w:r w:rsidR="00271518">
              <w:t>(s)</w:t>
            </w:r>
            <w:r>
              <w:t xml:space="preserve"> on All Other Issues</w:t>
            </w:r>
          </w:p>
        </w:tc>
        <w:tc>
          <w:tcPr>
            <w:tcW w:w="4780" w:type="dxa"/>
            <w:tcBorders>
              <w:bottom w:val="single" w:color="auto" w:sz="4" w:space="0"/>
            </w:tcBorders>
            <w:vAlign w:val="center"/>
          </w:tcPr>
          <w:p w:rsidR="002633F7" w:rsidRDefault="002633F7" w14:paraId="17A450D5" w14:textId="0649AF37">
            <w:pPr>
              <w:pStyle w:val="NoSpacing"/>
              <w:jc w:val="center"/>
            </w:pPr>
            <w:r>
              <w:t>No sooner than 30 days after issuance of the Proposed Decision</w:t>
            </w:r>
            <w:r w:rsidR="00271518">
              <w:t>(s)</w:t>
            </w:r>
            <w:r>
              <w:t xml:space="preserve"> on All Other Issues</w:t>
            </w:r>
          </w:p>
        </w:tc>
      </w:tr>
    </w:tbl>
    <w:p w:rsidR="00DF2D04" w:rsidP="008F7CAB" w:rsidRDefault="004D362E" w14:paraId="45203CD3" w14:textId="77777777">
      <w:pPr>
        <w:pStyle w:val="Standard"/>
        <w:spacing w:before="120"/>
      </w:pPr>
      <w:r>
        <w:t xml:space="preserve">The assigned Commissioner or the assigned ALJ may change the schedule to promote efficient and fair administration of this proceeding.  </w:t>
      </w:r>
    </w:p>
    <w:p w:rsidR="004D362E" w:rsidP="00DF2D04" w:rsidRDefault="00396A74" w14:paraId="2B266F87" w14:textId="6F48D467">
      <w:pPr>
        <w:pStyle w:val="Standard"/>
      </w:pPr>
      <w:r>
        <w:t xml:space="preserve">This proceeding will conform to the statutory case management deadline for quasi-legislative matters in Public Utilities Code Section 1701.5.  </w:t>
      </w:r>
      <w:r w:rsidR="00AF07A3">
        <w:t>According to Section 1701.5(b), the assigned Commissioner may specify a resolution date longer than 18 months in the Scoping Memo.</w:t>
      </w:r>
      <w:r w:rsidR="00CE1E6D">
        <w:t xml:space="preserve">  Here, we recognize that adopting a new SSA methodology, as well as making additional updates and improvements to the California LifeLine program, may require extensive stakeholder input and resolution of complex matters.  As such, we </w:t>
      </w:r>
      <w:r w:rsidR="00BC0AA1">
        <w:t>preliminarily</w:t>
      </w:r>
      <w:r w:rsidR="00CE1E6D">
        <w:t xml:space="preserve"> </w:t>
      </w:r>
      <w:r w:rsidR="005F3C4F">
        <w:t>set</w:t>
      </w:r>
      <w:r w:rsidR="00CE1E6D">
        <w:t xml:space="preserve"> a </w:t>
      </w:r>
      <w:r w:rsidR="00FA2FBB">
        <w:t>resolution date</w:t>
      </w:r>
      <w:r w:rsidR="00CE1E6D">
        <w:t xml:space="preserve"> of May </w:t>
      </w:r>
      <w:r w:rsidR="00B20BE0">
        <w:t>30</w:t>
      </w:r>
      <w:r w:rsidR="00CE1E6D">
        <w:t xml:space="preserve">, 2028, which </w:t>
      </w:r>
      <w:r w:rsidR="00FD4AF1">
        <w:t xml:space="preserve">is </w:t>
      </w:r>
      <w:r w:rsidR="005F3C4F">
        <w:t xml:space="preserve">approximately </w:t>
      </w:r>
      <w:r w:rsidR="00FD4AF1">
        <w:t xml:space="preserve">30 months to resolve </w:t>
      </w:r>
      <w:r w:rsidR="00656115">
        <w:t xml:space="preserve">all </w:t>
      </w:r>
      <w:r w:rsidR="00FD4AF1">
        <w:t xml:space="preserve">the </w:t>
      </w:r>
      <w:r w:rsidR="00656115">
        <w:t xml:space="preserve">issues </w:t>
      </w:r>
      <w:r w:rsidR="00293B16">
        <w:t xml:space="preserve">in this </w:t>
      </w:r>
      <w:r w:rsidR="00FD4AF1">
        <w:lastRenderedPageBreak/>
        <w:t>proceeding</w:t>
      </w:r>
      <w:r w:rsidR="007566AA">
        <w:t xml:space="preserve">. </w:t>
      </w:r>
      <w:r w:rsidRPr="00656115" w:rsidR="00656115">
        <w:t xml:space="preserve">While this extended timeline allows for thorough consideration, the goal will be to resolve the </w:t>
      </w:r>
      <w:proofErr w:type="gramStart"/>
      <w:r w:rsidRPr="00656115" w:rsidR="00656115">
        <w:t>proceeding</w:t>
      </w:r>
      <w:proofErr w:type="gramEnd"/>
      <w:r w:rsidRPr="00656115" w:rsidR="00656115">
        <w:t xml:space="preserve"> sooner if feasible</w:t>
      </w:r>
      <w:r w:rsidR="00FD4AF1">
        <w:t>.</w:t>
      </w:r>
    </w:p>
    <w:p w:rsidR="00EA36C6" w:rsidP="008F7CAB" w:rsidRDefault="004D362E" w14:paraId="7C914569" w14:textId="164CA205">
      <w:pPr>
        <w:pStyle w:val="Heading1"/>
        <w:numPr>
          <w:ilvl w:val="0"/>
          <w:numId w:val="1"/>
        </w:numPr>
      </w:pPr>
      <w:r>
        <w:t>Respondents</w:t>
      </w:r>
    </w:p>
    <w:p w:rsidR="00EA36C6" w:rsidP="00AC68EE" w:rsidRDefault="004D362E" w14:paraId="6C20D643" w14:textId="7138975A">
      <w:r>
        <w:t>No entities are named as respondents to this OIR</w:t>
      </w:r>
      <w:r w:rsidR="00EA36C6">
        <w:t>.</w:t>
      </w:r>
      <w:r w:rsidR="0020531D">
        <w:t xml:space="preserve"> </w:t>
      </w:r>
      <w:r w:rsidR="00CE1E6D">
        <w:t xml:space="preserve"> </w:t>
      </w:r>
      <w:r w:rsidR="0020531D">
        <w:t>However, all</w:t>
      </w:r>
      <w:r w:rsidR="00CE1E6D">
        <w:t xml:space="preserve"> California LifeLine </w:t>
      </w:r>
      <w:r w:rsidR="00004D1E">
        <w:t>S</w:t>
      </w:r>
      <w:r w:rsidR="00CE1E6D">
        <w:t xml:space="preserve">ervice </w:t>
      </w:r>
      <w:r w:rsidR="00004D1E">
        <w:t>P</w:t>
      </w:r>
      <w:r w:rsidR="00CE1E6D">
        <w:t>roviders</w:t>
      </w:r>
      <w:r w:rsidR="00004D1E">
        <w:t xml:space="preserve"> operating in Californi</w:t>
      </w:r>
      <w:r w:rsidR="00CE1E6D">
        <w:t>a, as defined in General Order 153</w:t>
      </w:r>
      <w:r w:rsidR="00004D1E">
        <w:t>,</w:t>
      </w:r>
      <w:r w:rsidR="00CE1E6D">
        <w:t xml:space="preserve"> Section 2.13, </w:t>
      </w:r>
      <w:r w:rsidR="0020531D">
        <w:t>shall comply with any rules adopted by this proceeding.</w:t>
      </w:r>
    </w:p>
    <w:p w:rsidR="007156B9" w:rsidP="008F7CAB" w:rsidRDefault="004D362E" w14:paraId="42C8B1C4" w14:textId="77777777">
      <w:pPr>
        <w:pStyle w:val="Heading1"/>
        <w:numPr>
          <w:ilvl w:val="0"/>
          <w:numId w:val="1"/>
        </w:numPr>
      </w:pPr>
      <w:r>
        <w:t>Service of Order Instituting Rulemaking</w:t>
      </w:r>
    </w:p>
    <w:p w:rsidR="00AF07A3" w:rsidP="004D362E" w:rsidRDefault="00AF07A3" w14:paraId="26F09769" w14:textId="4432F62D">
      <w:pPr>
        <w:pStyle w:val="Standard"/>
      </w:pPr>
      <w:r>
        <w:t xml:space="preserve">We will serve this OIR by electronic mail to all parties to R.20-02-008.  The initial service list for this proceeding </w:t>
      </w:r>
      <w:r w:rsidR="0020531D">
        <w:t xml:space="preserve">will </w:t>
      </w:r>
      <w:r>
        <w:t xml:space="preserve">be established </w:t>
      </w:r>
      <w:proofErr w:type="gramStart"/>
      <w:r w:rsidR="001D5D6E">
        <w:t>consistent</w:t>
      </w:r>
      <w:proofErr w:type="gramEnd"/>
      <w:r w:rsidR="001D5D6E">
        <w:t xml:space="preserve"> with</w:t>
      </w:r>
      <w:r w:rsidRPr="001D5D6E" w:rsidR="001D5D6E">
        <w:t xml:space="preserve"> Rule 1.4(a)(2)</w:t>
      </w:r>
      <w:r w:rsidR="001D5D6E">
        <w:t>.</w:t>
      </w:r>
    </w:p>
    <w:p w:rsidR="00FA1B4F" w:rsidP="00793704" w:rsidRDefault="00DF0E97" w14:paraId="52FDEA90" w14:textId="77777777">
      <w:pPr>
        <w:pStyle w:val="Heading1"/>
        <w:numPr>
          <w:ilvl w:val="0"/>
          <w:numId w:val="1"/>
        </w:numPr>
      </w:pPr>
      <w:r>
        <w:t>Filing and Service of Comments and Other Documents</w:t>
      </w:r>
    </w:p>
    <w:p w:rsidRPr="00343E5C" w:rsidR="00DF0E97" w:rsidP="00343E5C" w:rsidRDefault="00276C1A" w14:paraId="4B2F1580" w14:textId="2A0169B6">
      <w:pPr>
        <w:pStyle w:val="Standard"/>
      </w:pPr>
      <w:r>
        <w:t>The Commission’s Rules of Practice and Procedure describe how parties must f</w:t>
      </w:r>
      <w:r w:rsidR="00DF0E97">
        <w:t>il</w:t>
      </w:r>
      <w:r>
        <w:t>e</w:t>
      </w:r>
      <w:r w:rsidR="00DF0E97">
        <w:t xml:space="preserve"> and serv</w:t>
      </w:r>
      <w:r>
        <w:t>e</w:t>
      </w:r>
      <w:r w:rsidR="00DF0E97">
        <w:t xml:space="preserve"> </w:t>
      </w:r>
      <w:r>
        <w:t xml:space="preserve">documents </w:t>
      </w:r>
      <w:r w:rsidR="00DF0E97">
        <w:t>in th</w:t>
      </w:r>
      <w:r>
        <w:t>is</w:t>
      </w:r>
      <w:r w:rsidR="00DF0E97">
        <w:t xml:space="preserve"> proceeding.</w:t>
      </w:r>
      <w:r>
        <w:t xml:space="preserve">  </w:t>
      </w:r>
      <w:r w:rsidR="00DF0E97">
        <w:t xml:space="preserve">Parties </w:t>
      </w:r>
      <w:r>
        <w:t xml:space="preserve">shall </w:t>
      </w:r>
      <w:r w:rsidR="00DF0E97">
        <w:t>only serv</w:t>
      </w:r>
      <w:r>
        <w:t>e electronic copies of</w:t>
      </w:r>
      <w:r w:rsidR="00DF0E97">
        <w:t xml:space="preserve"> documents on the assigned Commissioner, advisors to the assigned Commissioner, and the assigned ALJ</w:t>
      </w:r>
      <w:r>
        <w:t>,</w:t>
      </w:r>
      <w:r w:rsidR="00DF0E97">
        <w:t xml:space="preserve"> not by paper copy</w:t>
      </w:r>
      <w:r w:rsidR="00FD4AF1">
        <w:t>,</w:t>
      </w:r>
      <w:r w:rsidR="00DF0E97">
        <w:t xml:space="preserve"> unless specifically instructed otherwise.</w:t>
      </w:r>
    </w:p>
    <w:p w:rsidR="004A1EAD" w:rsidP="00793704" w:rsidRDefault="00DF0E97" w14:paraId="6858A1D8" w14:textId="77777777">
      <w:pPr>
        <w:pStyle w:val="Heading1"/>
        <w:numPr>
          <w:ilvl w:val="0"/>
          <w:numId w:val="1"/>
        </w:numPr>
      </w:pPr>
      <w:bookmarkStart w:name="_Toc8123723" w:id="3"/>
      <w:bookmarkStart w:name="_Toc133843854" w:id="4"/>
      <w:r>
        <w:t>Addition to the Official Service List</w:t>
      </w:r>
    </w:p>
    <w:p w:rsidR="00DF0E97" w:rsidP="00CB1F19" w:rsidRDefault="00DF0E97" w14:paraId="2FDE601E" w14:textId="62BDD007">
      <w:pPr>
        <w:pStyle w:val="Standard"/>
      </w:pPr>
      <w:r>
        <w:t xml:space="preserve">Any entity </w:t>
      </w:r>
      <w:r w:rsidR="00414350">
        <w:t xml:space="preserve">can receive electronic service of documents </w:t>
      </w:r>
      <w:r w:rsidR="00CB1F19">
        <w:t xml:space="preserve">under Rule 1.9(f) </w:t>
      </w:r>
      <w:r w:rsidR="00414350">
        <w:t xml:space="preserve">if they request to be </w:t>
      </w:r>
      <w:r>
        <w:t>added to the “Information Only” category of the official service list</w:t>
      </w:r>
      <w:r w:rsidR="00414350">
        <w:t xml:space="preserve">.  </w:t>
      </w:r>
      <w:r>
        <w:t xml:space="preserve">The request must be sent to the Process Office </w:t>
      </w:r>
      <w:r w:rsidR="00414350">
        <w:t xml:space="preserve">at </w:t>
      </w:r>
      <w:hyperlink w:history="1" r:id="rId11">
        <w:r w:rsidRPr="000B1AC6">
          <w:rPr>
            <w:rStyle w:val="Hyperlink"/>
          </w:rPr>
          <w:t>process_office@cpuc.ca.gov</w:t>
        </w:r>
      </w:hyperlink>
      <w:r>
        <w:t>.  Please include the Docket Number of this rulemaking in the request.</w:t>
      </w:r>
      <w:r w:rsidR="00CB1F19">
        <w:t xml:space="preserve">  </w:t>
      </w:r>
      <w:r>
        <w:t xml:space="preserve">Entities that file comments </w:t>
      </w:r>
      <w:r w:rsidR="00414350">
        <w:t>responsive to</w:t>
      </w:r>
      <w:r>
        <w:t xml:space="preserve"> th</w:t>
      </w:r>
      <w:r w:rsidR="00414350">
        <w:t>is</w:t>
      </w:r>
      <w:r>
        <w:t xml:space="preserve"> OIR become parties to the proceeding </w:t>
      </w:r>
      <w:r w:rsidR="00CB1F19">
        <w:t>under</w:t>
      </w:r>
      <w:r>
        <w:t xml:space="preserve"> Rule 1.4(a)(2) and will be added to the “Parties” category of the official service list upon such filing.</w:t>
      </w:r>
    </w:p>
    <w:p w:rsidRPr="00DF0E97" w:rsidR="00414350" w:rsidP="004A1EAD" w:rsidRDefault="00414350" w14:paraId="1E327C8E" w14:textId="7B08FAF1">
      <w:pPr>
        <w:pStyle w:val="Standard"/>
      </w:pPr>
      <w:r>
        <w:lastRenderedPageBreak/>
        <w:t xml:space="preserve">Entities interested in receiving service under the “Information Only” or </w:t>
      </w:r>
      <w:r w:rsidR="00CB1F19">
        <w:t>“Parties” categories</w:t>
      </w:r>
      <w:r>
        <w:t xml:space="preserve"> should</w:t>
      </w:r>
      <w:r w:rsidR="00CB1F19">
        <w:t xml:space="preserve"> promptly</w:t>
      </w:r>
      <w:r>
        <w:t xml:space="preserve"> request that the Process Office add them to the </w:t>
      </w:r>
      <w:r w:rsidR="00CB1F19">
        <w:t>service list</w:t>
      </w:r>
      <w:r>
        <w:t xml:space="preserve"> to ensure timely service of comments and other documents.</w:t>
      </w:r>
    </w:p>
    <w:bookmarkEnd w:id="3"/>
    <w:bookmarkEnd w:id="4"/>
    <w:p w:rsidR="005939A5" w:rsidP="00793704" w:rsidRDefault="00101DE1" w14:paraId="011A2E07" w14:textId="77777777">
      <w:pPr>
        <w:pStyle w:val="Heading1"/>
        <w:numPr>
          <w:ilvl w:val="0"/>
          <w:numId w:val="1"/>
        </w:numPr>
      </w:pPr>
      <w:r>
        <w:t>Subscription Service</w:t>
      </w:r>
    </w:p>
    <w:p w:rsidR="005939A5" w:rsidP="005C58FA" w:rsidRDefault="00101DE1" w14:paraId="64646ED3" w14:textId="716D5017">
      <w:pPr>
        <w:pStyle w:val="Standard"/>
      </w:pPr>
      <w:r>
        <w:t>Entities may monitor the proceeding by subscribing to receive electronic copies of documents published on the Commission’s website</w:t>
      </w:r>
      <w:r w:rsidRPr="00C878D5" w:rsidR="00C878D5">
        <w:t>.</w:t>
      </w:r>
      <w:r>
        <w:t xml:space="preserve">  There is no need to be on the official service list to use the subscription service.  Instructions for enrolling in the subscription service are available on the Commission’s website at </w:t>
      </w:r>
      <w:hyperlink w:history="1" r:id="rId12">
        <w:r w:rsidRPr="00CB1F19">
          <w:rPr>
            <w:rStyle w:val="Hyperlink"/>
          </w:rPr>
          <w:t>http://subscribecpuc.cpuc.ca.gov/</w:t>
        </w:r>
      </w:hyperlink>
      <w:r>
        <w:t>.</w:t>
      </w:r>
    </w:p>
    <w:p w:rsidR="00101DE1" w:rsidP="00793704" w:rsidRDefault="00101DE1" w14:paraId="7BFC7BE7" w14:textId="77777777">
      <w:pPr>
        <w:pStyle w:val="Heading1"/>
        <w:numPr>
          <w:ilvl w:val="0"/>
          <w:numId w:val="1"/>
        </w:numPr>
      </w:pPr>
      <w:bookmarkStart w:name="_Toc8123724" w:id="5"/>
      <w:bookmarkStart w:name="_Toc133843855" w:id="6"/>
      <w:proofErr w:type="gramStart"/>
      <w:r>
        <w:t>Intervenor Compensation</w:t>
      </w:r>
      <w:proofErr w:type="gramEnd"/>
    </w:p>
    <w:p w:rsidR="00101DE1" w:rsidP="00101DE1" w:rsidRDefault="00101DE1" w14:paraId="202A3DC3" w14:textId="1B7B30CE">
      <w:pPr>
        <w:pStyle w:val="Standard"/>
      </w:pPr>
      <w:r>
        <w:t xml:space="preserve">Intervenor compensation is permitted in this proceeding.  </w:t>
      </w:r>
      <w:r w:rsidR="00CB1F19">
        <w:t>According to</w:t>
      </w:r>
      <w:r>
        <w:t xml:space="preserve"> Pub</w:t>
      </w:r>
      <w:r w:rsidR="00CB1F19">
        <w:t>lic</w:t>
      </w:r>
      <w:r>
        <w:t xml:space="preserve"> Util</w:t>
      </w:r>
      <w:r w:rsidR="00CB1F19">
        <w:t>ities</w:t>
      </w:r>
      <w:r>
        <w:t xml:space="preserve"> Code Section 1804(a)(1), a customer who intends to seek an award of compensation must file and serve a notice of intent to claim compensation by 30 days after the </w:t>
      </w:r>
      <w:r w:rsidR="00CB1F19">
        <w:t>prehearing conference</w:t>
      </w:r>
      <w:r>
        <w:t xml:space="preserve">.  As a </w:t>
      </w:r>
      <w:r w:rsidR="00CB1F19">
        <w:t xml:space="preserve">prehearing conference </w:t>
      </w:r>
      <w:r>
        <w:t xml:space="preserve">is not </w:t>
      </w:r>
      <w:r w:rsidR="00460E6B">
        <w:t xml:space="preserve">currently </w:t>
      </w:r>
      <w:r>
        <w:t xml:space="preserve">anticipated in this proceeding, notices of intent to claim compensation must be filed no later than 30 days after the issuance date of this OIR.  </w:t>
      </w:r>
      <w:r w:rsidR="00515AD9">
        <w:t>However, i</w:t>
      </w:r>
      <w:r w:rsidR="00922E70">
        <w:t xml:space="preserve">f a prehearing conference </w:t>
      </w:r>
      <w:r w:rsidR="00515AD9">
        <w:t>is</w:t>
      </w:r>
      <w:r w:rsidR="0098374E">
        <w:t xml:space="preserve"> scheduled, </w:t>
      </w:r>
      <w:r w:rsidR="00515AD9">
        <w:t>parties</w:t>
      </w:r>
      <w:r w:rsidR="0098374E">
        <w:t xml:space="preserve"> seeking </w:t>
      </w:r>
      <w:r w:rsidR="00515AD9">
        <w:t xml:space="preserve">intervenor compensation </w:t>
      </w:r>
      <w:r w:rsidR="0098374E">
        <w:t xml:space="preserve">must </w:t>
      </w:r>
      <w:r w:rsidRPr="00AC12DD" w:rsidR="00AC12DD">
        <w:t xml:space="preserve">comply with the </w:t>
      </w:r>
      <w:r w:rsidRPr="00AC12DD" w:rsidR="00FD4AF1">
        <w:t>30</w:t>
      </w:r>
      <w:r w:rsidR="00FD4AF1">
        <w:t>-day</w:t>
      </w:r>
      <w:r w:rsidRPr="00AC12DD" w:rsidR="00AC12DD">
        <w:t xml:space="preserve"> filing deadline set forth in Public Utilities Code Section 1804(a)(1)</w:t>
      </w:r>
      <w:r w:rsidR="00A207E5">
        <w:t xml:space="preserve"> above</w:t>
      </w:r>
      <w:r w:rsidR="0098374E">
        <w:t>.</w:t>
      </w:r>
      <w:r w:rsidR="00922E70">
        <w:t xml:space="preserve"> </w:t>
      </w:r>
      <w:r>
        <w:t xml:space="preserve">Parties </w:t>
      </w:r>
      <w:r w:rsidR="00CB1F19">
        <w:t>un</w:t>
      </w:r>
      <w:r>
        <w:t>familiar with Commission proceedings may contact the Commission’s Public Advisor to learn more about the Intervenor Compensation process.</w:t>
      </w:r>
    </w:p>
    <w:bookmarkEnd w:id="5"/>
    <w:bookmarkEnd w:id="6"/>
    <w:p w:rsidR="005939A5" w:rsidP="00793704" w:rsidRDefault="00101DE1" w14:paraId="0F902A99" w14:textId="77777777">
      <w:pPr>
        <w:pStyle w:val="Heading1"/>
        <w:numPr>
          <w:ilvl w:val="0"/>
          <w:numId w:val="1"/>
        </w:numPr>
      </w:pPr>
      <w:r>
        <w:t>Public Advisor</w:t>
      </w:r>
    </w:p>
    <w:p w:rsidRPr="00101DE1" w:rsidR="005939A5" w:rsidP="006E6574" w:rsidRDefault="00101DE1" w14:paraId="28BEF15F" w14:textId="77777777">
      <w:pPr>
        <w:pStyle w:val="Standard"/>
        <w:rPr>
          <w:rFonts w:ascii="Arial" w:hAnsi="Arial" w:cs="Arial"/>
        </w:rPr>
      </w:pPr>
      <w:r>
        <w:t xml:space="preserve">Any person or entity interested in participating in this rulemaking who is unfamiliar with the Commission’s procedures should contact the Commission’s Public Advisor in San Francisco at (415) 703-2074 or (866) 849-8390 or email </w:t>
      </w:r>
      <w:r>
        <w:lastRenderedPageBreak/>
        <w:t>(</w:t>
      </w:r>
      <w:hyperlink w:history="1" r:id="rId13">
        <w:r w:rsidRPr="000B1AC6">
          <w:rPr>
            <w:rStyle w:val="Hyperlink"/>
          </w:rPr>
          <w:t>public.advisor@cpuc.ca.gov</w:t>
        </w:r>
      </w:hyperlink>
      <w:r>
        <w:t>).  The TTY number for the Public Advisor is (866) 836-7825.</w:t>
      </w:r>
    </w:p>
    <w:p w:rsidR="00AF07A3" w:rsidP="00AF07A3" w:rsidRDefault="00AF07A3" w14:paraId="73F56B32" w14:textId="09063EE7">
      <w:pPr>
        <w:pStyle w:val="Heading1"/>
        <w:numPr>
          <w:ilvl w:val="0"/>
          <w:numId w:val="1"/>
        </w:numPr>
      </w:pPr>
      <w:bookmarkStart w:name="_Toc133843858" w:id="7"/>
      <w:r>
        <w:t>Public Outreach</w:t>
      </w:r>
    </w:p>
    <w:p w:rsidRPr="00AF07A3" w:rsidR="00AF07A3" w:rsidP="00272DED" w:rsidRDefault="00AF07A3" w14:paraId="5B071588" w14:textId="2FE87699">
      <w:pPr>
        <w:pStyle w:val="Standard"/>
      </w:pPr>
      <w:r>
        <w:t xml:space="preserve">We will serve this OIR by electronic mail </w:t>
      </w:r>
      <w:r w:rsidR="00CB1F19">
        <w:t>to</w:t>
      </w:r>
      <w:r>
        <w:t xml:space="preserve"> all parties to R.20-02-008.  If the Commission conducts additional public outreach, the Scoping Memo will describe it.</w:t>
      </w:r>
    </w:p>
    <w:p w:rsidR="00BB0243" w:rsidP="00272DED" w:rsidRDefault="005939A5" w14:paraId="3B10E7C5" w14:textId="77777777">
      <w:pPr>
        <w:pStyle w:val="Mainex"/>
      </w:pPr>
      <w:r>
        <w:t>O</w:t>
      </w:r>
      <w:r w:rsidR="00722850">
        <w:t>RDER</w:t>
      </w:r>
      <w:bookmarkEnd w:id="7"/>
    </w:p>
    <w:p w:rsidR="00BB0243" w:rsidP="000A6E05" w:rsidRDefault="00BB0243" w14:paraId="129839A0" w14:textId="77777777">
      <w:pPr>
        <w:keepNext/>
      </w:pPr>
      <w:r w:rsidRPr="00BB0243">
        <w:rPr>
          <w:b/>
        </w:rPr>
        <w:t xml:space="preserve">IT IS </w:t>
      </w:r>
      <w:proofErr w:type="gramStart"/>
      <w:r w:rsidRPr="00BB0243">
        <w:rPr>
          <w:b/>
        </w:rPr>
        <w:t>ORDERED</w:t>
      </w:r>
      <w:r>
        <w:t xml:space="preserve"> that</w:t>
      </w:r>
      <w:proofErr w:type="gramEnd"/>
      <w:r>
        <w:t>:</w:t>
      </w:r>
    </w:p>
    <w:p w:rsidRPr="001E2A62" w:rsidR="00587CF6" w:rsidP="00587CF6" w:rsidRDefault="00587CF6" w14:paraId="74E7666B" w14:textId="4ED6DF79">
      <w:pPr>
        <w:pStyle w:val="FoF"/>
      </w:pPr>
      <w:r>
        <w:t xml:space="preserve">This Order Instituting Rulemaking is adopted </w:t>
      </w:r>
      <w:r w:rsidR="00CB1F19">
        <w:t xml:space="preserve">according </w:t>
      </w:r>
      <w:r>
        <w:t>to Rule 6.1 of the California Public Utilities Commission’s Rules of Practice and Procedure.</w:t>
      </w:r>
    </w:p>
    <w:p w:rsidR="00AF07A3" w:rsidP="00587CF6" w:rsidRDefault="00AF07A3" w14:paraId="59D94A8E" w14:textId="0CD49A3C">
      <w:pPr>
        <w:pStyle w:val="FoF"/>
      </w:pPr>
      <w:r>
        <w:t xml:space="preserve">The preliminary scope of issues </w:t>
      </w:r>
      <w:r w:rsidR="001A4842">
        <w:t>in</w:t>
      </w:r>
      <w:r w:rsidR="00D635BA">
        <w:t xml:space="preserve"> this Order Instituting Rulemaking </w:t>
      </w:r>
      <w:r>
        <w:t xml:space="preserve">is as stated above in Section </w:t>
      </w:r>
      <w:r w:rsidR="002D69CD">
        <w:t>3</w:t>
      </w:r>
      <w:r>
        <w:t>.1</w:t>
      </w:r>
      <w:r w:rsidR="00CB1F19">
        <w:t>.</w:t>
      </w:r>
    </w:p>
    <w:p w:rsidRPr="001E2A62" w:rsidR="00587CF6" w:rsidP="00587CF6" w:rsidRDefault="00587CF6" w14:paraId="6C511905" w14:textId="5B24CFF1">
      <w:pPr>
        <w:pStyle w:val="FoF"/>
      </w:pPr>
      <w:r>
        <w:t xml:space="preserve">The preliminary categorization of this </w:t>
      </w:r>
      <w:r w:rsidR="00DB4FF1">
        <w:t>Order Instituting R</w:t>
      </w:r>
      <w:r>
        <w:t>ulemaking is quasi-legislative</w:t>
      </w:r>
      <w:r w:rsidR="00AF07A3">
        <w:t xml:space="preserve"> as described above in Section </w:t>
      </w:r>
      <w:r w:rsidR="002D69CD">
        <w:t>3</w:t>
      </w:r>
      <w:r w:rsidR="00AF07A3">
        <w:t>.2</w:t>
      </w:r>
      <w:r>
        <w:t>.</w:t>
      </w:r>
    </w:p>
    <w:p w:rsidR="00587CF6" w:rsidP="00587CF6" w:rsidRDefault="00587CF6" w14:paraId="7E39C248" w14:textId="1CFFC672">
      <w:pPr>
        <w:pStyle w:val="FoF"/>
      </w:pPr>
      <w:r w:rsidRPr="001E2A62">
        <w:t>T</w:t>
      </w:r>
      <w:r>
        <w:t xml:space="preserve">he preliminary determination </w:t>
      </w:r>
      <w:r w:rsidR="00D635BA">
        <w:t xml:space="preserve">of this Order Instituting Rulemaking </w:t>
      </w:r>
      <w:r>
        <w:t>is that evidentiary hearings are not needed</w:t>
      </w:r>
      <w:r w:rsidRPr="00A05FF1" w:rsidR="00A05FF1">
        <w:t xml:space="preserve"> </w:t>
      </w:r>
      <w:r w:rsidR="00A05FF1">
        <w:t>as described above in Section 3.2</w:t>
      </w:r>
      <w:r>
        <w:t>.</w:t>
      </w:r>
    </w:p>
    <w:p w:rsidR="00AF07A3" w:rsidP="00587CF6" w:rsidRDefault="00AF07A3" w14:paraId="5157F148" w14:textId="4C2C1B78">
      <w:pPr>
        <w:pStyle w:val="FoF"/>
      </w:pPr>
      <w:r>
        <w:t xml:space="preserve">The preliminary schedule for this </w:t>
      </w:r>
      <w:r w:rsidR="00C04430">
        <w:t>Order Instituting R</w:t>
      </w:r>
      <w:r w:rsidR="001F0F5A">
        <w:t>ulemaking</w:t>
      </w:r>
      <w:r w:rsidR="00D635BA">
        <w:t xml:space="preserve"> </w:t>
      </w:r>
      <w:r>
        <w:t xml:space="preserve">is set </w:t>
      </w:r>
      <w:r w:rsidR="00CB1F19">
        <w:t xml:space="preserve">above </w:t>
      </w:r>
      <w:r>
        <w:t xml:space="preserve">in Section </w:t>
      </w:r>
      <w:r w:rsidR="002D69CD">
        <w:t>3</w:t>
      </w:r>
      <w:r>
        <w:t>.</w:t>
      </w:r>
      <w:r w:rsidR="00C04430">
        <w:t>4</w:t>
      </w:r>
      <w:r>
        <w:t>.</w:t>
      </w:r>
    </w:p>
    <w:p w:rsidR="00FD4AF1" w:rsidP="00587CF6" w:rsidRDefault="00FD4AF1" w14:paraId="2002813E" w14:textId="54355D03">
      <w:pPr>
        <w:pStyle w:val="FoF"/>
      </w:pPr>
      <w:r>
        <w:t xml:space="preserve">The preliminary </w:t>
      </w:r>
      <w:r w:rsidR="00203DE4">
        <w:t>resolution date</w:t>
      </w:r>
      <w:r>
        <w:t xml:space="preserve"> for this Order Instituting Rulemaking is May </w:t>
      </w:r>
      <w:r w:rsidR="00203DE4">
        <w:t>30</w:t>
      </w:r>
      <w:r>
        <w:t>, 2028.</w:t>
      </w:r>
    </w:p>
    <w:p w:rsidR="00587CF6" w:rsidP="00587CF6" w:rsidRDefault="00587CF6" w14:paraId="7A7BF614" w14:textId="45E0A922">
      <w:pPr>
        <w:pStyle w:val="FoF"/>
      </w:pPr>
      <w:r>
        <w:t xml:space="preserve">Any entity may file opening comments </w:t>
      </w:r>
      <w:r w:rsidR="00FD3C2D">
        <w:t xml:space="preserve">in </w:t>
      </w:r>
      <w:r>
        <w:t>respon</w:t>
      </w:r>
      <w:r w:rsidR="00FD3C2D">
        <w:t>se</w:t>
      </w:r>
      <w:r>
        <w:t xml:space="preserve"> to this Order Instituting Rulemaking within 30 days of </w:t>
      </w:r>
      <w:r w:rsidR="00FF5AAB">
        <w:t>its</w:t>
      </w:r>
      <w:r>
        <w:t xml:space="preserve"> issuance date and </w:t>
      </w:r>
      <w:r w:rsidR="00FD3C2D">
        <w:t xml:space="preserve">may file </w:t>
      </w:r>
      <w:r>
        <w:t xml:space="preserve">reply comments within 10 days </w:t>
      </w:r>
      <w:r w:rsidR="006E4E56">
        <w:t>after</w:t>
      </w:r>
      <w:r>
        <w:t xml:space="preserve"> the opening comments due date</w:t>
      </w:r>
      <w:r w:rsidR="009C75AD">
        <w:t>,</w:t>
      </w:r>
      <w:r w:rsidR="00AF07A3">
        <w:t xml:space="preserve"> as described in Section 3.4</w:t>
      </w:r>
      <w:r>
        <w:t>.</w:t>
      </w:r>
    </w:p>
    <w:p w:rsidR="00CE1E6D" w:rsidP="00CE1E6D" w:rsidRDefault="00CE1E6D" w14:paraId="7B95BF4E" w14:textId="77777777">
      <w:pPr>
        <w:pStyle w:val="FoF"/>
      </w:pPr>
      <w:r>
        <w:t xml:space="preserve">The initial service list for this proceeding will be established </w:t>
      </w:r>
      <w:proofErr w:type="gramStart"/>
      <w:r>
        <w:t>consistent</w:t>
      </w:r>
      <w:proofErr w:type="gramEnd"/>
      <w:r>
        <w:t xml:space="preserve"> with</w:t>
      </w:r>
      <w:r w:rsidRPr="001D5D6E">
        <w:t xml:space="preserve"> Rule 1.4(a)(2)</w:t>
      </w:r>
      <w:r>
        <w:t>.</w:t>
      </w:r>
    </w:p>
    <w:p w:rsidR="00587CF6" w:rsidP="00587CF6" w:rsidRDefault="00587CF6" w14:paraId="009C43C6" w14:textId="456B0081">
      <w:pPr>
        <w:pStyle w:val="FoF"/>
      </w:pPr>
      <w:r>
        <w:lastRenderedPageBreak/>
        <w:t xml:space="preserve">The Executive Director will cause this </w:t>
      </w:r>
      <w:r w:rsidR="001F0F5A">
        <w:t>Order Instituting Rulemaking</w:t>
      </w:r>
      <w:r w:rsidR="00155F09">
        <w:t xml:space="preserve"> </w:t>
      </w:r>
      <w:r>
        <w:t>to be served on the service list for Rulemaking 20-02-008</w:t>
      </w:r>
      <w:r w:rsidR="312F8B9B">
        <w:t>.</w:t>
      </w:r>
    </w:p>
    <w:p w:rsidR="00B71342" w:rsidP="00B71342" w:rsidRDefault="00B71342" w14:paraId="0B09ED54" w14:textId="3D280A61">
      <w:pPr>
        <w:pStyle w:val="FoF"/>
      </w:pPr>
      <w:r>
        <w:t xml:space="preserve">Parties may provide comments on the </w:t>
      </w:r>
      <w:r w:rsidR="00004D1E">
        <w:rPr>
          <w:i/>
          <w:iCs/>
        </w:rPr>
        <w:t>Staff Proposal on LifeLine Specific Support Amount and Minimum Service Standards</w:t>
      </w:r>
      <w:r w:rsidR="00004D1E">
        <w:t xml:space="preserve"> in Appendix B</w:t>
      </w:r>
      <w:r>
        <w:t>,</w:t>
      </w:r>
      <w:r w:rsidRPr="00D76A61">
        <w:t xml:space="preserve"> </w:t>
      </w:r>
      <w:r>
        <w:t xml:space="preserve">and/or provide </w:t>
      </w:r>
      <w:r w:rsidRPr="00D76A61">
        <w:t xml:space="preserve">alternative methodologies to </w:t>
      </w:r>
      <w:proofErr w:type="gramStart"/>
      <w:r w:rsidRPr="00D76A61">
        <w:t>calculating</w:t>
      </w:r>
      <w:proofErr w:type="gramEnd"/>
      <w:r w:rsidRPr="00D76A61">
        <w:t xml:space="preserve"> the </w:t>
      </w:r>
      <w:r>
        <w:t xml:space="preserve">Specific Support Amount.  Opening comments are due December </w:t>
      </w:r>
      <w:r w:rsidR="00BC29EF">
        <w:t>19</w:t>
      </w:r>
      <w:r>
        <w:t xml:space="preserve">, 2025, and reply comments are due January </w:t>
      </w:r>
      <w:r w:rsidR="00BC29EF">
        <w:t>16</w:t>
      </w:r>
      <w:r>
        <w:t>, 2026.</w:t>
      </w:r>
    </w:p>
    <w:p w:rsidR="00272DED" w:rsidP="00600E6F" w:rsidRDefault="008F0116" w14:paraId="54FED3EB" w14:textId="77D78279">
      <w:pPr>
        <w:pStyle w:val="FoF"/>
      </w:pPr>
      <w:r>
        <w:t>This order is effective today.</w:t>
      </w:r>
    </w:p>
    <w:p w:rsidR="007172E5" w:rsidP="007172E5" w:rsidRDefault="007172E5" w14:paraId="40E964E4" w14:textId="51A69E37">
      <w:r>
        <w:t xml:space="preserve">Dated </w:t>
      </w:r>
      <w:r w:rsidRPr="00C27614" w:rsidR="00C27614">
        <w:t>November 20</w:t>
      </w:r>
      <w:r>
        <w:t xml:space="preserve">, </w:t>
      </w:r>
      <w:r w:rsidR="00272DED">
        <w:t xml:space="preserve">2025, </w:t>
      </w:r>
      <w:r>
        <w:t>at San Francisco, California.</w:t>
      </w:r>
    </w:p>
    <w:p w:rsidR="007172E5" w:rsidP="00272DED" w:rsidRDefault="007172E5" w14:paraId="59A33DCC" w14:textId="77777777">
      <w:pPr>
        <w:ind w:firstLine="0"/>
      </w:pPr>
    </w:p>
    <w:p w:rsidRPr="00D77782" w:rsidR="00D77782" w:rsidP="003C6F25" w:rsidRDefault="00D77782" w14:paraId="29E9F811" w14:textId="77777777">
      <w:pPr>
        <w:autoSpaceDE w:val="0"/>
        <w:autoSpaceDN w:val="0"/>
        <w:adjustRightInd w:val="0"/>
        <w:spacing w:line="240" w:lineRule="auto"/>
        <w:ind w:left="5040" w:firstLine="0"/>
        <w:jc w:val="both"/>
        <w:rPr>
          <w:rFonts w:cs="Times New Roman"/>
          <w:szCs w:val="20"/>
        </w:rPr>
      </w:pPr>
      <w:r w:rsidRPr="00D77782">
        <w:rPr>
          <w:rFonts w:cs="Times New Roman"/>
          <w:szCs w:val="20"/>
        </w:rPr>
        <w:t>ALICE REYNOLDS</w:t>
      </w:r>
    </w:p>
    <w:p w:rsidRPr="00D77782" w:rsidR="00D77782" w:rsidP="003C6F25" w:rsidRDefault="00D77782" w14:paraId="0FDE7A59" w14:textId="2D7115FD">
      <w:pPr>
        <w:autoSpaceDE w:val="0"/>
        <w:autoSpaceDN w:val="0"/>
        <w:adjustRightInd w:val="0"/>
        <w:spacing w:line="240" w:lineRule="auto"/>
        <w:ind w:left="5040" w:firstLine="0"/>
        <w:jc w:val="both"/>
        <w:rPr>
          <w:rFonts w:cs="Times New Roman"/>
          <w:szCs w:val="20"/>
        </w:rPr>
      </w:pPr>
      <w:r w:rsidRPr="00D77782">
        <w:rPr>
          <w:rFonts w:cs="Times New Roman"/>
          <w:szCs w:val="20"/>
        </w:rPr>
        <w:t xml:space="preserve">  </w:t>
      </w:r>
      <w:r w:rsidR="004E76F0">
        <w:rPr>
          <w:rFonts w:cs="Times New Roman"/>
          <w:szCs w:val="20"/>
        </w:rPr>
        <w:t xml:space="preserve">                 </w:t>
      </w:r>
      <w:r w:rsidRPr="00D77782">
        <w:rPr>
          <w:rFonts w:cs="Times New Roman"/>
          <w:szCs w:val="20"/>
        </w:rPr>
        <w:t>President</w:t>
      </w:r>
    </w:p>
    <w:p w:rsidRPr="00D77782" w:rsidR="00D77782" w:rsidP="003C6F25" w:rsidRDefault="00D77782" w14:paraId="65085776" w14:textId="77777777">
      <w:pPr>
        <w:autoSpaceDE w:val="0"/>
        <w:autoSpaceDN w:val="0"/>
        <w:adjustRightInd w:val="0"/>
        <w:spacing w:line="240" w:lineRule="auto"/>
        <w:ind w:left="5040" w:firstLine="0"/>
        <w:jc w:val="both"/>
        <w:rPr>
          <w:rFonts w:cs="Times New Roman"/>
          <w:szCs w:val="20"/>
        </w:rPr>
      </w:pPr>
      <w:r w:rsidRPr="00D77782">
        <w:rPr>
          <w:rFonts w:cs="Times New Roman"/>
          <w:szCs w:val="20"/>
        </w:rPr>
        <w:t>DARCIE L. HOUCK</w:t>
      </w:r>
    </w:p>
    <w:p w:rsidRPr="00D77782" w:rsidR="00D77782" w:rsidP="003C6F25" w:rsidRDefault="00D77782" w14:paraId="0C102D60" w14:textId="77777777">
      <w:pPr>
        <w:autoSpaceDE w:val="0"/>
        <w:autoSpaceDN w:val="0"/>
        <w:adjustRightInd w:val="0"/>
        <w:spacing w:line="240" w:lineRule="auto"/>
        <w:ind w:left="5040" w:firstLine="0"/>
        <w:jc w:val="both"/>
        <w:rPr>
          <w:rFonts w:cs="Times New Roman"/>
          <w:szCs w:val="20"/>
        </w:rPr>
      </w:pPr>
      <w:r w:rsidRPr="00D77782">
        <w:rPr>
          <w:rFonts w:cs="Times New Roman"/>
          <w:szCs w:val="20"/>
        </w:rPr>
        <w:t>JOHN REYNOLDS</w:t>
      </w:r>
    </w:p>
    <w:p w:rsidRPr="00D77782" w:rsidR="00D77782" w:rsidP="003C6F25" w:rsidRDefault="00D77782" w14:paraId="63A977BE" w14:textId="77777777">
      <w:pPr>
        <w:autoSpaceDE w:val="0"/>
        <w:autoSpaceDN w:val="0"/>
        <w:adjustRightInd w:val="0"/>
        <w:spacing w:line="240" w:lineRule="auto"/>
        <w:ind w:left="5040" w:firstLine="0"/>
        <w:jc w:val="both"/>
        <w:rPr>
          <w:rFonts w:eastAsia="Times New Roman" w:cs="Calibri"/>
          <w:color w:val="000000"/>
          <w:szCs w:val="26"/>
        </w:rPr>
      </w:pPr>
      <w:r w:rsidRPr="00D77782">
        <w:rPr>
          <w:rFonts w:eastAsia="Times New Roman" w:cs="Calibri"/>
          <w:color w:val="000000"/>
          <w:szCs w:val="26"/>
        </w:rPr>
        <w:t>KAREN DOUGLAS</w:t>
      </w:r>
    </w:p>
    <w:p w:rsidRPr="00D77782" w:rsidR="00D77782" w:rsidP="003C6F25" w:rsidRDefault="00D77782" w14:paraId="776392E1" w14:textId="77777777">
      <w:pPr>
        <w:autoSpaceDE w:val="0"/>
        <w:autoSpaceDN w:val="0"/>
        <w:adjustRightInd w:val="0"/>
        <w:spacing w:line="240" w:lineRule="auto"/>
        <w:ind w:left="5040" w:firstLine="0"/>
        <w:jc w:val="both"/>
        <w:rPr>
          <w:rFonts w:cs="Times New Roman"/>
          <w:szCs w:val="20"/>
        </w:rPr>
      </w:pPr>
      <w:r w:rsidRPr="00D77782">
        <w:rPr>
          <w:rFonts w:eastAsia="Times New Roman" w:cs="Calibri"/>
          <w:color w:val="000000"/>
          <w:szCs w:val="26"/>
        </w:rPr>
        <w:t>MATTHEW BAKER</w:t>
      </w:r>
    </w:p>
    <w:p w:rsidRPr="00D77782" w:rsidR="00D77782" w:rsidP="003C6F25" w:rsidRDefault="00D77782" w14:paraId="4206C04B" w14:textId="28080971">
      <w:pPr>
        <w:autoSpaceDE w:val="0"/>
        <w:autoSpaceDN w:val="0"/>
        <w:adjustRightInd w:val="0"/>
        <w:spacing w:line="240" w:lineRule="auto"/>
        <w:ind w:left="5040" w:firstLine="0"/>
        <w:jc w:val="both"/>
        <w:rPr>
          <w:rFonts w:cs="Times New Roman"/>
          <w:szCs w:val="20"/>
        </w:rPr>
      </w:pPr>
      <w:r w:rsidRPr="00D77782">
        <w:rPr>
          <w:rFonts w:cs="Times New Roman"/>
          <w:szCs w:val="20"/>
        </w:rPr>
        <w:t xml:space="preserve">         Commissioners</w:t>
      </w:r>
    </w:p>
    <w:p w:rsidRPr="00714CF2" w:rsidR="00714CF2" w:rsidP="00272DED" w:rsidRDefault="00714CF2" w14:paraId="49F25993" w14:textId="77777777">
      <w:pPr>
        <w:ind w:firstLine="0"/>
      </w:pPr>
    </w:p>
    <w:sectPr w:rsidRPr="00714CF2" w:rsidR="00714CF2" w:rsidSect="00E23E21">
      <w:headerReference w:type="default" r:id="rId14"/>
      <w:footerReference w:type="default" r:id="rId15"/>
      <w:headerReference w:type="first" r:id="rId16"/>
      <w:footerReference w:type="first" r:id="rId17"/>
      <w:pgSz w:w="12240" w:h="15840"/>
      <w:pgMar w:top="1728" w:right="1440" w:bottom="1440" w:left="1440" w:header="720" w:footer="720" w:gutter="0"/>
      <w:pgNumType w:fmt="numberInDash" w:start="1"/>
      <w:cols w:space="720"/>
      <w:titlePg/>
      <w:docGrid w:linePitch="360"/>
    </w:sectPr>
    <w:p>
      <w:r>
        <w:t xml:space="preserve"/>
      </w:r>
    </w:p>
    <w:p>
      <w:r>
        <w:t xml:space="preserve">Attachment 1: </w:t>
      </w:r>
    </w:p>
    <w:p>
      <w:hyperlink w:history="true" r:id="Rec27504507f64f2b">
        <w:r w:rsidRPr="00CB1292">
          <w:rPr>
            <w:rStyle w:val="Hyperlink"/>
            <w:color w:val="2E74B5" w:themeColor="accent1" w:themeShade="BF"/>
            <w:u w:val="single"/>
          </w:rPr>
          <w:t>APPENDIX A R.25-11-005.pdf</w:t>
        </w:r>
      </w:hyperlink>
    </w:p>
    <w:p>
      <w:r>
        <w:t xml:space="preserve"/>
      </w:r>
    </w:p>
    <w:p>
      <w:r>
        <w:t xml:space="preserve">Attachment 2: </w:t>
      </w:r>
    </w:p>
    <w:p>
      <w:hyperlink w:history="true" r:id="R2dfca5cb2eda4769">
        <w:r w:rsidRPr="00CB1292">
          <w:rPr>
            <w:rStyle w:val="Hyperlink"/>
            <w:color w:val="2E74B5" w:themeColor="accent1" w:themeShade="BF"/>
            <w:u w:val="single"/>
          </w:rPr>
          <w:t>APPENDIX B R.25-11-005.pdf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CDF6" w14:textId="77777777" w:rsidR="004757A6" w:rsidRDefault="004757A6" w:rsidP="0098138E">
      <w:pPr>
        <w:spacing w:line="240" w:lineRule="auto"/>
      </w:pPr>
      <w:r>
        <w:separator/>
      </w:r>
    </w:p>
  </w:endnote>
  <w:endnote w:type="continuationSeparator" w:id="0">
    <w:p w14:paraId="7BA41F35" w14:textId="77777777" w:rsidR="004757A6" w:rsidRDefault="004757A6" w:rsidP="0098138E">
      <w:pPr>
        <w:spacing w:line="240" w:lineRule="auto"/>
      </w:pPr>
      <w:r>
        <w:continuationSeparator/>
      </w:r>
    </w:p>
  </w:endnote>
  <w:endnote w:type="continuationNotice" w:id="1">
    <w:p w14:paraId="6E5BD185" w14:textId="77777777" w:rsidR="004757A6" w:rsidRDefault="004757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5773" w14:textId="201301A3" w:rsidR="00E23CBB" w:rsidRDefault="004757A6" w:rsidP="007E0FEE">
    <w:pPr>
      <w:ind w:firstLine="0"/>
      <w:jc w:val="center"/>
    </w:pPr>
    <w:sdt>
      <w:sdtPr>
        <w:id w:val="-1034043401"/>
        <w:docPartObj>
          <w:docPartGallery w:val="Page Numbers (Bottom of Page)"/>
          <w:docPartUnique/>
        </w:docPartObj>
      </w:sdtPr>
      <w:sdtEndPr>
        <w:rPr>
          <w:noProof/>
        </w:rPr>
      </w:sdtEndPr>
      <w:sdtContent>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945605"/>
      <w:docPartObj>
        <w:docPartGallery w:val="Page Numbers (Bottom of Page)"/>
        <w:docPartUnique/>
      </w:docPartObj>
    </w:sdtPr>
    <w:sdtEndPr>
      <w:rPr>
        <w:noProof/>
      </w:rPr>
    </w:sdtEndPr>
    <w:sdtContent>
      <w:p w14:paraId="2BE07C01" w14:textId="6589F026" w:rsidR="00E23E21" w:rsidRDefault="00E23E21" w:rsidP="00E23E21">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749E05A7" w14:textId="1A24FF38" w:rsidR="00E23E21" w:rsidRPr="00FA1BC6" w:rsidRDefault="008208CA" w:rsidP="008208CA">
    <w:pPr>
      <w:pStyle w:val="Footer"/>
      <w:ind w:firstLine="0"/>
      <w:rPr>
        <w:sz w:val="16"/>
        <w:szCs w:val="16"/>
      </w:rPr>
    </w:pPr>
    <w:r w:rsidRPr="008208CA">
      <w:rPr>
        <w:sz w:val="16"/>
        <w:szCs w:val="16"/>
      </w:rPr>
      <w:t>588321439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DD3C" w14:textId="77777777" w:rsidR="004757A6" w:rsidRDefault="004757A6" w:rsidP="00DF58E7">
      <w:pPr>
        <w:spacing w:line="240" w:lineRule="auto"/>
        <w:ind w:firstLine="0"/>
      </w:pPr>
      <w:r>
        <w:separator/>
      </w:r>
    </w:p>
  </w:footnote>
  <w:footnote w:type="continuationSeparator" w:id="0">
    <w:p w14:paraId="2DC60336" w14:textId="77777777" w:rsidR="004757A6" w:rsidRDefault="004757A6" w:rsidP="00DF58E7">
      <w:pPr>
        <w:spacing w:line="240" w:lineRule="auto"/>
        <w:ind w:firstLine="0"/>
      </w:pPr>
      <w:r>
        <w:continuationSeparator/>
      </w:r>
    </w:p>
  </w:footnote>
  <w:footnote w:type="continuationNotice" w:id="1">
    <w:p w14:paraId="6B2F422C" w14:textId="77777777" w:rsidR="004757A6" w:rsidRPr="00DF58E7" w:rsidRDefault="004757A6"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5B37332" w14:textId="131D23DD" w:rsidR="007655AA" w:rsidRPr="00BC29EF" w:rsidRDefault="007655AA">
      <w:pPr>
        <w:pStyle w:val="FootnoteText"/>
      </w:pPr>
      <w:r>
        <w:rPr>
          <w:rStyle w:val="FootnoteReference"/>
        </w:rPr>
        <w:footnoteRef/>
      </w:r>
      <w:r w:rsidRPr="00BC29EF">
        <w:t xml:space="preserve"> </w:t>
      </w:r>
      <w:r w:rsidR="009D7FF1" w:rsidRPr="00BC29EF">
        <w:t>Pub</w:t>
      </w:r>
      <w:r w:rsidR="00BC29EF">
        <w:t>.</w:t>
      </w:r>
      <w:r w:rsidR="009D7FF1" w:rsidRPr="00BC29EF">
        <w:t xml:space="preserve"> Util</w:t>
      </w:r>
      <w:r w:rsidR="00BC29EF">
        <w:t>.</w:t>
      </w:r>
      <w:r w:rsidR="009D7FF1" w:rsidRPr="00BC29EF">
        <w:t xml:space="preserve"> Code §§ 871 </w:t>
      </w:r>
      <w:r w:rsidR="009D7FF1" w:rsidRPr="00BC29EF">
        <w:rPr>
          <w:i/>
          <w:iCs/>
        </w:rPr>
        <w:t>et seq</w:t>
      </w:r>
      <w:r w:rsidR="009D7FF1" w:rsidRPr="00BC29EF">
        <w:t>.</w:t>
      </w:r>
    </w:p>
  </w:footnote>
  <w:footnote w:id="3">
    <w:p w14:paraId="7CC154DE" w14:textId="669D8F74" w:rsidR="00AD0F95" w:rsidRPr="000F6577" w:rsidRDefault="00AD0F95">
      <w:pPr>
        <w:pStyle w:val="FootnoteText"/>
      </w:pPr>
      <w:r>
        <w:rPr>
          <w:rStyle w:val="FootnoteReference"/>
        </w:rPr>
        <w:footnoteRef/>
      </w:r>
      <w:r w:rsidR="054E2584" w:rsidRPr="000F6577">
        <w:t xml:space="preserve"> </w:t>
      </w:r>
      <w:r w:rsidR="054E2584">
        <w:t xml:space="preserve">The Commission refers to the program enacted by the Universal Telephone Service Act </w:t>
      </w:r>
      <w:r w:rsidR="00386A6A">
        <w:t xml:space="preserve">as </w:t>
      </w:r>
      <w:r w:rsidR="054E2584">
        <w:t xml:space="preserve">the California LifeLine </w:t>
      </w:r>
      <w:r w:rsidR="003D6BF9">
        <w:t>p</w:t>
      </w:r>
      <w:r w:rsidR="054E2584">
        <w:t>rogram.  (</w:t>
      </w:r>
      <w:r w:rsidR="009D7FF1">
        <w:rPr>
          <w:i/>
          <w:iCs/>
        </w:rPr>
        <w:t xml:space="preserve">See </w:t>
      </w:r>
      <w:r w:rsidR="005E11A5">
        <w:t>D</w:t>
      </w:r>
      <w:r w:rsidR="054E2584">
        <w:t>.10-11-033 at 2.)</w:t>
      </w:r>
    </w:p>
  </w:footnote>
  <w:footnote w:id="4">
    <w:p w14:paraId="54F55BDA" w14:textId="4064BBCF" w:rsidR="00386A6A" w:rsidRDefault="00386A6A">
      <w:pPr>
        <w:pStyle w:val="FootnoteText"/>
      </w:pPr>
      <w:r>
        <w:rPr>
          <w:rStyle w:val="FootnoteReference"/>
        </w:rPr>
        <w:footnoteRef/>
      </w:r>
      <w:r>
        <w:t xml:space="preserve"> </w:t>
      </w:r>
      <w:r w:rsidR="00EE537A">
        <w:rPr>
          <w:i/>
          <w:iCs/>
        </w:rPr>
        <w:t xml:space="preserve">See generally </w:t>
      </w:r>
      <w:r w:rsidR="00EE537A">
        <w:t>D.24-12-006 (freezing SSA</w:t>
      </w:r>
      <w:r w:rsidR="005E11A5">
        <w:t xml:space="preserve"> temporarily</w:t>
      </w:r>
      <w:r w:rsidR="00EE537A">
        <w:t xml:space="preserve"> at $19.00).</w:t>
      </w:r>
    </w:p>
  </w:footnote>
  <w:footnote w:id="5">
    <w:p w14:paraId="5EBD0DE4" w14:textId="016ABB2A" w:rsidR="00A97005" w:rsidRDefault="00A97005">
      <w:pPr>
        <w:pStyle w:val="FootnoteText"/>
      </w:pPr>
      <w:r>
        <w:rPr>
          <w:rStyle w:val="FootnoteReference"/>
        </w:rPr>
        <w:footnoteRef/>
      </w:r>
      <w:r w:rsidR="054E2584">
        <w:t xml:space="preserve"> D.22-10-021</w:t>
      </w:r>
      <w:r w:rsidR="00F0567C">
        <w:t xml:space="preserve"> at 52</w:t>
      </w:r>
      <w:r w:rsidR="054E2584">
        <w:t xml:space="preserve"> </w:t>
      </w:r>
      <w:r w:rsidR="00F0567C">
        <w:t>(</w:t>
      </w:r>
      <w:r w:rsidR="054E2584">
        <w:t>defin</w:t>
      </w:r>
      <w:r w:rsidR="00F0567C">
        <w:t>ing</w:t>
      </w:r>
      <w:r w:rsidR="054E2584">
        <w:t xml:space="preserve"> “Access Line” as </w:t>
      </w:r>
      <w:r w:rsidR="00F0567C">
        <w:t>“</w:t>
      </w:r>
      <w:r w:rsidR="054E2584">
        <w:t>wire or wireless connection that provides a real</w:t>
      </w:r>
      <w:r w:rsidR="005E11A5">
        <w:t xml:space="preserve"> </w:t>
      </w:r>
      <w:r w:rsidR="054E2584">
        <w:t>time two</w:t>
      </w:r>
      <w:r w:rsidR="005E11A5">
        <w:t xml:space="preserve"> </w:t>
      </w:r>
      <w:r w:rsidR="054E2584">
        <w:t xml:space="preserve">way voice telecommunications service or </w:t>
      </w:r>
      <w:r w:rsidR="00F0567C">
        <w:t>[</w:t>
      </w:r>
      <w:r w:rsidR="054E2584">
        <w:t xml:space="preserve">Voice </w:t>
      </w:r>
      <w:r w:rsidR="00F0567C">
        <w:t>O</w:t>
      </w:r>
      <w:r w:rsidR="054E2584">
        <w:t>ver Internet Protocol</w:t>
      </w:r>
      <w:r w:rsidR="00F0567C">
        <w:t>] service</w:t>
      </w:r>
      <w:r w:rsidR="054E2584">
        <w:t xml:space="preserve"> to or from any device utilized by an end user, regardless of technology, which is associated with a 10-digit NPA-NXX number or other unique identifier and a service address or Place of Primary Use in California.</w:t>
      </w:r>
      <w:r w:rsidR="00F0567C">
        <w:t>”)</w:t>
      </w:r>
    </w:p>
  </w:footnote>
  <w:footnote w:id="6">
    <w:p w14:paraId="32CFCA0B" w14:textId="5F1AAB63" w:rsidR="00145697" w:rsidRDefault="00145697">
      <w:pPr>
        <w:pStyle w:val="FootnoteText"/>
      </w:pPr>
      <w:r>
        <w:rPr>
          <w:rStyle w:val="FootnoteReference"/>
        </w:rPr>
        <w:footnoteRef/>
      </w:r>
      <w:r>
        <w:t xml:space="preserve"> D.10-11-033 at 138, Ordering Paragraph</w:t>
      </w:r>
      <w:r w:rsidR="00F0567C">
        <w:t xml:space="preserve"> (OP)</w:t>
      </w:r>
      <w:r>
        <w:t xml:space="preserve"> 6.</w:t>
      </w:r>
    </w:p>
  </w:footnote>
  <w:footnote w:id="7">
    <w:p w14:paraId="569A9922" w14:textId="32ED3109" w:rsidR="00EE537A" w:rsidRPr="00145697" w:rsidRDefault="00EE537A" w:rsidP="00EE537A">
      <w:pPr>
        <w:pStyle w:val="FootnoteText"/>
      </w:pPr>
      <w:r>
        <w:rPr>
          <w:rStyle w:val="FootnoteReference"/>
        </w:rPr>
        <w:footnoteRef/>
      </w:r>
      <w:r w:rsidRPr="00145697">
        <w:t xml:space="preserve"> </w:t>
      </w:r>
      <w:r>
        <w:t>D.24-12-006, O</w:t>
      </w:r>
      <w:r w:rsidR="00F0567C">
        <w:t>P</w:t>
      </w:r>
      <w:r>
        <w:t xml:space="preserve"> 1.</w:t>
      </w:r>
    </w:p>
  </w:footnote>
  <w:footnote w:id="8">
    <w:p w14:paraId="5C3BB354" w14:textId="38322D1A" w:rsidR="008C3373" w:rsidRDefault="008C3373">
      <w:pPr>
        <w:pStyle w:val="FootnoteText"/>
      </w:pPr>
      <w:r>
        <w:rPr>
          <w:rStyle w:val="FootnoteReference"/>
        </w:rPr>
        <w:footnoteRef/>
      </w:r>
      <w:r>
        <w:t xml:space="preserve"> The full </w:t>
      </w:r>
      <w:r w:rsidRPr="00761E63">
        <w:rPr>
          <w:i/>
          <w:iCs/>
        </w:rPr>
        <w:t>California LifeLine Program Assessment &amp; Evaluation</w:t>
      </w:r>
      <w:r>
        <w:t xml:space="preserve"> is attached as Appendix A.  Street Teams are discussed in detail on pages 61-62.</w:t>
      </w:r>
    </w:p>
  </w:footnote>
  <w:footnote w:id="9">
    <w:p w14:paraId="5EF3CDD1" w14:textId="4D8FADA8" w:rsidR="00761E63" w:rsidRDefault="00761E63">
      <w:pPr>
        <w:pStyle w:val="FootnoteText"/>
      </w:pPr>
      <w:r>
        <w:rPr>
          <w:rStyle w:val="FootnoteReference"/>
        </w:rPr>
        <w:footnoteRef/>
      </w:r>
      <w:r>
        <w:t xml:space="preserve"> D.20-05-043 at OP 1.</w:t>
      </w:r>
    </w:p>
  </w:footnote>
  <w:footnote w:id="10">
    <w:p w14:paraId="274ACC9E" w14:textId="64956833" w:rsidR="00761E63" w:rsidRPr="00761E63" w:rsidRDefault="00761E63">
      <w:pPr>
        <w:pStyle w:val="FootnoteText"/>
      </w:pPr>
      <w:r>
        <w:rPr>
          <w:rStyle w:val="FootnoteReference"/>
        </w:rPr>
        <w:footnoteRef/>
      </w:r>
      <w:r>
        <w:t xml:space="preserve"> R.20-02-008, </w:t>
      </w:r>
      <w:r>
        <w:rPr>
          <w:i/>
          <w:iCs/>
        </w:rPr>
        <w:t xml:space="preserve">Assigned Commissioner’s Ruling Temporarily Suspending Renewal Requirements </w:t>
      </w:r>
      <w:r>
        <w:t>(Jan. 30, 2025) at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0605" w14:textId="341E2242" w:rsidR="00272DED" w:rsidRPr="006A2E8A" w:rsidRDefault="00272DED" w:rsidP="00B3087D">
    <w:pPr>
      <w:pStyle w:val="Header"/>
      <w:tabs>
        <w:tab w:val="clear" w:pos="4680"/>
      </w:tabs>
      <w:ind w:firstLine="0"/>
    </w:pPr>
    <w:r>
      <w:t>R.</w:t>
    </w:r>
    <w:r w:rsidR="00D36D20" w:rsidRPr="00D36D20">
      <w:t>25-11-005</w:t>
    </w:r>
    <w:r>
      <w:t xml:space="preserve"> ALJ/</w:t>
    </w:r>
    <w:r w:rsidR="006A72FF">
      <w:t>RP6</w:t>
    </w:r>
    <w:r>
      <w:t>/kp7</w:t>
    </w:r>
    <w:r w:rsidR="009C7B7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5EB3" w14:textId="77777777" w:rsidR="00401708" w:rsidRDefault="00401708" w:rsidP="006A2E8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1E492091"/>
    <w:multiLevelType w:val="hybridMultilevel"/>
    <w:tmpl w:val="02387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67B778D"/>
    <w:multiLevelType w:val="hybridMultilevel"/>
    <w:tmpl w:val="51B4F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D042D7"/>
    <w:multiLevelType w:val="multilevel"/>
    <w:tmpl w:val="18F4A5AC"/>
    <w:numStyleLink w:val="FoFCoLOP"/>
  </w:abstractNum>
  <w:abstractNum w:abstractNumId="13" w15:restartNumberingAfterBreak="0">
    <w:nsid w:val="5A953F43"/>
    <w:multiLevelType w:val="hybridMultilevel"/>
    <w:tmpl w:val="6DC6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9E2171"/>
    <w:multiLevelType w:val="multilevel"/>
    <w:tmpl w:val="3C526EDE"/>
    <w:numStyleLink w:val="Headings"/>
  </w:abstractNum>
  <w:abstractNum w:abstractNumId="15" w15:restartNumberingAfterBreak="0">
    <w:nsid w:val="61A25780"/>
    <w:multiLevelType w:val="multilevel"/>
    <w:tmpl w:val="3C526EDE"/>
    <w:numStyleLink w:val="Headings"/>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6F1D0B"/>
    <w:multiLevelType w:val="hybridMultilevel"/>
    <w:tmpl w:val="023873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89A0AFE"/>
    <w:multiLevelType w:val="multilevel"/>
    <w:tmpl w:val="18F4A5AC"/>
    <w:numStyleLink w:val="FoFCoLOP"/>
  </w:abstractNum>
  <w:num w:numId="1" w16cid:durableId="1354526949">
    <w:abstractNumId w:val="14"/>
  </w:num>
  <w:num w:numId="2" w16cid:durableId="140774137">
    <w:abstractNumId w:val="1"/>
  </w:num>
  <w:num w:numId="3" w16cid:durableId="1898543446">
    <w:abstractNumId w:val="12"/>
  </w:num>
  <w:num w:numId="4" w16cid:durableId="701521005">
    <w:abstractNumId w:val="2"/>
  </w:num>
  <w:num w:numId="5" w16cid:durableId="2017029027">
    <w:abstractNumId w:val="18"/>
  </w:num>
  <w:num w:numId="6" w16cid:durableId="973756952">
    <w:abstractNumId w:val="10"/>
  </w:num>
  <w:num w:numId="7" w16cid:durableId="827667741">
    <w:abstractNumId w:val="5"/>
  </w:num>
  <w:num w:numId="8" w16cid:durableId="1760327020">
    <w:abstractNumId w:val="16"/>
  </w:num>
  <w:num w:numId="9" w16cid:durableId="816924040">
    <w:abstractNumId w:val="0"/>
  </w:num>
  <w:num w:numId="10" w16cid:durableId="1817916489">
    <w:abstractNumId w:val="4"/>
  </w:num>
  <w:num w:numId="11" w16cid:durableId="291985460">
    <w:abstractNumId w:val="7"/>
  </w:num>
  <w:num w:numId="12" w16cid:durableId="467941983">
    <w:abstractNumId w:val="3"/>
  </w:num>
  <w:num w:numId="13" w16cid:durableId="712996464">
    <w:abstractNumId w:val="8"/>
  </w:num>
  <w:num w:numId="14" w16cid:durableId="1303778653">
    <w:abstractNumId w:val="9"/>
  </w:num>
  <w:num w:numId="15" w16cid:durableId="1714382259">
    <w:abstractNumId w:val="15"/>
  </w:num>
  <w:num w:numId="16" w16cid:durableId="548107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5"/>
  </w:num>
  <w:num w:numId="18" w16cid:durableId="632714858">
    <w:abstractNumId w:val="6"/>
  </w:num>
  <w:num w:numId="19" w16cid:durableId="917785700">
    <w:abstractNumId w:val="11"/>
  </w:num>
  <w:num w:numId="20" w16cid:durableId="1243643837">
    <w:abstractNumId w:val="13"/>
  </w:num>
  <w:num w:numId="21" w16cid:durableId="168088407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DB"/>
    <w:rsid w:val="00000F6A"/>
    <w:rsid w:val="00004D1E"/>
    <w:rsid w:val="00011A60"/>
    <w:rsid w:val="00012C0B"/>
    <w:rsid w:val="00025E71"/>
    <w:rsid w:val="00033ACA"/>
    <w:rsid w:val="0004223B"/>
    <w:rsid w:val="00043D01"/>
    <w:rsid w:val="00045D06"/>
    <w:rsid w:val="000472E9"/>
    <w:rsid w:val="00050A98"/>
    <w:rsid w:val="000522FC"/>
    <w:rsid w:val="00054094"/>
    <w:rsid w:val="00060141"/>
    <w:rsid w:val="00065415"/>
    <w:rsid w:val="00065B28"/>
    <w:rsid w:val="000707FF"/>
    <w:rsid w:val="0007115A"/>
    <w:rsid w:val="00071FC3"/>
    <w:rsid w:val="00074ED2"/>
    <w:rsid w:val="000812AC"/>
    <w:rsid w:val="00092DC9"/>
    <w:rsid w:val="00094749"/>
    <w:rsid w:val="000973C8"/>
    <w:rsid w:val="000A2AA9"/>
    <w:rsid w:val="000A37A8"/>
    <w:rsid w:val="000A42FF"/>
    <w:rsid w:val="000A56F2"/>
    <w:rsid w:val="000A6E05"/>
    <w:rsid w:val="000A727E"/>
    <w:rsid w:val="000B12FA"/>
    <w:rsid w:val="000B300F"/>
    <w:rsid w:val="000B3C9C"/>
    <w:rsid w:val="000B4AB5"/>
    <w:rsid w:val="000B5F4B"/>
    <w:rsid w:val="000C08BF"/>
    <w:rsid w:val="000C286C"/>
    <w:rsid w:val="000C3B9A"/>
    <w:rsid w:val="000C76F0"/>
    <w:rsid w:val="000C79AE"/>
    <w:rsid w:val="000D1C61"/>
    <w:rsid w:val="000D2218"/>
    <w:rsid w:val="000D25A8"/>
    <w:rsid w:val="000E270A"/>
    <w:rsid w:val="000E4C53"/>
    <w:rsid w:val="000E4FE8"/>
    <w:rsid w:val="000F48C6"/>
    <w:rsid w:val="000F6577"/>
    <w:rsid w:val="00101DE1"/>
    <w:rsid w:val="001029E5"/>
    <w:rsid w:val="0010301B"/>
    <w:rsid w:val="00105517"/>
    <w:rsid w:val="00110AAD"/>
    <w:rsid w:val="0011468D"/>
    <w:rsid w:val="00117944"/>
    <w:rsid w:val="00121089"/>
    <w:rsid w:val="0012217C"/>
    <w:rsid w:val="00126937"/>
    <w:rsid w:val="00132A1E"/>
    <w:rsid w:val="00133E2E"/>
    <w:rsid w:val="00135B84"/>
    <w:rsid w:val="00140040"/>
    <w:rsid w:val="001417D6"/>
    <w:rsid w:val="00142F71"/>
    <w:rsid w:val="00144BD4"/>
    <w:rsid w:val="00145697"/>
    <w:rsid w:val="00150134"/>
    <w:rsid w:val="00153076"/>
    <w:rsid w:val="00155F09"/>
    <w:rsid w:val="00161DF0"/>
    <w:rsid w:val="00164BA1"/>
    <w:rsid w:val="001657AD"/>
    <w:rsid w:val="00165FC3"/>
    <w:rsid w:val="00172940"/>
    <w:rsid w:val="00176F10"/>
    <w:rsid w:val="00180177"/>
    <w:rsid w:val="00180E5C"/>
    <w:rsid w:val="00182034"/>
    <w:rsid w:val="00184A8F"/>
    <w:rsid w:val="0019340E"/>
    <w:rsid w:val="00194509"/>
    <w:rsid w:val="00194564"/>
    <w:rsid w:val="00195743"/>
    <w:rsid w:val="001977D9"/>
    <w:rsid w:val="001A4842"/>
    <w:rsid w:val="001B1118"/>
    <w:rsid w:val="001B2B8F"/>
    <w:rsid w:val="001B3C74"/>
    <w:rsid w:val="001C0250"/>
    <w:rsid w:val="001C0602"/>
    <w:rsid w:val="001C063D"/>
    <w:rsid w:val="001C363F"/>
    <w:rsid w:val="001C574D"/>
    <w:rsid w:val="001C57EF"/>
    <w:rsid w:val="001C673F"/>
    <w:rsid w:val="001D2C84"/>
    <w:rsid w:val="001D5D6E"/>
    <w:rsid w:val="001D7E1F"/>
    <w:rsid w:val="001E280C"/>
    <w:rsid w:val="001E2A62"/>
    <w:rsid w:val="001E2E8D"/>
    <w:rsid w:val="001E41AC"/>
    <w:rsid w:val="001E626C"/>
    <w:rsid w:val="001F038A"/>
    <w:rsid w:val="001F0F5A"/>
    <w:rsid w:val="001F18C5"/>
    <w:rsid w:val="001F2819"/>
    <w:rsid w:val="001F3B69"/>
    <w:rsid w:val="002018CD"/>
    <w:rsid w:val="00203DE4"/>
    <w:rsid w:val="002043EC"/>
    <w:rsid w:val="00204AAC"/>
    <w:rsid w:val="0020531D"/>
    <w:rsid w:val="00207369"/>
    <w:rsid w:val="00210586"/>
    <w:rsid w:val="00215333"/>
    <w:rsid w:val="00221BEE"/>
    <w:rsid w:val="002220E1"/>
    <w:rsid w:val="00223B89"/>
    <w:rsid w:val="0023272B"/>
    <w:rsid w:val="002333AB"/>
    <w:rsid w:val="002358C1"/>
    <w:rsid w:val="002413BA"/>
    <w:rsid w:val="00243DC0"/>
    <w:rsid w:val="00247477"/>
    <w:rsid w:val="00253D90"/>
    <w:rsid w:val="00255564"/>
    <w:rsid w:val="002604B7"/>
    <w:rsid w:val="002633F7"/>
    <w:rsid w:val="002673BF"/>
    <w:rsid w:val="00267915"/>
    <w:rsid w:val="00270440"/>
    <w:rsid w:val="00271518"/>
    <w:rsid w:val="00271AF6"/>
    <w:rsid w:val="002723F4"/>
    <w:rsid w:val="00272DED"/>
    <w:rsid w:val="00275FAC"/>
    <w:rsid w:val="00276264"/>
    <w:rsid w:val="00276C1A"/>
    <w:rsid w:val="002805D2"/>
    <w:rsid w:val="00284D8D"/>
    <w:rsid w:val="00285E77"/>
    <w:rsid w:val="00287BC5"/>
    <w:rsid w:val="00291FB7"/>
    <w:rsid w:val="0029267F"/>
    <w:rsid w:val="00293B16"/>
    <w:rsid w:val="00293DEE"/>
    <w:rsid w:val="00294188"/>
    <w:rsid w:val="00295EB8"/>
    <w:rsid w:val="00296298"/>
    <w:rsid w:val="00296758"/>
    <w:rsid w:val="0029675E"/>
    <w:rsid w:val="00296B5C"/>
    <w:rsid w:val="002A0B5D"/>
    <w:rsid w:val="002A61D6"/>
    <w:rsid w:val="002B1D09"/>
    <w:rsid w:val="002B39D6"/>
    <w:rsid w:val="002C6612"/>
    <w:rsid w:val="002C7BC2"/>
    <w:rsid w:val="002C7FE9"/>
    <w:rsid w:val="002D0BDA"/>
    <w:rsid w:val="002D0DC5"/>
    <w:rsid w:val="002D197B"/>
    <w:rsid w:val="002D1F3F"/>
    <w:rsid w:val="002D4EFD"/>
    <w:rsid w:val="002D69CD"/>
    <w:rsid w:val="002E0AD9"/>
    <w:rsid w:val="002F1229"/>
    <w:rsid w:val="002F39D5"/>
    <w:rsid w:val="002F651A"/>
    <w:rsid w:val="00302992"/>
    <w:rsid w:val="00304C94"/>
    <w:rsid w:val="00307E22"/>
    <w:rsid w:val="003131AD"/>
    <w:rsid w:val="00315A97"/>
    <w:rsid w:val="00316071"/>
    <w:rsid w:val="00316A60"/>
    <w:rsid w:val="00327C7A"/>
    <w:rsid w:val="00327D82"/>
    <w:rsid w:val="00332945"/>
    <w:rsid w:val="0033622A"/>
    <w:rsid w:val="0033647F"/>
    <w:rsid w:val="00343E5C"/>
    <w:rsid w:val="00344FB8"/>
    <w:rsid w:val="00346F38"/>
    <w:rsid w:val="00347715"/>
    <w:rsid w:val="00347DB4"/>
    <w:rsid w:val="00351C70"/>
    <w:rsid w:val="003532E5"/>
    <w:rsid w:val="00354BC2"/>
    <w:rsid w:val="00355FB4"/>
    <w:rsid w:val="0036017B"/>
    <w:rsid w:val="00360A65"/>
    <w:rsid w:val="00361F42"/>
    <w:rsid w:val="00361FB6"/>
    <w:rsid w:val="0036239C"/>
    <w:rsid w:val="00362755"/>
    <w:rsid w:val="00366978"/>
    <w:rsid w:val="00367503"/>
    <w:rsid w:val="00367AF0"/>
    <w:rsid w:val="00373953"/>
    <w:rsid w:val="00373B93"/>
    <w:rsid w:val="00380CD1"/>
    <w:rsid w:val="00382B93"/>
    <w:rsid w:val="00385493"/>
    <w:rsid w:val="00386A6A"/>
    <w:rsid w:val="00396A74"/>
    <w:rsid w:val="003A02CA"/>
    <w:rsid w:val="003A03CE"/>
    <w:rsid w:val="003A0EE2"/>
    <w:rsid w:val="003A1B3E"/>
    <w:rsid w:val="003A38F0"/>
    <w:rsid w:val="003A46F6"/>
    <w:rsid w:val="003A4FC5"/>
    <w:rsid w:val="003B03EC"/>
    <w:rsid w:val="003B1D58"/>
    <w:rsid w:val="003B2F8D"/>
    <w:rsid w:val="003B6CB2"/>
    <w:rsid w:val="003B7320"/>
    <w:rsid w:val="003C0CC5"/>
    <w:rsid w:val="003C3002"/>
    <w:rsid w:val="003C5749"/>
    <w:rsid w:val="003C5AAB"/>
    <w:rsid w:val="003C6F25"/>
    <w:rsid w:val="003D0E1F"/>
    <w:rsid w:val="003D5B5D"/>
    <w:rsid w:val="003D5F80"/>
    <w:rsid w:val="003D6BF9"/>
    <w:rsid w:val="003D70A1"/>
    <w:rsid w:val="003D7A7C"/>
    <w:rsid w:val="003D7BBA"/>
    <w:rsid w:val="003E126E"/>
    <w:rsid w:val="003E6A79"/>
    <w:rsid w:val="003E6A90"/>
    <w:rsid w:val="003E6B62"/>
    <w:rsid w:val="003E7905"/>
    <w:rsid w:val="003F069A"/>
    <w:rsid w:val="003F4329"/>
    <w:rsid w:val="003F65B9"/>
    <w:rsid w:val="00401708"/>
    <w:rsid w:val="00407446"/>
    <w:rsid w:val="00410537"/>
    <w:rsid w:val="00410FDF"/>
    <w:rsid w:val="00411A50"/>
    <w:rsid w:val="00412534"/>
    <w:rsid w:val="00412C83"/>
    <w:rsid w:val="00414350"/>
    <w:rsid w:val="0042216B"/>
    <w:rsid w:val="004247FE"/>
    <w:rsid w:val="00426014"/>
    <w:rsid w:val="00441582"/>
    <w:rsid w:val="00441EBA"/>
    <w:rsid w:val="00442313"/>
    <w:rsid w:val="0044377E"/>
    <w:rsid w:val="004441A0"/>
    <w:rsid w:val="00444F19"/>
    <w:rsid w:val="0044617E"/>
    <w:rsid w:val="00447C80"/>
    <w:rsid w:val="004505BC"/>
    <w:rsid w:val="0045127F"/>
    <w:rsid w:val="00453C59"/>
    <w:rsid w:val="0045425C"/>
    <w:rsid w:val="0046078B"/>
    <w:rsid w:val="00460B7D"/>
    <w:rsid w:val="00460E6B"/>
    <w:rsid w:val="004669F5"/>
    <w:rsid w:val="0046719C"/>
    <w:rsid w:val="004757A6"/>
    <w:rsid w:val="004768B1"/>
    <w:rsid w:val="004771AA"/>
    <w:rsid w:val="00477A31"/>
    <w:rsid w:val="00480CB0"/>
    <w:rsid w:val="004810FA"/>
    <w:rsid w:val="00481120"/>
    <w:rsid w:val="00483603"/>
    <w:rsid w:val="00485C4F"/>
    <w:rsid w:val="00486C07"/>
    <w:rsid w:val="0048795F"/>
    <w:rsid w:val="00490D7E"/>
    <w:rsid w:val="00493EAA"/>
    <w:rsid w:val="00494976"/>
    <w:rsid w:val="00495C72"/>
    <w:rsid w:val="00495E5D"/>
    <w:rsid w:val="004A1BDB"/>
    <w:rsid w:val="004A1D19"/>
    <w:rsid w:val="004A1EAD"/>
    <w:rsid w:val="004A25D1"/>
    <w:rsid w:val="004A2D81"/>
    <w:rsid w:val="004A47BE"/>
    <w:rsid w:val="004A531E"/>
    <w:rsid w:val="004A5393"/>
    <w:rsid w:val="004B0BBB"/>
    <w:rsid w:val="004B34EA"/>
    <w:rsid w:val="004B5494"/>
    <w:rsid w:val="004C11F7"/>
    <w:rsid w:val="004C5EBE"/>
    <w:rsid w:val="004C7A2B"/>
    <w:rsid w:val="004C7D3A"/>
    <w:rsid w:val="004D0427"/>
    <w:rsid w:val="004D362E"/>
    <w:rsid w:val="004D5656"/>
    <w:rsid w:val="004D5D45"/>
    <w:rsid w:val="004D7644"/>
    <w:rsid w:val="004E07E9"/>
    <w:rsid w:val="004E4488"/>
    <w:rsid w:val="004E45DE"/>
    <w:rsid w:val="004E76F0"/>
    <w:rsid w:val="004F0E2D"/>
    <w:rsid w:val="005018A8"/>
    <w:rsid w:val="0050224D"/>
    <w:rsid w:val="0050385C"/>
    <w:rsid w:val="00503BD7"/>
    <w:rsid w:val="00505A39"/>
    <w:rsid w:val="00506858"/>
    <w:rsid w:val="00515AD9"/>
    <w:rsid w:val="00520DE3"/>
    <w:rsid w:val="005211F4"/>
    <w:rsid w:val="005240BF"/>
    <w:rsid w:val="00530F93"/>
    <w:rsid w:val="00533CF7"/>
    <w:rsid w:val="00543A78"/>
    <w:rsid w:val="00547137"/>
    <w:rsid w:val="005509E6"/>
    <w:rsid w:val="00554EAB"/>
    <w:rsid w:val="00561648"/>
    <w:rsid w:val="005636CF"/>
    <w:rsid w:val="00570940"/>
    <w:rsid w:val="0057409A"/>
    <w:rsid w:val="005758CB"/>
    <w:rsid w:val="00575B99"/>
    <w:rsid w:val="0057748E"/>
    <w:rsid w:val="0058210A"/>
    <w:rsid w:val="00584B9D"/>
    <w:rsid w:val="00584FC7"/>
    <w:rsid w:val="00585390"/>
    <w:rsid w:val="00586457"/>
    <w:rsid w:val="005871B8"/>
    <w:rsid w:val="00587CF6"/>
    <w:rsid w:val="00591C77"/>
    <w:rsid w:val="005939A5"/>
    <w:rsid w:val="00595362"/>
    <w:rsid w:val="005A148C"/>
    <w:rsid w:val="005A2DEB"/>
    <w:rsid w:val="005A4359"/>
    <w:rsid w:val="005A5399"/>
    <w:rsid w:val="005B0FFA"/>
    <w:rsid w:val="005B4D3B"/>
    <w:rsid w:val="005B603E"/>
    <w:rsid w:val="005B64FD"/>
    <w:rsid w:val="005C07F6"/>
    <w:rsid w:val="005C1070"/>
    <w:rsid w:val="005C1BDE"/>
    <w:rsid w:val="005C58FA"/>
    <w:rsid w:val="005C5D9E"/>
    <w:rsid w:val="005C606C"/>
    <w:rsid w:val="005C6FAA"/>
    <w:rsid w:val="005D6B26"/>
    <w:rsid w:val="005D7354"/>
    <w:rsid w:val="005E04FF"/>
    <w:rsid w:val="005E0800"/>
    <w:rsid w:val="005E11A5"/>
    <w:rsid w:val="005E13D3"/>
    <w:rsid w:val="005E30B2"/>
    <w:rsid w:val="005E5807"/>
    <w:rsid w:val="005E674E"/>
    <w:rsid w:val="005F058C"/>
    <w:rsid w:val="005F0DE1"/>
    <w:rsid w:val="005F3C4F"/>
    <w:rsid w:val="00600E6F"/>
    <w:rsid w:val="00603238"/>
    <w:rsid w:val="0060534E"/>
    <w:rsid w:val="006069BD"/>
    <w:rsid w:val="00610C30"/>
    <w:rsid w:val="00611E91"/>
    <w:rsid w:val="006171A8"/>
    <w:rsid w:val="00621A0F"/>
    <w:rsid w:val="006265FE"/>
    <w:rsid w:val="00627BED"/>
    <w:rsid w:val="00631D2A"/>
    <w:rsid w:val="00632207"/>
    <w:rsid w:val="0063491C"/>
    <w:rsid w:val="00640AB0"/>
    <w:rsid w:val="00641A5C"/>
    <w:rsid w:val="006433E7"/>
    <w:rsid w:val="0064620D"/>
    <w:rsid w:val="00646F9D"/>
    <w:rsid w:val="006512D7"/>
    <w:rsid w:val="00651747"/>
    <w:rsid w:val="00653B40"/>
    <w:rsid w:val="00654B69"/>
    <w:rsid w:val="00656115"/>
    <w:rsid w:val="0065764C"/>
    <w:rsid w:val="00661AFE"/>
    <w:rsid w:val="006622A3"/>
    <w:rsid w:val="0066680C"/>
    <w:rsid w:val="0066763D"/>
    <w:rsid w:val="00670C14"/>
    <w:rsid w:val="0067100D"/>
    <w:rsid w:val="00680F19"/>
    <w:rsid w:val="006824A3"/>
    <w:rsid w:val="006829FA"/>
    <w:rsid w:val="00683B2C"/>
    <w:rsid w:val="006854BC"/>
    <w:rsid w:val="00685948"/>
    <w:rsid w:val="00685CD6"/>
    <w:rsid w:val="00685DC5"/>
    <w:rsid w:val="00692D76"/>
    <w:rsid w:val="00693AF1"/>
    <w:rsid w:val="00695965"/>
    <w:rsid w:val="006A151B"/>
    <w:rsid w:val="006A161E"/>
    <w:rsid w:val="006A2CC0"/>
    <w:rsid w:val="006A2E8A"/>
    <w:rsid w:val="006A4DC2"/>
    <w:rsid w:val="006A72FF"/>
    <w:rsid w:val="006B166C"/>
    <w:rsid w:val="006B3808"/>
    <w:rsid w:val="006B4FF5"/>
    <w:rsid w:val="006B7939"/>
    <w:rsid w:val="006B7F8D"/>
    <w:rsid w:val="006C1F10"/>
    <w:rsid w:val="006C242A"/>
    <w:rsid w:val="006C26DB"/>
    <w:rsid w:val="006C46EB"/>
    <w:rsid w:val="006C551E"/>
    <w:rsid w:val="006C6743"/>
    <w:rsid w:val="006C69D8"/>
    <w:rsid w:val="006C761D"/>
    <w:rsid w:val="006D0C12"/>
    <w:rsid w:val="006D17D1"/>
    <w:rsid w:val="006D491D"/>
    <w:rsid w:val="006D58B5"/>
    <w:rsid w:val="006D656F"/>
    <w:rsid w:val="006E1ED5"/>
    <w:rsid w:val="006E2C38"/>
    <w:rsid w:val="006E3027"/>
    <w:rsid w:val="006E4E56"/>
    <w:rsid w:val="006E5E28"/>
    <w:rsid w:val="006E6574"/>
    <w:rsid w:val="006F5711"/>
    <w:rsid w:val="006F695A"/>
    <w:rsid w:val="006F7400"/>
    <w:rsid w:val="00701F16"/>
    <w:rsid w:val="00704E33"/>
    <w:rsid w:val="00705C89"/>
    <w:rsid w:val="00705E71"/>
    <w:rsid w:val="00710023"/>
    <w:rsid w:val="00714216"/>
    <w:rsid w:val="00714CF2"/>
    <w:rsid w:val="007156B9"/>
    <w:rsid w:val="007169F1"/>
    <w:rsid w:val="007172E5"/>
    <w:rsid w:val="00720817"/>
    <w:rsid w:val="00721BD3"/>
    <w:rsid w:val="00722850"/>
    <w:rsid w:val="00722B3E"/>
    <w:rsid w:val="0072507B"/>
    <w:rsid w:val="00726DBC"/>
    <w:rsid w:val="00727BE4"/>
    <w:rsid w:val="0073353F"/>
    <w:rsid w:val="00733D5B"/>
    <w:rsid w:val="00735A91"/>
    <w:rsid w:val="00736F79"/>
    <w:rsid w:val="0073782B"/>
    <w:rsid w:val="00742E45"/>
    <w:rsid w:val="007433BB"/>
    <w:rsid w:val="007436AC"/>
    <w:rsid w:val="00743C45"/>
    <w:rsid w:val="007445CF"/>
    <w:rsid w:val="007447AF"/>
    <w:rsid w:val="00745AC1"/>
    <w:rsid w:val="00745E23"/>
    <w:rsid w:val="0074651C"/>
    <w:rsid w:val="00747951"/>
    <w:rsid w:val="00750816"/>
    <w:rsid w:val="00751EA0"/>
    <w:rsid w:val="00756199"/>
    <w:rsid w:val="007566AA"/>
    <w:rsid w:val="00757289"/>
    <w:rsid w:val="00761E63"/>
    <w:rsid w:val="007622B7"/>
    <w:rsid w:val="007655AA"/>
    <w:rsid w:val="007657C1"/>
    <w:rsid w:val="00766114"/>
    <w:rsid w:val="007762C0"/>
    <w:rsid w:val="0077632F"/>
    <w:rsid w:val="0077755F"/>
    <w:rsid w:val="00780F58"/>
    <w:rsid w:val="00782FC9"/>
    <w:rsid w:val="00785F7A"/>
    <w:rsid w:val="00787151"/>
    <w:rsid w:val="00793704"/>
    <w:rsid w:val="007958B1"/>
    <w:rsid w:val="0079720C"/>
    <w:rsid w:val="007A347B"/>
    <w:rsid w:val="007A406D"/>
    <w:rsid w:val="007A62B0"/>
    <w:rsid w:val="007A7788"/>
    <w:rsid w:val="007B2296"/>
    <w:rsid w:val="007B3797"/>
    <w:rsid w:val="007C23B4"/>
    <w:rsid w:val="007C3598"/>
    <w:rsid w:val="007C5A0C"/>
    <w:rsid w:val="007C6127"/>
    <w:rsid w:val="007D58D8"/>
    <w:rsid w:val="007D672A"/>
    <w:rsid w:val="007E07AE"/>
    <w:rsid w:val="007E0FEE"/>
    <w:rsid w:val="007E6F9A"/>
    <w:rsid w:val="007E7152"/>
    <w:rsid w:val="007E7A4E"/>
    <w:rsid w:val="007F0AE8"/>
    <w:rsid w:val="007F2017"/>
    <w:rsid w:val="007F3068"/>
    <w:rsid w:val="007F3AE9"/>
    <w:rsid w:val="007F3D07"/>
    <w:rsid w:val="007F419D"/>
    <w:rsid w:val="007F4E19"/>
    <w:rsid w:val="007F768F"/>
    <w:rsid w:val="0080019C"/>
    <w:rsid w:val="0080390E"/>
    <w:rsid w:val="008055BD"/>
    <w:rsid w:val="00812A03"/>
    <w:rsid w:val="00813E3D"/>
    <w:rsid w:val="008159CF"/>
    <w:rsid w:val="00816CB0"/>
    <w:rsid w:val="00816E05"/>
    <w:rsid w:val="008208CA"/>
    <w:rsid w:val="008318A1"/>
    <w:rsid w:val="00832591"/>
    <w:rsid w:val="00832804"/>
    <w:rsid w:val="00832E83"/>
    <w:rsid w:val="008339BB"/>
    <w:rsid w:val="0084061C"/>
    <w:rsid w:val="00842719"/>
    <w:rsid w:val="0085179E"/>
    <w:rsid w:val="008536FA"/>
    <w:rsid w:val="008540B4"/>
    <w:rsid w:val="00857D16"/>
    <w:rsid w:val="008602E0"/>
    <w:rsid w:val="0086419A"/>
    <w:rsid w:val="00864815"/>
    <w:rsid w:val="00865E15"/>
    <w:rsid w:val="00866001"/>
    <w:rsid w:val="0087023B"/>
    <w:rsid w:val="008853A2"/>
    <w:rsid w:val="00890494"/>
    <w:rsid w:val="00890D8A"/>
    <w:rsid w:val="00891464"/>
    <w:rsid w:val="00891C18"/>
    <w:rsid w:val="00892603"/>
    <w:rsid w:val="008935C5"/>
    <w:rsid w:val="00893839"/>
    <w:rsid w:val="0089589A"/>
    <w:rsid w:val="008A08BF"/>
    <w:rsid w:val="008A13FD"/>
    <w:rsid w:val="008A179F"/>
    <w:rsid w:val="008A51F5"/>
    <w:rsid w:val="008A616B"/>
    <w:rsid w:val="008B0864"/>
    <w:rsid w:val="008B175A"/>
    <w:rsid w:val="008C09AF"/>
    <w:rsid w:val="008C3373"/>
    <w:rsid w:val="008C3CB7"/>
    <w:rsid w:val="008C4971"/>
    <w:rsid w:val="008C6047"/>
    <w:rsid w:val="008C7413"/>
    <w:rsid w:val="008D16B7"/>
    <w:rsid w:val="008D33F0"/>
    <w:rsid w:val="008D78DE"/>
    <w:rsid w:val="008E6AE6"/>
    <w:rsid w:val="008E7225"/>
    <w:rsid w:val="008E7A74"/>
    <w:rsid w:val="008F0116"/>
    <w:rsid w:val="008F143D"/>
    <w:rsid w:val="008F7CAB"/>
    <w:rsid w:val="00905789"/>
    <w:rsid w:val="0090659B"/>
    <w:rsid w:val="0091165E"/>
    <w:rsid w:val="0091412B"/>
    <w:rsid w:val="00914405"/>
    <w:rsid w:val="0091600E"/>
    <w:rsid w:val="00922E70"/>
    <w:rsid w:val="00926B75"/>
    <w:rsid w:val="00926D7B"/>
    <w:rsid w:val="00930EDD"/>
    <w:rsid w:val="00932865"/>
    <w:rsid w:val="00933B94"/>
    <w:rsid w:val="00934EE5"/>
    <w:rsid w:val="0093681F"/>
    <w:rsid w:val="00937F7A"/>
    <w:rsid w:val="0094082C"/>
    <w:rsid w:val="00941DF5"/>
    <w:rsid w:val="00943190"/>
    <w:rsid w:val="00944947"/>
    <w:rsid w:val="00944ED3"/>
    <w:rsid w:val="00946687"/>
    <w:rsid w:val="00947763"/>
    <w:rsid w:val="0095034B"/>
    <w:rsid w:val="00954284"/>
    <w:rsid w:val="009614CB"/>
    <w:rsid w:val="0096342B"/>
    <w:rsid w:val="00965713"/>
    <w:rsid w:val="0097252F"/>
    <w:rsid w:val="00973119"/>
    <w:rsid w:val="00973BC6"/>
    <w:rsid w:val="00980D58"/>
    <w:rsid w:val="0098138E"/>
    <w:rsid w:val="0098374E"/>
    <w:rsid w:val="0098655A"/>
    <w:rsid w:val="00994E53"/>
    <w:rsid w:val="00995EA8"/>
    <w:rsid w:val="00996F29"/>
    <w:rsid w:val="009A0053"/>
    <w:rsid w:val="009A0EA0"/>
    <w:rsid w:val="009A2A78"/>
    <w:rsid w:val="009A6E36"/>
    <w:rsid w:val="009A72A4"/>
    <w:rsid w:val="009A7FBD"/>
    <w:rsid w:val="009B38B2"/>
    <w:rsid w:val="009B437F"/>
    <w:rsid w:val="009C19F7"/>
    <w:rsid w:val="009C399B"/>
    <w:rsid w:val="009C48BF"/>
    <w:rsid w:val="009C4F8A"/>
    <w:rsid w:val="009C5EA1"/>
    <w:rsid w:val="009C734A"/>
    <w:rsid w:val="009C75AD"/>
    <w:rsid w:val="009C7B79"/>
    <w:rsid w:val="009D161C"/>
    <w:rsid w:val="009D1BAE"/>
    <w:rsid w:val="009D4C52"/>
    <w:rsid w:val="009D69CA"/>
    <w:rsid w:val="009D6AC9"/>
    <w:rsid w:val="009D7FF1"/>
    <w:rsid w:val="009E34D4"/>
    <w:rsid w:val="009E5FC2"/>
    <w:rsid w:val="009E6052"/>
    <w:rsid w:val="009E7C7F"/>
    <w:rsid w:val="00A00F6E"/>
    <w:rsid w:val="00A05FF1"/>
    <w:rsid w:val="00A10C6D"/>
    <w:rsid w:val="00A115BE"/>
    <w:rsid w:val="00A11C0C"/>
    <w:rsid w:val="00A13805"/>
    <w:rsid w:val="00A13B11"/>
    <w:rsid w:val="00A13E20"/>
    <w:rsid w:val="00A17CE0"/>
    <w:rsid w:val="00A207E5"/>
    <w:rsid w:val="00A21BB5"/>
    <w:rsid w:val="00A224B4"/>
    <w:rsid w:val="00A23D48"/>
    <w:rsid w:val="00A3085C"/>
    <w:rsid w:val="00A31D5A"/>
    <w:rsid w:val="00A329B3"/>
    <w:rsid w:val="00A33F06"/>
    <w:rsid w:val="00A343C7"/>
    <w:rsid w:val="00A3485B"/>
    <w:rsid w:val="00A34C02"/>
    <w:rsid w:val="00A358FB"/>
    <w:rsid w:val="00A35A54"/>
    <w:rsid w:val="00A42306"/>
    <w:rsid w:val="00A42628"/>
    <w:rsid w:val="00A42B2B"/>
    <w:rsid w:val="00A44E8D"/>
    <w:rsid w:val="00A46EA8"/>
    <w:rsid w:val="00A52822"/>
    <w:rsid w:val="00A54793"/>
    <w:rsid w:val="00A55ACD"/>
    <w:rsid w:val="00A575A2"/>
    <w:rsid w:val="00A660FC"/>
    <w:rsid w:val="00A70E02"/>
    <w:rsid w:val="00A71ACB"/>
    <w:rsid w:val="00A77960"/>
    <w:rsid w:val="00A81F26"/>
    <w:rsid w:val="00A832F5"/>
    <w:rsid w:val="00A85C94"/>
    <w:rsid w:val="00A85D27"/>
    <w:rsid w:val="00A94A94"/>
    <w:rsid w:val="00A97005"/>
    <w:rsid w:val="00A97EC2"/>
    <w:rsid w:val="00AB08B8"/>
    <w:rsid w:val="00AB2662"/>
    <w:rsid w:val="00AB7875"/>
    <w:rsid w:val="00AB7C8C"/>
    <w:rsid w:val="00AC0AE6"/>
    <w:rsid w:val="00AC12DD"/>
    <w:rsid w:val="00AC376C"/>
    <w:rsid w:val="00AC4A41"/>
    <w:rsid w:val="00AC58A9"/>
    <w:rsid w:val="00AC68EE"/>
    <w:rsid w:val="00AC6FAC"/>
    <w:rsid w:val="00AD0F95"/>
    <w:rsid w:val="00AD1971"/>
    <w:rsid w:val="00AE0920"/>
    <w:rsid w:val="00AE6CF2"/>
    <w:rsid w:val="00AF07A3"/>
    <w:rsid w:val="00AF1504"/>
    <w:rsid w:val="00AF28FA"/>
    <w:rsid w:val="00AF6190"/>
    <w:rsid w:val="00B01F7E"/>
    <w:rsid w:val="00B05D31"/>
    <w:rsid w:val="00B14157"/>
    <w:rsid w:val="00B16C2A"/>
    <w:rsid w:val="00B2041A"/>
    <w:rsid w:val="00B20BE0"/>
    <w:rsid w:val="00B224EA"/>
    <w:rsid w:val="00B26CB8"/>
    <w:rsid w:val="00B26F52"/>
    <w:rsid w:val="00B27319"/>
    <w:rsid w:val="00B3087D"/>
    <w:rsid w:val="00B3472D"/>
    <w:rsid w:val="00B34794"/>
    <w:rsid w:val="00B37829"/>
    <w:rsid w:val="00B37AB5"/>
    <w:rsid w:val="00B43880"/>
    <w:rsid w:val="00B44860"/>
    <w:rsid w:val="00B46A54"/>
    <w:rsid w:val="00B474A2"/>
    <w:rsid w:val="00B506FD"/>
    <w:rsid w:val="00B53760"/>
    <w:rsid w:val="00B54B3E"/>
    <w:rsid w:val="00B60421"/>
    <w:rsid w:val="00B63A12"/>
    <w:rsid w:val="00B66CAD"/>
    <w:rsid w:val="00B71342"/>
    <w:rsid w:val="00B7369B"/>
    <w:rsid w:val="00B81EB6"/>
    <w:rsid w:val="00B842D3"/>
    <w:rsid w:val="00B93620"/>
    <w:rsid w:val="00B950FC"/>
    <w:rsid w:val="00B95E51"/>
    <w:rsid w:val="00BA5A28"/>
    <w:rsid w:val="00BB01DC"/>
    <w:rsid w:val="00BB0243"/>
    <w:rsid w:val="00BB0B5D"/>
    <w:rsid w:val="00BB4FFB"/>
    <w:rsid w:val="00BB7677"/>
    <w:rsid w:val="00BC0AA1"/>
    <w:rsid w:val="00BC29EF"/>
    <w:rsid w:val="00BC52B7"/>
    <w:rsid w:val="00BD2AF6"/>
    <w:rsid w:val="00BD2CCC"/>
    <w:rsid w:val="00BD2E57"/>
    <w:rsid w:val="00BD3F8E"/>
    <w:rsid w:val="00BE0380"/>
    <w:rsid w:val="00BE3697"/>
    <w:rsid w:val="00BE4828"/>
    <w:rsid w:val="00BE509D"/>
    <w:rsid w:val="00BE5658"/>
    <w:rsid w:val="00BE73EF"/>
    <w:rsid w:val="00BF2C95"/>
    <w:rsid w:val="00BF4658"/>
    <w:rsid w:val="00C0072C"/>
    <w:rsid w:val="00C04430"/>
    <w:rsid w:val="00C05141"/>
    <w:rsid w:val="00C10B5F"/>
    <w:rsid w:val="00C235EF"/>
    <w:rsid w:val="00C260D9"/>
    <w:rsid w:val="00C27614"/>
    <w:rsid w:val="00C32BA3"/>
    <w:rsid w:val="00C46103"/>
    <w:rsid w:val="00C46711"/>
    <w:rsid w:val="00C46AC1"/>
    <w:rsid w:val="00C50589"/>
    <w:rsid w:val="00C52C8C"/>
    <w:rsid w:val="00C5712B"/>
    <w:rsid w:val="00C60680"/>
    <w:rsid w:val="00C60A9A"/>
    <w:rsid w:val="00C61813"/>
    <w:rsid w:val="00C65B92"/>
    <w:rsid w:val="00C6781E"/>
    <w:rsid w:val="00C73A62"/>
    <w:rsid w:val="00C74921"/>
    <w:rsid w:val="00C755DE"/>
    <w:rsid w:val="00C775A0"/>
    <w:rsid w:val="00C77B92"/>
    <w:rsid w:val="00C85323"/>
    <w:rsid w:val="00C85C89"/>
    <w:rsid w:val="00C85CA1"/>
    <w:rsid w:val="00C878D5"/>
    <w:rsid w:val="00C9033B"/>
    <w:rsid w:val="00C90B89"/>
    <w:rsid w:val="00C90D09"/>
    <w:rsid w:val="00C913A1"/>
    <w:rsid w:val="00C9493B"/>
    <w:rsid w:val="00C949E6"/>
    <w:rsid w:val="00CA3730"/>
    <w:rsid w:val="00CB1F19"/>
    <w:rsid w:val="00CB2582"/>
    <w:rsid w:val="00CB3E45"/>
    <w:rsid w:val="00CB4E74"/>
    <w:rsid w:val="00CB6C7B"/>
    <w:rsid w:val="00CC138C"/>
    <w:rsid w:val="00CC330B"/>
    <w:rsid w:val="00CC6A99"/>
    <w:rsid w:val="00CD0A09"/>
    <w:rsid w:val="00CE1034"/>
    <w:rsid w:val="00CE1E6D"/>
    <w:rsid w:val="00CE4FAD"/>
    <w:rsid w:val="00CE4FBA"/>
    <w:rsid w:val="00CE5240"/>
    <w:rsid w:val="00CE57D5"/>
    <w:rsid w:val="00CF1130"/>
    <w:rsid w:val="00D00AA3"/>
    <w:rsid w:val="00D04950"/>
    <w:rsid w:val="00D0504E"/>
    <w:rsid w:val="00D055F6"/>
    <w:rsid w:val="00D070F4"/>
    <w:rsid w:val="00D07F73"/>
    <w:rsid w:val="00D1093B"/>
    <w:rsid w:val="00D10D99"/>
    <w:rsid w:val="00D14844"/>
    <w:rsid w:val="00D15477"/>
    <w:rsid w:val="00D15D63"/>
    <w:rsid w:val="00D163F8"/>
    <w:rsid w:val="00D173FC"/>
    <w:rsid w:val="00D2041C"/>
    <w:rsid w:val="00D2167B"/>
    <w:rsid w:val="00D23212"/>
    <w:rsid w:val="00D25ADE"/>
    <w:rsid w:val="00D25CBC"/>
    <w:rsid w:val="00D27779"/>
    <w:rsid w:val="00D32563"/>
    <w:rsid w:val="00D33D9A"/>
    <w:rsid w:val="00D36D20"/>
    <w:rsid w:val="00D375C4"/>
    <w:rsid w:val="00D43297"/>
    <w:rsid w:val="00D44DB6"/>
    <w:rsid w:val="00D50119"/>
    <w:rsid w:val="00D54925"/>
    <w:rsid w:val="00D54BC1"/>
    <w:rsid w:val="00D62D47"/>
    <w:rsid w:val="00D635BA"/>
    <w:rsid w:val="00D640AF"/>
    <w:rsid w:val="00D64735"/>
    <w:rsid w:val="00D67771"/>
    <w:rsid w:val="00D70393"/>
    <w:rsid w:val="00D70FCB"/>
    <w:rsid w:val="00D7204C"/>
    <w:rsid w:val="00D735AC"/>
    <w:rsid w:val="00D74A08"/>
    <w:rsid w:val="00D76A61"/>
    <w:rsid w:val="00D77782"/>
    <w:rsid w:val="00D828DD"/>
    <w:rsid w:val="00D82A43"/>
    <w:rsid w:val="00D830AF"/>
    <w:rsid w:val="00D870DF"/>
    <w:rsid w:val="00D90894"/>
    <w:rsid w:val="00D94434"/>
    <w:rsid w:val="00D94CA1"/>
    <w:rsid w:val="00D94CE2"/>
    <w:rsid w:val="00D9528C"/>
    <w:rsid w:val="00D95FF0"/>
    <w:rsid w:val="00D97203"/>
    <w:rsid w:val="00D97BCE"/>
    <w:rsid w:val="00DA7B5D"/>
    <w:rsid w:val="00DB0CBD"/>
    <w:rsid w:val="00DB4FF1"/>
    <w:rsid w:val="00DB5A98"/>
    <w:rsid w:val="00DC0A1A"/>
    <w:rsid w:val="00DC1AF7"/>
    <w:rsid w:val="00DD0E6F"/>
    <w:rsid w:val="00DD5966"/>
    <w:rsid w:val="00DE1837"/>
    <w:rsid w:val="00DE26CD"/>
    <w:rsid w:val="00DE6692"/>
    <w:rsid w:val="00DF0E97"/>
    <w:rsid w:val="00DF1519"/>
    <w:rsid w:val="00DF1EE5"/>
    <w:rsid w:val="00DF1F90"/>
    <w:rsid w:val="00DF2D04"/>
    <w:rsid w:val="00DF43EB"/>
    <w:rsid w:val="00DF4DEC"/>
    <w:rsid w:val="00DF5431"/>
    <w:rsid w:val="00DF58E7"/>
    <w:rsid w:val="00E05DEC"/>
    <w:rsid w:val="00E05F03"/>
    <w:rsid w:val="00E11876"/>
    <w:rsid w:val="00E138FE"/>
    <w:rsid w:val="00E16109"/>
    <w:rsid w:val="00E16DC9"/>
    <w:rsid w:val="00E216B2"/>
    <w:rsid w:val="00E23CBB"/>
    <w:rsid w:val="00E23E21"/>
    <w:rsid w:val="00E240E5"/>
    <w:rsid w:val="00E2568D"/>
    <w:rsid w:val="00E2756F"/>
    <w:rsid w:val="00E2772D"/>
    <w:rsid w:val="00E30381"/>
    <w:rsid w:val="00E31A75"/>
    <w:rsid w:val="00E3242B"/>
    <w:rsid w:val="00E33D20"/>
    <w:rsid w:val="00E3522D"/>
    <w:rsid w:val="00E372A9"/>
    <w:rsid w:val="00E37B59"/>
    <w:rsid w:val="00E4249B"/>
    <w:rsid w:val="00E47415"/>
    <w:rsid w:val="00E47FF5"/>
    <w:rsid w:val="00E53438"/>
    <w:rsid w:val="00E60E8E"/>
    <w:rsid w:val="00E6182D"/>
    <w:rsid w:val="00E70E85"/>
    <w:rsid w:val="00E70EAE"/>
    <w:rsid w:val="00E725FC"/>
    <w:rsid w:val="00E758D8"/>
    <w:rsid w:val="00E75D86"/>
    <w:rsid w:val="00E77E47"/>
    <w:rsid w:val="00E9122C"/>
    <w:rsid w:val="00E913EE"/>
    <w:rsid w:val="00E91B14"/>
    <w:rsid w:val="00E96E68"/>
    <w:rsid w:val="00EA0E83"/>
    <w:rsid w:val="00EA36C6"/>
    <w:rsid w:val="00EA4E2D"/>
    <w:rsid w:val="00EA7924"/>
    <w:rsid w:val="00EB4BD9"/>
    <w:rsid w:val="00EB5E55"/>
    <w:rsid w:val="00EC2611"/>
    <w:rsid w:val="00EC30F9"/>
    <w:rsid w:val="00ED04F4"/>
    <w:rsid w:val="00ED0E31"/>
    <w:rsid w:val="00ED3CF5"/>
    <w:rsid w:val="00ED5725"/>
    <w:rsid w:val="00ED7031"/>
    <w:rsid w:val="00EE3060"/>
    <w:rsid w:val="00EE4315"/>
    <w:rsid w:val="00EE4B07"/>
    <w:rsid w:val="00EE537A"/>
    <w:rsid w:val="00EE59B5"/>
    <w:rsid w:val="00EF24F5"/>
    <w:rsid w:val="00EF2CF7"/>
    <w:rsid w:val="00EF65B3"/>
    <w:rsid w:val="00EF6925"/>
    <w:rsid w:val="00F01498"/>
    <w:rsid w:val="00F03A14"/>
    <w:rsid w:val="00F0567C"/>
    <w:rsid w:val="00F07B92"/>
    <w:rsid w:val="00F07D4F"/>
    <w:rsid w:val="00F12118"/>
    <w:rsid w:val="00F16092"/>
    <w:rsid w:val="00F26ED3"/>
    <w:rsid w:val="00F30B9B"/>
    <w:rsid w:val="00F3283D"/>
    <w:rsid w:val="00F34838"/>
    <w:rsid w:val="00F3669C"/>
    <w:rsid w:val="00F36B1E"/>
    <w:rsid w:val="00F37DF7"/>
    <w:rsid w:val="00F4346B"/>
    <w:rsid w:val="00F47548"/>
    <w:rsid w:val="00F5040F"/>
    <w:rsid w:val="00F523D6"/>
    <w:rsid w:val="00F551B8"/>
    <w:rsid w:val="00F607E3"/>
    <w:rsid w:val="00F60816"/>
    <w:rsid w:val="00F62B7A"/>
    <w:rsid w:val="00F635D5"/>
    <w:rsid w:val="00F6397D"/>
    <w:rsid w:val="00F643DF"/>
    <w:rsid w:val="00F6685F"/>
    <w:rsid w:val="00F7293E"/>
    <w:rsid w:val="00F742CB"/>
    <w:rsid w:val="00F7656D"/>
    <w:rsid w:val="00F76650"/>
    <w:rsid w:val="00F81399"/>
    <w:rsid w:val="00F82335"/>
    <w:rsid w:val="00F83334"/>
    <w:rsid w:val="00F86085"/>
    <w:rsid w:val="00F904FC"/>
    <w:rsid w:val="00F90749"/>
    <w:rsid w:val="00F915B4"/>
    <w:rsid w:val="00F9187B"/>
    <w:rsid w:val="00F92385"/>
    <w:rsid w:val="00F96D28"/>
    <w:rsid w:val="00F970B0"/>
    <w:rsid w:val="00FA1B4F"/>
    <w:rsid w:val="00FA1BC6"/>
    <w:rsid w:val="00FA2FBB"/>
    <w:rsid w:val="00FA3A3F"/>
    <w:rsid w:val="00FB23E8"/>
    <w:rsid w:val="00FB6514"/>
    <w:rsid w:val="00FC02D7"/>
    <w:rsid w:val="00FC1E52"/>
    <w:rsid w:val="00FC28B2"/>
    <w:rsid w:val="00FC458E"/>
    <w:rsid w:val="00FC47F9"/>
    <w:rsid w:val="00FC614A"/>
    <w:rsid w:val="00FC64CD"/>
    <w:rsid w:val="00FD009E"/>
    <w:rsid w:val="00FD0C32"/>
    <w:rsid w:val="00FD1FCC"/>
    <w:rsid w:val="00FD27D7"/>
    <w:rsid w:val="00FD29E8"/>
    <w:rsid w:val="00FD3C2D"/>
    <w:rsid w:val="00FD4AF1"/>
    <w:rsid w:val="00FD4E03"/>
    <w:rsid w:val="00FD7A26"/>
    <w:rsid w:val="00FE1DFF"/>
    <w:rsid w:val="00FE1FF9"/>
    <w:rsid w:val="00FE2351"/>
    <w:rsid w:val="00FE3245"/>
    <w:rsid w:val="00FE337D"/>
    <w:rsid w:val="00FE5580"/>
    <w:rsid w:val="00FF110C"/>
    <w:rsid w:val="00FF47C6"/>
    <w:rsid w:val="00FF5AAB"/>
    <w:rsid w:val="00FF656E"/>
    <w:rsid w:val="014C1AFC"/>
    <w:rsid w:val="054E2584"/>
    <w:rsid w:val="066641E0"/>
    <w:rsid w:val="07D87B08"/>
    <w:rsid w:val="0C669C77"/>
    <w:rsid w:val="0F671D73"/>
    <w:rsid w:val="0F7F37FC"/>
    <w:rsid w:val="10CD6DD2"/>
    <w:rsid w:val="117BAA4F"/>
    <w:rsid w:val="11D3253A"/>
    <w:rsid w:val="1900B5CB"/>
    <w:rsid w:val="1A58265A"/>
    <w:rsid w:val="21D31C26"/>
    <w:rsid w:val="22BB8028"/>
    <w:rsid w:val="23A61DAD"/>
    <w:rsid w:val="26924C69"/>
    <w:rsid w:val="27E063BB"/>
    <w:rsid w:val="28306FD5"/>
    <w:rsid w:val="28470913"/>
    <w:rsid w:val="2A2BCDBA"/>
    <w:rsid w:val="2E64B3C1"/>
    <w:rsid w:val="2E9FC0A7"/>
    <w:rsid w:val="312F8B9B"/>
    <w:rsid w:val="3B78B5B5"/>
    <w:rsid w:val="3D309C78"/>
    <w:rsid w:val="3E7BD45D"/>
    <w:rsid w:val="40684EAE"/>
    <w:rsid w:val="4BCBA0F4"/>
    <w:rsid w:val="4D65977A"/>
    <w:rsid w:val="5364E2F6"/>
    <w:rsid w:val="59FAFD3E"/>
    <w:rsid w:val="5E9A9AA6"/>
    <w:rsid w:val="63D480F7"/>
    <w:rsid w:val="65453AC2"/>
    <w:rsid w:val="65C7D8B9"/>
    <w:rsid w:val="66F6DAC0"/>
    <w:rsid w:val="70DBA4B6"/>
    <w:rsid w:val="72130DDA"/>
    <w:rsid w:val="73B2C6F8"/>
    <w:rsid w:val="75185A71"/>
    <w:rsid w:val="7703E0A1"/>
    <w:rsid w:val="7D631BF3"/>
    <w:rsid w:val="7E2D8A68"/>
    <w:rsid w:val="7E57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163B6"/>
  <w15:chartTrackingRefBased/>
  <w15:docId w15:val="{BBDBF2DC-8AA4-496D-A850-F91B292AA8D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ind w:firstLine="540"/>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UnresolvedMention">
    <w:name w:val="Unresolved Mention"/>
    <w:basedOn w:val="DefaultParagraphFont"/>
    <w:uiPriority w:val="99"/>
    <w:semiHidden/>
    <w:unhideWhenUsed/>
    <w:rsid w:val="00DF0E97"/>
    <w:rPr>
      <w:color w:val="605E5C"/>
      <w:shd w:val="clear" w:color="auto" w:fill="E1DFDD"/>
    </w:rPr>
  </w:style>
  <w:style w:type="character" w:styleId="CommentReference">
    <w:name w:val="annotation reference"/>
    <w:basedOn w:val="DefaultParagraphFont"/>
    <w:uiPriority w:val="99"/>
    <w:semiHidden/>
    <w:unhideWhenUsed/>
    <w:rsid w:val="00295EB8"/>
    <w:rPr>
      <w:sz w:val="16"/>
      <w:szCs w:val="16"/>
    </w:rPr>
  </w:style>
  <w:style w:type="paragraph" w:styleId="CommentText">
    <w:name w:val="annotation text"/>
    <w:basedOn w:val="Normal"/>
    <w:link w:val="CommentTextChar"/>
    <w:uiPriority w:val="99"/>
    <w:unhideWhenUsed/>
    <w:rsid w:val="00295EB8"/>
    <w:pPr>
      <w:spacing w:line="240" w:lineRule="auto"/>
    </w:pPr>
    <w:rPr>
      <w:sz w:val="20"/>
      <w:szCs w:val="20"/>
    </w:rPr>
  </w:style>
  <w:style w:type="character" w:customStyle="1" w:styleId="CommentTextChar">
    <w:name w:val="Comment Text Char"/>
    <w:basedOn w:val="DefaultParagraphFont"/>
    <w:link w:val="CommentText"/>
    <w:uiPriority w:val="99"/>
    <w:rsid w:val="00295EB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95EB8"/>
    <w:rPr>
      <w:b/>
      <w:bCs/>
    </w:rPr>
  </w:style>
  <w:style w:type="character" w:customStyle="1" w:styleId="CommentSubjectChar">
    <w:name w:val="Comment Subject Char"/>
    <w:basedOn w:val="CommentTextChar"/>
    <w:link w:val="CommentSubject"/>
    <w:uiPriority w:val="99"/>
    <w:semiHidden/>
    <w:rsid w:val="00295EB8"/>
    <w:rPr>
      <w:rFonts w:ascii="Book Antiqua" w:hAnsi="Book Antiqua"/>
      <w:b/>
      <w:bCs/>
      <w:sz w:val="20"/>
      <w:szCs w:val="20"/>
    </w:rPr>
  </w:style>
  <w:style w:type="paragraph" w:styleId="Revision">
    <w:name w:val="Revision"/>
    <w:hidden/>
    <w:uiPriority w:val="99"/>
    <w:semiHidden/>
    <w:rsid w:val="00670C14"/>
    <w:pPr>
      <w:spacing w:after="0" w:line="240" w:lineRule="auto"/>
    </w:pPr>
    <w:rPr>
      <w:rFonts w:ascii="Book Antiqua" w:hAnsi="Book Antiqua"/>
      <w:sz w:val="26"/>
    </w:rPr>
  </w:style>
  <w:style w:type="character" w:styleId="Mention">
    <w:name w:val="Mention"/>
    <w:basedOn w:val="DefaultParagraphFont"/>
    <w:uiPriority w:val="99"/>
    <w:unhideWhenUsed/>
    <w:rsid w:val="00BB01DC"/>
    <w:rPr>
      <w:color w:val="2B579A"/>
      <w:shd w:val="clear" w:color="auto" w:fill="E1DFDD"/>
    </w:rPr>
  </w:style>
  <w:style w:type="paragraph" w:styleId="NormalWeb">
    <w:name w:val="Normal (Web)"/>
    <w:basedOn w:val="Normal"/>
    <w:uiPriority w:val="99"/>
    <w:semiHidden/>
    <w:unhideWhenUsed/>
    <w:rsid w:val="006A15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9704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ublic.advisor@cpuc.ca.gov"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bscribecpuc.cpuc.ca.gov/"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ess_office@cpuc.ca.gov"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docs.cpuc.ca.gov/PublishedDocs/Published/G000/M588/K329/588329426.pdf" TargetMode="External" Id="Rec27504507f64f2b" /><Relationship Type="http://schemas.openxmlformats.org/officeDocument/2006/relationships/hyperlink" Target="https://docs.cpuc.ca.gov/PublishedDocs/Published/G000/M588/K329/588329427.pdf" TargetMode="External" Id="R2dfca5cb2eda4769" /></Relationships>
</file>

<file path=word/documenttasks/documenttasks1.xml><?xml version="1.0" encoding="utf-8"?>
<t:Tasks xmlns:t="http://schemas.microsoft.com/office/tasks/2019/documenttasks" xmlns:oel="http://schemas.microsoft.com/office/2019/extlst">
  <t:Task id="{E450CEDF-428B-46D8-AA68-FFED7127AD13}">
    <t:Anchor>
      <t:Comment id="944274966"/>
    </t:Anchor>
    <t:History>
      <t:Event id="{D8008514-144A-47BB-A787-C189AC3972D2}" time="2024-09-11T17:27:11.233Z">
        <t:Attribution userId="S::sindy.yun@cpuc.ca.gov::a97835b0-d9cb-49cd-a4ef-5e44eb0f283f" userProvider="AD" userName="Yun, Sindy J."/>
        <t:Anchor>
          <t:Comment id="944274966"/>
        </t:Anchor>
        <t:Create/>
      </t:Event>
      <t:Event id="{9D97353E-EA2C-4B1A-8FE1-A5428DD7020D}" time="2024-09-11T17:27:11.233Z">
        <t:Attribution userId="S::sindy.yun@cpuc.ca.gov::a97835b0-d9cb-49cd-a4ef-5e44eb0f283f" userProvider="AD" userName="Yun, Sindy J."/>
        <t:Anchor>
          <t:Comment id="944274966"/>
        </t:Anchor>
        <t:Assign userId="S::Michael.Mullaney@cpuc.ca.gov::dfbdf3f7-d9a2-41c7-9cf0-8df4c505796c" userProvider="AD" userName="Mullaney, Michael"/>
      </t:Event>
      <t:Event id="{91EB215B-B625-4D74-B10A-1F16C43549D8}" time="2024-09-11T17:27:11.233Z">
        <t:Attribution userId="S::sindy.yun@cpuc.ca.gov::a97835b0-d9cb-49cd-a4ef-5e44eb0f283f" userProvider="AD" userName="Yun, Sindy J."/>
        <t:Anchor>
          <t:Comment id="944274966"/>
        </t:Anchor>
        <t:SetTitle title="@Mullaney, Michael Pls feel free to modify this. I wanted add an ETC issue based on the team’s recent discuss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3" ma:contentTypeDescription="Create a new document." ma:contentTypeScope="" ma:versionID="362c4cbec342ebe9ed4aa4eb2b95e267">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977e93953bc1eac0f125ced8ecd7c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934E2DD0-8861-478F-A91C-85ADAB029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2371</ap:Words>
  <ap:Characters>13516</ap:Characters>
  <ap:Application>Microsoft Office Word</ap:Application>
  <ap:DocSecurity>0</ap:DocSecurity>
  <ap:Lines>112</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15856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2025-07-28T22:11:00Z</cp:lastPrinted>
  <dcterms:created xsi:type="dcterms:W3CDTF">2025-11-26T13:22:12Z</dcterms:created>
  <dcterms:modified xsi:type="dcterms:W3CDTF">2025-11-26T13:22:12Z</dcterms:modified>
</cp:coreProperties>
</file>