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2705" w:rsidR="00A76F4A" w:rsidP="00802705" w:rsidRDefault="00A76F4A" w14:paraId="2A24B7BA" w14:textId="77777777">
      <w:pPr>
        <w:spacing w:after="0" w:line="240" w:lineRule="auto"/>
        <w:jc w:val="center"/>
        <w:rPr>
          <w:rFonts w:ascii="Helvetica" w:hAnsi="Helvetica" w:eastAsia="Times New Roman" w:cs="Times New Roman"/>
          <w:b/>
          <w:bCs/>
          <w:spacing w:val="20"/>
          <w:kern w:val="0"/>
          <w:sz w:val="26"/>
          <w:szCs w:val="20"/>
          <w14:ligatures w14:val="none"/>
        </w:rPr>
      </w:pPr>
      <w:r w:rsidRPr="00802705">
        <w:rPr>
          <w:rFonts w:ascii="Helvetica" w:hAnsi="Helvetica" w:eastAsia="Times New Roman" w:cs="Times New Roman"/>
          <w:b/>
          <w:bCs/>
          <w:spacing w:val="20"/>
          <w:kern w:val="0"/>
          <w:sz w:val="26"/>
          <w:szCs w:val="20"/>
          <w14:ligatures w14:val="none"/>
        </w:rPr>
        <w:t>PUBLIC UTILITIES COMMISSION OF THE STATE OF CALIFORNIA</w:t>
      </w:r>
    </w:p>
    <w:p w:rsidR="000552D3" w:rsidP="000552D3" w:rsidRDefault="000552D3" w14:paraId="5737CDB9" w14:textId="77777777">
      <w:pPr>
        <w:tabs>
          <w:tab w:val="right" w:pos="8820"/>
        </w:tabs>
        <w:spacing w:after="0" w:line="240" w:lineRule="auto"/>
        <w:rPr>
          <w:rFonts w:ascii="Palatino Linotype" w:hAnsi="Palatino Linotype" w:eastAsia="Times New Roman" w:cs="Times New Roman"/>
          <w:b/>
          <w:kern w:val="0"/>
          <w14:ligatures w14:val="none"/>
        </w:rPr>
      </w:pPr>
    </w:p>
    <w:p w:rsidRPr="0051493D" w:rsidR="00A76F4A" w:rsidP="000552D3" w:rsidRDefault="006E32F8" w14:paraId="41B59570" w14:textId="28BC3486">
      <w:pPr>
        <w:tabs>
          <w:tab w:val="right" w:pos="8820"/>
        </w:tabs>
        <w:spacing w:after="0" w:line="240" w:lineRule="auto"/>
        <w:rPr>
          <w:rFonts w:ascii="Palatino Linotype" w:hAnsi="Palatino Linotype" w:eastAsia="Times New Roman" w:cs="Times New Roman"/>
          <w:b/>
          <w:kern w:val="0"/>
          <w:highlight w:val="yellow"/>
          <w14:ligatures w14:val="none"/>
        </w:rPr>
      </w:pPr>
      <w:r>
        <w:rPr>
          <w:rFonts w:ascii="Palatino Linotype" w:hAnsi="Palatino Linotype" w:eastAsia="Times New Roman" w:cs="Times New Roman"/>
          <w:b/>
          <w:kern w:val="0"/>
          <w14:ligatures w14:val="none"/>
        </w:rPr>
        <w:tab/>
      </w:r>
    </w:p>
    <w:p w:rsidRPr="0097512E" w:rsidR="00A76F4A" w:rsidP="006E32F8" w:rsidRDefault="0097512E" w14:paraId="6E32B151" w14:textId="77777777">
      <w:pPr>
        <w:tabs>
          <w:tab w:val="right" w:pos="8820"/>
        </w:tabs>
        <w:spacing w:after="0" w:line="240" w:lineRule="auto"/>
        <w:ind w:left="360"/>
        <w:rPr>
          <w:rFonts w:ascii="Palatino Linotype" w:hAnsi="Palatino Linotype" w:eastAsia="Palatino Linotype" w:cs="Times New Roman"/>
          <w:b/>
          <w:kern w:val="0"/>
          <w14:ligatures w14:val="none"/>
        </w:rPr>
      </w:pPr>
      <w:r w:rsidRPr="00824893">
        <w:rPr>
          <w:rFonts w:ascii="Palatino Linotype" w:hAnsi="Palatino Linotype" w:eastAsia="Palatino Linotype" w:cs="Times New Roman"/>
          <w:b/>
          <w:kern w:val="0"/>
          <w14:ligatures w14:val="none"/>
        </w:rPr>
        <w:t>ENERGY DIVISION</w:t>
      </w:r>
      <w:r w:rsidRPr="00824893" w:rsidR="00A76F4A">
        <w:rPr>
          <w:rFonts w:ascii="Palatino Linotype" w:hAnsi="Palatino Linotype" w:eastAsia="Times New Roman" w:cs="Times New Roman"/>
          <w:b/>
          <w:kern w:val="0"/>
          <w14:ligatures w14:val="none"/>
        </w:rPr>
        <w:tab/>
      </w:r>
      <w:r w:rsidRPr="00824893" w:rsidR="00A76F4A">
        <w:rPr>
          <w:rFonts w:ascii="Palatino Linotype" w:hAnsi="Palatino Linotype" w:eastAsia="Palatino Linotype" w:cs="Times New Roman"/>
          <w:b/>
          <w:kern w:val="0"/>
          <w14:ligatures w14:val="none"/>
        </w:rPr>
        <w:t xml:space="preserve">       </w:t>
      </w:r>
      <w:r w:rsidRPr="00824893" w:rsidR="00A76F4A">
        <w:rPr>
          <w:rFonts w:ascii="Palatino Linotype" w:hAnsi="Palatino Linotype" w:eastAsia="Palatino Linotype" w:cs="Times New Roman"/>
          <w:b/>
        </w:rPr>
        <w:t>RESOLUTION E</w:t>
      </w:r>
      <w:r w:rsidRPr="00824893" w:rsidR="00824893">
        <w:rPr>
          <w:rFonts w:ascii="Palatino Linotype" w:hAnsi="Palatino Linotype" w:eastAsia="Palatino Linotype" w:cs="Times New Roman"/>
          <w:b/>
        </w:rPr>
        <w:t>-54</w:t>
      </w:r>
      <w:r w:rsidR="002F293C">
        <w:rPr>
          <w:rFonts w:ascii="Palatino Linotype" w:hAnsi="Palatino Linotype" w:eastAsia="Palatino Linotype" w:cs="Times New Roman"/>
          <w:b/>
        </w:rPr>
        <w:t>28</w:t>
      </w:r>
    </w:p>
    <w:p w:rsidR="00A76F4A" w:rsidP="00A76F4A" w:rsidRDefault="0097512E" w14:paraId="29C96325" w14:textId="77777777">
      <w:pPr>
        <w:tabs>
          <w:tab w:val="right" w:pos="8820"/>
        </w:tabs>
        <w:spacing w:after="0" w:line="240" w:lineRule="auto"/>
        <w:ind w:left="5040"/>
        <w:rPr>
          <w:rFonts w:ascii="Palatino Linotype" w:hAnsi="Palatino Linotype" w:eastAsia="Times New Roman" w:cs="Times New Roman"/>
          <w:b/>
          <w:kern w:val="0"/>
          <w14:ligatures w14:val="none"/>
        </w:rPr>
      </w:pPr>
      <w:r w:rsidRPr="0097512E">
        <w:rPr>
          <w:rFonts w:ascii="Palatino Linotype" w:hAnsi="Palatino Linotype" w:eastAsia="Times New Roman" w:cs="Times New Roman"/>
          <w:b/>
          <w:kern w:val="0"/>
          <w14:ligatures w14:val="none"/>
        </w:rPr>
        <w:tab/>
      </w:r>
      <w:r w:rsidRPr="00F35AF1" w:rsidR="00F35AF1">
        <w:rPr>
          <w:rFonts w:ascii="Palatino Linotype" w:hAnsi="Palatino Linotype" w:eastAsia="Times New Roman" w:cs="Times New Roman"/>
          <w:b/>
          <w:kern w:val="0"/>
          <w14:ligatures w14:val="none"/>
        </w:rPr>
        <w:t>November 20</w:t>
      </w:r>
      <w:r w:rsidRPr="00F35AF1">
        <w:rPr>
          <w:rFonts w:ascii="Palatino Linotype" w:hAnsi="Palatino Linotype" w:eastAsia="Times New Roman" w:cs="Times New Roman"/>
          <w:b/>
          <w:kern w:val="0"/>
          <w14:ligatures w14:val="none"/>
        </w:rPr>
        <w:t>, 2025</w:t>
      </w:r>
    </w:p>
    <w:p w:rsidRPr="00EE0DB0" w:rsidR="00EE0DB0" w:rsidP="00A76F4A" w:rsidRDefault="00EE0DB0" w14:paraId="2DED3984" w14:textId="77777777">
      <w:pPr>
        <w:tabs>
          <w:tab w:val="right" w:pos="8820"/>
        </w:tabs>
        <w:spacing w:after="0" w:line="240" w:lineRule="auto"/>
        <w:ind w:left="5040"/>
        <w:rPr>
          <w:rFonts w:ascii="Palatino Linotype" w:hAnsi="Palatino Linotype" w:eastAsia="Times New Roman" w:cs="Times New Roman"/>
          <w:b/>
          <w:kern w:val="0"/>
          <w:sz w:val="16"/>
          <w:szCs w:val="16"/>
          <w14:ligatures w14:val="none"/>
        </w:rPr>
      </w:pPr>
    </w:p>
    <w:p w:rsidRPr="001942D0" w:rsidR="00A76F4A" w:rsidP="00A76F4A" w:rsidRDefault="00A76F4A" w14:paraId="00C443D7" w14:textId="77777777">
      <w:pPr>
        <w:tabs>
          <w:tab w:val="right" w:pos="8910"/>
        </w:tabs>
        <w:spacing w:after="0" w:line="240" w:lineRule="auto"/>
        <w:ind w:left="1440" w:firstLine="720"/>
        <w:rPr>
          <w:rFonts w:ascii="Palatino Linotype" w:hAnsi="Palatino Linotype" w:eastAsia="Times New Roman" w:cs="Times New Roman"/>
          <w:b/>
          <w:kern w:val="0"/>
          <w14:ligatures w14:val="none"/>
        </w:rPr>
      </w:pPr>
      <w:r w:rsidRPr="001942D0">
        <w:rPr>
          <w:rFonts w:ascii="Palatino Linotype" w:hAnsi="Palatino Linotype" w:eastAsia="Times New Roman" w:cs="Times New Roman"/>
          <w:b/>
          <w:kern w:val="0"/>
          <w14:ligatures w14:val="none"/>
        </w:rPr>
        <w:tab/>
      </w:r>
    </w:p>
    <w:p w:rsidRPr="00697EDC" w:rsidR="7F21F3DB" w:rsidP="563763ED" w:rsidRDefault="7F21F3DB" w14:paraId="046B3C24"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r w:rsidRPr="00697EDC">
        <w:rPr>
          <w:rFonts w:ascii="Helvetica" w:hAnsi="Helvetica" w:eastAsia="Times New Roman" w:cs="Times New Roman"/>
          <w:b/>
          <w:spacing w:val="120"/>
          <w:kern w:val="0"/>
          <w:sz w:val="26"/>
          <w:szCs w:val="20"/>
          <w:u w:val="single"/>
          <w14:ligatures w14:val="none"/>
        </w:rPr>
        <w:t>REDACTED</w:t>
      </w:r>
    </w:p>
    <w:p w:rsidRPr="001942D0" w:rsidR="00A76F4A" w:rsidP="00A76F4A" w:rsidRDefault="00A76F4A" w14:paraId="20EEEAED" w14:textId="77777777">
      <w:pPr>
        <w:keepNext/>
        <w:spacing w:after="0" w:line="240" w:lineRule="auto"/>
        <w:jc w:val="center"/>
        <w:rPr>
          <w:rFonts w:ascii="Helvetica" w:hAnsi="Helvetica" w:eastAsia="Times New Roman" w:cs="Times New Roman"/>
          <w:b/>
          <w:spacing w:val="120"/>
          <w:kern w:val="0"/>
          <w:sz w:val="26"/>
          <w:szCs w:val="20"/>
          <w:u w:val="single"/>
          <w14:ligatures w14:val="none"/>
        </w:rPr>
      </w:pPr>
      <w:bookmarkStart w:name="_Ref404993683" w:id="0"/>
      <w:r w:rsidRPr="001942D0">
        <w:rPr>
          <w:rFonts w:ascii="Helvetica" w:hAnsi="Helvetica" w:eastAsia="Times New Roman" w:cs="Times New Roman"/>
          <w:b/>
          <w:spacing w:val="120"/>
          <w:kern w:val="0"/>
          <w:sz w:val="26"/>
          <w:szCs w:val="20"/>
          <w:u w:val="single"/>
          <w14:ligatures w14:val="none"/>
        </w:rPr>
        <w:t>RESOLUTION</w:t>
      </w:r>
    </w:p>
    <w:p w:rsidRPr="001942D0" w:rsidR="00A76F4A" w:rsidP="00A76F4A" w:rsidRDefault="00A76F4A" w14:paraId="08B74DC4" w14:textId="77777777">
      <w:pPr>
        <w:spacing w:after="0" w:line="240" w:lineRule="auto"/>
        <w:rPr>
          <w:rFonts w:ascii="Palatino" w:hAnsi="Palatino" w:eastAsia="Palatino Linotype" w:cs="Times New Roman"/>
          <w:kern w:val="0"/>
          <w:sz w:val="26"/>
          <w:szCs w:val="20"/>
          <w14:ligatures w14:val="none"/>
        </w:rPr>
      </w:pPr>
    </w:p>
    <w:p w:rsidRPr="001942D0" w:rsidR="00A76F4A" w:rsidP="006E32F8" w:rsidRDefault="00A76F4A" w14:paraId="7B2F0D36" w14:textId="77777777">
      <w:pPr>
        <w:spacing w:after="0" w:line="240" w:lineRule="auto"/>
        <w:ind w:left="720" w:right="450"/>
        <w:rPr>
          <w:rFonts w:ascii="Palatino Linotype" w:hAnsi="Palatino Linotype" w:eastAsia="Times New Roman" w:cs="Times New Roman"/>
          <w:kern w:val="0"/>
          <w14:ligatures w14:val="none"/>
        </w:rPr>
      </w:pPr>
      <w:r w:rsidRPr="001942D0">
        <w:rPr>
          <w:rFonts w:ascii="Palatino Linotype" w:hAnsi="Palatino Linotype" w:eastAsia="Times New Roman" w:cs="Times New Roman"/>
          <w:kern w:val="0"/>
          <w14:ligatures w14:val="none"/>
        </w:rPr>
        <w:t xml:space="preserve">Resolution </w:t>
      </w:r>
      <w:r w:rsidR="00AF53C3">
        <w:rPr>
          <w:rFonts w:ascii="Palatino Linotype" w:hAnsi="Palatino Linotype"/>
        </w:rPr>
        <w:t>E</w:t>
      </w:r>
      <w:r w:rsidR="00AF53C3">
        <w:t>-</w:t>
      </w:r>
      <w:r w:rsidRPr="00350574" w:rsidR="00AF53C3">
        <w:rPr>
          <w:rFonts w:ascii="Palatino Linotype" w:hAnsi="Palatino Linotype"/>
        </w:rPr>
        <w:t>5428</w:t>
      </w:r>
      <w:r w:rsidRPr="00824893">
        <w:rPr>
          <w:rFonts w:ascii="Palatino Linotype" w:hAnsi="Palatino Linotype" w:eastAsia="Times New Roman" w:cs="Times New Roman"/>
          <w:kern w:val="0"/>
          <w14:ligatures w14:val="none"/>
        </w:rPr>
        <w:t xml:space="preserve">.  </w:t>
      </w:r>
      <w:r w:rsidRPr="00824893" w:rsidR="73ECE87D">
        <w:rPr>
          <w:rFonts w:ascii="Palatino Linotype" w:hAnsi="Palatino Linotype" w:eastAsia="Times New Roman" w:cs="Times New Roman"/>
          <w:kern w:val="0"/>
          <w14:ligatures w14:val="none"/>
        </w:rPr>
        <w:t xml:space="preserve">Grants </w:t>
      </w:r>
      <w:r w:rsidRPr="00824893" w:rsidR="00FD2EAA">
        <w:rPr>
          <w:rFonts w:ascii="Palatino Linotype" w:hAnsi="Palatino Linotype" w:eastAsia="Times New Roman" w:cs="Times New Roman"/>
          <w:kern w:val="0"/>
          <w14:ligatures w14:val="none"/>
        </w:rPr>
        <w:t>Southern California Edison</w:t>
      </w:r>
      <w:r w:rsidRPr="00824893">
        <w:rPr>
          <w:rFonts w:ascii="Palatino Linotype" w:hAnsi="Palatino Linotype" w:eastAsia="Times New Roman" w:cs="Times New Roman"/>
          <w:kern w:val="0"/>
          <w14:ligatures w14:val="none"/>
        </w:rPr>
        <w:t xml:space="preserve"> </w:t>
      </w:r>
      <w:r w:rsidRPr="00824893" w:rsidR="0019128F">
        <w:rPr>
          <w:rFonts w:ascii="Palatino Linotype" w:hAnsi="Palatino Linotype" w:eastAsia="Times New Roman" w:cs="Times New Roman"/>
          <w:kern w:val="0"/>
          <w14:ligatures w14:val="none"/>
        </w:rPr>
        <w:t>r</w:t>
      </w:r>
      <w:r w:rsidR="0019128F">
        <w:rPr>
          <w:rFonts w:ascii="Palatino Linotype" w:hAnsi="Palatino Linotype" w:eastAsia="Times New Roman" w:cs="Times New Roman"/>
          <w:kern w:val="0"/>
          <w14:ligatures w14:val="none"/>
        </w:rPr>
        <w:t xml:space="preserve">equest </w:t>
      </w:r>
      <w:r w:rsidR="780D5238">
        <w:rPr>
          <w:rFonts w:ascii="Palatino Linotype" w:hAnsi="Palatino Linotype" w:eastAsia="Times New Roman" w:cs="Times New Roman"/>
          <w:kern w:val="0"/>
          <w14:ligatures w14:val="none"/>
        </w:rPr>
        <w:t>for</w:t>
      </w:r>
      <w:r w:rsidR="0019128F">
        <w:rPr>
          <w:rFonts w:ascii="Palatino Linotype" w:hAnsi="Palatino Linotype" w:eastAsia="Times New Roman" w:cs="Times New Roman"/>
          <w:kern w:val="0"/>
          <w14:ligatures w14:val="none"/>
        </w:rPr>
        <w:t xml:space="preserve"> approval of Mid-Term Reliability </w:t>
      </w:r>
      <w:r w:rsidR="009D0E8D">
        <w:rPr>
          <w:rFonts w:ascii="Palatino Linotype" w:hAnsi="Palatino Linotype" w:eastAsia="Times New Roman" w:cs="Times New Roman"/>
          <w:kern w:val="0"/>
          <w14:ligatures w14:val="none"/>
        </w:rPr>
        <w:t>Resource</w:t>
      </w:r>
      <w:r w:rsidR="0019128F">
        <w:rPr>
          <w:rFonts w:ascii="Palatino Linotype" w:hAnsi="Palatino Linotype" w:eastAsia="Times New Roman" w:cs="Times New Roman"/>
          <w:kern w:val="0"/>
          <w14:ligatures w14:val="none"/>
        </w:rPr>
        <w:t xml:space="preserve"> </w:t>
      </w:r>
      <w:r w:rsidR="009D0E8D">
        <w:rPr>
          <w:rFonts w:ascii="Palatino Linotype" w:hAnsi="Palatino Linotype" w:eastAsia="Times New Roman" w:cs="Times New Roman"/>
          <w:kern w:val="0"/>
          <w14:ligatures w14:val="none"/>
        </w:rPr>
        <w:t>C</w:t>
      </w:r>
      <w:r w:rsidR="0019128F">
        <w:rPr>
          <w:rFonts w:ascii="Palatino Linotype" w:hAnsi="Palatino Linotype" w:eastAsia="Times New Roman" w:cs="Times New Roman"/>
          <w:kern w:val="0"/>
          <w14:ligatures w14:val="none"/>
        </w:rPr>
        <w:t>ontract</w:t>
      </w:r>
      <w:r w:rsidR="00F35AF1">
        <w:rPr>
          <w:rFonts w:ascii="Palatino Linotype" w:hAnsi="Palatino Linotype" w:eastAsia="Times New Roman" w:cs="Times New Roman"/>
          <w:kern w:val="0"/>
          <w14:ligatures w14:val="none"/>
        </w:rPr>
        <w:t>s</w:t>
      </w:r>
      <w:r w:rsidR="0019128F">
        <w:rPr>
          <w:rFonts w:ascii="Palatino Linotype" w:hAnsi="Palatino Linotype" w:eastAsia="Times New Roman" w:cs="Times New Roman"/>
          <w:kern w:val="0"/>
          <w14:ligatures w14:val="none"/>
        </w:rPr>
        <w:t xml:space="preserve"> and </w:t>
      </w:r>
      <w:r w:rsidR="00902463">
        <w:rPr>
          <w:rFonts w:ascii="Palatino Linotype" w:hAnsi="Palatino Linotype" w:eastAsia="Times New Roman" w:cs="Times New Roman"/>
          <w:kern w:val="0"/>
          <w14:ligatures w14:val="none"/>
        </w:rPr>
        <w:t xml:space="preserve">one </w:t>
      </w:r>
      <w:r w:rsidR="009D0E8D">
        <w:rPr>
          <w:rFonts w:ascii="Palatino Linotype" w:hAnsi="Palatino Linotype" w:eastAsia="Times New Roman" w:cs="Times New Roman"/>
          <w:kern w:val="0"/>
          <w14:ligatures w14:val="none"/>
        </w:rPr>
        <w:t>Amendment</w:t>
      </w:r>
      <w:r w:rsidR="007B4240">
        <w:rPr>
          <w:rFonts w:ascii="Palatino Linotype" w:hAnsi="Palatino Linotype" w:eastAsia="Times New Roman" w:cs="Times New Roman"/>
          <w:kern w:val="0"/>
          <w14:ligatures w14:val="none"/>
        </w:rPr>
        <w:t>.</w:t>
      </w:r>
    </w:p>
    <w:p w:rsidR="00A76F4A" w:rsidP="00A76F4A" w:rsidRDefault="00A76F4A" w14:paraId="571AD13B" w14:textId="77777777">
      <w:pPr>
        <w:spacing w:after="0" w:line="240" w:lineRule="auto"/>
        <w:ind w:left="720" w:right="720"/>
        <w:rPr>
          <w:rFonts w:ascii="Palatino Linotype" w:hAnsi="Palatino Linotype" w:eastAsia="Palatino Linotype" w:cs="Times New Roman"/>
          <w:kern w:val="0"/>
          <w14:ligatures w14:val="none"/>
        </w:rPr>
      </w:pPr>
    </w:p>
    <w:p w:rsidRPr="00C226F6" w:rsidR="00A76F4A" w:rsidP="00C226F6" w:rsidRDefault="00A76F4A" w14:paraId="3AD9A95D"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PROPOSED OUTCOME: </w:t>
      </w:r>
    </w:p>
    <w:p w:rsidRPr="001942D0" w:rsidR="00A76F4A" w:rsidP="00A76F4A" w:rsidRDefault="005210AE" w14:paraId="4B4321F6" w14:textId="77777777">
      <w:pPr>
        <w:numPr>
          <w:ilvl w:val="0"/>
          <w:numId w:val="4"/>
        </w:numPr>
        <w:spacing w:after="0" w:line="240" w:lineRule="auto"/>
        <w:ind w:right="720"/>
        <w:rPr>
          <w:rFonts w:ascii="Palatino Linotype" w:hAnsi="Palatino Linotype" w:eastAsia="Times New Roman" w:cs="Times New Roman"/>
          <w:kern w:val="0"/>
          <w14:ligatures w14:val="none"/>
        </w:rPr>
      </w:pPr>
      <w:r>
        <w:rPr>
          <w:rFonts w:ascii="Palatino Linotype" w:hAnsi="Palatino Linotype" w:eastAsia="Times New Roman" w:cs="Times New Roman"/>
          <w:kern w:val="0"/>
          <w14:ligatures w14:val="none"/>
        </w:rPr>
        <w:t xml:space="preserve">Approves </w:t>
      </w:r>
      <w:r w:rsidR="00422951">
        <w:rPr>
          <w:rFonts w:ascii="Palatino Linotype" w:hAnsi="Palatino Linotype" w:eastAsia="Times New Roman" w:cs="Times New Roman"/>
          <w:kern w:val="0"/>
          <w14:ligatures w14:val="none"/>
        </w:rPr>
        <w:t>eight</w:t>
      </w:r>
      <w:r>
        <w:rPr>
          <w:rFonts w:ascii="Palatino Linotype" w:hAnsi="Palatino Linotype" w:eastAsia="Times New Roman" w:cs="Times New Roman"/>
          <w:kern w:val="0"/>
          <w14:ligatures w14:val="none"/>
        </w:rPr>
        <w:t xml:space="preserve"> Southern California Edison Company mid-term reliability </w:t>
      </w:r>
      <w:r w:rsidR="00F96BE6">
        <w:rPr>
          <w:rFonts w:ascii="Palatino Linotype" w:hAnsi="Palatino Linotype" w:eastAsia="Times New Roman" w:cs="Times New Roman"/>
          <w:kern w:val="0"/>
          <w14:ligatures w14:val="none"/>
        </w:rPr>
        <w:t>resource contract</w:t>
      </w:r>
      <w:r w:rsidR="00422951">
        <w:rPr>
          <w:rFonts w:ascii="Palatino Linotype" w:hAnsi="Palatino Linotype" w:eastAsia="Times New Roman" w:cs="Times New Roman"/>
          <w:kern w:val="0"/>
          <w14:ligatures w14:val="none"/>
        </w:rPr>
        <w:t>s</w:t>
      </w:r>
      <w:r w:rsidR="00F96BE6">
        <w:rPr>
          <w:rFonts w:ascii="Palatino Linotype" w:hAnsi="Palatino Linotype" w:eastAsia="Times New Roman" w:cs="Times New Roman"/>
          <w:kern w:val="0"/>
          <w14:ligatures w14:val="none"/>
        </w:rPr>
        <w:t xml:space="preserve"> and </w:t>
      </w:r>
      <w:r w:rsidR="00422951">
        <w:rPr>
          <w:rFonts w:ascii="Palatino Linotype" w:hAnsi="Palatino Linotype" w:eastAsia="Times New Roman" w:cs="Times New Roman"/>
          <w:kern w:val="0"/>
          <w14:ligatures w14:val="none"/>
        </w:rPr>
        <w:t>one</w:t>
      </w:r>
      <w:r w:rsidR="00F96BE6">
        <w:rPr>
          <w:rFonts w:ascii="Palatino Linotype" w:hAnsi="Palatino Linotype" w:eastAsia="Times New Roman" w:cs="Times New Roman"/>
          <w:kern w:val="0"/>
          <w14:ligatures w14:val="none"/>
        </w:rPr>
        <w:t xml:space="preserve"> amendment to </w:t>
      </w:r>
      <w:r w:rsidR="00422951">
        <w:rPr>
          <w:rFonts w:ascii="Palatino Linotype" w:hAnsi="Palatino Linotype" w:eastAsia="Times New Roman" w:cs="Times New Roman"/>
          <w:kern w:val="0"/>
          <w14:ligatures w14:val="none"/>
        </w:rPr>
        <w:t xml:space="preserve">an </w:t>
      </w:r>
      <w:r w:rsidR="00F96BE6">
        <w:rPr>
          <w:rFonts w:ascii="Palatino Linotype" w:hAnsi="Palatino Linotype" w:eastAsia="Times New Roman" w:cs="Times New Roman"/>
          <w:kern w:val="0"/>
          <w14:ligatures w14:val="none"/>
        </w:rPr>
        <w:t>existing mid-term reliability resource contract</w:t>
      </w:r>
      <w:r w:rsidR="00C226F6">
        <w:rPr>
          <w:rFonts w:ascii="Palatino Linotype" w:hAnsi="Palatino Linotype" w:eastAsia="Times New Roman" w:cs="Times New Roman"/>
          <w:kern w:val="0"/>
          <w14:ligatures w14:val="none"/>
        </w:rPr>
        <w:t xml:space="preserve"> without modification.</w:t>
      </w:r>
    </w:p>
    <w:p w:rsidRPr="001942D0" w:rsidR="00A76F4A" w:rsidP="00A76F4A" w:rsidRDefault="00A76F4A" w14:paraId="697AB7A7" w14:textId="77777777">
      <w:pPr>
        <w:spacing w:after="0" w:line="240" w:lineRule="auto"/>
        <w:rPr>
          <w:rFonts w:ascii="Palatino" w:hAnsi="Palatino" w:eastAsia="Palatino Linotype" w:cs="Times New Roman"/>
          <w:kern w:val="0"/>
          <w:sz w:val="26"/>
          <w:szCs w:val="20"/>
          <w14:ligatures w14:val="none"/>
        </w:rPr>
      </w:pPr>
    </w:p>
    <w:p w:rsidRPr="001942D0" w:rsidR="00A76F4A" w:rsidP="00A76F4A" w:rsidRDefault="00A76F4A" w14:paraId="23E460FB"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SAFETY CONSIDERATIONS:</w:t>
      </w:r>
    </w:p>
    <w:p w:rsidRPr="00A11F12" w:rsidR="00AC1CE3" w:rsidP="00AC1CE3" w:rsidRDefault="00AC1CE3" w14:paraId="0B693276" w14:textId="77777777">
      <w:pPr>
        <w:pStyle w:val="Res-Caption"/>
        <w:numPr>
          <w:ilvl w:val="0"/>
          <w:numId w:val="4"/>
        </w:numPr>
        <w:rPr>
          <w:rFonts w:ascii="Palatino Linotype" w:hAnsi="Palatino Linotype"/>
          <w:sz w:val="24"/>
          <w:szCs w:val="24"/>
        </w:rPr>
      </w:pPr>
      <w:r w:rsidRPr="00A11F12">
        <w:rPr>
          <w:rFonts w:ascii="Palatino Linotype" w:hAnsi="Palatino Linotype"/>
          <w:sz w:val="24"/>
          <w:szCs w:val="24"/>
        </w:rPr>
        <w:t>The owners and sellers of the projects are responsible for the safe construction and operation of their facilities in compliance with all applicable laws, including safety regulations.</w:t>
      </w:r>
    </w:p>
    <w:p w:rsidRPr="001942D0" w:rsidR="00A76F4A" w:rsidP="67D99313" w:rsidRDefault="00AC1CE3" w14:paraId="5DC191F6" w14:textId="77777777">
      <w:pPr>
        <w:pStyle w:val="Res-Caption"/>
        <w:numPr>
          <w:ilvl w:val="0"/>
          <w:numId w:val="4"/>
        </w:numPr>
        <w:rPr>
          <w:rFonts w:ascii="Palatino Linotype" w:hAnsi="Palatino Linotype" w:eastAsia="Palatino Linotype"/>
          <w:sz w:val="24"/>
          <w:szCs w:val="24"/>
        </w:rPr>
      </w:pPr>
      <w:r w:rsidRPr="5F0A15E7">
        <w:rPr>
          <w:rFonts w:ascii="Palatino Linotype" w:hAnsi="Palatino Linotype"/>
          <w:sz w:val="24"/>
          <w:szCs w:val="24"/>
        </w:rPr>
        <w:t>The contracts include a requirement that the seller follow Prudent Electrical Practices, which are defined as those practices, methods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consistent with good business practices, reliability, and safety.</w:t>
      </w:r>
    </w:p>
    <w:p w:rsidR="67D99313" w:rsidP="67D99313" w:rsidRDefault="67D99313" w14:paraId="660973F0" w14:textId="77777777">
      <w:pPr>
        <w:spacing w:after="0" w:line="240" w:lineRule="auto"/>
        <w:ind w:left="720" w:right="720"/>
        <w:rPr>
          <w:rFonts w:ascii="Palatino Linotype" w:hAnsi="Palatino Linotype" w:eastAsia="Palatino Linotype" w:cs="Times New Roman"/>
        </w:rPr>
      </w:pPr>
    </w:p>
    <w:p w:rsidRPr="001942D0" w:rsidR="00A76F4A" w:rsidP="00A76F4A" w:rsidRDefault="00A76F4A" w14:paraId="13B1BBC5"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ESTIMATED COST:  </w:t>
      </w:r>
    </w:p>
    <w:p w:rsidRPr="00646EDF" w:rsidR="00A76F4A" w:rsidP="00646EDF" w:rsidRDefault="00646EDF" w14:paraId="247D3887" w14:textId="77777777">
      <w:pPr>
        <w:pStyle w:val="ListParagraph"/>
        <w:numPr>
          <w:ilvl w:val="0"/>
          <w:numId w:val="3"/>
        </w:numPr>
        <w:rPr>
          <w:rFonts w:ascii="Palatino Linotype" w:hAnsi="Palatino Linotype" w:eastAsia="Times New Roman" w:cs="Times New Roman"/>
          <w:kern w:val="0"/>
          <w14:ligatures w14:val="none"/>
        </w:rPr>
      </w:pPr>
      <w:r w:rsidRPr="00646EDF">
        <w:rPr>
          <w:rFonts w:ascii="Palatino Linotype" w:hAnsi="Palatino Linotype" w:eastAsia="Times New Roman" w:cs="Times New Roman"/>
          <w:kern w:val="0"/>
          <w14:ligatures w14:val="none"/>
        </w:rPr>
        <w:t xml:space="preserve">Contract costs are confidential </w:t>
      </w:r>
      <w:proofErr w:type="gramStart"/>
      <w:r w:rsidRPr="00646EDF">
        <w:rPr>
          <w:rFonts w:ascii="Palatino Linotype" w:hAnsi="Palatino Linotype" w:eastAsia="Times New Roman" w:cs="Times New Roman"/>
          <w:kern w:val="0"/>
          <w14:ligatures w14:val="none"/>
        </w:rPr>
        <w:t>at this time</w:t>
      </w:r>
      <w:proofErr w:type="gramEnd"/>
      <w:r w:rsidRPr="00646EDF">
        <w:rPr>
          <w:rFonts w:ascii="Palatino Linotype" w:hAnsi="Palatino Linotype" w:eastAsia="Times New Roman" w:cs="Times New Roman"/>
          <w:kern w:val="0"/>
          <w14:ligatures w14:val="none"/>
        </w:rPr>
        <w:t>.</w:t>
      </w:r>
    </w:p>
    <w:p w:rsidRPr="001942D0" w:rsidR="00A76F4A" w:rsidP="00A76F4A" w:rsidRDefault="00A76F4A" w14:paraId="72EE6337" w14:textId="77777777">
      <w:pPr>
        <w:spacing w:after="0" w:line="240" w:lineRule="auto"/>
        <w:ind w:left="720" w:right="720"/>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By Advice Letter </w:t>
      </w:r>
      <w:r w:rsidR="00646EDF">
        <w:rPr>
          <w:rFonts w:ascii="Palatino Linotype" w:hAnsi="Palatino Linotype" w:eastAsia="Palatino Linotype" w:cs="Times New Roman"/>
          <w:kern w:val="0"/>
          <w14:ligatures w14:val="none"/>
        </w:rPr>
        <w:t>5</w:t>
      </w:r>
      <w:r w:rsidR="00FE6FC8">
        <w:rPr>
          <w:rFonts w:ascii="Palatino Linotype" w:hAnsi="Palatino Linotype" w:eastAsia="Palatino Linotype" w:cs="Times New Roman"/>
          <w:kern w:val="0"/>
          <w14:ligatures w14:val="none"/>
        </w:rPr>
        <w:t>603</w:t>
      </w:r>
      <w:r w:rsidR="00646EDF">
        <w:rPr>
          <w:rFonts w:ascii="Palatino Linotype" w:hAnsi="Palatino Linotype" w:eastAsia="Palatino Linotype" w:cs="Times New Roman"/>
          <w:kern w:val="0"/>
          <w14:ligatures w14:val="none"/>
        </w:rPr>
        <w:t xml:space="preserve">-E, </w:t>
      </w:r>
      <w:r w:rsidRPr="001942D0">
        <w:rPr>
          <w:rFonts w:ascii="Palatino Linotype" w:hAnsi="Palatino Linotype" w:eastAsia="Palatino Linotype" w:cs="Times New Roman"/>
          <w:kern w:val="0"/>
          <w14:ligatures w14:val="none"/>
        </w:rPr>
        <w:t xml:space="preserve">Filed on </w:t>
      </w:r>
      <w:r w:rsidR="00646EDF">
        <w:rPr>
          <w:rFonts w:ascii="Palatino Linotype" w:hAnsi="Palatino Linotype" w:eastAsia="Palatino Linotype" w:cs="Times New Roman"/>
          <w:kern w:val="0"/>
          <w14:ligatures w14:val="none"/>
        </w:rPr>
        <w:t>A</w:t>
      </w:r>
      <w:r w:rsidR="00FE6FC8">
        <w:rPr>
          <w:rFonts w:ascii="Palatino Linotype" w:hAnsi="Palatino Linotype" w:eastAsia="Palatino Linotype" w:cs="Times New Roman"/>
          <w:kern w:val="0"/>
          <w14:ligatures w14:val="none"/>
        </w:rPr>
        <w:t>ugust 11</w:t>
      </w:r>
      <w:r w:rsidR="00646EDF">
        <w:rPr>
          <w:rFonts w:ascii="Palatino Linotype" w:hAnsi="Palatino Linotype" w:eastAsia="Palatino Linotype" w:cs="Times New Roman"/>
          <w:kern w:val="0"/>
          <w14:ligatures w14:val="none"/>
        </w:rPr>
        <w:t>, 2025</w:t>
      </w:r>
      <w:r w:rsidRPr="001942D0">
        <w:rPr>
          <w:rFonts w:ascii="Palatino Linotype" w:hAnsi="Palatino Linotype" w:eastAsia="Palatino Linotype" w:cs="Times New Roman"/>
          <w:kern w:val="0"/>
          <w14:ligatures w14:val="none"/>
        </w:rPr>
        <w:t xml:space="preserve">. </w:t>
      </w:r>
    </w:p>
    <w:p w:rsidRPr="001942D0" w:rsidR="00A76F4A" w:rsidP="00A76F4A" w:rsidRDefault="00A76F4A" w14:paraId="3E611C75" w14:textId="77777777">
      <w:pPr>
        <w:spacing w:after="0" w:line="240" w:lineRule="auto"/>
        <w:jc w:val="center"/>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__________________________________________________________</w:t>
      </w:r>
    </w:p>
    <w:p w:rsidRPr="001942D0" w:rsidR="00A76F4A" w:rsidP="00A76F4A" w:rsidRDefault="00A76F4A" w14:paraId="2E8D8880" w14:textId="77777777">
      <w:pPr>
        <w:spacing w:after="0" w:line="240" w:lineRule="auto"/>
        <w:rPr>
          <w:rFonts w:ascii="Palatino Linotype" w:hAnsi="Palatino Linotype" w:eastAsia="Palatino Linotype" w:cs="Times New Roman"/>
          <w:b/>
          <w:kern w:val="0"/>
          <w14:ligatures w14:val="none"/>
        </w:rPr>
      </w:pPr>
    </w:p>
    <w:p w:rsidRPr="001942D0" w:rsidR="00A76F4A" w:rsidP="00A76F4A" w:rsidRDefault="00A76F4A" w14:paraId="06BA61BB"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Summary</w:t>
      </w:r>
      <w:bookmarkEnd w:id="0"/>
    </w:p>
    <w:p w:rsidRPr="007D02B1" w:rsidR="00A76F4A" w:rsidP="00A76F4A" w:rsidRDefault="00A76F4A" w14:paraId="3744047F" w14:textId="77777777">
      <w:pPr>
        <w:spacing w:after="0" w:line="240" w:lineRule="auto"/>
        <w:rPr>
          <w:rFonts w:ascii="Palatino Linotype" w:hAnsi="Palatino Linotype" w:eastAsia="Palatino Linotype" w:cs="Times New Roman"/>
          <w:kern w:val="0"/>
          <w14:ligatures w14:val="none"/>
        </w:rPr>
      </w:pPr>
      <w:r w:rsidRPr="007D02B1">
        <w:rPr>
          <w:rFonts w:ascii="Palatino Linotype" w:hAnsi="Palatino Linotype" w:eastAsia="Times New Roman" w:cs="Times New Roman"/>
          <w:kern w:val="0"/>
          <w14:ligatures w14:val="none"/>
        </w:rPr>
        <w:t>This Resolution</w:t>
      </w:r>
      <w:r w:rsidR="00BE4403">
        <w:rPr>
          <w:rFonts w:ascii="Palatino Linotype" w:hAnsi="Palatino Linotype" w:eastAsia="Times New Roman" w:cs="Times New Roman"/>
          <w:kern w:val="0"/>
          <w14:ligatures w14:val="none"/>
        </w:rPr>
        <w:t xml:space="preserve"> approves </w:t>
      </w:r>
      <w:r w:rsidR="00CE534D">
        <w:rPr>
          <w:rFonts w:ascii="Palatino Linotype" w:hAnsi="Palatino Linotype" w:eastAsia="Times New Roman" w:cs="Times New Roman"/>
          <w:kern w:val="0"/>
          <w14:ligatures w14:val="none"/>
        </w:rPr>
        <w:t xml:space="preserve">eight contracts </w:t>
      </w:r>
      <w:r w:rsidR="08D7FCD8">
        <w:rPr>
          <w:rFonts w:ascii="Palatino Linotype" w:hAnsi="Palatino Linotype" w:eastAsia="Times New Roman" w:cs="Times New Roman"/>
          <w:kern w:val="0"/>
          <w14:ligatures w14:val="none"/>
        </w:rPr>
        <w:t>across</w:t>
      </w:r>
      <w:r w:rsidR="00CE534D">
        <w:rPr>
          <w:rFonts w:ascii="Palatino Linotype" w:hAnsi="Palatino Linotype" w:eastAsia="Times New Roman" w:cs="Times New Roman"/>
          <w:kern w:val="0"/>
          <w14:ligatures w14:val="none"/>
        </w:rPr>
        <w:t xml:space="preserve"> three projects, two</w:t>
      </w:r>
      <w:r w:rsidR="00BE4403">
        <w:rPr>
          <w:rFonts w:ascii="Palatino Linotype" w:hAnsi="Palatino Linotype" w:eastAsia="Times New Roman" w:cs="Times New Roman"/>
          <w:kern w:val="0"/>
          <w14:ligatures w14:val="none"/>
        </w:rPr>
        <w:t xml:space="preserve"> </w:t>
      </w:r>
      <w:r w:rsidR="1C33CCE9">
        <w:rPr>
          <w:rFonts w:ascii="Palatino Linotype" w:hAnsi="Palatino Linotype" w:eastAsia="Times New Roman" w:cs="Times New Roman"/>
          <w:kern w:val="0"/>
          <w14:ligatures w14:val="none"/>
        </w:rPr>
        <w:t>of which are</w:t>
      </w:r>
      <w:r w:rsidR="00BE4403">
        <w:rPr>
          <w:rFonts w:ascii="Palatino Linotype" w:hAnsi="Palatino Linotype" w:eastAsia="Times New Roman" w:cs="Times New Roman"/>
          <w:kern w:val="0"/>
          <w14:ligatures w14:val="none"/>
        </w:rPr>
        <w:t xml:space="preserve"> </w:t>
      </w:r>
      <w:r w:rsidR="00EE0DB0">
        <w:rPr>
          <w:rFonts w:ascii="Palatino Linotype" w:hAnsi="Palatino Linotype" w:eastAsia="Times New Roman" w:cs="Times New Roman"/>
          <w:kern w:val="0"/>
          <w14:ligatures w14:val="none"/>
        </w:rPr>
        <w:br/>
      </w:r>
      <w:r w:rsidR="00E351E8">
        <w:rPr>
          <w:rFonts w:ascii="Palatino Linotype" w:hAnsi="Palatino Linotype" w:eastAsia="Times New Roman" w:cs="Times New Roman"/>
          <w:kern w:val="0"/>
          <w14:ligatures w14:val="none"/>
        </w:rPr>
        <w:t xml:space="preserve">mid-term reliability (MTR) </w:t>
      </w:r>
      <w:r w:rsidR="0013128F">
        <w:rPr>
          <w:rFonts w:ascii="Palatino Linotype" w:hAnsi="Palatino Linotype" w:eastAsia="Times New Roman" w:cs="Times New Roman"/>
          <w:kern w:val="0"/>
          <w14:ligatures w14:val="none"/>
        </w:rPr>
        <w:t xml:space="preserve">co-located </w:t>
      </w:r>
      <w:r w:rsidR="000D1688">
        <w:rPr>
          <w:rFonts w:ascii="Palatino Linotype" w:hAnsi="Palatino Linotype" w:eastAsia="Times New Roman" w:cs="Times New Roman"/>
          <w:kern w:val="0"/>
          <w14:ligatures w14:val="none"/>
        </w:rPr>
        <w:t xml:space="preserve">battery </w:t>
      </w:r>
      <w:r w:rsidR="0006423A">
        <w:rPr>
          <w:rFonts w:ascii="Palatino Linotype" w:hAnsi="Palatino Linotype" w:eastAsia="Times New Roman" w:cs="Times New Roman"/>
          <w:kern w:val="0"/>
          <w14:ligatures w14:val="none"/>
        </w:rPr>
        <w:t xml:space="preserve">energy storage </w:t>
      </w:r>
      <w:r w:rsidR="0013128F">
        <w:rPr>
          <w:rFonts w:ascii="Palatino Linotype" w:hAnsi="Palatino Linotype" w:eastAsia="Times New Roman" w:cs="Times New Roman"/>
          <w:kern w:val="0"/>
          <w14:ligatures w14:val="none"/>
        </w:rPr>
        <w:t xml:space="preserve">and solar photovoltaic (PV) </w:t>
      </w:r>
      <w:r w:rsidR="00FA11E9">
        <w:rPr>
          <w:rFonts w:ascii="Palatino Linotype" w:hAnsi="Palatino Linotype" w:eastAsia="Times New Roman" w:cs="Times New Roman"/>
          <w:kern w:val="0"/>
          <w14:ligatures w14:val="none"/>
        </w:rPr>
        <w:t>projects</w:t>
      </w:r>
      <w:r w:rsidR="00C47954">
        <w:rPr>
          <w:rFonts w:ascii="Palatino Linotype" w:hAnsi="Palatino Linotype" w:eastAsia="Times New Roman" w:cs="Times New Roman"/>
          <w:kern w:val="0"/>
          <w14:ligatures w14:val="none"/>
        </w:rPr>
        <w:t xml:space="preserve">, </w:t>
      </w:r>
      <w:r w:rsidR="7BF6D413">
        <w:rPr>
          <w:rFonts w:ascii="Palatino Linotype" w:hAnsi="Palatino Linotype" w:eastAsia="Times New Roman" w:cs="Times New Roman"/>
          <w:kern w:val="0"/>
          <w14:ligatures w14:val="none"/>
        </w:rPr>
        <w:t>while</w:t>
      </w:r>
      <w:r w:rsidR="00F73A43">
        <w:rPr>
          <w:rFonts w:ascii="Palatino Linotype" w:hAnsi="Palatino Linotype" w:eastAsia="Times New Roman" w:cs="Times New Roman"/>
          <w:kern w:val="0"/>
          <w14:ligatures w14:val="none"/>
        </w:rPr>
        <w:t xml:space="preserve"> </w:t>
      </w:r>
      <w:r w:rsidR="00C47954">
        <w:rPr>
          <w:rFonts w:ascii="Palatino Linotype" w:hAnsi="Palatino Linotype" w:eastAsia="Times New Roman" w:cs="Times New Roman"/>
          <w:kern w:val="0"/>
          <w14:ligatures w14:val="none"/>
        </w:rPr>
        <w:t xml:space="preserve">one </w:t>
      </w:r>
      <w:r w:rsidR="7BF6D413">
        <w:rPr>
          <w:rFonts w:ascii="Palatino Linotype" w:hAnsi="Palatino Linotype" w:eastAsia="Times New Roman" w:cs="Times New Roman"/>
          <w:kern w:val="0"/>
          <w14:ligatures w14:val="none"/>
        </w:rPr>
        <w:t>of the projects is a</w:t>
      </w:r>
      <w:r w:rsidR="00C47954">
        <w:rPr>
          <w:rFonts w:ascii="Palatino Linotype" w:hAnsi="Palatino Linotype" w:eastAsia="Times New Roman" w:cs="Times New Roman"/>
          <w:kern w:val="0"/>
          <w14:ligatures w14:val="none"/>
        </w:rPr>
        <w:t xml:space="preserve"> solar PV </w:t>
      </w:r>
      <w:r w:rsidR="00E25B49">
        <w:rPr>
          <w:rFonts w:ascii="Palatino Linotype" w:hAnsi="Palatino Linotype" w:eastAsia="Times New Roman" w:cs="Times New Roman"/>
          <w:kern w:val="0"/>
          <w14:ligatures w14:val="none"/>
        </w:rPr>
        <w:t>project</w:t>
      </w:r>
      <w:r w:rsidR="032677B2">
        <w:rPr>
          <w:rFonts w:ascii="Palatino Linotype" w:hAnsi="Palatino Linotype" w:eastAsia="Times New Roman" w:cs="Times New Roman"/>
          <w:kern w:val="0"/>
          <w14:ligatures w14:val="none"/>
        </w:rPr>
        <w:t xml:space="preserve">. All eight of these </w:t>
      </w:r>
      <w:r w:rsidR="064EEC21">
        <w:rPr>
          <w:rFonts w:ascii="Palatino Linotype" w:hAnsi="Palatino Linotype" w:eastAsia="Times New Roman" w:cs="Times New Roman"/>
          <w:kern w:val="0"/>
          <w14:ligatures w14:val="none"/>
        </w:rPr>
        <w:t>contra</w:t>
      </w:r>
      <w:r w:rsidR="032677B2">
        <w:rPr>
          <w:rFonts w:ascii="Palatino Linotype" w:hAnsi="Palatino Linotype" w:eastAsia="Times New Roman" w:cs="Times New Roman"/>
          <w:kern w:val="0"/>
          <w14:ligatures w14:val="none"/>
        </w:rPr>
        <w:t>cts were</w:t>
      </w:r>
      <w:r w:rsidR="00F73A43">
        <w:rPr>
          <w:rFonts w:ascii="Palatino Linotype" w:hAnsi="Palatino Linotype" w:eastAsia="Times New Roman" w:cs="Times New Roman"/>
          <w:kern w:val="0"/>
          <w14:ligatures w14:val="none"/>
        </w:rPr>
        <w:t xml:space="preserve"> entered into </w:t>
      </w:r>
      <w:proofErr w:type="gramStart"/>
      <w:r w:rsidR="00F73A43">
        <w:rPr>
          <w:rFonts w:ascii="Palatino Linotype" w:hAnsi="Palatino Linotype" w:eastAsia="Times New Roman" w:cs="Times New Roman"/>
          <w:kern w:val="0"/>
          <w14:ligatures w14:val="none"/>
        </w:rPr>
        <w:t>as a result of</w:t>
      </w:r>
      <w:proofErr w:type="gramEnd"/>
      <w:r w:rsidR="00F73A43">
        <w:rPr>
          <w:rFonts w:ascii="Palatino Linotype" w:hAnsi="Palatino Linotype" w:eastAsia="Times New Roman" w:cs="Times New Roman"/>
          <w:kern w:val="0"/>
          <w14:ligatures w14:val="none"/>
        </w:rPr>
        <w:t xml:space="preserve"> </w:t>
      </w:r>
      <w:r w:rsidR="003864FD">
        <w:rPr>
          <w:rFonts w:ascii="Palatino Linotype" w:hAnsi="Palatino Linotype" w:eastAsia="Times New Roman" w:cs="Times New Roman"/>
          <w:kern w:val="0"/>
          <w14:ligatures w14:val="none"/>
        </w:rPr>
        <w:t xml:space="preserve">Phases 2 and 3 of Southern California Edison’s (SCE) Mid-Term Reliability Request for Offers (MTRRFO). Additionally, </w:t>
      </w:r>
      <w:r w:rsidR="00A85850">
        <w:rPr>
          <w:rFonts w:ascii="Palatino Linotype" w:hAnsi="Palatino Linotype" w:eastAsia="Times New Roman" w:cs="Times New Roman"/>
          <w:kern w:val="0"/>
          <w14:ligatures w14:val="none"/>
        </w:rPr>
        <w:t xml:space="preserve">this Resolution approves </w:t>
      </w:r>
      <w:r w:rsidR="00F91876">
        <w:rPr>
          <w:rFonts w:ascii="Palatino Linotype" w:hAnsi="Palatino Linotype" w:eastAsia="Times New Roman" w:cs="Times New Roman"/>
          <w:kern w:val="0"/>
          <w14:ligatures w14:val="none"/>
        </w:rPr>
        <w:t xml:space="preserve">an amendment to </w:t>
      </w:r>
      <w:r w:rsidR="000165E7">
        <w:rPr>
          <w:rFonts w:ascii="Palatino Linotype" w:hAnsi="Palatino Linotype" w:eastAsia="Times New Roman" w:cs="Times New Roman"/>
          <w:kern w:val="0"/>
          <w14:ligatures w14:val="none"/>
        </w:rPr>
        <w:t xml:space="preserve">one previously </w:t>
      </w:r>
      <w:r w:rsidRPr="51EBFF38" w:rsidR="0E0CDC79">
        <w:rPr>
          <w:rFonts w:ascii="Palatino Linotype" w:hAnsi="Palatino Linotype" w:eastAsia="Times New Roman" w:cs="Times New Roman"/>
        </w:rPr>
        <w:t>C</w:t>
      </w:r>
      <w:r w:rsidRPr="51EBFF38" w:rsidR="3FAA21BE">
        <w:rPr>
          <w:rFonts w:ascii="Palatino Linotype" w:hAnsi="Palatino Linotype" w:eastAsia="Times New Roman" w:cs="Times New Roman"/>
        </w:rPr>
        <w:t>ommission</w:t>
      </w:r>
      <w:r w:rsidRPr="51EBFF38" w:rsidR="0E0CDC79">
        <w:rPr>
          <w:rFonts w:ascii="Palatino Linotype" w:hAnsi="Palatino Linotype" w:eastAsia="Times New Roman" w:cs="Times New Roman"/>
        </w:rPr>
        <w:t>-</w:t>
      </w:r>
      <w:r w:rsidR="000165E7">
        <w:rPr>
          <w:rFonts w:ascii="Palatino Linotype" w:hAnsi="Palatino Linotype" w:eastAsia="Times New Roman" w:cs="Times New Roman"/>
          <w:kern w:val="0"/>
          <w14:ligatures w14:val="none"/>
        </w:rPr>
        <w:t xml:space="preserve">approved </w:t>
      </w:r>
      <w:r w:rsidR="00FA11E9">
        <w:rPr>
          <w:rFonts w:ascii="Palatino Linotype" w:hAnsi="Palatino Linotype" w:eastAsia="Times New Roman" w:cs="Times New Roman"/>
          <w:kern w:val="0"/>
          <w14:ligatures w14:val="none"/>
        </w:rPr>
        <w:t xml:space="preserve">battery </w:t>
      </w:r>
      <w:r w:rsidR="00C5331F">
        <w:rPr>
          <w:rFonts w:ascii="Palatino Linotype" w:hAnsi="Palatino Linotype" w:eastAsia="Times New Roman" w:cs="Times New Roman"/>
          <w:kern w:val="0"/>
          <w14:ligatures w14:val="none"/>
        </w:rPr>
        <w:t>energy storage system (</w:t>
      </w:r>
      <w:r w:rsidR="000165E7">
        <w:rPr>
          <w:rFonts w:ascii="Palatino Linotype" w:hAnsi="Palatino Linotype" w:eastAsia="Times New Roman" w:cs="Times New Roman"/>
          <w:kern w:val="0"/>
          <w14:ligatures w14:val="none"/>
        </w:rPr>
        <w:t>BESS</w:t>
      </w:r>
      <w:r w:rsidR="00C5331F">
        <w:rPr>
          <w:rFonts w:ascii="Palatino Linotype" w:hAnsi="Palatino Linotype" w:eastAsia="Times New Roman" w:cs="Times New Roman"/>
          <w:kern w:val="0"/>
          <w14:ligatures w14:val="none"/>
        </w:rPr>
        <w:t>) contract</w:t>
      </w:r>
      <w:r w:rsidR="000165E7">
        <w:rPr>
          <w:rFonts w:ascii="Palatino Linotype" w:hAnsi="Palatino Linotype" w:eastAsia="Times New Roman" w:cs="Times New Roman"/>
          <w:kern w:val="0"/>
          <w14:ligatures w14:val="none"/>
        </w:rPr>
        <w:t xml:space="preserve"> </w:t>
      </w:r>
      <w:r w:rsidR="5B3FBF10">
        <w:rPr>
          <w:rFonts w:ascii="Palatino Linotype" w:hAnsi="Palatino Linotype" w:eastAsia="Times New Roman" w:cs="Times New Roman"/>
          <w:kern w:val="0"/>
          <w14:ligatures w14:val="none"/>
        </w:rPr>
        <w:t xml:space="preserve">with </w:t>
      </w:r>
      <w:r w:rsidR="3A77FF8E">
        <w:rPr>
          <w:rFonts w:ascii="Palatino Linotype" w:hAnsi="Palatino Linotype" w:eastAsia="Times New Roman" w:cs="Times New Roman"/>
          <w:kern w:val="0"/>
          <w14:ligatures w14:val="none"/>
        </w:rPr>
        <w:t>Gateway Energy Storage, LLC</w:t>
      </w:r>
      <w:r w:rsidR="5B3FBF10">
        <w:rPr>
          <w:rFonts w:ascii="Palatino Linotype" w:hAnsi="Palatino Linotype" w:eastAsia="Times New Roman" w:cs="Times New Roman"/>
          <w:kern w:val="0"/>
          <w14:ligatures w14:val="none"/>
        </w:rPr>
        <w:t xml:space="preserve"> for portions of the Gateway project that was </w:t>
      </w:r>
      <w:r w:rsidR="000165E7">
        <w:rPr>
          <w:rFonts w:ascii="Palatino Linotype" w:hAnsi="Palatino Linotype" w:eastAsia="Times New Roman" w:cs="Times New Roman"/>
          <w:kern w:val="0"/>
          <w14:ligatures w14:val="none"/>
        </w:rPr>
        <w:t>executed as part of Phase 1 of SCE’s MTRRFO</w:t>
      </w:r>
      <w:r w:rsidR="137DFF20">
        <w:rPr>
          <w:rFonts w:ascii="Palatino Linotype" w:hAnsi="Palatino Linotype" w:eastAsia="Times New Roman" w:cs="Times New Roman"/>
          <w:kern w:val="0"/>
          <w14:ligatures w14:val="none"/>
        </w:rPr>
        <w:t xml:space="preserve"> and approved by CPUC Resolution E-5205 in </w:t>
      </w:r>
      <w:r w:rsidR="0E1FC81B">
        <w:rPr>
          <w:rFonts w:ascii="Palatino Linotype" w:hAnsi="Palatino Linotype" w:eastAsia="Times New Roman" w:cs="Times New Roman"/>
          <w:kern w:val="0"/>
          <w14:ligatures w14:val="none"/>
        </w:rPr>
        <w:t>May 2022</w:t>
      </w:r>
      <w:r w:rsidR="000165E7">
        <w:rPr>
          <w:rFonts w:ascii="Palatino Linotype" w:hAnsi="Palatino Linotype" w:eastAsia="Times New Roman" w:cs="Times New Roman"/>
          <w:kern w:val="0"/>
          <w14:ligatures w14:val="none"/>
        </w:rPr>
        <w:t>.</w:t>
      </w:r>
      <w:r w:rsidRPr="007D02B1">
        <w:rPr>
          <w:rFonts w:ascii="Palatino Linotype" w:hAnsi="Palatino Linotype" w:eastAsia="Times New Roman" w:cs="Times New Roman"/>
          <w:kern w:val="0"/>
          <w14:ligatures w14:val="none"/>
        </w:rPr>
        <w:t xml:space="preserve"> </w:t>
      </w:r>
      <w:r w:rsidR="00FF31FB">
        <w:rPr>
          <w:rFonts w:ascii="Palatino Linotype" w:hAnsi="Palatino Linotype" w:eastAsia="Times New Roman" w:cs="Times New Roman"/>
          <w:kern w:val="0"/>
          <w14:ligatures w14:val="none"/>
        </w:rPr>
        <w:t xml:space="preserve">SCE contracted these </w:t>
      </w:r>
      <w:r w:rsidR="527DD181">
        <w:rPr>
          <w:rFonts w:ascii="Palatino Linotype" w:hAnsi="Palatino Linotype" w:eastAsia="Times New Roman" w:cs="Times New Roman"/>
          <w:kern w:val="0"/>
          <w14:ligatures w14:val="none"/>
        </w:rPr>
        <w:t xml:space="preserve">nine </w:t>
      </w:r>
      <w:r w:rsidR="020E5293">
        <w:rPr>
          <w:rFonts w:ascii="Palatino Linotype" w:hAnsi="Palatino Linotype" w:eastAsia="Times New Roman" w:cs="Times New Roman"/>
          <w:kern w:val="0"/>
          <w14:ligatures w14:val="none"/>
        </w:rPr>
        <w:t xml:space="preserve">different resources </w:t>
      </w:r>
      <w:r w:rsidR="00FF31FB">
        <w:rPr>
          <w:rFonts w:ascii="Palatino Linotype" w:hAnsi="Palatino Linotype" w:eastAsia="Times New Roman" w:cs="Times New Roman"/>
          <w:kern w:val="0"/>
          <w14:ligatures w14:val="none"/>
        </w:rPr>
        <w:t>to help meet its MTR requirements (full summary of contract terms found in Confidential Appendix A). The contract</w:t>
      </w:r>
      <w:r w:rsidR="00230619">
        <w:rPr>
          <w:rFonts w:ascii="Palatino Linotype" w:hAnsi="Palatino Linotype" w:eastAsia="Times New Roman" w:cs="Times New Roman"/>
          <w:kern w:val="0"/>
          <w14:ligatures w14:val="none"/>
        </w:rPr>
        <w:t>s</w:t>
      </w:r>
      <w:r w:rsidR="00F40BCA">
        <w:rPr>
          <w:rFonts w:ascii="Palatino Linotype" w:hAnsi="Palatino Linotype" w:eastAsia="Times New Roman" w:cs="Times New Roman"/>
          <w:kern w:val="0"/>
          <w14:ligatures w14:val="none"/>
        </w:rPr>
        <w:t xml:space="preserve"> and </w:t>
      </w:r>
      <w:proofErr w:type="gramStart"/>
      <w:r w:rsidR="00F40BCA">
        <w:rPr>
          <w:rFonts w:ascii="Palatino Linotype" w:hAnsi="Palatino Linotype" w:eastAsia="Times New Roman" w:cs="Times New Roman"/>
          <w:kern w:val="0"/>
          <w14:ligatures w14:val="none"/>
        </w:rPr>
        <w:t>amendment</w:t>
      </w:r>
      <w:proofErr w:type="gramEnd"/>
      <w:r w:rsidR="00FF31FB">
        <w:rPr>
          <w:rFonts w:ascii="Palatino Linotype" w:hAnsi="Palatino Linotype" w:eastAsia="Times New Roman" w:cs="Times New Roman"/>
          <w:kern w:val="0"/>
          <w14:ligatures w14:val="none"/>
        </w:rPr>
        <w:t xml:space="preserve"> for which SCE seeks </w:t>
      </w:r>
      <w:r w:rsidR="00F40BCA">
        <w:rPr>
          <w:rFonts w:ascii="Palatino Linotype" w:hAnsi="Palatino Linotype" w:eastAsia="Times New Roman" w:cs="Times New Roman"/>
          <w:kern w:val="0"/>
          <w14:ligatures w14:val="none"/>
        </w:rPr>
        <w:t xml:space="preserve">approval in Advice Letter (AL) </w:t>
      </w:r>
      <w:r w:rsidR="00C5331F">
        <w:rPr>
          <w:rFonts w:ascii="Palatino Linotype" w:hAnsi="Palatino Linotype" w:eastAsia="Times New Roman" w:cs="Times New Roman"/>
          <w:kern w:val="0"/>
          <w14:ligatures w14:val="none"/>
        </w:rPr>
        <w:t>5603</w:t>
      </w:r>
      <w:r w:rsidR="00F40BCA">
        <w:rPr>
          <w:rFonts w:ascii="Palatino Linotype" w:hAnsi="Palatino Linotype" w:eastAsia="Times New Roman" w:cs="Times New Roman"/>
          <w:kern w:val="0"/>
          <w14:ligatures w14:val="none"/>
        </w:rPr>
        <w:t xml:space="preserve">-E are summarized in the table below: </w:t>
      </w:r>
    </w:p>
    <w:p w:rsidR="00A76F4A" w:rsidP="00A76F4A" w:rsidRDefault="00A76F4A" w14:paraId="476D5381" w14:textId="77777777">
      <w:pPr>
        <w:spacing w:after="0" w:line="240" w:lineRule="auto"/>
        <w:rPr>
          <w:rFonts w:ascii="Palatino Linotype" w:hAnsi="Palatino Linotype" w:eastAsia="Palatino Linotype" w:cs="Times New Roman"/>
          <w:kern w:val="0"/>
          <w14:ligatures w14:val="none"/>
        </w:rPr>
      </w:pPr>
    </w:p>
    <w:tbl>
      <w:tblPr>
        <w:tblStyle w:val="TableGrid"/>
        <w:tblW w:w="9375" w:type="dxa"/>
        <w:tblInd w:w="-5" w:type="dxa"/>
        <w:tblLayout w:type="fixed"/>
        <w:tblLook w:val="04A0" w:firstRow="1" w:lastRow="0" w:firstColumn="1" w:lastColumn="0" w:noHBand="0" w:noVBand="1"/>
      </w:tblPr>
      <w:tblGrid>
        <w:gridCol w:w="1262"/>
        <w:gridCol w:w="1065"/>
        <w:gridCol w:w="1078"/>
        <w:gridCol w:w="1365"/>
        <w:gridCol w:w="1117"/>
        <w:gridCol w:w="1065"/>
        <w:gridCol w:w="1250"/>
        <w:gridCol w:w="1173"/>
      </w:tblGrid>
      <w:tr w:rsidRPr="00DE7A4B" w:rsidR="006776DB" w:rsidTr="00EE0DB0" w14:paraId="79DCA6F6" w14:textId="77777777">
        <w:trPr>
          <w:trHeight w:val="1298"/>
        </w:trPr>
        <w:tc>
          <w:tcPr>
            <w:tcW w:w="1262" w:type="dxa"/>
            <w:vAlign w:val="center"/>
          </w:tcPr>
          <w:p w:rsidRPr="00DE7A4B" w:rsidR="006776DB" w:rsidP="00375B6B" w:rsidRDefault="006776DB" w14:paraId="48294DC2" w14:textId="77777777">
            <w:pPr>
              <w:spacing w:after="120"/>
              <w:jc w:val="center"/>
              <w:rPr>
                <w:rFonts w:ascii="Palatino Linotype" w:hAnsi="Palatino Linotype"/>
                <w:b/>
                <w:sz w:val="20"/>
                <w:szCs w:val="20"/>
              </w:rPr>
            </w:pPr>
            <w:r w:rsidRPr="13811222">
              <w:rPr>
                <w:rFonts w:ascii="Palatino Linotype" w:hAnsi="Palatino Linotype"/>
                <w:b/>
                <w:sz w:val="20"/>
                <w:szCs w:val="20"/>
              </w:rPr>
              <w:t>Seller/</w:t>
            </w:r>
            <w:r w:rsidRPr="13811222" w:rsidR="26CC35AF">
              <w:rPr>
                <w:rFonts w:ascii="Palatino Linotype" w:hAnsi="Palatino Linotype"/>
                <w:b/>
                <w:bCs/>
                <w:sz w:val="20"/>
                <w:szCs w:val="20"/>
              </w:rPr>
              <w:t xml:space="preserve"> </w:t>
            </w:r>
            <w:r w:rsidRPr="13811222">
              <w:rPr>
                <w:rFonts w:ascii="Palatino Linotype" w:hAnsi="Palatino Linotype"/>
                <w:b/>
                <w:sz w:val="20"/>
                <w:szCs w:val="20"/>
              </w:rPr>
              <w:t>Parent Company</w:t>
            </w:r>
          </w:p>
        </w:tc>
        <w:tc>
          <w:tcPr>
            <w:tcW w:w="1065" w:type="dxa"/>
            <w:vAlign w:val="center"/>
          </w:tcPr>
          <w:p w:rsidRPr="00DE7A4B" w:rsidR="006776DB" w:rsidP="00375B6B" w:rsidRDefault="006776DB" w14:paraId="7398F9C5" w14:textId="77777777">
            <w:pPr>
              <w:spacing w:after="120"/>
              <w:jc w:val="center"/>
              <w:rPr>
                <w:rFonts w:ascii="Palatino Linotype" w:hAnsi="Palatino Linotype"/>
                <w:b/>
                <w:sz w:val="20"/>
              </w:rPr>
            </w:pPr>
            <w:r w:rsidRPr="00DE7A4B">
              <w:rPr>
                <w:rFonts w:ascii="Palatino Linotype" w:hAnsi="Palatino Linotype"/>
                <w:b/>
                <w:sz w:val="20"/>
              </w:rPr>
              <w:t>Resource Type</w:t>
            </w:r>
          </w:p>
        </w:tc>
        <w:tc>
          <w:tcPr>
            <w:tcW w:w="1078" w:type="dxa"/>
            <w:vAlign w:val="center"/>
          </w:tcPr>
          <w:p w:rsidRPr="00DE7A4B" w:rsidR="006776DB" w:rsidP="00375B6B" w:rsidRDefault="006776DB" w14:paraId="4EB2E2CB" w14:textId="77777777">
            <w:pPr>
              <w:spacing w:after="120"/>
              <w:jc w:val="center"/>
              <w:rPr>
                <w:rFonts w:ascii="Palatino Linotype" w:hAnsi="Palatino Linotype"/>
                <w:b/>
                <w:sz w:val="20"/>
              </w:rPr>
            </w:pPr>
            <w:r w:rsidRPr="00DE7A4B">
              <w:rPr>
                <w:rFonts w:ascii="Palatino Linotype" w:hAnsi="Palatino Linotype"/>
                <w:b/>
                <w:sz w:val="20"/>
              </w:rPr>
              <w:t>Contract Type</w:t>
            </w:r>
          </w:p>
        </w:tc>
        <w:tc>
          <w:tcPr>
            <w:tcW w:w="1365" w:type="dxa"/>
            <w:vAlign w:val="center"/>
          </w:tcPr>
          <w:p w:rsidRPr="00DE7A4B" w:rsidR="006776DB" w:rsidP="00E07D1B" w:rsidRDefault="13BCC9A0" w14:paraId="3FB352B3" w14:textId="77777777">
            <w:pPr>
              <w:spacing w:after="120"/>
              <w:ind w:left="-96" w:right="-102"/>
              <w:jc w:val="center"/>
              <w:rPr>
                <w:rFonts w:ascii="Palatino Linotype" w:hAnsi="Palatino Linotype"/>
                <w:b/>
                <w:bCs/>
                <w:sz w:val="20"/>
                <w:szCs w:val="20"/>
              </w:rPr>
            </w:pPr>
            <w:r w:rsidRPr="5C057EAC">
              <w:rPr>
                <w:rFonts w:ascii="Palatino Linotype" w:hAnsi="Palatino Linotype"/>
                <w:b/>
                <w:bCs/>
                <w:sz w:val="20"/>
                <w:szCs w:val="20"/>
              </w:rPr>
              <w:t>Nameplate</w:t>
            </w:r>
            <w:r w:rsidRPr="5C057EAC" w:rsidR="3B8373B7">
              <w:rPr>
                <w:rFonts w:ascii="Palatino Linotype" w:hAnsi="Palatino Linotype"/>
                <w:b/>
                <w:bCs/>
                <w:sz w:val="20"/>
                <w:szCs w:val="20"/>
              </w:rPr>
              <w:t xml:space="preserve"> Capacity</w:t>
            </w:r>
            <w:r w:rsidRPr="5C057EAC" w:rsidR="5D70DC37">
              <w:rPr>
                <w:rFonts w:ascii="Palatino Linotype" w:hAnsi="Palatino Linotype"/>
                <w:b/>
                <w:bCs/>
                <w:sz w:val="20"/>
                <w:szCs w:val="20"/>
              </w:rPr>
              <w:t xml:space="preserve">/ Contract Value for MTR </w:t>
            </w:r>
            <w:proofErr w:type="spellStart"/>
            <w:r w:rsidRPr="5C057EAC" w:rsidR="263AEBFE">
              <w:rPr>
                <w:rFonts w:ascii="Palatino Linotype" w:hAnsi="Palatino Linotype"/>
                <w:b/>
                <w:bCs/>
                <w:sz w:val="20"/>
                <w:szCs w:val="20"/>
              </w:rPr>
              <w:t>Complian</w:t>
            </w:r>
            <w:r w:rsidRPr="5C057EAC" w:rsidR="63136E92">
              <w:rPr>
                <w:rFonts w:ascii="Palatino Linotype" w:hAnsi="Palatino Linotype"/>
                <w:b/>
                <w:bCs/>
                <w:sz w:val="20"/>
                <w:szCs w:val="20"/>
              </w:rPr>
              <w:t>-</w:t>
            </w:r>
            <w:r w:rsidRPr="5C057EAC" w:rsidR="263AEBFE">
              <w:rPr>
                <w:rFonts w:ascii="Palatino Linotype" w:hAnsi="Palatino Linotype"/>
                <w:b/>
                <w:bCs/>
                <w:sz w:val="20"/>
                <w:szCs w:val="20"/>
              </w:rPr>
              <w:t>ce</w:t>
            </w:r>
            <w:proofErr w:type="spellEnd"/>
            <w:r w:rsidRPr="5C057EAC" w:rsidR="680C7B61">
              <w:rPr>
                <w:rFonts w:ascii="Palatino Linotype" w:hAnsi="Palatino Linotype"/>
                <w:b/>
                <w:bCs/>
                <w:sz w:val="20"/>
                <w:szCs w:val="20"/>
              </w:rPr>
              <w:t xml:space="preserve"> (NQC MTR ELCC)</w:t>
            </w:r>
          </w:p>
        </w:tc>
        <w:tc>
          <w:tcPr>
            <w:tcW w:w="1117" w:type="dxa"/>
            <w:vAlign w:val="center"/>
          </w:tcPr>
          <w:p w:rsidRPr="009E4519" w:rsidR="006776DB" w:rsidP="00375B6B" w:rsidRDefault="006776DB" w14:paraId="5D786568" w14:textId="77777777">
            <w:pPr>
              <w:spacing w:after="120"/>
              <w:jc w:val="center"/>
              <w:rPr>
                <w:rFonts w:ascii="Palatino Linotype" w:hAnsi="Palatino Linotype"/>
                <w:b/>
                <w:sz w:val="20"/>
                <w:szCs w:val="20"/>
              </w:rPr>
            </w:pPr>
            <w:r w:rsidRPr="42467C3F">
              <w:rPr>
                <w:rFonts w:ascii="Palatino Linotype" w:hAnsi="Palatino Linotype"/>
                <w:b/>
                <w:sz w:val="20"/>
                <w:szCs w:val="20"/>
              </w:rPr>
              <w:t xml:space="preserve">Expected </w:t>
            </w:r>
            <w:proofErr w:type="spellStart"/>
            <w:r w:rsidRPr="17CD78AC" w:rsidR="2666E2D4">
              <w:rPr>
                <w:rFonts w:ascii="Palatino Linotype" w:hAnsi="Palatino Linotype"/>
                <w:b/>
                <w:bCs/>
                <w:sz w:val="20"/>
                <w:szCs w:val="20"/>
              </w:rPr>
              <w:t>Generati</w:t>
            </w:r>
            <w:proofErr w:type="spellEnd"/>
            <w:r w:rsidRPr="17CD78AC" w:rsidR="49B15166">
              <w:rPr>
                <w:rFonts w:ascii="Palatino Linotype" w:hAnsi="Palatino Linotype"/>
                <w:b/>
                <w:bCs/>
                <w:sz w:val="20"/>
                <w:szCs w:val="20"/>
              </w:rPr>
              <w:t>-</w:t>
            </w:r>
            <w:r w:rsidRPr="17CD78AC" w:rsidR="2666E2D4">
              <w:rPr>
                <w:rFonts w:ascii="Palatino Linotype" w:hAnsi="Palatino Linotype"/>
                <w:b/>
                <w:bCs/>
                <w:sz w:val="20"/>
                <w:szCs w:val="20"/>
              </w:rPr>
              <w:t>on</w:t>
            </w:r>
            <w:r w:rsidRPr="42467C3F">
              <w:rPr>
                <w:rFonts w:ascii="Palatino Linotype" w:hAnsi="Palatino Linotype"/>
                <w:b/>
                <w:sz w:val="20"/>
                <w:szCs w:val="20"/>
              </w:rPr>
              <w:t xml:space="preserve"> (MWh/</w:t>
            </w:r>
            <w:r w:rsidRPr="17CD78AC" w:rsidR="740B8E73">
              <w:rPr>
                <w:rFonts w:ascii="Palatino Linotype" w:hAnsi="Palatino Linotype"/>
                <w:b/>
                <w:bCs/>
                <w:sz w:val="20"/>
                <w:szCs w:val="20"/>
              </w:rPr>
              <w:t xml:space="preserve"> </w:t>
            </w:r>
            <w:r w:rsidRPr="42467C3F">
              <w:rPr>
                <w:rFonts w:ascii="Palatino Linotype" w:hAnsi="Palatino Linotype"/>
                <w:b/>
                <w:sz w:val="20"/>
                <w:szCs w:val="20"/>
              </w:rPr>
              <w:t>year</w:t>
            </w:r>
            <w:r w:rsidRPr="42467C3F" w:rsidR="00930379">
              <w:rPr>
                <w:rFonts w:ascii="Palatino Linotype" w:hAnsi="Palatino Linotype"/>
                <w:b/>
                <w:sz w:val="20"/>
                <w:szCs w:val="20"/>
              </w:rPr>
              <w:t>)</w:t>
            </w:r>
          </w:p>
        </w:tc>
        <w:tc>
          <w:tcPr>
            <w:tcW w:w="1065" w:type="dxa"/>
            <w:vAlign w:val="center"/>
          </w:tcPr>
          <w:p w:rsidRPr="00DE7A4B" w:rsidR="006776DB" w:rsidP="00375B6B" w:rsidRDefault="006776DB" w14:paraId="6ED73273" w14:textId="77777777">
            <w:pPr>
              <w:spacing w:after="120"/>
              <w:jc w:val="center"/>
              <w:rPr>
                <w:rFonts w:ascii="Palatino Linotype" w:hAnsi="Palatino Linotype"/>
                <w:b/>
                <w:sz w:val="20"/>
                <w:szCs w:val="20"/>
              </w:rPr>
            </w:pPr>
            <w:r w:rsidRPr="17CD78AC">
              <w:rPr>
                <w:rFonts w:ascii="Palatino Linotype" w:hAnsi="Palatino Linotype"/>
                <w:b/>
                <w:sz w:val="20"/>
                <w:szCs w:val="20"/>
              </w:rPr>
              <w:t>Contract Term</w:t>
            </w:r>
          </w:p>
        </w:tc>
        <w:tc>
          <w:tcPr>
            <w:tcW w:w="1250" w:type="dxa"/>
            <w:vAlign w:val="center"/>
          </w:tcPr>
          <w:p w:rsidRPr="13811222" w:rsidR="019D7ADB" w:rsidP="13811222" w:rsidRDefault="019D7ADB" w14:paraId="50B766A7" w14:textId="77777777">
            <w:pPr>
              <w:jc w:val="center"/>
              <w:rPr>
                <w:rFonts w:ascii="Palatino Linotype" w:hAnsi="Palatino Linotype"/>
                <w:b/>
                <w:bCs/>
                <w:sz w:val="20"/>
                <w:szCs w:val="20"/>
              </w:rPr>
            </w:pPr>
            <w:r w:rsidRPr="13811222">
              <w:rPr>
                <w:rFonts w:ascii="Palatino Linotype" w:hAnsi="Palatino Linotype"/>
                <w:b/>
                <w:bCs/>
                <w:sz w:val="20"/>
                <w:szCs w:val="20"/>
              </w:rPr>
              <w:t>Location</w:t>
            </w:r>
          </w:p>
        </w:tc>
        <w:tc>
          <w:tcPr>
            <w:tcW w:w="1173" w:type="dxa"/>
            <w:vAlign w:val="center"/>
          </w:tcPr>
          <w:p w:rsidRPr="00DE7A4B" w:rsidR="006776DB" w:rsidP="00375B6B" w:rsidRDefault="006776DB" w14:paraId="26E9FEB1" w14:textId="77777777">
            <w:pPr>
              <w:spacing w:after="120"/>
              <w:jc w:val="center"/>
              <w:rPr>
                <w:rFonts w:ascii="Palatino Linotype" w:hAnsi="Palatino Linotype"/>
                <w:b/>
                <w:sz w:val="20"/>
              </w:rPr>
            </w:pPr>
            <w:r w:rsidRPr="00DE7A4B">
              <w:rPr>
                <w:rFonts w:ascii="Palatino Linotype" w:hAnsi="Palatino Linotype"/>
                <w:b/>
                <w:sz w:val="20"/>
              </w:rPr>
              <w:t>Initial Delivery Date</w:t>
            </w:r>
          </w:p>
        </w:tc>
      </w:tr>
      <w:tr w:rsidRPr="00F02F11" w:rsidR="006776DB" w:rsidTr="00EE0DB0" w14:paraId="498E4A68" w14:textId="77777777">
        <w:trPr>
          <w:trHeight w:val="1298"/>
        </w:trPr>
        <w:tc>
          <w:tcPr>
            <w:tcW w:w="1262" w:type="dxa"/>
            <w:vAlign w:val="center"/>
          </w:tcPr>
          <w:p w:rsidRPr="00F02F11" w:rsidR="006776DB" w:rsidP="00375B6B" w:rsidRDefault="00012AF7" w14:paraId="20FE2354" w14:textId="77777777">
            <w:pPr>
              <w:spacing w:after="120"/>
              <w:jc w:val="center"/>
              <w:rPr>
                <w:rFonts w:ascii="Palatino Linotype" w:hAnsi="Palatino Linotype"/>
                <w:sz w:val="20"/>
                <w:szCs w:val="20"/>
              </w:rPr>
            </w:pPr>
            <w:r w:rsidRPr="1942B171">
              <w:rPr>
                <w:rFonts w:ascii="Palatino Linotype" w:hAnsi="Palatino Linotype"/>
                <w:sz w:val="20"/>
                <w:szCs w:val="20"/>
              </w:rPr>
              <w:t>BigBeau Solar 1</w:t>
            </w:r>
            <w:r w:rsidRPr="1942B171" w:rsidR="00525B31">
              <w:rPr>
                <w:rFonts w:ascii="Palatino Linotype" w:hAnsi="Palatino Linotype"/>
                <w:sz w:val="20"/>
                <w:szCs w:val="20"/>
              </w:rPr>
              <w:t>, LLC/ EDF Renewables Inc.</w:t>
            </w:r>
          </w:p>
        </w:tc>
        <w:tc>
          <w:tcPr>
            <w:tcW w:w="1065" w:type="dxa"/>
            <w:vAlign w:val="center"/>
          </w:tcPr>
          <w:p w:rsidRPr="00F02F11" w:rsidR="006776DB" w:rsidP="00375B6B" w:rsidRDefault="00714AD3" w14:paraId="509E2003" w14:textId="77777777">
            <w:pPr>
              <w:spacing w:after="120"/>
              <w:jc w:val="center"/>
              <w:rPr>
                <w:rFonts w:ascii="Palatino Linotype" w:hAnsi="Palatino Linotype"/>
                <w:sz w:val="20"/>
              </w:rPr>
            </w:pPr>
            <w:r>
              <w:rPr>
                <w:rFonts w:ascii="Palatino Linotype" w:hAnsi="Palatino Linotype"/>
                <w:sz w:val="20"/>
              </w:rPr>
              <w:t xml:space="preserve">Single-Axis </w:t>
            </w:r>
            <w:r w:rsidR="00012AF7">
              <w:rPr>
                <w:rFonts w:ascii="Palatino Linotype" w:hAnsi="Palatino Linotype"/>
                <w:sz w:val="20"/>
              </w:rPr>
              <w:t>Solar PV</w:t>
            </w:r>
          </w:p>
        </w:tc>
        <w:tc>
          <w:tcPr>
            <w:tcW w:w="1078" w:type="dxa"/>
            <w:vAlign w:val="center"/>
          </w:tcPr>
          <w:p w:rsidRPr="00F02F11" w:rsidR="006776DB" w:rsidP="00375B6B" w:rsidRDefault="00D6346A" w14:paraId="5D3EEC67" w14:textId="77777777">
            <w:pPr>
              <w:spacing w:after="120"/>
              <w:jc w:val="center"/>
              <w:rPr>
                <w:rFonts w:ascii="Palatino Linotype" w:hAnsi="Palatino Linotype"/>
                <w:sz w:val="20"/>
                <w:szCs w:val="20"/>
              </w:rPr>
            </w:pPr>
            <w:r w:rsidRPr="5F0A15E7">
              <w:rPr>
                <w:rFonts w:ascii="Palatino Linotype" w:hAnsi="Palatino Linotype"/>
                <w:sz w:val="20"/>
                <w:szCs w:val="20"/>
              </w:rPr>
              <w:t xml:space="preserve">RPS-Eligible </w:t>
            </w:r>
          </w:p>
        </w:tc>
        <w:tc>
          <w:tcPr>
            <w:tcW w:w="1365" w:type="dxa"/>
            <w:vAlign w:val="center"/>
          </w:tcPr>
          <w:p w:rsidRPr="00F02F11" w:rsidR="006776DB" w:rsidP="00195622" w:rsidRDefault="0FD83C1B" w14:paraId="5200190A" w14:textId="77777777">
            <w:pPr>
              <w:spacing w:after="120"/>
              <w:jc w:val="center"/>
              <w:rPr>
                <w:rFonts w:ascii="Palatino Linotype" w:hAnsi="Palatino Linotype"/>
                <w:sz w:val="20"/>
                <w:szCs w:val="20"/>
              </w:rPr>
            </w:pPr>
            <w:r w:rsidRPr="5F0A15E7">
              <w:rPr>
                <w:rFonts w:ascii="Palatino Linotype" w:hAnsi="Palatino Linotype"/>
                <w:sz w:val="20"/>
                <w:szCs w:val="20"/>
              </w:rPr>
              <w:t>70</w:t>
            </w:r>
            <w:r w:rsidRPr="5F0A15E7" w:rsidR="7FE5A042">
              <w:rPr>
                <w:rFonts w:ascii="Palatino Linotype" w:hAnsi="Palatino Linotype"/>
                <w:sz w:val="20"/>
                <w:szCs w:val="20"/>
              </w:rPr>
              <w:t xml:space="preserve"> MW</w:t>
            </w:r>
            <w:r w:rsidRPr="5F0A15E7" w:rsidR="16905A18">
              <w:rPr>
                <w:rFonts w:ascii="Palatino Linotype" w:hAnsi="Palatino Linotype"/>
                <w:sz w:val="20"/>
                <w:szCs w:val="20"/>
              </w:rPr>
              <w:t xml:space="preserve">; </w:t>
            </w:r>
            <w:r w:rsidRPr="5F0A15E7">
              <w:rPr>
                <w:rFonts w:ascii="Palatino Linotype" w:hAnsi="Palatino Linotype"/>
                <w:sz w:val="20"/>
                <w:szCs w:val="20"/>
              </w:rPr>
              <w:t>4.9</w:t>
            </w:r>
            <w:r w:rsidRPr="5F0A15E7" w:rsidR="5DDB9DFE">
              <w:rPr>
                <w:rFonts w:ascii="Palatino Linotype" w:hAnsi="Palatino Linotype"/>
                <w:sz w:val="20"/>
                <w:szCs w:val="20"/>
              </w:rPr>
              <w:t xml:space="preserve"> MW Capacity Value for MTR </w:t>
            </w:r>
            <w:proofErr w:type="spellStart"/>
            <w:r w:rsidRPr="5F0A15E7" w:rsidR="08B5F8B1">
              <w:rPr>
                <w:rFonts w:ascii="Palatino Linotype" w:hAnsi="Palatino Linotype"/>
                <w:sz w:val="20"/>
                <w:szCs w:val="20"/>
              </w:rPr>
              <w:t>Complian</w:t>
            </w:r>
            <w:r w:rsidRPr="5F0A15E7" w:rsidR="358DB3A8">
              <w:rPr>
                <w:rFonts w:ascii="Palatino Linotype" w:hAnsi="Palatino Linotype"/>
                <w:sz w:val="20"/>
                <w:szCs w:val="20"/>
              </w:rPr>
              <w:t>-</w:t>
            </w:r>
            <w:r w:rsidRPr="5F0A15E7" w:rsidR="08B5F8B1">
              <w:rPr>
                <w:rFonts w:ascii="Palatino Linotype" w:hAnsi="Palatino Linotype"/>
                <w:sz w:val="20"/>
                <w:szCs w:val="20"/>
              </w:rPr>
              <w:t>ce</w:t>
            </w:r>
            <w:proofErr w:type="spellEnd"/>
          </w:p>
        </w:tc>
        <w:tc>
          <w:tcPr>
            <w:tcW w:w="1117" w:type="dxa"/>
            <w:vAlign w:val="center"/>
          </w:tcPr>
          <w:p w:rsidR="006776DB" w:rsidP="00375B6B" w:rsidRDefault="00DA6E82" w14:paraId="68CD6481" w14:textId="77777777">
            <w:pPr>
              <w:spacing w:after="120"/>
              <w:jc w:val="center"/>
              <w:rPr>
                <w:rFonts w:ascii="Palatino Linotype" w:hAnsi="Palatino Linotype"/>
                <w:sz w:val="20"/>
                <w:szCs w:val="20"/>
              </w:rPr>
            </w:pPr>
            <w:r w:rsidRPr="42467C3F">
              <w:rPr>
                <w:rFonts w:ascii="Palatino Linotype" w:hAnsi="Palatino Linotype"/>
                <w:sz w:val="20"/>
                <w:szCs w:val="20"/>
              </w:rPr>
              <w:t>2</w:t>
            </w:r>
            <w:r w:rsidRPr="42467C3F" w:rsidR="39816BDD">
              <w:rPr>
                <w:rFonts w:ascii="Palatino Linotype" w:hAnsi="Palatino Linotype"/>
                <w:sz w:val="20"/>
                <w:szCs w:val="20"/>
              </w:rPr>
              <w:t>07,442</w:t>
            </w:r>
          </w:p>
        </w:tc>
        <w:tc>
          <w:tcPr>
            <w:tcW w:w="1065" w:type="dxa"/>
            <w:vAlign w:val="center"/>
          </w:tcPr>
          <w:p w:rsidRPr="00F02F11" w:rsidR="006776DB" w:rsidP="00375B6B" w:rsidRDefault="00BC4083" w14:paraId="2A959AD5"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7F685A9D" w:rsidP="13811222" w:rsidRDefault="7F685A9D" w14:paraId="48619B6B" w14:textId="77777777">
            <w:pPr>
              <w:jc w:val="center"/>
              <w:rPr>
                <w:rFonts w:ascii="Palatino Linotype" w:hAnsi="Palatino Linotype"/>
                <w:sz w:val="20"/>
                <w:szCs w:val="20"/>
              </w:rPr>
            </w:pPr>
            <w:r w:rsidRPr="13811222">
              <w:rPr>
                <w:rFonts w:ascii="Palatino Linotype" w:hAnsi="Palatino Linotype"/>
                <w:sz w:val="20"/>
                <w:szCs w:val="20"/>
              </w:rPr>
              <w:t>Rosamond,</w:t>
            </w:r>
            <w:r w:rsidRPr="13811222" w:rsidR="4F5090A8">
              <w:rPr>
                <w:rFonts w:ascii="Palatino Linotype" w:hAnsi="Palatino Linotype"/>
                <w:sz w:val="20"/>
                <w:szCs w:val="20"/>
              </w:rPr>
              <w:t xml:space="preserve"> Kern County,</w:t>
            </w:r>
            <w:r w:rsidRPr="13811222">
              <w:rPr>
                <w:rFonts w:ascii="Palatino Linotype" w:hAnsi="Palatino Linotype"/>
                <w:sz w:val="20"/>
                <w:szCs w:val="20"/>
              </w:rPr>
              <w:t xml:space="preserve"> California</w:t>
            </w:r>
          </w:p>
        </w:tc>
        <w:tc>
          <w:tcPr>
            <w:tcW w:w="1173" w:type="dxa"/>
            <w:vAlign w:val="center"/>
          </w:tcPr>
          <w:p w:rsidRPr="00F02F11" w:rsidR="006776DB" w:rsidP="00375B6B" w:rsidRDefault="00DA6E82" w14:paraId="639440FE" w14:textId="77777777">
            <w:pPr>
              <w:spacing w:after="120"/>
              <w:jc w:val="center"/>
              <w:rPr>
                <w:rFonts w:ascii="Palatino Linotype" w:hAnsi="Palatino Linotype"/>
                <w:sz w:val="20"/>
              </w:rPr>
            </w:pPr>
            <w:r>
              <w:rPr>
                <w:rFonts w:ascii="Palatino Linotype" w:hAnsi="Palatino Linotype"/>
                <w:sz w:val="20"/>
              </w:rPr>
              <w:t>02</w:t>
            </w:r>
            <w:r w:rsidR="00BC4083">
              <w:rPr>
                <w:rFonts w:ascii="Palatino Linotype" w:hAnsi="Palatino Linotype"/>
                <w:sz w:val="20"/>
              </w:rPr>
              <w:t>/01/2026</w:t>
            </w:r>
          </w:p>
        </w:tc>
      </w:tr>
      <w:tr w:rsidRPr="00F02F11" w:rsidR="00DA6E82" w:rsidTr="00EE0DB0" w14:paraId="47D80C7A" w14:textId="77777777">
        <w:trPr>
          <w:trHeight w:val="1298"/>
        </w:trPr>
        <w:tc>
          <w:tcPr>
            <w:tcW w:w="1262" w:type="dxa"/>
            <w:vAlign w:val="center"/>
          </w:tcPr>
          <w:p w:rsidRPr="00F02F11" w:rsidR="00DA6E82" w:rsidP="00DA6E82" w:rsidRDefault="00DA6E82" w14:paraId="72C95477" w14:textId="77777777">
            <w:pPr>
              <w:spacing w:after="120"/>
              <w:jc w:val="center"/>
              <w:rPr>
                <w:rFonts w:ascii="Palatino Linotype" w:hAnsi="Palatino Linotype"/>
                <w:sz w:val="20"/>
                <w:szCs w:val="20"/>
              </w:rPr>
            </w:pPr>
            <w:r w:rsidRPr="1942B171">
              <w:rPr>
                <w:rFonts w:ascii="Palatino Linotype" w:hAnsi="Palatino Linotype"/>
                <w:sz w:val="20"/>
                <w:szCs w:val="20"/>
              </w:rPr>
              <w:t>BigBeau BESS 1</w:t>
            </w:r>
            <w:r w:rsidRPr="1942B171" w:rsidR="003D4AFD">
              <w:rPr>
                <w:rFonts w:ascii="Palatino Linotype" w:hAnsi="Palatino Linotype"/>
                <w:sz w:val="20"/>
                <w:szCs w:val="20"/>
              </w:rPr>
              <w:t xml:space="preserve">, </w:t>
            </w:r>
            <w:r w:rsidRPr="1942B171" w:rsidR="00525B31">
              <w:rPr>
                <w:rFonts w:ascii="Palatino Linotype" w:hAnsi="Palatino Linotype"/>
                <w:sz w:val="20"/>
                <w:szCs w:val="20"/>
              </w:rPr>
              <w:t xml:space="preserve">LLC/ EDF </w:t>
            </w:r>
            <w:proofErr w:type="spellStart"/>
            <w:r w:rsidRPr="13811222" w:rsidR="299B1F7E">
              <w:rPr>
                <w:rFonts w:ascii="Palatino Linotype" w:hAnsi="Palatino Linotype"/>
                <w:sz w:val="20"/>
                <w:szCs w:val="20"/>
              </w:rPr>
              <w:t>Renewabl</w:t>
            </w:r>
            <w:proofErr w:type="spellEnd"/>
            <w:r w:rsidRPr="13811222" w:rsidR="47C9D380">
              <w:rPr>
                <w:rFonts w:ascii="Palatino Linotype" w:hAnsi="Palatino Linotype"/>
                <w:sz w:val="20"/>
                <w:szCs w:val="20"/>
              </w:rPr>
              <w:t>-</w:t>
            </w:r>
            <w:r w:rsidRPr="13811222" w:rsidR="299B1F7E">
              <w:rPr>
                <w:rFonts w:ascii="Palatino Linotype" w:hAnsi="Palatino Linotype"/>
                <w:sz w:val="20"/>
                <w:szCs w:val="20"/>
              </w:rPr>
              <w:t>es</w:t>
            </w:r>
            <w:r w:rsidRPr="1942B171" w:rsidR="00525B31">
              <w:rPr>
                <w:rFonts w:ascii="Palatino Linotype" w:hAnsi="Palatino Linotype"/>
                <w:sz w:val="20"/>
                <w:szCs w:val="20"/>
              </w:rPr>
              <w:t xml:space="preserve"> Inc.</w:t>
            </w:r>
          </w:p>
        </w:tc>
        <w:tc>
          <w:tcPr>
            <w:tcW w:w="1065" w:type="dxa"/>
            <w:vAlign w:val="center"/>
          </w:tcPr>
          <w:p w:rsidRPr="00F02F11" w:rsidR="00DA6E82" w:rsidP="00DA6E82" w:rsidRDefault="005C055D" w14:paraId="30BA4D85"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Lithium </w:t>
            </w:r>
            <w:proofErr w:type="spellStart"/>
            <w:r w:rsidRPr="13811222">
              <w:rPr>
                <w:rFonts w:ascii="Palatino Linotype" w:hAnsi="Palatino Linotype"/>
                <w:sz w:val="20"/>
                <w:szCs w:val="20"/>
              </w:rPr>
              <w:t>Iron</w:t>
            </w:r>
            <w:proofErr w:type="spellEnd"/>
            <w:r w:rsidRPr="13811222">
              <w:rPr>
                <w:rFonts w:ascii="Palatino Linotype" w:hAnsi="Palatino Linotype"/>
                <w:sz w:val="20"/>
                <w:szCs w:val="20"/>
              </w:rPr>
              <w:t xml:space="preserve"> </w:t>
            </w:r>
            <w:proofErr w:type="spellStart"/>
            <w:r w:rsidRPr="13811222" w:rsidR="4EFE3713">
              <w:rPr>
                <w:rFonts w:ascii="Palatino Linotype" w:hAnsi="Palatino Linotype"/>
                <w:sz w:val="20"/>
                <w:szCs w:val="20"/>
              </w:rPr>
              <w:t>Phospha</w:t>
            </w:r>
            <w:r w:rsidRPr="13811222" w:rsidR="484EC28A">
              <w:rPr>
                <w:rFonts w:ascii="Palatino Linotype" w:hAnsi="Palatino Linotype"/>
                <w:sz w:val="20"/>
                <w:szCs w:val="20"/>
              </w:rPr>
              <w:t>-</w:t>
            </w:r>
            <w:r w:rsidRPr="13811222" w:rsidR="4EFE3713">
              <w:rPr>
                <w:rFonts w:ascii="Palatino Linotype" w:hAnsi="Palatino Linotype"/>
                <w:sz w:val="20"/>
                <w:szCs w:val="20"/>
              </w:rPr>
              <w:t>te</w:t>
            </w:r>
            <w:proofErr w:type="spellEnd"/>
            <w:r w:rsidRPr="13811222">
              <w:rPr>
                <w:rFonts w:ascii="Palatino Linotype" w:hAnsi="Palatino Linotype"/>
                <w:sz w:val="20"/>
                <w:szCs w:val="20"/>
              </w:rPr>
              <w:t xml:space="preserve"> 4-Hour BESS</w:t>
            </w:r>
          </w:p>
        </w:tc>
        <w:tc>
          <w:tcPr>
            <w:tcW w:w="1078" w:type="dxa"/>
            <w:vAlign w:val="center"/>
          </w:tcPr>
          <w:p w:rsidRPr="00F02F11" w:rsidR="00DA6E82" w:rsidP="00DA6E82" w:rsidRDefault="008E7331" w14:paraId="763CBD8E"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06A3853B">
              <w:rPr>
                <w:rFonts w:ascii="Palatino Linotype" w:hAnsi="Palatino Linotype"/>
                <w:sz w:val="20"/>
                <w:szCs w:val="20"/>
              </w:rPr>
              <w:t>Adequa</w:t>
            </w:r>
            <w:proofErr w:type="spellEnd"/>
            <w:r w:rsidRPr="13811222" w:rsidR="02EA6B14">
              <w:rPr>
                <w:rFonts w:ascii="Palatino Linotype" w:hAnsi="Palatino Linotype"/>
                <w:sz w:val="20"/>
                <w:szCs w:val="20"/>
              </w:rPr>
              <w:t>-</w:t>
            </w:r>
            <w:r w:rsidRPr="13811222" w:rsidR="06A3853B">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Pr="00F02F11" w:rsidR="00DA6E82" w:rsidP="00DA6E82" w:rsidRDefault="008E7331" w14:paraId="1340F36A" w14:textId="77777777">
            <w:pPr>
              <w:spacing w:after="120"/>
              <w:jc w:val="center"/>
              <w:rPr>
                <w:rFonts w:ascii="Palatino Linotype" w:hAnsi="Palatino Linotype"/>
                <w:sz w:val="20"/>
                <w:szCs w:val="20"/>
              </w:rPr>
            </w:pPr>
            <w:r w:rsidRPr="13811222">
              <w:rPr>
                <w:rFonts w:ascii="Palatino Linotype" w:hAnsi="Palatino Linotype"/>
                <w:sz w:val="20"/>
                <w:szCs w:val="20"/>
              </w:rPr>
              <w:t>22</w:t>
            </w:r>
            <w:r w:rsidRPr="13811222" w:rsidR="00DA6E82">
              <w:rPr>
                <w:rFonts w:ascii="Palatino Linotype" w:hAnsi="Palatino Linotype"/>
                <w:sz w:val="20"/>
                <w:szCs w:val="20"/>
              </w:rPr>
              <w:t xml:space="preserve"> MW; </w:t>
            </w:r>
            <w:r w:rsidRPr="13811222">
              <w:rPr>
                <w:rFonts w:ascii="Palatino Linotype" w:hAnsi="Palatino Linotype"/>
                <w:sz w:val="20"/>
                <w:szCs w:val="20"/>
              </w:rPr>
              <w:t>16.4</w:t>
            </w:r>
            <w:r w:rsidRPr="13811222" w:rsidR="00DA6E82">
              <w:rPr>
                <w:rFonts w:ascii="Palatino Linotype" w:hAnsi="Palatino Linotype"/>
                <w:sz w:val="20"/>
                <w:szCs w:val="20"/>
              </w:rPr>
              <w:t xml:space="preserve"> MW Capacity Value for MTR </w:t>
            </w:r>
            <w:proofErr w:type="spellStart"/>
            <w:r w:rsidRPr="13811222" w:rsidR="62E358D0">
              <w:rPr>
                <w:rFonts w:ascii="Palatino Linotype" w:hAnsi="Palatino Linotype"/>
                <w:sz w:val="20"/>
                <w:szCs w:val="20"/>
              </w:rPr>
              <w:t>Complian</w:t>
            </w:r>
            <w:r w:rsidRPr="13811222" w:rsidR="67255EDE">
              <w:rPr>
                <w:rFonts w:ascii="Palatino Linotype" w:hAnsi="Palatino Linotype"/>
                <w:sz w:val="20"/>
                <w:szCs w:val="20"/>
              </w:rPr>
              <w:t>-</w:t>
            </w:r>
            <w:r w:rsidRPr="13811222" w:rsidR="62E358D0">
              <w:rPr>
                <w:rFonts w:ascii="Palatino Linotype" w:hAnsi="Palatino Linotype"/>
                <w:sz w:val="20"/>
                <w:szCs w:val="20"/>
              </w:rPr>
              <w:t>ce</w:t>
            </w:r>
            <w:proofErr w:type="spellEnd"/>
          </w:p>
        </w:tc>
        <w:tc>
          <w:tcPr>
            <w:tcW w:w="1117" w:type="dxa"/>
            <w:vAlign w:val="center"/>
          </w:tcPr>
          <w:p w:rsidRPr="009E4519" w:rsidR="00DA6E82" w:rsidP="00DA6E82" w:rsidRDefault="008E7331" w14:paraId="3DC6E2AE" w14:textId="77777777">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Pr="00F02F11" w:rsidR="00DA6E82" w:rsidP="00DA6E82" w:rsidRDefault="00DA6E82" w14:paraId="11F2F765"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67879FB7" w:rsidP="13811222" w:rsidRDefault="67879FB7" w14:paraId="31098A6D" w14:textId="77777777">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Pr="00F02F11" w:rsidR="00DA6E82" w:rsidP="00DA6E82" w:rsidRDefault="00DA6E82" w14:paraId="56103BEE" w14:textId="77777777">
            <w:pPr>
              <w:spacing w:after="120"/>
              <w:jc w:val="center"/>
              <w:rPr>
                <w:rFonts w:ascii="Palatino Linotype" w:hAnsi="Palatino Linotype"/>
                <w:sz w:val="20"/>
              </w:rPr>
            </w:pPr>
            <w:r>
              <w:rPr>
                <w:rFonts w:ascii="Palatino Linotype" w:hAnsi="Palatino Linotype"/>
                <w:sz w:val="20"/>
              </w:rPr>
              <w:t>02/01/2026</w:t>
            </w:r>
          </w:p>
        </w:tc>
      </w:tr>
      <w:tr w:rsidRPr="00F02F11" w:rsidR="00DA6E82" w:rsidTr="00EE0DB0" w14:paraId="2534F041" w14:textId="77777777">
        <w:trPr>
          <w:trHeight w:val="1298"/>
        </w:trPr>
        <w:tc>
          <w:tcPr>
            <w:tcW w:w="1262" w:type="dxa"/>
            <w:vAlign w:val="center"/>
          </w:tcPr>
          <w:p w:rsidRPr="00F02F11" w:rsidR="00DA6E82" w:rsidP="00DA6E82" w:rsidRDefault="00DA6E82" w14:paraId="46637731"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BigBeau Solar </w:t>
            </w:r>
            <w:r w:rsidRPr="13811222" w:rsidR="008E1E8B">
              <w:rPr>
                <w:rFonts w:ascii="Palatino Linotype" w:hAnsi="Palatino Linotype"/>
                <w:sz w:val="20"/>
                <w:szCs w:val="20"/>
              </w:rPr>
              <w:t>2</w:t>
            </w:r>
            <w:r w:rsidRPr="13811222" w:rsidR="00525B31">
              <w:rPr>
                <w:rFonts w:ascii="Palatino Linotype" w:hAnsi="Palatino Linotype"/>
                <w:sz w:val="20"/>
                <w:szCs w:val="20"/>
              </w:rPr>
              <w:t xml:space="preserve">, LLC / EDF </w:t>
            </w:r>
            <w:proofErr w:type="spellStart"/>
            <w:r w:rsidRPr="13811222" w:rsidR="299B1F7E">
              <w:rPr>
                <w:rFonts w:ascii="Palatino Linotype" w:hAnsi="Palatino Linotype"/>
                <w:sz w:val="20"/>
                <w:szCs w:val="20"/>
              </w:rPr>
              <w:t>Renewabl</w:t>
            </w:r>
            <w:proofErr w:type="spellEnd"/>
            <w:r w:rsidRPr="13811222" w:rsidR="54845C83">
              <w:rPr>
                <w:rFonts w:ascii="Palatino Linotype" w:hAnsi="Palatino Linotype"/>
                <w:sz w:val="20"/>
                <w:szCs w:val="20"/>
              </w:rPr>
              <w:t>-</w:t>
            </w:r>
            <w:r w:rsidRPr="13811222" w:rsidR="299B1F7E">
              <w:rPr>
                <w:rFonts w:ascii="Palatino Linotype" w:hAnsi="Palatino Linotype"/>
                <w:sz w:val="20"/>
                <w:szCs w:val="20"/>
              </w:rPr>
              <w:t>es</w:t>
            </w:r>
            <w:r w:rsidRPr="13811222" w:rsidR="00525B31">
              <w:rPr>
                <w:rFonts w:ascii="Palatino Linotype" w:hAnsi="Palatino Linotype"/>
                <w:sz w:val="20"/>
                <w:szCs w:val="20"/>
              </w:rPr>
              <w:t xml:space="preserve"> Inc.</w:t>
            </w:r>
          </w:p>
        </w:tc>
        <w:tc>
          <w:tcPr>
            <w:tcW w:w="1065" w:type="dxa"/>
            <w:vAlign w:val="center"/>
          </w:tcPr>
          <w:p w:rsidRPr="00F02F11" w:rsidR="00DA6E82" w:rsidP="00DA6E82" w:rsidRDefault="00714AD3" w14:paraId="70E06897" w14:textId="77777777">
            <w:pPr>
              <w:spacing w:after="120"/>
              <w:jc w:val="center"/>
              <w:rPr>
                <w:rFonts w:ascii="Palatino Linotype" w:hAnsi="Palatino Linotype"/>
                <w:sz w:val="20"/>
              </w:rPr>
            </w:pPr>
            <w:r>
              <w:rPr>
                <w:rFonts w:ascii="Palatino Linotype" w:hAnsi="Palatino Linotype"/>
                <w:sz w:val="20"/>
              </w:rPr>
              <w:t xml:space="preserve">Single-Axis </w:t>
            </w:r>
            <w:r w:rsidR="00DA6E82">
              <w:rPr>
                <w:rFonts w:ascii="Palatino Linotype" w:hAnsi="Palatino Linotype"/>
                <w:sz w:val="20"/>
              </w:rPr>
              <w:t>Solar PV</w:t>
            </w:r>
          </w:p>
        </w:tc>
        <w:tc>
          <w:tcPr>
            <w:tcW w:w="1078" w:type="dxa"/>
            <w:vAlign w:val="center"/>
          </w:tcPr>
          <w:p w:rsidRPr="00F02F11" w:rsidR="00DA6E82" w:rsidP="00DA6E82" w:rsidRDefault="00DA6E82" w14:paraId="6C19683B" w14:textId="77777777">
            <w:pPr>
              <w:spacing w:after="120"/>
              <w:jc w:val="center"/>
              <w:rPr>
                <w:rFonts w:ascii="Palatino Linotype" w:hAnsi="Palatino Linotype"/>
                <w:sz w:val="20"/>
                <w:szCs w:val="20"/>
              </w:rPr>
            </w:pPr>
            <w:r w:rsidRPr="5F0A15E7">
              <w:rPr>
                <w:rFonts w:ascii="Palatino Linotype" w:hAnsi="Palatino Linotype"/>
                <w:sz w:val="20"/>
                <w:szCs w:val="20"/>
              </w:rPr>
              <w:t>RPS-Eligible</w:t>
            </w:r>
          </w:p>
        </w:tc>
        <w:tc>
          <w:tcPr>
            <w:tcW w:w="1365" w:type="dxa"/>
            <w:vAlign w:val="center"/>
          </w:tcPr>
          <w:p w:rsidRPr="00F02F11" w:rsidR="00DA6E82" w:rsidP="00DA6E82" w:rsidRDefault="008E1E8B" w14:paraId="25C0978C" w14:textId="77777777">
            <w:pPr>
              <w:spacing w:after="120"/>
              <w:jc w:val="center"/>
              <w:rPr>
                <w:rFonts w:ascii="Palatino Linotype" w:hAnsi="Palatino Linotype"/>
                <w:sz w:val="20"/>
                <w:szCs w:val="20"/>
              </w:rPr>
            </w:pPr>
            <w:r w:rsidRPr="13811222">
              <w:rPr>
                <w:rFonts w:ascii="Palatino Linotype" w:hAnsi="Palatino Linotype"/>
                <w:sz w:val="20"/>
                <w:szCs w:val="20"/>
              </w:rPr>
              <w:t>58</w:t>
            </w:r>
            <w:r w:rsidRPr="13811222" w:rsidR="00DA6E82">
              <w:rPr>
                <w:rFonts w:ascii="Palatino Linotype" w:hAnsi="Palatino Linotype"/>
                <w:sz w:val="20"/>
                <w:szCs w:val="20"/>
              </w:rPr>
              <w:t xml:space="preserve"> MW; 4.</w:t>
            </w:r>
            <w:r w:rsidRPr="13811222">
              <w:rPr>
                <w:rFonts w:ascii="Palatino Linotype" w:hAnsi="Palatino Linotype"/>
                <w:sz w:val="20"/>
                <w:szCs w:val="20"/>
              </w:rPr>
              <w:t>1</w:t>
            </w:r>
            <w:r w:rsidRPr="13811222" w:rsidR="00DA6E82">
              <w:rPr>
                <w:rFonts w:ascii="Palatino Linotype" w:hAnsi="Palatino Linotype"/>
                <w:sz w:val="20"/>
                <w:szCs w:val="20"/>
              </w:rPr>
              <w:t xml:space="preserve"> MW Capacity Value for MTR </w:t>
            </w:r>
            <w:proofErr w:type="spellStart"/>
            <w:r w:rsidRPr="13811222" w:rsidR="62E358D0">
              <w:rPr>
                <w:rFonts w:ascii="Palatino Linotype" w:hAnsi="Palatino Linotype"/>
                <w:sz w:val="20"/>
                <w:szCs w:val="20"/>
              </w:rPr>
              <w:t>Complian</w:t>
            </w:r>
            <w:r w:rsidRPr="13811222" w:rsidR="0F569A6B">
              <w:rPr>
                <w:rFonts w:ascii="Palatino Linotype" w:hAnsi="Palatino Linotype"/>
                <w:sz w:val="20"/>
                <w:szCs w:val="20"/>
              </w:rPr>
              <w:t>-</w:t>
            </w:r>
            <w:r w:rsidRPr="13811222" w:rsidR="62E358D0">
              <w:rPr>
                <w:rFonts w:ascii="Palatino Linotype" w:hAnsi="Palatino Linotype"/>
                <w:sz w:val="20"/>
                <w:szCs w:val="20"/>
              </w:rPr>
              <w:t>ce</w:t>
            </w:r>
            <w:proofErr w:type="spellEnd"/>
          </w:p>
        </w:tc>
        <w:tc>
          <w:tcPr>
            <w:tcW w:w="1117" w:type="dxa"/>
            <w:vAlign w:val="center"/>
          </w:tcPr>
          <w:p w:rsidRPr="009E4519" w:rsidR="00DA6E82" w:rsidP="00DA6E82" w:rsidRDefault="008E1E8B" w14:paraId="68828FED" w14:textId="77777777">
            <w:pPr>
              <w:spacing w:after="120"/>
              <w:jc w:val="center"/>
              <w:rPr>
                <w:rFonts w:ascii="Palatino Linotype" w:hAnsi="Palatino Linotype"/>
                <w:sz w:val="20"/>
                <w:szCs w:val="20"/>
              </w:rPr>
            </w:pPr>
            <w:r w:rsidRPr="42467C3F">
              <w:rPr>
                <w:rFonts w:ascii="Palatino Linotype" w:hAnsi="Palatino Linotype"/>
                <w:sz w:val="20"/>
                <w:szCs w:val="20"/>
              </w:rPr>
              <w:t>17</w:t>
            </w:r>
            <w:r w:rsidRPr="42467C3F" w:rsidR="324DE3A0">
              <w:rPr>
                <w:rFonts w:ascii="Palatino Linotype" w:hAnsi="Palatino Linotype"/>
                <w:sz w:val="20"/>
                <w:szCs w:val="20"/>
              </w:rPr>
              <w:t>1,889</w:t>
            </w:r>
          </w:p>
        </w:tc>
        <w:tc>
          <w:tcPr>
            <w:tcW w:w="1065" w:type="dxa"/>
            <w:vAlign w:val="center"/>
          </w:tcPr>
          <w:p w:rsidRPr="00F02F11" w:rsidR="00DA6E82" w:rsidP="00DA6E82" w:rsidRDefault="00DA6E82" w14:paraId="73D86E88"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1FBB8786" w:rsidP="13811222" w:rsidRDefault="1FBB8786" w14:paraId="511545C6" w14:textId="77777777">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Pr="00F02F11" w:rsidR="00DA6E82" w:rsidP="00DA6E82" w:rsidRDefault="00DA6E82" w14:paraId="3822AC33" w14:textId="77777777">
            <w:pPr>
              <w:spacing w:after="120"/>
              <w:jc w:val="center"/>
              <w:rPr>
                <w:rFonts w:ascii="Palatino Linotype" w:hAnsi="Palatino Linotype"/>
                <w:sz w:val="20"/>
              </w:rPr>
            </w:pPr>
            <w:r>
              <w:rPr>
                <w:rFonts w:ascii="Palatino Linotype" w:hAnsi="Palatino Linotype"/>
                <w:sz w:val="20"/>
              </w:rPr>
              <w:t>02/01/2026</w:t>
            </w:r>
          </w:p>
        </w:tc>
      </w:tr>
      <w:tr w:rsidRPr="00F02F11" w:rsidR="009D707D" w:rsidTr="00EE0DB0" w14:paraId="3B407318" w14:textId="77777777">
        <w:trPr>
          <w:trHeight w:val="1298"/>
        </w:trPr>
        <w:tc>
          <w:tcPr>
            <w:tcW w:w="1262" w:type="dxa"/>
            <w:vAlign w:val="center"/>
          </w:tcPr>
          <w:p w:rsidR="009D707D" w:rsidP="009D707D" w:rsidRDefault="009D707D" w14:paraId="7AF1AB47" w14:textId="77777777">
            <w:pPr>
              <w:spacing w:after="120"/>
              <w:jc w:val="center"/>
              <w:rPr>
                <w:rFonts w:ascii="Palatino Linotype" w:hAnsi="Palatino Linotype"/>
                <w:sz w:val="20"/>
                <w:szCs w:val="20"/>
              </w:rPr>
            </w:pPr>
            <w:r w:rsidRPr="13811222">
              <w:rPr>
                <w:rFonts w:ascii="Palatino Linotype" w:hAnsi="Palatino Linotype"/>
                <w:sz w:val="20"/>
                <w:szCs w:val="20"/>
              </w:rPr>
              <w:lastRenderedPageBreak/>
              <w:t>BigBeau BESS 2</w:t>
            </w:r>
            <w:r w:rsidRPr="13811222" w:rsidR="00525B31">
              <w:rPr>
                <w:rFonts w:ascii="Palatino Linotype" w:hAnsi="Palatino Linotype"/>
                <w:sz w:val="20"/>
                <w:szCs w:val="20"/>
              </w:rPr>
              <w:t xml:space="preserve">, LLC / EDF </w:t>
            </w:r>
            <w:proofErr w:type="spellStart"/>
            <w:r w:rsidRPr="13811222" w:rsidR="299B1F7E">
              <w:rPr>
                <w:rFonts w:ascii="Palatino Linotype" w:hAnsi="Palatino Linotype"/>
                <w:sz w:val="20"/>
                <w:szCs w:val="20"/>
              </w:rPr>
              <w:t>Renewabl</w:t>
            </w:r>
            <w:proofErr w:type="spellEnd"/>
            <w:r w:rsidRPr="13811222" w:rsidR="27FFB227">
              <w:rPr>
                <w:rFonts w:ascii="Palatino Linotype" w:hAnsi="Palatino Linotype"/>
                <w:sz w:val="20"/>
                <w:szCs w:val="20"/>
              </w:rPr>
              <w:t>-</w:t>
            </w:r>
            <w:r w:rsidRPr="13811222" w:rsidR="299B1F7E">
              <w:rPr>
                <w:rFonts w:ascii="Palatino Linotype" w:hAnsi="Palatino Linotype"/>
                <w:sz w:val="20"/>
                <w:szCs w:val="20"/>
              </w:rPr>
              <w:t>es</w:t>
            </w:r>
            <w:r w:rsidRPr="13811222" w:rsidR="00525B31">
              <w:rPr>
                <w:rFonts w:ascii="Palatino Linotype" w:hAnsi="Palatino Linotype"/>
                <w:sz w:val="20"/>
                <w:szCs w:val="20"/>
              </w:rPr>
              <w:t xml:space="preserve"> Inc.</w:t>
            </w:r>
          </w:p>
        </w:tc>
        <w:tc>
          <w:tcPr>
            <w:tcW w:w="1065" w:type="dxa"/>
            <w:vAlign w:val="center"/>
          </w:tcPr>
          <w:p w:rsidR="009D707D" w:rsidP="009D707D" w:rsidRDefault="009D707D" w14:paraId="2444AF71"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Lithium </w:t>
            </w:r>
            <w:proofErr w:type="spellStart"/>
            <w:r w:rsidRPr="13811222">
              <w:rPr>
                <w:rFonts w:ascii="Palatino Linotype" w:hAnsi="Palatino Linotype"/>
                <w:sz w:val="20"/>
                <w:szCs w:val="20"/>
              </w:rPr>
              <w:t>Iron</w:t>
            </w:r>
            <w:proofErr w:type="spellEnd"/>
            <w:r w:rsidRPr="13811222">
              <w:rPr>
                <w:rFonts w:ascii="Palatino Linotype" w:hAnsi="Palatino Linotype"/>
                <w:sz w:val="20"/>
                <w:szCs w:val="20"/>
              </w:rPr>
              <w:t xml:space="preserve"> </w:t>
            </w:r>
            <w:proofErr w:type="spellStart"/>
            <w:r w:rsidRPr="13811222" w:rsidR="3951D83E">
              <w:rPr>
                <w:rFonts w:ascii="Palatino Linotype" w:hAnsi="Palatino Linotype"/>
                <w:sz w:val="20"/>
                <w:szCs w:val="20"/>
              </w:rPr>
              <w:t>Phospha</w:t>
            </w:r>
            <w:r w:rsidRPr="13811222" w:rsidR="27FFB227">
              <w:rPr>
                <w:rFonts w:ascii="Palatino Linotype" w:hAnsi="Palatino Linotype"/>
                <w:sz w:val="20"/>
                <w:szCs w:val="20"/>
              </w:rPr>
              <w:t>-</w:t>
            </w:r>
            <w:r w:rsidRPr="13811222" w:rsidR="3951D83E">
              <w:rPr>
                <w:rFonts w:ascii="Palatino Linotype" w:hAnsi="Palatino Linotype"/>
                <w:sz w:val="20"/>
                <w:szCs w:val="20"/>
              </w:rPr>
              <w:t>te</w:t>
            </w:r>
            <w:proofErr w:type="spellEnd"/>
            <w:r w:rsidRPr="13811222">
              <w:rPr>
                <w:rFonts w:ascii="Palatino Linotype" w:hAnsi="Palatino Linotype"/>
                <w:sz w:val="20"/>
                <w:szCs w:val="20"/>
              </w:rPr>
              <w:t xml:space="preserve"> 4-Hour BESS</w:t>
            </w:r>
          </w:p>
        </w:tc>
        <w:tc>
          <w:tcPr>
            <w:tcW w:w="1078" w:type="dxa"/>
            <w:vAlign w:val="center"/>
          </w:tcPr>
          <w:p w:rsidR="009D707D" w:rsidP="009D707D" w:rsidRDefault="009D707D" w14:paraId="7A0B4436"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3951D83E">
              <w:rPr>
                <w:rFonts w:ascii="Palatino Linotype" w:hAnsi="Palatino Linotype"/>
                <w:sz w:val="20"/>
                <w:szCs w:val="20"/>
              </w:rPr>
              <w:t>Adequa</w:t>
            </w:r>
            <w:proofErr w:type="spellEnd"/>
            <w:r w:rsidRPr="13811222" w:rsidR="76E44826">
              <w:rPr>
                <w:rFonts w:ascii="Palatino Linotype" w:hAnsi="Palatino Linotype"/>
                <w:sz w:val="20"/>
                <w:szCs w:val="20"/>
              </w:rPr>
              <w:t>-</w:t>
            </w:r>
            <w:r w:rsidRPr="13811222" w:rsidR="3951D83E">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009D707D" w:rsidP="009D707D" w:rsidRDefault="009D707D" w14:paraId="1D44B45F" w14:textId="77777777">
            <w:pPr>
              <w:spacing w:after="120"/>
              <w:jc w:val="center"/>
              <w:rPr>
                <w:rFonts w:ascii="Palatino Linotype" w:hAnsi="Palatino Linotype"/>
                <w:sz w:val="20"/>
                <w:szCs w:val="20"/>
              </w:rPr>
            </w:pPr>
            <w:r w:rsidRPr="13811222">
              <w:rPr>
                <w:rFonts w:ascii="Palatino Linotype" w:hAnsi="Palatino Linotype"/>
                <w:sz w:val="20"/>
                <w:szCs w:val="20"/>
              </w:rPr>
              <w:t>18 MW; 1</w:t>
            </w:r>
            <w:r w:rsidRPr="13811222" w:rsidR="00A01A84">
              <w:rPr>
                <w:rFonts w:ascii="Palatino Linotype" w:hAnsi="Palatino Linotype"/>
                <w:sz w:val="20"/>
                <w:szCs w:val="20"/>
              </w:rPr>
              <w:t>3</w:t>
            </w:r>
            <w:r w:rsidRPr="13811222">
              <w:rPr>
                <w:rFonts w:ascii="Palatino Linotype" w:hAnsi="Palatino Linotype"/>
                <w:sz w:val="20"/>
                <w:szCs w:val="20"/>
              </w:rPr>
              <w:t xml:space="preserve">.4 MW Capacity Value for MTR </w:t>
            </w:r>
            <w:proofErr w:type="spellStart"/>
            <w:r w:rsidRPr="13811222" w:rsidR="3951D83E">
              <w:rPr>
                <w:rFonts w:ascii="Palatino Linotype" w:hAnsi="Palatino Linotype"/>
                <w:sz w:val="20"/>
                <w:szCs w:val="20"/>
              </w:rPr>
              <w:t>Complian</w:t>
            </w:r>
            <w:r w:rsidRPr="13811222" w:rsidR="6277A9B6">
              <w:rPr>
                <w:rFonts w:ascii="Palatino Linotype" w:hAnsi="Palatino Linotype"/>
                <w:sz w:val="20"/>
                <w:szCs w:val="20"/>
              </w:rPr>
              <w:t>-</w:t>
            </w:r>
            <w:r w:rsidRPr="13811222" w:rsidR="3951D83E">
              <w:rPr>
                <w:rFonts w:ascii="Palatino Linotype" w:hAnsi="Palatino Linotype"/>
                <w:sz w:val="20"/>
                <w:szCs w:val="20"/>
              </w:rPr>
              <w:t>ce</w:t>
            </w:r>
            <w:proofErr w:type="spellEnd"/>
          </w:p>
        </w:tc>
        <w:tc>
          <w:tcPr>
            <w:tcW w:w="1117" w:type="dxa"/>
            <w:vAlign w:val="center"/>
          </w:tcPr>
          <w:p w:rsidR="009D707D" w:rsidP="009D707D" w:rsidRDefault="009D707D" w14:paraId="6FC85196" w14:textId="77777777">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9D707D" w:rsidP="009D707D" w:rsidRDefault="009D707D" w14:paraId="72EEE6B8"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404276A0" w:rsidP="13811222" w:rsidRDefault="404276A0" w14:paraId="52160B2B" w14:textId="77777777">
            <w:pPr>
              <w:jc w:val="center"/>
              <w:rPr>
                <w:rFonts w:ascii="Palatino Linotype" w:hAnsi="Palatino Linotype"/>
                <w:sz w:val="20"/>
                <w:szCs w:val="20"/>
              </w:rPr>
            </w:pPr>
            <w:r w:rsidRPr="13811222">
              <w:rPr>
                <w:rFonts w:ascii="Palatino Linotype" w:hAnsi="Palatino Linotype"/>
                <w:sz w:val="20"/>
                <w:szCs w:val="20"/>
              </w:rPr>
              <w:t>Rosamond, Kern County, California</w:t>
            </w:r>
          </w:p>
        </w:tc>
        <w:tc>
          <w:tcPr>
            <w:tcW w:w="1173" w:type="dxa"/>
            <w:vAlign w:val="center"/>
          </w:tcPr>
          <w:p w:rsidR="009D707D" w:rsidP="009D707D" w:rsidRDefault="009D707D" w14:paraId="32B740DF" w14:textId="77777777">
            <w:pPr>
              <w:spacing w:after="120"/>
              <w:jc w:val="center"/>
              <w:rPr>
                <w:rFonts w:ascii="Palatino Linotype" w:hAnsi="Palatino Linotype"/>
                <w:sz w:val="20"/>
              </w:rPr>
            </w:pPr>
            <w:r>
              <w:rPr>
                <w:rFonts w:ascii="Palatino Linotype" w:hAnsi="Palatino Linotype"/>
                <w:sz w:val="20"/>
              </w:rPr>
              <w:t>02/01/2026</w:t>
            </w:r>
          </w:p>
        </w:tc>
      </w:tr>
      <w:tr w:rsidRPr="00F02F11" w:rsidR="00A01A84" w:rsidTr="00EE0DB0" w14:paraId="1BE2569A" w14:textId="77777777">
        <w:trPr>
          <w:trHeight w:val="1298"/>
        </w:trPr>
        <w:tc>
          <w:tcPr>
            <w:tcW w:w="1262" w:type="dxa"/>
            <w:vAlign w:val="center"/>
          </w:tcPr>
          <w:p w:rsidR="00A01A84" w:rsidP="00A01A84" w:rsidRDefault="00003B35" w14:paraId="328C2F85" w14:textId="77777777">
            <w:pPr>
              <w:spacing w:after="120"/>
              <w:jc w:val="center"/>
              <w:rPr>
                <w:rFonts w:ascii="Palatino Linotype" w:hAnsi="Palatino Linotype"/>
                <w:sz w:val="20"/>
              </w:rPr>
            </w:pPr>
            <w:r>
              <w:rPr>
                <w:rFonts w:ascii="Palatino Linotype" w:hAnsi="Palatino Linotype"/>
                <w:sz w:val="20"/>
              </w:rPr>
              <w:t xml:space="preserve">IP </w:t>
            </w:r>
            <w:r w:rsidR="00A01A84">
              <w:rPr>
                <w:rFonts w:ascii="Palatino Linotype" w:hAnsi="Palatino Linotype"/>
                <w:sz w:val="20"/>
              </w:rPr>
              <w:t>Easley</w:t>
            </w:r>
            <w:r>
              <w:rPr>
                <w:rFonts w:ascii="Palatino Linotype" w:hAnsi="Palatino Linotype"/>
                <w:sz w:val="20"/>
              </w:rPr>
              <w:t>, LLC / Intersect Power</w:t>
            </w:r>
          </w:p>
        </w:tc>
        <w:tc>
          <w:tcPr>
            <w:tcW w:w="1065" w:type="dxa"/>
            <w:vAlign w:val="center"/>
          </w:tcPr>
          <w:p w:rsidR="00A01A84" w:rsidP="00A01A84" w:rsidRDefault="00714AD3" w14:paraId="4707C5F3" w14:textId="77777777">
            <w:pPr>
              <w:spacing w:after="120"/>
              <w:jc w:val="center"/>
              <w:rPr>
                <w:rFonts w:ascii="Palatino Linotype" w:hAnsi="Palatino Linotype"/>
                <w:sz w:val="20"/>
              </w:rPr>
            </w:pPr>
            <w:r>
              <w:rPr>
                <w:rFonts w:ascii="Palatino Linotype" w:hAnsi="Palatino Linotype"/>
                <w:sz w:val="20"/>
              </w:rPr>
              <w:t xml:space="preserve">Single-Axis </w:t>
            </w:r>
            <w:r w:rsidR="00A01A84">
              <w:rPr>
                <w:rFonts w:ascii="Palatino Linotype" w:hAnsi="Palatino Linotype"/>
                <w:sz w:val="20"/>
              </w:rPr>
              <w:t>Solar PV</w:t>
            </w:r>
          </w:p>
        </w:tc>
        <w:tc>
          <w:tcPr>
            <w:tcW w:w="1078" w:type="dxa"/>
            <w:vAlign w:val="center"/>
          </w:tcPr>
          <w:p w:rsidR="00A01A84" w:rsidP="00A01A84" w:rsidRDefault="00A01A84" w14:paraId="1041E3CE" w14:textId="77777777">
            <w:pPr>
              <w:spacing w:after="120"/>
              <w:jc w:val="center"/>
              <w:rPr>
                <w:rFonts w:ascii="Palatino Linotype" w:hAnsi="Palatino Linotype"/>
                <w:sz w:val="20"/>
              </w:rPr>
            </w:pPr>
            <w:r>
              <w:rPr>
                <w:rFonts w:ascii="Palatino Linotype" w:hAnsi="Palatino Linotype"/>
                <w:sz w:val="20"/>
              </w:rPr>
              <w:t>RPS-Eligible</w:t>
            </w:r>
          </w:p>
        </w:tc>
        <w:tc>
          <w:tcPr>
            <w:tcW w:w="1365" w:type="dxa"/>
            <w:vAlign w:val="center"/>
          </w:tcPr>
          <w:p w:rsidR="00A01A84" w:rsidP="00A01A84" w:rsidRDefault="008413AF" w14:paraId="4ACD1839" w14:textId="77777777">
            <w:pPr>
              <w:spacing w:after="120"/>
              <w:jc w:val="center"/>
              <w:rPr>
                <w:rFonts w:ascii="Palatino Linotype" w:hAnsi="Palatino Linotype"/>
                <w:sz w:val="20"/>
              </w:rPr>
            </w:pPr>
            <w:r>
              <w:rPr>
                <w:rFonts w:ascii="Palatino Linotype" w:hAnsi="Palatino Linotype"/>
                <w:sz w:val="20"/>
              </w:rPr>
              <w:t>20</w:t>
            </w:r>
            <w:r w:rsidR="00A01A84">
              <w:rPr>
                <w:rFonts w:ascii="Palatino Linotype" w:hAnsi="Palatino Linotype"/>
                <w:sz w:val="20"/>
              </w:rPr>
              <w:t xml:space="preserve"> MW; </w:t>
            </w:r>
            <w:r>
              <w:rPr>
                <w:rFonts w:ascii="Palatino Linotype" w:hAnsi="Palatino Linotype"/>
                <w:sz w:val="20"/>
              </w:rPr>
              <w:t>0 n/a</w:t>
            </w:r>
          </w:p>
        </w:tc>
        <w:tc>
          <w:tcPr>
            <w:tcW w:w="1117" w:type="dxa"/>
            <w:vAlign w:val="center"/>
          </w:tcPr>
          <w:p w:rsidR="00A01A84" w:rsidP="00A01A84" w:rsidRDefault="1A26AE96" w14:paraId="39271A00" w14:textId="77777777">
            <w:pPr>
              <w:spacing w:after="120"/>
              <w:jc w:val="center"/>
              <w:rPr>
                <w:rFonts w:ascii="Palatino Linotype" w:hAnsi="Palatino Linotype"/>
                <w:sz w:val="20"/>
                <w:szCs w:val="20"/>
              </w:rPr>
            </w:pPr>
            <w:r w:rsidRPr="42467C3F">
              <w:rPr>
                <w:rFonts w:ascii="Palatino Linotype" w:hAnsi="Palatino Linotype"/>
                <w:sz w:val="20"/>
                <w:szCs w:val="20"/>
              </w:rPr>
              <w:t>59,422</w:t>
            </w:r>
          </w:p>
        </w:tc>
        <w:tc>
          <w:tcPr>
            <w:tcW w:w="1065" w:type="dxa"/>
            <w:vAlign w:val="center"/>
          </w:tcPr>
          <w:p w:rsidR="00A01A84" w:rsidP="00A01A84" w:rsidRDefault="00A01A84" w14:paraId="2C1D3CEE" w14:textId="77777777">
            <w:pPr>
              <w:spacing w:after="120"/>
              <w:jc w:val="center"/>
              <w:rPr>
                <w:rFonts w:ascii="Palatino Linotype" w:hAnsi="Palatino Linotype"/>
                <w:sz w:val="20"/>
              </w:rPr>
            </w:pPr>
            <w:r>
              <w:rPr>
                <w:rFonts w:ascii="Palatino Linotype" w:hAnsi="Palatino Linotype"/>
                <w:sz w:val="20"/>
              </w:rPr>
              <w:t>1</w:t>
            </w:r>
            <w:r w:rsidR="003D32D3">
              <w:rPr>
                <w:rFonts w:ascii="Palatino Linotype" w:hAnsi="Palatino Linotype"/>
                <w:sz w:val="20"/>
              </w:rPr>
              <w:t>0</w:t>
            </w:r>
          </w:p>
        </w:tc>
        <w:tc>
          <w:tcPr>
            <w:tcW w:w="1250" w:type="dxa"/>
            <w:vAlign w:val="center"/>
          </w:tcPr>
          <w:p w:rsidRPr="13811222" w:rsidR="4DF103E6" w:rsidP="13811222" w:rsidRDefault="4DF103E6" w14:paraId="78B74283" w14:textId="77777777">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A01A84" w:rsidP="00A01A84" w:rsidRDefault="00A01A84" w14:paraId="297F8371" w14:textId="77777777">
            <w:pPr>
              <w:spacing w:after="120"/>
              <w:jc w:val="center"/>
              <w:rPr>
                <w:rFonts w:ascii="Palatino Linotype" w:hAnsi="Palatino Linotype"/>
                <w:sz w:val="20"/>
              </w:rPr>
            </w:pPr>
            <w:r>
              <w:rPr>
                <w:rFonts w:ascii="Palatino Linotype" w:hAnsi="Palatino Linotype"/>
                <w:sz w:val="20"/>
              </w:rPr>
              <w:t>02/01/202</w:t>
            </w:r>
            <w:r w:rsidR="003D32D3">
              <w:rPr>
                <w:rFonts w:ascii="Palatino Linotype" w:hAnsi="Palatino Linotype"/>
                <w:sz w:val="20"/>
              </w:rPr>
              <w:t>7</w:t>
            </w:r>
          </w:p>
        </w:tc>
      </w:tr>
      <w:tr w:rsidRPr="00F02F11" w:rsidR="003D32D3" w:rsidTr="00EE0DB0" w14:paraId="1231E5F2" w14:textId="77777777">
        <w:trPr>
          <w:trHeight w:val="1298"/>
        </w:trPr>
        <w:tc>
          <w:tcPr>
            <w:tcW w:w="1262" w:type="dxa"/>
            <w:vAlign w:val="center"/>
          </w:tcPr>
          <w:p w:rsidR="003D32D3" w:rsidP="003D32D3" w:rsidRDefault="00003B35" w14:paraId="55210F89" w14:textId="77777777">
            <w:pPr>
              <w:spacing w:after="120"/>
              <w:jc w:val="center"/>
              <w:rPr>
                <w:rFonts w:ascii="Palatino Linotype" w:hAnsi="Palatino Linotype"/>
                <w:sz w:val="20"/>
              </w:rPr>
            </w:pPr>
            <w:r>
              <w:rPr>
                <w:rFonts w:ascii="Palatino Linotype" w:hAnsi="Palatino Linotype"/>
                <w:sz w:val="20"/>
              </w:rPr>
              <w:t xml:space="preserve">IP Easley </w:t>
            </w:r>
            <w:r w:rsidR="001409C3">
              <w:rPr>
                <w:rFonts w:ascii="Palatino Linotype" w:hAnsi="Palatino Linotype"/>
                <w:sz w:val="20"/>
              </w:rPr>
              <w:t>II</w:t>
            </w:r>
            <w:r>
              <w:rPr>
                <w:rFonts w:ascii="Palatino Linotype" w:hAnsi="Palatino Linotype"/>
                <w:sz w:val="20"/>
              </w:rPr>
              <w:t>, LLC / Intersect Power</w:t>
            </w:r>
          </w:p>
        </w:tc>
        <w:tc>
          <w:tcPr>
            <w:tcW w:w="1065" w:type="dxa"/>
            <w:vAlign w:val="center"/>
          </w:tcPr>
          <w:p w:rsidR="003D32D3" w:rsidP="003D32D3" w:rsidRDefault="00714AD3" w14:paraId="705DE072" w14:textId="77777777">
            <w:pPr>
              <w:spacing w:after="120"/>
              <w:jc w:val="center"/>
              <w:rPr>
                <w:rFonts w:ascii="Palatino Linotype" w:hAnsi="Palatino Linotype"/>
                <w:sz w:val="20"/>
              </w:rPr>
            </w:pPr>
            <w:r>
              <w:rPr>
                <w:rFonts w:ascii="Palatino Linotype" w:hAnsi="Palatino Linotype"/>
                <w:sz w:val="20"/>
              </w:rPr>
              <w:t xml:space="preserve">Single-Axis </w:t>
            </w:r>
            <w:r w:rsidR="003D32D3">
              <w:rPr>
                <w:rFonts w:ascii="Palatino Linotype" w:hAnsi="Palatino Linotype"/>
                <w:sz w:val="20"/>
              </w:rPr>
              <w:t>Solar PV</w:t>
            </w:r>
          </w:p>
        </w:tc>
        <w:tc>
          <w:tcPr>
            <w:tcW w:w="1078" w:type="dxa"/>
            <w:vAlign w:val="center"/>
          </w:tcPr>
          <w:p w:rsidR="003D32D3" w:rsidP="003D32D3" w:rsidRDefault="003D32D3" w14:paraId="5C7861E9" w14:textId="77777777">
            <w:pPr>
              <w:spacing w:after="120"/>
              <w:jc w:val="center"/>
              <w:rPr>
                <w:rFonts w:ascii="Palatino Linotype" w:hAnsi="Palatino Linotype"/>
                <w:sz w:val="20"/>
              </w:rPr>
            </w:pPr>
            <w:r>
              <w:rPr>
                <w:rFonts w:ascii="Palatino Linotype" w:hAnsi="Palatino Linotype"/>
                <w:sz w:val="20"/>
              </w:rPr>
              <w:t>RPS-Eligible</w:t>
            </w:r>
          </w:p>
        </w:tc>
        <w:tc>
          <w:tcPr>
            <w:tcW w:w="1365" w:type="dxa"/>
            <w:vAlign w:val="center"/>
          </w:tcPr>
          <w:p w:rsidR="003D32D3" w:rsidP="003D32D3" w:rsidRDefault="003D32D3" w14:paraId="11510216" w14:textId="77777777">
            <w:pPr>
              <w:spacing w:after="120"/>
              <w:jc w:val="center"/>
              <w:rPr>
                <w:rFonts w:ascii="Palatino Linotype" w:hAnsi="Palatino Linotype"/>
                <w:sz w:val="20"/>
              </w:rPr>
            </w:pPr>
            <w:r>
              <w:rPr>
                <w:rFonts w:ascii="Palatino Linotype" w:hAnsi="Palatino Linotype"/>
                <w:sz w:val="20"/>
              </w:rPr>
              <w:t>20 MW; 0 n/a</w:t>
            </w:r>
          </w:p>
        </w:tc>
        <w:tc>
          <w:tcPr>
            <w:tcW w:w="1117" w:type="dxa"/>
            <w:vAlign w:val="center"/>
          </w:tcPr>
          <w:p w:rsidR="003D32D3" w:rsidP="003D32D3" w:rsidRDefault="208076E9" w14:paraId="6BC9C2AF" w14:textId="77777777">
            <w:pPr>
              <w:spacing w:after="120"/>
              <w:jc w:val="center"/>
              <w:rPr>
                <w:rFonts w:ascii="Palatino Linotype" w:hAnsi="Palatino Linotype"/>
                <w:sz w:val="20"/>
                <w:szCs w:val="20"/>
              </w:rPr>
            </w:pPr>
            <w:r w:rsidRPr="42467C3F">
              <w:rPr>
                <w:rFonts w:ascii="Palatino Linotype" w:hAnsi="Palatino Linotype"/>
                <w:sz w:val="20"/>
                <w:szCs w:val="20"/>
              </w:rPr>
              <w:t>59,053</w:t>
            </w:r>
          </w:p>
        </w:tc>
        <w:tc>
          <w:tcPr>
            <w:tcW w:w="1065" w:type="dxa"/>
            <w:vAlign w:val="center"/>
          </w:tcPr>
          <w:p w:rsidR="003D32D3" w:rsidP="003D32D3" w:rsidRDefault="003D32D3" w14:paraId="363E925C" w14:textId="77777777">
            <w:pPr>
              <w:spacing w:after="120"/>
              <w:jc w:val="center"/>
              <w:rPr>
                <w:rFonts w:ascii="Palatino Linotype" w:hAnsi="Palatino Linotype"/>
                <w:sz w:val="20"/>
              </w:rPr>
            </w:pPr>
            <w:r>
              <w:rPr>
                <w:rFonts w:ascii="Palatino Linotype" w:hAnsi="Palatino Linotype"/>
                <w:sz w:val="20"/>
              </w:rPr>
              <w:t>10</w:t>
            </w:r>
          </w:p>
        </w:tc>
        <w:tc>
          <w:tcPr>
            <w:tcW w:w="1250" w:type="dxa"/>
            <w:vAlign w:val="center"/>
          </w:tcPr>
          <w:p w:rsidRPr="13811222" w:rsidR="081513F4" w:rsidP="13811222" w:rsidRDefault="081513F4" w14:paraId="1981A4B9" w14:textId="77777777">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3D32D3" w:rsidP="003D32D3" w:rsidRDefault="003D32D3" w14:paraId="1D9903C2" w14:textId="77777777">
            <w:pPr>
              <w:spacing w:after="120"/>
              <w:jc w:val="center"/>
              <w:rPr>
                <w:rFonts w:ascii="Palatino Linotype" w:hAnsi="Palatino Linotype"/>
                <w:sz w:val="20"/>
              </w:rPr>
            </w:pPr>
            <w:r>
              <w:rPr>
                <w:rFonts w:ascii="Palatino Linotype" w:hAnsi="Palatino Linotype"/>
                <w:sz w:val="20"/>
              </w:rPr>
              <w:t>02/01/2027</w:t>
            </w:r>
          </w:p>
        </w:tc>
      </w:tr>
      <w:tr w:rsidRPr="00F02F11" w:rsidR="007544F5" w:rsidTr="00EE0DB0" w14:paraId="042BF0F2" w14:textId="77777777">
        <w:trPr>
          <w:trHeight w:val="1298"/>
        </w:trPr>
        <w:tc>
          <w:tcPr>
            <w:tcW w:w="1262" w:type="dxa"/>
            <w:vAlign w:val="center"/>
          </w:tcPr>
          <w:p w:rsidR="007544F5" w:rsidP="007544F5" w:rsidRDefault="00003B35" w14:paraId="1F4F3ECC" w14:textId="77777777">
            <w:pPr>
              <w:spacing w:after="120"/>
              <w:jc w:val="center"/>
              <w:rPr>
                <w:rFonts w:ascii="Palatino Linotype" w:hAnsi="Palatino Linotype"/>
                <w:sz w:val="20"/>
              </w:rPr>
            </w:pPr>
            <w:r>
              <w:rPr>
                <w:rFonts w:ascii="Palatino Linotype" w:hAnsi="Palatino Linotype"/>
                <w:sz w:val="20"/>
              </w:rPr>
              <w:t xml:space="preserve">IP Easley </w:t>
            </w:r>
            <w:r w:rsidR="001409C3">
              <w:rPr>
                <w:rFonts w:ascii="Palatino Linotype" w:hAnsi="Palatino Linotype"/>
                <w:sz w:val="20"/>
              </w:rPr>
              <w:t>II</w:t>
            </w:r>
            <w:r>
              <w:rPr>
                <w:rFonts w:ascii="Palatino Linotype" w:hAnsi="Palatino Linotype"/>
                <w:sz w:val="20"/>
              </w:rPr>
              <w:t xml:space="preserve"> BESS, LLC / Intersect Power</w:t>
            </w:r>
          </w:p>
        </w:tc>
        <w:tc>
          <w:tcPr>
            <w:tcW w:w="1065" w:type="dxa"/>
            <w:vAlign w:val="center"/>
          </w:tcPr>
          <w:p w:rsidR="007544F5" w:rsidP="007544F5" w:rsidRDefault="0040758B" w14:paraId="3E28CF55" w14:textId="77777777">
            <w:pPr>
              <w:spacing w:after="120"/>
              <w:jc w:val="center"/>
              <w:rPr>
                <w:rFonts w:ascii="Palatino Linotype" w:hAnsi="Palatino Linotype"/>
                <w:sz w:val="20"/>
              </w:rPr>
            </w:pPr>
            <w:r>
              <w:rPr>
                <w:rFonts w:ascii="Palatino Linotype" w:hAnsi="Palatino Linotype"/>
                <w:sz w:val="20"/>
              </w:rPr>
              <w:t xml:space="preserve">4-Hour </w:t>
            </w:r>
            <w:r w:rsidR="009D2765">
              <w:rPr>
                <w:rFonts w:ascii="Palatino Linotype" w:hAnsi="Palatino Linotype"/>
                <w:sz w:val="20"/>
              </w:rPr>
              <w:t>Lithium Ion BESS</w:t>
            </w:r>
          </w:p>
        </w:tc>
        <w:tc>
          <w:tcPr>
            <w:tcW w:w="1078" w:type="dxa"/>
            <w:vAlign w:val="center"/>
          </w:tcPr>
          <w:p w:rsidR="007544F5" w:rsidP="007544F5" w:rsidRDefault="00127E89" w14:paraId="3EA6C4B3"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Resource </w:t>
            </w:r>
            <w:proofErr w:type="spellStart"/>
            <w:r w:rsidRPr="13811222" w:rsidR="2EB585E0">
              <w:rPr>
                <w:rFonts w:ascii="Palatino Linotype" w:hAnsi="Palatino Linotype"/>
                <w:sz w:val="20"/>
                <w:szCs w:val="20"/>
              </w:rPr>
              <w:t>Adequa</w:t>
            </w:r>
            <w:proofErr w:type="spellEnd"/>
            <w:r w:rsidRPr="13811222" w:rsidR="1FFF2A8F">
              <w:rPr>
                <w:rFonts w:ascii="Palatino Linotype" w:hAnsi="Palatino Linotype"/>
                <w:sz w:val="20"/>
                <w:szCs w:val="20"/>
              </w:rPr>
              <w:t>-</w:t>
            </w:r>
            <w:r w:rsidRPr="13811222" w:rsidR="2EB585E0">
              <w:rPr>
                <w:rFonts w:ascii="Palatino Linotype" w:hAnsi="Palatino Linotype"/>
                <w:sz w:val="20"/>
                <w:szCs w:val="20"/>
              </w:rPr>
              <w:t>cy</w:t>
            </w:r>
            <w:r w:rsidRPr="13811222">
              <w:rPr>
                <w:rFonts w:ascii="Palatino Linotype" w:hAnsi="Palatino Linotype"/>
                <w:sz w:val="20"/>
                <w:szCs w:val="20"/>
              </w:rPr>
              <w:t xml:space="preserve"> Only</w:t>
            </w:r>
          </w:p>
        </w:tc>
        <w:tc>
          <w:tcPr>
            <w:tcW w:w="1365" w:type="dxa"/>
            <w:vAlign w:val="center"/>
          </w:tcPr>
          <w:p w:rsidR="007544F5" w:rsidP="007544F5" w:rsidRDefault="004B1CB4" w14:paraId="1ED4D22F" w14:textId="77777777">
            <w:pPr>
              <w:spacing w:after="120"/>
              <w:jc w:val="center"/>
              <w:rPr>
                <w:rFonts w:ascii="Palatino Linotype" w:hAnsi="Palatino Linotype"/>
                <w:sz w:val="20"/>
              </w:rPr>
            </w:pPr>
            <w:r>
              <w:rPr>
                <w:rFonts w:ascii="Palatino Linotype" w:hAnsi="Palatino Linotype"/>
                <w:sz w:val="20"/>
              </w:rPr>
              <w:t>53</w:t>
            </w:r>
            <w:r w:rsidR="007544F5">
              <w:rPr>
                <w:rFonts w:ascii="Palatino Linotype" w:hAnsi="Palatino Linotype"/>
                <w:sz w:val="20"/>
              </w:rPr>
              <w:t xml:space="preserve"> MW; </w:t>
            </w:r>
            <w:r w:rsidR="000F136C">
              <w:rPr>
                <w:rFonts w:ascii="Palatino Linotype" w:hAnsi="Palatino Linotype"/>
                <w:sz w:val="20"/>
              </w:rPr>
              <w:t>39.2</w:t>
            </w:r>
            <w:r w:rsidR="00127E89">
              <w:rPr>
                <w:rFonts w:ascii="Palatino Linotype" w:hAnsi="Palatino Linotype"/>
                <w:sz w:val="20"/>
              </w:rPr>
              <w:t xml:space="preserve"> MW</w:t>
            </w:r>
          </w:p>
        </w:tc>
        <w:tc>
          <w:tcPr>
            <w:tcW w:w="1117" w:type="dxa"/>
            <w:vAlign w:val="center"/>
          </w:tcPr>
          <w:p w:rsidR="007544F5" w:rsidP="007544F5" w:rsidRDefault="00127E89" w14:paraId="65900FAB" w14:textId="77777777">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7544F5" w:rsidP="007544F5" w:rsidRDefault="007544F5" w14:paraId="62B5EE9B" w14:textId="77777777">
            <w:pPr>
              <w:spacing w:after="120"/>
              <w:jc w:val="center"/>
              <w:rPr>
                <w:rFonts w:ascii="Palatino Linotype" w:hAnsi="Palatino Linotype"/>
                <w:sz w:val="20"/>
              </w:rPr>
            </w:pPr>
            <w:r>
              <w:rPr>
                <w:rFonts w:ascii="Palatino Linotype" w:hAnsi="Palatino Linotype"/>
                <w:sz w:val="20"/>
              </w:rPr>
              <w:t>10</w:t>
            </w:r>
          </w:p>
        </w:tc>
        <w:tc>
          <w:tcPr>
            <w:tcW w:w="1250" w:type="dxa"/>
            <w:vAlign w:val="center"/>
          </w:tcPr>
          <w:p w:rsidRPr="13811222" w:rsidR="74B94FAD" w:rsidP="13811222" w:rsidRDefault="74B94FAD" w14:paraId="788FA831" w14:textId="77777777">
            <w:pPr>
              <w:jc w:val="center"/>
              <w:rPr>
                <w:rFonts w:ascii="Palatino Linotype" w:hAnsi="Palatino Linotype"/>
                <w:sz w:val="20"/>
                <w:szCs w:val="20"/>
              </w:rPr>
            </w:pPr>
            <w:r w:rsidRPr="13811222">
              <w:rPr>
                <w:rFonts w:ascii="Palatino Linotype" w:hAnsi="Palatino Linotype"/>
                <w:sz w:val="20"/>
                <w:szCs w:val="20"/>
              </w:rPr>
              <w:t>Desert Center, Riverside County California</w:t>
            </w:r>
          </w:p>
        </w:tc>
        <w:tc>
          <w:tcPr>
            <w:tcW w:w="1173" w:type="dxa"/>
            <w:vAlign w:val="center"/>
          </w:tcPr>
          <w:p w:rsidR="007544F5" w:rsidP="007544F5" w:rsidRDefault="007544F5" w14:paraId="3A34519E" w14:textId="77777777">
            <w:pPr>
              <w:spacing w:after="120"/>
              <w:jc w:val="center"/>
              <w:rPr>
                <w:rFonts w:ascii="Palatino Linotype" w:hAnsi="Palatino Linotype"/>
                <w:sz w:val="20"/>
              </w:rPr>
            </w:pPr>
            <w:r>
              <w:rPr>
                <w:rFonts w:ascii="Palatino Linotype" w:hAnsi="Palatino Linotype"/>
                <w:sz w:val="20"/>
              </w:rPr>
              <w:t>02/01/2027</w:t>
            </w:r>
          </w:p>
        </w:tc>
      </w:tr>
      <w:tr w:rsidRPr="00F02F11" w:rsidR="0002764F" w:rsidTr="00EE0DB0" w14:paraId="6EC949F2" w14:textId="77777777">
        <w:trPr>
          <w:trHeight w:val="1298"/>
        </w:trPr>
        <w:tc>
          <w:tcPr>
            <w:tcW w:w="1262" w:type="dxa"/>
            <w:vAlign w:val="center"/>
          </w:tcPr>
          <w:p w:rsidR="0002764F" w:rsidP="007544F5" w:rsidRDefault="0002764F" w14:paraId="24C71F86" w14:textId="77777777">
            <w:pPr>
              <w:spacing w:after="120"/>
              <w:jc w:val="center"/>
              <w:rPr>
                <w:rFonts w:ascii="Palatino Linotype" w:hAnsi="Palatino Linotype"/>
                <w:sz w:val="20"/>
              </w:rPr>
            </w:pPr>
            <w:r>
              <w:rPr>
                <w:rFonts w:ascii="Palatino Linotype" w:hAnsi="Palatino Linotype"/>
                <w:sz w:val="20"/>
              </w:rPr>
              <w:t>Elisabeth Solar</w:t>
            </w:r>
            <w:r w:rsidR="00003B35">
              <w:rPr>
                <w:rFonts w:ascii="Palatino Linotype" w:hAnsi="Palatino Linotype"/>
                <w:sz w:val="20"/>
              </w:rPr>
              <w:t>, LLC / Leeward Renewable Energy, LLC</w:t>
            </w:r>
          </w:p>
        </w:tc>
        <w:tc>
          <w:tcPr>
            <w:tcW w:w="1065" w:type="dxa"/>
            <w:vAlign w:val="center"/>
          </w:tcPr>
          <w:p w:rsidR="0002764F" w:rsidP="007544F5" w:rsidRDefault="00714AD3" w14:paraId="06112695" w14:textId="77777777">
            <w:pPr>
              <w:spacing w:after="120"/>
              <w:jc w:val="center"/>
              <w:rPr>
                <w:rFonts w:ascii="Palatino Linotype" w:hAnsi="Palatino Linotype"/>
                <w:sz w:val="20"/>
              </w:rPr>
            </w:pPr>
            <w:r>
              <w:rPr>
                <w:rFonts w:ascii="Palatino Linotype" w:hAnsi="Palatino Linotype"/>
                <w:sz w:val="20"/>
              </w:rPr>
              <w:t xml:space="preserve">Single-Axis </w:t>
            </w:r>
            <w:r w:rsidR="0002764F">
              <w:rPr>
                <w:rFonts w:ascii="Palatino Linotype" w:hAnsi="Palatino Linotype"/>
                <w:sz w:val="20"/>
              </w:rPr>
              <w:t>Solar PV</w:t>
            </w:r>
          </w:p>
        </w:tc>
        <w:tc>
          <w:tcPr>
            <w:tcW w:w="1078" w:type="dxa"/>
            <w:vAlign w:val="center"/>
          </w:tcPr>
          <w:p w:rsidR="0002764F" w:rsidP="007544F5" w:rsidRDefault="0002764F" w14:paraId="5B01DFDE" w14:textId="77777777">
            <w:pPr>
              <w:spacing w:after="120"/>
              <w:jc w:val="center"/>
              <w:rPr>
                <w:rFonts w:ascii="Palatino Linotype" w:hAnsi="Palatino Linotype"/>
                <w:sz w:val="20"/>
                <w:szCs w:val="20"/>
              </w:rPr>
            </w:pPr>
            <w:r w:rsidRPr="1942B171">
              <w:rPr>
                <w:rFonts w:ascii="Palatino Linotype" w:hAnsi="Palatino Linotype"/>
                <w:sz w:val="20"/>
                <w:szCs w:val="20"/>
              </w:rPr>
              <w:t xml:space="preserve">RPS-Eligible and Full Capacity </w:t>
            </w:r>
            <w:r w:rsidRPr="13811222" w:rsidR="5334C82E">
              <w:rPr>
                <w:rFonts w:ascii="Palatino Linotype" w:hAnsi="Palatino Linotype"/>
                <w:sz w:val="20"/>
                <w:szCs w:val="20"/>
              </w:rPr>
              <w:t>Deliver</w:t>
            </w:r>
            <w:r w:rsidRPr="13811222" w:rsidR="13E516BF">
              <w:rPr>
                <w:rFonts w:ascii="Palatino Linotype" w:hAnsi="Palatino Linotype"/>
                <w:sz w:val="20"/>
                <w:szCs w:val="20"/>
              </w:rPr>
              <w:t>-</w:t>
            </w:r>
            <w:r w:rsidRPr="13811222" w:rsidR="5334C82E">
              <w:rPr>
                <w:rFonts w:ascii="Palatino Linotype" w:hAnsi="Palatino Linotype"/>
                <w:sz w:val="20"/>
                <w:szCs w:val="20"/>
              </w:rPr>
              <w:t>ability</w:t>
            </w:r>
            <w:r w:rsidRPr="1942B171">
              <w:rPr>
                <w:rFonts w:ascii="Palatino Linotype" w:hAnsi="Palatino Linotype"/>
                <w:sz w:val="20"/>
                <w:szCs w:val="20"/>
              </w:rPr>
              <w:t xml:space="preserve"> Status</w:t>
            </w:r>
          </w:p>
        </w:tc>
        <w:tc>
          <w:tcPr>
            <w:tcW w:w="1365" w:type="dxa"/>
            <w:vAlign w:val="center"/>
          </w:tcPr>
          <w:p w:rsidR="0002764F" w:rsidP="007544F5" w:rsidRDefault="001D69AC" w14:paraId="71F63B43"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237.5 MW; 17.81 MW Capacity Value for MTR </w:t>
            </w:r>
            <w:proofErr w:type="spellStart"/>
            <w:r w:rsidRPr="13811222" w:rsidR="795798F8">
              <w:rPr>
                <w:rFonts w:ascii="Palatino Linotype" w:hAnsi="Palatino Linotype"/>
                <w:sz w:val="20"/>
                <w:szCs w:val="20"/>
              </w:rPr>
              <w:t>Complian</w:t>
            </w:r>
            <w:r w:rsidRPr="13811222" w:rsidR="7239314A">
              <w:rPr>
                <w:rFonts w:ascii="Palatino Linotype" w:hAnsi="Palatino Linotype"/>
                <w:sz w:val="20"/>
                <w:szCs w:val="20"/>
              </w:rPr>
              <w:t>-</w:t>
            </w:r>
            <w:r w:rsidRPr="13811222" w:rsidR="795798F8">
              <w:rPr>
                <w:rFonts w:ascii="Palatino Linotype" w:hAnsi="Palatino Linotype"/>
                <w:sz w:val="20"/>
                <w:szCs w:val="20"/>
              </w:rPr>
              <w:t>ce</w:t>
            </w:r>
            <w:proofErr w:type="spellEnd"/>
          </w:p>
        </w:tc>
        <w:tc>
          <w:tcPr>
            <w:tcW w:w="1117" w:type="dxa"/>
            <w:vAlign w:val="center"/>
          </w:tcPr>
          <w:p w:rsidR="0002764F" w:rsidP="007544F5" w:rsidRDefault="001D69AC" w14:paraId="0E4C5D99" w14:textId="77777777">
            <w:pPr>
              <w:spacing w:after="120"/>
              <w:jc w:val="center"/>
              <w:rPr>
                <w:rFonts w:ascii="Palatino Linotype" w:hAnsi="Palatino Linotype"/>
                <w:sz w:val="20"/>
                <w:szCs w:val="20"/>
              </w:rPr>
            </w:pPr>
            <w:r w:rsidRPr="42467C3F">
              <w:rPr>
                <w:rFonts w:ascii="Palatino Linotype" w:hAnsi="Palatino Linotype"/>
                <w:sz w:val="20"/>
                <w:szCs w:val="20"/>
              </w:rPr>
              <w:t>7</w:t>
            </w:r>
            <w:r w:rsidRPr="42467C3F" w:rsidR="0510567B">
              <w:rPr>
                <w:rFonts w:ascii="Palatino Linotype" w:hAnsi="Palatino Linotype"/>
                <w:sz w:val="20"/>
                <w:szCs w:val="20"/>
              </w:rPr>
              <w:t>11,911</w:t>
            </w:r>
          </w:p>
        </w:tc>
        <w:tc>
          <w:tcPr>
            <w:tcW w:w="1065" w:type="dxa"/>
            <w:vAlign w:val="center"/>
          </w:tcPr>
          <w:p w:rsidR="0002764F" w:rsidP="007544F5" w:rsidRDefault="00216B06" w14:paraId="22AF6B8F"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68C1995A" w:rsidP="13811222" w:rsidRDefault="68C1995A" w14:paraId="3EBE1089" w14:textId="77777777">
            <w:pPr>
              <w:jc w:val="center"/>
              <w:rPr>
                <w:rFonts w:ascii="Palatino Linotype" w:hAnsi="Palatino Linotype"/>
                <w:sz w:val="20"/>
                <w:szCs w:val="20"/>
              </w:rPr>
            </w:pPr>
            <w:r w:rsidRPr="13811222">
              <w:rPr>
                <w:rFonts w:ascii="Palatino Linotype" w:hAnsi="Palatino Linotype"/>
                <w:sz w:val="20"/>
                <w:szCs w:val="20"/>
              </w:rPr>
              <w:t>Yuma County, Arizona</w:t>
            </w:r>
          </w:p>
        </w:tc>
        <w:tc>
          <w:tcPr>
            <w:tcW w:w="1173" w:type="dxa"/>
            <w:vAlign w:val="center"/>
          </w:tcPr>
          <w:p w:rsidR="0002764F" w:rsidP="007544F5" w:rsidRDefault="00216B06" w14:paraId="1C8D2B78" w14:textId="77777777">
            <w:pPr>
              <w:spacing w:after="120"/>
              <w:jc w:val="center"/>
              <w:rPr>
                <w:rFonts w:ascii="Palatino Linotype" w:hAnsi="Palatino Linotype"/>
                <w:sz w:val="20"/>
              </w:rPr>
            </w:pPr>
            <w:r>
              <w:rPr>
                <w:rFonts w:ascii="Palatino Linotype" w:hAnsi="Palatino Linotype"/>
                <w:sz w:val="20"/>
              </w:rPr>
              <w:t>06/01/2027</w:t>
            </w:r>
          </w:p>
        </w:tc>
      </w:tr>
      <w:tr w:rsidRPr="00F02F11" w:rsidR="008D00C7" w:rsidTr="00EE0DB0" w14:paraId="4DE0E23D" w14:textId="77777777">
        <w:trPr>
          <w:trHeight w:val="1298"/>
        </w:trPr>
        <w:tc>
          <w:tcPr>
            <w:tcW w:w="1262" w:type="dxa"/>
            <w:vAlign w:val="center"/>
          </w:tcPr>
          <w:p w:rsidR="008D00C7" w:rsidP="007544F5" w:rsidRDefault="00003B35" w14:paraId="3B26C153"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(As amended) Gateway Energy Storage, LLC / REV </w:t>
            </w:r>
            <w:proofErr w:type="spellStart"/>
            <w:r w:rsidRPr="13811222" w:rsidR="5C547081">
              <w:rPr>
                <w:rFonts w:ascii="Palatino Linotype" w:hAnsi="Palatino Linotype"/>
                <w:sz w:val="20"/>
                <w:szCs w:val="20"/>
              </w:rPr>
              <w:t>Renewabl</w:t>
            </w:r>
            <w:proofErr w:type="spellEnd"/>
            <w:r w:rsidRPr="13811222" w:rsidR="52A2C892">
              <w:rPr>
                <w:rFonts w:ascii="Palatino Linotype" w:hAnsi="Palatino Linotype"/>
                <w:sz w:val="20"/>
                <w:szCs w:val="20"/>
              </w:rPr>
              <w:t>-</w:t>
            </w:r>
            <w:r w:rsidRPr="13811222" w:rsidR="5C547081">
              <w:rPr>
                <w:rFonts w:ascii="Palatino Linotype" w:hAnsi="Palatino Linotype"/>
                <w:sz w:val="20"/>
                <w:szCs w:val="20"/>
              </w:rPr>
              <w:t>es</w:t>
            </w:r>
          </w:p>
        </w:tc>
        <w:tc>
          <w:tcPr>
            <w:tcW w:w="1065" w:type="dxa"/>
            <w:vAlign w:val="center"/>
          </w:tcPr>
          <w:p w:rsidR="008D00C7" w:rsidP="007544F5" w:rsidRDefault="00EE5581" w14:paraId="58D36318" w14:textId="77777777">
            <w:pPr>
              <w:spacing w:after="120"/>
              <w:jc w:val="center"/>
              <w:rPr>
                <w:rFonts w:ascii="Palatino Linotype" w:hAnsi="Palatino Linotype"/>
                <w:sz w:val="20"/>
              </w:rPr>
            </w:pPr>
            <w:r>
              <w:rPr>
                <w:rFonts w:ascii="Palatino Linotype" w:hAnsi="Palatino Linotype"/>
                <w:sz w:val="20"/>
              </w:rPr>
              <w:t>4-Hour Lithium Ion BESS</w:t>
            </w:r>
          </w:p>
        </w:tc>
        <w:tc>
          <w:tcPr>
            <w:tcW w:w="1078" w:type="dxa"/>
            <w:vAlign w:val="center"/>
          </w:tcPr>
          <w:p w:rsidR="008D00C7" w:rsidP="5F0A15E7" w:rsidRDefault="007C3E3A" w14:paraId="408D76AC" w14:textId="77777777">
            <w:pPr>
              <w:spacing w:after="120"/>
              <w:jc w:val="center"/>
              <w:rPr>
                <w:rFonts w:ascii="Palatino Linotype" w:hAnsi="Palatino Linotype"/>
                <w:sz w:val="20"/>
                <w:szCs w:val="20"/>
              </w:rPr>
            </w:pPr>
            <w:r w:rsidRPr="5F0A15E7">
              <w:rPr>
                <w:rFonts w:ascii="Palatino Linotype" w:hAnsi="Palatino Linotype"/>
                <w:sz w:val="20"/>
                <w:szCs w:val="20"/>
              </w:rPr>
              <w:t xml:space="preserve">Resource </w:t>
            </w:r>
            <w:proofErr w:type="spellStart"/>
            <w:r w:rsidRPr="5F0A15E7">
              <w:rPr>
                <w:rFonts w:ascii="Palatino Linotype" w:hAnsi="Palatino Linotype"/>
                <w:sz w:val="20"/>
                <w:szCs w:val="20"/>
              </w:rPr>
              <w:t>Adequa</w:t>
            </w:r>
            <w:proofErr w:type="spellEnd"/>
            <w:r w:rsidRPr="5F0A15E7" w:rsidR="4270B7D6">
              <w:rPr>
                <w:rFonts w:ascii="Palatino Linotype" w:hAnsi="Palatino Linotype"/>
                <w:sz w:val="20"/>
                <w:szCs w:val="20"/>
              </w:rPr>
              <w:t>-</w:t>
            </w:r>
            <w:r w:rsidRPr="5F0A15E7">
              <w:rPr>
                <w:rFonts w:ascii="Palatino Linotype" w:hAnsi="Palatino Linotype"/>
                <w:sz w:val="20"/>
                <w:szCs w:val="20"/>
              </w:rPr>
              <w:t>cy Only</w:t>
            </w:r>
          </w:p>
        </w:tc>
        <w:tc>
          <w:tcPr>
            <w:tcW w:w="1365" w:type="dxa"/>
            <w:vAlign w:val="center"/>
          </w:tcPr>
          <w:p w:rsidR="008D00C7" w:rsidP="007544F5" w:rsidRDefault="007473AA" w14:paraId="0E0E6DFE" w14:textId="77777777">
            <w:pPr>
              <w:spacing w:after="120"/>
              <w:jc w:val="center"/>
              <w:rPr>
                <w:rFonts w:ascii="Palatino Linotype" w:hAnsi="Palatino Linotype"/>
                <w:sz w:val="20"/>
                <w:szCs w:val="20"/>
              </w:rPr>
            </w:pPr>
            <w:r w:rsidRPr="13811222">
              <w:rPr>
                <w:rFonts w:ascii="Palatino Linotype" w:hAnsi="Palatino Linotype"/>
                <w:sz w:val="20"/>
                <w:szCs w:val="20"/>
              </w:rPr>
              <w:t xml:space="preserve">75 MW/ 55.5 MW Capacity Value for MTR </w:t>
            </w:r>
            <w:proofErr w:type="spellStart"/>
            <w:r w:rsidRPr="13811222" w:rsidR="5E3CFFF9">
              <w:rPr>
                <w:rFonts w:ascii="Palatino Linotype" w:hAnsi="Palatino Linotype"/>
                <w:sz w:val="20"/>
                <w:szCs w:val="20"/>
              </w:rPr>
              <w:t>Complian</w:t>
            </w:r>
            <w:r w:rsidRPr="13811222" w:rsidR="2158F7F5">
              <w:rPr>
                <w:rFonts w:ascii="Palatino Linotype" w:hAnsi="Palatino Linotype"/>
                <w:sz w:val="20"/>
                <w:szCs w:val="20"/>
              </w:rPr>
              <w:t>-</w:t>
            </w:r>
            <w:r w:rsidRPr="13811222" w:rsidR="5E3CFFF9">
              <w:rPr>
                <w:rFonts w:ascii="Palatino Linotype" w:hAnsi="Palatino Linotype"/>
                <w:sz w:val="20"/>
                <w:szCs w:val="20"/>
              </w:rPr>
              <w:t>ce</w:t>
            </w:r>
            <w:proofErr w:type="spellEnd"/>
          </w:p>
        </w:tc>
        <w:tc>
          <w:tcPr>
            <w:tcW w:w="1117" w:type="dxa"/>
            <w:vAlign w:val="center"/>
          </w:tcPr>
          <w:p w:rsidR="008D00C7" w:rsidP="007544F5" w:rsidRDefault="007473AA" w14:paraId="5A9E6404" w14:textId="77777777">
            <w:pPr>
              <w:spacing w:after="120"/>
              <w:jc w:val="center"/>
              <w:rPr>
                <w:rFonts w:ascii="Palatino Linotype" w:hAnsi="Palatino Linotype"/>
                <w:sz w:val="20"/>
              </w:rPr>
            </w:pPr>
            <w:r>
              <w:rPr>
                <w:rFonts w:ascii="Palatino Linotype" w:hAnsi="Palatino Linotype"/>
                <w:sz w:val="20"/>
              </w:rPr>
              <w:t>n/a</w:t>
            </w:r>
          </w:p>
        </w:tc>
        <w:tc>
          <w:tcPr>
            <w:tcW w:w="1065" w:type="dxa"/>
            <w:vAlign w:val="center"/>
          </w:tcPr>
          <w:p w:rsidR="008D00C7" w:rsidP="007544F5" w:rsidRDefault="007473AA" w14:paraId="096FD6E2" w14:textId="77777777">
            <w:pPr>
              <w:spacing w:after="120"/>
              <w:jc w:val="center"/>
              <w:rPr>
                <w:rFonts w:ascii="Palatino Linotype" w:hAnsi="Palatino Linotype"/>
                <w:sz w:val="20"/>
              </w:rPr>
            </w:pPr>
            <w:r>
              <w:rPr>
                <w:rFonts w:ascii="Palatino Linotype" w:hAnsi="Palatino Linotype"/>
                <w:sz w:val="20"/>
              </w:rPr>
              <w:t>15</w:t>
            </w:r>
          </w:p>
        </w:tc>
        <w:tc>
          <w:tcPr>
            <w:tcW w:w="1250" w:type="dxa"/>
            <w:vAlign w:val="center"/>
          </w:tcPr>
          <w:p w:rsidRPr="13811222" w:rsidR="05E5EC72" w:rsidP="13811222" w:rsidRDefault="05E5EC72" w14:paraId="22933F05" w14:textId="77777777">
            <w:pPr>
              <w:jc w:val="center"/>
              <w:rPr>
                <w:rFonts w:ascii="Palatino Linotype" w:hAnsi="Palatino Linotype"/>
                <w:sz w:val="20"/>
                <w:szCs w:val="20"/>
              </w:rPr>
            </w:pPr>
            <w:r w:rsidRPr="13811222">
              <w:rPr>
                <w:rFonts w:ascii="Palatino Linotype" w:hAnsi="Palatino Linotype"/>
                <w:sz w:val="20"/>
                <w:szCs w:val="20"/>
              </w:rPr>
              <w:t>San Diego, California</w:t>
            </w:r>
          </w:p>
        </w:tc>
        <w:tc>
          <w:tcPr>
            <w:tcW w:w="1173" w:type="dxa"/>
            <w:vAlign w:val="center"/>
          </w:tcPr>
          <w:p w:rsidR="008D00C7" w:rsidP="007544F5" w:rsidRDefault="007473AA" w14:paraId="05E56F06" w14:textId="77777777">
            <w:pPr>
              <w:spacing w:after="120"/>
              <w:jc w:val="center"/>
              <w:rPr>
                <w:rFonts w:ascii="Palatino Linotype" w:hAnsi="Palatino Linotype"/>
                <w:sz w:val="20"/>
              </w:rPr>
            </w:pPr>
            <w:r>
              <w:rPr>
                <w:rFonts w:ascii="Palatino Linotype" w:hAnsi="Palatino Linotype"/>
                <w:sz w:val="20"/>
              </w:rPr>
              <w:t>06/01/2027</w:t>
            </w:r>
          </w:p>
        </w:tc>
      </w:tr>
    </w:tbl>
    <w:p w:rsidR="006776DB" w:rsidP="00A76F4A" w:rsidRDefault="006776DB" w14:paraId="47542CAE" w14:textId="77777777">
      <w:pPr>
        <w:spacing w:after="0" w:line="240" w:lineRule="auto"/>
        <w:rPr>
          <w:rFonts w:ascii="Palatino Linotype" w:hAnsi="Palatino Linotype" w:eastAsia="Palatino Linotype" w:cs="Times New Roman"/>
          <w:kern w:val="0"/>
          <w14:ligatures w14:val="none"/>
        </w:rPr>
      </w:pPr>
    </w:p>
    <w:p w:rsidR="00B47DFA" w:rsidP="21D9607D" w:rsidRDefault="33A1275E" w14:paraId="0342E5FB" w14:textId="77777777">
      <w:pPr>
        <w:spacing w:after="0" w:line="240" w:lineRule="auto"/>
        <w:rPr>
          <w:rFonts w:ascii="Palatino Linotype" w:hAnsi="Palatino Linotype" w:eastAsia="Palatino Linotype" w:cs="Times New Roman"/>
        </w:rPr>
      </w:pPr>
      <w:r w:rsidRPr="5F0A15E7">
        <w:rPr>
          <w:rFonts w:ascii="Palatino Linotype" w:hAnsi="Palatino Linotype" w:eastAsia="Palatino Linotype" w:cs="Times New Roman"/>
        </w:rPr>
        <w:t xml:space="preserve">In 2020, </w:t>
      </w:r>
      <w:r w:rsidRPr="5F0A15E7" w:rsidR="4B932018">
        <w:rPr>
          <w:rFonts w:ascii="Palatino Linotype" w:hAnsi="Palatino Linotype" w:eastAsia="Palatino Linotype" w:cs="Times New Roman"/>
        </w:rPr>
        <w:t xml:space="preserve">Resolution E-5101 </w:t>
      </w:r>
      <w:r w:rsidRPr="5F0A15E7">
        <w:rPr>
          <w:rFonts w:ascii="Palatino Linotype" w:hAnsi="Palatino Linotype" w:eastAsia="Palatino Linotype" w:cs="Times New Roman"/>
        </w:rPr>
        <w:t xml:space="preserve">authorized </w:t>
      </w:r>
      <w:r w:rsidRPr="5F0A15E7" w:rsidR="60C9F7BD">
        <w:rPr>
          <w:rFonts w:ascii="Palatino Linotype" w:hAnsi="Palatino Linotype" w:eastAsia="Palatino Linotype" w:cs="Times New Roman"/>
        </w:rPr>
        <w:t>SCE to contract</w:t>
      </w:r>
      <w:r w:rsidRPr="5F0A15E7" w:rsidR="4627A8CE">
        <w:rPr>
          <w:rFonts w:ascii="Palatino Linotype" w:hAnsi="Palatino Linotype" w:eastAsia="Palatino Linotype" w:cs="Times New Roman"/>
        </w:rPr>
        <w:t xml:space="preserve"> 100 MW </w:t>
      </w:r>
      <w:r w:rsidRPr="5F0A15E7" w:rsidR="6337FBA5">
        <w:rPr>
          <w:rFonts w:ascii="Palatino Linotype" w:hAnsi="Palatino Linotype" w:eastAsia="Palatino Linotype" w:cs="Times New Roman"/>
        </w:rPr>
        <w:t xml:space="preserve">of </w:t>
      </w:r>
      <w:r w:rsidRPr="5F0A15E7" w:rsidR="7128DB50">
        <w:rPr>
          <w:rFonts w:ascii="Palatino Linotype" w:hAnsi="Palatino Linotype" w:eastAsia="Palatino Linotype" w:cs="Times New Roman"/>
        </w:rPr>
        <w:t xml:space="preserve">nameplate </w:t>
      </w:r>
      <w:r w:rsidRPr="5F0A15E7" w:rsidR="0384A666">
        <w:rPr>
          <w:rFonts w:ascii="Palatino Linotype" w:hAnsi="Palatino Linotype" w:eastAsia="Palatino Linotype" w:cs="Times New Roman"/>
        </w:rPr>
        <w:t>capacity</w:t>
      </w:r>
      <w:r w:rsidRPr="5F0A15E7" w:rsidR="038D6E52">
        <w:rPr>
          <w:rFonts w:ascii="Palatino Linotype" w:hAnsi="Palatino Linotype" w:eastAsia="Palatino Linotype" w:cs="Times New Roman"/>
        </w:rPr>
        <w:t xml:space="preserve"> </w:t>
      </w:r>
      <w:r w:rsidRPr="5F0A15E7" w:rsidR="4627A8CE">
        <w:rPr>
          <w:rFonts w:ascii="Palatino Linotype" w:hAnsi="Palatino Linotype" w:eastAsia="Palatino Linotype" w:cs="Times New Roman"/>
        </w:rPr>
        <w:t xml:space="preserve">from </w:t>
      </w:r>
      <w:r w:rsidRPr="5F0A15E7" w:rsidR="04A14B46">
        <w:rPr>
          <w:rFonts w:ascii="Palatino Linotype" w:hAnsi="Palatino Linotype" w:eastAsia="Palatino Linotype" w:cs="Times New Roman"/>
        </w:rPr>
        <w:t>G</w:t>
      </w:r>
      <w:r w:rsidRPr="5F0A15E7" w:rsidR="5EDA8E9E">
        <w:rPr>
          <w:rFonts w:ascii="Palatino Linotype" w:hAnsi="Palatino Linotype" w:eastAsia="Palatino Linotype" w:cs="Times New Roman"/>
        </w:rPr>
        <w:t>a</w:t>
      </w:r>
      <w:r w:rsidRPr="5F0A15E7" w:rsidR="04A14B46">
        <w:rPr>
          <w:rFonts w:ascii="Palatino Linotype" w:hAnsi="Palatino Linotype" w:eastAsia="Palatino Linotype" w:cs="Times New Roman"/>
        </w:rPr>
        <w:t>teway Energy Storage, LLC,</w:t>
      </w:r>
      <w:r w:rsidRPr="5F0A15E7" w:rsidR="2327167C">
        <w:rPr>
          <w:rFonts w:ascii="Palatino Linotype" w:hAnsi="Palatino Linotype" w:eastAsia="Palatino Linotype" w:cs="Times New Roman"/>
        </w:rPr>
        <w:t xml:space="preserve"> f</w:t>
      </w:r>
      <w:r w:rsidRPr="5F0A15E7" w:rsidR="60225A61">
        <w:rPr>
          <w:rFonts w:ascii="Palatino Linotype" w:hAnsi="Palatino Linotype" w:eastAsia="Palatino Linotype" w:cs="Times New Roman"/>
        </w:rPr>
        <w:t xml:space="preserve">or </w:t>
      </w:r>
      <w:r w:rsidRPr="5F0A15E7" w:rsidR="4627A8CE">
        <w:rPr>
          <w:rFonts w:ascii="Palatino Linotype" w:hAnsi="Palatino Linotype" w:eastAsia="Palatino Linotype" w:cs="Times New Roman"/>
        </w:rPr>
        <w:t xml:space="preserve">the Gateway </w:t>
      </w:r>
      <w:r w:rsidRPr="5F0A15E7" w:rsidR="2998F8BE">
        <w:rPr>
          <w:rFonts w:ascii="Palatino Linotype" w:hAnsi="Palatino Linotype" w:eastAsia="Palatino Linotype" w:cs="Times New Roman"/>
        </w:rPr>
        <w:t>BESS</w:t>
      </w:r>
      <w:r w:rsidRPr="5F0A15E7" w:rsidR="4627A8CE">
        <w:rPr>
          <w:rFonts w:ascii="Palatino Linotype" w:hAnsi="Palatino Linotype" w:eastAsia="Palatino Linotype" w:cs="Times New Roman"/>
        </w:rPr>
        <w:t xml:space="preserve"> resource</w:t>
      </w:r>
      <w:r w:rsidRPr="5F0A15E7" w:rsidR="33D4C54C">
        <w:rPr>
          <w:rFonts w:ascii="Palatino Linotype" w:hAnsi="Palatino Linotype" w:eastAsia="Palatino Linotype" w:cs="Times New Roman"/>
        </w:rPr>
        <w:t>. In 202</w:t>
      </w:r>
      <w:r w:rsidRPr="5F0A15E7" w:rsidR="761CA255">
        <w:rPr>
          <w:rFonts w:ascii="Palatino Linotype" w:hAnsi="Palatino Linotype" w:eastAsia="Palatino Linotype" w:cs="Times New Roman"/>
        </w:rPr>
        <w:t>2</w:t>
      </w:r>
      <w:r w:rsidRPr="5F0A15E7" w:rsidR="33D4C54C">
        <w:rPr>
          <w:rFonts w:ascii="Palatino Linotype" w:hAnsi="Palatino Linotype" w:eastAsia="Palatino Linotype" w:cs="Times New Roman"/>
        </w:rPr>
        <w:t xml:space="preserve">, </w:t>
      </w:r>
      <w:r w:rsidRPr="5F0A15E7" w:rsidR="657A0EAD">
        <w:rPr>
          <w:rFonts w:ascii="Palatino Linotype" w:hAnsi="Palatino Linotype" w:eastAsia="Palatino Linotype" w:cs="Times New Roman"/>
        </w:rPr>
        <w:t xml:space="preserve">Resolution E-5205 </w:t>
      </w:r>
      <w:r w:rsidRPr="5F0A15E7" w:rsidR="759A875B">
        <w:rPr>
          <w:rFonts w:ascii="Palatino Linotype" w:hAnsi="Palatino Linotype" w:eastAsia="Palatino Linotype" w:cs="Times New Roman"/>
        </w:rPr>
        <w:t>authorized</w:t>
      </w:r>
      <w:r w:rsidRPr="5F0A15E7" w:rsidR="30770277">
        <w:rPr>
          <w:rFonts w:ascii="Palatino Linotype" w:hAnsi="Palatino Linotype" w:eastAsia="Palatino Linotype" w:cs="Times New Roman"/>
        </w:rPr>
        <w:t xml:space="preserve"> SCE</w:t>
      </w:r>
      <w:r w:rsidRPr="5F0A15E7" w:rsidR="2DAA53C7">
        <w:rPr>
          <w:rFonts w:ascii="Palatino Linotype" w:hAnsi="Palatino Linotype" w:eastAsia="Palatino Linotype" w:cs="Times New Roman"/>
        </w:rPr>
        <w:t xml:space="preserve"> </w:t>
      </w:r>
      <w:r w:rsidRPr="5F0A15E7" w:rsidR="29FF93DF">
        <w:rPr>
          <w:rFonts w:ascii="Palatino Linotype" w:hAnsi="Palatino Linotype" w:eastAsia="Palatino Linotype" w:cs="Times New Roman"/>
        </w:rPr>
        <w:t xml:space="preserve">to </w:t>
      </w:r>
      <w:r w:rsidRPr="5F0A15E7" w:rsidR="2DAA53C7">
        <w:rPr>
          <w:rFonts w:ascii="Palatino Linotype" w:hAnsi="Palatino Linotype" w:eastAsia="Palatino Linotype" w:cs="Times New Roman"/>
        </w:rPr>
        <w:t xml:space="preserve">contract with </w:t>
      </w:r>
      <w:r w:rsidRPr="5F0A15E7" w:rsidR="20F9D2AA">
        <w:rPr>
          <w:rFonts w:ascii="Palatino Linotype" w:hAnsi="Palatino Linotype" w:eastAsia="Palatino Linotype" w:cs="Times New Roman"/>
        </w:rPr>
        <w:t>the</w:t>
      </w:r>
      <w:r w:rsidRPr="5F0A15E7" w:rsidR="33D4C54C">
        <w:rPr>
          <w:rFonts w:ascii="Palatino Linotype" w:hAnsi="Palatino Linotype" w:eastAsia="Palatino Linotype" w:cs="Times New Roman"/>
        </w:rPr>
        <w:t xml:space="preserve"> Gateway </w:t>
      </w:r>
      <w:r w:rsidRPr="5F0A15E7" w:rsidR="7887606A">
        <w:rPr>
          <w:rFonts w:ascii="Palatino Linotype" w:hAnsi="Palatino Linotype" w:eastAsia="Palatino Linotype" w:cs="Times New Roman"/>
        </w:rPr>
        <w:t xml:space="preserve">project </w:t>
      </w:r>
      <w:r w:rsidRPr="5F0A15E7" w:rsidR="08726E93">
        <w:rPr>
          <w:rFonts w:ascii="Palatino Linotype" w:hAnsi="Palatino Linotype" w:eastAsia="Palatino Linotype" w:cs="Times New Roman"/>
        </w:rPr>
        <w:t xml:space="preserve">for </w:t>
      </w:r>
      <w:r w:rsidRPr="5F0A15E7" w:rsidR="10AB88DD">
        <w:rPr>
          <w:rFonts w:ascii="Palatino Linotype" w:hAnsi="Palatino Linotype" w:eastAsia="Palatino Linotype" w:cs="Times New Roman"/>
        </w:rPr>
        <w:t xml:space="preserve">additional </w:t>
      </w:r>
      <w:r w:rsidRPr="5F0A15E7" w:rsidR="1A6A8D27">
        <w:rPr>
          <w:rFonts w:ascii="Palatino Linotype" w:hAnsi="Palatino Linotype" w:eastAsia="Palatino Linotype" w:cs="Times New Roman"/>
        </w:rPr>
        <w:t xml:space="preserve">offtake from </w:t>
      </w:r>
      <w:r w:rsidRPr="5F0A15E7" w:rsidR="08726E93">
        <w:rPr>
          <w:rFonts w:ascii="Palatino Linotype" w:hAnsi="Palatino Linotype" w:eastAsia="Palatino Linotype" w:cs="Times New Roman"/>
        </w:rPr>
        <w:t>part</w:t>
      </w:r>
      <w:r w:rsidRPr="5F0A15E7" w:rsidR="1FCE0ED0">
        <w:rPr>
          <w:rFonts w:ascii="Palatino Linotype" w:hAnsi="Palatino Linotype" w:eastAsia="Palatino Linotype" w:cs="Times New Roman"/>
        </w:rPr>
        <w:t>s</w:t>
      </w:r>
      <w:r w:rsidRPr="5F0A15E7" w:rsidR="08726E93">
        <w:rPr>
          <w:rFonts w:ascii="Palatino Linotype" w:hAnsi="Palatino Linotype" w:eastAsia="Palatino Linotype" w:cs="Times New Roman"/>
        </w:rPr>
        <w:t xml:space="preserve"> of the project site </w:t>
      </w:r>
      <w:r w:rsidRPr="5F0A15E7" w:rsidR="7672C5D2">
        <w:rPr>
          <w:rFonts w:ascii="Palatino Linotype" w:hAnsi="Palatino Linotype" w:eastAsia="Palatino Linotype" w:cs="Times New Roman"/>
        </w:rPr>
        <w:t>through the</w:t>
      </w:r>
      <w:r w:rsidRPr="5F0A15E7" w:rsidR="742EE3F2">
        <w:rPr>
          <w:rFonts w:ascii="Palatino Linotype" w:hAnsi="Palatino Linotype" w:eastAsia="Palatino Linotype" w:cs="Times New Roman"/>
        </w:rPr>
        <w:t xml:space="preserve"> </w:t>
      </w:r>
      <w:r w:rsidRPr="5F0A15E7" w:rsidR="08726E93">
        <w:rPr>
          <w:rFonts w:ascii="Palatino Linotype" w:hAnsi="Palatino Linotype" w:eastAsia="Palatino Linotype" w:cs="Times New Roman"/>
        </w:rPr>
        <w:t xml:space="preserve">expansion </w:t>
      </w:r>
      <w:r w:rsidRPr="5F0A15E7" w:rsidR="1B55A798">
        <w:rPr>
          <w:rFonts w:ascii="Palatino Linotype" w:hAnsi="Palatino Linotype" w:eastAsia="Palatino Linotype" w:cs="Times New Roman"/>
        </w:rPr>
        <w:t xml:space="preserve">of </w:t>
      </w:r>
      <w:r w:rsidRPr="5F0A15E7" w:rsidR="2270DD02">
        <w:rPr>
          <w:rFonts w:ascii="Palatino Linotype" w:hAnsi="Palatino Linotype" w:eastAsia="Palatino Linotype" w:cs="Times New Roman"/>
        </w:rPr>
        <w:t>two</w:t>
      </w:r>
      <w:r w:rsidRPr="5F0A15E7" w:rsidR="75F71185">
        <w:rPr>
          <w:rFonts w:ascii="Palatino Linotype" w:hAnsi="Palatino Linotype" w:eastAsia="Palatino Linotype" w:cs="Times New Roman"/>
        </w:rPr>
        <w:t xml:space="preserve"> additional </w:t>
      </w:r>
      <w:r w:rsidRPr="5F0A15E7" w:rsidR="65E4B540">
        <w:rPr>
          <w:rFonts w:ascii="Palatino Linotype" w:hAnsi="Palatino Linotype" w:eastAsia="Palatino Linotype" w:cs="Times New Roman"/>
        </w:rPr>
        <w:t xml:space="preserve">BESS </w:t>
      </w:r>
      <w:r w:rsidRPr="5F0A15E7" w:rsidR="4C8AEA6C">
        <w:rPr>
          <w:rFonts w:ascii="Palatino Linotype" w:hAnsi="Palatino Linotype" w:eastAsia="Palatino Linotype" w:cs="Times New Roman"/>
        </w:rPr>
        <w:t xml:space="preserve">resources </w:t>
      </w:r>
      <w:r w:rsidRPr="5F0A15E7" w:rsidR="3ABE062C">
        <w:rPr>
          <w:rFonts w:ascii="Palatino Linotype" w:hAnsi="Palatino Linotype" w:eastAsia="Palatino Linotype" w:cs="Times New Roman"/>
        </w:rPr>
        <w:t>with</w:t>
      </w:r>
      <w:r w:rsidRPr="5F0A15E7" w:rsidR="75F71185">
        <w:rPr>
          <w:rFonts w:ascii="Palatino Linotype" w:hAnsi="Palatino Linotype" w:eastAsia="Palatino Linotype" w:cs="Times New Roman"/>
        </w:rPr>
        <w:t xml:space="preserve"> </w:t>
      </w:r>
      <w:r w:rsidR="00EE0DB0">
        <w:rPr>
          <w:rFonts w:ascii="Palatino Linotype" w:hAnsi="Palatino Linotype" w:eastAsia="Palatino Linotype" w:cs="Times New Roman"/>
        </w:rPr>
        <w:br/>
      </w:r>
      <w:r w:rsidRPr="5F0A15E7" w:rsidR="75F71185">
        <w:rPr>
          <w:rFonts w:ascii="Palatino Linotype" w:hAnsi="Palatino Linotype" w:eastAsia="Palatino Linotype" w:cs="Times New Roman"/>
        </w:rPr>
        <w:t xml:space="preserve">75 MW of </w:t>
      </w:r>
      <w:r w:rsidRPr="5F0A15E7" w:rsidR="61B9B28A">
        <w:rPr>
          <w:rFonts w:ascii="Palatino Linotype" w:hAnsi="Palatino Linotype" w:eastAsia="Palatino Linotype" w:cs="Times New Roman"/>
        </w:rPr>
        <w:t>nameplate capacity</w:t>
      </w:r>
      <w:r w:rsidRPr="5F0A15E7" w:rsidR="75A38DA6">
        <w:rPr>
          <w:rFonts w:ascii="Palatino Linotype" w:hAnsi="Palatino Linotype" w:eastAsia="Palatino Linotype" w:cs="Times New Roman"/>
        </w:rPr>
        <w:t xml:space="preserve">. </w:t>
      </w:r>
      <w:proofErr w:type="gramStart"/>
      <w:r w:rsidRPr="5F0A15E7" w:rsidR="75A38DA6">
        <w:rPr>
          <w:rFonts w:ascii="Palatino Linotype" w:hAnsi="Palatino Linotype" w:eastAsia="Palatino Linotype" w:cs="Times New Roman"/>
        </w:rPr>
        <w:t>Both</w:t>
      </w:r>
      <w:r w:rsidRPr="5F0A15E7" w:rsidR="107FD0A4">
        <w:rPr>
          <w:rFonts w:ascii="Palatino Linotype" w:hAnsi="Palatino Linotype" w:eastAsia="Palatino Linotype" w:cs="Times New Roman"/>
        </w:rPr>
        <w:t xml:space="preserve"> </w:t>
      </w:r>
      <w:r w:rsidRPr="5F0A15E7" w:rsidR="34808296">
        <w:rPr>
          <w:rFonts w:ascii="Palatino Linotype" w:hAnsi="Palatino Linotype" w:eastAsia="Palatino Linotype" w:cs="Times New Roman"/>
        </w:rPr>
        <w:t>of these</w:t>
      </w:r>
      <w:proofErr w:type="gramEnd"/>
      <w:r w:rsidRPr="5F0A15E7" w:rsidR="34808296">
        <w:rPr>
          <w:rFonts w:ascii="Palatino Linotype" w:hAnsi="Palatino Linotype" w:eastAsia="Palatino Linotype" w:cs="Times New Roman"/>
        </w:rPr>
        <w:t xml:space="preserve"> approved</w:t>
      </w:r>
      <w:r w:rsidRPr="5F0A15E7" w:rsidR="107FD0A4">
        <w:rPr>
          <w:rFonts w:ascii="Palatino Linotype" w:hAnsi="Palatino Linotype" w:eastAsia="Palatino Linotype" w:cs="Times New Roman"/>
        </w:rPr>
        <w:t xml:space="preserve"> contracts are for a</w:t>
      </w:r>
      <w:r w:rsidRPr="5F0A15E7" w:rsidR="0FE166D9">
        <w:rPr>
          <w:rFonts w:ascii="Palatino Linotype" w:hAnsi="Palatino Linotype" w:eastAsia="Palatino Linotype" w:cs="Times New Roman"/>
        </w:rPr>
        <w:t xml:space="preserve"> portion of Gateway’s existing output and not </w:t>
      </w:r>
      <w:r w:rsidRPr="5F0A15E7" w:rsidR="7BB21F50">
        <w:rPr>
          <w:rFonts w:ascii="Palatino Linotype" w:hAnsi="Palatino Linotype" w:eastAsia="Palatino Linotype" w:cs="Times New Roman"/>
        </w:rPr>
        <w:t xml:space="preserve">specifically tied to any of the facility’s </w:t>
      </w:r>
      <w:r w:rsidRPr="5F0A15E7" w:rsidR="5278AAE1">
        <w:rPr>
          <w:rFonts w:ascii="Palatino Linotype" w:hAnsi="Palatino Linotype" w:eastAsia="Palatino Linotype" w:cs="Times New Roman"/>
        </w:rPr>
        <w:t>resource</w:t>
      </w:r>
      <w:r w:rsidRPr="5F0A15E7" w:rsidR="7BB21F50">
        <w:rPr>
          <w:rFonts w:ascii="Palatino Linotype" w:hAnsi="Palatino Linotype" w:eastAsia="Palatino Linotype" w:cs="Times New Roman"/>
        </w:rPr>
        <w:t>s</w:t>
      </w:r>
      <w:r w:rsidRPr="5F0A15E7" w:rsidR="75F71185">
        <w:rPr>
          <w:rFonts w:ascii="Palatino Linotype" w:hAnsi="Palatino Linotype" w:eastAsia="Palatino Linotype" w:cs="Times New Roman"/>
        </w:rPr>
        <w:t xml:space="preserve">. </w:t>
      </w:r>
      <w:r w:rsidRPr="5F0A15E7" w:rsidR="2B2E3823">
        <w:rPr>
          <w:rFonts w:ascii="Palatino Linotype" w:hAnsi="Palatino Linotype" w:eastAsia="Palatino Linotype" w:cs="Times New Roman"/>
        </w:rPr>
        <w:t>In May 2024, the</w:t>
      </w:r>
      <w:r w:rsidRPr="5F0A15E7" w:rsidR="75F71185">
        <w:rPr>
          <w:rFonts w:ascii="Palatino Linotype" w:hAnsi="Palatino Linotype" w:eastAsia="Palatino Linotype" w:cs="Times New Roman"/>
        </w:rPr>
        <w:t xml:space="preserve"> </w:t>
      </w:r>
      <w:r w:rsidRPr="5F0A15E7" w:rsidR="575E0BE2">
        <w:rPr>
          <w:rFonts w:ascii="Palatino Linotype" w:hAnsi="Palatino Linotype" w:eastAsia="Palatino Linotype" w:cs="Times New Roman"/>
        </w:rPr>
        <w:t>Gateway project</w:t>
      </w:r>
      <w:r w:rsidRPr="5F0A15E7" w:rsidR="75F71185">
        <w:rPr>
          <w:rFonts w:ascii="Palatino Linotype" w:hAnsi="Palatino Linotype" w:eastAsia="Palatino Linotype" w:cs="Times New Roman"/>
        </w:rPr>
        <w:t xml:space="preserve"> w</w:t>
      </w:r>
      <w:r w:rsidRPr="5F0A15E7" w:rsidR="1E09BB1C">
        <w:rPr>
          <w:rFonts w:ascii="Palatino Linotype" w:hAnsi="Palatino Linotype" w:eastAsia="Palatino Linotype" w:cs="Times New Roman"/>
        </w:rPr>
        <w:t xml:space="preserve">as in the process of commissioning </w:t>
      </w:r>
      <w:r w:rsidRPr="5F0A15E7" w:rsidR="4F5F6DA0">
        <w:rPr>
          <w:rFonts w:ascii="Palatino Linotype" w:hAnsi="Palatino Linotype" w:eastAsia="Palatino Linotype" w:cs="Times New Roman"/>
        </w:rPr>
        <w:t xml:space="preserve">portions of </w:t>
      </w:r>
      <w:r w:rsidRPr="5F0A15E7" w:rsidR="1E09BB1C">
        <w:rPr>
          <w:rFonts w:ascii="Palatino Linotype" w:hAnsi="Palatino Linotype" w:eastAsia="Palatino Linotype" w:cs="Times New Roman"/>
        </w:rPr>
        <w:t xml:space="preserve">that </w:t>
      </w:r>
      <w:r w:rsidRPr="5F0A15E7" w:rsidR="1E09BB1C">
        <w:rPr>
          <w:rFonts w:ascii="Palatino Linotype" w:hAnsi="Palatino Linotype" w:eastAsia="Palatino Linotype" w:cs="Times New Roman"/>
        </w:rPr>
        <w:lastRenderedPageBreak/>
        <w:t>additional capacity with the California Independent System Operator (CAISO) when a thermal event occur</w:t>
      </w:r>
      <w:r w:rsidRPr="5F0A15E7" w:rsidR="1E3D2554">
        <w:rPr>
          <w:rFonts w:ascii="Palatino Linotype" w:hAnsi="Palatino Linotype" w:eastAsia="Palatino Linotype" w:cs="Times New Roman"/>
        </w:rPr>
        <w:t>r</w:t>
      </w:r>
      <w:r w:rsidRPr="5F0A15E7" w:rsidR="1E09BB1C">
        <w:rPr>
          <w:rFonts w:ascii="Palatino Linotype" w:hAnsi="Palatino Linotype" w:eastAsia="Palatino Linotype" w:cs="Times New Roman"/>
        </w:rPr>
        <w:t>ed in one of the buildings</w:t>
      </w:r>
      <w:r w:rsidRPr="5F0A15E7" w:rsidR="4927A220">
        <w:rPr>
          <w:rFonts w:ascii="Palatino Linotype" w:hAnsi="Palatino Linotype" w:eastAsia="Palatino Linotype" w:cs="Times New Roman"/>
        </w:rPr>
        <w:t xml:space="preserve"> </w:t>
      </w:r>
      <w:r w:rsidRPr="5F0A15E7" w:rsidR="6A02E726">
        <w:rPr>
          <w:rFonts w:ascii="Palatino Linotype" w:hAnsi="Palatino Linotype" w:eastAsia="Palatino Linotype" w:cs="Times New Roman"/>
        </w:rPr>
        <w:t xml:space="preserve">that hosted </w:t>
      </w:r>
      <w:r w:rsidRPr="5F0A15E7" w:rsidR="4927A220">
        <w:rPr>
          <w:rFonts w:ascii="Palatino Linotype" w:hAnsi="Palatino Linotype" w:eastAsia="Palatino Linotype" w:cs="Times New Roman"/>
        </w:rPr>
        <w:t>the facility</w:t>
      </w:r>
      <w:r w:rsidRPr="5F0A15E7" w:rsidR="1E09BB1C">
        <w:rPr>
          <w:rFonts w:ascii="Palatino Linotype" w:hAnsi="Palatino Linotype" w:eastAsia="Palatino Linotype" w:cs="Times New Roman"/>
        </w:rPr>
        <w:t xml:space="preserve"> originally contracted in 202</w:t>
      </w:r>
      <w:r w:rsidRPr="5F0A15E7" w:rsidR="0BCCD2F5">
        <w:rPr>
          <w:rFonts w:ascii="Palatino Linotype" w:hAnsi="Palatino Linotype" w:eastAsia="Palatino Linotype" w:cs="Times New Roman"/>
        </w:rPr>
        <w:t>0</w:t>
      </w:r>
      <w:r w:rsidRPr="5F0A15E7" w:rsidR="4B0E4BB7">
        <w:rPr>
          <w:rFonts w:ascii="Palatino Linotype" w:hAnsi="Palatino Linotype" w:eastAsia="Palatino Linotype" w:cs="Times New Roman"/>
        </w:rPr>
        <w:t xml:space="preserve">. </w:t>
      </w:r>
      <w:r w:rsidRPr="5F0A15E7" w:rsidR="10160430">
        <w:rPr>
          <w:rFonts w:ascii="Palatino Linotype" w:hAnsi="Palatino Linotype" w:eastAsia="Palatino Linotype" w:cs="Times New Roman"/>
        </w:rPr>
        <w:t xml:space="preserve">As of the publishing of this Resolution E-5428, the </w:t>
      </w:r>
      <w:r w:rsidRPr="5F0A15E7" w:rsidR="324757E9">
        <w:rPr>
          <w:rFonts w:ascii="Palatino Linotype" w:hAnsi="Palatino Linotype" w:eastAsia="Palatino Linotype" w:cs="Times New Roman"/>
        </w:rPr>
        <w:t xml:space="preserve">CPUC and the U.S. Environmental Protection Agency (EPA) are each leading </w:t>
      </w:r>
      <w:r w:rsidRPr="5F0A15E7" w:rsidR="5BEAAE62">
        <w:rPr>
          <w:rFonts w:ascii="Palatino Linotype" w:hAnsi="Palatino Linotype" w:eastAsia="Palatino Linotype" w:cs="Times New Roman"/>
        </w:rPr>
        <w:t>a</w:t>
      </w:r>
      <w:r w:rsidRPr="5F0A15E7" w:rsidR="324757E9">
        <w:rPr>
          <w:rFonts w:ascii="Palatino Linotype" w:hAnsi="Palatino Linotype" w:eastAsia="Palatino Linotype" w:cs="Times New Roman"/>
        </w:rPr>
        <w:t xml:space="preserve">n ongoing </w:t>
      </w:r>
      <w:r w:rsidRPr="5F0A15E7" w:rsidR="10160430">
        <w:rPr>
          <w:rFonts w:ascii="Palatino Linotype" w:hAnsi="Palatino Linotype" w:eastAsia="Palatino Linotype" w:cs="Times New Roman"/>
        </w:rPr>
        <w:t xml:space="preserve">investigation into the root cause of the thermal event. </w:t>
      </w:r>
    </w:p>
    <w:p w:rsidR="00B47DFA" w:rsidP="4FC1DFA5" w:rsidRDefault="00B47DFA" w14:paraId="387D8EB3" w14:textId="77777777">
      <w:pPr>
        <w:spacing w:after="0" w:line="240" w:lineRule="auto"/>
        <w:rPr>
          <w:rFonts w:ascii="Palatino Linotype" w:hAnsi="Palatino Linotype" w:eastAsia="Palatino Linotype" w:cs="Times New Roman"/>
        </w:rPr>
      </w:pPr>
    </w:p>
    <w:p w:rsidR="00B47DFA" w:rsidP="4FC1DFA5" w:rsidRDefault="7DC7F974" w14:paraId="43D82B91" w14:textId="77777777">
      <w:pPr>
        <w:spacing w:after="0" w:line="240" w:lineRule="auto"/>
        <w:rPr>
          <w:rFonts w:ascii="Palatino Linotype" w:hAnsi="Palatino Linotype" w:eastAsia="Palatino Linotype" w:cs="Times New Roman"/>
        </w:rPr>
      </w:pPr>
      <w:r w:rsidRPr="5F0A15E7">
        <w:rPr>
          <w:rFonts w:ascii="Palatino Linotype" w:hAnsi="Palatino Linotype" w:eastAsia="Palatino Linotype" w:cs="Times New Roman"/>
        </w:rPr>
        <w:t>O</w:t>
      </w:r>
      <w:r w:rsidRPr="5F0A15E7" w:rsidR="10160430">
        <w:rPr>
          <w:rFonts w:ascii="Palatino Linotype" w:hAnsi="Palatino Linotype" w:eastAsia="Palatino Linotype" w:cs="Times New Roman"/>
        </w:rPr>
        <w:t xml:space="preserve">n July 7, 2025, the </w:t>
      </w:r>
      <w:r w:rsidRPr="5F0A15E7" w:rsidR="6BE2897B">
        <w:rPr>
          <w:rFonts w:ascii="Palatino Linotype" w:hAnsi="Palatino Linotype" w:eastAsia="Palatino Linotype" w:cs="Times New Roman"/>
        </w:rPr>
        <w:t xml:space="preserve">U.S. </w:t>
      </w:r>
      <w:r w:rsidRPr="5F0A15E7" w:rsidR="10160430">
        <w:rPr>
          <w:rFonts w:ascii="Palatino Linotype" w:hAnsi="Palatino Linotype" w:eastAsia="Palatino Linotype" w:cs="Times New Roman"/>
        </w:rPr>
        <w:t>E</w:t>
      </w:r>
      <w:r w:rsidRPr="5F0A15E7" w:rsidR="2C250F4B">
        <w:rPr>
          <w:rFonts w:ascii="Palatino Linotype" w:hAnsi="Palatino Linotype" w:eastAsia="Palatino Linotype" w:cs="Times New Roman"/>
        </w:rPr>
        <w:t xml:space="preserve">nvironmental </w:t>
      </w:r>
      <w:r w:rsidRPr="5F0A15E7" w:rsidR="10160430">
        <w:rPr>
          <w:rFonts w:ascii="Palatino Linotype" w:hAnsi="Palatino Linotype" w:eastAsia="Palatino Linotype" w:cs="Times New Roman"/>
        </w:rPr>
        <w:t>P</w:t>
      </w:r>
      <w:r w:rsidRPr="5F0A15E7" w:rsidR="5067FC65">
        <w:rPr>
          <w:rFonts w:ascii="Palatino Linotype" w:hAnsi="Palatino Linotype" w:eastAsia="Palatino Linotype" w:cs="Times New Roman"/>
        </w:rPr>
        <w:t xml:space="preserve">rotection </w:t>
      </w:r>
      <w:r w:rsidRPr="5F0A15E7" w:rsidR="10160430">
        <w:rPr>
          <w:rFonts w:ascii="Palatino Linotype" w:hAnsi="Palatino Linotype" w:eastAsia="Palatino Linotype" w:cs="Times New Roman"/>
        </w:rPr>
        <w:t>A</w:t>
      </w:r>
      <w:r w:rsidRPr="5F0A15E7" w:rsidR="341B64C8">
        <w:rPr>
          <w:rFonts w:ascii="Palatino Linotype" w:hAnsi="Palatino Linotype" w:eastAsia="Palatino Linotype" w:cs="Times New Roman"/>
        </w:rPr>
        <w:t>gency</w:t>
      </w:r>
      <w:r w:rsidRPr="5F0A15E7" w:rsidR="10160430">
        <w:rPr>
          <w:rFonts w:ascii="Palatino Linotype" w:hAnsi="Palatino Linotype" w:eastAsia="Palatino Linotype" w:cs="Times New Roman"/>
        </w:rPr>
        <w:t xml:space="preserve"> </w:t>
      </w:r>
      <w:r w:rsidRPr="5F0A15E7" w:rsidR="3C6DC341">
        <w:rPr>
          <w:rFonts w:ascii="Palatino Linotype" w:hAnsi="Palatino Linotype" w:eastAsia="Palatino Linotype" w:cs="Times New Roman"/>
        </w:rPr>
        <w:t xml:space="preserve">(EPA) </w:t>
      </w:r>
      <w:r w:rsidRPr="5F0A15E7" w:rsidR="10160430">
        <w:rPr>
          <w:rFonts w:ascii="Palatino Linotype" w:hAnsi="Palatino Linotype" w:eastAsia="Palatino Linotype" w:cs="Times New Roman"/>
        </w:rPr>
        <w:t xml:space="preserve">reached a non-monetary settlement with </w:t>
      </w:r>
      <w:r w:rsidRPr="5F0A15E7" w:rsidR="0B4F010A">
        <w:rPr>
          <w:rFonts w:ascii="Palatino Linotype" w:hAnsi="Palatino Linotype" w:eastAsia="Palatino Linotype" w:cs="Times New Roman"/>
        </w:rPr>
        <w:t>Gateway Energy Storage, LLC</w:t>
      </w:r>
      <w:r w:rsidRPr="5F0A15E7" w:rsidR="10160430">
        <w:rPr>
          <w:rFonts w:ascii="Palatino Linotype" w:hAnsi="Palatino Linotype" w:eastAsia="Palatino Linotype" w:cs="Times New Roman"/>
        </w:rPr>
        <w:t xml:space="preserve"> requiring the Seller to take comprehensive safety measures and monitoring to protect nearby residents and workers during the cleanup and battery handling operations. </w:t>
      </w:r>
      <w:r w:rsidRPr="5F0A15E7" w:rsidR="718F2FC4">
        <w:rPr>
          <w:rFonts w:ascii="Palatino Linotype" w:hAnsi="Palatino Linotype" w:eastAsia="Palatino Linotype" w:cs="Times New Roman"/>
        </w:rPr>
        <w:t xml:space="preserve">Gateway Energy </w:t>
      </w:r>
      <w:proofErr w:type="gramStart"/>
      <w:r w:rsidRPr="5F0A15E7" w:rsidR="718F2FC4">
        <w:rPr>
          <w:rFonts w:ascii="Palatino Linotype" w:hAnsi="Palatino Linotype" w:eastAsia="Palatino Linotype" w:cs="Times New Roman"/>
        </w:rPr>
        <w:t>Storage,</w:t>
      </w:r>
      <w:proofErr w:type="gramEnd"/>
      <w:r w:rsidRPr="5F0A15E7" w:rsidR="718F2FC4">
        <w:rPr>
          <w:rFonts w:ascii="Palatino Linotype" w:hAnsi="Palatino Linotype" w:eastAsia="Palatino Linotype" w:cs="Times New Roman"/>
        </w:rPr>
        <w:t xml:space="preserve"> LLC</w:t>
      </w:r>
      <w:r w:rsidRPr="5F0A15E7" w:rsidR="10160430">
        <w:rPr>
          <w:rFonts w:ascii="Palatino Linotype" w:hAnsi="Palatino Linotype" w:eastAsia="Palatino Linotype" w:cs="Times New Roman"/>
        </w:rPr>
        <w:t xml:space="preserve"> w</w:t>
      </w:r>
      <w:r w:rsidRPr="5F0A15E7" w:rsidR="19315918">
        <w:rPr>
          <w:rFonts w:ascii="Palatino Linotype" w:hAnsi="Palatino Linotype" w:eastAsia="Palatino Linotype" w:cs="Times New Roman"/>
        </w:rPr>
        <w:t>as</w:t>
      </w:r>
      <w:r w:rsidRPr="5F0A15E7" w:rsidR="10160430">
        <w:rPr>
          <w:rFonts w:ascii="Palatino Linotype" w:hAnsi="Palatino Linotype" w:eastAsia="Palatino Linotype" w:cs="Times New Roman"/>
        </w:rPr>
        <w:t xml:space="preserve"> also required to submit progress reports to the EPA during these operations. Following these operations, t</w:t>
      </w:r>
      <w:r w:rsidRPr="5F0A15E7" w:rsidR="4B0E4BB7">
        <w:rPr>
          <w:rFonts w:ascii="Palatino Linotype" w:hAnsi="Palatino Linotype" w:eastAsia="Palatino Linotype" w:cs="Times New Roman"/>
        </w:rPr>
        <w:t xml:space="preserve">he facility </w:t>
      </w:r>
      <w:r w:rsidRPr="5F0A15E7" w:rsidR="689E634F">
        <w:rPr>
          <w:rFonts w:ascii="Palatino Linotype" w:hAnsi="Palatino Linotype" w:eastAsia="Palatino Linotype" w:cs="Times New Roman"/>
        </w:rPr>
        <w:t>has since been</w:t>
      </w:r>
      <w:r w:rsidRPr="5F0A15E7" w:rsidR="4B0E4BB7">
        <w:rPr>
          <w:rFonts w:ascii="Palatino Linotype" w:hAnsi="Palatino Linotype" w:eastAsia="Palatino Linotype" w:cs="Times New Roman"/>
        </w:rPr>
        <w:t xml:space="preserve"> </w:t>
      </w:r>
      <w:r w:rsidRPr="5F0A15E7" w:rsidR="38C8484B">
        <w:rPr>
          <w:rFonts w:ascii="Palatino Linotype" w:hAnsi="Palatino Linotype" w:eastAsia="Palatino Linotype" w:cs="Times New Roman"/>
        </w:rPr>
        <w:t xml:space="preserve">partially </w:t>
      </w:r>
      <w:r w:rsidRPr="5F0A15E7" w:rsidR="4B0E4BB7">
        <w:rPr>
          <w:rFonts w:ascii="Palatino Linotype" w:hAnsi="Palatino Linotype" w:eastAsia="Palatino Linotype" w:cs="Times New Roman"/>
        </w:rPr>
        <w:t>brought back online w</w:t>
      </w:r>
      <w:r w:rsidRPr="5F0A15E7" w:rsidR="7B70D504">
        <w:rPr>
          <w:rFonts w:ascii="Palatino Linotype" w:hAnsi="Palatino Linotype" w:eastAsia="Palatino Linotype" w:cs="Times New Roman"/>
        </w:rPr>
        <w:t>hile</w:t>
      </w:r>
      <w:r w:rsidRPr="5F0A15E7" w:rsidR="4B0E4BB7">
        <w:rPr>
          <w:rFonts w:ascii="Palatino Linotype" w:hAnsi="Palatino Linotype" w:eastAsia="Palatino Linotype" w:cs="Times New Roman"/>
        </w:rPr>
        <w:t xml:space="preserve"> the </w:t>
      </w:r>
      <w:r w:rsidRPr="5F0A15E7" w:rsidR="64166A06">
        <w:rPr>
          <w:rFonts w:ascii="Palatino Linotype" w:hAnsi="Palatino Linotype" w:eastAsia="Palatino Linotype" w:cs="Times New Roman"/>
        </w:rPr>
        <w:t xml:space="preserve">portion of the facility </w:t>
      </w:r>
      <w:r w:rsidRPr="5F0A15E7" w:rsidR="1F7DF695">
        <w:rPr>
          <w:rFonts w:ascii="Palatino Linotype" w:hAnsi="Palatino Linotype" w:eastAsia="Palatino Linotype" w:cs="Times New Roman"/>
        </w:rPr>
        <w:t>from</w:t>
      </w:r>
      <w:r w:rsidRPr="5F0A15E7" w:rsidR="64166A06">
        <w:rPr>
          <w:rFonts w:ascii="Palatino Linotype" w:hAnsi="Palatino Linotype" w:eastAsia="Palatino Linotype" w:cs="Times New Roman"/>
        </w:rPr>
        <w:t xml:space="preserve"> the </w:t>
      </w:r>
      <w:r w:rsidRPr="5F0A15E7" w:rsidR="4B0E4BB7">
        <w:rPr>
          <w:rFonts w:ascii="Palatino Linotype" w:hAnsi="Palatino Linotype" w:eastAsia="Palatino Linotype" w:cs="Times New Roman"/>
        </w:rPr>
        <w:t xml:space="preserve">building that was affected by the fire </w:t>
      </w:r>
      <w:r w:rsidRPr="5F0A15E7" w:rsidR="32EBCC86">
        <w:rPr>
          <w:rFonts w:ascii="Palatino Linotype" w:hAnsi="Palatino Linotype" w:eastAsia="Palatino Linotype" w:cs="Times New Roman"/>
        </w:rPr>
        <w:t>has remained</w:t>
      </w:r>
      <w:r w:rsidRPr="5F0A15E7" w:rsidR="4B0E4BB7">
        <w:rPr>
          <w:rFonts w:ascii="Palatino Linotype" w:hAnsi="Palatino Linotype" w:eastAsia="Palatino Linotype" w:cs="Times New Roman"/>
        </w:rPr>
        <w:t xml:space="preserve"> offline.</w:t>
      </w:r>
    </w:p>
    <w:p w:rsidR="00B47DFA" w:rsidP="4FC1DFA5" w:rsidRDefault="00B47DFA" w14:paraId="570C2F8B" w14:textId="77777777">
      <w:pPr>
        <w:spacing w:after="0" w:line="240" w:lineRule="auto"/>
        <w:rPr>
          <w:rFonts w:ascii="Palatino Linotype" w:hAnsi="Palatino Linotype" w:eastAsia="Palatino Linotype" w:cs="Times New Roman"/>
        </w:rPr>
      </w:pPr>
    </w:p>
    <w:p w:rsidR="00B47DFA" w:rsidP="00A76F4A" w:rsidRDefault="542AE8B8" w14:paraId="0988C77C" w14:textId="77777777">
      <w:pPr>
        <w:spacing w:after="0" w:line="240" w:lineRule="auto"/>
        <w:rPr>
          <w:rFonts w:ascii="Palatino Linotype" w:hAnsi="Palatino Linotype" w:eastAsia="Palatino Linotype" w:cs="Times New Roman"/>
        </w:rPr>
      </w:pPr>
      <w:r>
        <w:rPr>
          <w:rFonts w:ascii="Palatino Linotype" w:hAnsi="Palatino Linotype" w:eastAsia="Palatino Linotype" w:cs="Times New Roman"/>
        </w:rPr>
        <w:t>The</w:t>
      </w:r>
      <w:r w:rsidR="7FB1B742">
        <w:rPr>
          <w:rFonts w:ascii="Palatino Linotype" w:hAnsi="Palatino Linotype" w:eastAsia="Palatino Linotype" w:cs="Times New Roman"/>
        </w:rPr>
        <w:t xml:space="preserve"> </w:t>
      </w:r>
      <w:r w:rsidRPr="5C057EAC" w:rsidDel="1747A1F8" w:rsidR="3C9025D8">
        <w:rPr>
          <w:rFonts w:ascii="Palatino Linotype" w:hAnsi="Palatino Linotype" w:eastAsia="Palatino Linotype" w:cs="Times New Roman"/>
        </w:rPr>
        <w:t xml:space="preserve">Gateway </w:t>
      </w:r>
      <w:r w:rsidR="72D5C823">
        <w:rPr>
          <w:rFonts w:ascii="Palatino Linotype" w:hAnsi="Palatino Linotype" w:eastAsia="Palatino Linotype" w:cs="Times New Roman"/>
        </w:rPr>
        <w:t>p</w:t>
      </w:r>
      <w:r>
        <w:rPr>
          <w:rFonts w:ascii="Palatino Linotype" w:hAnsi="Palatino Linotype" w:eastAsia="Palatino Linotype" w:cs="Times New Roman"/>
        </w:rPr>
        <w:t>roject</w:t>
      </w:r>
      <w:r w:rsidR="26D4B34F">
        <w:rPr>
          <w:rFonts w:ascii="Palatino Linotype" w:hAnsi="Palatino Linotype" w:eastAsia="Palatino Linotype" w:cs="Times New Roman"/>
        </w:rPr>
        <w:t xml:space="preserve"> </w:t>
      </w:r>
      <w:r w:rsidR="1747A1F8">
        <w:rPr>
          <w:rFonts w:ascii="Palatino Linotype" w:hAnsi="Palatino Linotype" w:eastAsia="Palatino Linotype" w:cs="Times New Roman"/>
        </w:rPr>
        <w:t xml:space="preserve">leveraged the capacity installed in the newly-contracted </w:t>
      </w:r>
      <w:r w:rsidR="2D39CD4D">
        <w:rPr>
          <w:rFonts w:ascii="Palatino Linotype" w:hAnsi="Palatino Linotype" w:eastAsia="Palatino Linotype" w:cs="Times New Roman"/>
        </w:rPr>
        <w:t xml:space="preserve">portions of the facility </w:t>
      </w:r>
      <w:r w:rsidR="1747A1F8">
        <w:rPr>
          <w:rFonts w:ascii="Palatino Linotype" w:hAnsi="Palatino Linotype" w:eastAsia="Palatino Linotype" w:cs="Times New Roman"/>
        </w:rPr>
        <w:t>to make up the loss of R</w:t>
      </w:r>
      <w:r w:rsidR="377A9767">
        <w:rPr>
          <w:rFonts w:ascii="Palatino Linotype" w:hAnsi="Palatino Linotype" w:eastAsia="Palatino Linotype" w:cs="Times New Roman"/>
        </w:rPr>
        <w:t xml:space="preserve">esource </w:t>
      </w:r>
      <w:r w:rsidR="1747A1F8">
        <w:rPr>
          <w:rFonts w:ascii="Palatino Linotype" w:hAnsi="Palatino Linotype" w:eastAsia="Palatino Linotype" w:cs="Times New Roman"/>
        </w:rPr>
        <w:t>A</w:t>
      </w:r>
      <w:r w:rsidR="251562D9">
        <w:rPr>
          <w:rFonts w:ascii="Palatino Linotype" w:hAnsi="Palatino Linotype" w:eastAsia="Palatino Linotype" w:cs="Times New Roman"/>
        </w:rPr>
        <w:t>dequacy</w:t>
      </w:r>
      <w:r w:rsidR="1747A1F8">
        <w:rPr>
          <w:rFonts w:ascii="Palatino Linotype" w:hAnsi="Palatino Linotype" w:eastAsia="Palatino Linotype" w:cs="Times New Roman"/>
        </w:rPr>
        <w:t xml:space="preserve"> from the </w:t>
      </w:r>
      <w:r w:rsidR="34427E55">
        <w:rPr>
          <w:rFonts w:ascii="Palatino Linotype" w:hAnsi="Palatino Linotype" w:eastAsia="Palatino Linotype" w:cs="Times New Roman"/>
        </w:rPr>
        <w:t xml:space="preserve">offline </w:t>
      </w:r>
      <w:r w:rsidR="65B35D09">
        <w:rPr>
          <w:rFonts w:ascii="Palatino Linotype" w:hAnsi="Palatino Linotype" w:eastAsia="Palatino Linotype" w:cs="Times New Roman"/>
        </w:rPr>
        <w:t>portion</w:t>
      </w:r>
      <w:r w:rsidR="5451EF94">
        <w:rPr>
          <w:rFonts w:ascii="Palatino Linotype" w:hAnsi="Palatino Linotype" w:eastAsia="Palatino Linotype" w:cs="Times New Roman"/>
        </w:rPr>
        <w:t xml:space="preserve"> of the project that dated from SCE’s original 202</w:t>
      </w:r>
      <w:r w:rsidR="0FA2B644">
        <w:rPr>
          <w:rFonts w:ascii="Palatino Linotype" w:hAnsi="Palatino Linotype" w:eastAsia="Palatino Linotype" w:cs="Times New Roman"/>
        </w:rPr>
        <w:t>0</w:t>
      </w:r>
      <w:r w:rsidR="5451EF94">
        <w:rPr>
          <w:rFonts w:ascii="Palatino Linotype" w:hAnsi="Palatino Linotype" w:eastAsia="Palatino Linotype" w:cs="Times New Roman"/>
        </w:rPr>
        <w:t xml:space="preserve"> contract</w:t>
      </w:r>
      <w:r w:rsidR="34427E55">
        <w:rPr>
          <w:rFonts w:ascii="Palatino Linotype" w:hAnsi="Palatino Linotype" w:eastAsia="Palatino Linotype" w:cs="Times New Roman"/>
        </w:rPr>
        <w:t>.</w:t>
      </w:r>
      <w:r w:rsidR="70A30D55">
        <w:rPr>
          <w:rFonts w:ascii="Palatino Linotype" w:hAnsi="Palatino Linotype" w:eastAsia="Palatino Linotype" w:cs="Times New Roman"/>
        </w:rPr>
        <w:t xml:space="preserve"> </w:t>
      </w:r>
      <w:proofErr w:type="gramStart"/>
      <w:r w:rsidR="4D535732">
        <w:rPr>
          <w:rFonts w:ascii="Palatino Linotype" w:hAnsi="Palatino Linotype" w:eastAsia="Palatino Linotype" w:cs="Times New Roman"/>
        </w:rPr>
        <w:t>I</w:t>
      </w:r>
      <w:r w:rsidR="568EF71E">
        <w:rPr>
          <w:rFonts w:ascii="Palatino Linotype" w:hAnsi="Palatino Linotype" w:eastAsia="Palatino Linotype" w:cs="Times New Roman"/>
        </w:rPr>
        <w:t>n order to</w:t>
      </w:r>
      <w:proofErr w:type="gramEnd"/>
      <w:r w:rsidR="568EF71E">
        <w:rPr>
          <w:rFonts w:ascii="Palatino Linotype" w:hAnsi="Palatino Linotype" w:eastAsia="Palatino Linotype" w:cs="Times New Roman"/>
        </w:rPr>
        <w:t xml:space="preserve"> bring the </w:t>
      </w:r>
      <w:r w:rsidR="6C54E9DB">
        <w:rPr>
          <w:rFonts w:ascii="Palatino Linotype" w:hAnsi="Palatino Linotype" w:eastAsia="Palatino Linotype" w:cs="Times New Roman"/>
        </w:rPr>
        <w:t xml:space="preserve">entire </w:t>
      </w:r>
      <w:r w:rsidR="568EF71E">
        <w:rPr>
          <w:rFonts w:ascii="Palatino Linotype" w:hAnsi="Palatino Linotype" w:eastAsia="Palatino Linotype" w:cs="Times New Roman"/>
        </w:rPr>
        <w:t xml:space="preserve">BESS resource </w:t>
      </w:r>
      <w:r w:rsidR="2F608103">
        <w:rPr>
          <w:rFonts w:ascii="Palatino Linotype" w:hAnsi="Palatino Linotype" w:eastAsia="Palatino Linotype" w:cs="Times New Roman"/>
        </w:rPr>
        <w:t xml:space="preserve">up to the level required to </w:t>
      </w:r>
      <w:r w:rsidR="568EF71E">
        <w:rPr>
          <w:rFonts w:ascii="Palatino Linotype" w:hAnsi="Palatino Linotype" w:eastAsia="Palatino Linotype" w:cs="Times New Roman"/>
        </w:rPr>
        <w:t>satisfy</w:t>
      </w:r>
      <w:r w:rsidR="2C8B70D2">
        <w:rPr>
          <w:rFonts w:ascii="Palatino Linotype" w:hAnsi="Palatino Linotype" w:eastAsia="Palatino Linotype" w:cs="Times New Roman"/>
        </w:rPr>
        <w:t xml:space="preserve"> contracts with SCE and other </w:t>
      </w:r>
      <w:proofErr w:type="spellStart"/>
      <w:r w:rsidR="2C8B70D2">
        <w:rPr>
          <w:rFonts w:ascii="Palatino Linotype" w:hAnsi="Palatino Linotype" w:eastAsia="Palatino Linotype" w:cs="Times New Roman"/>
        </w:rPr>
        <w:t>offtakers</w:t>
      </w:r>
      <w:proofErr w:type="spellEnd"/>
      <w:r w:rsidR="2C8B70D2">
        <w:rPr>
          <w:rFonts w:ascii="Palatino Linotype" w:hAnsi="Palatino Linotype" w:eastAsia="Palatino Linotype" w:cs="Times New Roman"/>
        </w:rPr>
        <w:t xml:space="preserve">, </w:t>
      </w:r>
      <w:r w:rsidRPr="5C057EAC" w:rsidDel="2C8B70D2" w:rsidR="3C9025D8">
        <w:rPr>
          <w:rFonts w:ascii="Palatino Linotype" w:hAnsi="Palatino Linotype" w:eastAsia="Palatino Linotype" w:cs="Times New Roman"/>
        </w:rPr>
        <w:t xml:space="preserve">the </w:t>
      </w:r>
      <w:r w:rsidR="74B2238D">
        <w:rPr>
          <w:rFonts w:ascii="Palatino Linotype" w:hAnsi="Palatino Linotype" w:eastAsia="Palatino Linotype" w:cs="Times New Roman"/>
        </w:rPr>
        <w:t>Gateway Project</w:t>
      </w:r>
      <w:r w:rsidR="2C8B70D2">
        <w:rPr>
          <w:rFonts w:ascii="Palatino Linotype" w:hAnsi="Palatino Linotype" w:eastAsia="Palatino Linotype" w:cs="Times New Roman"/>
        </w:rPr>
        <w:t xml:space="preserve"> plans to install new battery modules </w:t>
      </w:r>
      <w:proofErr w:type="gramStart"/>
      <w:r w:rsidR="289351A0">
        <w:rPr>
          <w:rFonts w:ascii="Palatino Linotype" w:hAnsi="Palatino Linotype" w:eastAsia="Palatino Linotype" w:cs="Times New Roman"/>
        </w:rPr>
        <w:t>f</w:t>
      </w:r>
      <w:r w:rsidR="2C8B70D2">
        <w:rPr>
          <w:rFonts w:ascii="Palatino Linotype" w:hAnsi="Palatino Linotype" w:eastAsia="Palatino Linotype" w:cs="Times New Roman"/>
        </w:rPr>
        <w:t>under</w:t>
      </w:r>
      <w:proofErr w:type="gramEnd"/>
      <w:r w:rsidR="2C8B70D2">
        <w:rPr>
          <w:rFonts w:ascii="Palatino Linotype" w:hAnsi="Palatino Linotype" w:eastAsia="Palatino Linotype" w:cs="Times New Roman"/>
        </w:rPr>
        <w:t xml:space="preserve"> different configurations at the site. </w:t>
      </w:r>
      <w:r w:rsidR="70A30D55">
        <w:rPr>
          <w:rFonts w:ascii="Palatino Linotype" w:hAnsi="Palatino Linotype" w:eastAsia="Palatino Linotype" w:cs="Times New Roman"/>
        </w:rPr>
        <w:t>The</w:t>
      </w:r>
      <w:r w:rsidR="0ED970A7">
        <w:rPr>
          <w:rFonts w:ascii="Palatino Linotype" w:hAnsi="Palatino Linotype" w:eastAsia="Palatino Linotype" w:cs="Times New Roman"/>
        </w:rPr>
        <w:t xml:space="preserve">refore, </w:t>
      </w:r>
      <w:proofErr w:type="gramStart"/>
      <w:r w:rsidR="0ED970A7">
        <w:rPr>
          <w:rFonts w:ascii="Palatino Linotype" w:hAnsi="Palatino Linotype" w:eastAsia="Palatino Linotype" w:cs="Times New Roman"/>
        </w:rPr>
        <w:t>the</w:t>
      </w:r>
      <w:r w:rsidR="215B08D9">
        <w:rPr>
          <w:rFonts w:ascii="Palatino Linotype" w:hAnsi="Palatino Linotype" w:eastAsia="Palatino Linotype" w:cs="Times New Roman"/>
        </w:rPr>
        <w:t xml:space="preserve"> herein</w:t>
      </w:r>
      <w:proofErr w:type="gramEnd"/>
      <w:r w:rsidRPr="7CADDBD8" w:rsidR="4CEFFC84">
        <w:rPr>
          <w:rFonts w:ascii="Palatino Linotype" w:hAnsi="Palatino Linotype" w:eastAsia="Palatino Linotype" w:cs="Times New Roman"/>
        </w:rPr>
        <w:t xml:space="preserve"> </w:t>
      </w:r>
      <w:r w:rsidRPr="7CADDBD8" w:rsidR="47F81FFD">
        <w:rPr>
          <w:rFonts w:ascii="Palatino Linotype" w:hAnsi="Palatino Linotype" w:eastAsia="Palatino Linotype" w:cs="Times New Roman"/>
        </w:rPr>
        <w:t>SCE-</w:t>
      </w:r>
      <w:r w:rsidRPr="7CADDBD8" w:rsidR="399112CA">
        <w:rPr>
          <w:rFonts w:ascii="Palatino Linotype" w:hAnsi="Palatino Linotype" w:eastAsia="Palatino Linotype" w:cs="Times New Roman"/>
        </w:rPr>
        <w:t>Gateway</w:t>
      </w:r>
      <w:r w:rsidRPr="7CADDBD8" w:rsidR="47F81FFD">
        <w:rPr>
          <w:rFonts w:ascii="Palatino Linotype" w:hAnsi="Palatino Linotype" w:eastAsia="Palatino Linotype" w:cs="Times New Roman"/>
        </w:rPr>
        <w:t xml:space="preserve"> amendment </w:t>
      </w:r>
      <w:r w:rsidRPr="7CADDBD8" w:rsidR="344D75E5">
        <w:rPr>
          <w:rFonts w:ascii="Palatino Linotype" w:hAnsi="Palatino Linotype" w:eastAsia="Palatino Linotype" w:cs="Times New Roman"/>
        </w:rPr>
        <w:t xml:space="preserve">amends the </w:t>
      </w:r>
      <w:r w:rsidRPr="7CADDBD8" w:rsidR="72C93A81">
        <w:rPr>
          <w:rFonts w:ascii="Palatino Linotype" w:hAnsi="Palatino Linotype" w:eastAsia="Palatino Linotype" w:cs="Times New Roman"/>
        </w:rPr>
        <w:t xml:space="preserve">existing </w:t>
      </w:r>
      <w:r w:rsidRPr="7CADDBD8" w:rsidR="344D75E5">
        <w:rPr>
          <w:rFonts w:ascii="Palatino Linotype" w:hAnsi="Palatino Linotype" w:eastAsia="Palatino Linotype" w:cs="Times New Roman"/>
        </w:rPr>
        <w:t>2022 contract</w:t>
      </w:r>
      <w:r w:rsidRPr="7CADDBD8" w:rsidR="75EC41CE">
        <w:rPr>
          <w:rFonts w:ascii="Palatino Linotype" w:hAnsi="Palatino Linotype" w:eastAsia="Palatino Linotype" w:cs="Times New Roman"/>
        </w:rPr>
        <w:t>,</w:t>
      </w:r>
      <w:r w:rsidRPr="7CADDBD8" w:rsidR="6A5E4E3B">
        <w:rPr>
          <w:rFonts w:ascii="Palatino Linotype" w:hAnsi="Palatino Linotype" w:eastAsia="Palatino Linotype" w:cs="Times New Roman"/>
        </w:rPr>
        <w:t xml:space="preserve"> </w:t>
      </w:r>
      <w:r w:rsidR="5DDBFD54">
        <w:rPr>
          <w:rFonts w:ascii="Palatino Linotype" w:hAnsi="Palatino Linotype" w:eastAsia="Palatino Linotype" w:cs="Times New Roman"/>
          <w:kern w:val="0"/>
          <w14:ligatures w14:val="none"/>
        </w:rPr>
        <w:t>extend</w:t>
      </w:r>
      <w:r w:rsidR="30683A56">
        <w:rPr>
          <w:rFonts w:ascii="Palatino Linotype" w:hAnsi="Palatino Linotype" w:eastAsia="Palatino Linotype" w:cs="Times New Roman"/>
          <w:kern w:val="0"/>
          <w14:ligatures w14:val="none"/>
        </w:rPr>
        <w:t>ing</w:t>
      </w:r>
      <w:r w:rsidR="5DDBFD54">
        <w:rPr>
          <w:rFonts w:ascii="Palatino Linotype" w:hAnsi="Palatino Linotype" w:eastAsia="Palatino Linotype" w:cs="Times New Roman"/>
          <w:kern w:val="0"/>
          <w14:ligatures w14:val="none"/>
        </w:rPr>
        <w:t xml:space="preserve"> the </w:t>
      </w:r>
      <w:r w:rsidR="78470C23">
        <w:rPr>
          <w:rFonts w:ascii="Palatino Linotype" w:hAnsi="Palatino Linotype" w:eastAsia="Palatino Linotype" w:cs="Times New Roman"/>
          <w:kern w:val="0"/>
          <w14:ligatures w14:val="none"/>
        </w:rPr>
        <w:t xml:space="preserve">expected initial delivery date </w:t>
      </w:r>
      <w:r w:rsidR="000124E4">
        <w:rPr>
          <w:rFonts w:ascii="Palatino Linotype" w:hAnsi="Palatino Linotype" w:eastAsia="Palatino Linotype" w:cs="Times New Roman"/>
          <w:kern w:val="0"/>
          <w14:ligatures w14:val="none"/>
        </w:rPr>
        <w:t>of</w:t>
      </w:r>
      <w:r w:rsidR="223916EE">
        <w:rPr>
          <w:rFonts w:ascii="Palatino Linotype" w:hAnsi="Palatino Linotype" w:eastAsia="Palatino Linotype" w:cs="Times New Roman"/>
          <w:kern w:val="0"/>
          <w14:ligatures w14:val="none"/>
        </w:rPr>
        <w:t xml:space="preserve"> </w:t>
      </w:r>
      <w:r w:rsidR="78470C23">
        <w:rPr>
          <w:rFonts w:ascii="Palatino Linotype" w:hAnsi="Palatino Linotype" w:eastAsia="Palatino Linotype" w:cs="Times New Roman"/>
          <w:kern w:val="0"/>
          <w14:ligatures w14:val="none"/>
        </w:rPr>
        <w:t xml:space="preserve">June 1, </w:t>
      </w:r>
      <w:proofErr w:type="gramStart"/>
      <w:r w:rsidR="78470C23">
        <w:rPr>
          <w:rFonts w:ascii="Palatino Linotype" w:hAnsi="Palatino Linotype" w:eastAsia="Palatino Linotype" w:cs="Times New Roman"/>
          <w:kern w:val="0"/>
          <w14:ligatures w14:val="none"/>
        </w:rPr>
        <w:t>2027</w:t>
      </w:r>
      <w:proofErr w:type="gramEnd"/>
      <w:r w:rsidR="78470C23">
        <w:rPr>
          <w:rFonts w:ascii="Palatino Linotype" w:hAnsi="Palatino Linotype" w:eastAsia="Palatino Linotype" w:cs="Times New Roman"/>
          <w:kern w:val="0"/>
          <w14:ligatures w14:val="none"/>
        </w:rPr>
        <w:t xml:space="preserve"> </w:t>
      </w:r>
      <w:r w:rsidR="223916EE">
        <w:rPr>
          <w:rFonts w:ascii="Palatino Linotype" w:hAnsi="Palatino Linotype" w:eastAsia="Palatino Linotype" w:cs="Times New Roman"/>
          <w:kern w:val="0"/>
          <w14:ligatures w14:val="none"/>
        </w:rPr>
        <w:t>with a deadline of August 1, 2027</w:t>
      </w:r>
      <w:r w:rsidR="37C9C3DB">
        <w:rPr>
          <w:rFonts w:ascii="Palatino Linotype" w:hAnsi="Palatino Linotype" w:eastAsia="Palatino Linotype" w:cs="Times New Roman"/>
          <w:kern w:val="0"/>
          <w14:ligatures w14:val="none"/>
        </w:rPr>
        <w:t xml:space="preserve">. The requested </w:t>
      </w:r>
      <w:r w:rsidR="784E715B">
        <w:rPr>
          <w:rFonts w:ascii="Palatino Linotype" w:hAnsi="Palatino Linotype" w:eastAsia="Palatino Linotype" w:cs="Times New Roman"/>
          <w:kern w:val="0"/>
          <w14:ligatures w14:val="none"/>
        </w:rPr>
        <w:t>extension to the initial delivery date is intended</w:t>
      </w:r>
      <w:r w:rsidR="223916EE">
        <w:rPr>
          <w:rFonts w:ascii="Palatino Linotype" w:hAnsi="Palatino Linotype" w:eastAsia="Palatino Linotype" w:cs="Times New Roman"/>
          <w:kern w:val="0"/>
          <w14:ligatures w14:val="none"/>
        </w:rPr>
        <w:t xml:space="preserve"> </w:t>
      </w:r>
      <w:r w:rsidR="78470C23">
        <w:rPr>
          <w:rFonts w:ascii="Palatino Linotype" w:hAnsi="Palatino Linotype" w:eastAsia="Palatino Linotype" w:cs="Times New Roman"/>
          <w:kern w:val="0"/>
          <w14:ligatures w14:val="none"/>
        </w:rPr>
        <w:t xml:space="preserve">to allow additional time </w:t>
      </w:r>
      <w:r w:rsidR="0D20A016">
        <w:rPr>
          <w:rFonts w:ascii="Palatino Linotype" w:hAnsi="Palatino Linotype" w:eastAsia="Palatino Linotype" w:cs="Times New Roman"/>
          <w:kern w:val="0"/>
          <w14:ligatures w14:val="none"/>
        </w:rPr>
        <w:t>to bring</w:t>
      </w:r>
      <w:r w:rsidR="78470C23">
        <w:rPr>
          <w:rFonts w:ascii="Palatino Linotype" w:hAnsi="Palatino Linotype" w:eastAsia="Palatino Linotype" w:cs="Times New Roman"/>
          <w:kern w:val="0"/>
          <w14:ligatures w14:val="none"/>
        </w:rPr>
        <w:t xml:space="preserve"> the </w:t>
      </w:r>
      <w:r w:rsidR="0D20A016">
        <w:rPr>
          <w:rFonts w:ascii="Palatino Linotype" w:hAnsi="Palatino Linotype" w:eastAsia="Palatino Linotype" w:cs="Times New Roman"/>
          <w:kern w:val="0"/>
          <w14:ligatures w14:val="none"/>
        </w:rPr>
        <w:t>resource back up to its contracted amount</w:t>
      </w:r>
      <w:r w:rsidR="58A93831">
        <w:rPr>
          <w:rFonts w:ascii="Palatino Linotype" w:hAnsi="Palatino Linotype" w:eastAsia="Palatino Linotype" w:cs="Times New Roman"/>
          <w:kern w:val="0"/>
          <w14:ligatures w14:val="none"/>
        </w:rPr>
        <w:t>,</w:t>
      </w:r>
      <w:r w:rsidRPr="00962FE5" w:rsidR="0252623F">
        <w:rPr>
          <w:rFonts w:ascii="Palatino Linotype" w:hAnsi="Palatino Linotype" w:eastAsia="Palatino Linotype" w:cs="Times New Roman"/>
        </w:rPr>
        <w:t xml:space="preserve"> </w:t>
      </w:r>
      <w:r w:rsidRPr="002A3A05" w:rsidR="0252623F">
        <w:rPr>
          <w:rFonts w:ascii="Palatino Linotype" w:hAnsi="Palatino Linotype" w:eastAsia="Palatino Linotype" w:cs="Times New Roman"/>
        </w:rPr>
        <w:t xml:space="preserve">but the </w:t>
      </w:r>
      <w:r w:rsidRPr="002A3A05" w:rsidR="59B4CFE8">
        <w:rPr>
          <w:rFonts w:ascii="Palatino Linotype" w:hAnsi="Palatino Linotype" w:eastAsia="Palatino Linotype" w:cs="Times New Roman"/>
        </w:rPr>
        <w:t>capacity and</w:t>
      </w:r>
      <w:r w:rsidRPr="002A3A05" w:rsidR="15108698">
        <w:rPr>
          <w:rFonts w:ascii="Palatino Linotype" w:hAnsi="Palatino Linotype" w:eastAsia="Palatino Linotype" w:cs="Times New Roman"/>
        </w:rPr>
        <w:t xml:space="preserve"> </w:t>
      </w:r>
      <w:r w:rsidRPr="002A3A05" w:rsidR="0252623F">
        <w:rPr>
          <w:rFonts w:ascii="Palatino Linotype" w:hAnsi="Palatino Linotype" w:eastAsia="Palatino Linotype" w:cs="Times New Roman"/>
        </w:rPr>
        <w:t>price remain as approved by the C</w:t>
      </w:r>
      <w:r w:rsidR="737F9B0C">
        <w:rPr>
          <w:rFonts w:ascii="Palatino Linotype" w:hAnsi="Palatino Linotype" w:eastAsia="Palatino Linotype" w:cs="Times New Roman"/>
        </w:rPr>
        <w:t>ommission</w:t>
      </w:r>
      <w:r w:rsidRPr="002A3A05" w:rsidR="0252623F">
        <w:rPr>
          <w:rFonts w:ascii="Palatino Linotype" w:hAnsi="Palatino Linotype" w:eastAsia="Palatino Linotype" w:cs="Times New Roman"/>
        </w:rPr>
        <w:t xml:space="preserve"> in Resolution E-</w:t>
      </w:r>
      <w:r w:rsidRPr="002A3A05" w:rsidR="08770C18">
        <w:rPr>
          <w:rFonts w:ascii="Palatino Linotype" w:hAnsi="Palatino Linotype" w:eastAsia="Palatino Linotype" w:cs="Times New Roman"/>
          <w:kern w:val="0"/>
          <w14:ligatures w14:val="none"/>
        </w:rPr>
        <w:t>5</w:t>
      </w:r>
      <w:r w:rsidRPr="002A3A05" w:rsidR="0073DBB0">
        <w:rPr>
          <w:rFonts w:ascii="Palatino Linotype" w:hAnsi="Palatino Linotype" w:eastAsia="Palatino Linotype" w:cs="Times New Roman"/>
          <w:kern w:val="0"/>
          <w14:ligatures w14:val="none"/>
        </w:rPr>
        <w:t>20</w:t>
      </w:r>
      <w:r w:rsidR="59EB7B5D">
        <w:rPr>
          <w:rFonts w:ascii="Palatino Linotype" w:hAnsi="Palatino Linotype" w:eastAsia="Palatino Linotype" w:cs="Times New Roman"/>
          <w:kern w:val="0"/>
          <w14:ligatures w14:val="none"/>
        </w:rPr>
        <w:t>5</w:t>
      </w:r>
      <w:r w:rsidRPr="002A3A05" w:rsidR="39DC01A4">
        <w:rPr>
          <w:rFonts w:ascii="Palatino Linotype" w:hAnsi="Palatino Linotype" w:eastAsia="Palatino Linotype" w:cs="Times New Roman"/>
        </w:rPr>
        <w:t>.</w:t>
      </w:r>
      <w:r w:rsidRPr="17CD78AC" w:rsidR="39DC01A4">
        <w:rPr>
          <w:rFonts w:ascii="Palatino Linotype" w:hAnsi="Palatino Linotype" w:eastAsia="Palatino Linotype" w:cs="Times New Roman"/>
          <w:vertAlign w:val="superscript"/>
        </w:rPr>
        <w:t xml:space="preserve">  </w:t>
      </w:r>
    </w:p>
    <w:p w:rsidRPr="001942D0" w:rsidR="002A7877" w:rsidP="00A76F4A" w:rsidRDefault="002A7877" w14:paraId="5F59874F"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08A8C26F"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Background</w:t>
      </w:r>
    </w:p>
    <w:p w:rsidRPr="00C66C19" w:rsidR="000F4C50" w:rsidP="00C66C19" w:rsidRDefault="000F4C50" w14:paraId="4D37E2E8" w14:textId="77777777">
      <w:pPr>
        <w:pStyle w:val="ListParagraph"/>
        <w:numPr>
          <w:ilvl w:val="0"/>
          <w:numId w:val="10"/>
        </w:numPr>
        <w:rPr>
          <w:rFonts w:ascii="Palatino Linotype" w:hAnsi="Palatino Linotype"/>
          <w:b/>
          <w:bCs/>
        </w:rPr>
      </w:pPr>
      <w:r w:rsidRPr="00C66C19">
        <w:rPr>
          <w:rFonts w:ascii="Palatino Linotype" w:hAnsi="Palatino Linotype"/>
          <w:b/>
          <w:bCs/>
        </w:rPr>
        <w:t>Overview of Integrated Resource Planning (IRP) / Mid-Term Reliability Requirements</w:t>
      </w:r>
    </w:p>
    <w:p w:rsidRPr="00664C2F" w:rsidR="000F4C50" w:rsidP="00535557" w:rsidRDefault="000F4C50" w14:paraId="7408BC2A" w14:textId="77777777">
      <w:pPr>
        <w:spacing w:after="0" w:line="240" w:lineRule="auto"/>
        <w:rPr>
          <w:rFonts w:ascii="Palatino Linotype" w:hAnsi="Palatino Linotype"/>
        </w:rPr>
      </w:pPr>
      <w:r w:rsidRPr="5C057EAC">
        <w:rPr>
          <w:rFonts w:ascii="Palatino Linotype" w:hAnsi="Palatino Linotype"/>
        </w:rPr>
        <w:t xml:space="preserve">Decision (D.) 21-06-035 requires load serving entities (LSEs) to procure at least their share of 11,500 MW of </w:t>
      </w:r>
      <w:r w:rsidRPr="67D99313" w:rsidR="70932A62">
        <w:rPr>
          <w:rFonts w:ascii="Palatino Linotype" w:hAnsi="Palatino Linotype"/>
        </w:rPr>
        <w:t>MTR</w:t>
      </w:r>
      <w:r w:rsidRPr="5C057EAC" w:rsidR="70932A62">
        <w:rPr>
          <w:rFonts w:ascii="Palatino Linotype" w:hAnsi="Palatino Linotype"/>
        </w:rPr>
        <w:t xml:space="preserve"> ELCC</w:t>
      </w:r>
      <w:r w:rsidRPr="5C057EAC">
        <w:rPr>
          <w:rFonts w:ascii="Palatino Linotype" w:hAnsi="Palatino Linotype"/>
        </w:rPr>
        <w:t xml:space="preserve"> net qualifying capacity (NQC), with at least </w:t>
      </w:r>
      <w:r w:rsidR="00EE0DB0">
        <w:rPr>
          <w:rFonts w:ascii="Palatino Linotype" w:hAnsi="Palatino Linotype"/>
        </w:rPr>
        <w:br/>
      </w:r>
      <w:r w:rsidRPr="5C057EAC">
        <w:rPr>
          <w:rFonts w:ascii="Palatino Linotype" w:hAnsi="Palatino Linotype"/>
        </w:rPr>
        <w:t xml:space="preserve">2,000 MW online by August 1, 2023; an additional 6,000 MW online by June 1, 2024; an additional 1,500 MW online by June 1, 2025; and an additional 2,000 MW of long lead time </w:t>
      </w:r>
      <w:r w:rsidRPr="5C057EAC" w:rsidR="72EE66B2">
        <w:rPr>
          <w:rFonts w:ascii="Palatino Linotype" w:hAnsi="Palatino Linotype"/>
        </w:rPr>
        <w:t xml:space="preserve">(LLT) </w:t>
      </w:r>
      <w:r w:rsidRPr="5C057EAC">
        <w:rPr>
          <w:rFonts w:ascii="Palatino Linotype" w:hAnsi="Palatino Linotype"/>
        </w:rPr>
        <w:t xml:space="preserve">resources online by June 1, 2026, for MTR purposes. Of the 11,500 MW NQC required, 2,000 MW must be from </w:t>
      </w:r>
      <w:r w:rsidRPr="5C057EAC" w:rsidR="22E34F70">
        <w:rPr>
          <w:rFonts w:ascii="Palatino Linotype" w:hAnsi="Palatino Linotype"/>
        </w:rPr>
        <w:t xml:space="preserve">LLT </w:t>
      </w:r>
      <w:r w:rsidRPr="5C057EAC">
        <w:rPr>
          <w:rFonts w:ascii="Palatino Linotype" w:hAnsi="Palatino Linotype"/>
        </w:rPr>
        <w:t xml:space="preserve">resources. At least 1,000 MW of this LLT </w:t>
      </w:r>
      <w:r w:rsidRPr="5C057EAC" w:rsidR="5302069F">
        <w:rPr>
          <w:rFonts w:ascii="Palatino Linotype" w:hAnsi="Palatino Linotype"/>
        </w:rPr>
        <w:t>procurement</w:t>
      </w:r>
      <w:r w:rsidRPr="5C057EAC">
        <w:rPr>
          <w:rFonts w:ascii="Palatino Linotype" w:hAnsi="Palatino Linotype"/>
        </w:rPr>
        <w:t xml:space="preserve"> requirement must be obtained from clean firm, zero-emitting resources, such as geothermal, and 1,000 MW of Long Duration Energy Storage (LDES). </w:t>
      </w:r>
      <w:r w:rsidR="00EE0DB0">
        <w:rPr>
          <w:rFonts w:ascii="Palatino Linotype" w:hAnsi="Palatino Linotype"/>
        </w:rPr>
        <w:br/>
      </w:r>
      <w:r w:rsidRPr="5C057EAC">
        <w:rPr>
          <w:rFonts w:ascii="Palatino Linotype" w:hAnsi="Palatino Linotype"/>
        </w:rPr>
        <w:t xml:space="preserve">D.21-06-035 also requires at least 2,500 MW from firm zero-emitting generation paired </w:t>
      </w:r>
      <w:r w:rsidRPr="5C057EAC">
        <w:rPr>
          <w:rFonts w:ascii="Palatino Linotype" w:hAnsi="Palatino Linotype"/>
        </w:rPr>
        <w:lastRenderedPageBreak/>
        <w:t xml:space="preserve">with storage, or demand response resources by 2025 to replace Diablo Canyon Nuclear Power Plant (sometimes referred to as Diablo Canyon Replacement </w:t>
      </w:r>
      <w:r w:rsidRPr="5C057EAC" w:rsidR="7EDF163C">
        <w:rPr>
          <w:rFonts w:ascii="Palatino Linotype" w:hAnsi="Palatino Linotype"/>
        </w:rPr>
        <w:t xml:space="preserve">or </w:t>
      </w:r>
      <w:r w:rsidRPr="5C057EAC">
        <w:rPr>
          <w:rFonts w:ascii="Palatino Linotype" w:hAnsi="Palatino Linotype"/>
        </w:rPr>
        <w:t>DCR procurement).</w:t>
      </w:r>
    </w:p>
    <w:p w:rsidR="00535557" w:rsidP="00880078" w:rsidRDefault="00535557" w14:paraId="0E2787F4" w14:textId="77777777">
      <w:pPr>
        <w:spacing w:after="0" w:line="240" w:lineRule="auto"/>
        <w:rPr>
          <w:rFonts w:ascii="Palatino Linotype" w:hAnsi="Palatino Linotype"/>
        </w:rPr>
      </w:pPr>
    </w:p>
    <w:p w:rsidR="000F4C50" w:rsidP="00535557" w:rsidRDefault="000F4C50" w14:paraId="1D975650" w14:textId="77777777">
      <w:pPr>
        <w:spacing w:after="0" w:line="240" w:lineRule="auto"/>
        <w:rPr>
          <w:rFonts w:ascii="Palatino Linotype" w:hAnsi="Palatino Linotype"/>
        </w:rPr>
      </w:pPr>
      <w:r w:rsidRPr="008B2BE1">
        <w:rPr>
          <w:rFonts w:ascii="Palatino Linotype" w:hAnsi="Palatino Linotype"/>
        </w:rPr>
        <w:t>D.23-02-040</w:t>
      </w:r>
      <w:r>
        <w:rPr>
          <w:rFonts w:ascii="Palatino Linotype" w:hAnsi="Palatino Linotype"/>
        </w:rPr>
        <w:t xml:space="preserve">, adopted on February 28, </w:t>
      </w:r>
      <w:proofErr w:type="gramStart"/>
      <w:r>
        <w:rPr>
          <w:rFonts w:ascii="Palatino Linotype" w:hAnsi="Palatino Linotype"/>
        </w:rPr>
        <w:t>2023</w:t>
      </w:r>
      <w:proofErr w:type="gramEnd"/>
      <w:r>
        <w:rPr>
          <w:rFonts w:ascii="Palatino Linotype" w:hAnsi="Palatino Linotype"/>
        </w:rPr>
        <w:t xml:space="preserve"> orders </w:t>
      </w:r>
      <w:r w:rsidRPr="008B2BE1">
        <w:rPr>
          <w:rFonts w:ascii="Palatino Linotype" w:hAnsi="Palatino Linotype"/>
        </w:rPr>
        <w:t xml:space="preserve">supplemental MTR procurement of 2,000 MW </w:t>
      </w:r>
      <w:r>
        <w:rPr>
          <w:rFonts w:ascii="Palatino Linotype" w:hAnsi="Palatino Linotype"/>
        </w:rPr>
        <w:t xml:space="preserve">NQC </w:t>
      </w:r>
      <w:r w:rsidRPr="008B2BE1">
        <w:rPr>
          <w:rFonts w:ascii="Palatino Linotype" w:hAnsi="Palatino Linotype"/>
        </w:rPr>
        <w:t xml:space="preserve">for 2026 and 2,000 MW </w:t>
      </w:r>
      <w:r>
        <w:rPr>
          <w:rFonts w:ascii="Palatino Linotype" w:hAnsi="Palatino Linotype"/>
        </w:rPr>
        <w:t xml:space="preserve">NQC </w:t>
      </w:r>
      <w:r w:rsidRPr="008B2BE1">
        <w:rPr>
          <w:rFonts w:ascii="Palatino Linotype" w:hAnsi="Palatino Linotype"/>
        </w:rPr>
        <w:t xml:space="preserve">for 2027, and </w:t>
      </w:r>
      <w:r>
        <w:rPr>
          <w:rFonts w:ascii="Palatino Linotype" w:hAnsi="Palatino Linotype"/>
        </w:rPr>
        <w:t>revised</w:t>
      </w:r>
      <w:r w:rsidRPr="008B2BE1">
        <w:rPr>
          <w:rFonts w:ascii="Palatino Linotype" w:hAnsi="Palatino Linotype"/>
        </w:rPr>
        <w:t xml:space="preserve"> the online date for </w:t>
      </w:r>
      <w:r>
        <w:rPr>
          <w:rFonts w:ascii="Palatino Linotype" w:hAnsi="Palatino Linotype"/>
        </w:rPr>
        <w:t xml:space="preserve">LLT </w:t>
      </w:r>
      <w:r w:rsidRPr="008B2BE1">
        <w:rPr>
          <w:rFonts w:ascii="Palatino Linotype" w:hAnsi="Palatino Linotype"/>
        </w:rPr>
        <w:t xml:space="preserve">resources from June 1, </w:t>
      </w:r>
      <w:proofErr w:type="gramStart"/>
      <w:r w:rsidRPr="008B2BE1">
        <w:rPr>
          <w:rFonts w:ascii="Palatino Linotype" w:hAnsi="Palatino Linotype"/>
        </w:rPr>
        <w:t>2026</w:t>
      </w:r>
      <w:proofErr w:type="gramEnd"/>
      <w:r w:rsidRPr="008B2BE1">
        <w:rPr>
          <w:rFonts w:ascii="Palatino Linotype" w:hAnsi="Palatino Linotype"/>
        </w:rPr>
        <w:t xml:space="preserve"> to June 1, 2028. With the mutually agreed-upon reallocations and the additional MTR procurement ordered </w:t>
      </w:r>
      <w:proofErr w:type="gramStart"/>
      <w:r w:rsidRPr="008B2BE1">
        <w:rPr>
          <w:rFonts w:ascii="Palatino Linotype" w:hAnsi="Palatino Linotype"/>
        </w:rPr>
        <w:t>in</w:t>
      </w:r>
      <w:proofErr w:type="gramEnd"/>
      <w:r w:rsidRPr="008B2BE1">
        <w:rPr>
          <w:rFonts w:ascii="Palatino Linotype" w:hAnsi="Palatino Linotype"/>
        </w:rPr>
        <w:t xml:space="preserve"> D.23-02-040</w:t>
      </w:r>
      <w:r>
        <w:rPr>
          <w:rFonts w:ascii="Palatino Linotype" w:hAnsi="Palatino Linotype"/>
        </w:rPr>
        <w:t xml:space="preserve">, </w:t>
      </w:r>
      <w:r w:rsidR="00EE0DB0">
        <w:rPr>
          <w:rFonts w:ascii="Palatino Linotype" w:hAnsi="Palatino Linotype"/>
        </w:rPr>
        <w:br/>
      </w:r>
      <w:r>
        <w:rPr>
          <w:rFonts w:ascii="Palatino Linotype" w:hAnsi="Palatino Linotype"/>
        </w:rPr>
        <w:t xml:space="preserve">SCE’s annual share of the MTR procurement requirements </w:t>
      </w:r>
      <w:proofErr w:type="gramStart"/>
      <w:r>
        <w:rPr>
          <w:rFonts w:ascii="Palatino Linotype" w:hAnsi="Palatino Linotype"/>
        </w:rPr>
        <w:t>are</w:t>
      </w:r>
      <w:proofErr w:type="gramEnd"/>
      <w:r>
        <w:rPr>
          <w:rFonts w:ascii="Palatino Linotype" w:hAnsi="Palatino Linotype"/>
        </w:rPr>
        <w:t xml:space="preserve"> as follows:</w:t>
      </w:r>
      <w:r>
        <w:rPr>
          <w:rStyle w:val="FootnoteReference"/>
          <w:rFonts w:ascii="Palatino Linotype" w:hAnsi="Palatino Linotype"/>
        </w:rPr>
        <w:footnoteReference w:id="2"/>
      </w:r>
    </w:p>
    <w:p w:rsidR="000F4C50" w:rsidP="00535557" w:rsidRDefault="000F4C50" w14:paraId="51D6F727" w14:textId="77777777">
      <w:pPr>
        <w:spacing w:after="0"/>
        <w:rPr>
          <w:rFonts w:ascii="Palatino Linotype" w:hAnsi="Palatino Linotype"/>
        </w:rPr>
      </w:pPr>
    </w:p>
    <w:tbl>
      <w:tblPr>
        <w:tblStyle w:val="TableGrid"/>
        <w:tblW w:w="0" w:type="auto"/>
        <w:tblLook w:val="04A0" w:firstRow="1" w:lastRow="0" w:firstColumn="1" w:lastColumn="0" w:noHBand="0" w:noVBand="1"/>
      </w:tblPr>
      <w:tblGrid>
        <w:gridCol w:w="2695"/>
        <w:gridCol w:w="950"/>
        <w:gridCol w:w="951"/>
        <w:gridCol w:w="951"/>
        <w:gridCol w:w="950"/>
        <w:gridCol w:w="951"/>
        <w:gridCol w:w="951"/>
        <w:gridCol w:w="951"/>
      </w:tblGrid>
      <w:tr w:rsidRPr="00664C2F" w:rsidR="000F4C50" w:rsidTr="00375B6B" w14:paraId="7A494AA6" w14:textId="77777777">
        <w:tc>
          <w:tcPr>
            <w:tcW w:w="9350" w:type="dxa"/>
            <w:gridSpan w:val="8"/>
          </w:tcPr>
          <w:p w:rsidRPr="00664C2F" w:rsidR="000F4C50" w:rsidP="00375B6B" w:rsidRDefault="000F4C50" w14:paraId="3ED486EF" w14:textId="77777777">
            <w:pPr>
              <w:jc w:val="center"/>
              <w:rPr>
                <w:rFonts w:ascii="Palatino Linotype" w:hAnsi="Palatino Linotype"/>
                <w:b/>
                <w:bCs/>
              </w:rPr>
            </w:pPr>
            <w:r w:rsidRPr="00664C2F">
              <w:rPr>
                <w:rFonts w:ascii="Palatino Linotype" w:hAnsi="Palatino Linotype"/>
                <w:b/>
                <w:bCs/>
              </w:rPr>
              <w:t>Table 1: SCE Annual MTR Procurement Requirements</w:t>
            </w:r>
            <w:r w:rsidR="00AC2876">
              <w:rPr>
                <w:rFonts w:ascii="Palatino Linotype" w:hAnsi="Palatino Linotype"/>
                <w:b/>
                <w:bCs/>
              </w:rPr>
              <w:t xml:space="preserve"> (MW)</w:t>
            </w:r>
          </w:p>
        </w:tc>
      </w:tr>
      <w:tr w:rsidRPr="00664C2F" w:rsidR="000F4C50" w:rsidTr="00375B6B" w14:paraId="31F5CF69" w14:textId="77777777">
        <w:tc>
          <w:tcPr>
            <w:tcW w:w="2695" w:type="dxa"/>
          </w:tcPr>
          <w:p w:rsidRPr="00664C2F" w:rsidR="000F4C50" w:rsidP="00375B6B" w:rsidRDefault="000F4C50" w14:paraId="68C1BB9D" w14:textId="77777777">
            <w:pPr>
              <w:rPr>
                <w:rFonts w:ascii="Palatino Linotype" w:hAnsi="Palatino Linotype"/>
                <w:b/>
                <w:bCs/>
              </w:rPr>
            </w:pPr>
          </w:p>
        </w:tc>
        <w:tc>
          <w:tcPr>
            <w:tcW w:w="950" w:type="dxa"/>
          </w:tcPr>
          <w:p w:rsidRPr="00664C2F" w:rsidR="000F4C50" w:rsidP="00375B6B" w:rsidRDefault="000F4C50" w14:paraId="6B4752DE" w14:textId="77777777">
            <w:pPr>
              <w:jc w:val="center"/>
              <w:rPr>
                <w:rFonts w:ascii="Palatino Linotype" w:hAnsi="Palatino Linotype"/>
                <w:b/>
                <w:bCs/>
              </w:rPr>
            </w:pPr>
            <w:r w:rsidRPr="00664C2F">
              <w:rPr>
                <w:rFonts w:ascii="Palatino Linotype" w:hAnsi="Palatino Linotype"/>
                <w:b/>
                <w:bCs/>
              </w:rPr>
              <w:t>2023</w:t>
            </w:r>
          </w:p>
        </w:tc>
        <w:tc>
          <w:tcPr>
            <w:tcW w:w="951" w:type="dxa"/>
          </w:tcPr>
          <w:p w:rsidRPr="00664C2F" w:rsidR="000F4C50" w:rsidP="00375B6B" w:rsidRDefault="000F4C50" w14:paraId="2A4310E0" w14:textId="77777777">
            <w:pPr>
              <w:jc w:val="center"/>
              <w:rPr>
                <w:rFonts w:ascii="Palatino Linotype" w:hAnsi="Palatino Linotype"/>
                <w:b/>
                <w:bCs/>
              </w:rPr>
            </w:pPr>
            <w:r w:rsidRPr="00664C2F">
              <w:rPr>
                <w:rFonts w:ascii="Palatino Linotype" w:hAnsi="Palatino Linotype"/>
                <w:b/>
                <w:bCs/>
              </w:rPr>
              <w:t>2024</w:t>
            </w:r>
          </w:p>
        </w:tc>
        <w:tc>
          <w:tcPr>
            <w:tcW w:w="951" w:type="dxa"/>
          </w:tcPr>
          <w:p w:rsidRPr="00664C2F" w:rsidR="000F4C50" w:rsidP="00375B6B" w:rsidRDefault="000F4C50" w14:paraId="69EB2F86" w14:textId="77777777">
            <w:pPr>
              <w:jc w:val="center"/>
              <w:rPr>
                <w:rFonts w:ascii="Palatino Linotype" w:hAnsi="Palatino Linotype"/>
                <w:b/>
                <w:bCs/>
              </w:rPr>
            </w:pPr>
            <w:r w:rsidRPr="00664C2F">
              <w:rPr>
                <w:rFonts w:ascii="Palatino Linotype" w:hAnsi="Palatino Linotype"/>
                <w:b/>
                <w:bCs/>
              </w:rPr>
              <w:t>2025</w:t>
            </w:r>
          </w:p>
        </w:tc>
        <w:tc>
          <w:tcPr>
            <w:tcW w:w="950" w:type="dxa"/>
          </w:tcPr>
          <w:p w:rsidRPr="00664C2F" w:rsidR="000F4C50" w:rsidP="00375B6B" w:rsidRDefault="000F4C50" w14:paraId="7E8B12D3" w14:textId="77777777">
            <w:pPr>
              <w:jc w:val="center"/>
              <w:rPr>
                <w:rFonts w:ascii="Palatino Linotype" w:hAnsi="Palatino Linotype"/>
                <w:b/>
                <w:bCs/>
              </w:rPr>
            </w:pPr>
            <w:r w:rsidRPr="00664C2F">
              <w:rPr>
                <w:rFonts w:ascii="Palatino Linotype" w:hAnsi="Palatino Linotype"/>
                <w:b/>
                <w:bCs/>
              </w:rPr>
              <w:t>2026</w:t>
            </w:r>
          </w:p>
        </w:tc>
        <w:tc>
          <w:tcPr>
            <w:tcW w:w="951" w:type="dxa"/>
          </w:tcPr>
          <w:p w:rsidRPr="00664C2F" w:rsidR="000F4C50" w:rsidP="00375B6B" w:rsidRDefault="000F4C50" w14:paraId="385E1F1D" w14:textId="77777777">
            <w:pPr>
              <w:jc w:val="center"/>
              <w:rPr>
                <w:rFonts w:ascii="Palatino Linotype" w:hAnsi="Palatino Linotype"/>
                <w:b/>
                <w:bCs/>
              </w:rPr>
            </w:pPr>
            <w:r w:rsidRPr="00664C2F">
              <w:rPr>
                <w:rFonts w:ascii="Palatino Linotype" w:hAnsi="Palatino Linotype"/>
                <w:b/>
                <w:bCs/>
              </w:rPr>
              <w:t>2027</w:t>
            </w:r>
          </w:p>
        </w:tc>
        <w:tc>
          <w:tcPr>
            <w:tcW w:w="951" w:type="dxa"/>
          </w:tcPr>
          <w:p w:rsidRPr="00664C2F" w:rsidR="000F4C50" w:rsidP="00375B6B" w:rsidRDefault="000F4C50" w14:paraId="0DDC7C1F" w14:textId="77777777">
            <w:pPr>
              <w:jc w:val="center"/>
              <w:rPr>
                <w:rFonts w:ascii="Palatino Linotype" w:hAnsi="Palatino Linotype"/>
                <w:b/>
                <w:bCs/>
              </w:rPr>
            </w:pPr>
            <w:r w:rsidRPr="00664C2F">
              <w:rPr>
                <w:rFonts w:ascii="Palatino Linotype" w:hAnsi="Palatino Linotype"/>
                <w:b/>
                <w:bCs/>
              </w:rPr>
              <w:t>2028</w:t>
            </w:r>
          </w:p>
        </w:tc>
        <w:tc>
          <w:tcPr>
            <w:tcW w:w="951" w:type="dxa"/>
          </w:tcPr>
          <w:p w:rsidRPr="00664C2F" w:rsidR="000F4C50" w:rsidP="00375B6B" w:rsidRDefault="000F4C50" w14:paraId="5E9269E8" w14:textId="77777777">
            <w:pPr>
              <w:jc w:val="center"/>
              <w:rPr>
                <w:rFonts w:ascii="Palatino Linotype" w:hAnsi="Palatino Linotype"/>
                <w:b/>
                <w:bCs/>
              </w:rPr>
            </w:pPr>
            <w:r w:rsidRPr="00664C2F">
              <w:rPr>
                <w:rFonts w:ascii="Palatino Linotype" w:hAnsi="Palatino Linotype"/>
                <w:b/>
                <w:bCs/>
              </w:rPr>
              <w:t>Total</w:t>
            </w:r>
          </w:p>
        </w:tc>
      </w:tr>
      <w:tr w:rsidRPr="00664C2F" w:rsidR="000F4C50" w:rsidTr="00375B6B" w14:paraId="06A36AAD" w14:textId="77777777">
        <w:tc>
          <w:tcPr>
            <w:tcW w:w="2695" w:type="dxa"/>
          </w:tcPr>
          <w:p w:rsidRPr="00664C2F" w:rsidR="000F4C50" w:rsidP="00375B6B" w:rsidRDefault="000F4C50" w14:paraId="3E22B8B9" w14:textId="77777777">
            <w:pPr>
              <w:rPr>
                <w:rFonts w:ascii="Palatino Linotype" w:hAnsi="Palatino Linotype"/>
                <w:b/>
                <w:bCs/>
              </w:rPr>
            </w:pPr>
            <w:r w:rsidRPr="00664C2F">
              <w:rPr>
                <w:rFonts w:ascii="Palatino Linotype" w:hAnsi="Palatino Linotype"/>
                <w:b/>
                <w:bCs/>
              </w:rPr>
              <w:t>MTR Capacity</w:t>
            </w:r>
          </w:p>
        </w:tc>
        <w:tc>
          <w:tcPr>
            <w:tcW w:w="950" w:type="dxa"/>
          </w:tcPr>
          <w:p w:rsidRPr="00664C2F" w:rsidR="000F4C50" w:rsidP="00375B6B" w:rsidRDefault="000F4C50" w14:paraId="55157948" w14:textId="77777777">
            <w:pPr>
              <w:jc w:val="center"/>
              <w:rPr>
                <w:rFonts w:ascii="Palatino Linotype" w:hAnsi="Palatino Linotype"/>
              </w:rPr>
            </w:pPr>
            <w:r w:rsidRPr="00664C2F">
              <w:rPr>
                <w:rFonts w:ascii="Palatino Linotype" w:hAnsi="Palatino Linotype"/>
              </w:rPr>
              <w:t>705</w:t>
            </w:r>
          </w:p>
        </w:tc>
        <w:tc>
          <w:tcPr>
            <w:tcW w:w="951" w:type="dxa"/>
          </w:tcPr>
          <w:p w:rsidRPr="00664C2F" w:rsidR="000F4C50" w:rsidP="00375B6B" w:rsidRDefault="000F4C50" w14:paraId="33DAA476" w14:textId="77777777">
            <w:pPr>
              <w:jc w:val="center"/>
              <w:rPr>
                <w:rFonts w:ascii="Palatino Linotype" w:hAnsi="Palatino Linotype"/>
              </w:rPr>
            </w:pPr>
            <w:r w:rsidRPr="00664C2F">
              <w:rPr>
                <w:rFonts w:ascii="Palatino Linotype" w:hAnsi="Palatino Linotype"/>
              </w:rPr>
              <w:t>2,114</w:t>
            </w:r>
          </w:p>
        </w:tc>
        <w:tc>
          <w:tcPr>
            <w:tcW w:w="951" w:type="dxa"/>
          </w:tcPr>
          <w:p w:rsidRPr="00664C2F" w:rsidR="000F4C50" w:rsidP="00375B6B" w:rsidRDefault="000F4C50" w14:paraId="65E40C85" w14:textId="77777777">
            <w:pPr>
              <w:jc w:val="center"/>
              <w:rPr>
                <w:rFonts w:ascii="Palatino Linotype" w:hAnsi="Palatino Linotype"/>
              </w:rPr>
            </w:pPr>
            <w:r w:rsidRPr="00664C2F">
              <w:rPr>
                <w:rFonts w:ascii="Palatino Linotype" w:hAnsi="Palatino Linotype"/>
              </w:rPr>
              <w:t>529</w:t>
            </w:r>
          </w:p>
        </w:tc>
        <w:tc>
          <w:tcPr>
            <w:tcW w:w="950" w:type="dxa"/>
          </w:tcPr>
          <w:p w:rsidRPr="00664C2F" w:rsidR="000F4C50" w:rsidP="00375B6B" w:rsidRDefault="000F4C50" w14:paraId="78C1395B" w14:textId="77777777">
            <w:pPr>
              <w:jc w:val="center"/>
              <w:rPr>
                <w:rFonts w:ascii="Palatino Linotype" w:hAnsi="Palatino Linotype"/>
              </w:rPr>
            </w:pPr>
            <w:r w:rsidRPr="00664C2F">
              <w:rPr>
                <w:rFonts w:ascii="Palatino Linotype" w:hAnsi="Palatino Linotype"/>
              </w:rPr>
              <w:t>684</w:t>
            </w:r>
          </w:p>
        </w:tc>
        <w:tc>
          <w:tcPr>
            <w:tcW w:w="951" w:type="dxa"/>
          </w:tcPr>
          <w:p w:rsidRPr="00664C2F" w:rsidR="000F4C50" w:rsidP="00375B6B" w:rsidRDefault="000F4C50" w14:paraId="27C25F9B" w14:textId="77777777">
            <w:pPr>
              <w:jc w:val="center"/>
              <w:rPr>
                <w:rFonts w:ascii="Palatino Linotype" w:hAnsi="Palatino Linotype"/>
              </w:rPr>
            </w:pPr>
            <w:r w:rsidRPr="00664C2F">
              <w:rPr>
                <w:rFonts w:ascii="Palatino Linotype" w:hAnsi="Palatino Linotype"/>
              </w:rPr>
              <w:t>684</w:t>
            </w:r>
          </w:p>
        </w:tc>
        <w:tc>
          <w:tcPr>
            <w:tcW w:w="951" w:type="dxa"/>
          </w:tcPr>
          <w:p w:rsidRPr="00664C2F" w:rsidR="000F4C50" w:rsidP="00375B6B" w:rsidRDefault="000F4C50" w14:paraId="66DA8769" w14:textId="77777777">
            <w:pPr>
              <w:jc w:val="center"/>
              <w:rPr>
                <w:rFonts w:ascii="Palatino Linotype" w:hAnsi="Palatino Linotype"/>
              </w:rPr>
            </w:pPr>
          </w:p>
        </w:tc>
        <w:tc>
          <w:tcPr>
            <w:tcW w:w="951" w:type="dxa"/>
          </w:tcPr>
          <w:p w:rsidRPr="00664C2F" w:rsidR="000F4C50" w:rsidP="00375B6B" w:rsidRDefault="000F4C50" w14:paraId="6889B9A2" w14:textId="77777777">
            <w:pPr>
              <w:jc w:val="center"/>
              <w:rPr>
                <w:rFonts w:ascii="Palatino Linotype" w:hAnsi="Palatino Linotype"/>
              </w:rPr>
            </w:pPr>
            <w:r w:rsidRPr="00664C2F">
              <w:rPr>
                <w:rFonts w:ascii="Palatino Linotype" w:hAnsi="Palatino Linotype"/>
              </w:rPr>
              <w:t>3,836</w:t>
            </w:r>
          </w:p>
        </w:tc>
      </w:tr>
      <w:tr w:rsidRPr="00664C2F" w:rsidR="000F4C50" w:rsidTr="00375B6B" w14:paraId="176CF666" w14:textId="77777777">
        <w:tc>
          <w:tcPr>
            <w:tcW w:w="2695" w:type="dxa"/>
          </w:tcPr>
          <w:p w:rsidRPr="00664C2F" w:rsidR="000F4C50" w:rsidP="00375B6B" w:rsidRDefault="000F4C50" w14:paraId="464014C3" w14:textId="77777777">
            <w:pPr>
              <w:rPr>
                <w:rFonts w:ascii="Palatino Linotype" w:hAnsi="Palatino Linotype"/>
                <w:b/>
                <w:bCs/>
              </w:rPr>
            </w:pPr>
            <w:r w:rsidRPr="00664C2F">
              <w:rPr>
                <w:rFonts w:ascii="Palatino Linotype" w:hAnsi="Palatino Linotype"/>
                <w:b/>
                <w:bCs/>
              </w:rPr>
              <w:t>DCR capacity and Energy</w:t>
            </w:r>
          </w:p>
        </w:tc>
        <w:tc>
          <w:tcPr>
            <w:tcW w:w="2852" w:type="dxa"/>
            <w:gridSpan w:val="3"/>
            <w:vAlign w:val="center"/>
          </w:tcPr>
          <w:p w:rsidRPr="00664C2F" w:rsidR="000F4C50" w:rsidP="00375B6B" w:rsidRDefault="000F4C50" w14:paraId="2369533C" w14:textId="77777777">
            <w:pPr>
              <w:jc w:val="center"/>
              <w:rPr>
                <w:rFonts w:ascii="Palatino Linotype" w:hAnsi="Palatino Linotype"/>
              </w:rPr>
            </w:pPr>
            <w:r w:rsidRPr="00664C2F">
              <w:rPr>
                <w:rFonts w:ascii="Palatino Linotype" w:hAnsi="Palatino Linotype"/>
              </w:rPr>
              <w:t>880 total</w:t>
            </w:r>
          </w:p>
        </w:tc>
        <w:tc>
          <w:tcPr>
            <w:tcW w:w="950" w:type="dxa"/>
          </w:tcPr>
          <w:p w:rsidRPr="00664C2F" w:rsidR="000F4C50" w:rsidP="00375B6B" w:rsidRDefault="000F4C50" w14:paraId="1AAAE8D6" w14:textId="77777777">
            <w:pPr>
              <w:jc w:val="center"/>
              <w:rPr>
                <w:rFonts w:ascii="Palatino Linotype" w:hAnsi="Palatino Linotype"/>
              </w:rPr>
            </w:pPr>
          </w:p>
        </w:tc>
        <w:tc>
          <w:tcPr>
            <w:tcW w:w="951" w:type="dxa"/>
          </w:tcPr>
          <w:p w:rsidRPr="00664C2F" w:rsidR="000F4C50" w:rsidP="00375B6B" w:rsidRDefault="000F4C50" w14:paraId="29B30A86" w14:textId="77777777">
            <w:pPr>
              <w:jc w:val="center"/>
              <w:rPr>
                <w:rFonts w:ascii="Palatino Linotype" w:hAnsi="Palatino Linotype"/>
              </w:rPr>
            </w:pPr>
          </w:p>
        </w:tc>
        <w:tc>
          <w:tcPr>
            <w:tcW w:w="951" w:type="dxa"/>
          </w:tcPr>
          <w:p w:rsidRPr="00664C2F" w:rsidR="000F4C50" w:rsidP="00375B6B" w:rsidRDefault="000F4C50" w14:paraId="54A773AC" w14:textId="77777777">
            <w:pPr>
              <w:jc w:val="center"/>
              <w:rPr>
                <w:rFonts w:ascii="Palatino Linotype" w:hAnsi="Palatino Linotype"/>
              </w:rPr>
            </w:pPr>
          </w:p>
        </w:tc>
        <w:tc>
          <w:tcPr>
            <w:tcW w:w="951" w:type="dxa"/>
            <w:vAlign w:val="center"/>
          </w:tcPr>
          <w:p w:rsidRPr="00664C2F" w:rsidR="000F4C50" w:rsidP="00375B6B" w:rsidRDefault="000F4C50" w14:paraId="370D61C8" w14:textId="77777777">
            <w:pPr>
              <w:jc w:val="center"/>
              <w:rPr>
                <w:rFonts w:ascii="Palatino Linotype" w:hAnsi="Palatino Linotype"/>
              </w:rPr>
            </w:pPr>
            <w:r w:rsidRPr="00664C2F">
              <w:rPr>
                <w:rFonts w:ascii="Palatino Linotype" w:hAnsi="Palatino Linotype"/>
              </w:rPr>
              <w:t>880</w:t>
            </w:r>
          </w:p>
        </w:tc>
      </w:tr>
      <w:tr w:rsidRPr="00664C2F" w:rsidR="000F4C50" w:rsidTr="00375B6B" w14:paraId="4C0CFD55" w14:textId="77777777">
        <w:tc>
          <w:tcPr>
            <w:tcW w:w="2695" w:type="dxa"/>
          </w:tcPr>
          <w:p w:rsidRPr="00664C2F" w:rsidR="000F4C50" w:rsidP="00375B6B" w:rsidRDefault="000F4C50" w14:paraId="4A355822" w14:textId="77777777">
            <w:pPr>
              <w:rPr>
                <w:rFonts w:ascii="Palatino Linotype" w:hAnsi="Palatino Linotype"/>
                <w:b/>
                <w:bCs/>
              </w:rPr>
            </w:pPr>
            <w:r w:rsidRPr="00664C2F">
              <w:rPr>
                <w:rFonts w:ascii="Palatino Linotype" w:hAnsi="Palatino Linotype"/>
                <w:b/>
                <w:bCs/>
              </w:rPr>
              <w:t>Long-Duration Storage (8+ hours)</w:t>
            </w:r>
          </w:p>
        </w:tc>
        <w:tc>
          <w:tcPr>
            <w:tcW w:w="950" w:type="dxa"/>
          </w:tcPr>
          <w:p w:rsidRPr="00664C2F" w:rsidR="000F4C50" w:rsidP="00375B6B" w:rsidRDefault="000F4C50" w14:paraId="7B82E937" w14:textId="77777777">
            <w:pPr>
              <w:jc w:val="center"/>
              <w:rPr>
                <w:rFonts w:ascii="Palatino Linotype" w:hAnsi="Palatino Linotype"/>
              </w:rPr>
            </w:pPr>
          </w:p>
        </w:tc>
        <w:tc>
          <w:tcPr>
            <w:tcW w:w="951" w:type="dxa"/>
          </w:tcPr>
          <w:p w:rsidRPr="00664C2F" w:rsidR="000F4C50" w:rsidP="00375B6B" w:rsidRDefault="000F4C50" w14:paraId="6839CD27" w14:textId="77777777">
            <w:pPr>
              <w:jc w:val="center"/>
              <w:rPr>
                <w:rFonts w:ascii="Palatino Linotype" w:hAnsi="Palatino Linotype"/>
              </w:rPr>
            </w:pPr>
          </w:p>
        </w:tc>
        <w:tc>
          <w:tcPr>
            <w:tcW w:w="951" w:type="dxa"/>
          </w:tcPr>
          <w:p w:rsidRPr="00664C2F" w:rsidR="000F4C50" w:rsidP="00375B6B" w:rsidRDefault="000F4C50" w14:paraId="0C8039D9" w14:textId="77777777">
            <w:pPr>
              <w:jc w:val="center"/>
              <w:rPr>
                <w:rFonts w:ascii="Palatino Linotype" w:hAnsi="Palatino Linotype"/>
              </w:rPr>
            </w:pPr>
          </w:p>
        </w:tc>
        <w:tc>
          <w:tcPr>
            <w:tcW w:w="950" w:type="dxa"/>
          </w:tcPr>
          <w:p w:rsidRPr="00664C2F" w:rsidR="000F4C50" w:rsidP="00375B6B" w:rsidRDefault="000F4C50" w14:paraId="2E37E3CB" w14:textId="77777777">
            <w:pPr>
              <w:jc w:val="center"/>
              <w:rPr>
                <w:rFonts w:ascii="Palatino Linotype" w:hAnsi="Palatino Linotype"/>
              </w:rPr>
            </w:pPr>
          </w:p>
        </w:tc>
        <w:tc>
          <w:tcPr>
            <w:tcW w:w="951" w:type="dxa"/>
          </w:tcPr>
          <w:p w:rsidRPr="00664C2F" w:rsidR="000F4C50" w:rsidP="00375B6B" w:rsidRDefault="000F4C50" w14:paraId="312AB1CC" w14:textId="77777777">
            <w:pPr>
              <w:jc w:val="center"/>
              <w:rPr>
                <w:rFonts w:ascii="Palatino Linotype" w:hAnsi="Palatino Linotype"/>
              </w:rPr>
            </w:pPr>
          </w:p>
        </w:tc>
        <w:tc>
          <w:tcPr>
            <w:tcW w:w="951" w:type="dxa"/>
            <w:vAlign w:val="center"/>
          </w:tcPr>
          <w:p w:rsidRPr="00664C2F" w:rsidR="000F4C50" w:rsidP="00375B6B" w:rsidRDefault="000F4C50" w14:paraId="4DF3AAC9" w14:textId="77777777">
            <w:pPr>
              <w:jc w:val="center"/>
              <w:rPr>
                <w:rFonts w:ascii="Palatino Linotype" w:hAnsi="Palatino Linotype"/>
              </w:rPr>
            </w:pPr>
            <w:r w:rsidRPr="00664C2F">
              <w:rPr>
                <w:rFonts w:ascii="Palatino Linotype" w:hAnsi="Palatino Linotype"/>
              </w:rPr>
              <w:t>353</w:t>
            </w:r>
          </w:p>
        </w:tc>
        <w:tc>
          <w:tcPr>
            <w:tcW w:w="951" w:type="dxa"/>
            <w:vAlign w:val="center"/>
          </w:tcPr>
          <w:p w:rsidRPr="00664C2F" w:rsidR="000F4C50" w:rsidP="00375B6B" w:rsidRDefault="000F4C50" w14:paraId="17EBCC65" w14:textId="77777777">
            <w:pPr>
              <w:jc w:val="center"/>
              <w:rPr>
                <w:rFonts w:ascii="Palatino Linotype" w:hAnsi="Palatino Linotype"/>
              </w:rPr>
            </w:pPr>
            <w:r w:rsidRPr="00664C2F">
              <w:rPr>
                <w:rFonts w:ascii="Palatino Linotype" w:hAnsi="Palatino Linotype"/>
              </w:rPr>
              <w:t>353</w:t>
            </w:r>
          </w:p>
        </w:tc>
      </w:tr>
      <w:tr w:rsidRPr="00664C2F" w:rsidR="000F4C50" w:rsidTr="00375B6B" w14:paraId="56CDF24A" w14:textId="77777777">
        <w:tc>
          <w:tcPr>
            <w:tcW w:w="2695" w:type="dxa"/>
          </w:tcPr>
          <w:p w:rsidRPr="00664C2F" w:rsidR="000F4C50" w:rsidP="00375B6B" w:rsidRDefault="000F4C50" w14:paraId="295F7A06" w14:textId="77777777">
            <w:pPr>
              <w:rPr>
                <w:rFonts w:ascii="Palatino Linotype" w:hAnsi="Palatino Linotype"/>
                <w:b/>
                <w:bCs/>
              </w:rPr>
            </w:pPr>
            <w:r>
              <w:rPr>
                <w:rFonts w:ascii="Palatino Linotype" w:hAnsi="Palatino Linotype"/>
                <w:b/>
                <w:bCs/>
              </w:rPr>
              <w:t>F</w:t>
            </w:r>
            <w:r w:rsidRPr="00AE30D0">
              <w:rPr>
                <w:rFonts w:ascii="Palatino Linotype" w:hAnsi="Palatino Linotype"/>
                <w:b/>
                <w:bCs/>
              </w:rPr>
              <w:t xml:space="preserve">irm </w:t>
            </w:r>
            <w:r>
              <w:rPr>
                <w:rFonts w:ascii="Palatino Linotype" w:hAnsi="Palatino Linotype"/>
                <w:b/>
                <w:bCs/>
              </w:rPr>
              <w:t>Z</w:t>
            </w:r>
            <w:r w:rsidRPr="00AE30D0">
              <w:rPr>
                <w:rFonts w:ascii="Palatino Linotype" w:hAnsi="Palatino Linotype"/>
                <w:b/>
                <w:bCs/>
              </w:rPr>
              <w:t>ero-</w:t>
            </w:r>
            <w:r>
              <w:rPr>
                <w:rFonts w:ascii="Palatino Linotype" w:hAnsi="Palatino Linotype"/>
                <w:b/>
                <w:bCs/>
              </w:rPr>
              <w:t>E</w:t>
            </w:r>
            <w:r w:rsidRPr="00AE30D0">
              <w:rPr>
                <w:rFonts w:ascii="Palatino Linotype" w:hAnsi="Palatino Linotype"/>
                <w:b/>
                <w:bCs/>
              </w:rPr>
              <w:t>mitting</w:t>
            </w:r>
            <w:r w:rsidRPr="00664C2F">
              <w:rPr>
                <w:rFonts w:ascii="Palatino Linotype" w:hAnsi="Palatino Linotype"/>
                <w:b/>
                <w:bCs/>
              </w:rPr>
              <w:t xml:space="preserve"> </w:t>
            </w:r>
            <w:r>
              <w:rPr>
                <w:rFonts w:ascii="Palatino Linotype" w:hAnsi="Palatino Linotype"/>
                <w:b/>
                <w:bCs/>
              </w:rPr>
              <w:t>Generation Paired with Storage, or Demand Response Resources</w:t>
            </w:r>
          </w:p>
        </w:tc>
        <w:tc>
          <w:tcPr>
            <w:tcW w:w="950" w:type="dxa"/>
          </w:tcPr>
          <w:p w:rsidRPr="00664C2F" w:rsidR="000F4C50" w:rsidP="00375B6B" w:rsidRDefault="000F4C50" w14:paraId="4ED91158" w14:textId="77777777">
            <w:pPr>
              <w:jc w:val="center"/>
              <w:rPr>
                <w:rFonts w:ascii="Palatino Linotype" w:hAnsi="Palatino Linotype"/>
              </w:rPr>
            </w:pPr>
          </w:p>
        </w:tc>
        <w:tc>
          <w:tcPr>
            <w:tcW w:w="951" w:type="dxa"/>
          </w:tcPr>
          <w:p w:rsidRPr="00664C2F" w:rsidR="000F4C50" w:rsidP="00375B6B" w:rsidRDefault="000F4C50" w14:paraId="787B3CA6" w14:textId="77777777">
            <w:pPr>
              <w:jc w:val="center"/>
              <w:rPr>
                <w:rFonts w:ascii="Palatino Linotype" w:hAnsi="Palatino Linotype"/>
              </w:rPr>
            </w:pPr>
          </w:p>
        </w:tc>
        <w:tc>
          <w:tcPr>
            <w:tcW w:w="951" w:type="dxa"/>
          </w:tcPr>
          <w:p w:rsidRPr="00664C2F" w:rsidR="000F4C50" w:rsidP="00375B6B" w:rsidRDefault="000F4C50" w14:paraId="2AD2AAC9" w14:textId="77777777">
            <w:pPr>
              <w:jc w:val="center"/>
              <w:rPr>
                <w:rFonts w:ascii="Palatino Linotype" w:hAnsi="Palatino Linotype"/>
              </w:rPr>
            </w:pPr>
          </w:p>
        </w:tc>
        <w:tc>
          <w:tcPr>
            <w:tcW w:w="950" w:type="dxa"/>
          </w:tcPr>
          <w:p w:rsidRPr="00664C2F" w:rsidR="000F4C50" w:rsidP="00375B6B" w:rsidRDefault="000F4C50" w14:paraId="6EEEABDF" w14:textId="77777777">
            <w:pPr>
              <w:jc w:val="center"/>
              <w:rPr>
                <w:rFonts w:ascii="Palatino Linotype" w:hAnsi="Palatino Linotype"/>
              </w:rPr>
            </w:pPr>
          </w:p>
        </w:tc>
        <w:tc>
          <w:tcPr>
            <w:tcW w:w="951" w:type="dxa"/>
          </w:tcPr>
          <w:p w:rsidRPr="00664C2F" w:rsidR="000F4C50" w:rsidP="00375B6B" w:rsidRDefault="000F4C50" w14:paraId="55447575" w14:textId="77777777">
            <w:pPr>
              <w:jc w:val="center"/>
              <w:rPr>
                <w:rFonts w:ascii="Palatino Linotype" w:hAnsi="Palatino Linotype"/>
              </w:rPr>
            </w:pPr>
          </w:p>
        </w:tc>
        <w:tc>
          <w:tcPr>
            <w:tcW w:w="951" w:type="dxa"/>
          </w:tcPr>
          <w:p w:rsidRPr="00664C2F" w:rsidR="000F4C50" w:rsidP="00375B6B" w:rsidRDefault="000F4C50" w14:paraId="3E5AF5A0" w14:textId="77777777">
            <w:pPr>
              <w:jc w:val="center"/>
              <w:rPr>
                <w:rFonts w:ascii="Palatino Linotype" w:hAnsi="Palatino Linotype"/>
              </w:rPr>
            </w:pPr>
            <w:r w:rsidRPr="00664C2F">
              <w:rPr>
                <w:rFonts w:ascii="Palatino Linotype" w:hAnsi="Palatino Linotype"/>
              </w:rPr>
              <w:t>352</w:t>
            </w:r>
          </w:p>
        </w:tc>
        <w:tc>
          <w:tcPr>
            <w:tcW w:w="951" w:type="dxa"/>
          </w:tcPr>
          <w:p w:rsidRPr="00664C2F" w:rsidR="000F4C50" w:rsidP="00375B6B" w:rsidRDefault="000F4C50" w14:paraId="428DD916" w14:textId="77777777">
            <w:pPr>
              <w:jc w:val="center"/>
              <w:rPr>
                <w:rFonts w:ascii="Palatino Linotype" w:hAnsi="Palatino Linotype"/>
              </w:rPr>
            </w:pPr>
            <w:r w:rsidRPr="00664C2F">
              <w:rPr>
                <w:rFonts w:ascii="Palatino Linotype" w:hAnsi="Palatino Linotype"/>
              </w:rPr>
              <w:t>352</w:t>
            </w:r>
          </w:p>
        </w:tc>
      </w:tr>
      <w:tr w:rsidRPr="00664C2F" w:rsidR="000F4C50" w:rsidTr="00375B6B" w14:paraId="39A6387C" w14:textId="77777777">
        <w:tc>
          <w:tcPr>
            <w:tcW w:w="2695" w:type="dxa"/>
          </w:tcPr>
          <w:p w:rsidRPr="00664C2F" w:rsidR="000F4C50" w:rsidP="00375B6B" w:rsidRDefault="000F4C50" w14:paraId="35D4DDCB" w14:textId="77777777">
            <w:pPr>
              <w:rPr>
                <w:rFonts w:ascii="Palatino Linotype" w:hAnsi="Palatino Linotype"/>
                <w:b/>
                <w:bCs/>
              </w:rPr>
            </w:pPr>
            <w:r w:rsidRPr="00664C2F">
              <w:rPr>
                <w:rFonts w:ascii="Palatino Linotype" w:hAnsi="Palatino Linotype"/>
                <w:b/>
                <w:bCs/>
              </w:rPr>
              <w:t>Total Need</w:t>
            </w:r>
          </w:p>
        </w:tc>
        <w:tc>
          <w:tcPr>
            <w:tcW w:w="950" w:type="dxa"/>
          </w:tcPr>
          <w:p w:rsidRPr="00664C2F" w:rsidR="000F4C50" w:rsidP="00375B6B" w:rsidRDefault="000F4C50" w14:paraId="424D9794" w14:textId="77777777">
            <w:pPr>
              <w:jc w:val="center"/>
              <w:rPr>
                <w:rFonts w:ascii="Palatino Linotype" w:hAnsi="Palatino Linotype"/>
                <w:b/>
                <w:bCs/>
              </w:rPr>
            </w:pPr>
            <w:r w:rsidRPr="00664C2F">
              <w:rPr>
                <w:rFonts w:ascii="Palatino Linotype" w:hAnsi="Palatino Linotype"/>
                <w:b/>
                <w:bCs/>
              </w:rPr>
              <w:t>705</w:t>
            </w:r>
          </w:p>
        </w:tc>
        <w:tc>
          <w:tcPr>
            <w:tcW w:w="951" w:type="dxa"/>
          </w:tcPr>
          <w:p w:rsidRPr="00664C2F" w:rsidR="000F4C50" w:rsidP="00375B6B" w:rsidRDefault="000F4C50" w14:paraId="35BCD2A5" w14:textId="77777777">
            <w:pPr>
              <w:jc w:val="center"/>
              <w:rPr>
                <w:rFonts w:ascii="Palatino Linotype" w:hAnsi="Palatino Linotype"/>
                <w:b/>
                <w:bCs/>
              </w:rPr>
            </w:pPr>
            <w:r w:rsidRPr="00664C2F">
              <w:rPr>
                <w:rFonts w:ascii="Palatino Linotype" w:hAnsi="Palatino Linotype"/>
                <w:b/>
                <w:bCs/>
              </w:rPr>
              <w:t>2,114</w:t>
            </w:r>
          </w:p>
        </w:tc>
        <w:tc>
          <w:tcPr>
            <w:tcW w:w="951" w:type="dxa"/>
          </w:tcPr>
          <w:p w:rsidRPr="00664C2F" w:rsidR="000F4C50" w:rsidP="00375B6B" w:rsidRDefault="000F4C50" w14:paraId="27E9E187" w14:textId="77777777">
            <w:pPr>
              <w:jc w:val="center"/>
              <w:rPr>
                <w:rFonts w:ascii="Palatino Linotype" w:hAnsi="Palatino Linotype"/>
                <w:b/>
                <w:bCs/>
              </w:rPr>
            </w:pPr>
            <w:r w:rsidRPr="00664C2F">
              <w:rPr>
                <w:rFonts w:ascii="Palatino Linotype" w:hAnsi="Palatino Linotype"/>
                <w:b/>
                <w:bCs/>
              </w:rPr>
              <w:t>529</w:t>
            </w:r>
          </w:p>
        </w:tc>
        <w:tc>
          <w:tcPr>
            <w:tcW w:w="950" w:type="dxa"/>
          </w:tcPr>
          <w:p w:rsidRPr="00664C2F" w:rsidR="000F4C50" w:rsidP="00375B6B" w:rsidRDefault="000F4C50" w14:paraId="527DCCDC" w14:textId="77777777">
            <w:pPr>
              <w:jc w:val="center"/>
              <w:rPr>
                <w:rFonts w:ascii="Palatino Linotype" w:hAnsi="Palatino Linotype"/>
                <w:b/>
                <w:bCs/>
              </w:rPr>
            </w:pPr>
            <w:r w:rsidRPr="00664C2F">
              <w:rPr>
                <w:rFonts w:ascii="Palatino Linotype" w:hAnsi="Palatino Linotype"/>
                <w:b/>
                <w:bCs/>
              </w:rPr>
              <w:t>684</w:t>
            </w:r>
          </w:p>
        </w:tc>
        <w:tc>
          <w:tcPr>
            <w:tcW w:w="951" w:type="dxa"/>
          </w:tcPr>
          <w:p w:rsidRPr="00664C2F" w:rsidR="000F4C50" w:rsidP="00375B6B" w:rsidRDefault="000F4C50" w14:paraId="3F290570" w14:textId="77777777">
            <w:pPr>
              <w:jc w:val="center"/>
              <w:rPr>
                <w:rFonts w:ascii="Palatino Linotype" w:hAnsi="Palatino Linotype"/>
                <w:b/>
                <w:bCs/>
              </w:rPr>
            </w:pPr>
            <w:r w:rsidRPr="00664C2F">
              <w:rPr>
                <w:rFonts w:ascii="Palatino Linotype" w:hAnsi="Palatino Linotype"/>
                <w:b/>
                <w:bCs/>
              </w:rPr>
              <w:t>684</w:t>
            </w:r>
          </w:p>
        </w:tc>
        <w:tc>
          <w:tcPr>
            <w:tcW w:w="951" w:type="dxa"/>
          </w:tcPr>
          <w:p w:rsidRPr="00664C2F" w:rsidR="000F4C50" w:rsidP="00375B6B" w:rsidRDefault="000F4C50" w14:paraId="23C27AA6" w14:textId="77777777">
            <w:pPr>
              <w:jc w:val="center"/>
              <w:rPr>
                <w:rFonts w:ascii="Palatino Linotype" w:hAnsi="Palatino Linotype"/>
                <w:b/>
                <w:bCs/>
              </w:rPr>
            </w:pPr>
            <w:r w:rsidRPr="00664C2F">
              <w:rPr>
                <w:rFonts w:ascii="Palatino Linotype" w:hAnsi="Palatino Linotype"/>
                <w:b/>
                <w:bCs/>
              </w:rPr>
              <w:t>705</w:t>
            </w:r>
          </w:p>
        </w:tc>
        <w:tc>
          <w:tcPr>
            <w:tcW w:w="951" w:type="dxa"/>
          </w:tcPr>
          <w:p w:rsidRPr="00664C2F" w:rsidR="000F4C50" w:rsidP="00375B6B" w:rsidRDefault="000F4C50" w14:paraId="76E7E76D" w14:textId="77777777">
            <w:pPr>
              <w:jc w:val="center"/>
              <w:rPr>
                <w:rFonts w:ascii="Palatino Linotype" w:hAnsi="Palatino Linotype"/>
                <w:b/>
                <w:bCs/>
              </w:rPr>
            </w:pPr>
            <w:r w:rsidRPr="00664C2F">
              <w:rPr>
                <w:rFonts w:ascii="Palatino Linotype" w:hAnsi="Palatino Linotype"/>
                <w:b/>
                <w:bCs/>
              </w:rPr>
              <w:t>5,420</w:t>
            </w:r>
          </w:p>
        </w:tc>
      </w:tr>
    </w:tbl>
    <w:p w:rsidR="000F4C50" w:rsidP="7CADDBD8" w:rsidRDefault="000F4C50" w14:paraId="38D1B880" w14:textId="77777777">
      <w:pPr>
        <w:spacing w:after="0"/>
        <w:rPr>
          <w:rFonts w:ascii="Palatino Linotype" w:hAnsi="Palatino Linotype"/>
        </w:rPr>
      </w:pPr>
    </w:p>
    <w:p w:rsidR="000F4C50" w:rsidP="00D121E9" w:rsidRDefault="000F4C50" w14:paraId="609FDCF7" w14:textId="77777777">
      <w:pPr>
        <w:spacing w:after="0" w:line="240" w:lineRule="auto"/>
        <w:rPr>
          <w:rFonts w:ascii="Palatino Linotype" w:hAnsi="Palatino Linotype"/>
        </w:rPr>
      </w:pPr>
      <w:r w:rsidRPr="00664C2F">
        <w:rPr>
          <w:rFonts w:ascii="Palatino Linotype" w:hAnsi="Palatino Linotype"/>
        </w:rPr>
        <w:t>On February 15, 2024, the C</w:t>
      </w:r>
      <w:r w:rsidRPr="00664C2F" w:rsidR="617C38CF">
        <w:rPr>
          <w:rFonts w:ascii="Palatino Linotype" w:hAnsi="Palatino Linotype"/>
        </w:rPr>
        <w:t>ommission</w:t>
      </w:r>
      <w:r w:rsidRPr="00664C2F">
        <w:rPr>
          <w:rFonts w:ascii="Palatino Linotype" w:hAnsi="Palatino Linotype"/>
        </w:rPr>
        <w:t xml:space="preserve"> adopted D.24-02-047, modifying the procurement deadlines outlined in the two MTR Decisions. Specifically, </w:t>
      </w:r>
      <w:r>
        <w:rPr>
          <w:rFonts w:ascii="Palatino Linotype" w:hAnsi="Palatino Linotype"/>
        </w:rPr>
        <w:t xml:space="preserve">D.24-02-047 </w:t>
      </w:r>
      <w:r w:rsidRPr="00664C2F">
        <w:rPr>
          <w:rFonts w:ascii="Palatino Linotype" w:hAnsi="Palatino Linotype"/>
        </w:rPr>
        <w:t xml:space="preserve">allows for an extension of the </w:t>
      </w:r>
      <w:r>
        <w:rPr>
          <w:rFonts w:ascii="Palatino Linotype" w:hAnsi="Palatino Linotype"/>
        </w:rPr>
        <w:t xml:space="preserve">D.23-02-040 </w:t>
      </w:r>
      <w:r w:rsidRPr="00664C2F">
        <w:rPr>
          <w:rFonts w:ascii="Palatino Linotype" w:hAnsi="Palatino Linotype"/>
        </w:rPr>
        <w:t>2028 deadline to procure LLT resources, when certain conditions are met by an LSE.</w:t>
      </w:r>
      <w:r w:rsidRPr="00664C2F">
        <w:rPr>
          <w:rStyle w:val="FootnoteReference"/>
          <w:rFonts w:ascii="Palatino Linotype" w:hAnsi="Palatino Linotype"/>
        </w:rPr>
        <w:footnoteReference w:id="3"/>
      </w:r>
      <w:r w:rsidRPr="00664C2F">
        <w:rPr>
          <w:rFonts w:ascii="Palatino Linotype" w:hAnsi="Palatino Linotype"/>
        </w:rPr>
        <w:t xml:space="preserve"> Under this decision, </w:t>
      </w:r>
      <w:r>
        <w:rPr>
          <w:rFonts w:ascii="Palatino Linotype" w:hAnsi="Palatino Linotype"/>
        </w:rPr>
        <w:t>load-serving entities (</w:t>
      </w:r>
      <w:r w:rsidRPr="00664C2F">
        <w:rPr>
          <w:rFonts w:ascii="Palatino Linotype" w:hAnsi="Palatino Linotype"/>
        </w:rPr>
        <w:t>LSEs</w:t>
      </w:r>
      <w:r>
        <w:rPr>
          <w:rFonts w:ascii="Palatino Linotype" w:hAnsi="Palatino Linotype"/>
        </w:rPr>
        <w:t>)</w:t>
      </w:r>
      <w:r w:rsidRPr="00664C2F">
        <w:rPr>
          <w:rFonts w:ascii="Palatino Linotype" w:hAnsi="Palatino Linotype"/>
        </w:rPr>
        <w:t xml:space="preserve"> that require an extension to bring online the required LLT resources beyond the June 2028 deadline must procure generic capacity to cover the shortfall, and still bring online LLT resources by no later than June 1, 2031. </w:t>
      </w:r>
    </w:p>
    <w:p w:rsidR="00D121E9" w:rsidP="00D121E9" w:rsidRDefault="00D121E9" w14:paraId="6FECE118" w14:textId="77777777">
      <w:pPr>
        <w:spacing w:after="0" w:line="240" w:lineRule="auto"/>
        <w:rPr>
          <w:rFonts w:ascii="Palatino Linotype" w:hAnsi="Palatino Linotype"/>
        </w:rPr>
      </w:pPr>
    </w:p>
    <w:p w:rsidRPr="00664C2F" w:rsidR="00B1740A" w:rsidP="7CADDBD8" w:rsidRDefault="00FB4D29" w14:paraId="6D844F1A" w14:textId="77777777">
      <w:pPr>
        <w:spacing w:after="0" w:line="240" w:lineRule="auto"/>
        <w:rPr>
          <w:rFonts w:ascii="Palatino Linotype" w:hAnsi="Palatino Linotype"/>
        </w:rPr>
      </w:pPr>
      <w:r>
        <w:rPr>
          <w:rFonts w:ascii="Palatino Linotype" w:hAnsi="Palatino Linotype"/>
        </w:rPr>
        <w:t xml:space="preserve">On September 12, 2024, the Commission adopted D.24-09-006, which </w:t>
      </w:r>
      <w:r w:rsidR="00B1740A">
        <w:rPr>
          <w:rFonts w:ascii="Palatino Linotype" w:hAnsi="Palatino Linotype"/>
        </w:rPr>
        <w:t xml:space="preserve">allowed certain bridge resources for alternative compliance with the DCR requirement in D.21-06-035. </w:t>
      </w:r>
      <w:r w:rsidRPr="13811222" w:rsidR="57603681">
        <w:rPr>
          <w:rFonts w:ascii="Palatino Linotype" w:hAnsi="Palatino Linotype"/>
        </w:rPr>
        <w:t>However,</w:t>
      </w:r>
      <w:r w:rsidRPr="13811222" w:rsidR="002A0BD4">
        <w:rPr>
          <w:rFonts w:ascii="Palatino Linotype" w:hAnsi="Palatino Linotype"/>
        </w:rPr>
        <w:t xml:space="preserve"> on September 18, 2025, </w:t>
      </w:r>
      <w:r w:rsidRPr="13811222" w:rsidR="6C6F2CCB">
        <w:rPr>
          <w:rFonts w:ascii="Palatino Linotype" w:hAnsi="Palatino Linotype"/>
        </w:rPr>
        <w:t>the Commission adopted</w:t>
      </w:r>
      <w:r w:rsidRPr="13811222" w:rsidR="3A7623E3">
        <w:rPr>
          <w:rFonts w:ascii="Palatino Linotype" w:hAnsi="Palatino Linotype"/>
        </w:rPr>
        <w:t xml:space="preserve"> </w:t>
      </w:r>
      <w:r w:rsidRPr="13811222" w:rsidR="108AD68F">
        <w:rPr>
          <w:rFonts w:ascii="Palatino Linotype" w:hAnsi="Palatino Linotype"/>
        </w:rPr>
        <w:t>D.25-09-007, which</w:t>
      </w:r>
      <w:r w:rsidRPr="13811222" w:rsidR="13413775">
        <w:rPr>
          <w:rFonts w:ascii="Palatino Linotype" w:hAnsi="Palatino Linotype"/>
        </w:rPr>
        <w:t xml:space="preserve"> </w:t>
      </w:r>
      <w:r w:rsidRPr="13811222" w:rsidR="6C6F2CCB">
        <w:rPr>
          <w:rFonts w:ascii="Palatino Linotype" w:hAnsi="Palatino Linotype"/>
        </w:rPr>
        <w:t>eliminate</w:t>
      </w:r>
      <w:r w:rsidRPr="13811222" w:rsidR="350F32D1">
        <w:rPr>
          <w:rFonts w:ascii="Palatino Linotype" w:hAnsi="Palatino Linotype"/>
        </w:rPr>
        <w:t>d</w:t>
      </w:r>
      <w:r w:rsidRPr="13811222" w:rsidR="6C6F2CCB">
        <w:rPr>
          <w:rFonts w:ascii="Palatino Linotype" w:hAnsi="Palatino Linotype"/>
        </w:rPr>
        <w:t xml:space="preserve"> the option for LSEs to use bridge contracts as an alternative compliance mechanism for the procurement requirements of D.21-06-035 and D.23-02-040, as modified by D.24-02-047, for all months of the year.</w:t>
      </w:r>
    </w:p>
    <w:p w:rsidRPr="00C66C19" w:rsidR="000F4C50" w:rsidP="00610CD1" w:rsidRDefault="000F4C50" w14:paraId="07DB7C2E" w14:textId="77777777">
      <w:pPr>
        <w:pStyle w:val="ListParagraph"/>
        <w:numPr>
          <w:ilvl w:val="0"/>
          <w:numId w:val="10"/>
        </w:numPr>
        <w:spacing w:before="240"/>
        <w:rPr>
          <w:rFonts w:ascii="Palatino Linotype" w:hAnsi="Palatino Linotype"/>
        </w:rPr>
      </w:pPr>
      <w:r w:rsidRPr="00C66C19">
        <w:rPr>
          <w:rFonts w:ascii="Palatino Linotype" w:hAnsi="Palatino Linotype"/>
          <w:b/>
        </w:rPr>
        <w:lastRenderedPageBreak/>
        <w:t>Overview of the Renewable Portfolio Standard (RPS) Program Requirements</w:t>
      </w:r>
    </w:p>
    <w:p w:rsidRPr="00664C2F" w:rsidR="000F4C50" w:rsidP="00D121E9" w:rsidRDefault="000F4C50" w14:paraId="0A379B33" w14:textId="77777777">
      <w:pPr>
        <w:spacing w:after="0" w:line="240" w:lineRule="auto"/>
        <w:rPr>
          <w:rFonts w:ascii="Palatino Linotype" w:hAnsi="Palatino Linotype"/>
          <w:color w:val="156082" w:themeColor="accent1"/>
        </w:rPr>
      </w:pPr>
      <w:r w:rsidRPr="00664C2F">
        <w:rPr>
          <w:rFonts w:ascii="Palatino Linotype" w:hAnsi="Palatino Linotype"/>
        </w:rPr>
        <w:t>The California RPS program was established by Senate Bill (SB) 1078, and has been subsequently modified by SB 107, SB 1036, SB 2 (1X), SB 350 and SB 100.</w:t>
      </w:r>
      <w:r w:rsidRPr="00664C2F">
        <w:rPr>
          <w:rFonts w:ascii="Palatino Linotype" w:hAnsi="Palatino Linotype"/>
          <w:vertAlign w:val="superscript"/>
        </w:rPr>
        <w:footnoteReference w:id="4"/>
      </w:r>
      <w:r w:rsidRPr="00664C2F">
        <w:rPr>
          <w:rFonts w:ascii="Palatino Linotype" w:hAnsi="Palatino Linotype"/>
        </w:rPr>
        <w:t xml:space="preserve">  The RPS program is codified in Public Utilities Code Sections 399.11</w:t>
      </w:r>
      <w:r w:rsidRPr="00664C2F" w:rsidR="10FD2260">
        <w:rPr>
          <w:rFonts w:ascii="Palatino Linotype" w:hAnsi="Palatino Linotype"/>
        </w:rPr>
        <w:t xml:space="preserve"> through </w:t>
      </w:r>
      <w:r w:rsidRPr="00664C2F">
        <w:rPr>
          <w:rFonts w:ascii="Palatino Linotype" w:hAnsi="Palatino Linotype"/>
        </w:rPr>
        <w:t>399.33.</w:t>
      </w:r>
      <w:r w:rsidRPr="00664C2F">
        <w:rPr>
          <w:rFonts w:ascii="Palatino Linotype" w:hAnsi="Palatino Linotype"/>
          <w:vertAlign w:val="superscript"/>
        </w:rPr>
        <w:footnoteReference w:id="5"/>
      </w:r>
      <w:r w:rsidRPr="00664C2F">
        <w:rPr>
          <w:rFonts w:ascii="Palatino Linotype" w:hAnsi="Palatino Linotype"/>
        </w:rPr>
        <w:t xml:space="preserve">  </w:t>
      </w:r>
    </w:p>
    <w:p w:rsidR="00D121E9" w:rsidP="00D121E9" w:rsidRDefault="00D121E9" w14:paraId="1249A6A2" w14:textId="77777777">
      <w:pPr>
        <w:spacing w:after="0" w:line="240" w:lineRule="auto"/>
        <w:rPr>
          <w:rFonts w:ascii="Palatino Linotype" w:hAnsi="Palatino Linotype"/>
        </w:rPr>
      </w:pPr>
    </w:p>
    <w:p w:rsidRPr="00664C2F" w:rsidR="000F4C50" w:rsidP="00D121E9" w:rsidRDefault="000F4C50" w14:paraId="2E8A43AF" w14:textId="77777777">
      <w:pPr>
        <w:spacing w:after="0" w:line="240" w:lineRule="auto"/>
        <w:rPr>
          <w:rFonts w:ascii="Palatino Linotype" w:hAnsi="Palatino Linotype"/>
        </w:rPr>
      </w:pPr>
      <w:r w:rsidRPr="00664C2F">
        <w:rPr>
          <w:rFonts w:ascii="Palatino Linotype" w:hAnsi="Palatino Linotype"/>
        </w:rPr>
        <w:t>The RPS program administered by the CPUC requires each retail seller to procure eligible renewable energy resources so that the amount of electricity generated from eligible renewable resources equals 60 percent of retail sales by December 31, 2030.</w:t>
      </w:r>
      <w:r w:rsidRPr="00664C2F">
        <w:rPr>
          <w:rFonts w:ascii="Palatino Linotype" w:hAnsi="Palatino Linotype"/>
          <w:vertAlign w:val="superscript"/>
        </w:rPr>
        <w:footnoteReference w:id="6"/>
      </w:r>
    </w:p>
    <w:p w:rsidRPr="00C66C19" w:rsidR="007547AF" w:rsidP="00D121E9" w:rsidRDefault="000F4C50" w14:paraId="09535836" w14:textId="77777777">
      <w:pPr>
        <w:spacing w:after="0" w:line="240" w:lineRule="auto"/>
        <w:rPr>
          <w:rFonts w:ascii="Palatino Linotype" w:hAnsi="Palatino Linotype"/>
        </w:rPr>
      </w:pPr>
      <w:r w:rsidRPr="00664C2F">
        <w:rPr>
          <w:rFonts w:ascii="Palatino Linotype" w:hAnsi="Palatino Linotype"/>
        </w:rPr>
        <w:t xml:space="preserve">Additional background information about the CPUC’s RPS Program is available at </w:t>
      </w:r>
      <w:hyperlink w:history="1" r:id="rId11">
        <w:r w:rsidRPr="00664C2F">
          <w:rPr>
            <w:rStyle w:val="Hyperlink"/>
            <w:rFonts w:ascii="Palatino Linotype" w:hAnsi="Palatino Linotype"/>
            <w:bCs/>
          </w:rPr>
          <w:t>http://www.cpuc.ca.gov/PUC/energy/Renewables/overview.htm</w:t>
        </w:r>
      </w:hyperlink>
      <w:r w:rsidRPr="00664C2F">
        <w:rPr>
          <w:rStyle w:val="Hyperlink"/>
          <w:rFonts w:ascii="Palatino Linotype" w:hAnsi="Palatino Linotype"/>
          <w:bCs/>
        </w:rPr>
        <w:t>.</w:t>
      </w:r>
    </w:p>
    <w:p w:rsidRPr="00C66C19" w:rsidR="000F4C50" w:rsidP="00610CD1" w:rsidRDefault="000F4C50" w14:paraId="5D6BB59B" w14:textId="77777777">
      <w:pPr>
        <w:pStyle w:val="ListParagraph"/>
        <w:numPr>
          <w:ilvl w:val="0"/>
          <w:numId w:val="10"/>
        </w:numPr>
        <w:spacing w:before="240"/>
        <w:rPr>
          <w:rFonts w:ascii="Palatino Linotype" w:hAnsi="Palatino Linotype"/>
          <w:b/>
          <w:bCs/>
        </w:rPr>
      </w:pPr>
      <w:r w:rsidRPr="00C66C19">
        <w:rPr>
          <w:rFonts w:ascii="Palatino Linotype" w:hAnsi="Palatino Linotype"/>
          <w:b/>
          <w:bCs/>
        </w:rPr>
        <w:t>Solicitation</w:t>
      </w:r>
      <w:r w:rsidR="0038605C">
        <w:rPr>
          <w:rFonts w:ascii="Palatino Linotype" w:hAnsi="Palatino Linotype"/>
          <w:b/>
          <w:bCs/>
        </w:rPr>
        <w:t>s</w:t>
      </w:r>
      <w:r w:rsidRPr="00C66C19">
        <w:rPr>
          <w:rFonts w:ascii="Palatino Linotype" w:hAnsi="Palatino Linotype"/>
          <w:b/>
          <w:bCs/>
        </w:rPr>
        <w:t xml:space="preserve"> of the MTR Contracts</w:t>
      </w:r>
    </w:p>
    <w:p w:rsidR="000F4C50" w:rsidP="00D121E9" w:rsidRDefault="000F4C50" w14:paraId="0822D8AC" w14:textId="77777777">
      <w:pPr>
        <w:spacing w:after="0" w:line="240" w:lineRule="auto"/>
        <w:rPr>
          <w:rFonts w:ascii="Palatino Linotype" w:hAnsi="Palatino Linotype"/>
        </w:rPr>
      </w:pPr>
      <w:r>
        <w:rPr>
          <w:rFonts w:ascii="Palatino Linotype" w:hAnsi="Palatino Linotype"/>
        </w:rPr>
        <w:t>On July 30, 2021, SCE launched Phase 1 of its Mid-Term Reliability Request for Offers (MTRRFO) for incremental resources that could come online in the 2023</w:t>
      </w:r>
      <w:r w:rsidRPr="1942B171" w:rsidR="0A3F1E17">
        <w:rPr>
          <w:rFonts w:ascii="Palatino Linotype" w:hAnsi="Palatino Linotype"/>
        </w:rPr>
        <w:t xml:space="preserve"> through </w:t>
      </w:r>
      <w:r>
        <w:rPr>
          <w:rFonts w:ascii="Palatino Linotype" w:hAnsi="Palatino Linotype"/>
        </w:rPr>
        <w:t xml:space="preserve">2024 timeframe. </w:t>
      </w:r>
    </w:p>
    <w:p w:rsidR="00D121E9" w:rsidP="00D121E9" w:rsidRDefault="00D121E9" w14:paraId="3BDEFE66" w14:textId="77777777">
      <w:pPr>
        <w:spacing w:after="0" w:line="240" w:lineRule="auto"/>
        <w:rPr>
          <w:rFonts w:ascii="Palatino Linotype" w:hAnsi="Palatino Linotype"/>
        </w:rPr>
      </w:pPr>
    </w:p>
    <w:p w:rsidR="000F4C50" w:rsidP="00D121E9" w:rsidRDefault="000F4C50" w14:paraId="74D26691" w14:textId="77777777">
      <w:pPr>
        <w:spacing w:after="0" w:line="240" w:lineRule="auto"/>
        <w:rPr>
          <w:rFonts w:ascii="Palatino Linotype" w:hAnsi="Palatino Linotype"/>
        </w:rPr>
      </w:pPr>
      <w:r w:rsidRPr="00A22EB8">
        <w:rPr>
          <w:rFonts w:ascii="Palatino Linotype" w:hAnsi="Palatino Linotype"/>
        </w:rPr>
        <w:t>On October 20, 2022</w:t>
      </w:r>
      <w:r>
        <w:rPr>
          <w:rFonts w:ascii="Palatino Linotype" w:hAnsi="Palatino Linotype"/>
        </w:rPr>
        <w:t xml:space="preserve">, </w:t>
      </w:r>
      <w:r w:rsidRPr="00A22EB8">
        <w:rPr>
          <w:rFonts w:ascii="Palatino Linotype" w:hAnsi="Palatino Linotype"/>
        </w:rPr>
        <w:t>SCE launched Phase 2 of its MTRRFO for</w:t>
      </w:r>
      <w:r>
        <w:rPr>
          <w:rFonts w:ascii="Palatino Linotype" w:hAnsi="Palatino Linotype"/>
        </w:rPr>
        <w:t xml:space="preserve"> </w:t>
      </w:r>
      <w:r w:rsidRPr="00A22EB8">
        <w:rPr>
          <w:rFonts w:ascii="Palatino Linotype" w:hAnsi="Palatino Linotype"/>
        </w:rPr>
        <w:t>incremental resources that can come online in the 2025</w:t>
      </w:r>
      <w:r w:rsidRPr="1942B171" w:rsidR="087FB2A4">
        <w:rPr>
          <w:rFonts w:ascii="Palatino Linotype" w:hAnsi="Palatino Linotype"/>
        </w:rPr>
        <w:t xml:space="preserve"> through </w:t>
      </w:r>
      <w:r w:rsidRPr="00A22EB8">
        <w:rPr>
          <w:rFonts w:ascii="Palatino Linotype" w:hAnsi="Palatino Linotype"/>
        </w:rPr>
        <w:t>2026 timeframe. Consistent</w:t>
      </w:r>
      <w:r>
        <w:rPr>
          <w:rFonts w:ascii="Palatino Linotype" w:hAnsi="Palatino Linotype"/>
        </w:rPr>
        <w:t xml:space="preserve"> </w:t>
      </w:r>
      <w:r w:rsidRPr="00A22EB8">
        <w:rPr>
          <w:rFonts w:ascii="Palatino Linotype" w:hAnsi="Palatino Linotype"/>
        </w:rPr>
        <w:t xml:space="preserve">with </w:t>
      </w:r>
      <w:r>
        <w:rPr>
          <w:rFonts w:ascii="Palatino Linotype" w:hAnsi="Palatino Linotype"/>
        </w:rPr>
        <w:t>D.21-06-035</w:t>
      </w:r>
      <w:r w:rsidRPr="00A22EB8">
        <w:rPr>
          <w:rFonts w:ascii="Palatino Linotype" w:hAnsi="Palatino Linotype"/>
        </w:rPr>
        <w:t>, SCE’s MTRRFO s</w:t>
      </w:r>
      <w:r>
        <w:rPr>
          <w:rFonts w:ascii="Palatino Linotype" w:hAnsi="Palatino Linotype"/>
        </w:rPr>
        <w:t>ought</w:t>
      </w:r>
      <w:r w:rsidRPr="00A22EB8">
        <w:rPr>
          <w:rFonts w:ascii="Palatino Linotype" w:hAnsi="Palatino Linotype"/>
        </w:rPr>
        <w:t xml:space="preserve"> incremental zero-emitting resources or</w:t>
      </w:r>
      <w:r>
        <w:rPr>
          <w:rFonts w:ascii="Palatino Linotype" w:hAnsi="Palatino Linotype"/>
        </w:rPr>
        <w:t xml:space="preserve"> </w:t>
      </w:r>
      <w:r w:rsidRPr="00A22EB8">
        <w:rPr>
          <w:rFonts w:ascii="Palatino Linotype" w:hAnsi="Palatino Linotype"/>
        </w:rPr>
        <w:t>resources that otherwise meet RPS eligibility requirements that provide R</w:t>
      </w:r>
      <w:r>
        <w:rPr>
          <w:rFonts w:ascii="Palatino Linotype" w:hAnsi="Palatino Linotype"/>
        </w:rPr>
        <w:t xml:space="preserve">esource </w:t>
      </w:r>
      <w:r w:rsidRPr="00A22EB8">
        <w:rPr>
          <w:rFonts w:ascii="Palatino Linotype" w:hAnsi="Palatino Linotype"/>
        </w:rPr>
        <w:t>A</w:t>
      </w:r>
      <w:r>
        <w:rPr>
          <w:rFonts w:ascii="Palatino Linotype" w:hAnsi="Palatino Linotype"/>
        </w:rPr>
        <w:t>dequacy (RA)</w:t>
      </w:r>
      <w:r w:rsidRPr="00A22EB8">
        <w:rPr>
          <w:rFonts w:ascii="Palatino Linotype" w:hAnsi="Palatino Linotype"/>
        </w:rPr>
        <w:t xml:space="preserve"> benefits</w:t>
      </w:r>
      <w:r>
        <w:rPr>
          <w:rFonts w:ascii="Palatino Linotype" w:hAnsi="Palatino Linotype"/>
        </w:rPr>
        <w:t xml:space="preserve"> </w:t>
      </w:r>
      <w:r w:rsidRPr="00A22EB8">
        <w:rPr>
          <w:rFonts w:ascii="Palatino Linotype" w:hAnsi="Palatino Linotype"/>
        </w:rPr>
        <w:t>or otherwise contribute to SCE’s MTR procurement requirements.</w:t>
      </w:r>
      <w:r>
        <w:rPr>
          <w:rFonts w:ascii="Palatino Linotype" w:hAnsi="Palatino Linotype"/>
        </w:rPr>
        <w:t xml:space="preserve"> </w:t>
      </w:r>
    </w:p>
    <w:p w:rsidR="00D121E9" w:rsidP="00D121E9" w:rsidRDefault="00D121E9" w14:paraId="46B5CEDF" w14:textId="77777777">
      <w:pPr>
        <w:spacing w:after="0" w:line="240" w:lineRule="auto"/>
        <w:rPr>
          <w:rFonts w:ascii="Palatino Linotype" w:hAnsi="Palatino Linotype"/>
        </w:rPr>
      </w:pPr>
    </w:p>
    <w:p w:rsidRPr="001942D0" w:rsidR="00A76F4A" w:rsidP="00D121E9" w:rsidRDefault="000F4C50" w14:paraId="47CE2724" w14:textId="77777777">
      <w:pPr>
        <w:spacing w:after="0" w:line="240" w:lineRule="auto"/>
        <w:rPr>
          <w:rFonts w:ascii="Palatino Linotype" w:hAnsi="Palatino Linotype"/>
          <w:kern w:val="0"/>
          <w14:ligatures w14:val="none"/>
        </w:rPr>
      </w:pPr>
      <w:r w:rsidRPr="00A22EB8">
        <w:rPr>
          <w:rFonts w:ascii="Palatino Linotype" w:hAnsi="Palatino Linotype"/>
        </w:rPr>
        <w:t>On February 23, 2023, SCE launched Phase 3 of its MTRRFO for supplemental</w:t>
      </w:r>
      <w:r w:rsidR="007547AF">
        <w:rPr>
          <w:rFonts w:ascii="Palatino Linotype" w:hAnsi="Palatino Linotype"/>
        </w:rPr>
        <w:t xml:space="preserve"> </w:t>
      </w:r>
      <w:r w:rsidRPr="00A22EB8">
        <w:rPr>
          <w:rFonts w:ascii="Palatino Linotype" w:hAnsi="Palatino Linotype"/>
        </w:rPr>
        <w:t xml:space="preserve">incremental </w:t>
      </w:r>
      <w:r>
        <w:rPr>
          <w:rFonts w:ascii="Palatino Linotype" w:hAnsi="Palatino Linotype"/>
        </w:rPr>
        <w:t xml:space="preserve">and LLT </w:t>
      </w:r>
      <w:r w:rsidRPr="00A22EB8">
        <w:rPr>
          <w:rFonts w:ascii="Palatino Linotype" w:hAnsi="Palatino Linotype"/>
        </w:rPr>
        <w:t>resources to come online in 2026 and 2027, in accordance with</w:t>
      </w:r>
      <w:r>
        <w:rPr>
          <w:rFonts w:ascii="Palatino Linotype" w:hAnsi="Palatino Linotype"/>
        </w:rPr>
        <w:t xml:space="preserve"> D.21-06-035 and </w:t>
      </w:r>
      <w:r w:rsidRPr="00A22EB8">
        <w:rPr>
          <w:rFonts w:ascii="Palatino Linotype" w:hAnsi="Palatino Linotype"/>
        </w:rPr>
        <w:t>D.23-02-040</w:t>
      </w:r>
      <w:r>
        <w:rPr>
          <w:rFonts w:ascii="Palatino Linotype" w:hAnsi="Palatino Linotype"/>
        </w:rPr>
        <w:t>. Much like Phase 2 of SCE’s MTRRFO, Phase 3 solicited resources eligible to meet its</w:t>
      </w:r>
      <w:r w:rsidR="00287ABE">
        <w:rPr>
          <w:rFonts w:ascii="Palatino Linotype" w:hAnsi="Palatino Linotype"/>
        </w:rPr>
        <w:t xml:space="preserve"> </w:t>
      </w:r>
      <w:r>
        <w:rPr>
          <w:rFonts w:ascii="Palatino Linotype" w:hAnsi="Palatino Linotype"/>
        </w:rPr>
        <w:t xml:space="preserve">DCR requirement, including RA-only and RA with Financial Settlement contracts for energy storage projects, and RPS-eligible contracts, including RPS contracts for firm zero-emitting resources. </w:t>
      </w:r>
    </w:p>
    <w:p w:rsidRPr="001942D0" w:rsidR="00A76F4A" w:rsidP="00044942" w:rsidRDefault="00A76F4A" w14:paraId="4AC059A8"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lastRenderedPageBreak/>
        <w:t>Notice</w:t>
      </w:r>
    </w:p>
    <w:p w:rsidR="00654005" w:rsidP="00943BC2" w:rsidRDefault="00654005" w14:paraId="503C6A1B" w14:textId="77777777">
      <w:pPr>
        <w:spacing w:after="0" w:line="240" w:lineRule="auto"/>
        <w:rPr>
          <w:rFonts w:ascii="Palatino Linotype" w:hAnsi="Palatino Linotype"/>
        </w:rPr>
      </w:pPr>
      <w:r w:rsidRPr="00C65C86">
        <w:rPr>
          <w:rFonts w:ascii="Palatino Linotype" w:hAnsi="Palatino Linotype"/>
        </w:rPr>
        <w:t>Notice of AL 5</w:t>
      </w:r>
      <w:r w:rsidR="00BF2F0B">
        <w:rPr>
          <w:rFonts w:ascii="Palatino Linotype" w:hAnsi="Palatino Linotype"/>
        </w:rPr>
        <w:t>603</w:t>
      </w:r>
      <w:r w:rsidRPr="00C65C86">
        <w:rPr>
          <w:rFonts w:ascii="Palatino Linotype" w:hAnsi="Palatino Linotype"/>
        </w:rPr>
        <w:t>-E was made by publication in the Commission’s Daily Calendar.</w:t>
      </w:r>
      <w:r>
        <w:rPr>
          <w:rFonts w:ascii="Palatino Linotype" w:hAnsi="Palatino Linotype"/>
        </w:rPr>
        <w:t xml:space="preserve"> </w:t>
      </w:r>
      <w:r w:rsidRPr="001B3426">
        <w:rPr>
          <w:rFonts w:ascii="Palatino Linotype" w:hAnsi="Palatino Linotype"/>
        </w:rPr>
        <w:t xml:space="preserve">Southern California Edison Company states that a copy of </w:t>
      </w:r>
      <w:r w:rsidRPr="051C1250" w:rsidR="32BCDA55">
        <w:rPr>
          <w:rFonts w:ascii="Palatino Linotype" w:hAnsi="Palatino Linotype"/>
        </w:rPr>
        <w:t>AL</w:t>
      </w:r>
      <w:r w:rsidRPr="001B3426">
        <w:rPr>
          <w:rFonts w:ascii="Palatino Linotype" w:hAnsi="Palatino Linotype"/>
        </w:rPr>
        <w:t xml:space="preserve"> 5</w:t>
      </w:r>
      <w:r w:rsidR="00BF2F0B">
        <w:rPr>
          <w:rFonts w:ascii="Palatino Linotype" w:hAnsi="Palatino Linotype"/>
        </w:rPr>
        <w:t>603</w:t>
      </w:r>
      <w:r w:rsidRPr="001B3426">
        <w:rPr>
          <w:rFonts w:ascii="Palatino Linotype" w:hAnsi="Palatino Linotype"/>
        </w:rPr>
        <w:t xml:space="preserve">-E was mailed and distributed to the </w:t>
      </w:r>
      <w:r>
        <w:rPr>
          <w:rFonts w:ascii="Palatino Linotype" w:hAnsi="Palatino Linotype"/>
        </w:rPr>
        <w:t xml:space="preserve">R.20-05-003, </w:t>
      </w:r>
      <w:r w:rsidRPr="001B3426">
        <w:rPr>
          <w:rFonts w:ascii="Palatino Linotype" w:hAnsi="Palatino Linotype"/>
        </w:rPr>
        <w:t>R.</w:t>
      </w:r>
      <w:r w:rsidR="00624C28">
        <w:rPr>
          <w:rFonts w:ascii="Palatino Linotype" w:hAnsi="Palatino Linotype"/>
        </w:rPr>
        <w:t>24</w:t>
      </w:r>
      <w:r w:rsidRPr="001B3426">
        <w:rPr>
          <w:rFonts w:ascii="Palatino Linotype" w:hAnsi="Palatino Linotype"/>
        </w:rPr>
        <w:t>-0</w:t>
      </w:r>
      <w:r w:rsidR="00624C28">
        <w:rPr>
          <w:rFonts w:ascii="Palatino Linotype" w:hAnsi="Palatino Linotype"/>
        </w:rPr>
        <w:t>1</w:t>
      </w:r>
      <w:r w:rsidRPr="001B3426">
        <w:rPr>
          <w:rFonts w:ascii="Palatino Linotype" w:hAnsi="Palatino Linotype"/>
        </w:rPr>
        <w:t>-0</w:t>
      </w:r>
      <w:r w:rsidR="00624C28">
        <w:rPr>
          <w:rFonts w:ascii="Palatino Linotype" w:hAnsi="Palatino Linotype"/>
        </w:rPr>
        <w:t>17</w:t>
      </w:r>
      <w:r>
        <w:rPr>
          <w:rFonts w:ascii="Palatino Linotype" w:hAnsi="Palatino Linotype"/>
        </w:rPr>
        <w:t>, and GO 96-B</w:t>
      </w:r>
      <w:r w:rsidRPr="001B3426">
        <w:rPr>
          <w:rFonts w:ascii="Palatino Linotype" w:hAnsi="Palatino Linotype"/>
        </w:rPr>
        <w:t xml:space="preserve"> service list</w:t>
      </w:r>
      <w:r>
        <w:rPr>
          <w:rFonts w:ascii="Palatino Linotype" w:hAnsi="Palatino Linotype"/>
        </w:rPr>
        <w:t>s</w:t>
      </w:r>
      <w:r w:rsidRPr="001B3426">
        <w:rPr>
          <w:rFonts w:ascii="Palatino Linotype" w:hAnsi="Palatino Linotype"/>
        </w:rPr>
        <w:t xml:space="preserve"> in accordance with Section 4 of General Order 96-B. </w:t>
      </w:r>
    </w:p>
    <w:p w:rsidRPr="001942D0" w:rsidR="00A76F4A" w:rsidP="00A76F4A" w:rsidRDefault="00A76F4A" w14:paraId="38BF731D" w14:textId="77777777">
      <w:pPr>
        <w:spacing w:after="0" w:line="240" w:lineRule="auto"/>
        <w:rPr>
          <w:rFonts w:ascii="Palatino Linotype" w:hAnsi="Palatino Linotype" w:eastAsia="Palatino Linotype" w:cs="Times New Roman"/>
          <w:kern w:val="0"/>
          <w14:ligatures w14:val="none"/>
        </w:rPr>
      </w:pPr>
    </w:p>
    <w:p w:rsidR="00A76F4A" w:rsidP="00044942" w:rsidRDefault="00A76F4A" w14:paraId="23AFE931"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Protests</w:t>
      </w:r>
    </w:p>
    <w:p w:rsidRPr="001942D0" w:rsidR="00A76F4A" w:rsidP="00A76F4A" w:rsidRDefault="00A76F4A" w14:paraId="2E91C57C"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Advice Letter </w:t>
      </w:r>
      <w:r w:rsidR="00982CD2">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603</w:t>
      </w:r>
      <w:r w:rsidR="00982CD2">
        <w:rPr>
          <w:rFonts w:ascii="Palatino Linotype" w:hAnsi="Palatino Linotype" w:eastAsia="Palatino Linotype" w:cs="Times New Roman"/>
          <w:kern w:val="0"/>
          <w14:ligatures w14:val="none"/>
        </w:rPr>
        <w:t>-E</w:t>
      </w:r>
      <w:r w:rsidRPr="001942D0">
        <w:rPr>
          <w:rFonts w:ascii="Palatino Linotype" w:hAnsi="Palatino Linotype" w:eastAsia="Palatino Linotype" w:cs="Times New Roman"/>
          <w:kern w:val="0"/>
          <w14:ligatures w14:val="none"/>
        </w:rPr>
        <w:t xml:space="preserve"> was </w:t>
      </w:r>
      <w:r>
        <w:rPr>
          <w:rFonts w:ascii="Palatino Linotype" w:hAnsi="Palatino Linotype" w:eastAsia="Palatino Linotype" w:cs="Times New Roman"/>
          <w:kern w:val="0"/>
          <w14:ligatures w14:val="none"/>
        </w:rPr>
        <w:t xml:space="preserve">not </w:t>
      </w:r>
      <w:r w:rsidRPr="001942D0">
        <w:rPr>
          <w:rFonts w:ascii="Palatino Linotype" w:hAnsi="Palatino Linotype" w:eastAsia="Palatino Linotype" w:cs="Times New Roman"/>
          <w:kern w:val="0"/>
          <w14:ligatures w14:val="none"/>
        </w:rPr>
        <w:t xml:space="preserve">protested.  </w:t>
      </w:r>
    </w:p>
    <w:p w:rsidRPr="001942D0" w:rsidR="00A76F4A" w:rsidP="00A76F4A" w:rsidRDefault="00A76F4A" w14:paraId="2951E0DE" w14:textId="77777777">
      <w:pPr>
        <w:spacing w:after="0" w:line="240" w:lineRule="auto"/>
        <w:rPr>
          <w:rFonts w:ascii="Palatino Linotype" w:hAnsi="Palatino Linotype" w:eastAsia="Palatino Linotype" w:cs="Times New Roman"/>
          <w:kern w:val="0"/>
          <w14:ligatures w14:val="none"/>
        </w:rPr>
      </w:pPr>
    </w:p>
    <w:p w:rsidRPr="001942D0" w:rsidR="00A76F4A" w:rsidP="00044942" w:rsidRDefault="00A76F4A" w14:paraId="452C6EAD"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Discussion</w:t>
      </w:r>
    </w:p>
    <w:p w:rsidR="00A76F4A" w:rsidP="00610CD1" w:rsidRDefault="00A76F4A" w14:paraId="549ECE5E" w14:textId="77777777">
      <w:pPr>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t xml:space="preserve">The Commission has reviewed </w:t>
      </w:r>
      <w:r w:rsidR="00DD7558">
        <w:rPr>
          <w:rFonts w:ascii="Palatino Linotype" w:hAnsi="Palatino Linotype" w:eastAsia="Palatino Linotype" w:cs="Times New Roman"/>
          <w:kern w:val="0"/>
          <w14:ligatures w14:val="none"/>
        </w:rPr>
        <w:t>AL</w:t>
      </w:r>
      <w:r w:rsidR="00393E92">
        <w:rPr>
          <w:rFonts w:ascii="Palatino Linotype" w:hAnsi="Palatino Linotype" w:eastAsia="Palatino Linotype" w:cs="Times New Roman"/>
          <w:kern w:val="0"/>
          <w14:ligatures w14:val="none"/>
        </w:rPr>
        <w:t xml:space="preserve"> </w:t>
      </w:r>
      <w:r w:rsidR="008D0909">
        <w:rPr>
          <w:rFonts w:ascii="Palatino Linotype" w:hAnsi="Palatino Linotype" w:eastAsia="Palatino Linotype" w:cs="Times New Roman"/>
          <w:kern w:val="0"/>
          <w14:ligatures w14:val="none"/>
        </w:rPr>
        <w:t>5</w:t>
      </w:r>
      <w:r w:rsidR="00BF2F0B">
        <w:rPr>
          <w:rFonts w:ascii="Palatino Linotype" w:hAnsi="Palatino Linotype" w:eastAsia="Palatino Linotype" w:cs="Times New Roman"/>
          <w:kern w:val="0"/>
          <w14:ligatures w14:val="none"/>
        </w:rPr>
        <w:t>603</w:t>
      </w:r>
      <w:r w:rsidR="008D0909">
        <w:rPr>
          <w:rFonts w:ascii="Palatino Linotype" w:hAnsi="Palatino Linotype" w:eastAsia="Palatino Linotype" w:cs="Times New Roman"/>
          <w:kern w:val="0"/>
          <w14:ligatures w14:val="none"/>
        </w:rPr>
        <w:t xml:space="preserve">-E </w:t>
      </w:r>
      <w:r w:rsidRPr="006F1D16">
        <w:rPr>
          <w:rFonts w:ascii="Palatino Linotype" w:hAnsi="Palatino Linotype" w:eastAsia="Palatino Linotype" w:cs="Times New Roman"/>
          <w:kern w:val="0"/>
          <w14:ligatures w14:val="none"/>
        </w:rPr>
        <w:t>a</w:t>
      </w:r>
      <w:r w:rsidRPr="001942D0">
        <w:rPr>
          <w:rFonts w:ascii="Palatino Linotype" w:hAnsi="Palatino Linotype" w:eastAsia="Palatino Linotype" w:cs="Times New Roman"/>
          <w:kern w:val="0"/>
          <w14:ligatures w14:val="none"/>
        </w:rPr>
        <w:t>nd find</w:t>
      </w:r>
      <w:r w:rsidR="007A5659">
        <w:rPr>
          <w:rFonts w:ascii="Palatino Linotype" w:hAnsi="Palatino Linotype" w:eastAsia="Palatino Linotype" w:cs="Times New Roman"/>
          <w:kern w:val="0"/>
          <w14:ligatures w14:val="none"/>
        </w:rPr>
        <w:t xml:space="preserve">s SCE’s request for approval of the contract and amendments presented to be reasonable, as discussed below. </w:t>
      </w:r>
    </w:p>
    <w:p w:rsidR="00A76F4A" w:rsidP="00A76F4A" w:rsidRDefault="00A76F4A" w14:paraId="6B5FDF16" w14:textId="77777777">
      <w:pPr>
        <w:spacing w:after="0" w:line="240" w:lineRule="auto"/>
        <w:rPr>
          <w:rFonts w:ascii="Palatino Linotype" w:hAnsi="Palatino Linotype" w:eastAsia="Palatino Linotype" w:cs="Times New Roman"/>
          <w:kern w:val="0"/>
          <w14:ligatures w14:val="none"/>
        </w:rPr>
      </w:pPr>
    </w:p>
    <w:p w:rsidR="00A47AA2" w:rsidP="00373290" w:rsidRDefault="0005116F" w14:paraId="57FE4142" w14:textId="77777777">
      <w:pPr>
        <w:pStyle w:val="10sp0"/>
        <w:keepNext/>
        <w:spacing w:after="0"/>
        <w:rPr>
          <w:rFonts w:ascii="Palatino Linotype" w:hAnsi="Palatino Linotype"/>
          <w:b/>
          <w:bCs/>
        </w:rPr>
      </w:pPr>
      <w:r>
        <w:rPr>
          <w:rFonts w:ascii="Palatino Linotype" w:hAnsi="Palatino Linotype"/>
          <w:b/>
          <w:bCs/>
        </w:rPr>
        <w:t>SCE requests in AL 5</w:t>
      </w:r>
      <w:r w:rsidR="00BF2F0B">
        <w:rPr>
          <w:rFonts w:ascii="Palatino Linotype" w:hAnsi="Palatino Linotype"/>
          <w:b/>
          <w:bCs/>
        </w:rPr>
        <w:t>603</w:t>
      </w:r>
      <w:r>
        <w:rPr>
          <w:rFonts w:ascii="Palatino Linotype" w:hAnsi="Palatino Linotype"/>
          <w:b/>
          <w:bCs/>
        </w:rPr>
        <w:t xml:space="preserve">-E that the Commission issue a resolution that: </w:t>
      </w:r>
    </w:p>
    <w:p w:rsidR="0005116F" w:rsidP="00373290" w:rsidRDefault="0005116F" w14:paraId="501A5AF7" w14:textId="77777777">
      <w:pPr>
        <w:pStyle w:val="10sp0"/>
        <w:keepNext/>
        <w:spacing w:after="0"/>
        <w:rPr>
          <w:rFonts w:ascii="Palatino Linotype" w:hAnsi="Palatino Linotype"/>
          <w:b/>
          <w:bCs/>
        </w:rPr>
      </w:pPr>
    </w:p>
    <w:p w:rsidRPr="00AA4B66" w:rsidR="0005116F" w:rsidP="00AA4B66" w:rsidRDefault="00167D3B" w14:paraId="1E209557" w14:textId="77777777">
      <w:pPr>
        <w:pStyle w:val="10sp0"/>
        <w:numPr>
          <w:ilvl w:val="0"/>
          <w:numId w:val="7"/>
        </w:numPr>
        <w:rPr>
          <w:rFonts w:ascii="Palatino Linotype" w:hAnsi="Palatino Linotype"/>
        </w:rPr>
      </w:pPr>
      <w:r>
        <w:rPr>
          <w:rFonts w:ascii="Palatino Linotype" w:hAnsi="Palatino Linotype"/>
        </w:rPr>
        <w:t>Approves the</w:t>
      </w:r>
      <w:r w:rsidR="00C50EF7">
        <w:rPr>
          <w:rFonts w:ascii="Palatino Linotype" w:hAnsi="Palatino Linotype"/>
        </w:rPr>
        <w:t xml:space="preserve"> BigBeau, Easley, and Elisabeth Contracts </w:t>
      </w:r>
      <w:r w:rsidRPr="1942B171" w:rsidR="00C50EF7">
        <w:rPr>
          <w:rFonts w:ascii="Palatino Linotype" w:hAnsi="Palatino Linotype"/>
        </w:rPr>
        <w:t>(</w:t>
      </w:r>
      <w:r w:rsidR="00AA4B66">
        <w:rPr>
          <w:rFonts w:ascii="Palatino Linotype" w:hAnsi="Palatino Linotype"/>
        </w:rPr>
        <w:t>The MTR Contracts</w:t>
      </w:r>
      <w:r w:rsidRPr="1942B171" w:rsidR="00AA4B66">
        <w:rPr>
          <w:rFonts w:ascii="Palatino Linotype" w:hAnsi="Palatino Linotype"/>
        </w:rPr>
        <w:t>)</w:t>
      </w:r>
      <w:r w:rsidR="00AA4B66">
        <w:rPr>
          <w:rFonts w:ascii="Palatino Linotype" w:hAnsi="Palatino Linotype"/>
        </w:rPr>
        <w:t xml:space="preserve"> </w:t>
      </w:r>
      <w:r w:rsidRPr="00AA4B66">
        <w:rPr>
          <w:rFonts w:ascii="Palatino Linotype" w:hAnsi="Palatino Linotype"/>
        </w:rPr>
        <w:t xml:space="preserve">and </w:t>
      </w:r>
      <w:r w:rsidR="00AA4B66">
        <w:rPr>
          <w:rFonts w:ascii="Palatino Linotype" w:hAnsi="Palatino Linotype"/>
        </w:rPr>
        <w:t>Gateway</w:t>
      </w:r>
      <w:r w:rsidRPr="00AA4B66">
        <w:rPr>
          <w:rFonts w:ascii="Palatino Linotype" w:hAnsi="Palatino Linotype"/>
        </w:rPr>
        <w:t xml:space="preserve"> Amendment in </w:t>
      </w:r>
      <w:r w:rsidR="0077318C">
        <w:rPr>
          <w:rFonts w:ascii="Palatino Linotype" w:hAnsi="Palatino Linotype"/>
        </w:rPr>
        <w:t>their</w:t>
      </w:r>
      <w:r w:rsidRPr="00AA4B66">
        <w:rPr>
          <w:rFonts w:ascii="Palatino Linotype" w:hAnsi="Palatino Linotype"/>
        </w:rPr>
        <w:t xml:space="preserve"> </w:t>
      </w:r>
      <w:proofErr w:type="gramStart"/>
      <w:r w:rsidRPr="00AA4B66">
        <w:rPr>
          <w:rFonts w:ascii="Palatino Linotype" w:hAnsi="Palatino Linotype"/>
        </w:rPr>
        <w:t>entirety;</w:t>
      </w:r>
      <w:proofErr w:type="gramEnd"/>
    </w:p>
    <w:p w:rsidR="00167D3B" w:rsidP="00740804" w:rsidRDefault="001543A6" w14:paraId="630DFBC0" w14:textId="77777777">
      <w:pPr>
        <w:pStyle w:val="10sp0"/>
        <w:numPr>
          <w:ilvl w:val="0"/>
          <w:numId w:val="7"/>
        </w:numPr>
        <w:rPr>
          <w:rFonts w:ascii="Palatino Linotype" w:hAnsi="Palatino Linotype"/>
        </w:rPr>
      </w:pPr>
      <w:r>
        <w:rPr>
          <w:rFonts w:ascii="Palatino Linotype" w:hAnsi="Palatino Linotype"/>
        </w:rPr>
        <w:t xml:space="preserve">Finds that the </w:t>
      </w:r>
      <w:r w:rsidR="0081604E">
        <w:rPr>
          <w:rFonts w:ascii="Palatino Linotype" w:hAnsi="Palatino Linotype"/>
        </w:rPr>
        <w:t>MTR Contracts and</w:t>
      </w:r>
      <w:r w:rsidR="00BF6B66">
        <w:rPr>
          <w:rFonts w:ascii="Palatino Linotype" w:hAnsi="Palatino Linotype"/>
        </w:rPr>
        <w:t xml:space="preserve"> the Gateway</w:t>
      </w:r>
      <w:r>
        <w:rPr>
          <w:rFonts w:ascii="Palatino Linotype" w:hAnsi="Palatino Linotype"/>
        </w:rPr>
        <w:t xml:space="preserve"> Amendment</w:t>
      </w:r>
      <w:r w:rsidR="00BF6B66">
        <w:rPr>
          <w:rFonts w:ascii="Palatino Linotype" w:hAnsi="Palatino Linotype"/>
        </w:rPr>
        <w:t xml:space="preserve"> are</w:t>
      </w:r>
      <w:r>
        <w:rPr>
          <w:rFonts w:ascii="Palatino Linotype" w:hAnsi="Palatino Linotype"/>
        </w:rPr>
        <w:t xml:space="preserve"> consistent with the relevant C</w:t>
      </w:r>
      <w:r w:rsidR="0077318C">
        <w:rPr>
          <w:rFonts w:ascii="Palatino Linotype" w:hAnsi="Palatino Linotype"/>
        </w:rPr>
        <w:t>ommission</w:t>
      </w:r>
      <w:r>
        <w:rPr>
          <w:rFonts w:ascii="Palatino Linotype" w:hAnsi="Palatino Linotype"/>
        </w:rPr>
        <w:t xml:space="preserve"> </w:t>
      </w:r>
      <w:proofErr w:type="gramStart"/>
      <w:r>
        <w:rPr>
          <w:rFonts w:ascii="Palatino Linotype" w:hAnsi="Palatino Linotype"/>
        </w:rPr>
        <w:t>Decisions;</w:t>
      </w:r>
      <w:proofErr w:type="gramEnd"/>
    </w:p>
    <w:p w:rsidR="001543A6" w:rsidP="00740804" w:rsidRDefault="008B66E6" w14:paraId="2A7FEA17" w14:textId="77777777">
      <w:pPr>
        <w:pStyle w:val="10sp0"/>
        <w:numPr>
          <w:ilvl w:val="0"/>
          <w:numId w:val="7"/>
        </w:numPr>
        <w:rPr>
          <w:rFonts w:ascii="Palatino Linotype" w:hAnsi="Palatino Linotype"/>
        </w:rPr>
      </w:pPr>
      <w:r w:rsidRPr="5F0A15E7">
        <w:rPr>
          <w:rFonts w:ascii="Palatino Linotype" w:hAnsi="Palatino Linotype"/>
        </w:rPr>
        <w:t xml:space="preserve">Finds that the </w:t>
      </w:r>
      <w:r w:rsidRPr="5F0A15E7" w:rsidR="00BF6B66">
        <w:rPr>
          <w:rFonts w:ascii="Palatino Linotype" w:hAnsi="Palatino Linotype"/>
        </w:rPr>
        <w:t xml:space="preserve">MTR Contracts, including the Gateway Amendment, are for </w:t>
      </w:r>
      <w:r w:rsidRPr="5F0A15E7" w:rsidR="00495E19">
        <w:rPr>
          <w:rFonts w:ascii="Palatino Linotype" w:hAnsi="Palatino Linotype"/>
        </w:rPr>
        <w:t xml:space="preserve">a total of 151.31 MW </w:t>
      </w:r>
      <w:r w:rsidRPr="5F0A15E7" w:rsidR="007A1531">
        <w:rPr>
          <w:rFonts w:ascii="Palatino Linotype" w:hAnsi="Palatino Linotype"/>
        </w:rPr>
        <w:t>E</w:t>
      </w:r>
      <w:r w:rsidRPr="5F0A15E7" w:rsidR="00454A64">
        <w:rPr>
          <w:rFonts w:ascii="Palatino Linotype" w:hAnsi="Palatino Linotype"/>
        </w:rPr>
        <w:t>ffective</w:t>
      </w:r>
      <w:r w:rsidRPr="5F0A15E7" w:rsidR="0032373E">
        <w:rPr>
          <w:rFonts w:ascii="Palatino Linotype" w:hAnsi="Palatino Linotype"/>
        </w:rPr>
        <w:t xml:space="preserve"> Load Carrying Capability</w:t>
      </w:r>
      <w:r w:rsidRPr="5F0A15E7" w:rsidR="00454A64">
        <w:rPr>
          <w:rFonts w:ascii="Palatino Linotype" w:hAnsi="Palatino Linotype"/>
        </w:rPr>
        <w:t xml:space="preserve"> (ELCC)</w:t>
      </w:r>
      <w:r w:rsidRPr="5F0A15E7" w:rsidR="007A1531">
        <w:rPr>
          <w:rFonts w:ascii="Palatino Linotype" w:hAnsi="Palatino Linotype"/>
        </w:rPr>
        <w:t xml:space="preserve"> of expected incremental September</w:t>
      </w:r>
      <w:r w:rsidRPr="5F0A15E7" w:rsidR="00305012">
        <w:rPr>
          <w:rFonts w:ascii="Palatino Linotype" w:hAnsi="Palatino Linotype"/>
        </w:rPr>
        <w:t xml:space="preserve"> net qualifying capacity for purpose of Mid-Term Reliability </w:t>
      </w:r>
      <w:proofErr w:type="gramStart"/>
      <w:r w:rsidRPr="5F0A15E7" w:rsidR="00305012">
        <w:rPr>
          <w:rFonts w:ascii="Palatino Linotype" w:hAnsi="Palatino Linotype"/>
        </w:rPr>
        <w:t>compliance;</w:t>
      </w:r>
      <w:proofErr w:type="gramEnd"/>
    </w:p>
    <w:p w:rsidR="00305012" w:rsidP="00740804" w:rsidRDefault="00305012" w14:paraId="08443912" w14:textId="77777777">
      <w:pPr>
        <w:pStyle w:val="10sp0"/>
        <w:numPr>
          <w:ilvl w:val="0"/>
          <w:numId w:val="7"/>
        </w:numPr>
        <w:rPr>
          <w:rFonts w:ascii="Palatino Linotype" w:hAnsi="Palatino Linotype"/>
        </w:rPr>
      </w:pPr>
      <w:r>
        <w:rPr>
          <w:rFonts w:ascii="Palatino Linotype" w:hAnsi="Palatino Linotype"/>
        </w:rPr>
        <w:t xml:space="preserve">Finds that the </w:t>
      </w:r>
      <w:r w:rsidR="00062A95">
        <w:rPr>
          <w:rFonts w:ascii="Palatino Linotype" w:hAnsi="Palatino Linotype"/>
        </w:rPr>
        <w:t xml:space="preserve">BigBeau solar PV, Easley solar PV, and Elisabeth Solar Contracts </w:t>
      </w:r>
      <w:r w:rsidRPr="1942B171" w:rsidR="00062A95">
        <w:rPr>
          <w:rFonts w:ascii="Palatino Linotype" w:hAnsi="Palatino Linotype"/>
        </w:rPr>
        <w:t>(</w:t>
      </w:r>
      <w:r w:rsidR="00D64595">
        <w:rPr>
          <w:rFonts w:ascii="Palatino Linotype" w:hAnsi="Palatino Linotype"/>
        </w:rPr>
        <w:t xml:space="preserve">solar PV MTR </w:t>
      </w:r>
      <w:r w:rsidR="00A000E4">
        <w:rPr>
          <w:rFonts w:ascii="Palatino Linotype" w:hAnsi="Palatino Linotype"/>
        </w:rPr>
        <w:t>C</w:t>
      </w:r>
      <w:r w:rsidR="00D64595">
        <w:rPr>
          <w:rFonts w:ascii="Palatino Linotype" w:hAnsi="Palatino Linotype"/>
        </w:rPr>
        <w:t>ontracts</w:t>
      </w:r>
      <w:r w:rsidRPr="1942B171" w:rsidR="00062A95">
        <w:rPr>
          <w:rFonts w:ascii="Palatino Linotype" w:hAnsi="Palatino Linotype"/>
        </w:rPr>
        <w:t>)</w:t>
      </w:r>
      <w:r w:rsidR="00D64595">
        <w:rPr>
          <w:rFonts w:ascii="Palatino Linotype" w:hAnsi="Palatino Linotype"/>
        </w:rPr>
        <w:t xml:space="preserve"> will contribute renewable energy toward</w:t>
      </w:r>
      <w:r w:rsidR="005522E8">
        <w:rPr>
          <w:rFonts w:ascii="Palatino Linotype" w:hAnsi="Palatino Linotype"/>
        </w:rPr>
        <w:t xml:space="preserve"> SCE’s </w:t>
      </w:r>
      <w:r w:rsidR="00083232">
        <w:rPr>
          <w:rFonts w:ascii="Palatino Linotype" w:hAnsi="Palatino Linotype"/>
        </w:rPr>
        <w:t>Diablo Canyon Replacement procurement</w:t>
      </w:r>
      <w:r w:rsidR="005522E8">
        <w:rPr>
          <w:rFonts w:ascii="Palatino Linotype" w:hAnsi="Palatino Linotype"/>
        </w:rPr>
        <w:t xml:space="preserve"> </w:t>
      </w:r>
      <w:proofErr w:type="gramStart"/>
      <w:r w:rsidR="005522E8">
        <w:rPr>
          <w:rFonts w:ascii="Palatino Linotype" w:hAnsi="Palatino Linotype"/>
        </w:rPr>
        <w:t>requirement;</w:t>
      </w:r>
      <w:proofErr w:type="gramEnd"/>
    </w:p>
    <w:p w:rsidR="00A44D05" w:rsidP="00740804" w:rsidRDefault="00A44D05" w14:paraId="3C4E0A4E" w14:textId="77777777">
      <w:pPr>
        <w:pStyle w:val="10sp0"/>
        <w:numPr>
          <w:ilvl w:val="0"/>
          <w:numId w:val="7"/>
        </w:numPr>
        <w:rPr>
          <w:rFonts w:ascii="Palatino Linotype" w:hAnsi="Palatino Linotype"/>
        </w:rPr>
      </w:pPr>
      <w:r>
        <w:rPr>
          <w:rFonts w:ascii="Palatino Linotype" w:hAnsi="Palatino Linotype"/>
        </w:rPr>
        <w:t xml:space="preserve">Finds that any procurement pursuant </w:t>
      </w:r>
      <w:r w:rsidRPr="00006C0C" w:rsidR="00006C0C">
        <w:rPr>
          <w:rFonts w:ascii="Palatino Linotype" w:hAnsi="Palatino Linotype"/>
        </w:rPr>
        <w:t xml:space="preserve">to the </w:t>
      </w:r>
      <w:r w:rsidR="00A000E4">
        <w:rPr>
          <w:rFonts w:ascii="Palatino Linotype" w:hAnsi="Palatino Linotype"/>
        </w:rPr>
        <w:t>solar PV MTR Contracts</w:t>
      </w:r>
      <w:r w:rsidRPr="00006C0C" w:rsidR="00006C0C">
        <w:rPr>
          <w:rFonts w:ascii="Palatino Linotype" w:hAnsi="Palatino Linotype"/>
        </w:rPr>
        <w:t xml:space="preserve"> is procurement from eligible renewable energy resources for purposes of determining </w:t>
      </w:r>
      <w:r w:rsidR="00006C0C">
        <w:rPr>
          <w:rFonts w:ascii="Palatino Linotype" w:hAnsi="Palatino Linotype"/>
        </w:rPr>
        <w:t>SC</w:t>
      </w:r>
      <w:r w:rsidRPr="00006C0C" w:rsidR="00006C0C">
        <w:rPr>
          <w:rFonts w:ascii="Palatino Linotype" w:hAnsi="Palatino Linotype"/>
        </w:rPr>
        <w:t xml:space="preserve">E’s compliance with any obligation that it may have to procure eligible renewable energy resources pursuant to the California Renewable Portfolio Standard (Public Utilities Code Section 399.11 et seq.) or other applicable </w:t>
      </w:r>
      <w:proofErr w:type="gramStart"/>
      <w:r w:rsidRPr="00006C0C" w:rsidR="00006C0C">
        <w:rPr>
          <w:rFonts w:ascii="Palatino Linotype" w:hAnsi="Palatino Linotype"/>
        </w:rPr>
        <w:t>law;</w:t>
      </w:r>
      <w:proofErr w:type="gramEnd"/>
    </w:p>
    <w:p w:rsidR="005A2AA0" w:rsidP="00740804" w:rsidRDefault="005A2AA0" w14:paraId="18EE36F8" w14:textId="77777777">
      <w:pPr>
        <w:pStyle w:val="10sp0"/>
        <w:numPr>
          <w:ilvl w:val="0"/>
          <w:numId w:val="7"/>
        </w:numPr>
        <w:rPr>
          <w:rFonts w:ascii="Palatino Linotype" w:hAnsi="Palatino Linotype"/>
        </w:rPr>
      </w:pPr>
      <w:r>
        <w:rPr>
          <w:rFonts w:ascii="Palatino Linotype" w:hAnsi="Palatino Linotype"/>
        </w:rPr>
        <w:lastRenderedPageBreak/>
        <w:t xml:space="preserve">Finds that the </w:t>
      </w:r>
      <w:r w:rsidR="00EC63C0">
        <w:rPr>
          <w:rFonts w:ascii="Palatino Linotype" w:hAnsi="Palatino Linotype"/>
        </w:rPr>
        <w:t>solar PV MTR Contracts</w:t>
      </w:r>
      <w:r>
        <w:rPr>
          <w:rFonts w:ascii="Palatino Linotype" w:hAnsi="Palatino Linotype"/>
        </w:rPr>
        <w:t xml:space="preserve"> are consistent with SCE’s 2024 RPS Procurement </w:t>
      </w:r>
      <w:proofErr w:type="gramStart"/>
      <w:r>
        <w:rPr>
          <w:rFonts w:ascii="Palatino Linotype" w:hAnsi="Palatino Linotype"/>
        </w:rPr>
        <w:t>Plan;</w:t>
      </w:r>
      <w:proofErr w:type="gramEnd"/>
      <w:r>
        <w:rPr>
          <w:rFonts w:ascii="Palatino Linotype" w:hAnsi="Palatino Linotype"/>
        </w:rPr>
        <w:t xml:space="preserve"> </w:t>
      </w:r>
    </w:p>
    <w:p w:rsidR="005A2AA0" w:rsidP="00740804" w:rsidRDefault="005A2AA0" w14:paraId="05BF7967" w14:textId="77777777">
      <w:pPr>
        <w:pStyle w:val="10sp0"/>
        <w:numPr>
          <w:ilvl w:val="0"/>
          <w:numId w:val="7"/>
        </w:numPr>
        <w:rPr>
          <w:rFonts w:ascii="Palatino Linotype" w:hAnsi="Palatino Linotype"/>
        </w:rPr>
      </w:pPr>
      <w:r>
        <w:rPr>
          <w:rFonts w:ascii="Palatino Linotype" w:hAnsi="Palatino Linotype"/>
        </w:rPr>
        <w:t xml:space="preserve">Finds that the </w:t>
      </w:r>
      <w:r w:rsidR="003D7435">
        <w:rPr>
          <w:rFonts w:ascii="Palatino Linotype" w:hAnsi="Palatino Linotype"/>
        </w:rPr>
        <w:t>solar PV MTR Contracts</w:t>
      </w:r>
      <w:r>
        <w:rPr>
          <w:rFonts w:ascii="Palatino Linotype" w:hAnsi="Palatino Linotype"/>
        </w:rPr>
        <w:t xml:space="preserve"> are</w:t>
      </w:r>
      <w:r w:rsidR="00B164E1">
        <w:rPr>
          <w:rFonts w:ascii="Palatino Linotype" w:hAnsi="Palatino Linotype"/>
        </w:rPr>
        <w:t xml:space="preserve"> not a form of covered procurement subject to the</w:t>
      </w:r>
      <w:r>
        <w:rPr>
          <w:rFonts w:ascii="Palatino Linotype" w:hAnsi="Palatino Linotype"/>
        </w:rPr>
        <w:t xml:space="preserve"> </w:t>
      </w:r>
      <w:r w:rsidRPr="1942B171" w:rsidR="260A43A9">
        <w:rPr>
          <w:rFonts w:ascii="Palatino Linotype" w:hAnsi="Palatino Linotype"/>
        </w:rPr>
        <w:t>Emissions Performance Standard (</w:t>
      </w:r>
      <w:r>
        <w:rPr>
          <w:rFonts w:ascii="Palatino Linotype" w:hAnsi="Palatino Linotype"/>
        </w:rPr>
        <w:t>EPS</w:t>
      </w:r>
      <w:r w:rsidRPr="1942B171" w:rsidR="1CE860DD">
        <w:rPr>
          <w:rFonts w:ascii="Palatino Linotype" w:hAnsi="Palatino Linotype"/>
        </w:rPr>
        <w:t>)</w:t>
      </w:r>
      <w:r>
        <w:rPr>
          <w:rFonts w:ascii="Palatino Linotype" w:hAnsi="Palatino Linotype"/>
        </w:rPr>
        <w:t xml:space="preserve"> because the generating facilities </w:t>
      </w:r>
      <w:r w:rsidR="00B164E1">
        <w:rPr>
          <w:rFonts w:ascii="Palatino Linotype" w:hAnsi="Palatino Linotype"/>
        </w:rPr>
        <w:t xml:space="preserve">have expected capacity factors of less than 60 </w:t>
      </w:r>
      <w:proofErr w:type="gramStart"/>
      <w:r w:rsidR="00B164E1">
        <w:rPr>
          <w:rFonts w:ascii="Palatino Linotype" w:hAnsi="Palatino Linotype"/>
        </w:rPr>
        <w:t>percent</w:t>
      </w:r>
      <w:r>
        <w:rPr>
          <w:rFonts w:ascii="Palatino Linotype" w:hAnsi="Palatino Linotype"/>
        </w:rPr>
        <w:t>;</w:t>
      </w:r>
      <w:proofErr w:type="gramEnd"/>
      <w:r>
        <w:rPr>
          <w:rFonts w:ascii="Palatino Linotype" w:hAnsi="Palatino Linotype"/>
        </w:rPr>
        <w:t xml:space="preserve"> </w:t>
      </w:r>
    </w:p>
    <w:p w:rsidR="005A2AA0" w:rsidP="00740804" w:rsidRDefault="008C06B1" w14:paraId="1DA10577" w14:textId="77777777">
      <w:pPr>
        <w:pStyle w:val="10sp0"/>
        <w:numPr>
          <w:ilvl w:val="0"/>
          <w:numId w:val="7"/>
        </w:numPr>
        <w:rPr>
          <w:rFonts w:ascii="Palatino Linotype" w:hAnsi="Palatino Linotype"/>
        </w:rPr>
      </w:pPr>
      <w:r>
        <w:rPr>
          <w:rFonts w:ascii="Palatino Linotype" w:hAnsi="Palatino Linotype"/>
        </w:rPr>
        <w:t xml:space="preserve">Finds that </w:t>
      </w:r>
      <w:r w:rsidRPr="008C06B1">
        <w:rPr>
          <w:rFonts w:ascii="Palatino Linotype" w:hAnsi="Palatino Linotype"/>
        </w:rPr>
        <w:t xml:space="preserve">the deliveries from the </w:t>
      </w:r>
      <w:r w:rsidR="000F0FB9">
        <w:rPr>
          <w:rFonts w:ascii="Palatino Linotype" w:hAnsi="Palatino Linotype"/>
        </w:rPr>
        <w:t>solar PV MTR</w:t>
      </w:r>
      <w:r w:rsidR="008E1835">
        <w:rPr>
          <w:rFonts w:ascii="Palatino Linotype" w:hAnsi="Palatino Linotype"/>
        </w:rPr>
        <w:t xml:space="preserve"> Contracts</w:t>
      </w:r>
      <w:r w:rsidRPr="008C06B1">
        <w:rPr>
          <w:rFonts w:ascii="Palatino Linotype" w:hAnsi="Palatino Linotype"/>
        </w:rPr>
        <w:t xml:space="preserve"> shall be categorized as procurement under the portfolio content category in Public Utilities Code Section 399.16(b)(1)(A) or Section 399.16(b)(1)(B), subject to the Commission’s after-the-fact verification that all applicable criteria have been </w:t>
      </w:r>
      <w:proofErr w:type="gramStart"/>
      <w:r w:rsidRPr="008C06B1">
        <w:rPr>
          <w:rFonts w:ascii="Palatino Linotype" w:hAnsi="Palatino Linotype"/>
        </w:rPr>
        <w:t>met</w:t>
      </w:r>
      <w:r>
        <w:rPr>
          <w:rFonts w:ascii="Palatino Linotype" w:hAnsi="Palatino Linotype"/>
        </w:rPr>
        <w:t>;</w:t>
      </w:r>
      <w:proofErr w:type="gramEnd"/>
    </w:p>
    <w:p w:rsidR="008C06B1" w:rsidP="00740804" w:rsidRDefault="00F05DA1" w14:paraId="455B5DAD" w14:textId="77777777">
      <w:pPr>
        <w:pStyle w:val="10sp0"/>
        <w:numPr>
          <w:ilvl w:val="0"/>
          <w:numId w:val="7"/>
        </w:numPr>
        <w:rPr>
          <w:rFonts w:ascii="Palatino Linotype" w:hAnsi="Palatino Linotype"/>
        </w:rPr>
      </w:pPr>
      <w:r>
        <w:rPr>
          <w:rFonts w:ascii="Palatino Linotype" w:hAnsi="Palatino Linotype"/>
        </w:rPr>
        <w:t>Finds that</w:t>
      </w:r>
      <w:r w:rsidRPr="00F05DA1">
        <w:rPr>
          <w:rFonts w:ascii="Palatino Linotype" w:hAnsi="Palatino Linotype"/>
        </w:rPr>
        <w:t xml:space="preserve"> the </w:t>
      </w:r>
      <w:r w:rsidR="008E1835">
        <w:rPr>
          <w:rFonts w:ascii="Palatino Linotype" w:hAnsi="Palatino Linotype"/>
        </w:rPr>
        <w:t>MTR Contracts</w:t>
      </w:r>
      <w:r w:rsidR="00D21E9A">
        <w:rPr>
          <w:rFonts w:ascii="Palatino Linotype" w:hAnsi="Palatino Linotype"/>
        </w:rPr>
        <w:t>, including the Gateway Amendment,</w:t>
      </w:r>
      <w:r w:rsidRPr="00F05DA1">
        <w:rPr>
          <w:rFonts w:ascii="Palatino Linotype" w:hAnsi="Palatino Linotype"/>
        </w:rPr>
        <w:t xml:space="preserve"> and </w:t>
      </w:r>
      <w:r w:rsidR="00EE0DB0">
        <w:rPr>
          <w:rFonts w:ascii="Palatino Linotype" w:hAnsi="Palatino Linotype"/>
        </w:rPr>
        <w:br/>
      </w:r>
      <w:r w:rsidR="00CD3D40">
        <w:rPr>
          <w:rFonts w:ascii="Palatino Linotype" w:hAnsi="Palatino Linotype"/>
        </w:rPr>
        <w:t>SC</w:t>
      </w:r>
      <w:r w:rsidRPr="00F05DA1">
        <w:rPr>
          <w:rFonts w:ascii="Palatino Linotype" w:hAnsi="Palatino Linotype"/>
        </w:rPr>
        <w:t xml:space="preserve">E’s entry into them are reasonable and prudent for all purposes, and that any payments to be made by </w:t>
      </w:r>
      <w:r w:rsidR="00CD3D40">
        <w:rPr>
          <w:rFonts w:ascii="Palatino Linotype" w:hAnsi="Palatino Linotype"/>
        </w:rPr>
        <w:t>SC</w:t>
      </w:r>
      <w:r w:rsidRPr="00F05DA1">
        <w:rPr>
          <w:rFonts w:ascii="Palatino Linotype" w:hAnsi="Palatino Linotype"/>
        </w:rPr>
        <w:t xml:space="preserve">E pursuant to </w:t>
      </w:r>
      <w:r w:rsidRPr="00F05DA1" w:rsidR="00CD3D40">
        <w:rPr>
          <w:rFonts w:ascii="Palatino Linotype" w:hAnsi="Palatino Linotype"/>
        </w:rPr>
        <w:t xml:space="preserve">the </w:t>
      </w:r>
      <w:r w:rsidR="00D21E9A">
        <w:rPr>
          <w:rFonts w:ascii="Palatino Linotype" w:hAnsi="Palatino Linotype"/>
        </w:rPr>
        <w:t>MTR Contracts and the Gateway Amendment</w:t>
      </w:r>
      <w:r w:rsidRPr="00F05DA1">
        <w:rPr>
          <w:rFonts w:ascii="Palatino Linotype" w:hAnsi="Palatino Linotype"/>
        </w:rPr>
        <w:t xml:space="preserve"> are recoverable in full by </w:t>
      </w:r>
      <w:r w:rsidR="00CD3D40">
        <w:rPr>
          <w:rFonts w:ascii="Palatino Linotype" w:hAnsi="Palatino Linotype"/>
        </w:rPr>
        <w:t>SC</w:t>
      </w:r>
      <w:r w:rsidRPr="00F05DA1">
        <w:rPr>
          <w:rFonts w:ascii="Palatino Linotype" w:hAnsi="Palatino Linotype"/>
        </w:rPr>
        <w:t>E through the P</w:t>
      </w:r>
      <w:r w:rsidR="008750CA">
        <w:rPr>
          <w:rFonts w:ascii="Palatino Linotype" w:hAnsi="Palatino Linotype"/>
        </w:rPr>
        <w:t xml:space="preserve">ortfolio </w:t>
      </w:r>
      <w:r w:rsidR="00224ED4">
        <w:rPr>
          <w:rFonts w:ascii="Palatino Linotype" w:hAnsi="Palatino Linotype"/>
        </w:rPr>
        <w:t xml:space="preserve">Allocation </w:t>
      </w:r>
      <w:r w:rsidR="008750CA">
        <w:rPr>
          <w:rFonts w:ascii="Palatino Linotype" w:hAnsi="Palatino Linotype"/>
        </w:rPr>
        <w:t xml:space="preserve">Balancing </w:t>
      </w:r>
      <w:r w:rsidR="00224ED4">
        <w:rPr>
          <w:rFonts w:ascii="Palatino Linotype" w:hAnsi="Palatino Linotype"/>
        </w:rPr>
        <w:t>Account (P</w:t>
      </w:r>
      <w:r w:rsidRPr="00F05DA1">
        <w:rPr>
          <w:rFonts w:ascii="Palatino Linotype" w:hAnsi="Palatino Linotype"/>
        </w:rPr>
        <w:t>ABA</w:t>
      </w:r>
      <w:r w:rsidR="00224ED4">
        <w:rPr>
          <w:rFonts w:ascii="Palatino Linotype" w:hAnsi="Palatino Linotype"/>
        </w:rPr>
        <w:t>)</w:t>
      </w:r>
      <w:r w:rsidRPr="00F05DA1">
        <w:rPr>
          <w:rFonts w:ascii="Palatino Linotype" w:hAnsi="Palatino Linotype"/>
        </w:rPr>
        <w:t xml:space="preserve">, subject only to </w:t>
      </w:r>
      <w:r w:rsidR="00CD3D40">
        <w:rPr>
          <w:rFonts w:ascii="Palatino Linotype" w:hAnsi="Palatino Linotype"/>
        </w:rPr>
        <w:t>SC</w:t>
      </w:r>
      <w:r w:rsidRPr="00F05DA1">
        <w:rPr>
          <w:rFonts w:ascii="Palatino Linotype" w:hAnsi="Palatino Linotype"/>
        </w:rPr>
        <w:t xml:space="preserve">E’s prudent administration of the </w:t>
      </w:r>
      <w:r w:rsidR="000B5A09">
        <w:rPr>
          <w:rFonts w:ascii="Palatino Linotype" w:hAnsi="Palatino Linotype"/>
        </w:rPr>
        <w:t>MTR Contracts and Gateway Amendment</w:t>
      </w:r>
      <w:r w:rsidR="0076684E">
        <w:rPr>
          <w:rFonts w:ascii="Palatino Linotype" w:hAnsi="Palatino Linotype"/>
        </w:rPr>
        <w:t>;</w:t>
      </w:r>
    </w:p>
    <w:p w:rsidRPr="00D25028" w:rsidR="0076684E" w:rsidP="00740804" w:rsidRDefault="00BD282A" w14:paraId="5D259F92" w14:textId="77777777">
      <w:pPr>
        <w:pStyle w:val="10sp0"/>
        <w:numPr>
          <w:ilvl w:val="0"/>
          <w:numId w:val="7"/>
        </w:numPr>
        <w:rPr>
          <w:rFonts w:ascii="Palatino Linotype" w:hAnsi="Palatino Linotype"/>
        </w:rPr>
      </w:pPr>
      <w:r w:rsidRPr="1ABC74B0">
        <w:rPr>
          <w:rFonts w:ascii="Palatino Linotype" w:hAnsi="Palatino Linotype"/>
          <w:szCs w:val="24"/>
        </w:rPr>
        <w:t xml:space="preserve">Finds that all procurement and administrative costs, as provided by Public Utilities Code Section 399.13(g), associated with </w:t>
      </w:r>
      <w:r w:rsidRPr="00F05DA1">
        <w:rPr>
          <w:rFonts w:ascii="Palatino Linotype" w:hAnsi="Palatino Linotype"/>
        </w:rPr>
        <w:t xml:space="preserve">the </w:t>
      </w:r>
      <w:r w:rsidR="005A08FD">
        <w:rPr>
          <w:rFonts w:ascii="Palatino Linotype" w:hAnsi="Palatino Linotype"/>
        </w:rPr>
        <w:t>MTR Contracts</w:t>
      </w:r>
      <w:r w:rsidRPr="1ABC74B0">
        <w:rPr>
          <w:rFonts w:ascii="Palatino Linotype" w:hAnsi="Palatino Linotype"/>
          <w:szCs w:val="24"/>
        </w:rPr>
        <w:t xml:space="preserve"> shall be recoverable in </w:t>
      </w:r>
      <w:proofErr w:type="gramStart"/>
      <w:r w:rsidRPr="1ABC74B0">
        <w:rPr>
          <w:rFonts w:ascii="Palatino Linotype" w:hAnsi="Palatino Linotype"/>
          <w:szCs w:val="24"/>
        </w:rPr>
        <w:t>rates</w:t>
      </w:r>
      <w:r w:rsidR="00D25028">
        <w:rPr>
          <w:rFonts w:ascii="Palatino Linotype" w:hAnsi="Palatino Linotype"/>
          <w:szCs w:val="24"/>
        </w:rPr>
        <w:t>;</w:t>
      </w:r>
      <w:proofErr w:type="gramEnd"/>
    </w:p>
    <w:p w:rsidR="00D25028" w:rsidP="00740804" w:rsidRDefault="00D25028" w14:paraId="07678932" w14:textId="77777777">
      <w:pPr>
        <w:pStyle w:val="10sp0"/>
        <w:numPr>
          <w:ilvl w:val="0"/>
          <w:numId w:val="7"/>
        </w:numPr>
        <w:rPr>
          <w:rFonts w:ascii="Palatino Linotype" w:hAnsi="Palatino Linotype"/>
        </w:rPr>
      </w:pPr>
      <w:r w:rsidRPr="1942B171">
        <w:rPr>
          <w:rFonts w:ascii="Palatino Linotype" w:hAnsi="Palatino Linotype"/>
        </w:rPr>
        <w:t xml:space="preserve">Authorizes SCE to allocate the benefits and costs of the </w:t>
      </w:r>
      <w:r w:rsidR="00062A95">
        <w:rPr>
          <w:rFonts w:ascii="Palatino Linotype" w:hAnsi="Palatino Linotype"/>
        </w:rPr>
        <w:t>MTR Contracts and Gateway Amendment</w:t>
      </w:r>
      <w:r w:rsidR="002902DF">
        <w:rPr>
          <w:rFonts w:ascii="Palatino Linotype" w:hAnsi="Palatino Linotype"/>
        </w:rPr>
        <w:t xml:space="preserve"> to all applicable customers responsible for the 2021 subaccount of the PABA</w:t>
      </w:r>
      <w:r w:rsidR="001539F8">
        <w:rPr>
          <w:rFonts w:ascii="Palatino Linotype" w:hAnsi="Palatino Linotype"/>
        </w:rPr>
        <w:t xml:space="preserve"> in the case of the </w:t>
      </w:r>
      <w:r w:rsidR="00697829">
        <w:rPr>
          <w:rFonts w:ascii="Palatino Linotype" w:hAnsi="Palatino Linotype"/>
        </w:rPr>
        <w:t>solar PV MTR Contracts</w:t>
      </w:r>
      <w:r w:rsidR="001539F8">
        <w:rPr>
          <w:rFonts w:ascii="Palatino Linotype" w:hAnsi="Palatino Linotype"/>
        </w:rPr>
        <w:t xml:space="preserve">, and all customers responsible for the 2023 sub-account of the PABA in the case of the </w:t>
      </w:r>
      <w:r w:rsidR="00E667B8">
        <w:rPr>
          <w:rFonts w:ascii="Palatino Linotype" w:hAnsi="Palatino Linotype"/>
        </w:rPr>
        <w:t xml:space="preserve">BigBeau BESS and Easley BESS Contracts and the Gateway Contract </w:t>
      </w:r>
      <w:r w:rsidRPr="17CD78AC" w:rsidR="28CBF164">
        <w:rPr>
          <w:rFonts w:ascii="Palatino Linotype" w:hAnsi="Palatino Linotype"/>
        </w:rPr>
        <w:t>(</w:t>
      </w:r>
      <w:r w:rsidRPr="17CD78AC" w:rsidR="28CBF164">
        <w:rPr>
          <w:rFonts w:ascii="Palatino Linotype" w:hAnsi="Palatino Linotype" w:eastAsia="Palatino Linotype"/>
        </w:rPr>
        <w:t xml:space="preserve"> BESS MTR Contracts)</w:t>
      </w:r>
      <w:r w:rsidRPr="17CD78AC" w:rsidR="00E667B8">
        <w:rPr>
          <w:rFonts w:ascii="Palatino Linotype" w:hAnsi="Palatino Linotype"/>
        </w:rPr>
        <w:t xml:space="preserve"> </w:t>
      </w:r>
      <w:r w:rsidR="00E667B8">
        <w:rPr>
          <w:rFonts w:ascii="Palatino Linotype" w:hAnsi="Palatino Linotype"/>
        </w:rPr>
        <w:t>as amended by the Gateway Amendment</w:t>
      </w:r>
      <w:r w:rsidR="009A2537">
        <w:rPr>
          <w:rFonts w:ascii="Palatino Linotype" w:hAnsi="Palatino Linotype"/>
        </w:rPr>
        <w:t>;</w:t>
      </w:r>
    </w:p>
    <w:p w:rsidR="009A2537" w:rsidP="00740804" w:rsidRDefault="009A2537" w14:paraId="2A06FEE2" w14:textId="77777777">
      <w:pPr>
        <w:pStyle w:val="10sp0"/>
        <w:numPr>
          <w:ilvl w:val="0"/>
          <w:numId w:val="7"/>
        </w:numPr>
        <w:rPr>
          <w:rFonts w:ascii="Palatino Linotype" w:hAnsi="Palatino Linotype"/>
        </w:rPr>
      </w:pPr>
      <w:r>
        <w:rPr>
          <w:rFonts w:ascii="Palatino Linotype" w:hAnsi="Palatino Linotype"/>
        </w:rPr>
        <w:t xml:space="preserve">Authorizes for SCE to shift the allocation of the benefits and costs of the </w:t>
      </w:r>
      <w:r w:rsidR="00CE5D23">
        <w:rPr>
          <w:rFonts w:ascii="Palatino Linotype" w:hAnsi="Palatino Linotype"/>
        </w:rPr>
        <w:t>MTR Contracts</w:t>
      </w:r>
      <w:r>
        <w:rPr>
          <w:rFonts w:ascii="Palatino Linotype" w:hAnsi="Palatino Linotype"/>
        </w:rPr>
        <w:t xml:space="preserve"> between the </w:t>
      </w:r>
      <w:r w:rsidR="00450AE3">
        <w:rPr>
          <w:rFonts w:ascii="Palatino Linotype" w:hAnsi="Palatino Linotype"/>
        </w:rPr>
        <w:t>2021 and 2023</w:t>
      </w:r>
      <w:r>
        <w:rPr>
          <w:rFonts w:ascii="Palatino Linotype" w:hAnsi="Palatino Linotype"/>
        </w:rPr>
        <w:t xml:space="preserve"> PABA sub-accounts based on whether SCE is counting the contract toward the MTR procurement requirements in </w:t>
      </w:r>
      <w:r w:rsidR="00EE0DB0">
        <w:rPr>
          <w:rFonts w:ascii="Palatino Linotype" w:hAnsi="Palatino Linotype"/>
        </w:rPr>
        <w:br/>
      </w:r>
      <w:r>
        <w:rPr>
          <w:rFonts w:ascii="Palatino Linotype" w:hAnsi="Palatino Linotype"/>
        </w:rPr>
        <w:t>D.21-0</w:t>
      </w:r>
      <w:r w:rsidR="008750CA">
        <w:rPr>
          <w:rFonts w:ascii="Palatino Linotype" w:hAnsi="Palatino Linotype"/>
        </w:rPr>
        <w:t>6-035 or D.23-02-</w:t>
      </w:r>
      <w:proofErr w:type="gramStart"/>
      <w:r w:rsidR="008750CA">
        <w:rPr>
          <w:rFonts w:ascii="Palatino Linotype" w:hAnsi="Palatino Linotype"/>
        </w:rPr>
        <w:t>040</w:t>
      </w:r>
      <w:r w:rsidRPr="1942B171" w:rsidR="1B9F7B4B">
        <w:rPr>
          <w:rFonts w:ascii="Palatino Linotype" w:hAnsi="Palatino Linotype"/>
        </w:rPr>
        <w:t>;</w:t>
      </w:r>
      <w:proofErr w:type="gramEnd"/>
    </w:p>
    <w:p w:rsidR="00450AE3" w:rsidP="00740804" w:rsidRDefault="00450AE3" w14:paraId="696CF506" w14:textId="77777777">
      <w:pPr>
        <w:pStyle w:val="10sp0"/>
        <w:numPr>
          <w:ilvl w:val="0"/>
          <w:numId w:val="7"/>
        </w:numPr>
        <w:rPr>
          <w:rFonts w:ascii="Palatino Linotype" w:hAnsi="Palatino Linotype"/>
        </w:rPr>
      </w:pPr>
      <w:r>
        <w:rPr>
          <w:rFonts w:ascii="Palatino Linotype" w:hAnsi="Palatino Linotype"/>
        </w:rPr>
        <w:t xml:space="preserve">Finds that the 70 MW capacity from </w:t>
      </w:r>
      <w:bookmarkStart w:name="_Hlk208474973" w:id="1"/>
      <w:r>
        <w:rPr>
          <w:rFonts w:ascii="Palatino Linotype" w:hAnsi="Palatino Linotype"/>
        </w:rPr>
        <w:t>BIGBEAUSOLAR</w:t>
      </w:r>
      <w:bookmarkEnd w:id="1"/>
      <w:r>
        <w:rPr>
          <w:rFonts w:ascii="Palatino Linotype" w:hAnsi="Palatino Linotype"/>
        </w:rPr>
        <w:t xml:space="preserve">, 22 MW from BIGBEAUSTORAGE, and 128 MW from </w:t>
      </w:r>
      <w:proofErr w:type="spellStart"/>
      <w:r>
        <w:rPr>
          <w:rFonts w:ascii="Palatino Linotype" w:hAnsi="Palatino Linotype"/>
        </w:rPr>
        <w:t>BigBeau_Solar</w:t>
      </w:r>
      <w:proofErr w:type="spellEnd"/>
      <w:r>
        <w:rPr>
          <w:rFonts w:ascii="Palatino Linotype" w:hAnsi="Palatino Linotype"/>
        </w:rPr>
        <w:t xml:space="preserve"> are removed from the D.21</w:t>
      </w:r>
      <w:r w:rsidR="006110F7">
        <w:rPr>
          <w:rFonts w:ascii="Palatino Linotype" w:hAnsi="Palatino Linotype"/>
        </w:rPr>
        <w:t xml:space="preserve">-06-035 MTR Baseline List and counted toward SCE’s MTR procurement obligations as part of the MTR Contracts. No additional capacity </w:t>
      </w:r>
      <w:r w:rsidR="005D0FE4">
        <w:rPr>
          <w:rFonts w:ascii="Palatino Linotype" w:hAnsi="Palatino Linotype"/>
        </w:rPr>
        <w:t>is added to SCE’s MTR procurement obligations</w:t>
      </w:r>
      <w:r w:rsidR="00870F90">
        <w:rPr>
          <w:rFonts w:ascii="Palatino Linotype" w:hAnsi="Palatino Linotype"/>
        </w:rPr>
        <w:t>.</w:t>
      </w:r>
    </w:p>
    <w:p w:rsidR="008750CA" w:rsidP="008750CA" w:rsidRDefault="00412E20" w14:paraId="1400C79E" w14:textId="77777777">
      <w:pPr>
        <w:pStyle w:val="10sp0"/>
        <w:spacing w:after="0"/>
        <w:rPr>
          <w:rFonts w:ascii="Palatino Linotype" w:hAnsi="Palatino Linotype"/>
          <w:b/>
          <w:bCs/>
        </w:rPr>
      </w:pPr>
      <w:r>
        <w:rPr>
          <w:rFonts w:ascii="Palatino Linotype" w:hAnsi="Palatino Linotype"/>
          <w:b/>
          <w:bCs/>
        </w:rPr>
        <w:lastRenderedPageBreak/>
        <w:t xml:space="preserve">Energy Division evaluated the </w:t>
      </w:r>
      <w:r w:rsidR="00870F90">
        <w:rPr>
          <w:rFonts w:ascii="Palatino Linotype" w:hAnsi="Palatino Linotype"/>
          <w:b/>
          <w:bCs/>
        </w:rPr>
        <w:t>MTR Contracts and the Gateway Amendment</w:t>
      </w:r>
      <w:r w:rsidR="009E0F3C">
        <w:rPr>
          <w:rStyle w:val="FootnoteReference"/>
          <w:rFonts w:ascii="Palatino Linotype" w:hAnsi="Palatino Linotype" w:eastAsia="Palatino Linotype"/>
        </w:rPr>
        <w:footnoteReference w:id="7"/>
      </w:r>
      <w:r w:rsidR="009E0F3C">
        <w:rPr>
          <w:rFonts w:ascii="Palatino Linotype" w:hAnsi="Palatino Linotype" w:eastAsia="Palatino Linotype"/>
        </w:rPr>
        <w:t xml:space="preserve"> </w:t>
      </w:r>
      <w:r w:rsidR="006516AA">
        <w:rPr>
          <w:rFonts w:ascii="Palatino Linotype" w:hAnsi="Palatino Linotype"/>
          <w:b/>
          <w:bCs/>
        </w:rPr>
        <w:t xml:space="preserve">based on the following criteria: </w:t>
      </w:r>
    </w:p>
    <w:p w:rsidRPr="00412E20" w:rsidR="009E0F3C" w:rsidP="008750CA" w:rsidRDefault="009E0F3C" w14:paraId="7CF6A31B" w14:textId="77777777">
      <w:pPr>
        <w:pStyle w:val="10sp0"/>
        <w:spacing w:after="0"/>
        <w:rPr>
          <w:rFonts w:ascii="Palatino Linotype" w:hAnsi="Palatino Linotype"/>
          <w:b/>
          <w:bCs/>
        </w:rPr>
      </w:pPr>
    </w:p>
    <w:p w:rsidRPr="00DB0035" w:rsidR="009E0F3C" w:rsidP="009E0F3C" w:rsidRDefault="009E0F3C" w14:paraId="1CDC312E" w14:textId="77777777">
      <w:pPr>
        <w:pStyle w:val="ListParagraph"/>
        <w:numPr>
          <w:ilvl w:val="0"/>
          <w:numId w:val="8"/>
        </w:numPr>
        <w:spacing w:after="0" w:line="240" w:lineRule="auto"/>
        <w:rPr>
          <w:rFonts w:ascii="Palatino Linotype" w:hAnsi="Palatino Linotype"/>
        </w:rPr>
      </w:pPr>
      <w:bookmarkStart w:name="_Hlk5701985" w:id="2"/>
      <w:r w:rsidRPr="00DB0035">
        <w:rPr>
          <w:rFonts w:ascii="Palatino Linotype" w:hAnsi="Palatino Linotype"/>
        </w:rPr>
        <w:t>Consistency with D.21-06-035 and D.23-02-</w:t>
      </w:r>
      <w:proofErr w:type="gramStart"/>
      <w:r w:rsidRPr="00DB0035">
        <w:rPr>
          <w:rFonts w:ascii="Palatino Linotype" w:hAnsi="Palatino Linotype"/>
        </w:rPr>
        <w:t>040;</w:t>
      </w:r>
      <w:proofErr w:type="gramEnd"/>
    </w:p>
    <w:p w:rsidRPr="009938B1" w:rsidR="009E0F3C" w:rsidP="009E0F3C" w:rsidRDefault="009E0F3C" w14:paraId="46577A9E" w14:textId="77777777">
      <w:pPr>
        <w:pStyle w:val="ListParagraph"/>
        <w:numPr>
          <w:ilvl w:val="0"/>
          <w:numId w:val="8"/>
        </w:numPr>
        <w:spacing w:after="0" w:line="240" w:lineRule="auto"/>
        <w:rPr>
          <w:rFonts w:ascii="Palatino Linotype" w:hAnsi="Palatino Linotype"/>
        </w:rPr>
      </w:pPr>
      <w:proofErr w:type="gramStart"/>
      <w:r w:rsidRPr="009938B1">
        <w:rPr>
          <w:rFonts w:ascii="Palatino Linotype" w:hAnsi="Palatino Linotype"/>
        </w:rPr>
        <w:t>Consistency</w:t>
      </w:r>
      <w:proofErr w:type="gramEnd"/>
      <w:r w:rsidRPr="009938B1">
        <w:rPr>
          <w:rFonts w:ascii="Palatino Linotype" w:hAnsi="Palatino Linotype"/>
        </w:rPr>
        <w:t xml:space="preserve"> with </w:t>
      </w:r>
      <w:r w:rsidR="00FD48A7">
        <w:rPr>
          <w:rFonts w:ascii="Palatino Linotype" w:hAnsi="Palatino Linotype"/>
        </w:rPr>
        <w:t xml:space="preserve">SCE’s </w:t>
      </w:r>
      <w:r w:rsidRPr="009938B1">
        <w:rPr>
          <w:rFonts w:ascii="Palatino Linotype" w:hAnsi="Palatino Linotype"/>
        </w:rPr>
        <w:t>202</w:t>
      </w:r>
      <w:r w:rsidR="00FD48A7">
        <w:rPr>
          <w:rFonts w:ascii="Palatino Linotype" w:hAnsi="Palatino Linotype"/>
        </w:rPr>
        <w:t>4</w:t>
      </w:r>
      <w:r w:rsidRPr="009938B1">
        <w:rPr>
          <w:rFonts w:ascii="Palatino Linotype" w:hAnsi="Palatino Linotype"/>
        </w:rPr>
        <w:t xml:space="preserve"> Renewable Portfolio Standard Procurement </w:t>
      </w:r>
      <w:proofErr w:type="gramStart"/>
      <w:r w:rsidRPr="009938B1">
        <w:rPr>
          <w:rFonts w:ascii="Palatino Linotype" w:hAnsi="Palatino Linotype"/>
        </w:rPr>
        <w:t>Plan;</w:t>
      </w:r>
      <w:proofErr w:type="gramEnd"/>
    </w:p>
    <w:p w:rsidR="009E0F3C" w:rsidP="009E0F3C" w:rsidRDefault="009E0F3C" w14:paraId="2507CF20" w14:textId="77777777">
      <w:pPr>
        <w:pStyle w:val="ListParagraph"/>
        <w:numPr>
          <w:ilvl w:val="0"/>
          <w:numId w:val="8"/>
        </w:numPr>
        <w:spacing w:after="0" w:line="240" w:lineRule="auto"/>
        <w:rPr>
          <w:rFonts w:ascii="Palatino Linotype" w:hAnsi="Palatino Linotype"/>
        </w:rPr>
      </w:pPr>
      <w:r w:rsidRPr="1942B171">
        <w:rPr>
          <w:rFonts w:ascii="Palatino Linotype" w:hAnsi="Palatino Linotype"/>
        </w:rPr>
        <w:t xml:space="preserve">Procurement </w:t>
      </w:r>
      <w:r w:rsidRPr="1942B171" w:rsidR="73F0DD4D">
        <w:rPr>
          <w:rFonts w:ascii="Palatino Linotype" w:hAnsi="Palatino Linotype"/>
        </w:rPr>
        <w:t>m</w:t>
      </w:r>
      <w:r w:rsidRPr="1942B171">
        <w:rPr>
          <w:rFonts w:ascii="Palatino Linotype" w:hAnsi="Palatino Linotype"/>
        </w:rPr>
        <w:t xml:space="preserve">ethodology, </w:t>
      </w:r>
      <w:r w:rsidRPr="1942B171" w:rsidR="64CFCD92">
        <w:rPr>
          <w:rFonts w:ascii="Palatino Linotype" w:hAnsi="Palatino Linotype"/>
        </w:rPr>
        <w:t>e</w:t>
      </w:r>
      <w:r w:rsidRPr="1942B171">
        <w:rPr>
          <w:rFonts w:ascii="Palatino Linotype" w:hAnsi="Palatino Linotype"/>
        </w:rPr>
        <w:t xml:space="preserve">valuation, and </w:t>
      </w:r>
      <w:r w:rsidRPr="1942B171" w:rsidR="61DCF2B6">
        <w:rPr>
          <w:rFonts w:ascii="Palatino Linotype" w:hAnsi="Palatino Linotype"/>
        </w:rPr>
        <w:t>c</w:t>
      </w:r>
      <w:r w:rsidRPr="1942B171">
        <w:rPr>
          <w:rFonts w:ascii="Palatino Linotype" w:hAnsi="Palatino Linotype"/>
        </w:rPr>
        <w:t xml:space="preserve">ost </w:t>
      </w:r>
      <w:proofErr w:type="gramStart"/>
      <w:r w:rsidRPr="17CD78AC" w:rsidR="2CB29820">
        <w:rPr>
          <w:rFonts w:ascii="Palatino Linotype" w:hAnsi="Palatino Linotype"/>
        </w:rPr>
        <w:t>r</w:t>
      </w:r>
      <w:r w:rsidRPr="17CD78AC">
        <w:rPr>
          <w:rFonts w:ascii="Palatino Linotype" w:hAnsi="Palatino Linotype"/>
        </w:rPr>
        <w:t>easonableness</w:t>
      </w:r>
      <w:r w:rsidRPr="1942B171">
        <w:rPr>
          <w:rFonts w:ascii="Palatino Linotype" w:hAnsi="Palatino Linotype"/>
        </w:rPr>
        <w:t>;</w:t>
      </w:r>
      <w:proofErr w:type="gramEnd"/>
      <w:r w:rsidRPr="1942B171">
        <w:rPr>
          <w:rFonts w:ascii="Palatino Linotype" w:hAnsi="Palatino Linotype"/>
        </w:rPr>
        <w:t xml:space="preserve"> </w:t>
      </w:r>
    </w:p>
    <w:p w:rsidR="00762869" w:rsidP="00762869" w:rsidRDefault="00762869" w14:paraId="37A1BC4B" w14:textId="77777777">
      <w:pPr>
        <w:pStyle w:val="ListParagraph"/>
        <w:numPr>
          <w:ilvl w:val="0"/>
          <w:numId w:val="8"/>
        </w:numPr>
        <w:spacing w:after="0" w:line="240" w:lineRule="auto"/>
        <w:rPr>
          <w:rFonts w:ascii="Palatino Linotype" w:hAnsi="Palatino Linotype"/>
          <w:szCs w:val="26"/>
        </w:rPr>
      </w:pPr>
      <w:proofErr w:type="gramStart"/>
      <w:r w:rsidRPr="1ABC74B0">
        <w:rPr>
          <w:rFonts w:ascii="Palatino Linotype" w:hAnsi="Palatino Linotype"/>
          <w:szCs w:val="26"/>
        </w:rPr>
        <w:t>Consistency</w:t>
      </w:r>
      <w:proofErr w:type="gramEnd"/>
      <w:r w:rsidRPr="1ABC74B0">
        <w:rPr>
          <w:rFonts w:ascii="Palatino Linotype" w:hAnsi="Palatino Linotype"/>
          <w:szCs w:val="26"/>
        </w:rPr>
        <w:t xml:space="preserve"> with RPS standard terms and conditions (STC</w:t>
      </w:r>
      <w:proofErr w:type="gramStart"/>
      <w:r w:rsidRPr="1ABC74B0">
        <w:rPr>
          <w:rFonts w:ascii="Palatino Linotype" w:hAnsi="Palatino Linotype"/>
          <w:szCs w:val="26"/>
        </w:rPr>
        <w:t>);</w:t>
      </w:r>
      <w:proofErr w:type="gramEnd"/>
    </w:p>
    <w:p w:rsidR="009E0F3C" w:rsidP="009E0F3C" w:rsidRDefault="009E0F3C" w14:paraId="52C14F87" w14:textId="77777777">
      <w:pPr>
        <w:pStyle w:val="ListParagraph"/>
        <w:numPr>
          <w:ilvl w:val="0"/>
          <w:numId w:val="8"/>
        </w:numPr>
        <w:spacing w:after="0" w:line="240" w:lineRule="auto"/>
        <w:rPr>
          <w:rFonts w:ascii="Palatino Linotype" w:hAnsi="Palatino Linotype"/>
        </w:rPr>
      </w:pPr>
      <w:r w:rsidRPr="1ABC74B0">
        <w:rPr>
          <w:rFonts w:ascii="Palatino Linotype" w:hAnsi="Palatino Linotype"/>
        </w:rPr>
        <w:t xml:space="preserve">RPS Eligibility and CPUC </w:t>
      </w:r>
      <w:proofErr w:type="gramStart"/>
      <w:r w:rsidRPr="1ABC74B0">
        <w:rPr>
          <w:rFonts w:ascii="Palatino Linotype" w:hAnsi="Palatino Linotype"/>
        </w:rPr>
        <w:t>Approval;</w:t>
      </w:r>
      <w:proofErr w:type="gramEnd"/>
    </w:p>
    <w:p w:rsidR="401248D1" w:rsidP="4EC73373" w:rsidRDefault="401248D1" w14:paraId="5D14D66B" w14:textId="77777777">
      <w:pPr>
        <w:pStyle w:val="ListParagraph"/>
        <w:numPr>
          <w:ilvl w:val="0"/>
          <w:numId w:val="8"/>
        </w:numPr>
        <w:spacing w:after="0" w:line="240" w:lineRule="auto"/>
        <w:rPr>
          <w:rFonts w:ascii="Palatino Linotype" w:hAnsi="Palatino Linotype" w:eastAsia="Palatino Linotype" w:cs="Palatino Linotype"/>
        </w:rPr>
      </w:pPr>
      <w:r w:rsidRPr="4EC73373">
        <w:rPr>
          <w:rFonts w:ascii="Palatino Linotype" w:hAnsi="Palatino Linotype" w:eastAsia="Palatino Linotype" w:cs="Palatino Linotype"/>
        </w:rPr>
        <w:t xml:space="preserve">Consistency with </w:t>
      </w:r>
      <w:r w:rsidRPr="1942B171" w:rsidR="5E3C2729">
        <w:rPr>
          <w:rFonts w:ascii="Palatino Linotype" w:hAnsi="Palatino Linotype" w:eastAsia="Palatino Linotype" w:cs="Palatino Linotype"/>
        </w:rPr>
        <w:t>p</w:t>
      </w:r>
      <w:r w:rsidRPr="1942B171">
        <w:rPr>
          <w:rFonts w:ascii="Palatino Linotype" w:hAnsi="Palatino Linotype" w:eastAsia="Palatino Linotype" w:cs="Palatino Linotype"/>
        </w:rPr>
        <w:t xml:space="preserve">ortfolio </w:t>
      </w:r>
      <w:r w:rsidRPr="1942B171" w:rsidR="68BABC47">
        <w:rPr>
          <w:rFonts w:ascii="Palatino Linotype" w:hAnsi="Palatino Linotype" w:eastAsia="Palatino Linotype" w:cs="Palatino Linotype"/>
        </w:rPr>
        <w:t>c</w:t>
      </w:r>
      <w:r w:rsidRPr="1942B171">
        <w:rPr>
          <w:rFonts w:ascii="Palatino Linotype" w:hAnsi="Palatino Linotype" w:eastAsia="Palatino Linotype" w:cs="Palatino Linotype"/>
        </w:rPr>
        <w:t xml:space="preserve">ontent </w:t>
      </w:r>
      <w:r w:rsidRPr="1942B171" w:rsidR="5185986D">
        <w:rPr>
          <w:rFonts w:ascii="Palatino Linotype" w:hAnsi="Palatino Linotype" w:eastAsia="Palatino Linotype" w:cs="Palatino Linotype"/>
        </w:rPr>
        <w:t>c</w:t>
      </w:r>
      <w:r w:rsidRPr="1942B171">
        <w:rPr>
          <w:rFonts w:ascii="Palatino Linotype" w:hAnsi="Palatino Linotype" w:eastAsia="Palatino Linotype" w:cs="Palatino Linotype"/>
        </w:rPr>
        <w:t>ategories</w:t>
      </w:r>
      <w:r w:rsidRPr="4EC73373">
        <w:rPr>
          <w:rFonts w:ascii="Palatino Linotype" w:hAnsi="Palatino Linotype" w:eastAsia="Palatino Linotype" w:cs="Palatino Linotype"/>
        </w:rPr>
        <w:t xml:space="preserve"> </w:t>
      </w:r>
      <w:proofErr w:type="gramStart"/>
      <w:r w:rsidRPr="4EC73373">
        <w:rPr>
          <w:rFonts w:ascii="Palatino Linotype" w:hAnsi="Palatino Linotype" w:eastAsia="Palatino Linotype" w:cs="Palatino Linotype"/>
        </w:rPr>
        <w:t>Requirements;</w:t>
      </w:r>
      <w:proofErr w:type="gramEnd"/>
    </w:p>
    <w:p w:rsidRPr="007E5B97" w:rsidR="009E0F3C" w:rsidP="009E0F3C" w:rsidRDefault="009E0F3C" w14:paraId="0372A1B0" w14:textId="77777777">
      <w:pPr>
        <w:pStyle w:val="ListParagraph"/>
        <w:numPr>
          <w:ilvl w:val="0"/>
          <w:numId w:val="8"/>
        </w:numPr>
        <w:spacing w:after="0" w:line="240" w:lineRule="auto"/>
        <w:rPr>
          <w:rFonts w:ascii="Palatino Linotype" w:hAnsi="Palatino Linotype"/>
        </w:rPr>
      </w:pPr>
      <w:r>
        <w:rPr>
          <w:rFonts w:ascii="Palatino Linotype" w:hAnsi="Palatino Linotype"/>
        </w:rPr>
        <w:t xml:space="preserve">Use of </w:t>
      </w:r>
      <w:r w:rsidRPr="007E5B97">
        <w:rPr>
          <w:rFonts w:ascii="Palatino Linotype" w:hAnsi="Palatino Linotype"/>
        </w:rPr>
        <w:t xml:space="preserve">Independent Evaluator </w:t>
      </w:r>
      <w:proofErr w:type="gramStart"/>
      <w:r w:rsidRPr="007E5B97">
        <w:rPr>
          <w:rFonts w:ascii="Palatino Linotype" w:hAnsi="Palatino Linotype"/>
        </w:rPr>
        <w:t>Review;</w:t>
      </w:r>
      <w:proofErr w:type="gramEnd"/>
    </w:p>
    <w:p w:rsidRPr="007E5B97" w:rsidR="009E0F3C" w:rsidP="009E0F3C" w:rsidRDefault="009E0F3C" w14:paraId="5FB1961B" w14:textId="77777777">
      <w:pPr>
        <w:pStyle w:val="ListParagraph"/>
        <w:numPr>
          <w:ilvl w:val="0"/>
          <w:numId w:val="8"/>
        </w:numPr>
        <w:spacing w:after="0" w:line="240" w:lineRule="auto"/>
        <w:rPr>
          <w:rFonts w:ascii="Palatino Linotype" w:hAnsi="Palatino Linotype"/>
        </w:rPr>
      </w:pPr>
      <w:r w:rsidRPr="068DFFCC">
        <w:rPr>
          <w:rFonts w:ascii="Palatino Linotype" w:hAnsi="Palatino Linotype"/>
        </w:rPr>
        <w:t xml:space="preserve">Procurement Review Group </w:t>
      </w:r>
      <w:proofErr w:type="gramStart"/>
      <w:r w:rsidRPr="068DFFCC">
        <w:rPr>
          <w:rFonts w:ascii="Palatino Linotype" w:hAnsi="Palatino Linotype"/>
        </w:rPr>
        <w:t>Participation</w:t>
      </w:r>
      <w:r w:rsidRPr="068DFFCC" w:rsidR="00D089A0">
        <w:rPr>
          <w:rFonts w:ascii="Palatino Linotype" w:hAnsi="Palatino Linotype"/>
        </w:rPr>
        <w:t>;</w:t>
      </w:r>
      <w:proofErr w:type="gramEnd"/>
    </w:p>
    <w:p w:rsidRPr="00F24356" w:rsidR="009E0F3C" w:rsidP="009E0F3C" w:rsidRDefault="009E0F3C" w14:paraId="3AD87A5A" w14:textId="77777777">
      <w:pPr>
        <w:pStyle w:val="ListParagraph"/>
        <w:numPr>
          <w:ilvl w:val="0"/>
          <w:numId w:val="8"/>
        </w:numPr>
        <w:spacing w:after="0" w:line="240" w:lineRule="auto"/>
        <w:rPr>
          <w:rFonts w:ascii="Palatino Linotype" w:hAnsi="Palatino Linotype"/>
        </w:rPr>
      </w:pPr>
      <w:r w:rsidRPr="00F24356">
        <w:rPr>
          <w:rFonts w:ascii="Palatino Linotype" w:hAnsi="Palatino Linotype"/>
        </w:rPr>
        <w:t xml:space="preserve">Compliance with the Interim Greenhouse Gas Emissions Performance </w:t>
      </w:r>
      <w:proofErr w:type="gramStart"/>
      <w:r w:rsidRPr="00F24356">
        <w:rPr>
          <w:rFonts w:ascii="Palatino Linotype" w:hAnsi="Palatino Linotype"/>
        </w:rPr>
        <w:t>Standard</w:t>
      </w:r>
      <w:r>
        <w:rPr>
          <w:rFonts w:ascii="Palatino Linotype" w:hAnsi="Palatino Linotype"/>
        </w:rPr>
        <w:t>;</w:t>
      </w:r>
      <w:proofErr w:type="gramEnd"/>
    </w:p>
    <w:p w:rsidRPr="00F24356" w:rsidR="009E0F3C" w:rsidP="009E0F3C" w:rsidRDefault="3FDCBD7B" w14:paraId="1DDAA1CB" w14:textId="77777777">
      <w:pPr>
        <w:pStyle w:val="ListParagraph"/>
        <w:numPr>
          <w:ilvl w:val="0"/>
          <w:numId w:val="8"/>
        </w:numPr>
        <w:spacing w:after="0" w:line="240" w:lineRule="auto"/>
        <w:rPr>
          <w:rFonts w:ascii="Palatino Linotype" w:hAnsi="Palatino Linotype"/>
        </w:rPr>
      </w:pPr>
      <w:r w:rsidRPr="17CD78AC">
        <w:rPr>
          <w:rFonts w:ascii="Palatino Linotype" w:hAnsi="Palatino Linotype"/>
        </w:rPr>
        <w:t>Safety;</w:t>
      </w:r>
      <w:r w:rsidR="009E0F3C">
        <w:rPr>
          <w:rFonts w:ascii="Palatino Linotype" w:hAnsi="Palatino Linotype"/>
        </w:rPr>
        <w:t xml:space="preserve"> and</w:t>
      </w:r>
    </w:p>
    <w:p w:rsidRPr="007850B0" w:rsidR="009E0F3C" w:rsidDel="004411FB" w:rsidP="009E0F3C" w:rsidRDefault="009E0F3C" w14:paraId="677DAD14" w14:textId="77777777">
      <w:pPr>
        <w:pStyle w:val="ListParagraph"/>
        <w:numPr>
          <w:ilvl w:val="0"/>
          <w:numId w:val="8"/>
        </w:numPr>
        <w:spacing w:after="0" w:line="240" w:lineRule="auto"/>
        <w:rPr>
          <w:rFonts w:ascii="Palatino Linotype" w:hAnsi="Palatino Linotype"/>
        </w:rPr>
      </w:pPr>
      <w:r w:rsidRPr="007850B0" w:rsidDel="004411FB">
        <w:rPr>
          <w:rFonts w:ascii="Palatino Linotype" w:hAnsi="Palatino Linotype"/>
        </w:rPr>
        <w:t>Cost Recovery.</w:t>
      </w:r>
    </w:p>
    <w:bookmarkEnd w:id="2"/>
    <w:p w:rsidRPr="001942D0" w:rsidR="00A76F4A" w:rsidP="00A76F4A" w:rsidRDefault="00A76F4A" w14:paraId="5B65CB47" w14:textId="77777777">
      <w:pPr>
        <w:spacing w:after="0" w:line="240" w:lineRule="auto"/>
        <w:contextualSpacing/>
        <w:rPr>
          <w:rFonts w:ascii="Palatino Linotype" w:hAnsi="Palatino Linotype" w:eastAsia="Palatino Linotype" w:cs="Times New Roman"/>
          <w:kern w:val="0"/>
          <w14:ligatures w14:val="none"/>
        </w:rPr>
      </w:pPr>
    </w:p>
    <w:p w:rsidRPr="00374F21" w:rsidR="0060693D" w:rsidP="00296411" w:rsidRDefault="0060693D" w14:paraId="6B345C06" w14:textId="77777777">
      <w:pPr>
        <w:keepNext/>
        <w:rPr>
          <w:rFonts w:ascii="Palatino Linotype" w:hAnsi="Palatino Linotype"/>
          <w:b/>
        </w:rPr>
      </w:pPr>
      <w:bookmarkStart w:name="_Hlk160452563" w:id="3"/>
      <w:r w:rsidRPr="00374F21">
        <w:rPr>
          <w:rFonts w:ascii="Palatino Linotype" w:hAnsi="Palatino Linotype"/>
          <w:b/>
        </w:rPr>
        <w:t>Consistency with D.21-06-035 and D.23-02-040</w:t>
      </w:r>
      <w:bookmarkEnd w:id="3"/>
    </w:p>
    <w:p w:rsidR="00242CA1" w:rsidP="13811222" w:rsidRDefault="00E6131B" w14:paraId="52BB4E56" w14:textId="77777777">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rPr>
        <w:t>D.21-06-035</w:t>
      </w:r>
      <w:r w:rsidRPr="13811222">
        <w:rPr>
          <w:rFonts w:ascii="Palatino Linotype" w:hAnsi="Palatino Linotype" w:eastAsia="Palatino Linotype" w:cs="Palatino Linotype"/>
          <w:kern w:val="0"/>
          <w14:ligatures w14:val="none"/>
        </w:rPr>
        <w:t xml:space="preserve"> </w:t>
      </w:r>
      <w:r w:rsidRPr="13811222" w:rsidR="2AED29EF">
        <w:rPr>
          <w:rFonts w:ascii="Palatino Linotype" w:hAnsi="Palatino Linotype" w:eastAsia="Palatino Linotype" w:cs="Palatino Linotype"/>
          <w:kern w:val="0"/>
          <w14:ligatures w14:val="none"/>
        </w:rPr>
        <w:t xml:space="preserve">and D.23-02-040 </w:t>
      </w:r>
      <w:r w:rsidRPr="13811222" w:rsidR="527AA6DE">
        <w:rPr>
          <w:rFonts w:ascii="Palatino Linotype" w:hAnsi="Palatino Linotype" w:eastAsia="Palatino Linotype" w:cs="Palatino Linotype"/>
          <w:kern w:val="0"/>
          <w14:ligatures w14:val="none"/>
        </w:rPr>
        <w:t>require</w:t>
      </w:r>
      <w:r w:rsidRPr="13811222">
        <w:rPr>
          <w:rFonts w:ascii="Palatino Linotype" w:hAnsi="Palatino Linotype" w:eastAsia="Palatino Linotype" w:cs="Palatino Linotype"/>
          <w:kern w:val="0"/>
          <w14:ligatures w14:val="none"/>
        </w:rPr>
        <w:t xml:space="preserve"> SCE to procure at least </w:t>
      </w:r>
      <w:r w:rsidRPr="13811222" w:rsidR="6412E123">
        <w:rPr>
          <w:rFonts w:ascii="Palatino Linotype" w:hAnsi="Palatino Linotype" w:eastAsia="Palatino Linotype" w:cs="Palatino Linotype"/>
          <w:kern w:val="0"/>
          <w14:ligatures w14:val="none"/>
        </w:rPr>
        <w:t>5,</w:t>
      </w:r>
      <w:r w:rsidRPr="13811222" w:rsidR="771E058B">
        <w:rPr>
          <w:rFonts w:ascii="Palatino Linotype" w:hAnsi="Palatino Linotype" w:eastAsia="Palatino Linotype" w:cs="Palatino Linotype"/>
          <w:kern w:val="0"/>
          <w14:ligatures w14:val="none"/>
        </w:rPr>
        <w:t>420</w:t>
      </w:r>
      <w:r w:rsidRPr="13811222" w:rsidR="7BF98FB1">
        <w:rPr>
          <w:rFonts w:ascii="Palatino Linotype" w:hAnsi="Palatino Linotype" w:eastAsia="Palatino Linotype" w:cs="Palatino Linotype"/>
          <w:kern w:val="0"/>
          <w14:ligatures w14:val="none"/>
        </w:rPr>
        <w:t xml:space="preserve"> </w:t>
      </w:r>
      <w:r w:rsidRPr="13811222">
        <w:rPr>
          <w:rFonts w:ascii="Palatino Linotype" w:hAnsi="Palatino Linotype" w:eastAsia="Palatino Linotype" w:cs="Palatino Linotype"/>
          <w:kern w:val="0"/>
          <w14:ligatures w14:val="none"/>
        </w:rPr>
        <w:t xml:space="preserve">MWs of incremental </w:t>
      </w:r>
      <w:r w:rsidRPr="13811222" w:rsidR="00A266BC">
        <w:rPr>
          <w:rFonts w:ascii="Palatino Linotype" w:hAnsi="Palatino Linotype" w:eastAsia="Palatino Linotype" w:cs="Palatino Linotype"/>
          <w:kern w:val="0"/>
          <w14:ligatures w14:val="none"/>
        </w:rPr>
        <w:t xml:space="preserve">September marginal ELCC NQC. </w:t>
      </w:r>
      <w:r w:rsidRPr="13811222" w:rsidR="00371B48">
        <w:rPr>
          <w:rFonts w:ascii="Palatino Linotype" w:hAnsi="Palatino Linotype" w:eastAsia="Palatino Linotype" w:cs="Palatino Linotype"/>
          <w:kern w:val="0"/>
          <w14:ligatures w14:val="none"/>
        </w:rPr>
        <w:t xml:space="preserve">The MTR Contracts </w:t>
      </w:r>
      <w:r w:rsidRPr="13811222" w:rsidR="00685258">
        <w:rPr>
          <w:rFonts w:ascii="Palatino Linotype" w:hAnsi="Palatino Linotype" w:eastAsia="Palatino Linotype" w:cs="Palatino Linotype"/>
          <w:kern w:val="0"/>
          <w14:ligatures w14:val="none"/>
        </w:rPr>
        <w:t xml:space="preserve">are expected to </w:t>
      </w:r>
      <w:r w:rsidRPr="13811222" w:rsidR="00371B48">
        <w:rPr>
          <w:rFonts w:ascii="Palatino Linotype" w:hAnsi="Palatino Linotype" w:eastAsia="Palatino Linotype" w:cs="Palatino Linotype"/>
          <w:kern w:val="0"/>
          <w14:ligatures w14:val="none"/>
        </w:rPr>
        <w:t xml:space="preserve">collectively provide approximately 95.81 MW ELCC of incremental September </w:t>
      </w:r>
      <w:r w:rsidRPr="13811222" w:rsidR="00350BB4">
        <w:rPr>
          <w:rFonts w:ascii="Palatino Linotype" w:hAnsi="Palatino Linotype" w:eastAsia="Palatino Linotype" w:cs="Palatino Linotype"/>
          <w:kern w:val="0"/>
          <w14:ligatures w14:val="none"/>
        </w:rPr>
        <w:t xml:space="preserve">NQC toward </w:t>
      </w:r>
      <w:r w:rsidR="00EE0DB0">
        <w:rPr>
          <w:rFonts w:ascii="Palatino Linotype" w:hAnsi="Palatino Linotype" w:eastAsia="Palatino Linotype" w:cs="Palatino Linotype"/>
          <w:kern w:val="0"/>
          <w14:ligatures w14:val="none"/>
        </w:rPr>
        <w:br/>
      </w:r>
      <w:r w:rsidRPr="13811222" w:rsidR="00350BB4">
        <w:rPr>
          <w:rFonts w:ascii="Palatino Linotype" w:hAnsi="Palatino Linotype" w:eastAsia="Palatino Linotype" w:cs="Palatino Linotype"/>
          <w:kern w:val="0"/>
          <w14:ligatures w14:val="none"/>
        </w:rPr>
        <w:t xml:space="preserve">SCE’s MTR procurement requirements, and </w:t>
      </w:r>
      <w:r w:rsidRPr="13811222" w:rsidR="00FC1039">
        <w:rPr>
          <w:rFonts w:ascii="Palatino Linotype" w:hAnsi="Palatino Linotype" w:eastAsia="Palatino Linotype" w:cs="Palatino Linotype"/>
          <w:kern w:val="0"/>
          <w14:ligatures w14:val="none"/>
        </w:rPr>
        <w:t xml:space="preserve">the Gateway Amendment allows an additional 55.5 MW of incremental September NQC to remain viable and count toward SCE’s MTR procurement requirements. </w:t>
      </w:r>
    </w:p>
    <w:p w:rsidR="001C763A" w:rsidP="13811222" w:rsidRDefault="001C763A" w14:paraId="76B91254" w14:textId="77777777">
      <w:pPr>
        <w:widowControl w:val="0"/>
        <w:spacing w:after="0" w:line="240" w:lineRule="auto"/>
        <w:rPr>
          <w:rFonts w:ascii="Palatino Linotype" w:hAnsi="Palatino Linotype" w:eastAsia="Palatino Linotype" w:cs="Palatino Linotype"/>
          <w:kern w:val="0"/>
          <w14:ligatures w14:val="none"/>
        </w:rPr>
      </w:pPr>
    </w:p>
    <w:p w:rsidR="00067456" w:rsidP="13811222" w:rsidRDefault="000E46AA" w14:paraId="35011F98" w14:textId="77777777">
      <w:pPr>
        <w:widowControl w:val="0"/>
        <w:spacing w:after="0" w:line="240" w:lineRule="auto"/>
        <w:rPr>
          <w:rFonts w:ascii="Palatino Linotype" w:hAnsi="Palatino Linotype" w:eastAsia="Palatino Linotype" w:cs="Palatino Linotype"/>
          <w:kern w:val="0"/>
          <w14:ligatures w14:val="none"/>
        </w:rPr>
      </w:pPr>
      <w:r w:rsidRPr="13811222">
        <w:rPr>
          <w:rFonts w:ascii="Palatino Linotype" w:hAnsi="Palatino Linotype" w:eastAsia="Palatino Linotype" w:cs="Palatino Linotype"/>
          <w:kern w:val="0"/>
          <w14:ligatures w14:val="none"/>
        </w:rPr>
        <w:t>D.21-06-035 requires that o</w:t>
      </w:r>
      <w:r w:rsidRPr="13811222" w:rsidR="00EE231C">
        <w:rPr>
          <w:rFonts w:ascii="Palatino Linotype" w:hAnsi="Palatino Linotype" w:eastAsia="Palatino Linotype" w:cs="Palatino Linotype"/>
          <w:kern w:val="0"/>
          <w14:ligatures w14:val="none"/>
        </w:rPr>
        <w:t>f</w:t>
      </w:r>
      <w:r w:rsidRPr="13811222" w:rsidR="00D70AEE">
        <w:rPr>
          <w:rFonts w:ascii="Palatino Linotype" w:hAnsi="Palatino Linotype" w:eastAsia="Palatino Linotype" w:cs="Palatino Linotype"/>
          <w:kern w:val="0"/>
          <w14:ligatures w14:val="none"/>
        </w:rPr>
        <w:t xml:space="preserve"> SCE’s total MTR procurement requirement</w:t>
      </w:r>
      <w:r w:rsidRPr="13811222" w:rsidR="00EE231C">
        <w:rPr>
          <w:rFonts w:ascii="Palatino Linotype" w:hAnsi="Palatino Linotype" w:eastAsia="Palatino Linotype" w:cs="Palatino Linotype"/>
          <w:kern w:val="0"/>
          <w14:ligatures w14:val="none"/>
        </w:rPr>
        <w:t xml:space="preserve">, </w:t>
      </w:r>
      <w:r w:rsidRPr="13811222" w:rsidR="0037326F">
        <w:rPr>
          <w:rFonts w:ascii="Palatino Linotype" w:hAnsi="Palatino Linotype" w:eastAsia="Palatino Linotype" w:cs="Palatino Linotype"/>
          <w:kern w:val="0"/>
          <w14:ligatures w14:val="none"/>
        </w:rPr>
        <w:t xml:space="preserve">880 MW </w:t>
      </w:r>
      <w:r w:rsidRPr="13811222" w:rsidR="008B7832">
        <w:rPr>
          <w:rFonts w:ascii="Palatino Linotype" w:hAnsi="Palatino Linotype" w:eastAsia="Palatino Linotype" w:cs="Palatino Linotype"/>
          <w:kern w:val="0"/>
          <w14:ligatures w14:val="none"/>
        </w:rPr>
        <w:t xml:space="preserve">must come from </w:t>
      </w:r>
      <w:r w:rsidRPr="13811222" w:rsidR="0037326F">
        <w:rPr>
          <w:rFonts w:ascii="Palatino Linotype" w:hAnsi="Palatino Linotype" w:eastAsia="Palatino Linotype" w:cs="Palatino Linotype"/>
          <w:kern w:val="0"/>
          <w14:ligatures w14:val="none"/>
        </w:rPr>
        <w:t xml:space="preserve">Diablo Canyon Replacement </w:t>
      </w:r>
      <w:r w:rsidRPr="13811222" w:rsidR="009C5223">
        <w:rPr>
          <w:rFonts w:ascii="Palatino Linotype" w:hAnsi="Palatino Linotype" w:eastAsia="Palatino Linotype" w:cs="Palatino Linotype"/>
          <w:kern w:val="0"/>
          <w14:ligatures w14:val="none"/>
        </w:rPr>
        <w:t>(DCR)</w:t>
      </w:r>
      <w:r w:rsidRPr="13811222" w:rsidR="00643444">
        <w:rPr>
          <w:rFonts w:ascii="Palatino Linotype" w:hAnsi="Palatino Linotype" w:eastAsia="Palatino Linotype" w:cs="Palatino Linotype"/>
          <w:kern w:val="0"/>
          <w14:ligatures w14:val="none"/>
        </w:rPr>
        <w:t xml:space="preserve"> </w:t>
      </w:r>
      <w:r w:rsidRPr="13811222" w:rsidR="0037326F">
        <w:rPr>
          <w:rFonts w:ascii="Palatino Linotype" w:hAnsi="Palatino Linotype" w:eastAsia="Palatino Linotype" w:cs="Palatino Linotype"/>
          <w:kern w:val="0"/>
          <w14:ligatures w14:val="none"/>
        </w:rPr>
        <w:t>resources t</w:t>
      </w:r>
      <w:r w:rsidRPr="13811222" w:rsidR="008B7832">
        <w:rPr>
          <w:rFonts w:ascii="Palatino Linotype" w:hAnsi="Palatino Linotype" w:eastAsia="Palatino Linotype" w:cs="Palatino Linotype"/>
          <w:kern w:val="0"/>
          <w14:ligatures w14:val="none"/>
        </w:rPr>
        <w:t xml:space="preserve">hat </w:t>
      </w:r>
      <w:r w:rsidRPr="13811222" w:rsidR="0037326F">
        <w:rPr>
          <w:rFonts w:ascii="Palatino Linotype" w:hAnsi="Palatino Linotype" w:eastAsia="Palatino Linotype" w:cs="Palatino Linotype"/>
          <w:kern w:val="0"/>
          <w14:ligatures w14:val="none"/>
        </w:rPr>
        <w:t xml:space="preserve">come online by </w:t>
      </w:r>
      <w:r w:rsidR="00EE0DB0">
        <w:rPr>
          <w:rFonts w:ascii="Palatino Linotype" w:hAnsi="Palatino Linotype" w:eastAsia="Palatino Linotype" w:cs="Palatino Linotype"/>
          <w:kern w:val="0"/>
          <w14:ligatures w14:val="none"/>
        </w:rPr>
        <w:br/>
      </w:r>
      <w:r w:rsidRPr="13811222" w:rsidR="0037326F">
        <w:rPr>
          <w:rFonts w:ascii="Palatino Linotype" w:hAnsi="Palatino Linotype" w:eastAsia="Palatino Linotype" w:cs="Palatino Linotype"/>
          <w:kern w:val="0"/>
          <w14:ligatures w14:val="none"/>
        </w:rPr>
        <w:t xml:space="preserve">June 1, 2025. </w:t>
      </w:r>
      <w:r w:rsidRPr="13811222" w:rsidR="00D8247C">
        <w:rPr>
          <w:rFonts w:ascii="Palatino Linotype" w:hAnsi="Palatino Linotype" w:eastAsia="Palatino Linotype" w:cs="Palatino Linotype"/>
          <w:kern w:val="0"/>
          <w14:ligatures w14:val="none"/>
        </w:rPr>
        <w:t>The</w:t>
      </w:r>
      <w:r w:rsidRPr="13811222" w:rsidR="00F546FD">
        <w:rPr>
          <w:rFonts w:ascii="Palatino Linotype" w:hAnsi="Palatino Linotype" w:eastAsia="Palatino Linotype" w:cs="Palatino Linotype"/>
          <w:kern w:val="0"/>
          <w14:ligatures w14:val="none"/>
        </w:rPr>
        <w:t xml:space="preserve"> </w:t>
      </w:r>
      <w:r w:rsidRPr="13811222" w:rsidR="00F546FD">
        <w:rPr>
          <w:rFonts w:ascii="Palatino Linotype" w:hAnsi="Palatino Linotype" w:eastAsia="Palatino Linotype" w:cs="Palatino Linotype"/>
        </w:rPr>
        <w:t>solar PV MTR Contracts</w:t>
      </w:r>
      <w:r w:rsidRPr="13811222" w:rsidR="009504FC">
        <w:rPr>
          <w:rFonts w:ascii="Palatino Linotype" w:hAnsi="Palatino Linotype" w:eastAsia="Palatino Linotype" w:cs="Palatino Linotype"/>
        </w:rPr>
        <w:t xml:space="preserve"> </w:t>
      </w:r>
      <w:r w:rsidRPr="13811222" w:rsidR="000D6DDD">
        <w:rPr>
          <w:rFonts w:ascii="Palatino Linotype" w:hAnsi="Palatino Linotype" w:eastAsia="Palatino Linotype" w:cs="Palatino Linotype"/>
        </w:rPr>
        <w:t xml:space="preserve">are for new RPS-eligible resources </w:t>
      </w:r>
      <w:r w:rsidRPr="13811222" w:rsidR="009C5223">
        <w:rPr>
          <w:rFonts w:ascii="Palatino Linotype" w:hAnsi="Palatino Linotype" w:eastAsia="Palatino Linotype" w:cs="Palatino Linotype"/>
        </w:rPr>
        <w:t>that are expected to help SCE meet its DCR requirement</w:t>
      </w:r>
      <w:r w:rsidRPr="13811222" w:rsidR="00DC6584">
        <w:rPr>
          <w:rFonts w:ascii="Palatino Linotype" w:hAnsi="Palatino Linotype" w:eastAsia="Palatino Linotype" w:cs="Palatino Linotype"/>
        </w:rPr>
        <w:t xml:space="preserve"> by June 1, </w:t>
      </w:r>
      <w:r w:rsidRPr="13811222" w:rsidR="0CF95B9C">
        <w:rPr>
          <w:rFonts w:ascii="Palatino Linotype" w:hAnsi="Palatino Linotype" w:eastAsia="Palatino Linotype" w:cs="Palatino Linotype"/>
        </w:rPr>
        <w:t>2028,</w:t>
      </w:r>
      <w:r w:rsidRPr="13811222" w:rsidR="00337E3A">
        <w:rPr>
          <w:rFonts w:ascii="Palatino Linotype" w:hAnsi="Palatino Linotype" w:eastAsia="Palatino Linotype" w:cs="Palatino Linotype"/>
        </w:rPr>
        <w:t xml:space="preserve"> pursuant to </w:t>
      </w:r>
      <w:r w:rsidR="00EE0DB0">
        <w:rPr>
          <w:rFonts w:ascii="Palatino Linotype" w:hAnsi="Palatino Linotype" w:eastAsia="Palatino Linotype" w:cs="Palatino Linotype"/>
        </w:rPr>
        <w:br/>
      </w:r>
      <w:r w:rsidRPr="13811222" w:rsidR="00337E3A">
        <w:rPr>
          <w:rFonts w:ascii="Palatino Linotype" w:hAnsi="Palatino Linotype" w:eastAsia="Palatino Linotype" w:cs="Palatino Linotype"/>
        </w:rPr>
        <w:t>D.</w:t>
      </w:r>
      <w:r w:rsidRPr="13811222" w:rsidR="0CF95B9C">
        <w:rPr>
          <w:rFonts w:ascii="Palatino Linotype" w:hAnsi="Palatino Linotype" w:eastAsia="Palatino Linotype" w:cs="Palatino Linotype"/>
        </w:rPr>
        <w:t>25</w:t>
      </w:r>
      <w:r w:rsidRPr="13811222" w:rsidR="00337E3A">
        <w:rPr>
          <w:rFonts w:ascii="Palatino Linotype" w:hAnsi="Palatino Linotype" w:eastAsia="Palatino Linotype" w:cs="Palatino Linotype"/>
        </w:rPr>
        <w:t>-09-</w:t>
      </w:r>
      <w:r w:rsidRPr="13811222" w:rsidR="0CF95B9C">
        <w:rPr>
          <w:rFonts w:ascii="Palatino Linotype" w:hAnsi="Palatino Linotype" w:eastAsia="Palatino Linotype" w:cs="Palatino Linotype"/>
        </w:rPr>
        <w:t>007</w:t>
      </w:r>
      <w:r w:rsidRPr="13811222" w:rsidR="00337E3A">
        <w:rPr>
          <w:rFonts w:ascii="Palatino Linotype" w:hAnsi="Palatino Linotype" w:eastAsia="Palatino Linotype" w:cs="Palatino Linotype"/>
        </w:rPr>
        <w:t>.</w:t>
      </w:r>
      <w:r w:rsidRPr="13811222" w:rsidR="005E1A02">
        <w:rPr>
          <w:rFonts w:ascii="Palatino Linotype" w:hAnsi="Palatino Linotype" w:eastAsia="Palatino Linotype" w:cs="Palatino Linotype"/>
        </w:rPr>
        <w:t xml:space="preserve"> </w:t>
      </w:r>
      <w:r w:rsidRPr="13811222" w:rsidR="00E60ABD">
        <w:rPr>
          <w:rFonts w:ascii="Palatino Linotype" w:hAnsi="Palatino Linotype" w:eastAsia="Palatino Linotype" w:cs="Palatino Linotype"/>
        </w:rPr>
        <w:t>Furthermore, w</w:t>
      </w:r>
      <w:r w:rsidRPr="13811222" w:rsidR="000322AD">
        <w:rPr>
          <w:rFonts w:ascii="Palatino Linotype" w:hAnsi="Palatino Linotype" w:eastAsia="Palatino Linotype" w:cs="Palatino Linotype"/>
        </w:rPr>
        <w:t xml:space="preserve">hile the BigBeau and Easley projects are </w:t>
      </w:r>
      <w:r w:rsidRPr="13811222" w:rsidR="002A368C">
        <w:rPr>
          <w:rFonts w:ascii="Palatino Linotype" w:hAnsi="Palatino Linotype" w:eastAsia="Palatino Linotype" w:cs="Palatino Linotype"/>
        </w:rPr>
        <w:t xml:space="preserve">already </w:t>
      </w:r>
      <w:r w:rsidRPr="13811222" w:rsidR="000322AD">
        <w:rPr>
          <w:rFonts w:ascii="Palatino Linotype" w:hAnsi="Palatino Linotype" w:eastAsia="Palatino Linotype" w:cs="Palatino Linotype"/>
        </w:rPr>
        <w:t xml:space="preserve">paired with energy storage resources, SCE expects that the Elisabeth Solar project will qualify as a DCR </w:t>
      </w:r>
      <w:r w:rsidRPr="13811222" w:rsidR="002A368C">
        <w:rPr>
          <w:rFonts w:ascii="Palatino Linotype" w:hAnsi="Palatino Linotype" w:eastAsia="Palatino Linotype" w:cs="Palatino Linotype"/>
        </w:rPr>
        <w:t>resource</w:t>
      </w:r>
      <w:r w:rsidRPr="13811222" w:rsidR="00E6760A">
        <w:rPr>
          <w:rFonts w:ascii="Palatino Linotype" w:hAnsi="Palatino Linotype" w:eastAsia="Palatino Linotype" w:cs="Palatino Linotype"/>
        </w:rPr>
        <w:t xml:space="preserve"> if SCE is able to pair the project with </w:t>
      </w:r>
      <w:r w:rsidRPr="13811222" w:rsidR="002A368C">
        <w:rPr>
          <w:rFonts w:ascii="Palatino Linotype" w:hAnsi="Palatino Linotype" w:eastAsia="Palatino Linotype" w:cs="Palatino Linotype"/>
        </w:rPr>
        <w:t xml:space="preserve">an </w:t>
      </w:r>
      <w:r w:rsidRPr="13811222" w:rsidR="00E6760A">
        <w:rPr>
          <w:rFonts w:ascii="Palatino Linotype" w:hAnsi="Palatino Linotype" w:eastAsia="Palatino Linotype" w:cs="Palatino Linotype"/>
        </w:rPr>
        <w:t xml:space="preserve">energy storage resource in its MTR portfolio. SCE plans to have the </w:t>
      </w:r>
      <w:r w:rsidRPr="13811222" w:rsidR="00537997">
        <w:rPr>
          <w:rFonts w:ascii="Palatino Linotype" w:hAnsi="Palatino Linotype" w:eastAsia="Palatino Linotype" w:cs="Palatino Linotype"/>
        </w:rPr>
        <w:t>solar PV MTR projects</w:t>
      </w:r>
      <w:r w:rsidRPr="13811222" w:rsidR="00BA600F">
        <w:rPr>
          <w:rFonts w:ascii="Palatino Linotype" w:hAnsi="Palatino Linotype" w:eastAsia="Palatino Linotype" w:cs="Palatino Linotype"/>
        </w:rPr>
        <w:t xml:space="preserve"> </w:t>
      </w:r>
      <w:r w:rsidRPr="13811222" w:rsidR="002148E7">
        <w:rPr>
          <w:rFonts w:ascii="Palatino Linotype" w:hAnsi="Palatino Linotype" w:eastAsia="Palatino Linotype" w:cs="Palatino Linotype"/>
        </w:rPr>
        <w:t xml:space="preserve">that are energy-only </w:t>
      </w:r>
      <w:r w:rsidRPr="13811222" w:rsidR="00601AE7">
        <w:rPr>
          <w:rFonts w:ascii="Palatino Linotype" w:hAnsi="Palatino Linotype" w:eastAsia="Palatino Linotype" w:cs="Palatino Linotype"/>
        </w:rPr>
        <w:t>undergo an engineering assessment to ascertain that the energy delivered will be sufficient to charge the batteries so that they may discharge to meet the DCR requirements of D.21-06-035.</w:t>
      </w:r>
    </w:p>
    <w:p w:rsidR="001041C6" w:rsidP="13811222" w:rsidRDefault="00271D10" w14:paraId="0725E676" w14:textId="77777777">
      <w:pPr>
        <w:widowControl w:val="0"/>
        <w:autoSpaceDE w:val="0"/>
        <w:autoSpaceDN w:val="0"/>
        <w:adjustRightInd w:val="0"/>
        <w:spacing w:after="0" w:line="240" w:lineRule="auto"/>
        <w:rPr>
          <w:rFonts w:ascii="Palatino Linotype" w:hAnsi="Palatino Linotype" w:eastAsia="Palatino Linotype" w:cs="Palatino Linotype"/>
        </w:rPr>
      </w:pPr>
      <w:r w:rsidRPr="13811222">
        <w:rPr>
          <w:rFonts w:ascii="Palatino Linotype" w:hAnsi="Palatino Linotype" w:eastAsia="Palatino Linotype" w:cs="Palatino Linotype"/>
        </w:rPr>
        <w:lastRenderedPageBreak/>
        <w:t xml:space="preserve">The MTR Contracts </w:t>
      </w:r>
      <w:r w:rsidRPr="13811222" w:rsidR="001E2516">
        <w:rPr>
          <w:rFonts w:ascii="Palatino Linotype" w:hAnsi="Palatino Linotype" w:eastAsia="Palatino Linotype" w:cs="Palatino Linotype"/>
        </w:rPr>
        <w:t xml:space="preserve">also appear to </w:t>
      </w:r>
      <w:r w:rsidRPr="13811222" w:rsidR="00431B01">
        <w:rPr>
          <w:rFonts w:ascii="Palatino Linotype" w:hAnsi="Palatino Linotype" w:eastAsia="Palatino Linotype" w:cs="Palatino Linotype"/>
        </w:rPr>
        <w:t xml:space="preserve">meet the </w:t>
      </w:r>
      <w:r w:rsidRPr="13811222" w:rsidR="006934A1">
        <w:rPr>
          <w:rFonts w:ascii="Palatino Linotype" w:hAnsi="Palatino Linotype" w:eastAsia="Palatino Linotype" w:cs="Palatino Linotype"/>
        </w:rPr>
        <w:t xml:space="preserve">general capacity requirements of </w:t>
      </w:r>
      <w:r w:rsidR="00A03C97">
        <w:rPr>
          <w:rFonts w:ascii="Palatino Linotype" w:hAnsi="Palatino Linotype" w:eastAsia="Palatino Linotype" w:cs="Palatino Linotype"/>
        </w:rPr>
        <w:br/>
      </w:r>
      <w:r w:rsidRPr="13811222" w:rsidR="006934A1">
        <w:rPr>
          <w:rFonts w:ascii="Palatino Linotype" w:hAnsi="Palatino Linotype" w:eastAsia="Palatino Linotype" w:cs="Palatino Linotype"/>
        </w:rPr>
        <w:t xml:space="preserve">D.21-06-035 and D.23-02-040, </w:t>
      </w:r>
      <w:r w:rsidRPr="13811222" w:rsidR="00A6211D">
        <w:rPr>
          <w:rFonts w:ascii="Palatino Linotype" w:hAnsi="Palatino Linotype" w:eastAsia="Palatino Linotype" w:cs="Palatino Linotype"/>
        </w:rPr>
        <w:t xml:space="preserve">which dictate that all imports used for compliance with the decisions must be associated with a new resource, or an expansion of an existing resource, and that they are under a long-term contract of at least ten years. </w:t>
      </w:r>
      <w:r w:rsidRPr="13811222" w:rsidR="00A92C13">
        <w:rPr>
          <w:rFonts w:ascii="Palatino Linotype" w:hAnsi="Palatino Linotype" w:eastAsia="Palatino Linotype" w:cs="Palatino Linotype"/>
        </w:rPr>
        <w:t xml:space="preserve">Additionally, the MTR Contracts </w:t>
      </w:r>
      <w:r w:rsidRPr="13811222" w:rsidR="000E01C5">
        <w:rPr>
          <w:rFonts w:ascii="Palatino Linotype" w:hAnsi="Palatino Linotype" w:eastAsia="Palatino Linotype" w:cs="Palatino Linotype"/>
        </w:rPr>
        <w:t>are</w:t>
      </w:r>
      <w:r w:rsidRPr="13811222" w:rsidR="00A92C13">
        <w:rPr>
          <w:rFonts w:ascii="Palatino Linotype" w:hAnsi="Palatino Linotype" w:eastAsia="Palatino Linotype" w:cs="Palatino Linotype"/>
        </w:rPr>
        <w:t xml:space="preserve"> incremental to the baseline generator list referenced by the MTR Decisions</w:t>
      </w:r>
      <w:r w:rsidRPr="13811222" w:rsidR="27BF049E">
        <w:rPr>
          <w:rFonts w:ascii="Palatino Linotype" w:hAnsi="Palatino Linotype" w:eastAsia="Palatino Linotype" w:cs="Palatino Linotype"/>
        </w:rPr>
        <w:t>,</w:t>
      </w:r>
      <w:r w:rsidRPr="13811222" w:rsidR="00A92C13">
        <w:rPr>
          <w:rStyle w:val="FootnoteReference"/>
          <w:rFonts w:ascii="Palatino Linotype" w:hAnsi="Palatino Linotype" w:eastAsia="Palatino Linotype" w:cs="Palatino Linotype"/>
        </w:rPr>
        <w:footnoteReference w:id="8"/>
      </w:r>
      <w:r w:rsidRPr="13811222" w:rsidR="00A92C13">
        <w:rPr>
          <w:rFonts w:ascii="Palatino Linotype" w:hAnsi="Palatino Linotype" w:eastAsia="Palatino Linotype" w:cs="Palatino Linotype"/>
        </w:rPr>
        <w:t xml:space="preserve"> except for the BigBeau Contracts, for which SCE requests a baseline waiver</w:t>
      </w:r>
      <w:r w:rsidRPr="13811222" w:rsidR="00F36FF6">
        <w:rPr>
          <w:rFonts w:ascii="Palatino Linotype" w:hAnsi="Palatino Linotype" w:eastAsia="Palatino Linotype" w:cs="Palatino Linotype"/>
        </w:rPr>
        <w:t xml:space="preserve"> in A</w:t>
      </w:r>
      <w:r w:rsidRPr="13811222" w:rsidR="00AE405F">
        <w:rPr>
          <w:rFonts w:ascii="Palatino Linotype" w:hAnsi="Palatino Linotype" w:eastAsia="Palatino Linotype" w:cs="Palatino Linotype"/>
        </w:rPr>
        <w:t>dvice Letter</w:t>
      </w:r>
      <w:r w:rsidRPr="13811222" w:rsidR="00F36FF6">
        <w:rPr>
          <w:rFonts w:ascii="Palatino Linotype" w:hAnsi="Palatino Linotype" w:eastAsia="Palatino Linotype" w:cs="Palatino Linotype"/>
        </w:rPr>
        <w:t xml:space="preserve"> 5603-E</w:t>
      </w:r>
      <w:r w:rsidRPr="13811222" w:rsidR="0B8973E2">
        <w:rPr>
          <w:rFonts w:ascii="Palatino Linotype" w:hAnsi="Palatino Linotype" w:eastAsia="Palatino Linotype" w:cs="Palatino Linotype"/>
        </w:rPr>
        <w:t xml:space="preserve">. </w:t>
      </w:r>
      <w:r w:rsidRPr="13811222" w:rsidR="2266F693">
        <w:rPr>
          <w:rFonts w:ascii="Palatino Linotype" w:hAnsi="Palatino Linotype" w:eastAsia="Palatino Linotype" w:cs="Palatino Linotype"/>
        </w:rPr>
        <w:t>Pursuant to D.21-06-035</w:t>
      </w:r>
      <w:r w:rsidRPr="13811222" w:rsidR="59B09498">
        <w:rPr>
          <w:rFonts w:ascii="Palatino Linotype" w:hAnsi="Palatino Linotype" w:eastAsia="Palatino Linotype" w:cs="Palatino Linotype"/>
        </w:rPr>
        <w:t xml:space="preserve"> and D.23-02-040</w:t>
      </w:r>
      <w:r w:rsidRPr="13811222" w:rsidR="2266F693">
        <w:rPr>
          <w:rFonts w:ascii="Palatino Linotype" w:hAnsi="Palatino Linotype" w:eastAsia="Palatino Linotype" w:cs="Palatino Linotype"/>
        </w:rPr>
        <w:t xml:space="preserve">, in order for SCE to be able to count the BigBeau contracts toward its MTR goals, the Commission </w:t>
      </w:r>
      <w:r w:rsidRPr="13811222" w:rsidR="5C5A28FF">
        <w:rPr>
          <w:rFonts w:ascii="Palatino Linotype" w:hAnsi="Palatino Linotype" w:eastAsia="Palatino Linotype" w:cs="Palatino Linotype"/>
        </w:rPr>
        <w:t>must</w:t>
      </w:r>
      <w:r w:rsidRPr="13811222" w:rsidR="2266F693">
        <w:rPr>
          <w:rFonts w:ascii="Palatino Linotype" w:hAnsi="Palatino Linotype" w:eastAsia="Palatino Linotype" w:cs="Palatino Linotype"/>
        </w:rPr>
        <w:t xml:space="preserve"> approve a waiver that removes the BigBeau resources from its Baseline list. </w:t>
      </w:r>
    </w:p>
    <w:p w:rsidR="001041C6" w:rsidP="13811222" w:rsidRDefault="001041C6" w14:paraId="5406E0FB" w14:textId="77777777">
      <w:pPr>
        <w:widowControl w:val="0"/>
        <w:autoSpaceDE w:val="0"/>
        <w:autoSpaceDN w:val="0"/>
        <w:adjustRightInd w:val="0"/>
        <w:spacing w:after="0" w:line="240" w:lineRule="auto"/>
        <w:rPr>
          <w:rFonts w:ascii="Palatino Linotype" w:hAnsi="Palatino Linotype" w:eastAsia="Palatino Linotype" w:cs="Palatino Linotype"/>
        </w:rPr>
      </w:pPr>
    </w:p>
    <w:p w:rsidR="001041C6" w:rsidP="17CD78AC" w:rsidRDefault="2266F693" w14:paraId="26F1EC27" w14:textId="77777777">
      <w:pPr>
        <w:widowControl w:val="0"/>
        <w:autoSpaceDE w:val="0"/>
        <w:autoSpaceDN w:val="0"/>
        <w:adjustRightInd w:val="0"/>
        <w:spacing w:after="0" w:line="240" w:lineRule="auto"/>
        <w:rPr>
          <w:rFonts w:ascii="Palatino Linotype" w:hAnsi="Palatino Linotype" w:eastAsia="Palatino Linotype" w:cs="Palatino Linotype"/>
        </w:rPr>
      </w:pPr>
      <w:r w:rsidRPr="13811222">
        <w:rPr>
          <w:rFonts w:ascii="Palatino Linotype" w:hAnsi="Palatino Linotype" w:eastAsia="Palatino Linotype" w:cs="Palatino Linotype"/>
        </w:rPr>
        <w:t>BigBeau Solar, LLC was originally a solar-only resource (</w:t>
      </w:r>
      <w:proofErr w:type="spellStart"/>
      <w:r w:rsidRPr="13811222">
        <w:rPr>
          <w:rFonts w:ascii="Palatino Linotype" w:hAnsi="Palatino Linotype" w:eastAsia="Palatino Linotype" w:cs="Palatino Linotype"/>
        </w:rPr>
        <w:t>BigBeau_Solar</w:t>
      </w:r>
      <w:proofErr w:type="spellEnd"/>
      <w:r w:rsidRPr="13811222">
        <w:rPr>
          <w:rFonts w:ascii="Palatino Linotype" w:hAnsi="Palatino Linotype" w:eastAsia="Palatino Linotype" w:cs="Palatino Linotype"/>
        </w:rPr>
        <w:t>) with 128 MW</w:t>
      </w:r>
      <w:r w:rsidRPr="13811222" w:rsidR="6FF8FB5D">
        <w:rPr>
          <w:rFonts w:ascii="Palatino Linotype" w:hAnsi="Palatino Linotype" w:eastAsia="Palatino Linotype" w:cs="Palatino Linotype"/>
        </w:rPr>
        <w:t xml:space="preserve"> of </w:t>
      </w:r>
      <w:r w:rsidRPr="13811222">
        <w:rPr>
          <w:rFonts w:ascii="Palatino Linotype" w:hAnsi="Palatino Linotype" w:eastAsia="Palatino Linotype" w:cs="Palatino Linotype"/>
        </w:rPr>
        <w:t xml:space="preserve">nameplate capacity on the MTR Baseline list. However, the project was </w:t>
      </w:r>
      <w:r w:rsidRPr="13811222" w:rsidR="53BC6204">
        <w:rPr>
          <w:rFonts w:ascii="Palatino Linotype" w:hAnsi="Palatino Linotype" w:eastAsia="Palatino Linotype" w:cs="Palatino Linotype"/>
        </w:rPr>
        <w:t>converted</w:t>
      </w:r>
      <w:r w:rsidRPr="13811222">
        <w:rPr>
          <w:rFonts w:ascii="Palatino Linotype" w:hAnsi="Palatino Linotype" w:eastAsia="Palatino Linotype" w:cs="Palatino Linotype"/>
        </w:rPr>
        <w:t xml:space="preserve"> into a solar and storage resource in 2018 with 167.6 MW of total nameplate capacity, with 127.6 MW from solar (BIGBEAUSOLAR), and 40 MW from storage (BIGBEAUSTORAGE). However, the 128 MW that belonged to </w:t>
      </w:r>
      <w:proofErr w:type="spellStart"/>
      <w:r w:rsidRPr="13811222">
        <w:rPr>
          <w:rFonts w:ascii="Palatino Linotype" w:hAnsi="Palatino Linotype" w:eastAsia="Palatino Linotype" w:cs="Palatino Linotype"/>
        </w:rPr>
        <w:t>BigBeau_Solar</w:t>
      </w:r>
      <w:proofErr w:type="spellEnd"/>
      <w:r w:rsidRPr="13811222">
        <w:rPr>
          <w:rFonts w:ascii="Palatino Linotype" w:hAnsi="Palatino Linotype" w:eastAsia="Palatino Linotype" w:cs="Palatino Linotype"/>
        </w:rPr>
        <w:t xml:space="preserve"> was never removed from the</w:t>
      </w:r>
      <w:r w:rsidRPr="13811222" w:rsidR="6FF8FB5D">
        <w:rPr>
          <w:rFonts w:ascii="Palatino Linotype" w:hAnsi="Palatino Linotype" w:eastAsia="Palatino Linotype" w:cs="Palatino Linotype"/>
        </w:rPr>
        <w:t xml:space="preserve"> baseline</w:t>
      </w:r>
      <w:r w:rsidRPr="13811222">
        <w:rPr>
          <w:rFonts w:ascii="Palatino Linotype" w:hAnsi="Palatino Linotype" w:eastAsia="Palatino Linotype" w:cs="Palatino Linotype"/>
        </w:rPr>
        <w:t>, while the 167.6 MW from BIGBEAUSOLAR and BIGBEAUSTORAGE was added to the baseline, resulting in duplicated entries.</w:t>
      </w:r>
      <w:r w:rsidRPr="16890569" w:rsidR="00271D10">
        <w:rPr>
          <w:rStyle w:val="FootnoteReference"/>
          <w:rFonts w:ascii="Palatino Linotype" w:hAnsi="Palatino Linotype" w:eastAsia="Palatino Linotype" w:cs="Palatino Linotype"/>
        </w:rPr>
        <w:footnoteReference w:id="9"/>
      </w:r>
      <w:r w:rsidRPr="13811222">
        <w:rPr>
          <w:rFonts w:ascii="Palatino Linotype" w:hAnsi="Palatino Linotype" w:eastAsia="Palatino Linotype" w:cs="Palatino Linotype"/>
        </w:rPr>
        <w:t xml:space="preserve"> </w:t>
      </w:r>
    </w:p>
    <w:p w:rsidR="2266F693" w:rsidP="17CD78AC" w:rsidRDefault="2266F693" w14:paraId="29FD6E62" w14:textId="77777777">
      <w:pPr>
        <w:widowControl w:val="0"/>
        <w:spacing w:after="0" w:line="240" w:lineRule="auto"/>
        <w:rPr>
          <w:rFonts w:ascii="Palatino Linotype" w:hAnsi="Palatino Linotype" w:eastAsia="Palatino Linotype" w:cs="Palatino Linotype"/>
        </w:rPr>
      </w:pPr>
    </w:p>
    <w:p w:rsidR="001041C6" w:rsidP="13811222" w:rsidRDefault="2266F693" w14:paraId="7A8073C0" w14:textId="77777777">
      <w:pPr>
        <w:widowControl w:val="0"/>
        <w:autoSpaceDE w:val="0"/>
        <w:autoSpaceDN w:val="0"/>
        <w:adjustRightInd w:val="0"/>
        <w:spacing w:after="240" w:line="240" w:lineRule="auto"/>
        <w:rPr>
          <w:rFonts w:ascii="Palatino Linotype" w:hAnsi="Palatino Linotype" w:eastAsia="Palatino Linotype" w:cs="Palatino Linotype"/>
        </w:rPr>
      </w:pPr>
      <w:r w:rsidRPr="2BBBB95C">
        <w:rPr>
          <w:rFonts w:ascii="Palatino Linotype" w:hAnsi="Palatino Linotype" w:eastAsia="Palatino Linotype" w:cs="Palatino Linotype"/>
        </w:rPr>
        <w:t>The BigBeau solar and storage resource was contracted by two load-serving entities (LSEs</w:t>
      </w:r>
      <w:proofErr w:type="gramStart"/>
      <w:r w:rsidRPr="2BBBB95C">
        <w:rPr>
          <w:rFonts w:ascii="Palatino Linotype" w:hAnsi="Palatino Linotype" w:eastAsia="Palatino Linotype" w:cs="Palatino Linotype"/>
        </w:rPr>
        <w:t>)</w:t>
      </w:r>
      <w:proofErr w:type="gramEnd"/>
      <w:r w:rsidRPr="2BBBB95C">
        <w:rPr>
          <w:rFonts w:ascii="Palatino Linotype" w:hAnsi="Palatino Linotype" w:eastAsia="Palatino Linotype" w:cs="Palatino Linotype"/>
        </w:rPr>
        <w:t xml:space="preserve"> but those contracts were ultimately terminated in </w:t>
      </w:r>
      <w:proofErr w:type="gramStart"/>
      <w:r w:rsidRPr="2BBBB95C">
        <w:rPr>
          <w:rFonts w:ascii="Palatino Linotype" w:hAnsi="Palatino Linotype" w:eastAsia="Palatino Linotype" w:cs="Palatino Linotype"/>
        </w:rPr>
        <w:t>2022</w:t>
      </w:r>
      <w:proofErr w:type="gramEnd"/>
      <w:r w:rsidRPr="2BBBB95C">
        <w:rPr>
          <w:rFonts w:ascii="Palatino Linotype" w:hAnsi="Palatino Linotype" w:eastAsia="Palatino Linotype" w:cs="Palatino Linotype"/>
        </w:rPr>
        <w:t xml:space="preserve"> and these resources were never used for MTR procurement compliance. In June of 2025, one of the LSEs submitted AL 49-E to remove 75.6 MW (57.6 MW from BIGBEAUSOLAR, and 18 MW from BIGBEAUSTORAGE) from the baseline</w:t>
      </w:r>
      <w:r w:rsidRPr="2BBBB95C" w:rsidR="58ED7165">
        <w:rPr>
          <w:rFonts w:ascii="Palatino Linotype" w:hAnsi="Palatino Linotype" w:eastAsia="Palatino Linotype" w:cs="Palatino Linotype"/>
        </w:rPr>
        <w:t xml:space="preserve"> to ensure procurement obligations reflected actual deliverable capacity</w:t>
      </w:r>
      <w:r w:rsidRPr="2BBBB95C">
        <w:rPr>
          <w:rFonts w:ascii="Palatino Linotype" w:hAnsi="Palatino Linotype" w:eastAsia="Palatino Linotype" w:cs="Palatino Linotype"/>
        </w:rPr>
        <w:t xml:space="preserve">. AL 49-E was approved via disposition letter on July 24, 2025.  On January 31, 2025, SCE filed AL 5470-E requesting to remove 92 MW (70 MW from BIGBEAUSOLAR, and 22 MW from BIGBEAUSTORAGE) from the baseline so that SCE may use the procurement for a short-term transaction. Advice Letter 5470-E was adopted via disposition letter on May 13, 2025. </w:t>
      </w:r>
    </w:p>
    <w:p w:rsidR="001041C6" w:rsidP="13811222" w:rsidRDefault="2266F693" w14:paraId="2CE577E6" w14:textId="77777777">
      <w:pPr>
        <w:widowControl w:val="0"/>
        <w:autoSpaceDE w:val="0"/>
        <w:autoSpaceDN w:val="0"/>
        <w:adjustRightInd w:val="0"/>
        <w:spacing w:after="240" w:line="240" w:lineRule="auto"/>
        <w:rPr>
          <w:rFonts w:ascii="Palatino Linotype" w:hAnsi="Palatino Linotype" w:eastAsia="Palatino Linotype" w:cs="Palatino Linotype"/>
          <w:color w:val="000000"/>
        </w:rPr>
      </w:pPr>
      <w:r w:rsidRPr="2BBBB95C">
        <w:rPr>
          <w:rFonts w:ascii="Palatino Linotype" w:hAnsi="Palatino Linotype" w:eastAsia="Palatino Linotype" w:cs="Palatino Linotype"/>
        </w:rPr>
        <w:t xml:space="preserve">As a result, SCE’s </w:t>
      </w:r>
      <w:r w:rsidRPr="2BBBB95C" w:rsidR="6FF8FB5D">
        <w:rPr>
          <w:rFonts w:ascii="Palatino Linotype" w:hAnsi="Palatino Linotype" w:eastAsia="Palatino Linotype" w:cs="Palatino Linotype"/>
        </w:rPr>
        <w:t xml:space="preserve">request </w:t>
      </w:r>
      <w:r w:rsidRPr="2BBBB95C">
        <w:rPr>
          <w:rFonts w:ascii="Palatino Linotype" w:hAnsi="Palatino Linotype" w:eastAsia="Palatino Linotype" w:cs="Palatino Linotype"/>
        </w:rPr>
        <w:t xml:space="preserve">in AL 5603-E is to remove any remaining capacity belonging to BIGBEAUSOLAR and BIGBEAUSTORAGE, and to also remove the duplicate </w:t>
      </w:r>
      <w:r w:rsidR="00FF7667">
        <w:rPr>
          <w:rFonts w:ascii="Palatino Linotype" w:hAnsi="Palatino Linotype" w:eastAsia="Palatino Linotype" w:cs="Palatino Linotype"/>
        </w:rPr>
        <w:br/>
      </w:r>
      <w:r w:rsidRPr="2BBBB95C">
        <w:rPr>
          <w:rFonts w:ascii="Palatino Linotype" w:hAnsi="Palatino Linotype" w:eastAsia="Palatino Linotype" w:cs="Palatino Linotype"/>
        </w:rPr>
        <w:t xml:space="preserve">128 MW from </w:t>
      </w:r>
      <w:proofErr w:type="spellStart"/>
      <w:r w:rsidRPr="2BBBB95C">
        <w:rPr>
          <w:rFonts w:ascii="Palatino Linotype" w:hAnsi="Palatino Linotype" w:eastAsia="Palatino Linotype" w:cs="Palatino Linotype"/>
        </w:rPr>
        <w:t>BigBeau_Solar</w:t>
      </w:r>
      <w:proofErr w:type="spellEnd"/>
      <w:r w:rsidRPr="2BBBB95C">
        <w:rPr>
          <w:rFonts w:ascii="Palatino Linotype" w:hAnsi="Palatino Linotype" w:eastAsia="Palatino Linotype" w:cs="Palatino Linotype"/>
        </w:rPr>
        <w:t xml:space="preserve"> from the MTR list of baseline resources. Staff find that </w:t>
      </w:r>
      <w:r w:rsidR="00A03C97">
        <w:rPr>
          <w:rFonts w:ascii="Palatino Linotype" w:hAnsi="Palatino Linotype" w:eastAsia="Palatino Linotype" w:cs="Palatino Linotype"/>
        </w:rPr>
        <w:br/>
      </w:r>
      <w:r w:rsidRPr="2BBBB95C">
        <w:rPr>
          <w:rFonts w:ascii="Palatino Linotype" w:hAnsi="Palatino Linotype" w:eastAsia="Palatino Linotype" w:cs="Palatino Linotype"/>
        </w:rPr>
        <w:t>SCE’s request is reasonable because the contracts for the BigBeau projects that were on the MTR Baseline list of resources as of November 2024 had been terminated</w:t>
      </w:r>
      <w:r w:rsidRPr="2BBBB95C" w:rsidR="72E4BA62">
        <w:rPr>
          <w:rFonts w:ascii="Palatino Linotype" w:hAnsi="Palatino Linotype" w:eastAsia="Palatino Linotype" w:cs="Palatino Linotype"/>
        </w:rPr>
        <w:t xml:space="preserve"> or were </w:t>
      </w:r>
      <w:proofErr w:type="gramStart"/>
      <w:r w:rsidRPr="2BBBB95C" w:rsidR="72E4BA62">
        <w:rPr>
          <w:rFonts w:ascii="Palatino Linotype" w:hAnsi="Palatino Linotype" w:eastAsia="Palatino Linotype" w:cs="Palatino Linotype"/>
        </w:rPr>
        <w:t>duplicated</w:t>
      </w:r>
      <w:r w:rsidRPr="2BBBB95C">
        <w:rPr>
          <w:rFonts w:ascii="Palatino Linotype" w:hAnsi="Palatino Linotype" w:eastAsia="Palatino Linotype" w:cs="Palatino Linotype"/>
        </w:rPr>
        <w:t>, and</w:t>
      </w:r>
      <w:proofErr w:type="gramEnd"/>
      <w:r w:rsidRPr="2BBBB95C">
        <w:rPr>
          <w:rFonts w:ascii="Palatino Linotype" w:hAnsi="Palatino Linotype" w:eastAsia="Palatino Linotype" w:cs="Palatino Linotype"/>
        </w:rPr>
        <w:t xml:space="preserve"> should </w:t>
      </w:r>
      <w:r w:rsidRPr="1EA6D970" w:rsidR="0C0311D5">
        <w:rPr>
          <w:rFonts w:ascii="Palatino Linotype" w:hAnsi="Palatino Linotype" w:eastAsia="Palatino Linotype" w:cs="Palatino Linotype"/>
        </w:rPr>
        <w:t>therefore be removed from the list</w:t>
      </w:r>
      <w:r w:rsidRPr="1EA6D970" w:rsidR="0E17FBBC">
        <w:rPr>
          <w:rFonts w:ascii="Palatino Linotype" w:hAnsi="Palatino Linotype" w:eastAsia="Palatino Linotype" w:cs="Palatino Linotype"/>
        </w:rPr>
        <w:t>.</w:t>
      </w:r>
      <w:r w:rsidRPr="1EA6D970" w:rsidR="00F36FF6">
        <w:rPr>
          <w:rFonts w:ascii="Palatino Linotype" w:hAnsi="Palatino Linotype" w:eastAsia="Palatino Linotype" w:cs="Palatino Linotype"/>
        </w:rPr>
        <w:t xml:space="preserve"> </w:t>
      </w:r>
      <w:r w:rsidRPr="17CD78AC" w:rsidR="00A6211D">
        <w:rPr>
          <w:rFonts w:ascii="Palatino Linotype" w:hAnsi="Palatino Linotype" w:eastAsia="Palatino Linotype" w:cs="Palatino Linotype"/>
        </w:rPr>
        <w:t xml:space="preserve">Final verification of specific </w:t>
      </w:r>
      <w:r w:rsidRPr="17CD78AC" w:rsidR="00A6211D">
        <w:rPr>
          <w:rFonts w:ascii="Palatino Linotype" w:hAnsi="Palatino Linotype" w:eastAsia="Palatino Linotype" w:cs="Palatino Linotype"/>
        </w:rPr>
        <w:lastRenderedPageBreak/>
        <w:t xml:space="preserve">resource eligibility for specific procurement categories is done via the IRP compliance process. </w:t>
      </w:r>
      <w:r w:rsidRPr="17CD78AC" w:rsidR="52D89539">
        <w:rPr>
          <w:rFonts w:ascii="Palatino Linotype" w:hAnsi="Palatino Linotype" w:eastAsia="Palatino Linotype" w:cs="Palatino Linotype"/>
        </w:rPr>
        <w:t xml:space="preserve">The Advice Letter process cannot </w:t>
      </w:r>
      <w:proofErr w:type="gramStart"/>
      <w:r w:rsidRPr="17CD78AC" w:rsidR="52D89539">
        <w:rPr>
          <w:rFonts w:ascii="Palatino Linotype" w:hAnsi="Palatino Linotype" w:eastAsia="Palatino Linotype" w:cs="Palatino Linotype"/>
        </w:rPr>
        <w:t>make a determination</w:t>
      </w:r>
      <w:proofErr w:type="gramEnd"/>
      <w:r w:rsidRPr="17CD78AC" w:rsidR="52D89539">
        <w:rPr>
          <w:rFonts w:ascii="Palatino Linotype" w:hAnsi="Palatino Linotype" w:eastAsia="Palatino Linotype" w:cs="Palatino Linotype"/>
        </w:rPr>
        <w:t xml:space="preserve"> on consistency with IRP requirements on resource amounts, technology duration, and contract terms. Eligibility and counting rules associated with IRP compliance will not be addressed as part of the disposition of this Advice Letter request, and that final verification of specific resource eligibility for specific procurement categories is done via the IRP compliance process.  </w:t>
      </w:r>
    </w:p>
    <w:p w:rsidRPr="001C77B1" w:rsidR="0007048C" w:rsidP="00943BC2" w:rsidRDefault="0007048C" w14:paraId="7A3582CD" w14:textId="77777777">
      <w:pPr>
        <w:spacing w:before="240" w:after="120"/>
        <w:rPr>
          <w:rFonts w:ascii="Palatino Linotype" w:hAnsi="Palatino Linotype"/>
          <w:b/>
        </w:rPr>
      </w:pPr>
      <w:proofErr w:type="gramStart"/>
      <w:r w:rsidRPr="001C77B1">
        <w:rPr>
          <w:rFonts w:ascii="Palatino Linotype" w:hAnsi="Palatino Linotype"/>
          <w:b/>
        </w:rPr>
        <w:t>Consistency</w:t>
      </w:r>
      <w:proofErr w:type="gramEnd"/>
      <w:r w:rsidRPr="001C77B1">
        <w:rPr>
          <w:rFonts w:ascii="Palatino Linotype" w:hAnsi="Palatino Linotype"/>
          <w:b/>
        </w:rPr>
        <w:t xml:space="preserve"> with SCE’s 202</w:t>
      </w:r>
      <w:r w:rsidRPr="001C77B1" w:rsidR="00F82616">
        <w:rPr>
          <w:rFonts w:ascii="Palatino Linotype" w:hAnsi="Palatino Linotype"/>
          <w:b/>
        </w:rPr>
        <w:t>4</w:t>
      </w:r>
      <w:r w:rsidRPr="001C77B1">
        <w:rPr>
          <w:rFonts w:ascii="Palatino Linotype" w:hAnsi="Palatino Linotype"/>
          <w:b/>
        </w:rPr>
        <w:t xml:space="preserve"> Renewable Portfolio Standard Procurement Plan</w:t>
      </w:r>
    </w:p>
    <w:p w:rsidRPr="00664C2F" w:rsidR="008D0D40" w:rsidP="00943BC2" w:rsidRDefault="008D0D40" w14:paraId="71E7E0EA" w14:textId="77777777">
      <w:pPr>
        <w:spacing w:after="0" w:line="240" w:lineRule="auto"/>
        <w:rPr>
          <w:rFonts w:ascii="Palatino Linotype" w:hAnsi="Palatino Linotype"/>
        </w:rPr>
      </w:pPr>
      <w:r w:rsidRPr="00664C2F">
        <w:rPr>
          <w:rFonts w:ascii="Palatino Linotype" w:hAnsi="Palatino Linotype"/>
        </w:rPr>
        <w:t xml:space="preserve">Pursuant to statute, </w:t>
      </w:r>
      <w:r>
        <w:rPr>
          <w:rFonts w:ascii="Palatino Linotype" w:hAnsi="Palatino Linotype"/>
        </w:rPr>
        <w:t>SCE</w:t>
      </w:r>
      <w:r w:rsidRPr="00664C2F">
        <w:rPr>
          <w:rFonts w:ascii="Palatino Linotype" w:hAnsi="Palatino Linotype"/>
        </w:rPr>
        <w:t>’s RPS Procurement Plan (</w:t>
      </w:r>
      <w:r>
        <w:rPr>
          <w:rFonts w:ascii="Palatino Linotype" w:hAnsi="Palatino Linotype"/>
        </w:rPr>
        <w:t xml:space="preserve">RPS </w:t>
      </w:r>
      <w:r w:rsidRPr="00664C2F">
        <w:rPr>
          <w:rFonts w:ascii="Palatino Linotype" w:hAnsi="Palatino Linotype"/>
        </w:rPr>
        <w:t>Plan) includes an assessment of RPS supply and demand to determine the optimal mix of renewable generation resources; description of existing RPS portfolio; description of potential RPS compliance delays; status update of projects within its RPS portfolio; an assessment of the project failure and delay risk within its RPS portfolio; and bid solicitation protocol setting forth the need for renewable generation of various operational characteristics.</w:t>
      </w:r>
      <w:r w:rsidRPr="00664C2F">
        <w:rPr>
          <w:rStyle w:val="FootnoteReference"/>
          <w:rFonts w:ascii="Palatino Linotype" w:hAnsi="Palatino Linotype"/>
        </w:rPr>
        <w:footnoteReference w:id="10"/>
      </w:r>
      <w:r w:rsidRPr="00664C2F">
        <w:rPr>
          <w:rFonts w:ascii="Palatino Linotype" w:hAnsi="Palatino Linotype"/>
        </w:rPr>
        <w:t xml:space="preserve"> </w:t>
      </w:r>
      <w:r w:rsidR="00A03C97">
        <w:rPr>
          <w:rFonts w:ascii="Palatino Linotype" w:hAnsi="Palatino Linotype"/>
        </w:rPr>
        <w:br/>
      </w:r>
      <w:r w:rsidRPr="00664C2F">
        <w:rPr>
          <w:rFonts w:ascii="Palatino Linotype" w:hAnsi="Palatino Linotype"/>
        </w:rPr>
        <w:t>California’s RPS statute also requires that the Commission review the results of a renewable energy resource solicitation submitted for approval by a utility.</w:t>
      </w:r>
      <w:r w:rsidRPr="00664C2F">
        <w:rPr>
          <w:rStyle w:val="FootnoteReference"/>
          <w:rFonts w:ascii="Palatino Linotype" w:hAnsi="Palatino Linotype"/>
        </w:rPr>
        <w:footnoteReference w:id="11"/>
      </w:r>
      <w:r w:rsidRPr="00664C2F">
        <w:rPr>
          <w:rFonts w:ascii="Palatino Linotype" w:hAnsi="Palatino Linotype"/>
        </w:rPr>
        <w:t xml:space="preserve"> The Commission reviews the results to verify that the utility conducted its solicitation according to its Commission-approved procurement plan. </w:t>
      </w:r>
    </w:p>
    <w:p w:rsidR="00943BC2" w:rsidP="00943BC2" w:rsidRDefault="00943BC2" w14:paraId="67AC6751" w14:textId="77777777">
      <w:pPr>
        <w:autoSpaceDE w:val="0"/>
        <w:autoSpaceDN w:val="0"/>
        <w:adjustRightInd w:val="0"/>
        <w:spacing w:after="0" w:line="240" w:lineRule="auto"/>
        <w:rPr>
          <w:rFonts w:ascii="Palatino Linotype" w:hAnsi="Palatino Linotype" w:cs="Palatino Linotype"/>
          <w:color w:val="000000"/>
        </w:rPr>
      </w:pPr>
    </w:p>
    <w:p w:rsidR="00F463E2" w:rsidP="00943BC2" w:rsidRDefault="00B06312" w14:paraId="5C04876F" w14:textId="77777777">
      <w:pPr>
        <w:autoSpaceDE w:val="0"/>
        <w:autoSpaceDN w:val="0"/>
        <w:adjustRightInd w:val="0"/>
        <w:spacing w:after="0" w:line="240" w:lineRule="auto"/>
        <w:rPr>
          <w:rFonts w:ascii="Palatino Linotype" w:hAnsi="Palatino Linotype" w:cs="Palatino Linotype"/>
          <w:color w:val="000000"/>
        </w:rPr>
      </w:pPr>
      <w:r>
        <w:rPr>
          <w:rFonts w:ascii="Palatino Linotype" w:hAnsi="Palatino Linotype" w:cs="Palatino Linotype"/>
          <w:color w:val="000000"/>
        </w:rPr>
        <w:t xml:space="preserve">D.24-12-035 accepted, with modifications, SCE’s </w:t>
      </w:r>
      <w:r w:rsidR="001C77B1">
        <w:rPr>
          <w:rFonts w:ascii="Palatino Linotype" w:hAnsi="Palatino Linotype" w:cs="Palatino Linotype"/>
          <w:color w:val="000000"/>
        </w:rPr>
        <w:t xml:space="preserve">Draft </w:t>
      </w:r>
      <w:r>
        <w:rPr>
          <w:rFonts w:ascii="Palatino Linotype" w:hAnsi="Palatino Linotype" w:cs="Palatino Linotype"/>
          <w:color w:val="000000"/>
        </w:rPr>
        <w:t>2024 RPS Procurement Plan.</w:t>
      </w:r>
      <w:r w:rsidR="00A54132">
        <w:rPr>
          <w:rStyle w:val="FootnoteReference"/>
          <w:rFonts w:ascii="Palatino Linotype" w:hAnsi="Palatino Linotype" w:cs="Palatino Linotype"/>
          <w:color w:val="000000"/>
        </w:rPr>
        <w:footnoteReference w:id="12"/>
      </w:r>
      <w:r w:rsidR="00714AAB">
        <w:rPr>
          <w:rFonts w:ascii="Palatino Linotype" w:hAnsi="Palatino Linotype" w:cs="Palatino Linotype"/>
          <w:color w:val="000000"/>
        </w:rPr>
        <w:t xml:space="preserve"> In accordance with the decision, SCE submitted a final version of its 2024 RPS Procurement Plan on January 23, 2025. </w:t>
      </w:r>
      <w:proofErr w:type="gramStart"/>
      <w:r w:rsidR="003657B8">
        <w:rPr>
          <w:rFonts w:ascii="Palatino Linotype" w:hAnsi="Palatino Linotype" w:cs="Palatino Linotype"/>
          <w:color w:val="000000"/>
        </w:rPr>
        <w:t>SCE’s</w:t>
      </w:r>
      <w:proofErr w:type="gramEnd"/>
      <w:r w:rsidR="003657B8">
        <w:rPr>
          <w:rFonts w:ascii="Palatino Linotype" w:hAnsi="Palatino Linotype" w:cs="Palatino Linotype"/>
          <w:color w:val="000000"/>
        </w:rPr>
        <w:t xml:space="preserve"> approved 2024 RPS Procurement Plan showed</w:t>
      </w:r>
      <w:r w:rsidR="00642F6B">
        <w:rPr>
          <w:rFonts w:ascii="Palatino Linotype" w:hAnsi="Palatino Linotype" w:cs="Palatino Linotype"/>
          <w:color w:val="000000"/>
        </w:rPr>
        <w:t xml:space="preserve"> a need for additional RPS-eligible energy in </w:t>
      </w:r>
      <w:r w:rsidR="79C1FEC2">
        <w:rPr>
          <w:rFonts w:ascii="Palatino Linotype" w:hAnsi="Palatino Linotype" w:cs="Palatino Linotype"/>
          <w:color w:val="000000"/>
        </w:rPr>
        <w:t xml:space="preserve">RPS </w:t>
      </w:r>
      <w:r w:rsidR="0227DA6E">
        <w:rPr>
          <w:rFonts w:ascii="Palatino Linotype" w:hAnsi="Palatino Linotype" w:cs="Palatino Linotype"/>
          <w:color w:val="000000"/>
        </w:rPr>
        <w:t>C</w:t>
      </w:r>
      <w:r w:rsidR="754B9589">
        <w:rPr>
          <w:rFonts w:ascii="Palatino Linotype" w:hAnsi="Palatino Linotype" w:cs="Palatino Linotype"/>
          <w:color w:val="000000"/>
        </w:rPr>
        <w:t xml:space="preserve">ompliance </w:t>
      </w:r>
      <w:r w:rsidR="3E278A46">
        <w:rPr>
          <w:rFonts w:ascii="Palatino Linotype" w:hAnsi="Palatino Linotype" w:cs="Palatino Linotype"/>
          <w:color w:val="000000"/>
        </w:rPr>
        <w:t>P</w:t>
      </w:r>
      <w:r w:rsidR="754B9589">
        <w:rPr>
          <w:rFonts w:ascii="Palatino Linotype" w:hAnsi="Palatino Linotype" w:cs="Palatino Linotype"/>
          <w:color w:val="000000"/>
        </w:rPr>
        <w:t>eriod</w:t>
      </w:r>
      <w:r w:rsidR="3FE97FA5">
        <w:rPr>
          <w:rFonts w:ascii="Palatino Linotype" w:hAnsi="Palatino Linotype" w:cs="Palatino Linotype"/>
          <w:color w:val="000000"/>
        </w:rPr>
        <w:t xml:space="preserve"> 2028</w:t>
      </w:r>
      <w:r w:rsidR="1C306D86">
        <w:rPr>
          <w:rFonts w:ascii="Palatino Linotype" w:hAnsi="Palatino Linotype" w:cs="Palatino Linotype"/>
          <w:color w:val="000000"/>
        </w:rPr>
        <w:t xml:space="preserve"> through </w:t>
      </w:r>
      <w:r w:rsidR="3FE97FA5">
        <w:rPr>
          <w:rFonts w:ascii="Palatino Linotype" w:hAnsi="Palatino Linotype" w:cs="Palatino Linotype"/>
          <w:color w:val="000000"/>
        </w:rPr>
        <w:t>2030</w:t>
      </w:r>
      <w:r w:rsidR="00642F6B">
        <w:rPr>
          <w:rFonts w:ascii="Palatino Linotype" w:hAnsi="Palatino Linotype" w:cs="Palatino Linotype"/>
          <w:color w:val="000000"/>
        </w:rPr>
        <w:t xml:space="preserve"> and beyond and recognized that MTR procurement would contribute to meeting that RPS procurement need.</w:t>
      </w:r>
      <w:r w:rsidR="00A85BD5">
        <w:rPr>
          <w:rStyle w:val="FootnoteReference"/>
          <w:rFonts w:ascii="Palatino Linotype" w:hAnsi="Palatino Linotype" w:cs="Palatino Linotype"/>
          <w:color w:val="000000"/>
        </w:rPr>
        <w:footnoteReference w:id="13"/>
      </w:r>
      <w:r w:rsidR="00642F6B">
        <w:rPr>
          <w:rFonts w:ascii="Palatino Linotype" w:hAnsi="Palatino Linotype" w:cs="Palatino Linotype"/>
          <w:color w:val="000000"/>
        </w:rPr>
        <w:t xml:space="preserve"> </w:t>
      </w:r>
    </w:p>
    <w:p w:rsidR="00943BC2" w:rsidP="00943BC2" w:rsidRDefault="00943BC2" w14:paraId="34CC9494" w14:textId="77777777">
      <w:pPr>
        <w:spacing w:after="0" w:line="240" w:lineRule="auto"/>
        <w:rPr>
          <w:rFonts w:ascii="Palatino Linotype" w:hAnsi="Palatino Linotype"/>
        </w:rPr>
      </w:pPr>
    </w:p>
    <w:p w:rsidR="006E691F" w:rsidP="00943BC2" w:rsidRDefault="006E691F" w14:paraId="276CB0C8" w14:textId="77777777">
      <w:pPr>
        <w:spacing w:after="0" w:line="240" w:lineRule="auto"/>
        <w:rPr>
          <w:rFonts w:ascii="Palatino Linotype" w:hAnsi="Palatino Linotype"/>
        </w:rPr>
      </w:pPr>
      <w:r w:rsidRPr="16A7DBB1">
        <w:rPr>
          <w:rFonts w:ascii="Palatino Linotype" w:hAnsi="Palatino Linotype"/>
        </w:rPr>
        <w:t xml:space="preserve">Therefore, the </w:t>
      </w:r>
      <w:r w:rsidRPr="16A7DBB1" w:rsidR="0C7FC71E">
        <w:rPr>
          <w:rFonts w:ascii="Palatino Linotype" w:hAnsi="Palatino Linotype"/>
        </w:rPr>
        <w:t>rou</w:t>
      </w:r>
      <w:r w:rsidRPr="16A7DBB1" w:rsidR="00C76735">
        <w:rPr>
          <w:rFonts w:ascii="Palatino Linotype" w:hAnsi="Palatino Linotype"/>
        </w:rPr>
        <w:t>ghly 1,242</w:t>
      </w:r>
      <w:r w:rsidRPr="16A7DBB1" w:rsidR="00245034">
        <w:rPr>
          <w:rFonts w:ascii="Palatino Linotype" w:hAnsi="Palatino Linotype"/>
        </w:rPr>
        <w:t xml:space="preserve"> </w:t>
      </w:r>
      <w:r w:rsidRPr="16A7DBB1" w:rsidR="001A5E63">
        <w:rPr>
          <w:rFonts w:ascii="Palatino Linotype" w:hAnsi="Palatino Linotype"/>
        </w:rPr>
        <w:t xml:space="preserve">GWh/year of </w:t>
      </w:r>
      <w:r w:rsidRPr="16A7DBB1" w:rsidR="1CC38895">
        <w:rPr>
          <w:rFonts w:ascii="Palatino Linotype" w:hAnsi="Palatino Linotype"/>
        </w:rPr>
        <w:t xml:space="preserve">additional </w:t>
      </w:r>
      <w:r w:rsidRPr="16A7DBB1" w:rsidR="5CEC971F">
        <w:rPr>
          <w:rFonts w:ascii="Palatino Linotype" w:hAnsi="Palatino Linotype"/>
        </w:rPr>
        <w:t xml:space="preserve">RPS </w:t>
      </w:r>
      <w:r w:rsidRPr="16A7DBB1">
        <w:rPr>
          <w:rFonts w:ascii="Palatino Linotype" w:hAnsi="Palatino Linotype"/>
        </w:rPr>
        <w:t xml:space="preserve">procurement </w:t>
      </w:r>
      <w:r w:rsidRPr="16A7DBB1" w:rsidR="00BB19EB">
        <w:rPr>
          <w:rFonts w:ascii="Palatino Linotype" w:hAnsi="Palatino Linotype"/>
        </w:rPr>
        <w:t>added by</w:t>
      </w:r>
      <w:r w:rsidRPr="16A7DBB1">
        <w:rPr>
          <w:rFonts w:ascii="Palatino Linotype" w:hAnsi="Palatino Linotype"/>
        </w:rPr>
        <w:t xml:space="preserve"> the </w:t>
      </w:r>
      <w:r w:rsidR="00A03C97">
        <w:rPr>
          <w:rFonts w:ascii="Palatino Linotype" w:hAnsi="Palatino Linotype"/>
        </w:rPr>
        <w:br/>
      </w:r>
      <w:r w:rsidRPr="16A7DBB1" w:rsidR="05521745">
        <w:rPr>
          <w:rFonts w:ascii="Palatino Linotype" w:hAnsi="Palatino Linotype"/>
        </w:rPr>
        <w:t xml:space="preserve">15-year </w:t>
      </w:r>
      <w:r w:rsidRPr="16A7DBB1" w:rsidR="00B72C89">
        <w:rPr>
          <w:rFonts w:ascii="Palatino Linotype" w:hAnsi="Palatino Linotype"/>
        </w:rPr>
        <w:t xml:space="preserve">solar PV MTR Contracts beginning </w:t>
      </w:r>
      <w:r w:rsidRPr="16A7DBB1" w:rsidR="6662C0E2">
        <w:rPr>
          <w:rFonts w:ascii="Palatino Linotype" w:hAnsi="Palatino Linotype"/>
        </w:rPr>
        <w:t xml:space="preserve">in </w:t>
      </w:r>
      <w:r w:rsidRPr="16A7DBB1" w:rsidR="7F0FB11C">
        <w:rPr>
          <w:rFonts w:ascii="Palatino Linotype" w:hAnsi="Palatino Linotype"/>
        </w:rPr>
        <w:t>202</w:t>
      </w:r>
      <w:r w:rsidRPr="16A7DBB1" w:rsidR="00B72C89">
        <w:rPr>
          <w:rFonts w:ascii="Palatino Linotype" w:hAnsi="Palatino Linotype"/>
        </w:rPr>
        <w:t>6</w:t>
      </w:r>
      <w:r w:rsidRPr="16A7DBB1" w:rsidR="6662C0E2">
        <w:rPr>
          <w:rFonts w:ascii="Palatino Linotype" w:hAnsi="Palatino Linotype"/>
        </w:rPr>
        <w:t xml:space="preserve"> </w:t>
      </w:r>
      <w:r w:rsidRPr="16A7DBB1">
        <w:rPr>
          <w:rFonts w:ascii="Palatino Linotype" w:hAnsi="Palatino Linotype"/>
        </w:rPr>
        <w:t xml:space="preserve">is consistent with SCE’s renewable resource needs as identified in its 2024 Final RPS Plan. </w:t>
      </w:r>
    </w:p>
    <w:p w:rsidRPr="00664C2F" w:rsidR="00531127" w:rsidP="00943BC2" w:rsidRDefault="00531127" w14:paraId="0FC6B948" w14:textId="77777777">
      <w:pPr>
        <w:spacing w:after="0" w:line="240" w:lineRule="auto"/>
        <w:rPr>
          <w:rFonts w:ascii="Palatino Linotype" w:hAnsi="Palatino Linotype"/>
        </w:rPr>
      </w:pPr>
    </w:p>
    <w:p w:rsidRPr="00A15D9F" w:rsidR="00D11B45" w:rsidP="7CADDBD8" w:rsidRDefault="00D11B45" w14:paraId="55BEC3B7" w14:textId="77777777">
      <w:pPr>
        <w:keepNext/>
        <w:spacing w:after="120"/>
        <w:rPr>
          <w:rFonts w:ascii="Palatino Linotype" w:hAnsi="Palatino Linotype"/>
          <w:b/>
        </w:rPr>
      </w:pPr>
      <w:r w:rsidRPr="00A15D9F">
        <w:rPr>
          <w:rFonts w:ascii="Palatino Linotype" w:hAnsi="Palatino Linotype"/>
          <w:b/>
        </w:rPr>
        <w:t>Procurement Methodology, Evaluation, and Cost Reasonableness</w:t>
      </w:r>
    </w:p>
    <w:p w:rsidR="00CB04E1" w:rsidP="7A8C85CB" w:rsidRDefault="00B965AC" w14:paraId="1267250A" w14:textId="77777777">
      <w:pPr>
        <w:spacing w:after="0" w:line="240" w:lineRule="auto"/>
        <w:rPr>
          <w:rFonts w:ascii="Palatino Linotype" w:hAnsi="Palatino Linotype"/>
        </w:rPr>
      </w:pPr>
      <w:r w:rsidRPr="16A7DBB1">
        <w:rPr>
          <w:rFonts w:ascii="Palatino Linotype" w:hAnsi="Palatino Linotype"/>
        </w:rPr>
        <w:t xml:space="preserve">SCE launched Phase 2 of its MTRRFO on October 20, 2022, to solicit offers for incremental resources that can meet its MTR procurement requirements for the </w:t>
      </w:r>
      <w:r w:rsidR="00562757">
        <w:rPr>
          <w:rFonts w:ascii="Palatino Linotype" w:hAnsi="Palatino Linotype"/>
        </w:rPr>
        <w:br/>
      </w:r>
      <w:r w:rsidRPr="16A7DBB1">
        <w:rPr>
          <w:rFonts w:ascii="Palatino Linotype" w:hAnsi="Palatino Linotype"/>
        </w:rPr>
        <w:lastRenderedPageBreak/>
        <w:t>2025 through 2026 timeframe. On February 23, 2023, SCE launched Phase 3 of its MTRRFO for supplemental incremental and LLT resources that can meet its MTR procurement requirements for the 2026 and 2027 timeframe.</w:t>
      </w:r>
      <w:r w:rsidRPr="16A7DBB1" w:rsidR="10A03FDD">
        <w:rPr>
          <w:rFonts w:ascii="Palatino Linotype" w:hAnsi="Palatino Linotype"/>
        </w:rPr>
        <w:t xml:space="preserve">  </w:t>
      </w:r>
      <w:r w:rsidRPr="16A7DBB1" w:rsidR="2D12BCF7">
        <w:rPr>
          <w:rFonts w:ascii="Palatino Linotype" w:hAnsi="Palatino Linotype" w:cs="Palatino Linotype"/>
        </w:rPr>
        <w:t xml:space="preserve">The </w:t>
      </w:r>
      <w:r w:rsidRPr="16A7DBB1" w:rsidR="00EE7DE6">
        <w:rPr>
          <w:rFonts w:ascii="Palatino Linotype" w:hAnsi="Palatino Linotype" w:cs="Palatino Linotype"/>
        </w:rPr>
        <w:t>MTR Contracts</w:t>
      </w:r>
      <w:r w:rsidRPr="16A7DBB1" w:rsidR="0476243E">
        <w:rPr>
          <w:rFonts w:ascii="Palatino Linotype" w:hAnsi="Palatino Linotype" w:cs="Palatino Linotype"/>
        </w:rPr>
        <w:t xml:space="preserve"> are the result of SCE’s Phase 2 and 3 RFOs, respectively.  </w:t>
      </w:r>
    </w:p>
    <w:p w:rsidR="00CB04E1" w:rsidP="7A8C85CB" w:rsidRDefault="00CB04E1" w14:paraId="1A04B725" w14:textId="77777777">
      <w:pPr>
        <w:spacing w:after="0" w:line="240" w:lineRule="auto"/>
        <w:rPr>
          <w:rFonts w:ascii="Palatino Linotype" w:hAnsi="Palatino Linotype" w:cs="Palatino Linotype"/>
        </w:rPr>
      </w:pPr>
    </w:p>
    <w:p w:rsidR="00CB04E1" w:rsidP="00943BC2" w:rsidRDefault="00B36EA6" w14:paraId="41F2B6FF" w14:textId="77777777">
      <w:pPr>
        <w:spacing w:after="0" w:line="240" w:lineRule="auto"/>
        <w:rPr>
          <w:rFonts w:ascii="Palatino Linotype" w:hAnsi="Palatino Linotype"/>
        </w:rPr>
      </w:pPr>
      <w:r w:rsidRPr="00B36EA6">
        <w:rPr>
          <w:rFonts w:ascii="Palatino Linotype" w:hAnsi="Palatino Linotype" w:cs="Palatino Linotype"/>
        </w:rPr>
        <w:t>In A</w:t>
      </w:r>
      <w:r w:rsidR="001B3C5E">
        <w:rPr>
          <w:rFonts w:ascii="Palatino Linotype" w:hAnsi="Palatino Linotype" w:cs="Palatino Linotype"/>
        </w:rPr>
        <w:t>dvice Letter</w:t>
      </w:r>
      <w:r w:rsidRPr="00B36EA6">
        <w:rPr>
          <w:rFonts w:ascii="Palatino Linotype" w:hAnsi="Palatino Linotype" w:cs="Palatino Linotype"/>
        </w:rPr>
        <w:t xml:space="preserve"> 5</w:t>
      </w:r>
      <w:r w:rsidR="00EE7DE6">
        <w:rPr>
          <w:rFonts w:ascii="Palatino Linotype" w:hAnsi="Palatino Linotype" w:cs="Palatino Linotype"/>
        </w:rPr>
        <w:t>603</w:t>
      </w:r>
      <w:r w:rsidRPr="00B36EA6">
        <w:rPr>
          <w:rFonts w:ascii="Palatino Linotype" w:hAnsi="Palatino Linotype" w:cs="Palatino Linotype"/>
        </w:rPr>
        <w:t>-E</w:t>
      </w:r>
      <w:r w:rsidRPr="00337411">
        <w:rPr>
          <w:rFonts w:ascii="Palatino Linotype" w:hAnsi="Palatino Linotype" w:cs="Palatino Linotype"/>
        </w:rPr>
        <w:t>, SCE</w:t>
      </w:r>
      <w:r w:rsidRPr="00337411" w:rsidDel="2F5B0144">
        <w:rPr>
          <w:rFonts w:ascii="Palatino Linotype" w:hAnsi="Palatino Linotype" w:cs="Palatino Linotype"/>
        </w:rPr>
        <w:t xml:space="preserve"> </w:t>
      </w:r>
      <w:r w:rsidRPr="00337411" w:rsidR="170F83C4">
        <w:rPr>
          <w:rFonts w:ascii="Palatino Linotype" w:hAnsi="Palatino Linotype" w:cs="Palatino Linotype"/>
        </w:rPr>
        <w:t>asserts</w:t>
      </w:r>
      <w:r w:rsidRPr="00337411">
        <w:rPr>
          <w:rFonts w:ascii="Palatino Linotype" w:hAnsi="Palatino Linotype" w:cs="Palatino Linotype"/>
        </w:rPr>
        <w:t xml:space="preserve"> that its MTRRFO processes were consistent with its past RFOs and met all requirements of the MTR Decisions.</w:t>
      </w:r>
      <w:r w:rsidRPr="00B36EA6">
        <w:rPr>
          <w:rFonts w:ascii="Palatino Linotype" w:hAnsi="Palatino Linotype" w:cs="Palatino Linotype"/>
        </w:rPr>
        <w:t xml:space="preserve"> </w:t>
      </w:r>
      <w:r w:rsidR="00CB04E1">
        <w:rPr>
          <w:rFonts w:ascii="Palatino Linotype" w:hAnsi="Palatino Linotype"/>
        </w:rPr>
        <w:t>T</w:t>
      </w:r>
      <w:r w:rsidRPr="0064351A" w:rsidR="00CB04E1">
        <w:rPr>
          <w:rFonts w:ascii="Palatino Linotype" w:hAnsi="Palatino Linotype"/>
        </w:rPr>
        <w:t xml:space="preserve">o evaluate </w:t>
      </w:r>
      <w:r w:rsidR="00CB04E1">
        <w:rPr>
          <w:rFonts w:ascii="Palatino Linotype" w:hAnsi="Palatino Linotype"/>
        </w:rPr>
        <w:t xml:space="preserve">its Phase 2 and Phase 3 </w:t>
      </w:r>
      <w:r w:rsidRPr="0064351A" w:rsidR="00CB04E1">
        <w:rPr>
          <w:rFonts w:ascii="Palatino Linotype" w:hAnsi="Palatino Linotype"/>
        </w:rPr>
        <w:t xml:space="preserve">MTR offers, SCE used its </w:t>
      </w:r>
      <w:r w:rsidR="00CB04E1">
        <w:rPr>
          <w:rFonts w:ascii="Palatino Linotype" w:hAnsi="Palatino Linotype"/>
        </w:rPr>
        <w:t>least-cost best-fit (</w:t>
      </w:r>
      <w:r w:rsidRPr="0064351A" w:rsidR="00CB04E1">
        <w:rPr>
          <w:rFonts w:ascii="Palatino Linotype" w:hAnsi="Palatino Linotype"/>
        </w:rPr>
        <w:t>LCBF</w:t>
      </w:r>
      <w:r w:rsidR="00CB04E1">
        <w:rPr>
          <w:rFonts w:ascii="Palatino Linotype" w:hAnsi="Palatino Linotype"/>
        </w:rPr>
        <w:t>)</w:t>
      </w:r>
      <w:r w:rsidRPr="0064351A" w:rsidR="00CB04E1">
        <w:rPr>
          <w:rFonts w:ascii="Palatino Linotype" w:hAnsi="Palatino Linotype"/>
        </w:rPr>
        <w:t xml:space="preserve"> methodology</w:t>
      </w:r>
      <w:r w:rsidR="00CB04E1">
        <w:rPr>
          <w:rFonts w:ascii="Palatino Linotype" w:hAnsi="Palatino Linotype"/>
        </w:rPr>
        <w:t xml:space="preserve">, which incorporated </w:t>
      </w:r>
      <w:r w:rsidRPr="0064351A" w:rsidR="00CB04E1">
        <w:rPr>
          <w:rFonts w:ascii="Palatino Linotype" w:hAnsi="Palatino Linotype"/>
        </w:rPr>
        <w:t>a conformance screen</w:t>
      </w:r>
      <w:r w:rsidR="00CB04E1">
        <w:rPr>
          <w:rFonts w:ascii="Palatino Linotype" w:hAnsi="Palatino Linotype"/>
        </w:rPr>
        <w:t xml:space="preserve">, a </w:t>
      </w:r>
      <w:r w:rsidRPr="0064351A" w:rsidR="00CB04E1">
        <w:rPr>
          <w:rFonts w:ascii="Palatino Linotype" w:hAnsi="Palatino Linotype"/>
        </w:rPr>
        <w:t xml:space="preserve">Net </w:t>
      </w:r>
      <w:r w:rsidR="00CB04E1">
        <w:rPr>
          <w:rFonts w:ascii="Palatino Linotype" w:hAnsi="Palatino Linotype"/>
        </w:rPr>
        <w:t>Present</w:t>
      </w:r>
      <w:r w:rsidRPr="0064351A" w:rsidR="00CB04E1">
        <w:rPr>
          <w:rFonts w:ascii="Palatino Linotype" w:hAnsi="Palatino Linotype"/>
        </w:rPr>
        <w:t xml:space="preserve"> Value (N</w:t>
      </w:r>
      <w:r w:rsidR="00CB04E1">
        <w:rPr>
          <w:rFonts w:ascii="Palatino Linotype" w:hAnsi="Palatino Linotype"/>
        </w:rPr>
        <w:t>P</w:t>
      </w:r>
      <w:r w:rsidRPr="0064351A" w:rsidR="00CB04E1">
        <w:rPr>
          <w:rFonts w:ascii="Palatino Linotype" w:hAnsi="Palatino Linotype"/>
        </w:rPr>
        <w:t>V) calculation</w:t>
      </w:r>
      <w:r w:rsidR="00CB04E1">
        <w:rPr>
          <w:rFonts w:ascii="Palatino Linotype" w:hAnsi="Palatino Linotype"/>
        </w:rPr>
        <w:t>, and a selection of offers with consideration of qualitative factors into its evaluation</w:t>
      </w:r>
      <w:r w:rsidRPr="0064351A" w:rsidR="00CB04E1">
        <w:rPr>
          <w:rFonts w:ascii="Palatino Linotype" w:hAnsi="Palatino Linotype"/>
        </w:rPr>
        <w:t>.</w:t>
      </w:r>
      <w:r w:rsidR="00CB04E1">
        <w:rPr>
          <w:rStyle w:val="FootnoteReference"/>
          <w:rFonts w:ascii="Palatino Linotype" w:hAnsi="Palatino Linotype"/>
        </w:rPr>
        <w:footnoteReference w:id="14"/>
      </w:r>
      <w:r w:rsidRPr="0064351A" w:rsidR="00CB04E1">
        <w:rPr>
          <w:rFonts w:ascii="Palatino Linotype" w:hAnsi="Palatino Linotype"/>
        </w:rPr>
        <w:t xml:space="preserve"> The conformance screen required resources to meet D.21-06-035 requirements and other project variability criteria. The N</w:t>
      </w:r>
      <w:r w:rsidR="00CB04E1">
        <w:rPr>
          <w:rFonts w:ascii="Palatino Linotype" w:hAnsi="Palatino Linotype"/>
        </w:rPr>
        <w:t>P</w:t>
      </w:r>
      <w:r w:rsidRPr="0064351A" w:rsidR="00CB04E1">
        <w:rPr>
          <w:rFonts w:ascii="Palatino Linotype" w:hAnsi="Palatino Linotype"/>
        </w:rPr>
        <w:t xml:space="preserve">V calculations were based on a cost/benefit analysis, where net present value benefits were measured in value streams from resource adequacy, energy, ancillary services, renewable energy credits attributes, and a financial energy settlement. The </w:t>
      </w:r>
      <w:r w:rsidR="00CB04E1">
        <w:rPr>
          <w:rFonts w:ascii="Palatino Linotype" w:hAnsi="Palatino Linotype"/>
        </w:rPr>
        <w:t>NPV</w:t>
      </w:r>
      <w:r w:rsidRPr="0064351A" w:rsidR="00CB04E1">
        <w:rPr>
          <w:rFonts w:ascii="Palatino Linotype" w:hAnsi="Palatino Linotype"/>
        </w:rPr>
        <w:t xml:space="preserve"> costs were measured in cost streams from contract payments, debt equivalence, energy, variable operations &amp; maintenance expenses, and transmission upgrade attributes.</w:t>
      </w:r>
      <w:r w:rsidR="00CB04E1">
        <w:rPr>
          <w:rFonts w:ascii="Palatino Linotype" w:hAnsi="Palatino Linotype"/>
        </w:rPr>
        <w:t xml:space="preserve"> After the NPV analysis was completed</w:t>
      </w:r>
      <w:r w:rsidR="58B36703">
        <w:rPr>
          <w:rFonts w:ascii="Palatino Linotype" w:hAnsi="Palatino Linotype"/>
        </w:rPr>
        <w:t xml:space="preserve"> and projects</w:t>
      </w:r>
      <w:r w:rsidR="3CADB58A">
        <w:rPr>
          <w:rFonts w:ascii="Palatino Linotype" w:hAnsi="Palatino Linotype"/>
        </w:rPr>
        <w:t xml:space="preserve"> were</w:t>
      </w:r>
      <w:r w:rsidR="58B36703">
        <w:rPr>
          <w:rFonts w:ascii="Palatino Linotype" w:hAnsi="Palatino Linotype"/>
        </w:rPr>
        <w:t xml:space="preserve"> ranked</w:t>
      </w:r>
      <w:r w:rsidR="00CB04E1">
        <w:rPr>
          <w:rFonts w:ascii="Palatino Linotype" w:hAnsi="Palatino Linotype"/>
        </w:rPr>
        <w:t>, viable projects were further selected on their ability to meet the procurement required by D.21-06-035, as modified by D.23-02-040, which was implemented nearly one week after SCE’s launch of its Phase 3 MTRRFO.</w:t>
      </w:r>
    </w:p>
    <w:p w:rsidR="00943BC2" w:rsidP="00943BC2" w:rsidRDefault="00943BC2" w14:paraId="17632317" w14:textId="77777777">
      <w:pPr>
        <w:autoSpaceDE w:val="0"/>
        <w:autoSpaceDN w:val="0"/>
        <w:adjustRightInd w:val="0"/>
        <w:spacing w:after="0" w:line="240" w:lineRule="auto"/>
        <w:rPr>
          <w:rFonts w:ascii="Palatino Linotype" w:hAnsi="Palatino Linotype" w:cs="Palatino Linotype"/>
        </w:rPr>
      </w:pPr>
    </w:p>
    <w:p w:rsidRPr="00B36EA6" w:rsidR="00B36EA6" w:rsidP="000B504F" w:rsidRDefault="00B36EA6" w14:paraId="5145E3A6" w14:textId="77777777">
      <w:pPr>
        <w:widowControl w:val="0"/>
        <w:spacing w:after="0" w:line="240" w:lineRule="auto"/>
        <w:rPr>
          <w:rFonts w:ascii="Palatino Linotype" w:hAnsi="Palatino Linotype" w:cs="Palatino Linotype"/>
        </w:rPr>
      </w:pPr>
      <w:r w:rsidRPr="00B36EA6">
        <w:rPr>
          <w:rFonts w:ascii="Palatino Linotype" w:hAnsi="Palatino Linotype" w:cs="Palatino Linotype"/>
        </w:rPr>
        <w:t xml:space="preserve">SCE </w:t>
      </w:r>
      <w:r w:rsidR="003A632B">
        <w:rPr>
          <w:rFonts w:ascii="Palatino Linotype" w:hAnsi="Palatino Linotype" w:cs="Palatino Linotype"/>
        </w:rPr>
        <w:t>asserts</w:t>
      </w:r>
      <w:r w:rsidRPr="00B36EA6" w:rsidR="003A632B">
        <w:rPr>
          <w:rFonts w:ascii="Palatino Linotype" w:hAnsi="Palatino Linotype" w:cs="Palatino Linotype"/>
        </w:rPr>
        <w:t xml:space="preserve"> </w:t>
      </w:r>
      <w:r w:rsidRPr="00B36EA6">
        <w:rPr>
          <w:rFonts w:ascii="Palatino Linotype" w:hAnsi="Palatino Linotype" w:cs="Palatino Linotype"/>
        </w:rPr>
        <w:t xml:space="preserve">that </w:t>
      </w:r>
      <w:r w:rsidR="003A632B">
        <w:rPr>
          <w:rFonts w:ascii="Palatino Linotype" w:hAnsi="Palatino Linotype" w:cs="Palatino Linotype"/>
        </w:rPr>
        <w:t xml:space="preserve">based on its </w:t>
      </w:r>
      <w:r w:rsidR="3D2BD343">
        <w:rPr>
          <w:rFonts w:ascii="Palatino Linotype" w:hAnsi="Palatino Linotype" w:cs="Palatino Linotype"/>
        </w:rPr>
        <w:t xml:space="preserve">least-cost, best-fit </w:t>
      </w:r>
      <w:r w:rsidR="003A632B">
        <w:rPr>
          <w:rFonts w:ascii="Palatino Linotype" w:hAnsi="Palatino Linotype" w:cs="Palatino Linotype"/>
        </w:rPr>
        <w:t>analysis</w:t>
      </w:r>
      <w:r w:rsidR="0034294B">
        <w:rPr>
          <w:rFonts w:ascii="Palatino Linotype" w:hAnsi="Palatino Linotype" w:cs="Palatino Linotype"/>
        </w:rPr>
        <w:t>,</w:t>
      </w:r>
      <w:r w:rsidR="003A632B">
        <w:rPr>
          <w:rFonts w:ascii="Palatino Linotype" w:hAnsi="Palatino Linotype" w:cs="Palatino Linotype"/>
        </w:rPr>
        <w:t xml:space="preserve"> </w:t>
      </w:r>
      <w:r w:rsidRPr="00B36EA6">
        <w:rPr>
          <w:rFonts w:ascii="Palatino Linotype" w:hAnsi="Palatino Linotype" w:cs="Palatino Linotype"/>
        </w:rPr>
        <w:t>the</w:t>
      </w:r>
      <w:r>
        <w:rPr>
          <w:rFonts w:ascii="Palatino Linotype" w:hAnsi="Palatino Linotype" w:cs="Palatino Linotype"/>
        </w:rPr>
        <w:t xml:space="preserve"> </w:t>
      </w:r>
      <w:r w:rsidR="009A497C">
        <w:rPr>
          <w:rFonts w:ascii="Palatino Linotype" w:hAnsi="Palatino Linotype" w:cs="Palatino Linotype"/>
        </w:rPr>
        <w:t>MTR Contracts and</w:t>
      </w:r>
      <w:r w:rsidR="003565E9">
        <w:rPr>
          <w:rFonts w:ascii="Palatino Linotype" w:hAnsi="Palatino Linotype" w:cs="Palatino Linotype"/>
        </w:rPr>
        <w:t xml:space="preserve"> </w:t>
      </w:r>
      <w:r w:rsidR="00C96470">
        <w:rPr>
          <w:rFonts w:ascii="Palatino Linotype" w:hAnsi="Palatino Linotype" w:cs="Palatino Linotype"/>
        </w:rPr>
        <w:t xml:space="preserve">the </w:t>
      </w:r>
      <w:r w:rsidR="003565E9">
        <w:rPr>
          <w:rFonts w:ascii="Palatino Linotype" w:hAnsi="Palatino Linotype" w:cs="Palatino Linotype"/>
        </w:rPr>
        <w:t xml:space="preserve">amended </w:t>
      </w:r>
      <w:r w:rsidR="00C96470">
        <w:rPr>
          <w:rFonts w:ascii="Palatino Linotype" w:hAnsi="Palatino Linotype" w:cs="Palatino Linotype"/>
        </w:rPr>
        <w:t>Gateway</w:t>
      </w:r>
      <w:r w:rsidRPr="00B36EA6">
        <w:rPr>
          <w:rFonts w:ascii="Palatino Linotype" w:hAnsi="Palatino Linotype" w:cs="Palatino Linotype"/>
        </w:rPr>
        <w:t xml:space="preserve"> </w:t>
      </w:r>
      <w:r w:rsidR="00C96470">
        <w:rPr>
          <w:rFonts w:ascii="Palatino Linotype" w:hAnsi="Palatino Linotype" w:cs="Palatino Linotype"/>
        </w:rPr>
        <w:t>Contract</w:t>
      </w:r>
      <w:r w:rsidR="00263DAC">
        <w:rPr>
          <w:rFonts w:ascii="Palatino Linotype" w:hAnsi="Palatino Linotype" w:cs="Palatino Linotype"/>
        </w:rPr>
        <w:t xml:space="preserve"> </w:t>
      </w:r>
      <w:r w:rsidRPr="00B36EA6">
        <w:rPr>
          <w:rFonts w:ascii="Palatino Linotype" w:hAnsi="Palatino Linotype" w:cs="Palatino Linotype"/>
        </w:rPr>
        <w:t>represent the best value portfolio to meet its MTR procurement requirements in the most efficient manner</w:t>
      </w:r>
      <w:r w:rsidRPr="00E80DA9">
        <w:rPr>
          <w:rFonts w:ascii="Palatino Linotype" w:hAnsi="Palatino Linotype" w:cs="Palatino Linotype"/>
        </w:rPr>
        <w:t>.</w:t>
      </w:r>
      <w:r w:rsidRPr="00E80DA9" w:rsidR="00D54166">
        <w:rPr>
          <w:rStyle w:val="FootnoteReference"/>
          <w:rFonts w:ascii="Palatino Linotype" w:hAnsi="Palatino Linotype" w:cs="Palatino Linotype"/>
        </w:rPr>
        <w:footnoteReference w:id="15"/>
      </w:r>
      <w:r w:rsidRPr="00B36EA6">
        <w:rPr>
          <w:rFonts w:ascii="Palatino Linotype" w:hAnsi="Palatino Linotype" w:cs="Palatino Linotype"/>
        </w:rPr>
        <w:t xml:space="preserve"> </w:t>
      </w:r>
      <w:r w:rsidRPr="000C533F" w:rsidR="79408CBA">
        <w:rPr>
          <w:rFonts w:ascii="Palatino Linotype" w:hAnsi="Palatino Linotype" w:cs="Palatino Linotype"/>
        </w:rPr>
        <w:t xml:space="preserve">The </w:t>
      </w:r>
      <w:r w:rsidRPr="000C533F" w:rsidR="00C97169">
        <w:rPr>
          <w:rFonts w:ascii="Palatino Linotype" w:hAnsi="Palatino Linotype" w:cs="Palatino Linotype"/>
        </w:rPr>
        <w:t xml:space="preserve">BigBeau Contracts </w:t>
      </w:r>
      <w:r w:rsidRPr="000C533F" w:rsidR="00A97862">
        <w:rPr>
          <w:rFonts w:ascii="Palatino Linotype" w:hAnsi="Palatino Linotype" w:cs="Palatino Linotype"/>
        </w:rPr>
        <w:t>were</w:t>
      </w:r>
      <w:r w:rsidRPr="000C533F" w:rsidR="79408CBA">
        <w:rPr>
          <w:rFonts w:ascii="Palatino Linotype" w:hAnsi="Palatino Linotype" w:cs="Palatino Linotype"/>
        </w:rPr>
        <w:t xml:space="preserve"> regarded for </w:t>
      </w:r>
      <w:r w:rsidR="00047174">
        <w:rPr>
          <w:rFonts w:ascii="Palatino Linotype" w:hAnsi="Palatino Linotype" w:cs="Palatino Linotype"/>
        </w:rPr>
        <w:t>their</w:t>
      </w:r>
      <w:r w:rsidRPr="000C533F" w:rsidR="79408CBA">
        <w:rPr>
          <w:rFonts w:ascii="Palatino Linotype" w:hAnsi="Palatino Linotype" w:cs="Palatino Linotype"/>
        </w:rPr>
        <w:t xml:space="preserve"> </w:t>
      </w:r>
      <w:r w:rsidRPr="000C533F" w:rsidR="000C533F">
        <w:rPr>
          <w:rFonts w:ascii="Palatino Linotype" w:hAnsi="Palatino Linotype" w:cs="Palatino Linotype"/>
        </w:rPr>
        <w:t xml:space="preserve">expected delivery date, </w:t>
      </w:r>
      <w:r w:rsidRPr="000C533F" w:rsidR="00A97862">
        <w:rPr>
          <w:rFonts w:ascii="Palatino Linotype" w:hAnsi="Palatino Linotype" w:cs="Palatino Linotype"/>
        </w:rPr>
        <w:t>full capacity deliverability status</w:t>
      </w:r>
      <w:r w:rsidRPr="000C533F" w:rsidR="000C533F">
        <w:rPr>
          <w:rFonts w:ascii="Palatino Linotype" w:hAnsi="Palatino Linotype" w:cs="Palatino Linotype"/>
        </w:rPr>
        <w:t>,</w:t>
      </w:r>
      <w:r w:rsidRPr="000C533F" w:rsidR="008A07FB">
        <w:rPr>
          <w:rFonts w:ascii="Palatino Linotype" w:hAnsi="Palatino Linotype" w:cs="Palatino Linotype"/>
        </w:rPr>
        <w:t xml:space="preserve"> and </w:t>
      </w:r>
      <w:r w:rsidRPr="1942B171" w:rsidR="4909AB5E">
        <w:rPr>
          <w:rFonts w:ascii="Palatino Linotype" w:hAnsi="Palatino Linotype" w:cs="Palatino Linotype"/>
        </w:rPr>
        <w:t>their</w:t>
      </w:r>
      <w:r w:rsidRPr="000C533F" w:rsidR="008A07FB">
        <w:rPr>
          <w:rFonts w:ascii="Palatino Linotype" w:hAnsi="Palatino Linotype" w:cs="Palatino Linotype"/>
        </w:rPr>
        <w:t xml:space="preserve"> ability to contribute to </w:t>
      </w:r>
      <w:r w:rsidRPr="000C533F" w:rsidR="3636D5D0">
        <w:rPr>
          <w:rFonts w:ascii="Palatino Linotype" w:hAnsi="Palatino Linotype" w:cs="Palatino Linotype"/>
        </w:rPr>
        <w:t xml:space="preserve">satisfying </w:t>
      </w:r>
      <w:r w:rsidRPr="000C533F" w:rsidR="008A07FB">
        <w:rPr>
          <w:rFonts w:ascii="Palatino Linotype" w:hAnsi="Palatino Linotype" w:cs="Palatino Linotype"/>
        </w:rPr>
        <w:t>SCE’s DCR procurement requirement</w:t>
      </w:r>
      <w:r w:rsidRPr="000C533F" w:rsidR="59C873C5">
        <w:rPr>
          <w:rFonts w:ascii="Palatino Linotype" w:hAnsi="Palatino Linotype" w:cs="Palatino Linotype"/>
        </w:rPr>
        <w:t>s</w:t>
      </w:r>
      <w:r w:rsidRPr="000C533F" w:rsidR="35EA8F7B">
        <w:rPr>
          <w:rFonts w:ascii="Palatino Linotype" w:hAnsi="Palatino Linotype" w:cs="Palatino Linotype"/>
        </w:rPr>
        <w:t xml:space="preserve">. </w:t>
      </w:r>
      <w:r w:rsidRPr="000C533F" w:rsidR="45D7F118">
        <w:rPr>
          <w:rFonts w:ascii="Palatino Linotype" w:hAnsi="Palatino Linotype" w:cs="Palatino Linotype"/>
        </w:rPr>
        <w:t xml:space="preserve">The </w:t>
      </w:r>
      <w:r w:rsidRPr="000C533F" w:rsidR="00191799">
        <w:rPr>
          <w:rFonts w:ascii="Palatino Linotype" w:hAnsi="Palatino Linotype" w:cs="Palatino Linotype"/>
        </w:rPr>
        <w:t>Easley Contracts w</w:t>
      </w:r>
      <w:r w:rsidRPr="000C533F" w:rsidR="00B16E44">
        <w:rPr>
          <w:rFonts w:ascii="Palatino Linotype" w:hAnsi="Palatino Linotype" w:cs="Palatino Linotype"/>
        </w:rPr>
        <w:t xml:space="preserve">ere </w:t>
      </w:r>
      <w:r w:rsidR="25002CA9">
        <w:rPr>
          <w:rFonts w:ascii="Palatino Linotype" w:hAnsi="Palatino Linotype" w:cs="Palatino Linotype"/>
        </w:rPr>
        <w:t>selected</w:t>
      </w:r>
      <w:r w:rsidRPr="000C533F" w:rsidR="45D7F118">
        <w:rPr>
          <w:rFonts w:ascii="Palatino Linotype" w:hAnsi="Palatino Linotype" w:cs="Palatino Linotype"/>
        </w:rPr>
        <w:t xml:space="preserve"> for </w:t>
      </w:r>
      <w:r w:rsidRPr="000C533F" w:rsidR="2E1B469C">
        <w:rPr>
          <w:rFonts w:ascii="Palatino Linotype" w:hAnsi="Palatino Linotype" w:cs="Palatino Linotype"/>
        </w:rPr>
        <w:t>their</w:t>
      </w:r>
      <w:r w:rsidRPr="000C533F" w:rsidR="45D7F118">
        <w:rPr>
          <w:rFonts w:ascii="Palatino Linotype" w:hAnsi="Palatino Linotype" w:cs="Palatino Linotype"/>
        </w:rPr>
        <w:t xml:space="preserve"> </w:t>
      </w:r>
      <w:r w:rsidRPr="000C533F" w:rsidR="00B16E44">
        <w:rPr>
          <w:rFonts w:ascii="Palatino Linotype" w:hAnsi="Palatino Linotype" w:cs="Palatino Linotype"/>
        </w:rPr>
        <w:t>price and ability to contribute to SCE’s DC</w:t>
      </w:r>
      <w:r w:rsidR="00047174">
        <w:rPr>
          <w:rFonts w:ascii="Palatino Linotype" w:hAnsi="Palatino Linotype" w:cs="Palatino Linotype"/>
        </w:rPr>
        <w:t>R</w:t>
      </w:r>
      <w:r w:rsidRPr="000C533F" w:rsidR="00B16E44">
        <w:rPr>
          <w:rFonts w:ascii="Palatino Linotype" w:hAnsi="Palatino Linotype" w:cs="Palatino Linotype"/>
        </w:rPr>
        <w:t xml:space="preserve"> procurement </w:t>
      </w:r>
      <w:proofErr w:type="gramStart"/>
      <w:r w:rsidRPr="000C533F" w:rsidR="00B16E44">
        <w:rPr>
          <w:rFonts w:ascii="Palatino Linotype" w:hAnsi="Palatino Linotype" w:cs="Palatino Linotype"/>
        </w:rPr>
        <w:t>requirement</w:t>
      </w:r>
      <w:proofErr w:type="gramEnd"/>
      <w:r w:rsidRPr="000C533F" w:rsidR="00B16E44">
        <w:rPr>
          <w:rFonts w:ascii="Palatino Linotype" w:hAnsi="Palatino Linotype" w:cs="Palatino Linotype"/>
        </w:rPr>
        <w:t xml:space="preserve">. </w:t>
      </w:r>
      <w:r w:rsidRPr="000C533F" w:rsidR="006A7B5E">
        <w:rPr>
          <w:rFonts w:ascii="Palatino Linotype" w:hAnsi="Palatino Linotype" w:cs="Palatino Linotype"/>
        </w:rPr>
        <w:t xml:space="preserve">The </w:t>
      </w:r>
      <w:r w:rsidRPr="000C533F" w:rsidR="00D543E7">
        <w:rPr>
          <w:rFonts w:ascii="Palatino Linotype" w:hAnsi="Palatino Linotype" w:cs="Palatino Linotype"/>
        </w:rPr>
        <w:t xml:space="preserve">Elisabeth </w:t>
      </w:r>
      <w:r w:rsidRPr="000C533F" w:rsidR="006A7B5E">
        <w:rPr>
          <w:rFonts w:ascii="Palatino Linotype" w:hAnsi="Palatino Linotype" w:cs="Palatino Linotype"/>
        </w:rPr>
        <w:t xml:space="preserve">Solar Contract was </w:t>
      </w:r>
      <w:r w:rsidR="35F68E8A">
        <w:rPr>
          <w:rFonts w:ascii="Palatino Linotype" w:hAnsi="Palatino Linotype" w:cs="Palatino Linotype"/>
        </w:rPr>
        <w:t>selected</w:t>
      </w:r>
      <w:r w:rsidRPr="000C533F" w:rsidR="006A7B5E">
        <w:rPr>
          <w:rFonts w:ascii="Palatino Linotype" w:hAnsi="Palatino Linotype" w:cs="Palatino Linotype"/>
        </w:rPr>
        <w:t xml:space="preserve"> for its significant capacity</w:t>
      </w:r>
      <w:r w:rsidRPr="000C533F" w:rsidR="00A93442">
        <w:rPr>
          <w:rFonts w:ascii="Palatino Linotype" w:hAnsi="Palatino Linotype" w:cs="Palatino Linotype"/>
        </w:rPr>
        <w:t xml:space="preserve"> and full capacity </w:t>
      </w:r>
      <w:proofErr w:type="gramStart"/>
      <w:r w:rsidRPr="000C533F" w:rsidR="00D543E7">
        <w:rPr>
          <w:rFonts w:ascii="Palatino Linotype" w:hAnsi="Palatino Linotype" w:cs="Palatino Linotype"/>
        </w:rPr>
        <w:t>deliverability status</w:t>
      </w:r>
      <w:proofErr w:type="gramEnd"/>
      <w:r w:rsidRPr="000C533F" w:rsidR="00D543E7">
        <w:rPr>
          <w:rFonts w:ascii="Palatino Linotype" w:hAnsi="Palatino Linotype" w:cs="Palatino Linotype"/>
        </w:rPr>
        <w:t xml:space="preserve">. </w:t>
      </w:r>
    </w:p>
    <w:p w:rsidRPr="00B36EA6" w:rsidR="00B36EA6" w:rsidP="000B504F" w:rsidRDefault="00B36EA6" w14:paraId="013B3D49" w14:textId="77777777">
      <w:pPr>
        <w:widowControl w:val="0"/>
        <w:spacing w:after="0" w:line="240" w:lineRule="auto"/>
        <w:rPr>
          <w:rFonts w:ascii="Palatino Linotype" w:hAnsi="Palatino Linotype" w:cs="Palatino Linotype"/>
        </w:rPr>
      </w:pPr>
    </w:p>
    <w:p w:rsidRPr="00B36EA6" w:rsidR="00B36EA6" w:rsidP="000B504F" w:rsidRDefault="00B36EA6" w14:paraId="58AAD529" w14:textId="77777777">
      <w:pPr>
        <w:widowControl w:val="0"/>
        <w:spacing w:after="0" w:line="240" w:lineRule="auto"/>
        <w:rPr>
          <w:rFonts w:ascii="Palatino Linotype" w:hAnsi="Palatino Linotype" w:cs="Palatino Linotype"/>
        </w:rPr>
      </w:pPr>
      <w:r w:rsidRPr="16A7DBB1">
        <w:rPr>
          <w:rFonts w:ascii="Palatino Linotype" w:hAnsi="Palatino Linotype" w:cs="Palatino Linotype"/>
        </w:rPr>
        <w:t>In the Independent Evaluator (IE) Report attached to A</w:t>
      </w:r>
      <w:r w:rsidRPr="16A7DBB1" w:rsidR="00047174">
        <w:rPr>
          <w:rFonts w:ascii="Palatino Linotype" w:hAnsi="Palatino Linotype" w:cs="Palatino Linotype"/>
        </w:rPr>
        <w:t>dvice Letter</w:t>
      </w:r>
      <w:r w:rsidRPr="16A7DBB1">
        <w:rPr>
          <w:rFonts w:ascii="Palatino Linotype" w:hAnsi="Palatino Linotype" w:cs="Palatino Linotype"/>
        </w:rPr>
        <w:t xml:space="preserve"> </w:t>
      </w:r>
      <w:r w:rsidRPr="16A7DBB1" w:rsidR="00053C8A">
        <w:rPr>
          <w:rFonts w:ascii="Palatino Linotype" w:hAnsi="Palatino Linotype" w:cs="Palatino Linotype"/>
        </w:rPr>
        <w:t>5603</w:t>
      </w:r>
      <w:r w:rsidRPr="16A7DBB1">
        <w:rPr>
          <w:rFonts w:ascii="Palatino Linotype" w:hAnsi="Palatino Linotype" w:cs="Palatino Linotype"/>
        </w:rPr>
        <w:t xml:space="preserve">-E,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provides an evaluation of SCE’s outreach efforts, LCBF methodology design, </w:t>
      </w:r>
      <w:r w:rsidRPr="16A7DBB1" w:rsidR="40176DC5">
        <w:rPr>
          <w:rFonts w:ascii="Palatino Linotype" w:hAnsi="Palatino Linotype" w:cs="Palatino Linotype"/>
        </w:rPr>
        <w:t xml:space="preserve">bid evaluation, </w:t>
      </w:r>
      <w:r w:rsidRPr="16A7DBB1">
        <w:rPr>
          <w:rFonts w:ascii="Palatino Linotype" w:hAnsi="Palatino Linotype" w:cs="Palatino Linotype"/>
        </w:rPr>
        <w:t xml:space="preserve">shortlist, and project negotiations.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Consulting’s opinion about these components</w:t>
      </w:r>
      <w:r w:rsidRPr="16A7DBB1" w:rsidR="206FB145">
        <w:rPr>
          <w:rFonts w:ascii="Palatino Linotype" w:hAnsi="Palatino Linotype" w:cs="Palatino Linotype"/>
        </w:rPr>
        <w:t>, SCE’s execution, and the results</w:t>
      </w:r>
      <w:r w:rsidRPr="16A7DBB1">
        <w:rPr>
          <w:rFonts w:ascii="Palatino Linotype" w:hAnsi="Palatino Linotype" w:cs="Palatino Linotype"/>
        </w:rPr>
        <w:t xml:space="preserve"> of Phase 2 and Phase 3 of the MTRRFO concurred with SCE’s conclusion</w:t>
      </w:r>
      <w:r w:rsidRPr="16A7DBB1" w:rsidR="767D2C0E">
        <w:rPr>
          <w:rFonts w:ascii="Palatino Linotype" w:hAnsi="Palatino Linotype" w:cs="Palatino Linotype"/>
        </w:rPr>
        <w:t>s</w:t>
      </w:r>
      <w:r w:rsidRPr="16A7DBB1">
        <w:rPr>
          <w:rFonts w:ascii="Palatino Linotype" w:hAnsi="Palatino Linotype" w:cs="Palatino Linotype"/>
        </w:rPr>
        <w:t>.</w:t>
      </w:r>
    </w:p>
    <w:p w:rsidR="00943BC2" w:rsidP="00943BC2" w:rsidRDefault="00943BC2" w14:paraId="2CC07637" w14:textId="77777777">
      <w:pPr>
        <w:autoSpaceDE w:val="0"/>
        <w:autoSpaceDN w:val="0"/>
        <w:adjustRightInd w:val="0"/>
        <w:spacing w:after="0" w:line="240" w:lineRule="auto"/>
        <w:rPr>
          <w:rFonts w:ascii="Palatino Linotype" w:hAnsi="Palatino Linotype" w:cs="Palatino Linotype"/>
        </w:rPr>
      </w:pPr>
    </w:p>
    <w:p w:rsidR="00F463E2" w:rsidP="16A7DBB1" w:rsidRDefault="00B36EA6" w14:paraId="6E83E5A2" w14:textId="77777777">
      <w:pPr>
        <w:spacing w:after="0" w:line="240" w:lineRule="auto"/>
        <w:rPr>
          <w:rFonts w:ascii="Palatino Linotype" w:hAnsi="Palatino Linotype" w:cs="Palatino Linotype"/>
        </w:rPr>
      </w:pPr>
      <w:r w:rsidRPr="16A7DBB1">
        <w:rPr>
          <w:rFonts w:ascii="Palatino Linotype" w:hAnsi="Palatino Linotype" w:cs="Palatino Linotype"/>
        </w:rPr>
        <w:t>Staff have reviewed SCE’s MTRRFO evaluation methodology and the IE Report. We</w:t>
      </w:r>
      <w:r w:rsidRPr="16A7DBB1" w:rsidR="57BE96B8">
        <w:rPr>
          <w:rFonts w:ascii="Palatino Linotype" w:hAnsi="Palatino Linotype" w:cs="Palatino Linotype"/>
        </w:rPr>
        <w:t xml:space="preserve"> find </w:t>
      </w:r>
      <w:r w:rsidRPr="16A7DBB1">
        <w:rPr>
          <w:rFonts w:ascii="Palatino Linotype" w:hAnsi="Palatino Linotype" w:cs="Palatino Linotype"/>
        </w:rPr>
        <w:t xml:space="preserve">that </w:t>
      </w:r>
      <w:r w:rsidRPr="16A7DBB1" w:rsidR="7A0C568E">
        <w:rPr>
          <w:rFonts w:ascii="Palatino Linotype" w:hAnsi="Palatino Linotype" w:cs="Palatino Linotype"/>
        </w:rPr>
        <w:t>SCE</w:t>
      </w:r>
      <w:r w:rsidRPr="16A7DBB1" w:rsidR="3126AEFA">
        <w:rPr>
          <w:rFonts w:ascii="Palatino Linotype" w:hAnsi="Palatino Linotype" w:cs="Palatino Linotype"/>
        </w:rPr>
        <w:t>’s</w:t>
      </w:r>
      <w:r w:rsidRPr="16A7DBB1" w:rsidR="7A0C568E">
        <w:rPr>
          <w:rFonts w:ascii="Palatino Linotype" w:hAnsi="Palatino Linotype" w:cs="Palatino Linotype"/>
        </w:rPr>
        <w:t xml:space="preserve"> </w:t>
      </w:r>
      <w:r w:rsidRPr="16A7DBB1" w:rsidR="00C63745">
        <w:rPr>
          <w:rFonts w:ascii="Palatino Linotype" w:hAnsi="Palatino Linotype" w:cs="Palatino Linotype"/>
        </w:rPr>
        <w:t>evaluation methodology was reasonable</w:t>
      </w:r>
      <w:r w:rsidRPr="16A7DBB1" w:rsidR="15299213">
        <w:rPr>
          <w:rFonts w:ascii="Palatino Linotype" w:hAnsi="Palatino Linotype" w:cs="Palatino Linotype"/>
        </w:rPr>
        <w:t xml:space="preserve"> in its prioritization of </w:t>
      </w:r>
      <w:r w:rsidRPr="16A7DBB1" w:rsidR="0B5E15D2">
        <w:rPr>
          <w:rFonts w:ascii="Palatino Linotype" w:hAnsi="Palatino Linotype" w:cs="Palatino Linotype"/>
        </w:rPr>
        <w:t>contracts with valuable terms, capacity amounts, and competitive prices</w:t>
      </w:r>
      <w:r w:rsidRPr="16A7DBB1" w:rsidR="7FD187D6">
        <w:rPr>
          <w:rFonts w:ascii="Palatino Linotype" w:hAnsi="Palatino Linotype" w:cs="Palatino Linotype"/>
        </w:rPr>
        <w:t>,</w:t>
      </w:r>
      <w:r w:rsidRPr="16A7DBB1" w:rsidR="6BDBB79D">
        <w:rPr>
          <w:rFonts w:ascii="Palatino Linotype" w:hAnsi="Palatino Linotype" w:cs="Palatino Linotype"/>
        </w:rPr>
        <w:t xml:space="preserve"> and</w:t>
      </w:r>
      <w:r w:rsidRPr="16A7DBB1" w:rsidR="00C63745">
        <w:rPr>
          <w:rFonts w:ascii="Palatino Linotype" w:hAnsi="Palatino Linotype" w:cs="Palatino Linotype"/>
        </w:rPr>
        <w:t xml:space="preserve"> </w:t>
      </w:r>
      <w:r w:rsidRPr="16A7DBB1" w:rsidR="6A5B1635">
        <w:rPr>
          <w:rFonts w:ascii="Palatino Linotype" w:hAnsi="Palatino Linotype" w:cs="Palatino Linotype"/>
        </w:rPr>
        <w:t>that</w:t>
      </w:r>
      <w:r w:rsidRPr="16A7DBB1" w:rsidR="00C63745">
        <w:rPr>
          <w:rFonts w:ascii="Palatino Linotype" w:hAnsi="Palatino Linotype" w:cs="Palatino Linotype"/>
        </w:rPr>
        <w:t xml:space="preserve"> </w:t>
      </w:r>
      <w:r w:rsidRPr="16A7DBB1">
        <w:rPr>
          <w:rFonts w:ascii="Palatino Linotype" w:hAnsi="Palatino Linotype" w:cs="Palatino Linotype"/>
        </w:rPr>
        <w:t xml:space="preserve">SCE selected the most appropriate offers </w:t>
      </w:r>
      <w:r w:rsidRPr="16A7DBB1" w:rsidR="7A0C568E">
        <w:rPr>
          <w:rFonts w:ascii="Palatino Linotype" w:hAnsi="Palatino Linotype" w:cs="Palatino Linotype"/>
        </w:rPr>
        <w:t>available</w:t>
      </w:r>
      <w:r w:rsidRPr="16A7DBB1">
        <w:rPr>
          <w:rFonts w:ascii="Palatino Linotype" w:hAnsi="Palatino Linotype" w:cs="Palatino Linotype"/>
        </w:rPr>
        <w:t xml:space="preserve"> at the time of Phases 2 and 3 of its MTRRFO</w:t>
      </w:r>
      <w:r w:rsidRPr="16A7DBB1" w:rsidR="0042281B">
        <w:rPr>
          <w:rFonts w:ascii="Palatino Linotype" w:hAnsi="Palatino Linotype" w:cs="Palatino Linotype"/>
        </w:rPr>
        <w:t xml:space="preserve"> </w:t>
      </w:r>
      <w:r w:rsidRPr="16A7DBB1" w:rsidR="05B42B2A">
        <w:rPr>
          <w:rFonts w:ascii="Palatino Linotype" w:hAnsi="Palatino Linotype" w:cs="Palatino Linotype"/>
        </w:rPr>
        <w:t>in accordance</w:t>
      </w:r>
      <w:r w:rsidRPr="16A7DBB1" w:rsidR="0032783E">
        <w:rPr>
          <w:rFonts w:ascii="Palatino Linotype" w:hAnsi="Palatino Linotype" w:cs="Palatino Linotype"/>
        </w:rPr>
        <w:t xml:space="preserve"> with </w:t>
      </w:r>
      <w:r w:rsidRPr="16A7DBB1" w:rsidR="2FA73573">
        <w:rPr>
          <w:rFonts w:ascii="Palatino Linotype" w:hAnsi="Palatino Linotype" w:cs="Palatino Linotype"/>
        </w:rPr>
        <w:t>the MTR Decisions</w:t>
      </w:r>
      <w:r w:rsidRPr="16A7DBB1" w:rsidR="39F91983">
        <w:rPr>
          <w:rFonts w:ascii="Palatino Linotype" w:hAnsi="Palatino Linotype" w:cs="Palatino Linotype"/>
        </w:rPr>
        <w:t xml:space="preserve">. </w:t>
      </w:r>
      <w:r w:rsidRPr="16A7DBB1" w:rsidR="63C009A6">
        <w:rPr>
          <w:rFonts w:ascii="Palatino Linotype" w:hAnsi="Palatino Linotype" w:cs="Palatino Linotype"/>
        </w:rPr>
        <w:t>F</w:t>
      </w:r>
      <w:r w:rsidRPr="16A7DBB1" w:rsidR="0A56B828">
        <w:rPr>
          <w:rFonts w:ascii="Palatino Linotype" w:hAnsi="Palatino Linotype" w:cs="Palatino Linotype"/>
        </w:rPr>
        <w:t>urthermore</w:t>
      </w:r>
      <w:r w:rsidRPr="16A7DBB1" w:rsidR="08D61BE1">
        <w:rPr>
          <w:rFonts w:ascii="Palatino Linotype" w:hAnsi="Palatino Linotype" w:cs="Palatino Linotype"/>
        </w:rPr>
        <w:t>,</w:t>
      </w:r>
      <w:r w:rsidRPr="16A7DBB1" w:rsidR="00FF09D4">
        <w:rPr>
          <w:rFonts w:ascii="Palatino Linotype" w:hAnsi="Palatino Linotype" w:cs="Palatino Linotype"/>
        </w:rPr>
        <w:t xml:space="preserve"> </w:t>
      </w:r>
      <w:r w:rsidRPr="16A7DBB1" w:rsidR="4BC49376">
        <w:rPr>
          <w:rFonts w:ascii="Palatino Linotype" w:hAnsi="Palatino Linotype" w:cs="Palatino Linotype"/>
        </w:rPr>
        <w:t xml:space="preserve">we find </w:t>
      </w:r>
      <w:r w:rsidRPr="16A7DBB1" w:rsidR="00FF09D4">
        <w:rPr>
          <w:rFonts w:ascii="Palatino Linotype" w:hAnsi="Palatino Linotype" w:cs="Palatino Linotype"/>
        </w:rPr>
        <w:t xml:space="preserve">that the </w:t>
      </w:r>
      <w:r w:rsidRPr="16A7DBB1" w:rsidR="0032125C">
        <w:rPr>
          <w:rFonts w:ascii="Palatino Linotype" w:hAnsi="Palatino Linotype" w:cs="Palatino Linotype"/>
        </w:rPr>
        <w:t xml:space="preserve">MTR Contracts and the Gateway </w:t>
      </w:r>
      <w:r w:rsidRPr="16A7DBB1" w:rsidR="009F799E">
        <w:rPr>
          <w:rFonts w:ascii="Palatino Linotype" w:hAnsi="Palatino Linotype" w:cs="Palatino Linotype"/>
        </w:rPr>
        <w:t>Contract, as amended by the Gateway Amendment,</w:t>
      </w:r>
      <w:r w:rsidRPr="16A7DBB1" w:rsidR="00FF09D4">
        <w:rPr>
          <w:rFonts w:ascii="Palatino Linotype" w:hAnsi="Palatino Linotype" w:cs="Palatino Linotype"/>
        </w:rPr>
        <w:t xml:space="preserve"> are </w:t>
      </w:r>
      <w:r w:rsidRPr="16A7DBB1" w:rsidR="4572D701">
        <w:rPr>
          <w:rFonts w:ascii="Palatino Linotype" w:hAnsi="Palatino Linotype" w:cs="Palatino Linotype"/>
        </w:rPr>
        <w:t>reasonabl</w:t>
      </w:r>
      <w:r w:rsidRPr="16A7DBB1" w:rsidR="61D34D88">
        <w:rPr>
          <w:rFonts w:ascii="Palatino Linotype" w:hAnsi="Palatino Linotype" w:cs="Palatino Linotype"/>
        </w:rPr>
        <w:t>y</w:t>
      </w:r>
      <w:r w:rsidRPr="16A7DBB1" w:rsidR="00FF09D4">
        <w:rPr>
          <w:rFonts w:ascii="Palatino Linotype" w:hAnsi="Palatino Linotype" w:cs="Palatino Linotype"/>
        </w:rPr>
        <w:t xml:space="preserve"> </w:t>
      </w:r>
      <w:r w:rsidRPr="16A7DBB1" w:rsidR="00FC652B">
        <w:rPr>
          <w:rFonts w:ascii="Palatino Linotype" w:hAnsi="Palatino Linotype" w:cs="Palatino Linotype"/>
        </w:rPr>
        <w:t xml:space="preserve">priced </w:t>
      </w:r>
      <w:r w:rsidRPr="16A7DBB1" w:rsidR="00FF09D4">
        <w:rPr>
          <w:rFonts w:ascii="Palatino Linotype" w:hAnsi="Palatino Linotype" w:cs="Palatino Linotype"/>
        </w:rPr>
        <w:t>additions to SCE’s portfolio</w:t>
      </w:r>
      <w:r w:rsidRPr="16A7DBB1" w:rsidR="0080736E">
        <w:rPr>
          <w:rFonts w:ascii="Palatino Linotype" w:hAnsi="Palatino Linotype" w:cs="Palatino Linotype"/>
        </w:rPr>
        <w:t xml:space="preserve"> based on their</w:t>
      </w:r>
      <w:r w:rsidRPr="16A7DBB1" w:rsidR="003D2961">
        <w:rPr>
          <w:rFonts w:ascii="Palatino Linotype" w:hAnsi="Palatino Linotype" w:cs="Palatino Linotype"/>
        </w:rPr>
        <w:t xml:space="preserve"> NPV ranking</w:t>
      </w:r>
      <w:r w:rsidRPr="16A7DBB1" w:rsidR="00FF09D4">
        <w:rPr>
          <w:rFonts w:ascii="Palatino Linotype" w:hAnsi="Palatino Linotype" w:cs="Palatino Linotype"/>
        </w:rPr>
        <w:t>.</w:t>
      </w:r>
      <w:r w:rsidRPr="16A7DBB1" w:rsidR="001B1DA0">
        <w:rPr>
          <w:rFonts w:ascii="Palatino Linotype" w:hAnsi="Palatino Linotype" w:cs="Palatino Linotype"/>
        </w:rPr>
        <w:t xml:space="preserve">  See Appendix B for </w:t>
      </w:r>
      <w:r w:rsidRPr="16A7DBB1" w:rsidR="005D6DFD">
        <w:rPr>
          <w:rFonts w:ascii="Palatino Linotype" w:hAnsi="Palatino Linotype" w:cs="Palatino Linotype"/>
        </w:rPr>
        <w:t xml:space="preserve">a </w:t>
      </w:r>
      <w:r w:rsidRPr="16A7DBB1" w:rsidR="7876332E">
        <w:rPr>
          <w:rFonts w:ascii="Palatino Linotype" w:hAnsi="Palatino Linotype" w:cs="Palatino Linotype"/>
        </w:rPr>
        <w:t xml:space="preserve">confidential </w:t>
      </w:r>
      <w:r w:rsidRPr="16A7DBB1" w:rsidR="4E06BF9E">
        <w:rPr>
          <w:rFonts w:ascii="Palatino Linotype" w:hAnsi="Palatino Linotype" w:cs="Palatino Linotype"/>
        </w:rPr>
        <w:t xml:space="preserve">cost </w:t>
      </w:r>
      <w:r w:rsidRPr="16A7DBB1" w:rsidR="7876332E">
        <w:rPr>
          <w:rFonts w:ascii="Palatino Linotype" w:hAnsi="Palatino Linotype" w:cs="Palatino Linotype"/>
        </w:rPr>
        <w:t xml:space="preserve">analysis </w:t>
      </w:r>
      <w:r w:rsidRPr="16A7DBB1" w:rsidR="0005133D">
        <w:rPr>
          <w:rFonts w:ascii="Palatino Linotype" w:hAnsi="Palatino Linotype" w:cs="Palatino Linotype"/>
        </w:rPr>
        <w:t>summary</w:t>
      </w:r>
      <w:r w:rsidRPr="16A7DBB1" w:rsidR="212906AE">
        <w:rPr>
          <w:rFonts w:ascii="Palatino Linotype" w:hAnsi="Palatino Linotype" w:cs="Palatino Linotype"/>
        </w:rPr>
        <w:t>.</w:t>
      </w:r>
    </w:p>
    <w:p w:rsidR="00943BC2" w:rsidP="00943BC2" w:rsidRDefault="00943BC2" w14:paraId="550D66E5" w14:textId="77777777">
      <w:pPr>
        <w:autoSpaceDE w:val="0"/>
        <w:autoSpaceDN w:val="0"/>
        <w:adjustRightInd w:val="0"/>
        <w:spacing w:after="0" w:line="240" w:lineRule="auto"/>
        <w:rPr>
          <w:rFonts w:ascii="Palatino Linotype" w:hAnsi="Palatino Linotype" w:cs="Palatino Linotype"/>
        </w:rPr>
      </w:pPr>
    </w:p>
    <w:p w:rsidRPr="00515DE3" w:rsidR="004820F7" w:rsidP="5F0A15E7" w:rsidRDefault="004820F7" w14:paraId="7E314085" w14:textId="77777777">
      <w:pPr>
        <w:spacing w:after="120"/>
        <w:rPr>
          <w:rFonts w:ascii="Palatino Linotype" w:hAnsi="Palatino Linotype"/>
          <w:b/>
          <w:bCs/>
        </w:rPr>
      </w:pPr>
      <w:r w:rsidRPr="5F0A15E7">
        <w:rPr>
          <w:rFonts w:ascii="Palatino Linotype" w:hAnsi="Palatino Linotype"/>
          <w:b/>
          <w:bCs/>
        </w:rPr>
        <w:t>Compliance with RPS Standard Terms and Conditions</w:t>
      </w:r>
    </w:p>
    <w:p w:rsidR="004820F7" w:rsidP="00943BC2" w:rsidRDefault="004820F7" w14:paraId="42852CA5" w14:textId="77777777">
      <w:pPr>
        <w:spacing w:after="0" w:line="240" w:lineRule="auto"/>
        <w:rPr>
          <w:rFonts w:ascii="Palatino Linotype" w:hAnsi="Palatino Linotype"/>
        </w:rPr>
      </w:pPr>
      <w:r w:rsidRPr="1ABC74B0">
        <w:rPr>
          <w:rFonts w:ascii="Palatino Linotype" w:hAnsi="Palatino Linotype"/>
        </w:rPr>
        <w:t xml:space="preserve">The CPUC adopted a set of standard terms and conditions (STCs) required in RPS contracts, five of which are considered “non-modifiable.”  The STCs were compiled in D.08-04-009 and subsequently amended in D.08-08-028, D.10-03-021, as modified by D.11-01-025, and D.13-11-024.  </w:t>
      </w:r>
    </w:p>
    <w:p w:rsidRPr="00664C2F" w:rsidR="00943BC2" w:rsidP="00943BC2" w:rsidRDefault="00943BC2" w14:paraId="0A0E9960" w14:textId="77777777">
      <w:pPr>
        <w:spacing w:after="0" w:line="240" w:lineRule="auto"/>
      </w:pPr>
    </w:p>
    <w:p w:rsidR="004820F7" w:rsidP="00943BC2" w:rsidRDefault="004820F7" w14:paraId="6D1EACC6" w14:textId="77777777">
      <w:pPr>
        <w:spacing w:after="0" w:line="240" w:lineRule="auto"/>
        <w:rPr>
          <w:rFonts w:ascii="Palatino Linotype" w:hAnsi="Palatino Linotype"/>
        </w:rPr>
      </w:pPr>
      <w:r w:rsidRPr="5B7093E0">
        <w:rPr>
          <w:rFonts w:ascii="Palatino Linotype" w:hAnsi="Palatino Linotype"/>
        </w:rPr>
        <w:t xml:space="preserve">The </w:t>
      </w:r>
      <w:r w:rsidR="00FA5FFE">
        <w:rPr>
          <w:rFonts w:ascii="Palatino Linotype" w:hAnsi="Palatino Linotype"/>
        </w:rPr>
        <w:t>solar PV MTR Contracts</w:t>
      </w:r>
      <w:r w:rsidRPr="5B7093E0">
        <w:rPr>
          <w:rFonts w:ascii="Palatino Linotype" w:hAnsi="Palatino Linotype"/>
        </w:rPr>
        <w:t xml:space="preserve"> include all CPUC-adopted RPS “non-modifiable” standard terms and conditions, as set forth in D.08-04-009, D.08-08-028, and D.10-03-021, as modified by D.11-01-025 and D.13-11-024.</w:t>
      </w:r>
    </w:p>
    <w:p w:rsidRPr="00664C2F" w:rsidR="00943BC2" w:rsidP="00943BC2" w:rsidRDefault="00943BC2" w14:paraId="4CD70AE9" w14:textId="77777777">
      <w:pPr>
        <w:spacing w:after="0" w:line="240" w:lineRule="auto"/>
        <w:rPr>
          <w:rFonts w:ascii="Palatino Linotype" w:hAnsi="Palatino Linotype"/>
        </w:rPr>
      </w:pPr>
    </w:p>
    <w:p w:rsidRPr="008559B8" w:rsidR="00AD4691" w:rsidP="00943BC2" w:rsidRDefault="00AD4691" w14:paraId="70CA6488" w14:textId="77777777">
      <w:pPr>
        <w:autoSpaceDE w:val="0"/>
        <w:autoSpaceDN w:val="0"/>
        <w:adjustRightInd w:val="0"/>
        <w:spacing w:after="120"/>
        <w:rPr>
          <w:rFonts w:ascii="Palatino Linotype" w:hAnsi="Palatino Linotype" w:cs="Palatino Linotype"/>
          <w:b/>
          <w:bCs/>
        </w:rPr>
      </w:pPr>
      <w:r w:rsidRPr="008559B8">
        <w:rPr>
          <w:rFonts w:ascii="Palatino Linotype" w:hAnsi="Palatino Linotype" w:cs="Palatino Linotype"/>
          <w:b/>
          <w:bCs/>
        </w:rPr>
        <w:t>RPS Eligibility and CPUC Approval</w:t>
      </w:r>
    </w:p>
    <w:p w:rsidRPr="00122AAE" w:rsidR="00122AAE" w:rsidP="00943BC2" w:rsidRDefault="00122AAE" w14:paraId="1F7FB815"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Pursuant to Section 399.13, the California Energy Commission (CEC) certifies eligible renewable energy resources.  Generation from a resource that is not CEC-certified cannot be used to meet RPS requirements.  To ensure that only CEC-certified energy is procured under a Commission-approved RPS contract, the Commission has required standard and non-modifiable “eligibility” language in all RPS contracts.  That language requires a seller to warrant that the project qualifies and is certified by the CEC as an “eligible renewable energy resource,” that the project’s output delivered to the buyer qualifies under the requirements of the RPS, and that the seller uses commercially reasonable efforts to maintain eligibility should there be a change in law affecting eligibility. </w:t>
      </w:r>
    </w:p>
    <w:p w:rsidR="00943BC2" w:rsidP="00943BC2" w:rsidRDefault="00943BC2" w14:paraId="01C5CF15" w14:textId="77777777">
      <w:pPr>
        <w:autoSpaceDE w:val="0"/>
        <w:autoSpaceDN w:val="0"/>
        <w:adjustRightInd w:val="0"/>
        <w:spacing w:after="0" w:line="240" w:lineRule="auto"/>
        <w:rPr>
          <w:rFonts w:ascii="Palatino Linotype" w:hAnsi="Palatino Linotype" w:cs="Palatino Linotype"/>
          <w:color w:val="000000"/>
        </w:rPr>
      </w:pPr>
    </w:p>
    <w:p w:rsidRPr="00122AAE" w:rsidR="00122AAE" w:rsidP="00943BC2" w:rsidRDefault="00122AAE" w14:paraId="1CA5F6C1"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t xml:space="preserve">The Commission requires a standard and non-modifiable clause in all RPS-eligible contracts that requires CPUC approval to include an explicit finding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Sections 399.11 et seq.), D.11-12-020 and D.11-12-052, or other applicable law.” </w:t>
      </w:r>
      <w:r w:rsidRPr="00122AAE">
        <w:rPr>
          <w:rFonts w:ascii="Palatino Linotype" w:hAnsi="Palatino Linotype" w:cs="Palatino Linotype"/>
          <w:color w:val="000000"/>
        </w:rPr>
        <w:tab/>
      </w:r>
    </w:p>
    <w:p w:rsidRPr="00122AAE" w:rsidR="00122AAE" w:rsidP="00943BC2" w:rsidRDefault="00122AAE" w14:paraId="25F7FE58" w14:textId="77777777">
      <w:pPr>
        <w:autoSpaceDE w:val="0"/>
        <w:autoSpaceDN w:val="0"/>
        <w:adjustRightInd w:val="0"/>
        <w:spacing w:after="0" w:line="240" w:lineRule="auto"/>
        <w:rPr>
          <w:rFonts w:ascii="Palatino Linotype" w:hAnsi="Palatino Linotype" w:cs="Palatino Linotype"/>
          <w:color w:val="000000"/>
        </w:rPr>
      </w:pPr>
      <w:r w:rsidRPr="00122AAE">
        <w:rPr>
          <w:rFonts w:ascii="Palatino Linotype" w:hAnsi="Palatino Linotype" w:cs="Palatino Linotype"/>
          <w:color w:val="000000"/>
        </w:rPr>
        <w:lastRenderedPageBreak/>
        <w:t xml:space="preserve">Notwithstanding this language, given that the Commission has no jurisdiction to determine whether a project is an “eligible renewable energy resource” for RPS purposes, this finding and the effectiveness of the non-modifiable “eligibility” language is contingent on the CEC’s certification of </w:t>
      </w:r>
      <w:r w:rsidR="00C64A4B">
        <w:rPr>
          <w:rFonts w:ascii="Palatino Linotype" w:hAnsi="Palatino Linotype" w:cs="Palatino Linotype"/>
          <w:color w:val="000000"/>
        </w:rPr>
        <w:t>t</w:t>
      </w:r>
      <w:r w:rsidRPr="00122AAE">
        <w:rPr>
          <w:rFonts w:ascii="Palatino Linotype" w:hAnsi="Palatino Linotype" w:cs="Palatino Linotype"/>
          <w:color w:val="000000"/>
        </w:rPr>
        <w:t xml:space="preserve">he </w:t>
      </w:r>
      <w:r w:rsidR="001F2C6B">
        <w:rPr>
          <w:rFonts w:ascii="Palatino Linotype" w:hAnsi="Palatino Linotype" w:cs="Palatino Linotype"/>
          <w:color w:val="000000"/>
        </w:rPr>
        <w:t>solar PV MTR</w:t>
      </w:r>
      <w:r w:rsidRPr="00122AAE">
        <w:rPr>
          <w:rFonts w:ascii="Palatino Linotype" w:hAnsi="Palatino Linotype" w:cs="Palatino Linotype"/>
          <w:color w:val="000000"/>
        </w:rPr>
        <w:t xml:space="preserve"> projects as “eligible renewable energy resources.” The contract language that each project is procurement from an “eligible renewable energy resource” must be a true statement at the time of the first delivery of energy, not at the signing of the PPA or at the issuance of this Resolution.</w:t>
      </w:r>
    </w:p>
    <w:p w:rsidR="00943BC2" w:rsidP="00943BC2" w:rsidRDefault="00943BC2" w14:paraId="35E5313D" w14:textId="77777777">
      <w:pPr>
        <w:autoSpaceDE w:val="0"/>
        <w:autoSpaceDN w:val="0"/>
        <w:adjustRightInd w:val="0"/>
        <w:spacing w:after="0" w:line="240" w:lineRule="auto"/>
        <w:rPr>
          <w:rFonts w:ascii="Palatino Linotype" w:hAnsi="Palatino Linotype" w:cs="Palatino Linotype"/>
          <w:color w:val="000000"/>
        </w:rPr>
      </w:pPr>
    </w:p>
    <w:p w:rsidR="00AD4691" w:rsidP="00943BC2" w:rsidRDefault="00122AAE" w14:paraId="349EBEA3" w14:textId="77777777">
      <w:pPr>
        <w:autoSpaceDE w:val="0"/>
        <w:autoSpaceDN w:val="0"/>
        <w:adjustRightInd w:val="0"/>
        <w:spacing w:after="0" w:line="240" w:lineRule="auto"/>
        <w:rPr>
          <w:rFonts w:ascii="Palatino Linotype" w:hAnsi="Palatino Linotype" w:cs="Palatino Linotype"/>
          <w:color w:val="000000"/>
        </w:rPr>
      </w:pPr>
      <w:r w:rsidRPr="4EC73373">
        <w:rPr>
          <w:rFonts w:ascii="Palatino Linotype" w:hAnsi="Palatino Linotype" w:cs="Palatino Linotype"/>
          <w:color w:val="000000" w:themeColor="text1"/>
        </w:rPr>
        <w:t>While we include the required findings here, this finding has never been intended, and shall not be read now, to allow the generation from a non-RPS-eligible resource to count towards an RPS compliance obligation absent CEC certification.  Nor shall such finding absolve the seller of its obligation to obtain CEC certification, or the utility of its obligation to pursue remedies for breach of contract. Such contract enforcement activities shall be reviewed pursuant to the Commission’s authority to review the utilities’ administration of such contracts.</w:t>
      </w:r>
    </w:p>
    <w:p w:rsidR="7BD1AB4F" w:rsidP="007D0B63" w:rsidRDefault="7BD1AB4F" w14:paraId="49044603" w14:textId="77777777">
      <w:pPr>
        <w:keepNext/>
        <w:spacing w:before="240" w:after="120"/>
      </w:pPr>
      <w:proofErr w:type="gramStart"/>
      <w:r w:rsidRPr="4EC73373">
        <w:rPr>
          <w:rFonts w:ascii="Palatino Linotype" w:hAnsi="Palatino Linotype" w:eastAsia="Palatino Linotype" w:cs="Palatino Linotype"/>
          <w:b/>
          <w:bCs/>
        </w:rPr>
        <w:t>Consistency</w:t>
      </w:r>
      <w:proofErr w:type="gramEnd"/>
      <w:r w:rsidRPr="4EC73373">
        <w:rPr>
          <w:rFonts w:ascii="Palatino Linotype" w:hAnsi="Palatino Linotype" w:eastAsia="Palatino Linotype" w:cs="Palatino Linotype"/>
          <w:b/>
          <w:bCs/>
        </w:rPr>
        <w:t xml:space="preserve"> with Portfolio Content Categories Requirements</w:t>
      </w:r>
    </w:p>
    <w:p w:rsidR="7BD1AB4F" w:rsidP="00962887" w:rsidRDefault="7BD1AB4F" w14:paraId="43FEAFEA" w14:textId="77777777">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D.11-12-052, the Commission defined and implemented portfolio content categories (PCC) for the RPS program and required the investor-owned utilities to provide information to the Director of Energy Division regarding the proposed contract’s PCC classification in each advice letter seeking Commission-approval of an RPS-eligible contract. The purpose of the information is to ensure the MTR contracts’ RPS eligibility and allow the Commission to evaluate the claimed portfolio content category of the proposed contracts and the risks and value to ratepayers if the proposed contracts ultimately result in renewable energy credits in another</w:t>
      </w:r>
      <w:r w:rsidRPr="16A7DBB1" w:rsidR="00890FF1">
        <w:rPr>
          <w:rFonts w:ascii="Palatino Linotype" w:hAnsi="Palatino Linotype" w:cs="Palatino Linotype"/>
          <w:color w:val="000000" w:themeColor="text1"/>
        </w:rPr>
        <w:t>,</w:t>
      </w:r>
      <w:r w:rsidRPr="16A7DBB1">
        <w:rPr>
          <w:rFonts w:ascii="Palatino Linotype" w:hAnsi="Palatino Linotype" w:cs="Palatino Linotype"/>
          <w:color w:val="000000" w:themeColor="text1"/>
        </w:rPr>
        <w:t xml:space="preserve"> </w:t>
      </w:r>
      <w:r w:rsidRPr="16A7DBB1" w:rsidR="494708CF">
        <w:rPr>
          <w:rFonts w:ascii="Palatino Linotype" w:hAnsi="Palatino Linotype" w:cs="Palatino Linotype"/>
          <w:color w:val="000000" w:themeColor="text1"/>
        </w:rPr>
        <w:t>less-</w:t>
      </w:r>
      <w:r w:rsidRPr="16A7DBB1">
        <w:rPr>
          <w:rFonts w:ascii="Palatino Linotype" w:hAnsi="Palatino Linotype" w:cs="Palatino Linotype"/>
          <w:color w:val="000000" w:themeColor="text1"/>
        </w:rPr>
        <w:t xml:space="preserve">preferred, portfolio content category.  </w:t>
      </w:r>
    </w:p>
    <w:p w:rsidR="00962887" w:rsidP="00962887" w:rsidRDefault="00962887" w14:paraId="1CAF8125" w14:textId="77777777">
      <w:pPr>
        <w:autoSpaceDE w:val="0"/>
        <w:autoSpaceDN w:val="0"/>
        <w:adjustRightInd w:val="0"/>
        <w:spacing w:after="0" w:line="240" w:lineRule="auto"/>
        <w:rPr>
          <w:rFonts w:ascii="Palatino Linotype" w:hAnsi="Palatino Linotype" w:cs="Palatino Linotype"/>
          <w:color w:val="000000" w:themeColor="text1"/>
        </w:rPr>
      </w:pPr>
    </w:p>
    <w:p w:rsidRPr="00420319" w:rsidR="7BD1AB4F" w:rsidP="00420319" w:rsidRDefault="7BD1AB4F" w14:paraId="13FA39D1" w14:textId="77777777">
      <w:pPr>
        <w:autoSpaceDE w:val="0"/>
        <w:autoSpaceDN w:val="0"/>
        <w:adjustRightInd w:val="0"/>
        <w:spacing w:after="0" w:line="240" w:lineRule="auto"/>
        <w:rPr>
          <w:rFonts w:ascii="Palatino Linotype" w:hAnsi="Palatino Linotype" w:cs="Palatino Linotype"/>
          <w:color w:val="000000" w:themeColor="text1"/>
        </w:rPr>
      </w:pPr>
      <w:r w:rsidRPr="16A7DBB1">
        <w:rPr>
          <w:rFonts w:ascii="Palatino Linotype" w:hAnsi="Palatino Linotype" w:cs="Palatino Linotype"/>
          <w:color w:val="000000" w:themeColor="text1"/>
        </w:rPr>
        <w:t>In SCE AL 5</w:t>
      </w:r>
      <w:r w:rsidRPr="16A7DBB1" w:rsidR="00C37893">
        <w:rPr>
          <w:rFonts w:ascii="Palatino Linotype" w:hAnsi="Palatino Linotype" w:cs="Palatino Linotype"/>
          <w:color w:val="000000" w:themeColor="text1"/>
        </w:rPr>
        <w:t>603</w:t>
      </w:r>
      <w:r w:rsidRPr="16A7DBB1">
        <w:rPr>
          <w:rFonts w:ascii="Palatino Linotype" w:hAnsi="Palatino Linotype" w:cs="Palatino Linotype"/>
          <w:color w:val="000000" w:themeColor="text1"/>
        </w:rPr>
        <w:t xml:space="preserve">-E, SCE states </w:t>
      </w:r>
      <w:r w:rsidRPr="16A7DBB1" w:rsidR="00890FF1">
        <w:rPr>
          <w:rFonts w:ascii="Palatino Linotype" w:hAnsi="Palatino Linotype" w:cs="Palatino Linotype"/>
          <w:color w:val="000000" w:themeColor="text1"/>
        </w:rPr>
        <w:t xml:space="preserve">that </w:t>
      </w:r>
      <w:r w:rsidRPr="16A7DBB1">
        <w:rPr>
          <w:rFonts w:ascii="Palatino Linotype" w:hAnsi="Palatino Linotype" w:cs="Palatino Linotype"/>
          <w:color w:val="000000" w:themeColor="text1"/>
        </w:rPr>
        <w:t xml:space="preserve">it expects that the energy and associated renewable energy credits (RECs) from the </w:t>
      </w:r>
      <w:r w:rsidRPr="16A7DBB1" w:rsidR="40AFF6EA">
        <w:rPr>
          <w:rFonts w:ascii="Palatino Linotype" w:hAnsi="Palatino Linotype" w:cs="Palatino Linotype"/>
          <w:color w:val="000000" w:themeColor="text1"/>
        </w:rPr>
        <w:t xml:space="preserve">additional procurement contracted </w:t>
      </w:r>
      <w:r w:rsidRPr="16A7DBB1" w:rsidR="00C37893">
        <w:rPr>
          <w:rFonts w:ascii="Palatino Linotype" w:hAnsi="Palatino Linotype" w:cs="Palatino Linotype"/>
          <w:color w:val="000000" w:themeColor="text1"/>
        </w:rPr>
        <w:t>from</w:t>
      </w:r>
      <w:r w:rsidRPr="16A7DBB1" w:rsidR="40AFF6EA">
        <w:rPr>
          <w:rFonts w:ascii="Palatino Linotype" w:hAnsi="Palatino Linotype" w:cs="Palatino Linotype"/>
          <w:color w:val="000000" w:themeColor="text1"/>
        </w:rPr>
        <w:t xml:space="preserve"> the </w:t>
      </w:r>
      <w:r w:rsidRPr="16A7DBB1" w:rsidR="00C37893">
        <w:rPr>
          <w:rFonts w:ascii="Palatino Linotype" w:hAnsi="Palatino Linotype" w:cs="Palatino Linotype"/>
          <w:color w:val="000000" w:themeColor="text1"/>
        </w:rPr>
        <w:t xml:space="preserve">solar PV MTR Contracts </w:t>
      </w:r>
      <w:r w:rsidRPr="16A7DBB1">
        <w:rPr>
          <w:rFonts w:ascii="Palatino Linotype" w:hAnsi="Palatino Linotype" w:cs="Palatino Linotype"/>
          <w:color w:val="000000" w:themeColor="text1"/>
        </w:rPr>
        <w:t xml:space="preserve">would </w:t>
      </w:r>
      <w:r w:rsidRPr="16A7DBB1" w:rsidR="00006800">
        <w:rPr>
          <w:rFonts w:ascii="Palatino Linotype" w:hAnsi="Palatino Linotype" w:cs="Palatino Linotype"/>
          <w:color w:val="000000" w:themeColor="text1"/>
        </w:rPr>
        <w:t>qualify</w:t>
      </w:r>
      <w:r w:rsidRPr="16A7DBB1">
        <w:rPr>
          <w:rFonts w:ascii="Palatino Linotype" w:hAnsi="Palatino Linotype" w:cs="Palatino Linotype"/>
          <w:color w:val="000000" w:themeColor="text1"/>
        </w:rPr>
        <w:t xml:space="preserve"> as PCC 1 RECs for RPS compliance. </w:t>
      </w:r>
      <w:r w:rsidRPr="16A7DBB1" w:rsidR="0295D863">
        <w:rPr>
          <w:rFonts w:ascii="Palatino Linotype" w:hAnsi="Palatino Linotype" w:cs="Palatino Linotype"/>
          <w:color w:val="000000" w:themeColor="text1"/>
        </w:rPr>
        <w:t>SCE asserts that t</w:t>
      </w:r>
      <w:r w:rsidRPr="16A7DBB1">
        <w:rPr>
          <w:rFonts w:ascii="Palatino Linotype" w:hAnsi="Palatino Linotype" w:cs="Palatino Linotype"/>
          <w:color w:val="000000" w:themeColor="text1"/>
        </w:rPr>
        <w:t xml:space="preserve">he </w:t>
      </w:r>
      <w:r w:rsidRPr="16A7DBB1" w:rsidR="000B60AD">
        <w:rPr>
          <w:rFonts w:ascii="Palatino Linotype" w:hAnsi="Palatino Linotype" w:cs="Palatino Linotype"/>
          <w:color w:val="000000" w:themeColor="text1"/>
        </w:rPr>
        <w:t>solar PV MTR</w:t>
      </w:r>
      <w:r w:rsidRPr="16A7DBB1">
        <w:rPr>
          <w:rFonts w:ascii="Palatino Linotype" w:hAnsi="Palatino Linotype" w:cs="Palatino Linotype"/>
          <w:color w:val="000000" w:themeColor="text1"/>
        </w:rPr>
        <w:t xml:space="preserve"> </w:t>
      </w:r>
      <w:r w:rsidRPr="16A7DBB1" w:rsidR="464109BA">
        <w:rPr>
          <w:rFonts w:ascii="Palatino Linotype" w:hAnsi="Palatino Linotype" w:cs="Palatino Linotype"/>
          <w:color w:val="000000" w:themeColor="text1"/>
        </w:rPr>
        <w:t>p</w:t>
      </w:r>
      <w:r w:rsidRPr="16A7DBB1">
        <w:rPr>
          <w:rFonts w:ascii="Palatino Linotype" w:hAnsi="Palatino Linotype" w:cs="Palatino Linotype"/>
          <w:color w:val="000000" w:themeColor="text1"/>
        </w:rPr>
        <w:t xml:space="preserve">rojects </w:t>
      </w:r>
      <w:r w:rsidRPr="16A7DBB1" w:rsidR="613FABE2">
        <w:rPr>
          <w:rFonts w:ascii="Palatino Linotype" w:hAnsi="Palatino Linotype" w:cs="Palatino Linotype"/>
          <w:color w:val="000000" w:themeColor="text1"/>
        </w:rPr>
        <w:t xml:space="preserve">will </w:t>
      </w:r>
      <w:r w:rsidRPr="16A7DBB1" w:rsidR="007942AF">
        <w:rPr>
          <w:rFonts w:ascii="Palatino Linotype" w:hAnsi="Palatino Linotype" w:cs="Palatino Linotype"/>
          <w:color w:val="000000" w:themeColor="text1"/>
        </w:rPr>
        <w:t>have a first point of interconnection to the transmission or distribution system with a California balancing authority</w:t>
      </w:r>
      <w:r w:rsidRPr="16A7DBB1">
        <w:rPr>
          <w:rFonts w:ascii="Palatino Linotype" w:hAnsi="Palatino Linotype" w:cs="Palatino Linotype"/>
          <w:color w:val="000000" w:themeColor="text1"/>
        </w:rPr>
        <w:t xml:space="preserve">. Furthermore, SCE states that the renewable energy credits associated with the electricity from the </w:t>
      </w:r>
      <w:r w:rsidRPr="16A7DBB1" w:rsidR="007942AF">
        <w:rPr>
          <w:rFonts w:ascii="Palatino Linotype" w:hAnsi="Palatino Linotype" w:cs="Palatino Linotype"/>
          <w:color w:val="000000" w:themeColor="text1"/>
        </w:rPr>
        <w:t>solar PV MTR Contracts</w:t>
      </w:r>
      <w:r w:rsidRPr="16A7DBB1">
        <w:rPr>
          <w:rFonts w:ascii="Palatino Linotype" w:hAnsi="Palatino Linotype" w:cs="Palatino Linotype"/>
          <w:color w:val="000000" w:themeColor="text1"/>
        </w:rPr>
        <w:t xml:space="preserve"> </w:t>
      </w:r>
      <w:r w:rsidRPr="16A7DBB1" w:rsidR="00576D27">
        <w:rPr>
          <w:rFonts w:ascii="Palatino Linotype" w:hAnsi="Palatino Linotype" w:cs="Palatino Linotype"/>
          <w:color w:val="000000" w:themeColor="text1"/>
        </w:rPr>
        <w:t xml:space="preserve">will </w:t>
      </w:r>
      <w:r w:rsidRPr="16A7DBB1">
        <w:rPr>
          <w:rFonts w:ascii="Palatino Linotype" w:hAnsi="Palatino Linotype" w:cs="Palatino Linotype"/>
          <w:color w:val="000000" w:themeColor="text1"/>
        </w:rPr>
        <w:t>not be unbundled or transferred to another owner and will be transferred to SCE pursuant to the terms of the contracts.</w:t>
      </w:r>
    </w:p>
    <w:p w:rsidRPr="00420319" w:rsidR="7BD1AB4F" w:rsidP="00420319" w:rsidRDefault="7BD1AB4F" w14:paraId="0188C472"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 </w:t>
      </w:r>
    </w:p>
    <w:p w:rsidRPr="00420319" w:rsidR="7BD1AB4F" w:rsidP="00420319" w:rsidRDefault="7BD1AB4F" w14:paraId="76E501C2"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lastRenderedPageBreak/>
        <w:t>Consistent with D.11-12-052, SCE provided information in AL 5</w:t>
      </w:r>
      <w:r w:rsidR="00C5254D">
        <w:rPr>
          <w:rFonts w:ascii="Palatino Linotype" w:hAnsi="Palatino Linotype" w:cs="Palatino Linotype"/>
          <w:color w:val="000000" w:themeColor="text1"/>
        </w:rPr>
        <w:t>603</w:t>
      </w:r>
      <w:r w:rsidRPr="00420319">
        <w:rPr>
          <w:rFonts w:ascii="Palatino Linotype" w:hAnsi="Palatino Linotype" w:cs="Palatino Linotype"/>
          <w:color w:val="000000" w:themeColor="text1"/>
        </w:rPr>
        <w:t xml:space="preserve">-E regarding the expected PCC classification of the renewable energy credits procured pursuant to the </w:t>
      </w:r>
      <w:r w:rsidR="00C5254D">
        <w:rPr>
          <w:rFonts w:ascii="Palatino Linotype" w:hAnsi="Palatino Linotype" w:cs="Palatino Linotype"/>
          <w:color w:val="000000" w:themeColor="text1"/>
        </w:rPr>
        <w:t>solar PV MTR</w:t>
      </w:r>
      <w:r w:rsidRPr="00420319" w:rsidR="44267A94">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w:t>
      </w:r>
    </w:p>
    <w:p w:rsidRPr="00420319" w:rsidR="7BD1AB4F" w:rsidP="00420319" w:rsidRDefault="7BD1AB4F" w14:paraId="4A816018"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 </w:t>
      </w:r>
    </w:p>
    <w:p w:rsidRPr="00420319" w:rsidR="7BD1AB4F" w:rsidP="00420319" w:rsidRDefault="7BD1AB4F" w14:paraId="60505E65" w14:textId="77777777">
      <w:pPr>
        <w:autoSpaceDE w:val="0"/>
        <w:autoSpaceDN w:val="0"/>
        <w:adjustRightInd w:val="0"/>
        <w:spacing w:after="0" w:line="240" w:lineRule="auto"/>
        <w:rPr>
          <w:rFonts w:ascii="Palatino Linotype" w:hAnsi="Palatino Linotype" w:cs="Palatino Linotype"/>
          <w:color w:val="000000" w:themeColor="text1"/>
        </w:rPr>
      </w:pPr>
      <w:r w:rsidRPr="00420319">
        <w:rPr>
          <w:rFonts w:ascii="Palatino Linotype" w:hAnsi="Palatino Linotype" w:cs="Palatino Linotype"/>
          <w:color w:val="000000" w:themeColor="text1"/>
        </w:rPr>
        <w:t xml:space="preserve">In this Resolution, the Commission makes no determination regarding the </w:t>
      </w:r>
      <w:r w:rsidR="00A03C97">
        <w:rPr>
          <w:rFonts w:ascii="Palatino Linotype" w:hAnsi="Palatino Linotype" w:cs="Palatino Linotype"/>
          <w:color w:val="000000" w:themeColor="text1"/>
        </w:rPr>
        <w:br/>
      </w:r>
      <w:r w:rsidRPr="00420319">
        <w:rPr>
          <w:rFonts w:ascii="Palatino Linotype" w:hAnsi="Palatino Linotype" w:cs="Palatino Linotype"/>
          <w:color w:val="000000" w:themeColor="text1"/>
        </w:rPr>
        <w:t>contracts’ PCC classification. The RPS contract evaluation process is separate from the RPS compliance and portfolio content category classification process, which requires consideration of several factors based on various showings in a compliance filing. Thus, making a PCC classification determination in this Resolution regarding the procurement considered herein is not appropriate. SCE should incorporate the procurement resulting from the approved</w:t>
      </w:r>
      <w:r w:rsidRPr="00420319" w:rsidR="343CF643">
        <w:rPr>
          <w:rFonts w:ascii="Palatino Linotype" w:hAnsi="Palatino Linotype" w:cs="Palatino Linotype"/>
          <w:color w:val="000000" w:themeColor="text1"/>
        </w:rPr>
        <w:t xml:space="preserve"> </w:t>
      </w:r>
      <w:r w:rsidR="00E83F85">
        <w:rPr>
          <w:rFonts w:ascii="Palatino Linotype" w:hAnsi="Palatino Linotype" w:cs="Palatino Linotype"/>
          <w:color w:val="000000" w:themeColor="text1"/>
        </w:rPr>
        <w:t>solar PV MTR</w:t>
      </w:r>
      <w:r w:rsidRPr="00420319" w:rsidR="343CF643">
        <w:rPr>
          <w:rFonts w:ascii="Palatino Linotype" w:hAnsi="Palatino Linotype" w:cs="Palatino Linotype"/>
          <w:color w:val="000000" w:themeColor="text1"/>
        </w:rPr>
        <w:t xml:space="preserve"> Contracts</w:t>
      </w:r>
      <w:r w:rsidRPr="00420319">
        <w:rPr>
          <w:rFonts w:ascii="Palatino Linotype" w:hAnsi="Palatino Linotype" w:cs="Palatino Linotype"/>
          <w:color w:val="000000" w:themeColor="text1"/>
        </w:rPr>
        <w:t xml:space="preserve"> and all applicable supporting documentation to demonstrate PCC classification in the appropriate compliance showings consistent with all applicable RPS program rules.</w:t>
      </w:r>
    </w:p>
    <w:p w:rsidR="00943BC2" w:rsidP="00943BC2" w:rsidRDefault="00943BC2" w14:paraId="06423531" w14:textId="77777777">
      <w:pPr>
        <w:autoSpaceDE w:val="0"/>
        <w:autoSpaceDN w:val="0"/>
        <w:adjustRightInd w:val="0"/>
        <w:spacing w:after="0" w:line="240" w:lineRule="auto"/>
        <w:rPr>
          <w:rFonts w:ascii="Palatino Linotype" w:hAnsi="Palatino Linotype" w:cs="Palatino Linotype"/>
          <w:color w:val="000000"/>
        </w:rPr>
      </w:pPr>
    </w:p>
    <w:p w:rsidRPr="00515DE3" w:rsidR="00961351" w:rsidP="00943BC2" w:rsidRDefault="00070AF6" w14:paraId="34FF4CE0" w14:textId="77777777">
      <w:pPr>
        <w:autoSpaceDE w:val="0"/>
        <w:autoSpaceDN w:val="0"/>
        <w:adjustRightInd w:val="0"/>
        <w:spacing w:after="120"/>
        <w:rPr>
          <w:rFonts w:ascii="Palatino Linotype" w:hAnsi="Palatino Linotype" w:cs="Palatino Linotype"/>
          <w:b/>
          <w:bCs/>
          <w:color w:val="000000"/>
        </w:rPr>
      </w:pPr>
      <w:r w:rsidRPr="1942B171">
        <w:rPr>
          <w:rFonts w:ascii="Palatino Linotype" w:hAnsi="Palatino Linotype" w:cs="Palatino Linotype"/>
          <w:b/>
          <w:color w:val="000000" w:themeColor="text1"/>
        </w:rPr>
        <w:t>Independent Evaluator Review</w:t>
      </w:r>
    </w:p>
    <w:p w:rsidR="00943BC2" w:rsidP="00943BC2" w:rsidRDefault="00EC6516" w14:paraId="4135106E" w14:textId="77777777">
      <w:pPr>
        <w:autoSpaceDE w:val="0"/>
        <w:autoSpaceDN w:val="0"/>
        <w:adjustRightInd w:val="0"/>
        <w:spacing w:after="0" w:line="240" w:lineRule="auto"/>
        <w:rPr>
          <w:rFonts w:ascii="Palatino Linotype" w:hAnsi="Palatino Linotype" w:cs="Palatino Linotype"/>
        </w:rPr>
      </w:pPr>
      <w:r w:rsidRPr="16A7DBB1">
        <w:rPr>
          <w:rFonts w:ascii="Palatino Linotype" w:hAnsi="Palatino Linotype" w:cs="Palatino Linotype"/>
        </w:rPr>
        <w:t xml:space="preserve">SCE retained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as the IE for its MTR</w:t>
      </w:r>
      <w:r w:rsidRPr="16A7DBB1" w:rsidR="001767A7">
        <w:rPr>
          <w:rFonts w:ascii="Palatino Linotype" w:hAnsi="Palatino Linotype" w:cs="Palatino Linotype"/>
        </w:rPr>
        <w:t>RFO</w:t>
      </w:r>
      <w:r w:rsidRPr="16A7DBB1">
        <w:rPr>
          <w:rFonts w:ascii="Palatino Linotype" w:hAnsi="Palatino Linotype" w:cs="Palatino Linotype"/>
        </w:rPr>
        <w:t xml:space="preserve"> </w:t>
      </w:r>
      <w:r w:rsidRPr="16A7DBB1" w:rsidR="003F414C">
        <w:rPr>
          <w:rFonts w:ascii="Palatino Linotype" w:hAnsi="Palatino Linotype" w:cs="Palatino Linotype"/>
        </w:rPr>
        <w:t xml:space="preserve">Phases 2 and </w:t>
      </w:r>
      <w:r w:rsidRPr="16A7DBB1" w:rsidR="44E53291">
        <w:rPr>
          <w:rFonts w:ascii="Palatino Linotype" w:hAnsi="Palatino Linotype" w:cs="Palatino Linotype"/>
        </w:rPr>
        <w:t>3</w:t>
      </w:r>
      <w:r w:rsidRPr="16A7DBB1">
        <w:rPr>
          <w:rFonts w:ascii="Palatino Linotype" w:hAnsi="Palatino Linotype" w:cs="Palatino Linotype"/>
        </w:rPr>
        <w:t xml:space="preserve">, pursuant to D.04-12-048 and D.06-05-039. In compliance with these decisions, </w:t>
      </w:r>
      <w:r w:rsidRPr="16A7DBB1" w:rsidR="7320FA5E">
        <w:rPr>
          <w:rFonts w:ascii="Palatino Linotype" w:hAnsi="Palatino Linotype" w:cs="Palatino Linotype"/>
        </w:rPr>
        <w:t xml:space="preserve">SCE had </w:t>
      </w:r>
      <w:proofErr w:type="spellStart"/>
      <w:r w:rsidRPr="16A7DBB1">
        <w:rPr>
          <w:rFonts w:ascii="Palatino Linotype" w:hAnsi="Palatino Linotype" w:cs="Palatino Linotype"/>
        </w:rPr>
        <w:t>Sedway</w:t>
      </w:r>
      <w:proofErr w:type="spellEnd"/>
      <w:r w:rsidRPr="16A7DBB1">
        <w:rPr>
          <w:rFonts w:ascii="Palatino Linotype" w:hAnsi="Palatino Linotype" w:cs="Palatino Linotype"/>
        </w:rPr>
        <w:t xml:space="preserve"> Consulting review and </w:t>
      </w:r>
      <w:proofErr w:type="gramStart"/>
      <w:r w:rsidRPr="16A7DBB1">
        <w:rPr>
          <w:rFonts w:ascii="Palatino Linotype" w:hAnsi="Palatino Linotype" w:cs="Palatino Linotype"/>
        </w:rPr>
        <w:t>evaluate</w:t>
      </w:r>
      <w:proofErr w:type="gramEnd"/>
      <w:r w:rsidRPr="16A7DBB1">
        <w:rPr>
          <w:rFonts w:ascii="Palatino Linotype" w:hAnsi="Palatino Linotype" w:cs="Palatino Linotype"/>
        </w:rPr>
        <w:t xml:space="preserve"> the planning of the solicitation, </w:t>
      </w:r>
      <w:proofErr w:type="gramStart"/>
      <w:r w:rsidRPr="16A7DBB1">
        <w:rPr>
          <w:rFonts w:ascii="Palatino Linotype" w:hAnsi="Palatino Linotype" w:cs="Palatino Linotype"/>
        </w:rPr>
        <w:t>participate</w:t>
      </w:r>
      <w:proofErr w:type="gramEnd"/>
      <w:r w:rsidRPr="16A7DBB1">
        <w:rPr>
          <w:rFonts w:ascii="Palatino Linotype" w:hAnsi="Palatino Linotype" w:cs="Palatino Linotype"/>
        </w:rPr>
        <w:t xml:space="preserve"> in SCE’s </w:t>
      </w:r>
      <w:proofErr w:type="gramStart"/>
      <w:r w:rsidRPr="16A7DBB1">
        <w:rPr>
          <w:rFonts w:ascii="Palatino Linotype" w:hAnsi="Palatino Linotype" w:cs="Palatino Linotype"/>
        </w:rPr>
        <w:t>bidders</w:t>
      </w:r>
      <w:proofErr w:type="gramEnd"/>
      <w:r w:rsidRPr="16A7DBB1">
        <w:rPr>
          <w:rFonts w:ascii="Palatino Linotype" w:hAnsi="Palatino Linotype" w:cs="Palatino Linotype"/>
        </w:rPr>
        <w:t xml:space="preserve"> conferences, </w:t>
      </w:r>
      <w:proofErr w:type="gramStart"/>
      <w:r w:rsidRPr="16A7DBB1">
        <w:rPr>
          <w:rFonts w:ascii="Palatino Linotype" w:hAnsi="Palatino Linotype" w:cs="Palatino Linotype"/>
        </w:rPr>
        <w:t>review</w:t>
      </w:r>
      <w:proofErr w:type="gramEnd"/>
      <w:r w:rsidRPr="16A7DBB1">
        <w:rPr>
          <w:rFonts w:ascii="Palatino Linotype" w:hAnsi="Palatino Linotype" w:cs="Palatino Linotype"/>
        </w:rPr>
        <w:t xml:space="preserve"> evaluation methodologies and subsequent offers, </w:t>
      </w:r>
      <w:proofErr w:type="gramStart"/>
      <w:r w:rsidRPr="16A7DBB1">
        <w:rPr>
          <w:rFonts w:ascii="Palatino Linotype" w:hAnsi="Palatino Linotype" w:cs="Palatino Linotype"/>
        </w:rPr>
        <w:t>assist</w:t>
      </w:r>
      <w:proofErr w:type="gramEnd"/>
      <w:r w:rsidRPr="16A7DBB1">
        <w:rPr>
          <w:rFonts w:ascii="Palatino Linotype" w:hAnsi="Palatino Linotype" w:cs="Palatino Linotype"/>
        </w:rPr>
        <w:t xml:space="preserve"> in shortlist development, included in all written/verbal communication with offerors, and </w:t>
      </w:r>
      <w:proofErr w:type="gramStart"/>
      <w:r w:rsidRPr="16A7DBB1">
        <w:rPr>
          <w:rFonts w:ascii="Palatino Linotype" w:hAnsi="Palatino Linotype" w:cs="Palatino Linotype"/>
        </w:rPr>
        <w:t>attend</w:t>
      </w:r>
      <w:proofErr w:type="gramEnd"/>
      <w:r w:rsidRPr="16A7DBB1">
        <w:rPr>
          <w:rFonts w:ascii="Palatino Linotype" w:hAnsi="Palatino Linotype" w:cs="Palatino Linotype"/>
        </w:rPr>
        <w:t xml:space="preserve"> contract negotiations. </w:t>
      </w:r>
    </w:p>
    <w:p w:rsidR="16A7DBB1" w:rsidP="16A7DBB1" w:rsidRDefault="16A7DBB1" w14:paraId="2BC42ABF" w14:textId="77777777">
      <w:pPr>
        <w:spacing w:after="0" w:line="240" w:lineRule="auto"/>
        <w:rPr>
          <w:rFonts w:ascii="Palatino Linotype" w:hAnsi="Palatino Linotype" w:cs="Palatino Linotype"/>
        </w:rPr>
      </w:pPr>
    </w:p>
    <w:p w:rsidRPr="00DF3C00" w:rsidR="00EC6516" w:rsidP="7A8C85CB" w:rsidRDefault="00EC6516" w14:paraId="1FA8B29C" w14:textId="77777777">
      <w:pPr>
        <w:autoSpaceDE w:val="0"/>
        <w:autoSpaceDN w:val="0"/>
        <w:adjustRightInd w:val="0"/>
        <w:spacing w:after="0" w:line="240" w:lineRule="auto"/>
        <w:rPr>
          <w:rFonts w:ascii="Palatino Linotype" w:hAnsi="Palatino Linotype"/>
        </w:rPr>
      </w:pPr>
      <w:r w:rsidRPr="006525A8">
        <w:rPr>
          <w:rFonts w:ascii="Palatino Linotype" w:hAnsi="Palatino Linotype" w:cs="Palatino Linotype"/>
        </w:rPr>
        <w:t>The IE determined that SCE’s evaluation and selection process for Phase 2 and Phase 3 was rigorous, and that all technologies and types of bidders were treated fairly, employing a consistent methodology that recognized justifiable offer-specific differences (e.g., project development status) while simultaneously not favoring or disadvantaging any offer product, technology, or bidder</w:t>
      </w:r>
      <w:r>
        <w:rPr>
          <w:rFonts w:ascii="Palatino Linotype" w:hAnsi="Palatino Linotype" w:cs="Palatino Linotype"/>
        </w:rPr>
        <w:t>.</w:t>
      </w:r>
      <w:r>
        <w:rPr>
          <w:rStyle w:val="FootnoteReference"/>
          <w:rFonts w:ascii="Palatino Linotype" w:hAnsi="Palatino Linotype" w:cs="Palatino Linotype"/>
        </w:rPr>
        <w:footnoteReference w:id="16"/>
      </w:r>
      <w:r w:rsidRPr="006525A8">
        <w:rPr>
          <w:rFonts w:ascii="Palatino Linotype" w:hAnsi="Palatino Linotype" w:cs="Palatino Linotype"/>
        </w:rPr>
        <w:t xml:space="preserve"> Additionally, the IE noted that </w:t>
      </w:r>
      <w:r w:rsidRPr="006525A8" w:rsidR="2B9F904B">
        <w:rPr>
          <w:rFonts w:ascii="Palatino Linotype" w:hAnsi="Palatino Linotype" w:cs="Palatino Linotype"/>
        </w:rPr>
        <w:t>it</w:t>
      </w:r>
      <w:r w:rsidRPr="006525A8">
        <w:rPr>
          <w:rFonts w:ascii="Palatino Linotype" w:hAnsi="Palatino Linotype" w:cs="Palatino Linotype"/>
        </w:rPr>
        <w:t xml:space="preserve"> performed an entirely independent and parallel evaluation of all solicited resource types, using its own models to determine each offer’s expected costs and benefits without any further input from SCE. This independent</w:t>
      </w:r>
      <w:r>
        <w:rPr>
          <w:rFonts w:ascii="Palatino Linotype" w:hAnsi="Palatino Linotype" w:cs="Palatino Linotype"/>
        </w:rPr>
        <w:t xml:space="preserve">, </w:t>
      </w:r>
      <w:r w:rsidRPr="006525A8">
        <w:rPr>
          <w:rFonts w:ascii="Palatino Linotype" w:hAnsi="Palatino Linotype" w:cs="Palatino Linotype"/>
        </w:rPr>
        <w:t>parallel</w:t>
      </w:r>
      <w:r>
        <w:rPr>
          <w:rFonts w:ascii="Palatino Linotype" w:hAnsi="Palatino Linotype" w:cs="Palatino Linotype"/>
        </w:rPr>
        <w:t xml:space="preserve"> </w:t>
      </w:r>
      <w:r w:rsidRPr="00DF3C00">
        <w:rPr>
          <w:rFonts w:ascii="Palatino Linotype" w:hAnsi="Palatino Linotype" w:cs="Palatino Linotype"/>
        </w:rPr>
        <w:t>evaluation ensured that both evaluation teams were following consistent methodologies and thereby underscored the appropriateness of the mutual selection of the final executed contract</w:t>
      </w:r>
      <w:r w:rsidR="00B468E1">
        <w:rPr>
          <w:rFonts w:ascii="Palatino Linotype" w:hAnsi="Palatino Linotype" w:cs="Palatino Linotype"/>
        </w:rPr>
        <w:t xml:space="preserve"> and </w:t>
      </w:r>
      <w:r w:rsidR="00D15C9B">
        <w:rPr>
          <w:rFonts w:ascii="Palatino Linotype" w:hAnsi="Palatino Linotype" w:cs="Palatino Linotype"/>
        </w:rPr>
        <w:t>amendments</w:t>
      </w:r>
      <w:r w:rsidRPr="00DF3C00">
        <w:rPr>
          <w:rFonts w:ascii="Palatino Linotype" w:hAnsi="Palatino Linotype" w:cs="Palatino Linotype"/>
        </w:rPr>
        <w:t>.</w:t>
      </w:r>
      <w:r w:rsidRPr="00DF3C00">
        <w:rPr>
          <w:rFonts w:ascii="Palatino Linotype" w:hAnsi="Palatino Linotype" w:cs="Palatino Linotype"/>
          <w:vertAlign w:val="superscript"/>
        </w:rPr>
        <w:footnoteReference w:id="17"/>
      </w:r>
      <w:r w:rsidRPr="00DF3C00">
        <w:rPr>
          <w:rFonts w:ascii="Palatino Linotype" w:hAnsi="Palatino Linotype" w:cs="Palatino Linotype"/>
        </w:rPr>
        <w:t xml:space="preserve"> </w:t>
      </w:r>
    </w:p>
    <w:p w:rsidR="00943BC2" w:rsidP="00943BC2" w:rsidRDefault="00943BC2" w14:paraId="25D8E09E" w14:textId="77777777">
      <w:pPr>
        <w:autoSpaceDE w:val="0"/>
        <w:autoSpaceDN w:val="0"/>
        <w:adjustRightInd w:val="0"/>
        <w:spacing w:after="0" w:line="240" w:lineRule="auto"/>
        <w:rPr>
          <w:rFonts w:ascii="Palatino Linotype" w:hAnsi="Palatino Linotype"/>
          <w:bCs/>
        </w:rPr>
      </w:pPr>
    </w:p>
    <w:p w:rsidR="00EC6516" w:rsidP="00943BC2" w:rsidRDefault="00EC6516" w14:paraId="0C2DCDFD" w14:textId="77777777">
      <w:pPr>
        <w:autoSpaceDE w:val="0"/>
        <w:autoSpaceDN w:val="0"/>
        <w:adjustRightInd w:val="0"/>
        <w:spacing w:after="0" w:line="240" w:lineRule="auto"/>
        <w:rPr>
          <w:rFonts w:ascii="Palatino Linotype" w:hAnsi="Palatino Linotype"/>
          <w:bCs/>
        </w:rPr>
      </w:pPr>
      <w:r>
        <w:rPr>
          <w:rFonts w:ascii="Palatino Linotype" w:hAnsi="Palatino Linotype"/>
          <w:bCs/>
        </w:rPr>
        <w:t>Further, t</w:t>
      </w:r>
      <w:r w:rsidRPr="00DF3C00">
        <w:rPr>
          <w:rFonts w:ascii="Palatino Linotype" w:hAnsi="Palatino Linotype"/>
          <w:bCs/>
        </w:rPr>
        <w:t xml:space="preserve">he IE </w:t>
      </w:r>
      <w:r w:rsidR="003A402D">
        <w:rPr>
          <w:rFonts w:ascii="Palatino Linotype" w:hAnsi="Palatino Linotype"/>
          <w:bCs/>
        </w:rPr>
        <w:t>provide</w:t>
      </w:r>
      <w:r w:rsidR="00987583">
        <w:rPr>
          <w:rFonts w:ascii="Palatino Linotype" w:hAnsi="Palatino Linotype"/>
          <w:bCs/>
        </w:rPr>
        <w:t>d</w:t>
      </w:r>
      <w:r w:rsidRPr="00DF3C00" w:rsidR="003A402D">
        <w:rPr>
          <w:rFonts w:ascii="Palatino Linotype" w:hAnsi="Palatino Linotype"/>
          <w:bCs/>
        </w:rPr>
        <w:t xml:space="preserve"> </w:t>
      </w:r>
      <w:r w:rsidRPr="1942B171" w:rsidR="06E01E96">
        <w:rPr>
          <w:rFonts w:ascii="Palatino Linotype" w:hAnsi="Palatino Linotype"/>
        </w:rPr>
        <w:t>its</w:t>
      </w:r>
      <w:r w:rsidR="00382BF2">
        <w:rPr>
          <w:rFonts w:ascii="Palatino Linotype" w:hAnsi="Palatino Linotype"/>
          <w:bCs/>
        </w:rPr>
        <w:t xml:space="preserve"> opinion</w:t>
      </w:r>
      <w:r w:rsidRPr="4EC73373" w:rsidR="6C7A6D14">
        <w:rPr>
          <w:rFonts w:ascii="Palatino Linotype" w:hAnsi="Palatino Linotype"/>
        </w:rPr>
        <w:t xml:space="preserve"> </w:t>
      </w:r>
      <w:r w:rsidRPr="4EC73373" w:rsidR="1A6B419B">
        <w:rPr>
          <w:rFonts w:ascii="Palatino Linotype" w:hAnsi="Palatino Linotype"/>
        </w:rPr>
        <w:t>that</w:t>
      </w:r>
      <w:r w:rsidR="00382BF2">
        <w:rPr>
          <w:rFonts w:ascii="Palatino Linotype" w:hAnsi="Palatino Linotype"/>
          <w:bCs/>
        </w:rPr>
        <w:t xml:space="preserve"> </w:t>
      </w:r>
      <w:r w:rsidRPr="00DF3C00">
        <w:rPr>
          <w:rFonts w:ascii="Palatino Linotype" w:hAnsi="Palatino Linotype"/>
          <w:bCs/>
        </w:rPr>
        <w:t xml:space="preserve">the </w:t>
      </w:r>
      <w:r w:rsidR="00E87179">
        <w:rPr>
          <w:rFonts w:ascii="Palatino Linotype" w:hAnsi="Palatino Linotype"/>
          <w:bCs/>
        </w:rPr>
        <w:t>MTR Contracts and the Gateway Amend</w:t>
      </w:r>
      <w:r w:rsidR="00E27CC0">
        <w:rPr>
          <w:rFonts w:ascii="Palatino Linotype" w:hAnsi="Palatino Linotype"/>
          <w:bCs/>
        </w:rPr>
        <w:t>ed Contract</w:t>
      </w:r>
      <w:r w:rsidR="00AA506F">
        <w:rPr>
          <w:rFonts w:ascii="Palatino Linotype" w:hAnsi="Palatino Linotype"/>
          <w:bCs/>
        </w:rPr>
        <w:t xml:space="preserve"> </w:t>
      </w:r>
      <w:proofErr w:type="gramStart"/>
      <w:r w:rsidR="0048449F">
        <w:rPr>
          <w:rFonts w:ascii="Palatino Linotype" w:hAnsi="Palatino Linotype"/>
          <w:bCs/>
        </w:rPr>
        <w:t>merit</w:t>
      </w:r>
      <w:proofErr w:type="gramEnd"/>
      <w:r w:rsidR="0048449F">
        <w:rPr>
          <w:rFonts w:ascii="Palatino Linotype" w:hAnsi="Palatino Linotype"/>
          <w:bCs/>
        </w:rPr>
        <w:t xml:space="preserve"> Commission approval</w:t>
      </w:r>
      <w:r w:rsidR="00FC465A">
        <w:rPr>
          <w:rFonts w:ascii="Palatino Linotype" w:hAnsi="Palatino Linotype"/>
          <w:bCs/>
        </w:rPr>
        <w:t xml:space="preserve"> as </w:t>
      </w:r>
      <w:r>
        <w:rPr>
          <w:rFonts w:ascii="Palatino Linotype" w:hAnsi="Palatino Linotype"/>
          <w:bCs/>
        </w:rPr>
        <w:t xml:space="preserve">the general terms and conditions of the </w:t>
      </w:r>
      <w:r>
        <w:rPr>
          <w:rFonts w:ascii="Palatino Linotype" w:hAnsi="Palatino Linotype"/>
          <w:bCs/>
        </w:rPr>
        <w:lastRenderedPageBreak/>
        <w:t>contracts represent</w:t>
      </w:r>
      <w:r w:rsidRPr="00DD7B35">
        <w:rPr>
          <w:rFonts w:ascii="Palatino Linotype" w:hAnsi="Palatino Linotype"/>
          <w:bCs/>
        </w:rPr>
        <w:t xml:space="preserve"> </w:t>
      </w:r>
      <w:r w:rsidR="00BE564B">
        <w:rPr>
          <w:rFonts w:ascii="Palatino Linotype" w:hAnsi="Palatino Linotype"/>
          <w:bCs/>
        </w:rPr>
        <w:t xml:space="preserve">the most viable and immediate </w:t>
      </w:r>
      <w:r w:rsidRPr="00DD7B35">
        <w:rPr>
          <w:rFonts w:ascii="Palatino Linotype" w:hAnsi="Palatino Linotype"/>
          <w:bCs/>
        </w:rPr>
        <w:t>least-cost/best-fit</w:t>
      </w:r>
      <w:r>
        <w:rPr>
          <w:rFonts w:ascii="Palatino Linotype" w:hAnsi="Palatino Linotype"/>
          <w:bCs/>
        </w:rPr>
        <w:t xml:space="preserve"> </w:t>
      </w:r>
      <w:r w:rsidR="00BE564B">
        <w:rPr>
          <w:rFonts w:ascii="Palatino Linotype" w:hAnsi="Palatino Linotype"/>
          <w:bCs/>
        </w:rPr>
        <w:t xml:space="preserve">solution to meeting </w:t>
      </w:r>
      <w:r w:rsidR="00354975">
        <w:rPr>
          <w:rFonts w:ascii="Palatino Linotype" w:hAnsi="Palatino Linotype"/>
          <w:bCs/>
        </w:rPr>
        <w:t>SC</w:t>
      </w:r>
      <w:r w:rsidR="00D15C9B">
        <w:rPr>
          <w:rFonts w:ascii="Palatino Linotype" w:hAnsi="Palatino Linotype"/>
          <w:bCs/>
        </w:rPr>
        <w:t>E</w:t>
      </w:r>
      <w:r w:rsidR="00354975">
        <w:rPr>
          <w:rFonts w:ascii="Palatino Linotype" w:hAnsi="Palatino Linotype"/>
          <w:bCs/>
        </w:rPr>
        <w:t>’s MTR procurement requirements</w:t>
      </w:r>
      <w:r>
        <w:rPr>
          <w:rFonts w:ascii="Palatino Linotype" w:hAnsi="Palatino Linotype"/>
          <w:bCs/>
        </w:rPr>
        <w:t>.</w:t>
      </w:r>
      <w:r>
        <w:rPr>
          <w:rStyle w:val="FootnoteReference"/>
          <w:rFonts w:ascii="Palatino Linotype" w:hAnsi="Palatino Linotype"/>
          <w:bCs/>
        </w:rPr>
        <w:footnoteReference w:id="18"/>
      </w:r>
      <w:r w:rsidRPr="00DF3C00">
        <w:rPr>
          <w:rFonts w:ascii="Palatino Linotype" w:hAnsi="Palatino Linotype"/>
          <w:bCs/>
        </w:rPr>
        <w:t xml:space="preserve"> </w:t>
      </w:r>
    </w:p>
    <w:p w:rsidR="00943BC2" w:rsidP="00943BC2" w:rsidRDefault="00943BC2" w14:paraId="54442C6A" w14:textId="77777777">
      <w:pPr>
        <w:autoSpaceDE w:val="0"/>
        <w:autoSpaceDN w:val="0"/>
        <w:adjustRightInd w:val="0"/>
        <w:spacing w:after="0" w:line="240" w:lineRule="auto"/>
        <w:rPr>
          <w:rFonts w:ascii="Palatino Linotype" w:hAnsi="Palatino Linotype"/>
          <w:bCs/>
        </w:rPr>
      </w:pPr>
    </w:p>
    <w:p w:rsidRPr="00BA0797" w:rsidR="00113A8C" w:rsidP="16A7DBB1" w:rsidRDefault="00113A8C" w14:paraId="5668BF9D" w14:textId="77777777">
      <w:pPr>
        <w:keepNext/>
        <w:autoSpaceDE w:val="0"/>
        <w:autoSpaceDN w:val="0"/>
        <w:adjustRightInd w:val="0"/>
        <w:spacing w:after="120"/>
        <w:rPr>
          <w:rFonts w:ascii="Palatino Linotype" w:hAnsi="Palatino Linotype"/>
          <w:b/>
          <w:bCs/>
        </w:rPr>
      </w:pPr>
      <w:r w:rsidRPr="16A7DBB1">
        <w:rPr>
          <w:rFonts w:ascii="Palatino Linotype" w:hAnsi="Palatino Linotype"/>
          <w:b/>
          <w:bCs/>
        </w:rPr>
        <w:t>Procurement Review Group (PRG) Participation</w:t>
      </w:r>
    </w:p>
    <w:p w:rsidRPr="00DF3C00" w:rsidR="00E15CCA" w:rsidP="00943BC2" w:rsidRDefault="00E15CCA" w14:paraId="0B8BD376" w14:textId="77777777">
      <w:pPr>
        <w:keepNext/>
        <w:spacing w:after="0" w:line="240" w:lineRule="auto"/>
        <w:rPr>
          <w:rFonts w:ascii="Palatino Linotype" w:hAnsi="Palatino Linotype"/>
        </w:rPr>
      </w:pPr>
      <w:r>
        <w:rPr>
          <w:rFonts w:ascii="Palatino Linotype" w:hAnsi="Palatino Linotype"/>
        </w:rPr>
        <w:t>Established by the Commission in</w:t>
      </w:r>
      <w:r w:rsidRPr="00DF3C00">
        <w:rPr>
          <w:rFonts w:ascii="Palatino Linotype" w:hAnsi="Palatino Linotype"/>
        </w:rPr>
        <w:t xml:space="preserve"> D.02-08-071</w:t>
      </w:r>
      <w:r>
        <w:rPr>
          <w:rFonts w:ascii="Palatino Linotype" w:hAnsi="Palatino Linotype"/>
        </w:rPr>
        <w:t>, t</w:t>
      </w:r>
      <w:r w:rsidRPr="00DF3C00">
        <w:rPr>
          <w:rFonts w:ascii="Palatino Linotype" w:hAnsi="Palatino Linotype"/>
        </w:rPr>
        <w:t xml:space="preserve">he PRG reviews and assesses the details of the utilities’ overall procurement strategy, solicitations, specific proposed procurement contracts and other procurement processes prior to submitting </w:t>
      </w:r>
      <w:r w:rsidRPr="1942B171" w:rsidR="7675988F">
        <w:rPr>
          <w:rFonts w:ascii="Palatino Linotype" w:hAnsi="Palatino Linotype"/>
        </w:rPr>
        <w:t>compliance materials</w:t>
      </w:r>
      <w:r w:rsidRPr="00DF3C00">
        <w:rPr>
          <w:rFonts w:ascii="Palatino Linotype" w:hAnsi="Palatino Linotype"/>
        </w:rPr>
        <w:t xml:space="preserve"> to the Commission as a mechanism for procurement review by non-market participants.</w:t>
      </w:r>
    </w:p>
    <w:p w:rsidR="1942B171" w:rsidP="1942B171" w:rsidRDefault="1942B171" w14:paraId="0E3C1F27" w14:textId="77777777">
      <w:pPr>
        <w:keepNext/>
        <w:spacing w:after="0" w:line="240" w:lineRule="auto"/>
        <w:rPr>
          <w:rFonts w:ascii="Palatino Linotype" w:hAnsi="Palatino Linotype"/>
        </w:rPr>
      </w:pPr>
    </w:p>
    <w:p w:rsidR="0068032F" w:rsidP="00943BC2" w:rsidRDefault="00E15CCA" w14:paraId="3383C102" w14:textId="77777777">
      <w:pPr>
        <w:spacing w:after="0" w:line="240" w:lineRule="auto"/>
        <w:rPr>
          <w:rFonts w:ascii="Palatino Linotype" w:hAnsi="Palatino Linotype"/>
        </w:rPr>
      </w:pPr>
      <w:r w:rsidRPr="00DF3C00">
        <w:rPr>
          <w:rFonts w:ascii="Palatino Linotype" w:hAnsi="Palatino Linotype"/>
        </w:rPr>
        <w:t>SCE consulted with its PRG during each milestone of Phase 2 and Phase 3 of its MTR</w:t>
      </w:r>
      <w:r>
        <w:rPr>
          <w:rFonts w:ascii="Palatino Linotype" w:hAnsi="Palatino Linotype"/>
        </w:rPr>
        <w:t xml:space="preserve"> </w:t>
      </w:r>
      <w:r w:rsidRPr="00DF3C00">
        <w:rPr>
          <w:rFonts w:ascii="Palatino Linotype" w:hAnsi="Palatino Linotype"/>
        </w:rPr>
        <w:t>RFO, informing the participants of the initial bid results and the short list of bids. SCE informed the PRG of the initial results of its Phase</w:t>
      </w:r>
      <w:r>
        <w:rPr>
          <w:rFonts w:ascii="Palatino Linotype" w:hAnsi="Palatino Linotype"/>
        </w:rPr>
        <w:t>s</w:t>
      </w:r>
      <w:r w:rsidRPr="00DF3C00">
        <w:rPr>
          <w:rFonts w:ascii="Palatino Linotype" w:hAnsi="Palatino Linotype"/>
        </w:rPr>
        <w:t xml:space="preserve"> 2 </w:t>
      </w:r>
      <w:r>
        <w:rPr>
          <w:rFonts w:ascii="Palatino Linotype" w:hAnsi="Palatino Linotype"/>
        </w:rPr>
        <w:t>and</w:t>
      </w:r>
      <w:r w:rsidRPr="00DF3C00">
        <w:rPr>
          <w:rFonts w:ascii="Palatino Linotype" w:hAnsi="Palatino Linotype"/>
        </w:rPr>
        <w:t xml:space="preserve"> 3 MTR</w:t>
      </w:r>
      <w:r>
        <w:rPr>
          <w:rFonts w:ascii="Palatino Linotype" w:hAnsi="Palatino Linotype"/>
        </w:rPr>
        <w:t xml:space="preserve"> </w:t>
      </w:r>
      <w:r w:rsidRPr="00DF3C00" w:rsidR="1D78F572">
        <w:rPr>
          <w:rFonts w:ascii="Palatino Linotype" w:hAnsi="Palatino Linotype"/>
        </w:rPr>
        <w:t>RFO</w:t>
      </w:r>
      <w:r w:rsidRPr="00DF3C00" w:rsidR="5C2686CE">
        <w:rPr>
          <w:rFonts w:ascii="Palatino Linotype" w:hAnsi="Palatino Linotype"/>
        </w:rPr>
        <w:t>s</w:t>
      </w:r>
      <w:r w:rsidRPr="00DF3C00">
        <w:rPr>
          <w:rFonts w:ascii="Palatino Linotype" w:hAnsi="Palatino Linotype"/>
        </w:rPr>
        <w:t xml:space="preserve"> on </w:t>
      </w:r>
      <w:r>
        <w:rPr>
          <w:rFonts w:ascii="Palatino Linotype" w:hAnsi="Palatino Linotype"/>
        </w:rPr>
        <w:t>March 3, 2023,</w:t>
      </w:r>
      <w:r w:rsidRPr="00DF3C00">
        <w:rPr>
          <w:rFonts w:ascii="Palatino Linotype" w:hAnsi="Palatino Linotype"/>
        </w:rPr>
        <w:t xml:space="preserve"> and </w:t>
      </w:r>
      <w:r>
        <w:rPr>
          <w:rFonts w:ascii="Palatino Linotype" w:hAnsi="Palatino Linotype"/>
        </w:rPr>
        <w:t xml:space="preserve">June 8, 2023, </w:t>
      </w:r>
      <w:r w:rsidRPr="00DF3C00">
        <w:rPr>
          <w:rFonts w:ascii="Palatino Linotype" w:hAnsi="Palatino Linotype"/>
        </w:rPr>
        <w:t xml:space="preserve">respectively. At each PRG, </w:t>
      </w:r>
      <w:r>
        <w:rPr>
          <w:rFonts w:ascii="Palatino Linotype" w:hAnsi="Palatino Linotype"/>
        </w:rPr>
        <w:t>SCE</w:t>
      </w:r>
      <w:r w:rsidRPr="00DF3C00">
        <w:rPr>
          <w:rFonts w:ascii="Palatino Linotype" w:hAnsi="Palatino Linotype"/>
        </w:rPr>
        <w:t xml:space="preserve"> explained the evaluation process and updated the PRG concerning the status of contract formation from its Phase 2 and Phase 3 MTR</w:t>
      </w:r>
      <w:r>
        <w:rPr>
          <w:rFonts w:ascii="Palatino Linotype" w:hAnsi="Palatino Linotype"/>
        </w:rPr>
        <w:t xml:space="preserve"> </w:t>
      </w:r>
      <w:r w:rsidRPr="00DF3C00">
        <w:rPr>
          <w:rFonts w:ascii="Palatino Linotype" w:hAnsi="Palatino Linotype"/>
        </w:rPr>
        <w:t>RFOs.</w:t>
      </w:r>
      <w:r w:rsidR="008E047E">
        <w:rPr>
          <w:rFonts w:ascii="Palatino Linotype" w:hAnsi="Palatino Linotype"/>
        </w:rPr>
        <w:t xml:space="preserve"> SCE also consulted with its PRG regarding the </w:t>
      </w:r>
      <w:r w:rsidR="0072451D">
        <w:rPr>
          <w:rFonts w:ascii="Palatino Linotype" w:hAnsi="Palatino Linotype"/>
        </w:rPr>
        <w:t xml:space="preserve">Easley and BigBeau </w:t>
      </w:r>
      <w:r w:rsidR="007A6794">
        <w:rPr>
          <w:rFonts w:ascii="Palatino Linotype" w:hAnsi="Palatino Linotype"/>
        </w:rPr>
        <w:t>Contracts</w:t>
      </w:r>
      <w:r w:rsidR="008E047E">
        <w:rPr>
          <w:rFonts w:ascii="Palatino Linotype" w:hAnsi="Palatino Linotype"/>
        </w:rPr>
        <w:t xml:space="preserve"> on </w:t>
      </w:r>
      <w:r w:rsidR="007A6794">
        <w:rPr>
          <w:rFonts w:ascii="Palatino Linotype" w:hAnsi="Palatino Linotype"/>
        </w:rPr>
        <w:t>July 10</w:t>
      </w:r>
      <w:r w:rsidR="008E047E">
        <w:rPr>
          <w:rFonts w:ascii="Palatino Linotype" w:hAnsi="Palatino Linotype"/>
        </w:rPr>
        <w:t>, 202</w:t>
      </w:r>
      <w:r w:rsidR="007A6794">
        <w:rPr>
          <w:rFonts w:ascii="Palatino Linotype" w:hAnsi="Palatino Linotype"/>
        </w:rPr>
        <w:t>5</w:t>
      </w:r>
      <w:r w:rsidR="008E047E">
        <w:rPr>
          <w:rFonts w:ascii="Palatino Linotype" w:hAnsi="Palatino Linotype"/>
        </w:rPr>
        <w:t xml:space="preserve">, </w:t>
      </w:r>
      <w:r w:rsidR="00986FD1">
        <w:rPr>
          <w:rFonts w:ascii="Palatino Linotype" w:hAnsi="Palatino Linotype"/>
        </w:rPr>
        <w:t>and regarding the</w:t>
      </w:r>
      <w:r w:rsidR="002242A8">
        <w:rPr>
          <w:rFonts w:ascii="Palatino Linotype" w:hAnsi="Palatino Linotype"/>
        </w:rPr>
        <w:t xml:space="preserve"> Elisabeth Solar</w:t>
      </w:r>
      <w:r w:rsidR="00986FD1">
        <w:rPr>
          <w:rFonts w:ascii="Palatino Linotype" w:hAnsi="Palatino Linotype"/>
        </w:rPr>
        <w:t xml:space="preserve"> Contract on </w:t>
      </w:r>
      <w:r w:rsidR="00A90B01">
        <w:rPr>
          <w:rFonts w:ascii="Palatino Linotype" w:hAnsi="Palatino Linotype"/>
        </w:rPr>
        <w:t>May 15</w:t>
      </w:r>
      <w:r w:rsidR="00986FD1">
        <w:rPr>
          <w:rFonts w:ascii="Palatino Linotype" w:hAnsi="Palatino Linotype"/>
        </w:rPr>
        <w:t>, 2025.</w:t>
      </w:r>
    </w:p>
    <w:p w:rsidR="00943BC2" w:rsidP="00943BC2" w:rsidRDefault="00943BC2" w14:paraId="60903926" w14:textId="77777777">
      <w:pPr>
        <w:spacing w:after="0" w:line="240" w:lineRule="auto"/>
        <w:rPr>
          <w:rFonts w:ascii="Palatino Linotype" w:hAnsi="Palatino Linotype"/>
        </w:rPr>
      </w:pPr>
    </w:p>
    <w:p w:rsidR="00E15CCA" w:rsidP="00943BC2" w:rsidRDefault="00E15CCA" w14:paraId="17ED5554" w14:textId="77777777">
      <w:pPr>
        <w:spacing w:after="0" w:line="240" w:lineRule="auto"/>
        <w:rPr>
          <w:rFonts w:ascii="Palatino Linotype" w:hAnsi="Palatino Linotype"/>
        </w:rPr>
      </w:pPr>
      <w:r w:rsidRPr="00DF3C00">
        <w:rPr>
          <w:rFonts w:ascii="Palatino Linotype" w:hAnsi="Palatino Linotype"/>
        </w:rPr>
        <w:t xml:space="preserve">Pursuant to D.02-08-071, SCE’s </w:t>
      </w:r>
      <w:r w:rsidRPr="1942B171" w:rsidR="7AF5ECC8">
        <w:rPr>
          <w:rFonts w:ascii="Palatino Linotype" w:hAnsi="Palatino Linotype"/>
        </w:rPr>
        <w:t>PRG</w:t>
      </w:r>
      <w:r w:rsidRPr="00DF3C00">
        <w:rPr>
          <w:rFonts w:ascii="Palatino Linotype" w:hAnsi="Palatino Linotype"/>
        </w:rPr>
        <w:t xml:space="preserve"> participated in the review of the </w:t>
      </w:r>
      <w:r w:rsidR="00DE0740">
        <w:rPr>
          <w:rFonts w:ascii="Palatino Linotype" w:hAnsi="Palatino Linotype"/>
        </w:rPr>
        <w:t>MTR Contracts</w:t>
      </w:r>
      <w:r w:rsidRPr="00DF3C00">
        <w:rPr>
          <w:rFonts w:ascii="Palatino Linotype" w:hAnsi="Palatino Linotype"/>
        </w:rPr>
        <w:t>.</w:t>
      </w:r>
    </w:p>
    <w:p w:rsidRPr="00DF3C00" w:rsidR="00943BC2" w:rsidP="00943BC2" w:rsidRDefault="00943BC2" w14:paraId="06EF27EC" w14:textId="77777777">
      <w:pPr>
        <w:spacing w:after="0" w:line="240" w:lineRule="auto"/>
        <w:rPr>
          <w:rFonts w:ascii="Palatino Linotype" w:hAnsi="Palatino Linotype"/>
        </w:rPr>
      </w:pPr>
    </w:p>
    <w:p w:rsidRPr="00043B3A" w:rsidR="00070AF6" w:rsidP="4EC73373" w:rsidRDefault="008A46A4" w14:paraId="1FDB4940" w14:textId="77777777">
      <w:pPr>
        <w:keepNext/>
        <w:autoSpaceDE w:val="0"/>
        <w:autoSpaceDN w:val="0"/>
        <w:adjustRightInd w:val="0"/>
        <w:spacing w:after="120"/>
        <w:rPr>
          <w:rFonts w:ascii="Palatino Linotype" w:hAnsi="Palatino Linotype" w:cs="Palatino Linotype"/>
          <w:b/>
          <w:bCs/>
          <w:color w:val="000000"/>
        </w:rPr>
      </w:pPr>
      <w:r w:rsidRPr="4EC73373">
        <w:rPr>
          <w:rFonts w:ascii="Palatino Linotype" w:hAnsi="Palatino Linotype" w:cs="Palatino Linotype"/>
          <w:b/>
          <w:color w:val="000000" w:themeColor="text1"/>
        </w:rPr>
        <w:t>Compliance with the Interim Greenhouse Gas (GHG) Emissions Performance Standard</w:t>
      </w:r>
    </w:p>
    <w:p w:rsidRPr="00242A4B" w:rsidR="00242A4B" w:rsidP="00943BC2" w:rsidRDefault="00242A4B" w14:paraId="3A95DEC9" w14:textId="77777777">
      <w:pPr>
        <w:widowControl w:val="0"/>
        <w:spacing w:after="0" w:line="240" w:lineRule="auto"/>
        <w:rPr>
          <w:rFonts w:ascii="Palatino Linotype" w:hAnsi="Palatino Linotype"/>
        </w:rPr>
      </w:pPr>
      <w:r w:rsidRPr="00DF3C00">
        <w:rPr>
          <w:rFonts w:ascii="Palatino Linotype" w:hAnsi="Palatino Linotype"/>
        </w:rPr>
        <w:t xml:space="preserve">SB 1368 requires that the Commission consider emissions costs associated with new </w:t>
      </w:r>
      <w:r>
        <w:rPr>
          <w:rFonts w:ascii="Palatino Linotype" w:hAnsi="Palatino Linotype"/>
        </w:rPr>
        <w:br/>
      </w:r>
      <w:r w:rsidRPr="00DF3C00">
        <w:rPr>
          <w:rFonts w:ascii="Palatino Linotype" w:hAnsi="Palatino Linotype"/>
        </w:rPr>
        <w:t>long-term (five years or greater) baseload power contracts procured on behalf of California ratepayers.</w:t>
      </w:r>
      <w:r w:rsidRPr="00DF3C00">
        <w:rPr>
          <w:rFonts w:ascii="Palatino Linotype" w:hAnsi="Palatino Linotype"/>
          <w:vertAlign w:val="superscript"/>
        </w:rPr>
        <w:t xml:space="preserve"> </w:t>
      </w:r>
      <w:r w:rsidRPr="00DF3C00">
        <w:rPr>
          <w:rFonts w:ascii="Palatino Linotype" w:hAnsi="Palatino Linotype"/>
          <w:vertAlign w:val="superscript"/>
        </w:rPr>
        <w:footnoteReference w:id="19"/>
      </w:r>
      <w:r w:rsidRPr="00DF3C00">
        <w:rPr>
          <w:rFonts w:ascii="Palatino Linotype" w:hAnsi="Palatino Linotype"/>
        </w:rPr>
        <w:t xml:space="preserve"> D.07-01-039 adopted an interim EPS that establishes an emission rate for obligated facilities at levels no greater than the greenhouse gas emissions of a combined-cycle gas turbine power plant. Generating facilities using certain renewable resources are deemed compliant with the EPS.</w:t>
      </w:r>
      <w:r w:rsidRPr="00DF3C00">
        <w:rPr>
          <w:rFonts w:ascii="Palatino Linotype" w:hAnsi="Palatino Linotype"/>
          <w:vertAlign w:val="superscript"/>
        </w:rPr>
        <w:footnoteReference w:id="20"/>
      </w:r>
    </w:p>
    <w:p w:rsidR="00943BC2" w:rsidP="00943BC2" w:rsidRDefault="00943BC2" w14:paraId="2290AA40" w14:textId="77777777">
      <w:pPr>
        <w:widowControl w:val="0"/>
        <w:spacing w:after="0" w:line="240" w:lineRule="auto"/>
        <w:rPr>
          <w:rFonts w:ascii="Palatino Linotype" w:hAnsi="Palatino Linotype"/>
        </w:rPr>
      </w:pPr>
    </w:p>
    <w:p w:rsidR="00242A4B" w:rsidP="00943BC2" w:rsidRDefault="00242A4B" w14:paraId="22E01BF0" w14:textId="77777777">
      <w:pPr>
        <w:widowControl w:val="0"/>
        <w:spacing w:after="0" w:line="240" w:lineRule="auto"/>
        <w:rPr>
          <w:rFonts w:ascii="Palatino Linotype" w:hAnsi="Palatino Linotype"/>
        </w:rPr>
      </w:pPr>
      <w:r w:rsidRPr="00095C5A">
        <w:rPr>
          <w:rFonts w:ascii="Palatino Linotype" w:hAnsi="Palatino Linotype"/>
        </w:rPr>
        <w:t>In A</w:t>
      </w:r>
      <w:r w:rsidR="00231915">
        <w:rPr>
          <w:rFonts w:ascii="Palatino Linotype" w:hAnsi="Palatino Linotype"/>
        </w:rPr>
        <w:t>dvice Letter</w:t>
      </w:r>
      <w:r w:rsidRPr="00095C5A">
        <w:rPr>
          <w:rFonts w:ascii="Palatino Linotype" w:hAnsi="Palatino Linotype"/>
        </w:rPr>
        <w:t xml:space="preserve"> </w:t>
      </w:r>
      <w:r>
        <w:rPr>
          <w:rFonts w:ascii="Palatino Linotype" w:hAnsi="Palatino Linotype"/>
        </w:rPr>
        <w:t>5</w:t>
      </w:r>
      <w:r w:rsidR="00260612">
        <w:rPr>
          <w:rFonts w:ascii="Palatino Linotype" w:hAnsi="Palatino Linotype"/>
        </w:rPr>
        <w:t>603</w:t>
      </w:r>
      <w:r w:rsidRPr="00095C5A">
        <w:rPr>
          <w:rFonts w:ascii="Palatino Linotype" w:hAnsi="Palatino Linotype"/>
        </w:rPr>
        <w:t>-E, SCE</w:t>
      </w:r>
      <w:r w:rsidRPr="00095C5A" w:rsidDel="00531127">
        <w:rPr>
          <w:rFonts w:ascii="Palatino Linotype" w:hAnsi="Palatino Linotype"/>
        </w:rPr>
        <w:t xml:space="preserve"> </w:t>
      </w:r>
      <w:r w:rsidR="00531127">
        <w:rPr>
          <w:rFonts w:ascii="Palatino Linotype" w:hAnsi="Palatino Linotype"/>
        </w:rPr>
        <w:t>asserts</w:t>
      </w:r>
      <w:r w:rsidRPr="00095C5A" w:rsidR="00531127">
        <w:rPr>
          <w:rFonts w:ascii="Palatino Linotype" w:hAnsi="Palatino Linotype"/>
        </w:rPr>
        <w:t xml:space="preserve"> </w:t>
      </w:r>
      <w:r w:rsidRPr="00095C5A">
        <w:rPr>
          <w:rFonts w:ascii="Palatino Linotype" w:hAnsi="Palatino Linotype"/>
        </w:rPr>
        <w:t xml:space="preserve">that the </w:t>
      </w:r>
      <w:r w:rsidR="00221639">
        <w:rPr>
          <w:rFonts w:ascii="Palatino Linotype" w:hAnsi="Palatino Linotype"/>
        </w:rPr>
        <w:t xml:space="preserve">MTR Contracts and the Gateway </w:t>
      </w:r>
      <w:r w:rsidR="00492043">
        <w:rPr>
          <w:rFonts w:ascii="Palatino Linotype" w:hAnsi="Palatino Linotype"/>
        </w:rPr>
        <w:t xml:space="preserve">Amended </w:t>
      </w:r>
      <w:r w:rsidR="00221639">
        <w:rPr>
          <w:rFonts w:ascii="Palatino Linotype" w:hAnsi="Palatino Linotype"/>
        </w:rPr>
        <w:t>Contract</w:t>
      </w:r>
      <w:r>
        <w:rPr>
          <w:rFonts w:ascii="Palatino Linotype" w:hAnsi="Palatino Linotype"/>
        </w:rPr>
        <w:t xml:space="preserve"> </w:t>
      </w:r>
      <w:r w:rsidRPr="00095C5A">
        <w:rPr>
          <w:rFonts w:ascii="Palatino Linotype" w:hAnsi="Palatino Linotype"/>
        </w:rPr>
        <w:t xml:space="preserve">are </w:t>
      </w:r>
      <w:r w:rsidR="00890B3E">
        <w:rPr>
          <w:rFonts w:ascii="Palatino Linotype" w:hAnsi="Palatino Linotype"/>
        </w:rPr>
        <w:t xml:space="preserve">exempted </w:t>
      </w:r>
      <w:r w:rsidR="00E54AF1">
        <w:rPr>
          <w:rFonts w:ascii="Palatino Linotype" w:hAnsi="Palatino Linotype"/>
        </w:rPr>
        <w:t>from</w:t>
      </w:r>
      <w:r w:rsidRPr="00095C5A">
        <w:rPr>
          <w:rFonts w:ascii="Palatino Linotype" w:hAnsi="Palatino Linotype"/>
        </w:rPr>
        <w:t xml:space="preserve"> SB 1368 and D.07-01-039 requirements based on </w:t>
      </w:r>
      <w:r>
        <w:rPr>
          <w:rFonts w:ascii="Palatino Linotype" w:hAnsi="Palatino Linotype"/>
        </w:rPr>
        <w:t>their</w:t>
      </w:r>
      <w:r w:rsidRPr="00095C5A">
        <w:rPr>
          <w:rFonts w:ascii="Palatino Linotype" w:hAnsi="Palatino Linotype"/>
        </w:rPr>
        <w:t xml:space="preserve"> underlying </w:t>
      </w:r>
      <w:r w:rsidR="00C34E07">
        <w:rPr>
          <w:rFonts w:ascii="Palatino Linotype" w:hAnsi="Palatino Linotype"/>
        </w:rPr>
        <w:t>resources</w:t>
      </w:r>
      <w:r w:rsidRPr="00095C5A">
        <w:rPr>
          <w:rFonts w:ascii="Palatino Linotype" w:hAnsi="Palatino Linotype"/>
        </w:rPr>
        <w:t>.</w:t>
      </w:r>
      <w:r w:rsidRPr="000A7D3A" w:rsidR="000A7D3A">
        <w:rPr>
          <w:rStyle w:val="FootnoteReference"/>
          <w:rFonts w:ascii="Palatino Linotype" w:hAnsi="Palatino Linotype"/>
        </w:rPr>
        <w:t xml:space="preserve"> </w:t>
      </w:r>
      <w:r w:rsidR="00BF5BC0">
        <w:rPr>
          <w:rFonts w:ascii="Palatino Linotype" w:hAnsi="Palatino Linotype"/>
        </w:rPr>
        <w:t>T</w:t>
      </w:r>
      <w:r w:rsidRPr="00095C5A">
        <w:rPr>
          <w:rFonts w:ascii="Palatino Linotype" w:hAnsi="Palatino Linotype"/>
        </w:rPr>
        <w:t xml:space="preserve">he </w:t>
      </w:r>
      <w:r w:rsidR="00D408BB">
        <w:rPr>
          <w:rFonts w:ascii="Palatino Linotype" w:hAnsi="Palatino Linotype"/>
        </w:rPr>
        <w:t>BigBeau</w:t>
      </w:r>
      <w:r w:rsidR="00E623F9">
        <w:rPr>
          <w:rFonts w:ascii="Palatino Linotype" w:hAnsi="Palatino Linotype"/>
        </w:rPr>
        <w:t xml:space="preserve"> and </w:t>
      </w:r>
      <w:r w:rsidR="00D408BB">
        <w:rPr>
          <w:rFonts w:ascii="Palatino Linotype" w:hAnsi="Palatino Linotype"/>
        </w:rPr>
        <w:t>Easley</w:t>
      </w:r>
      <w:r w:rsidR="00E623F9">
        <w:rPr>
          <w:rFonts w:ascii="Palatino Linotype" w:hAnsi="Palatino Linotype"/>
        </w:rPr>
        <w:t xml:space="preserve"> </w:t>
      </w:r>
      <w:r w:rsidR="003E44BC">
        <w:rPr>
          <w:rFonts w:ascii="Palatino Linotype" w:hAnsi="Palatino Linotype"/>
        </w:rPr>
        <w:t>BESS</w:t>
      </w:r>
      <w:r w:rsidR="00E623F9">
        <w:rPr>
          <w:rFonts w:ascii="Palatino Linotype" w:hAnsi="Palatino Linotype"/>
        </w:rPr>
        <w:t xml:space="preserve"> Contracts</w:t>
      </w:r>
      <w:r w:rsidR="00D408BB">
        <w:rPr>
          <w:rFonts w:ascii="Palatino Linotype" w:hAnsi="Palatino Linotype"/>
        </w:rPr>
        <w:t xml:space="preserve">, and </w:t>
      </w:r>
      <w:r w:rsidR="00DF35E5">
        <w:rPr>
          <w:rFonts w:ascii="Palatino Linotype" w:hAnsi="Palatino Linotype"/>
        </w:rPr>
        <w:t xml:space="preserve">as-amended </w:t>
      </w:r>
      <w:r w:rsidR="00D408BB">
        <w:rPr>
          <w:rFonts w:ascii="Palatino Linotype" w:hAnsi="Palatino Linotype"/>
        </w:rPr>
        <w:t>Gateway Contract</w:t>
      </w:r>
      <w:r w:rsidR="00E623F9">
        <w:rPr>
          <w:rFonts w:ascii="Palatino Linotype" w:hAnsi="Palatino Linotype"/>
        </w:rPr>
        <w:t xml:space="preserve"> are</w:t>
      </w:r>
      <w:r w:rsidRPr="00095C5A">
        <w:rPr>
          <w:rFonts w:ascii="Palatino Linotype" w:hAnsi="Palatino Linotype"/>
        </w:rPr>
        <w:t xml:space="preserve"> for</w:t>
      </w:r>
      <w:r w:rsidR="00BF5BC0">
        <w:rPr>
          <w:rFonts w:ascii="Palatino Linotype" w:hAnsi="Palatino Linotype"/>
        </w:rPr>
        <w:t xml:space="preserve"> non-generation </w:t>
      </w:r>
      <w:r w:rsidR="00B02B43">
        <w:rPr>
          <w:rFonts w:ascii="Palatino Linotype" w:hAnsi="Palatino Linotype"/>
        </w:rPr>
        <w:t>energy storage</w:t>
      </w:r>
      <w:r w:rsidR="00B95033">
        <w:rPr>
          <w:rFonts w:ascii="Palatino Linotype" w:hAnsi="Palatino Linotype"/>
        </w:rPr>
        <w:t xml:space="preserve"> resource</w:t>
      </w:r>
      <w:r w:rsidR="00E623F9">
        <w:rPr>
          <w:rFonts w:ascii="Palatino Linotype" w:hAnsi="Palatino Linotype"/>
        </w:rPr>
        <w:t>s</w:t>
      </w:r>
      <w:r w:rsidR="00BF5BC0">
        <w:rPr>
          <w:rFonts w:ascii="Palatino Linotype" w:hAnsi="Palatino Linotype"/>
        </w:rPr>
        <w:t xml:space="preserve">, meaning </w:t>
      </w:r>
      <w:r w:rsidR="19E4C5A0">
        <w:rPr>
          <w:rFonts w:ascii="Palatino Linotype" w:hAnsi="Palatino Linotype"/>
        </w:rPr>
        <w:t>they are</w:t>
      </w:r>
      <w:r w:rsidR="00BF5BC0">
        <w:rPr>
          <w:rFonts w:ascii="Palatino Linotype" w:hAnsi="Palatino Linotype"/>
        </w:rPr>
        <w:t xml:space="preserve"> </w:t>
      </w:r>
      <w:r>
        <w:rPr>
          <w:rFonts w:ascii="Palatino Linotype" w:hAnsi="Palatino Linotype"/>
        </w:rPr>
        <w:lastRenderedPageBreak/>
        <w:t>exempt from the EPS</w:t>
      </w:r>
      <w:r w:rsidR="000752A4">
        <w:rPr>
          <w:rFonts w:ascii="Palatino Linotype" w:hAnsi="Palatino Linotype"/>
        </w:rPr>
        <w:t>. T</w:t>
      </w:r>
      <w:r w:rsidR="00F2439E">
        <w:rPr>
          <w:rFonts w:ascii="Palatino Linotype" w:hAnsi="Palatino Linotype"/>
        </w:rPr>
        <w:t xml:space="preserve">he </w:t>
      </w:r>
      <w:r w:rsidR="00E623F9">
        <w:rPr>
          <w:rFonts w:ascii="Palatino Linotype" w:hAnsi="Palatino Linotype"/>
        </w:rPr>
        <w:t xml:space="preserve">solar PV MTR </w:t>
      </w:r>
      <w:r w:rsidR="00F2439E">
        <w:rPr>
          <w:rFonts w:ascii="Palatino Linotype" w:hAnsi="Palatino Linotype"/>
        </w:rPr>
        <w:t xml:space="preserve">Contracts are </w:t>
      </w:r>
      <w:r w:rsidR="006C3730">
        <w:rPr>
          <w:rFonts w:ascii="Palatino Linotype" w:hAnsi="Palatino Linotype"/>
        </w:rPr>
        <w:t>for solar PV</w:t>
      </w:r>
      <w:r w:rsidR="00F2439E">
        <w:rPr>
          <w:rFonts w:ascii="Palatino Linotype" w:hAnsi="Palatino Linotype"/>
        </w:rPr>
        <w:t xml:space="preserve"> </w:t>
      </w:r>
      <w:r w:rsidR="00116224">
        <w:rPr>
          <w:rFonts w:ascii="Palatino Linotype" w:hAnsi="Palatino Linotype"/>
        </w:rPr>
        <w:t>resources</w:t>
      </w:r>
      <w:r w:rsidR="006C3730">
        <w:rPr>
          <w:rFonts w:ascii="Palatino Linotype" w:hAnsi="Palatino Linotype"/>
        </w:rPr>
        <w:t xml:space="preserve"> that have capacity factors under </w:t>
      </w:r>
      <w:r w:rsidRPr="7A8C85CB" w:rsidR="009413D7">
        <w:rPr>
          <w:rFonts w:ascii="Palatino Linotype" w:hAnsi="Palatino Linotype"/>
        </w:rPr>
        <w:t>60 percent and</w:t>
      </w:r>
      <w:r w:rsidR="006C3730">
        <w:rPr>
          <w:rFonts w:ascii="Palatino Linotype" w:hAnsi="Palatino Linotype"/>
        </w:rPr>
        <w:t xml:space="preserve"> therefore are not covered by the EPS.</w:t>
      </w:r>
      <w:r w:rsidR="003009BC">
        <w:rPr>
          <w:rStyle w:val="FootnoteReference"/>
          <w:rFonts w:ascii="Palatino Linotype" w:hAnsi="Palatino Linotype"/>
        </w:rPr>
        <w:footnoteReference w:id="21"/>
      </w:r>
      <w:r w:rsidR="00D85679">
        <w:rPr>
          <w:rFonts w:ascii="Palatino Linotype" w:hAnsi="Palatino Linotype"/>
        </w:rPr>
        <w:t xml:space="preserve"> </w:t>
      </w:r>
      <w:r w:rsidRPr="4D9C66A2" w:rsidR="00D57102">
        <w:rPr>
          <w:rFonts w:ascii="Palatino Linotype" w:hAnsi="Palatino Linotype"/>
        </w:rPr>
        <w:t xml:space="preserve">Thus, the MTR Contracts </w:t>
      </w:r>
      <w:r w:rsidR="00D57102">
        <w:rPr>
          <w:rFonts w:ascii="Palatino Linotype" w:hAnsi="Palatino Linotype"/>
        </w:rPr>
        <w:t>and the Gateway Amen</w:t>
      </w:r>
      <w:r w:rsidR="00492043">
        <w:rPr>
          <w:rFonts w:ascii="Palatino Linotype" w:hAnsi="Palatino Linotype"/>
        </w:rPr>
        <w:t>ded Contract</w:t>
      </w:r>
      <w:r w:rsidR="00D57102">
        <w:rPr>
          <w:rFonts w:ascii="Palatino Linotype" w:hAnsi="Palatino Linotype"/>
        </w:rPr>
        <w:t xml:space="preserve"> </w:t>
      </w:r>
      <w:r w:rsidRPr="4D9C66A2" w:rsidR="00D57102">
        <w:rPr>
          <w:rFonts w:ascii="Palatino Linotype" w:hAnsi="Palatino Linotype"/>
        </w:rPr>
        <w:t>are found to be exempt from or compliant with the Emissions Performance Standard because their resources have capacity factors of less than 60 percent or are otherwise not subject to the EPS.</w:t>
      </w:r>
    </w:p>
    <w:p w:rsidR="17CD78AC" w:rsidP="17CD78AC" w:rsidRDefault="17CD78AC" w14:paraId="0A9C92FE" w14:textId="77777777">
      <w:pPr>
        <w:widowControl w:val="0"/>
        <w:spacing w:after="0" w:line="240" w:lineRule="auto"/>
        <w:rPr>
          <w:rFonts w:ascii="Palatino Linotype" w:hAnsi="Palatino Linotype"/>
        </w:rPr>
      </w:pPr>
    </w:p>
    <w:p w:rsidR="6334CF11" w:rsidP="17CD78AC" w:rsidRDefault="6334CF11" w14:paraId="33BFD4B8" w14:textId="77777777">
      <w:pPr>
        <w:spacing w:before="120" w:after="120" w:line="240" w:lineRule="auto"/>
        <w:rPr>
          <w:rFonts w:ascii="Palatino Linotype" w:hAnsi="Palatino Linotype" w:eastAsia="Palatino Linotype" w:cs="Palatino Linotype"/>
          <w:color w:val="000000" w:themeColor="text1"/>
        </w:rPr>
      </w:pPr>
      <w:r w:rsidRPr="17CD78AC">
        <w:rPr>
          <w:rFonts w:ascii="Palatino Linotype" w:hAnsi="Palatino Linotype" w:eastAsia="Palatino Linotype" w:cs="Palatino Linotype"/>
          <w:b/>
          <w:bCs/>
          <w:color w:val="000000" w:themeColor="text1"/>
        </w:rPr>
        <w:t>Safety</w:t>
      </w:r>
    </w:p>
    <w:p w:rsidR="2668D3D9" w:rsidP="06BB16B7" w:rsidRDefault="2668D3D9" w14:paraId="61506465" w14:textId="77777777">
      <w:pPr>
        <w:spacing w:after="0" w:line="240" w:lineRule="auto"/>
        <w:rPr>
          <w:rFonts w:ascii="Palatino Linotype" w:hAnsi="Palatino Linotype" w:eastAsia="Palatino Linotype" w:cs="Palatino Linotype"/>
          <w:color w:val="000000" w:themeColor="text1"/>
        </w:rPr>
      </w:pPr>
      <w:r w:rsidRPr="06BB16B7">
        <w:rPr>
          <w:rFonts w:ascii="Palatino Linotype" w:hAnsi="Palatino Linotype" w:eastAsia="Palatino Linotype" w:cs="Palatino Linotype"/>
          <w:color w:val="000000" w:themeColor="text1"/>
        </w:rPr>
        <w:t>SC</w:t>
      </w:r>
      <w:r w:rsidRPr="06BB16B7" w:rsidR="6334CF11">
        <w:rPr>
          <w:rFonts w:ascii="Palatino Linotype" w:hAnsi="Palatino Linotype" w:eastAsia="Palatino Linotype" w:cs="Palatino Linotype"/>
          <w:color w:val="000000" w:themeColor="text1"/>
        </w:rPr>
        <w:t xml:space="preserve">E used safety provisions within the proposed agreements, requiring sellers to practice </w:t>
      </w:r>
      <w:r w:rsidRPr="06BB16B7" w:rsidR="7F90C694">
        <w:rPr>
          <w:rFonts w:ascii="Palatino Linotype" w:hAnsi="Palatino Linotype" w:eastAsia="Palatino Linotype" w:cs="Palatino Linotype"/>
          <w:color w:val="000000" w:themeColor="text1"/>
        </w:rPr>
        <w:t>safe construction and operation of their facilities and compliance with all applicable safety regulations. SCE’s Technology Neutral Pro Forma Contract</w:t>
      </w:r>
      <w:r w:rsidRPr="06BB16B7" w:rsidR="668A6B8F">
        <w:rPr>
          <w:rFonts w:ascii="Palatino Linotype" w:hAnsi="Palatino Linotype" w:eastAsia="Palatino Linotype" w:cs="Palatino Linotype"/>
          <w:color w:val="000000" w:themeColor="text1"/>
        </w:rPr>
        <w:t xml:space="preserve"> was used for its MTRRFO and outlines </w:t>
      </w:r>
      <w:r w:rsidRPr="06BB16B7" w:rsidR="6334CF11">
        <w:rPr>
          <w:rFonts w:ascii="Palatino Linotype" w:hAnsi="Palatino Linotype" w:eastAsia="Palatino Linotype" w:cs="Palatino Linotype"/>
          <w:color w:val="000000" w:themeColor="text1"/>
        </w:rPr>
        <w:t>standards for Prudent Electrical Practices. Under these provisions, the seller</w:t>
      </w:r>
      <w:r w:rsidRPr="06BB16B7" w:rsidR="47A3DF06">
        <w:rPr>
          <w:rFonts w:ascii="Palatino Linotype" w:hAnsi="Palatino Linotype" w:eastAsia="Palatino Linotype" w:cs="Palatino Linotype"/>
          <w:color w:val="000000" w:themeColor="text1"/>
        </w:rPr>
        <w:t>s</w:t>
      </w:r>
      <w:r w:rsidRPr="06BB16B7" w:rsidR="6334CF11">
        <w:rPr>
          <w:rFonts w:ascii="Palatino Linotype" w:hAnsi="Palatino Linotype" w:eastAsia="Palatino Linotype" w:cs="Palatino Linotype"/>
          <w:color w:val="000000" w:themeColor="text1"/>
        </w:rPr>
        <w:t xml:space="preserve"> </w:t>
      </w:r>
      <w:r w:rsidRPr="06BB16B7" w:rsidR="2A1C0888">
        <w:rPr>
          <w:rFonts w:ascii="Palatino Linotype" w:hAnsi="Palatino Linotype" w:eastAsia="Palatino Linotype" w:cs="Palatino Linotype"/>
          <w:color w:val="000000" w:themeColor="text1"/>
        </w:rPr>
        <w:t>must be certified by an independent engineer as</w:t>
      </w:r>
      <w:r w:rsidRPr="06BB16B7" w:rsidR="27AA25C7">
        <w:rPr>
          <w:rFonts w:ascii="Palatino Linotype" w:hAnsi="Palatino Linotype" w:eastAsia="Palatino Linotype" w:cs="Palatino Linotype"/>
          <w:color w:val="000000" w:themeColor="text1"/>
        </w:rPr>
        <w:t xml:space="preserve"> having</w:t>
      </w:r>
      <w:r w:rsidRPr="06BB16B7" w:rsidR="2A1C0888">
        <w:rPr>
          <w:rFonts w:ascii="Palatino Linotype" w:hAnsi="Palatino Linotype" w:eastAsia="Palatino Linotype" w:cs="Palatino Linotype"/>
          <w:color w:val="000000" w:themeColor="text1"/>
        </w:rPr>
        <w:t xml:space="preserve"> a</w:t>
      </w:r>
      <w:r w:rsidRPr="06BB16B7" w:rsidR="6334CF11">
        <w:rPr>
          <w:rFonts w:ascii="Palatino Linotype" w:hAnsi="Palatino Linotype" w:eastAsia="Palatino Linotype" w:cs="Palatino Linotype"/>
          <w:color w:val="000000" w:themeColor="text1"/>
        </w:rPr>
        <w:t xml:space="preserve"> project safety plan that demonstrates responsible safety management during all phases of the project lifecycle, including project design, construction, operation, and maintenance. </w:t>
      </w:r>
    </w:p>
    <w:p w:rsidR="17CD78AC" w:rsidP="17CD78AC" w:rsidRDefault="17CD78AC" w14:paraId="64285074" w14:textId="77777777">
      <w:pPr>
        <w:spacing w:after="0" w:line="240" w:lineRule="auto"/>
        <w:rPr>
          <w:rFonts w:ascii="Palatino Linotype" w:hAnsi="Palatino Linotype" w:eastAsia="Palatino Linotype" w:cs="Palatino Linotype"/>
          <w:color w:val="000000" w:themeColor="text1"/>
        </w:rPr>
      </w:pPr>
    </w:p>
    <w:p w:rsidR="6334CF11" w:rsidP="17CD78AC" w:rsidRDefault="6334CF11" w14:paraId="79A36334" w14:textId="77777777">
      <w:pPr>
        <w:spacing w:after="0" w:line="264" w:lineRule="auto"/>
      </w:pPr>
      <w:r w:rsidRPr="17CD78AC">
        <w:rPr>
          <w:rFonts w:ascii="Palatino Linotype" w:hAnsi="Palatino Linotype" w:eastAsia="Palatino Linotype" w:cs="Palatino Linotype"/>
          <w:color w:val="000000" w:themeColor="text1"/>
        </w:rPr>
        <w:t>In addition to the safety considerations included above, Resolution ESRB-13 was approved on March 13, 2025. Resolution ESRB-13 modifies GO 167-C to implement the Senate Bill (SB) 1383 (Hueso, 2022) mandate to establish standards for the maintenance and operation of Energy Storage Systems</w:t>
      </w:r>
      <w:r w:rsidR="00FF763B">
        <w:rPr>
          <w:rFonts w:ascii="Palatino Linotype" w:hAnsi="Palatino Linotype" w:eastAsia="Palatino Linotype" w:cs="Palatino Linotype"/>
          <w:color w:val="000000" w:themeColor="text1"/>
        </w:rPr>
        <w:t xml:space="preserve"> (ESSs)</w:t>
      </w:r>
      <w:r w:rsidRPr="17CD78AC">
        <w:rPr>
          <w:rFonts w:ascii="Palatino Linotype" w:hAnsi="Palatino Linotype" w:eastAsia="Palatino Linotype" w:cs="Palatino Linotype"/>
          <w:color w:val="000000" w:themeColor="text1"/>
        </w:rPr>
        <w:t xml:space="preserve">; apply SB 38 (Laird, 2023) requirements for Emergency Response and Emergency Action Plans to Energy Storage System Owners; establish Logbook Standards for ESSs and other actions. These standards aim to improve the safety and reliability of electric generation and energy storage facilities located in California. </w:t>
      </w:r>
      <w:r w:rsidRPr="17CD78AC" w:rsidR="77DD887C">
        <w:rPr>
          <w:rFonts w:ascii="Palatino Linotype" w:hAnsi="Palatino Linotype" w:eastAsia="Palatino Linotype" w:cs="Palatino Linotype"/>
          <w:color w:val="000000" w:themeColor="text1"/>
        </w:rPr>
        <w:t>SC</w:t>
      </w:r>
      <w:r w:rsidRPr="17CD78AC">
        <w:rPr>
          <w:rFonts w:ascii="Palatino Linotype" w:hAnsi="Palatino Linotype" w:eastAsia="Palatino Linotype" w:cs="Palatino Linotype"/>
          <w:color w:val="000000" w:themeColor="text1"/>
        </w:rPr>
        <w:t>E’s</w:t>
      </w:r>
      <w:r w:rsidRPr="17CD78AC" w:rsidR="013F0F79">
        <w:rPr>
          <w:rFonts w:ascii="Palatino Linotype" w:hAnsi="Palatino Linotype" w:eastAsia="Palatino Linotype" w:cs="Palatino Linotype"/>
          <w:color w:val="000000" w:themeColor="text1"/>
        </w:rPr>
        <w:t xml:space="preserve"> BESS</w:t>
      </w:r>
      <w:r w:rsidRPr="17CD78AC" w:rsidR="34EB813B">
        <w:rPr>
          <w:rFonts w:ascii="Palatino Linotype" w:hAnsi="Palatino Linotype" w:eastAsia="Palatino Linotype" w:cs="Palatino Linotype"/>
          <w:color w:val="000000" w:themeColor="text1"/>
        </w:rPr>
        <w:t xml:space="preserve"> MTR</w:t>
      </w:r>
      <w:r w:rsidRPr="17CD78AC">
        <w:rPr>
          <w:rFonts w:ascii="Palatino Linotype" w:hAnsi="Palatino Linotype" w:eastAsia="Palatino Linotype" w:cs="Palatino Linotype"/>
          <w:color w:val="000000" w:themeColor="text1"/>
        </w:rPr>
        <w:t xml:space="preserve"> contract</w:t>
      </w:r>
      <w:r w:rsidRPr="17CD78AC" w:rsidR="4436FE3C">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require </w:t>
      </w:r>
      <w:r w:rsidRPr="17CD78AC" w:rsidR="51D5B279">
        <w:rPr>
          <w:rFonts w:ascii="Palatino Linotype" w:hAnsi="Palatino Linotype" w:eastAsia="Palatino Linotype" w:cs="Palatino Linotype"/>
          <w:color w:val="000000" w:themeColor="text1"/>
        </w:rPr>
        <w:t>its</w:t>
      </w:r>
      <w:r w:rsidRPr="17CD78AC">
        <w:rPr>
          <w:rFonts w:ascii="Palatino Linotype" w:hAnsi="Palatino Linotype" w:eastAsia="Palatino Linotype" w:cs="Palatino Linotype"/>
          <w:color w:val="000000" w:themeColor="text1"/>
        </w:rPr>
        <w:t xml:space="preserve"> seller</w:t>
      </w:r>
      <w:r w:rsidRPr="17CD78AC" w:rsidR="19D3DE7D">
        <w:rPr>
          <w:rFonts w:ascii="Palatino Linotype" w:hAnsi="Palatino Linotype" w:eastAsia="Palatino Linotype" w:cs="Palatino Linotype"/>
          <w:color w:val="000000" w:themeColor="text1"/>
        </w:rPr>
        <w:t>s</w:t>
      </w:r>
      <w:r w:rsidRPr="17CD78AC">
        <w:rPr>
          <w:rFonts w:ascii="Palatino Linotype" w:hAnsi="Palatino Linotype" w:eastAsia="Palatino Linotype" w:cs="Palatino Linotype"/>
          <w:color w:val="000000" w:themeColor="text1"/>
        </w:rPr>
        <w:t xml:space="preserve"> to demonstrate operational and maintenance in accordance with GO 167.</w:t>
      </w:r>
      <w:r w:rsidRPr="17CD78AC">
        <w:rPr>
          <w:rFonts w:ascii="Palatino Linotype" w:hAnsi="Palatino Linotype" w:eastAsia="Palatino Linotype" w:cs="Palatino Linotype"/>
          <w:color w:val="000000" w:themeColor="text1"/>
          <w:vertAlign w:val="superscript"/>
        </w:rPr>
        <w:footnoteReference w:id="22"/>
      </w:r>
    </w:p>
    <w:p w:rsidR="5C057EAC" w:rsidP="5C057EAC" w:rsidRDefault="5C057EAC" w14:paraId="0C21C5C5" w14:textId="77777777">
      <w:pPr>
        <w:spacing w:after="0" w:line="264" w:lineRule="auto"/>
        <w:rPr>
          <w:rFonts w:ascii="Palatino Linotype" w:hAnsi="Palatino Linotype" w:eastAsia="Palatino Linotype" w:cs="Palatino Linotype"/>
          <w:color w:val="000000" w:themeColor="text1"/>
        </w:rPr>
      </w:pPr>
    </w:p>
    <w:p w:rsidR="7E18AB4C" w:rsidP="5C057EAC" w:rsidRDefault="7E18AB4C" w14:paraId="06ACBE0F" w14:textId="77777777">
      <w:pPr>
        <w:spacing w:after="0" w:line="264" w:lineRule="auto"/>
        <w:rPr>
          <w:rFonts w:ascii="Palatino Linotype" w:hAnsi="Palatino Linotype" w:eastAsia="Palatino Linotype" w:cs="Palatino Linotype"/>
          <w:color w:val="000000" w:themeColor="text1"/>
        </w:rPr>
      </w:pPr>
      <w:r w:rsidRPr="5C057EAC">
        <w:rPr>
          <w:rFonts w:ascii="Palatino Linotype" w:hAnsi="Palatino Linotype" w:eastAsia="Palatino Linotype" w:cs="Palatino Linotype"/>
          <w:color w:val="000000" w:themeColor="text1"/>
        </w:rPr>
        <w:t>Please see Summary above for more information on</w:t>
      </w:r>
      <w:r w:rsidRPr="5C057EAC" w:rsidR="4C87C601">
        <w:rPr>
          <w:rFonts w:ascii="Palatino Linotype" w:hAnsi="Palatino Linotype" w:eastAsia="Palatino Linotype" w:cs="Palatino Linotype"/>
          <w:color w:val="000000" w:themeColor="text1"/>
        </w:rPr>
        <w:t xml:space="preserve"> May 2024</w:t>
      </w:r>
      <w:r w:rsidRPr="5C057EAC">
        <w:rPr>
          <w:rFonts w:ascii="Palatino Linotype" w:hAnsi="Palatino Linotype" w:eastAsia="Palatino Linotype" w:cs="Palatino Linotype"/>
          <w:color w:val="000000" w:themeColor="text1"/>
        </w:rPr>
        <w:t xml:space="preserve"> Gateway thermal Incident.</w:t>
      </w:r>
    </w:p>
    <w:p w:rsidRPr="00095C5A" w:rsidR="00943BC2" w:rsidP="00943BC2" w:rsidRDefault="00943BC2" w14:paraId="2C03EE5D" w14:textId="77777777">
      <w:pPr>
        <w:widowControl w:val="0"/>
        <w:spacing w:after="0" w:line="240" w:lineRule="auto"/>
        <w:rPr>
          <w:rFonts w:ascii="Palatino Linotype" w:hAnsi="Palatino Linotype"/>
        </w:rPr>
      </w:pPr>
    </w:p>
    <w:p w:rsidRPr="00153A46" w:rsidR="008A46A4" w:rsidP="00943BC2" w:rsidRDefault="004265F4" w14:paraId="2DDC2002" w14:textId="77777777">
      <w:pPr>
        <w:autoSpaceDE w:val="0"/>
        <w:autoSpaceDN w:val="0"/>
        <w:adjustRightInd w:val="0"/>
        <w:spacing w:after="120"/>
        <w:rPr>
          <w:rFonts w:ascii="Palatino Linotype" w:hAnsi="Palatino Linotype" w:cs="Palatino Linotype"/>
          <w:b/>
          <w:bCs/>
          <w:color w:val="000000"/>
        </w:rPr>
      </w:pPr>
      <w:r w:rsidRPr="00153A46">
        <w:rPr>
          <w:rFonts w:ascii="Palatino Linotype" w:hAnsi="Palatino Linotype" w:cs="Palatino Linotype"/>
          <w:b/>
          <w:bCs/>
          <w:color w:val="000000"/>
        </w:rPr>
        <w:t>Cost Recovery</w:t>
      </w:r>
    </w:p>
    <w:p w:rsidRPr="00B05BCB" w:rsidR="002E6D87" w:rsidP="00943BC2" w:rsidRDefault="002E6D87" w14:paraId="70C4A55F" w14:textId="77777777">
      <w:pPr>
        <w:spacing w:after="0" w:line="240" w:lineRule="auto"/>
        <w:rPr>
          <w:rFonts w:ascii="Palatino Linotype" w:hAnsi="Palatino Linotype"/>
        </w:rPr>
      </w:pPr>
      <w:r w:rsidRPr="00B05BCB">
        <w:rPr>
          <w:rFonts w:ascii="Palatino Linotype" w:hAnsi="Palatino Linotype"/>
        </w:rPr>
        <w:t>In accordance with D.21-06-035, SCE proposes to allocate the costs associated with</w:t>
      </w:r>
    </w:p>
    <w:p w:rsidR="002E6D87" w:rsidP="00943BC2" w:rsidRDefault="002E6D87" w14:paraId="430913A4" w14:textId="77777777">
      <w:pPr>
        <w:spacing w:after="0" w:line="240" w:lineRule="auto"/>
        <w:rPr>
          <w:rFonts w:ascii="Palatino Linotype" w:hAnsi="Palatino Linotype"/>
        </w:rPr>
      </w:pPr>
      <w:r w:rsidRPr="00B05BCB">
        <w:rPr>
          <w:rFonts w:ascii="Palatino Linotype" w:hAnsi="Palatino Linotype"/>
        </w:rPr>
        <w:t xml:space="preserve">the </w:t>
      </w:r>
      <w:r w:rsidR="00022907">
        <w:rPr>
          <w:rFonts w:ascii="Palatino Linotype" w:hAnsi="Palatino Linotype"/>
        </w:rPr>
        <w:t>BigBeau solar PV Contracts, Easley solar PV Contracts, and the Elisabeth Solar Contract</w:t>
      </w:r>
      <w:r w:rsidR="009705AE">
        <w:rPr>
          <w:rFonts w:ascii="Palatino Linotype" w:hAnsi="Palatino Linotype"/>
        </w:rPr>
        <w:t xml:space="preserve"> </w:t>
      </w:r>
      <w:r w:rsidRPr="00B05BCB">
        <w:rPr>
          <w:rFonts w:ascii="Palatino Linotype" w:hAnsi="Palatino Linotype"/>
        </w:rPr>
        <w:t>to applicable customers, which includes bundled</w:t>
      </w:r>
      <w:r w:rsidR="009705AE">
        <w:rPr>
          <w:rFonts w:ascii="Palatino Linotype" w:hAnsi="Palatino Linotype"/>
        </w:rPr>
        <w:t xml:space="preserve"> </w:t>
      </w:r>
      <w:r w:rsidRPr="00B05BCB">
        <w:rPr>
          <w:rFonts w:ascii="Palatino Linotype" w:hAnsi="Palatino Linotype"/>
        </w:rPr>
        <w:t>service customers and departing load customers with 2021 vintage cost</w:t>
      </w:r>
      <w:r w:rsidR="006A065B">
        <w:rPr>
          <w:rFonts w:ascii="Palatino Linotype" w:hAnsi="Palatino Linotype"/>
        </w:rPr>
        <w:t xml:space="preserve"> </w:t>
      </w:r>
      <w:r w:rsidRPr="00B05BCB">
        <w:rPr>
          <w:rFonts w:ascii="Palatino Linotype" w:hAnsi="Palatino Linotype"/>
        </w:rPr>
        <w:t xml:space="preserve">responsibility, using the </w:t>
      </w:r>
      <w:r w:rsidRPr="1942B171">
        <w:rPr>
          <w:rFonts w:ascii="Palatino Linotype" w:hAnsi="Palatino Linotype"/>
        </w:rPr>
        <w:t xml:space="preserve"> </w:t>
      </w:r>
      <w:r w:rsidRPr="00B05BCB">
        <w:rPr>
          <w:rFonts w:ascii="Palatino Linotype" w:hAnsi="Palatino Linotype"/>
        </w:rPr>
        <w:t>PABA in</w:t>
      </w:r>
      <w:r w:rsidR="009705AE">
        <w:rPr>
          <w:rFonts w:ascii="Palatino Linotype" w:hAnsi="Palatino Linotype"/>
        </w:rPr>
        <w:t xml:space="preserve"> </w:t>
      </w:r>
      <w:r w:rsidRPr="00B05BCB">
        <w:rPr>
          <w:rFonts w:ascii="Palatino Linotype" w:hAnsi="Palatino Linotype"/>
        </w:rPr>
        <w:t xml:space="preserve">accordance with SCE’s </w:t>
      </w:r>
      <w:r>
        <w:rPr>
          <w:rFonts w:ascii="Palatino Linotype" w:hAnsi="Palatino Linotype"/>
        </w:rPr>
        <w:t>A</w:t>
      </w:r>
      <w:r w:rsidR="008402EA">
        <w:rPr>
          <w:rFonts w:ascii="Palatino Linotype" w:hAnsi="Palatino Linotype"/>
        </w:rPr>
        <w:t>dvice Letter</w:t>
      </w:r>
      <w:r w:rsidRPr="00B05BCB">
        <w:rPr>
          <w:rFonts w:ascii="Palatino Linotype" w:hAnsi="Palatino Linotype"/>
        </w:rPr>
        <w:t xml:space="preserve"> 4589</w:t>
      </w:r>
      <w:r w:rsidR="008402EA">
        <w:rPr>
          <w:rFonts w:ascii="Palatino Linotype" w:hAnsi="Palatino Linotype"/>
        </w:rPr>
        <w:t>-</w:t>
      </w:r>
      <w:r w:rsidRPr="00B05BCB">
        <w:rPr>
          <w:rFonts w:ascii="Palatino Linotype" w:hAnsi="Palatino Linotype"/>
        </w:rPr>
        <w:t xml:space="preserve">E. Pursuant to </w:t>
      </w:r>
      <w:r>
        <w:rPr>
          <w:rFonts w:ascii="Palatino Linotype" w:hAnsi="Palatino Linotype"/>
        </w:rPr>
        <w:t>A</w:t>
      </w:r>
      <w:r w:rsidR="008402EA">
        <w:rPr>
          <w:rFonts w:ascii="Palatino Linotype" w:hAnsi="Palatino Linotype"/>
        </w:rPr>
        <w:t>dvice Letter</w:t>
      </w:r>
      <w:r w:rsidRPr="00B05BCB">
        <w:rPr>
          <w:rFonts w:ascii="Palatino Linotype" w:hAnsi="Palatino Linotype"/>
        </w:rPr>
        <w:t xml:space="preserve"> 4589-E, costs </w:t>
      </w:r>
      <w:r w:rsidRPr="00B05BCB">
        <w:rPr>
          <w:rFonts w:ascii="Palatino Linotype" w:hAnsi="Palatino Linotype"/>
        </w:rPr>
        <w:lastRenderedPageBreak/>
        <w:t>and</w:t>
      </w:r>
      <w:r w:rsidR="009705AE">
        <w:rPr>
          <w:rFonts w:ascii="Palatino Linotype" w:hAnsi="Palatino Linotype"/>
        </w:rPr>
        <w:t xml:space="preserve"> </w:t>
      </w:r>
      <w:r w:rsidRPr="00B05BCB">
        <w:rPr>
          <w:rFonts w:ascii="Palatino Linotype" w:hAnsi="Palatino Linotype"/>
        </w:rPr>
        <w:t>benefits associated with procurement complying with D.21-06-035 will be recovered</w:t>
      </w:r>
      <w:r w:rsidR="009705AE">
        <w:rPr>
          <w:rFonts w:ascii="Palatino Linotype" w:hAnsi="Palatino Linotype"/>
        </w:rPr>
        <w:t xml:space="preserve"> </w:t>
      </w:r>
      <w:r w:rsidRPr="00B05BCB">
        <w:rPr>
          <w:rFonts w:ascii="Palatino Linotype" w:hAnsi="Palatino Linotype"/>
        </w:rPr>
        <w:t>from applicable customers through the 2021 vintage sub-account of the PABA and</w:t>
      </w:r>
      <w:r w:rsidR="009705AE">
        <w:rPr>
          <w:rFonts w:ascii="Palatino Linotype" w:hAnsi="Palatino Linotype"/>
        </w:rPr>
        <w:t xml:space="preserve"> </w:t>
      </w:r>
      <w:r w:rsidRPr="00B05BCB">
        <w:rPr>
          <w:rFonts w:ascii="Palatino Linotype" w:hAnsi="Palatino Linotype"/>
        </w:rPr>
        <w:t>include incremental administrative costs, which include, but are not limited to, the IE</w:t>
      </w:r>
      <w:r w:rsidR="006A065B">
        <w:rPr>
          <w:rFonts w:ascii="Palatino Linotype" w:hAnsi="Palatino Linotype"/>
        </w:rPr>
        <w:t xml:space="preserve"> </w:t>
      </w:r>
      <w:r w:rsidRPr="00B05BCB">
        <w:rPr>
          <w:rFonts w:ascii="Palatino Linotype" w:hAnsi="Palatino Linotype"/>
        </w:rPr>
        <w:t>costs.</w:t>
      </w:r>
    </w:p>
    <w:p w:rsidR="00943BC2" w:rsidP="00943BC2" w:rsidRDefault="00943BC2" w14:paraId="4E43443B" w14:textId="77777777">
      <w:pPr>
        <w:spacing w:after="0" w:line="240" w:lineRule="auto"/>
        <w:rPr>
          <w:rFonts w:ascii="Palatino Linotype" w:hAnsi="Palatino Linotype"/>
        </w:rPr>
      </w:pPr>
    </w:p>
    <w:p w:rsidRPr="00B05BCB" w:rsidR="002E6D87" w:rsidP="00943BC2" w:rsidRDefault="002E6D87" w14:paraId="059D7A7B" w14:textId="77777777">
      <w:pPr>
        <w:spacing w:after="0" w:line="240" w:lineRule="auto"/>
        <w:rPr>
          <w:rFonts w:ascii="Palatino Linotype" w:hAnsi="Palatino Linotype"/>
        </w:rPr>
      </w:pPr>
      <w:r w:rsidRPr="00B05BCB">
        <w:rPr>
          <w:rFonts w:ascii="Palatino Linotype" w:hAnsi="Palatino Linotype"/>
        </w:rPr>
        <w:t>In accordance with D.23-02-040, SCE proposes to allocate the costs associated with</w:t>
      </w:r>
    </w:p>
    <w:p w:rsidR="00943BC2" w:rsidP="00D8722F" w:rsidRDefault="002E6D87" w14:paraId="05707B82" w14:textId="77777777">
      <w:pPr>
        <w:spacing w:line="240" w:lineRule="auto"/>
        <w:rPr>
          <w:rFonts w:ascii="Palatino Linotype" w:hAnsi="Palatino Linotype"/>
        </w:rPr>
      </w:pPr>
      <w:r w:rsidRPr="00B05BCB">
        <w:rPr>
          <w:rFonts w:ascii="Palatino Linotype" w:hAnsi="Palatino Linotype"/>
        </w:rPr>
        <w:t xml:space="preserve">the </w:t>
      </w:r>
      <w:r w:rsidR="006A065B">
        <w:rPr>
          <w:rFonts w:ascii="Palatino Linotype" w:hAnsi="Palatino Linotype"/>
        </w:rPr>
        <w:t xml:space="preserve">BigBeau </w:t>
      </w:r>
      <w:r w:rsidR="008E3DFE">
        <w:rPr>
          <w:rFonts w:ascii="Palatino Linotype" w:hAnsi="Palatino Linotype"/>
        </w:rPr>
        <w:t>BESS</w:t>
      </w:r>
      <w:r w:rsidR="00B933FE">
        <w:rPr>
          <w:rFonts w:ascii="Palatino Linotype" w:hAnsi="Palatino Linotype"/>
        </w:rPr>
        <w:t xml:space="preserve"> Contract</w:t>
      </w:r>
      <w:r w:rsidR="008E3DFE">
        <w:rPr>
          <w:rFonts w:ascii="Palatino Linotype" w:hAnsi="Palatino Linotype"/>
        </w:rPr>
        <w:t xml:space="preserve">s, the Easley BESS Contract, and the Gateway </w:t>
      </w:r>
      <w:r w:rsidR="001A6545">
        <w:rPr>
          <w:rFonts w:ascii="Palatino Linotype" w:hAnsi="Palatino Linotype"/>
        </w:rPr>
        <w:t xml:space="preserve">Amended </w:t>
      </w:r>
      <w:r w:rsidR="008E3DFE">
        <w:rPr>
          <w:rFonts w:ascii="Palatino Linotype" w:hAnsi="Palatino Linotype"/>
        </w:rPr>
        <w:t>Contract</w:t>
      </w:r>
      <w:r w:rsidRPr="00B05BCB">
        <w:rPr>
          <w:rFonts w:ascii="Palatino Linotype" w:hAnsi="Palatino Linotype"/>
        </w:rPr>
        <w:t xml:space="preserve"> to applicable customers, which includes bundled service</w:t>
      </w:r>
      <w:r w:rsidR="00DF35E5">
        <w:rPr>
          <w:rFonts w:ascii="Palatino Linotype" w:hAnsi="Palatino Linotype"/>
        </w:rPr>
        <w:t xml:space="preserve"> </w:t>
      </w:r>
      <w:r w:rsidRPr="00B05BCB">
        <w:rPr>
          <w:rFonts w:ascii="Palatino Linotype" w:hAnsi="Palatino Linotype"/>
        </w:rPr>
        <w:t>customers and departing load customers with 2023 vintage cost responsibility, using</w:t>
      </w:r>
      <w:r w:rsidR="00DF35E5">
        <w:rPr>
          <w:rFonts w:ascii="Palatino Linotype" w:hAnsi="Palatino Linotype"/>
        </w:rPr>
        <w:t xml:space="preserve"> </w:t>
      </w:r>
      <w:r w:rsidRPr="00B05BCB">
        <w:rPr>
          <w:rFonts w:ascii="Palatino Linotype" w:hAnsi="Palatino Linotype"/>
        </w:rPr>
        <w:t xml:space="preserve">the PABA in accordance with SCE’s Advice </w:t>
      </w:r>
      <w:r w:rsidR="00D13F40">
        <w:rPr>
          <w:rFonts w:ascii="Palatino Linotype" w:hAnsi="Palatino Linotype"/>
        </w:rPr>
        <w:t xml:space="preserve">Letter </w:t>
      </w:r>
      <w:r w:rsidRPr="00B05BCB">
        <w:rPr>
          <w:rFonts w:ascii="Palatino Linotype" w:hAnsi="Palatino Linotype"/>
        </w:rPr>
        <w:t>5019</w:t>
      </w:r>
      <w:r>
        <w:rPr>
          <w:rFonts w:ascii="Palatino Linotype" w:hAnsi="Palatino Linotype"/>
        </w:rPr>
        <w:t>-</w:t>
      </w:r>
      <w:r w:rsidRPr="00B05BCB">
        <w:rPr>
          <w:rFonts w:ascii="Palatino Linotype" w:hAnsi="Palatino Linotype"/>
        </w:rPr>
        <w:t xml:space="preserve">E. Pursuant to Advice </w:t>
      </w:r>
      <w:r w:rsidR="00D13F40">
        <w:rPr>
          <w:rFonts w:ascii="Palatino Linotype" w:hAnsi="Palatino Linotype"/>
        </w:rPr>
        <w:t xml:space="preserve">Letter </w:t>
      </w:r>
      <w:r w:rsidRPr="00B05BCB">
        <w:rPr>
          <w:rFonts w:ascii="Palatino Linotype" w:hAnsi="Palatino Linotype"/>
        </w:rPr>
        <w:t>5019-E,</w:t>
      </w:r>
      <w:r w:rsidR="00DF35E5">
        <w:rPr>
          <w:rFonts w:ascii="Palatino Linotype" w:hAnsi="Palatino Linotype"/>
        </w:rPr>
        <w:t xml:space="preserve"> </w:t>
      </w:r>
      <w:r w:rsidRPr="00B05BCB">
        <w:rPr>
          <w:rFonts w:ascii="Palatino Linotype" w:hAnsi="Palatino Linotype"/>
        </w:rPr>
        <w:t>costs and benefits associated with procurement complying with D.23-02-040 will be</w:t>
      </w:r>
      <w:r w:rsidR="00DF35E5">
        <w:rPr>
          <w:rFonts w:ascii="Palatino Linotype" w:hAnsi="Palatino Linotype"/>
        </w:rPr>
        <w:t xml:space="preserve"> </w:t>
      </w:r>
      <w:r w:rsidRPr="00B05BCB">
        <w:rPr>
          <w:rFonts w:ascii="Palatino Linotype" w:hAnsi="Palatino Linotype"/>
        </w:rPr>
        <w:t>recovered from applicable customers through the 2023 vintage sub-account of the</w:t>
      </w:r>
      <w:r w:rsidR="00DF35E5">
        <w:rPr>
          <w:rFonts w:ascii="Palatino Linotype" w:hAnsi="Palatino Linotype"/>
        </w:rPr>
        <w:t xml:space="preserve"> </w:t>
      </w:r>
      <w:r w:rsidRPr="00B05BCB">
        <w:rPr>
          <w:rFonts w:ascii="Palatino Linotype" w:hAnsi="Palatino Linotype"/>
        </w:rPr>
        <w:t>PABA and include incremental administrative costs, which include, but are not</w:t>
      </w:r>
      <w:r w:rsidR="00DF35E5">
        <w:rPr>
          <w:rFonts w:ascii="Palatino Linotype" w:hAnsi="Palatino Linotype"/>
        </w:rPr>
        <w:t xml:space="preserve"> </w:t>
      </w:r>
      <w:r w:rsidRPr="00B05BCB">
        <w:rPr>
          <w:rFonts w:ascii="Palatino Linotype" w:hAnsi="Palatino Linotype"/>
        </w:rPr>
        <w:t>limited to, the IE costs.</w:t>
      </w:r>
      <w:r>
        <w:rPr>
          <w:rStyle w:val="FootnoteReference"/>
          <w:rFonts w:ascii="Palatino Linotype" w:hAnsi="Palatino Linotype"/>
        </w:rPr>
        <w:footnoteReference w:id="23"/>
      </w:r>
    </w:p>
    <w:p w:rsidRPr="00CA020E" w:rsidR="002E6D87" w:rsidP="00943BC2" w:rsidRDefault="002E6D87" w14:paraId="473ECDE4" w14:textId="77777777">
      <w:pPr>
        <w:spacing w:after="0" w:line="240" w:lineRule="auto"/>
        <w:rPr>
          <w:rFonts w:ascii="Palatino Linotype" w:hAnsi="Palatino Linotype"/>
        </w:rPr>
      </w:pPr>
      <w:r>
        <w:rPr>
          <w:rFonts w:ascii="Palatino Linotype" w:hAnsi="Palatino Linotype"/>
        </w:rPr>
        <w:t>Additionally, in A</w:t>
      </w:r>
      <w:r w:rsidR="00D8722F">
        <w:rPr>
          <w:rFonts w:ascii="Palatino Linotype" w:hAnsi="Palatino Linotype"/>
        </w:rPr>
        <w:t>dvice Letter</w:t>
      </w:r>
      <w:r>
        <w:rPr>
          <w:rFonts w:ascii="Palatino Linotype" w:hAnsi="Palatino Linotype"/>
        </w:rPr>
        <w:t xml:space="preserve"> 5</w:t>
      </w:r>
      <w:r w:rsidR="003B767F">
        <w:rPr>
          <w:rFonts w:ascii="Palatino Linotype" w:hAnsi="Palatino Linotype"/>
        </w:rPr>
        <w:t>603</w:t>
      </w:r>
      <w:r>
        <w:rPr>
          <w:rFonts w:ascii="Palatino Linotype" w:hAnsi="Palatino Linotype"/>
        </w:rPr>
        <w:t xml:space="preserve">-E, SCE requests the Commission provide authority to shift cost recovery for the </w:t>
      </w:r>
      <w:r w:rsidR="00BB7C3A">
        <w:rPr>
          <w:rFonts w:ascii="Palatino Linotype" w:hAnsi="Palatino Linotype"/>
        </w:rPr>
        <w:t>MTR Contract</w:t>
      </w:r>
      <w:r w:rsidR="00CE3F13">
        <w:rPr>
          <w:rFonts w:ascii="Palatino Linotype" w:hAnsi="Palatino Linotype"/>
        </w:rPr>
        <w:t>s</w:t>
      </w:r>
      <w:r w:rsidR="00492043">
        <w:rPr>
          <w:rFonts w:ascii="Palatino Linotype" w:hAnsi="Palatino Linotype"/>
        </w:rPr>
        <w:t xml:space="preserve"> and the Gateway Amended Contract</w:t>
      </w:r>
      <w:r>
        <w:rPr>
          <w:rFonts w:ascii="Palatino Linotype" w:hAnsi="Palatino Linotype"/>
        </w:rPr>
        <w:t xml:space="preserve"> between 2021 and 2023 vintage sub-account of the PABA, depending on the tranche </w:t>
      </w:r>
      <w:r w:rsidRPr="1942B171" w:rsidR="7E5E0AC9">
        <w:rPr>
          <w:rFonts w:ascii="Palatino Linotype" w:hAnsi="Palatino Linotype"/>
        </w:rPr>
        <w:t>for which</w:t>
      </w:r>
      <w:r>
        <w:rPr>
          <w:rFonts w:ascii="Palatino Linotype" w:hAnsi="Palatino Linotype"/>
        </w:rPr>
        <w:t xml:space="preserve"> a project is providing compliance.</w:t>
      </w:r>
    </w:p>
    <w:p w:rsidR="004265F4" w:rsidP="00943BC2" w:rsidRDefault="002E6D87" w14:paraId="4F6D8F59" w14:textId="77777777">
      <w:pPr>
        <w:spacing w:before="240" w:after="0" w:line="240" w:lineRule="auto"/>
        <w:rPr>
          <w:rFonts w:ascii="Palatino Linotype" w:hAnsi="Palatino Linotype"/>
        </w:rPr>
      </w:pPr>
      <w:r w:rsidRPr="00095C5A">
        <w:rPr>
          <w:rFonts w:ascii="Palatino Linotype" w:hAnsi="Palatino Linotype"/>
        </w:rPr>
        <w:t xml:space="preserve">Staff find </w:t>
      </w:r>
      <w:r>
        <w:rPr>
          <w:rFonts w:ascii="Palatino Linotype" w:hAnsi="Palatino Linotype"/>
        </w:rPr>
        <w:t>that the cost associated with the</w:t>
      </w:r>
      <w:r w:rsidR="007B6721">
        <w:rPr>
          <w:rFonts w:ascii="Palatino Linotype" w:hAnsi="Palatino Linotype"/>
        </w:rPr>
        <w:t xml:space="preserve"> </w:t>
      </w:r>
      <w:r w:rsidR="001A6545">
        <w:rPr>
          <w:rFonts w:ascii="Palatino Linotype" w:hAnsi="Palatino Linotype"/>
        </w:rPr>
        <w:t>MTR Contracts</w:t>
      </w:r>
      <w:r w:rsidR="007B6721">
        <w:rPr>
          <w:rFonts w:ascii="Palatino Linotype" w:hAnsi="Palatino Linotype"/>
        </w:rPr>
        <w:t xml:space="preserve"> and the </w:t>
      </w:r>
      <w:r w:rsidR="001A6545">
        <w:rPr>
          <w:rFonts w:ascii="Palatino Linotype" w:hAnsi="Palatino Linotype"/>
        </w:rPr>
        <w:t>Gateway</w:t>
      </w:r>
      <w:r w:rsidR="007B6721">
        <w:rPr>
          <w:rFonts w:ascii="Palatino Linotype" w:hAnsi="Palatino Linotype"/>
        </w:rPr>
        <w:t xml:space="preserve"> </w:t>
      </w:r>
      <w:r w:rsidR="0076759D">
        <w:rPr>
          <w:rFonts w:ascii="Palatino Linotype" w:hAnsi="Palatino Linotype"/>
        </w:rPr>
        <w:t xml:space="preserve">Amended </w:t>
      </w:r>
      <w:r w:rsidR="007B6721">
        <w:rPr>
          <w:rFonts w:ascii="Palatino Linotype" w:hAnsi="Palatino Linotype"/>
        </w:rPr>
        <w:t>Contract</w:t>
      </w:r>
      <w:r>
        <w:rPr>
          <w:rFonts w:ascii="Palatino Linotype" w:hAnsi="Palatino Linotype"/>
        </w:rPr>
        <w:t xml:space="preserve"> are PCIA-eligible pursuant to</w:t>
      </w:r>
      <w:r w:rsidRPr="00095C5A">
        <w:rPr>
          <w:rFonts w:ascii="Palatino Linotype" w:hAnsi="Palatino Linotype"/>
        </w:rPr>
        <w:t xml:space="preserve"> D.21-06-035</w:t>
      </w:r>
      <w:r>
        <w:rPr>
          <w:rFonts w:ascii="Palatino Linotype" w:hAnsi="Palatino Linotype"/>
        </w:rPr>
        <w:t>, D.23-02-040</w:t>
      </w:r>
      <w:r w:rsidRPr="00095C5A">
        <w:rPr>
          <w:rFonts w:ascii="Palatino Linotype" w:hAnsi="Palatino Linotype"/>
        </w:rPr>
        <w:t xml:space="preserve"> and Energy </w:t>
      </w:r>
      <w:r w:rsidR="00A03C97">
        <w:rPr>
          <w:rFonts w:ascii="Palatino Linotype" w:hAnsi="Palatino Linotype"/>
        </w:rPr>
        <w:br/>
      </w:r>
      <w:r w:rsidRPr="00095C5A">
        <w:rPr>
          <w:rFonts w:ascii="Palatino Linotype" w:hAnsi="Palatino Linotype"/>
        </w:rPr>
        <w:t>Division’s approval of A</w:t>
      </w:r>
      <w:r w:rsidR="00E12053">
        <w:rPr>
          <w:rFonts w:ascii="Palatino Linotype" w:hAnsi="Palatino Linotype"/>
        </w:rPr>
        <w:t xml:space="preserve">dvice </w:t>
      </w:r>
      <w:r w:rsidRPr="00095C5A">
        <w:rPr>
          <w:rFonts w:ascii="Palatino Linotype" w:hAnsi="Palatino Linotype"/>
        </w:rPr>
        <w:t>L</w:t>
      </w:r>
      <w:r w:rsidR="00E12053">
        <w:rPr>
          <w:rFonts w:ascii="Palatino Linotype" w:hAnsi="Palatino Linotype"/>
        </w:rPr>
        <w:t>etters</w:t>
      </w:r>
      <w:r w:rsidRPr="00095C5A">
        <w:rPr>
          <w:rFonts w:ascii="Palatino Linotype" w:hAnsi="Palatino Linotype"/>
        </w:rPr>
        <w:t xml:space="preserve"> 4589-E</w:t>
      </w:r>
      <w:r>
        <w:rPr>
          <w:rFonts w:ascii="Palatino Linotype" w:hAnsi="Palatino Linotype"/>
        </w:rPr>
        <w:t xml:space="preserve"> and</w:t>
      </w:r>
      <w:r w:rsidR="00E12053">
        <w:rPr>
          <w:rFonts w:ascii="Palatino Linotype" w:hAnsi="Palatino Linotype"/>
        </w:rPr>
        <w:t xml:space="preserve"> </w:t>
      </w:r>
      <w:r>
        <w:rPr>
          <w:rFonts w:ascii="Palatino Linotype" w:hAnsi="Palatino Linotype"/>
        </w:rPr>
        <w:t>5019-E</w:t>
      </w:r>
      <w:r w:rsidRPr="00095C5A">
        <w:rPr>
          <w:rFonts w:ascii="Palatino Linotype" w:hAnsi="Palatino Linotype"/>
        </w:rPr>
        <w:t xml:space="preserve">. Thus, any payments to be made by SCE pursuant to </w:t>
      </w:r>
      <w:r w:rsidR="007B58F7">
        <w:rPr>
          <w:rFonts w:ascii="Palatino Linotype" w:hAnsi="Palatino Linotype"/>
        </w:rPr>
        <w:t xml:space="preserve">the </w:t>
      </w:r>
      <w:r w:rsidR="001A6545">
        <w:rPr>
          <w:rFonts w:ascii="Palatino Linotype" w:hAnsi="Palatino Linotype"/>
        </w:rPr>
        <w:t>MTR</w:t>
      </w:r>
      <w:r w:rsidR="007B58F7">
        <w:rPr>
          <w:rFonts w:ascii="Palatino Linotype" w:hAnsi="Palatino Linotype"/>
        </w:rPr>
        <w:t xml:space="preserve"> Contract</w:t>
      </w:r>
      <w:r w:rsidR="001A6545">
        <w:rPr>
          <w:rFonts w:ascii="Palatino Linotype" w:hAnsi="Palatino Linotype"/>
        </w:rPr>
        <w:t>s</w:t>
      </w:r>
      <w:r w:rsidR="007B58F7">
        <w:rPr>
          <w:rFonts w:ascii="Palatino Linotype" w:hAnsi="Palatino Linotype"/>
        </w:rPr>
        <w:t xml:space="preserve"> and the </w:t>
      </w:r>
      <w:r w:rsidR="001A6545">
        <w:rPr>
          <w:rFonts w:ascii="Palatino Linotype" w:hAnsi="Palatino Linotype"/>
        </w:rPr>
        <w:t>Gateway</w:t>
      </w:r>
      <w:r w:rsidR="007B58F7">
        <w:rPr>
          <w:rFonts w:ascii="Palatino Linotype" w:hAnsi="Palatino Linotype"/>
        </w:rPr>
        <w:t xml:space="preserve"> Amend</w:t>
      </w:r>
      <w:r w:rsidR="00D3145C">
        <w:rPr>
          <w:rFonts w:ascii="Palatino Linotype" w:hAnsi="Palatino Linotype"/>
        </w:rPr>
        <w:t>ed Contracts</w:t>
      </w:r>
      <w:r>
        <w:rPr>
          <w:rFonts w:ascii="Palatino Linotype" w:hAnsi="Palatino Linotype"/>
        </w:rPr>
        <w:t xml:space="preserve"> </w:t>
      </w:r>
      <w:r w:rsidRPr="00095C5A">
        <w:rPr>
          <w:rFonts w:ascii="Palatino Linotype" w:hAnsi="Palatino Linotype"/>
        </w:rPr>
        <w:t>are recoverable by SCE through the PABA, subject to SCE's prudent administration of the Contracts.</w:t>
      </w:r>
    </w:p>
    <w:p w:rsidR="005E70F3" w:rsidP="005E70F3" w:rsidRDefault="005E70F3" w14:paraId="39213C46" w14:textId="77777777">
      <w:pPr>
        <w:spacing w:after="0" w:line="240" w:lineRule="auto"/>
        <w:rPr>
          <w:rFonts w:ascii="Palatino Linotype" w:hAnsi="Palatino Linotype"/>
        </w:rPr>
      </w:pPr>
    </w:p>
    <w:p w:rsidRPr="00D3145C" w:rsidR="00CA5059" w:rsidP="005E70F3" w:rsidRDefault="00CB70A9" w14:paraId="4B121555" w14:textId="77777777">
      <w:pPr>
        <w:spacing w:after="120"/>
        <w:rPr>
          <w:rFonts w:ascii="Palatino Linotype" w:hAnsi="Palatino Linotype"/>
          <w:b/>
          <w:bCs/>
        </w:rPr>
      </w:pPr>
      <w:r w:rsidRPr="00D3145C">
        <w:rPr>
          <w:rFonts w:ascii="Palatino Linotype" w:hAnsi="Palatino Linotype"/>
          <w:b/>
          <w:bCs/>
        </w:rPr>
        <w:t>Confidential Information</w:t>
      </w:r>
    </w:p>
    <w:p w:rsidR="00E952EE" w:rsidP="005E70F3" w:rsidRDefault="0029276A" w14:paraId="0FC937CC" w14:textId="77777777">
      <w:pPr>
        <w:spacing w:after="0" w:line="240" w:lineRule="auto"/>
        <w:rPr>
          <w:rFonts w:ascii="Palatino Linotype" w:hAnsi="Palatino Linotype"/>
        </w:rPr>
      </w:pPr>
      <w:r w:rsidRPr="00C32D39">
        <w:rPr>
          <w:rFonts w:ascii="Palatino Linotype" w:hAnsi="Palatino Linotype"/>
        </w:rPr>
        <w:t>The Commission, through the implementation of Pub. Util. Code § 454.5(g), has determined in D.06-06-066, as modified by D.07-05-032 and D.21-11-029, that certain material submitted to the Commission as confidential should be kept confidential to ensure that market sensitive data does not influence the behavior of bidders in future RPS solicitations</w:t>
      </w:r>
      <w:r w:rsidRPr="1942B171" w:rsidR="0E2B7473">
        <w:rPr>
          <w:rFonts w:ascii="Palatino Linotype" w:hAnsi="Palatino Linotype"/>
        </w:rPr>
        <w:t xml:space="preserve"> to the detriment of energy customers</w:t>
      </w:r>
      <w:r w:rsidRPr="1942B171">
        <w:rPr>
          <w:rFonts w:ascii="Palatino Linotype" w:hAnsi="Palatino Linotype"/>
        </w:rPr>
        <w:t>.</w:t>
      </w:r>
      <w:r w:rsidRPr="00C32D39">
        <w:rPr>
          <w:rFonts w:ascii="Palatino Linotype" w:hAnsi="Palatino Linotype"/>
        </w:rPr>
        <w:t xml:space="preserve"> D.06-06-066, as modified, adopted a time limit on the confidentiality of specific terms in RPS contracts.  Such information, such as price, may be kept confidential until 30 days after the commercial operation date/energy delivery start date or eighteen months from the date of Commission approval, whichever comes first or one year after contract termination</w:t>
      </w:r>
      <w:r w:rsidRPr="1942B171" w:rsidR="3AB2ABD0">
        <w:rPr>
          <w:rFonts w:ascii="Palatino Linotype" w:hAnsi="Palatino Linotype"/>
        </w:rPr>
        <w:t>;</w:t>
      </w:r>
      <w:r w:rsidRPr="00C32D39">
        <w:rPr>
          <w:rFonts w:ascii="Palatino Linotype" w:hAnsi="Palatino Linotype"/>
        </w:rPr>
        <w:t xml:space="preserve"> except contracts between IOUs and their affiliates, which are public. </w:t>
      </w:r>
    </w:p>
    <w:p w:rsidR="005E70F3" w:rsidP="005E70F3" w:rsidRDefault="005E70F3" w14:paraId="356E3F63" w14:textId="77777777">
      <w:pPr>
        <w:spacing w:after="0"/>
        <w:rPr>
          <w:rFonts w:ascii="Palatino Linotype" w:hAnsi="Palatino Linotype"/>
        </w:rPr>
      </w:pPr>
    </w:p>
    <w:p w:rsidRPr="00664C2F" w:rsidR="00E952EE" w:rsidP="009413D7" w:rsidRDefault="00E952EE" w14:paraId="61828E3B" w14:textId="77777777">
      <w:pPr>
        <w:spacing w:after="0" w:line="240" w:lineRule="auto"/>
        <w:rPr>
          <w:rFonts w:ascii="Palatino Linotype" w:hAnsi="Palatino Linotype"/>
        </w:rPr>
      </w:pPr>
      <w:r w:rsidRPr="00664C2F">
        <w:rPr>
          <w:rFonts w:ascii="Palatino Linotype" w:hAnsi="Palatino Linotype"/>
        </w:rPr>
        <w:t>The confidential appendices marked "[REDACTED]" in the public copy of this resolution, as well as the confidential portions of the advice letter, should remain confidential at this time.</w:t>
      </w:r>
    </w:p>
    <w:p w:rsidRPr="0029276A" w:rsidR="00E952EE" w:rsidP="005E70F3" w:rsidRDefault="00E952EE" w14:paraId="68976265" w14:textId="77777777">
      <w:pPr>
        <w:spacing w:after="0" w:line="240" w:lineRule="auto"/>
        <w:rPr>
          <w:rFonts w:ascii="Palatino Linotype" w:hAnsi="Palatino Linotype"/>
        </w:rPr>
      </w:pPr>
    </w:p>
    <w:p w:rsidRPr="001942D0" w:rsidR="00A76F4A" w:rsidP="2118B275" w:rsidRDefault="00A76F4A" w14:paraId="12A6AB4A" w14:textId="77777777">
      <w:pPr>
        <w:keepNext/>
        <w:spacing w:before="120" w:after="240" w:line="240" w:lineRule="auto"/>
        <w:outlineLvl w:val="0"/>
        <w:rPr>
          <w:rFonts w:ascii="Palatino Linotype" w:hAnsi="Palatino Linotype" w:eastAsia="Palatino Linotype" w:cs="Times New Roman"/>
          <w:b/>
          <w:caps/>
          <w:kern w:val="0"/>
          <w:u w:val="single"/>
          <w14:ligatures w14:val="none"/>
        </w:rPr>
      </w:pPr>
      <w:r w:rsidRPr="00E952EE">
        <w:rPr>
          <w:rFonts w:ascii="Palatino Linotype" w:hAnsi="Palatino Linotype" w:eastAsia="Palatino Linotype" w:cs="Times New Roman"/>
          <w:b/>
          <w:caps/>
          <w:kern w:val="28"/>
          <w:u w:val="single"/>
          <w14:ligatures w14:val="none"/>
        </w:rPr>
        <w:t>Comments</w:t>
      </w:r>
    </w:p>
    <w:p w:rsidRPr="00A42F6C" w:rsidR="00A42F6C" w:rsidP="00A42F6C" w:rsidRDefault="00A42F6C" w14:paraId="1F05ED42" w14:textId="77777777">
      <w:pPr>
        <w:spacing w:after="0"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Public Utilities Code section 311(g)(1) provides that this Resolution must be served on all parties and subject to at least 30 days public review. Any comments are due within</w:t>
      </w:r>
    </w:p>
    <w:p w:rsidRPr="00A42F6C" w:rsidR="00A42F6C" w:rsidP="00AB6A2D" w:rsidRDefault="00A42F6C" w14:paraId="416BB95E" w14:textId="77777777">
      <w:pPr>
        <w:spacing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 xml:space="preserve">20 days </w:t>
      </w:r>
      <w:proofErr w:type="gramStart"/>
      <w:r w:rsidRPr="00A42F6C">
        <w:rPr>
          <w:rFonts w:ascii="Palatino Linotype" w:hAnsi="Palatino Linotype" w:eastAsia="Palatino Linotype" w:cs="Times New Roman"/>
          <w:kern w:val="0"/>
          <w14:ligatures w14:val="none"/>
        </w:rPr>
        <w:t>of</w:t>
      </w:r>
      <w:proofErr w:type="gramEnd"/>
      <w:r w:rsidRPr="00A42F6C">
        <w:rPr>
          <w:rFonts w:ascii="Palatino Linotype" w:hAnsi="Palatino Linotype" w:eastAsia="Palatino Linotype" w:cs="Times New Roman"/>
          <w:kern w:val="0"/>
          <w14:ligatures w14:val="none"/>
        </w:rPr>
        <w:t xml:space="preserve"> the date of its mailing and publication on the Commission’s website and in accordance with any instructions accompanying the notice. Section 311(g)(2) provides that this 30-day review period and 20-day comment period may be reduced or waived upon the stipulation of all parties in the proceeding.</w:t>
      </w:r>
    </w:p>
    <w:p w:rsidR="00A76F4A" w:rsidP="00AB6A2D" w:rsidRDefault="00A42F6C" w14:paraId="5CB3346C" w14:textId="77777777">
      <w:pPr>
        <w:spacing w:line="240" w:lineRule="auto"/>
        <w:rPr>
          <w:rFonts w:ascii="Palatino Linotype" w:hAnsi="Palatino Linotype" w:eastAsia="Palatino Linotype" w:cs="Times New Roman"/>
          <w:kern w:val="0"/>
          <w14:ligatures w14:val="none"/>
        </w:rPr>
      </w:pPr>
      <w:r w:rsidRPr="00A42F6C">
        <w:rPr>
          <w:rFonts w:ascii="Palatino Linotype" w:hAnsi="Palatino Linotype" w:eastAsia="Palatino Linotype" w:cs="Times New Roman"/>
          <w:kern w:val="0"/>
          <w14:ligatures w14:val="none"/>
        </w:rPr>
        <w:t xml:space="preserve">The 30-day review and 20-day comment period for the draft of this resolution was neither waived nor reduced. Accordingly, this draft resolution was mailed to parties for </w:t>
      </w:r>
      <w:r w:rsidRPr="00A42F6C" w:rsidR="009413D7">
        <w:rPr>
          <w:rFonts w:ascii="Palatino Linotype" w:hAnsi="Palatino Linotype" w:eastAsia="Palatino Linotype" w:cs="Times New Roman"/>
          <w:kern w:val="0"/>
          <w14:ligatures w14:val="none"/>
        </w:rPr>
        <w:t>comments and</w:t>
      </w:r>
      <w:r w:rsidRPr="00A42F6C">
        <w:rPr>
          <w:rFonts w:ascii="Palatino Linotype" w:hAnsi="Palatino Linotype" w:eastAsia="Palatino Linotype" w:cs="Times New Roman"/>
          <w:kern w:val="0"/>
          <w14:ligatures w14:val="none"/>
        </w:rPr>
        <w:t xml:space="preserve"> will be placed on the Commission's agenda no earlier than 30 days from today.</w:t>
      </w:r>
    </w:p>
    <w:p w:rsidR="002F293C" w:rsidP="002F293C" w:rsidRDefault="002F293C" w14:paraId="61EEF4F0" w14:textId="77777777">
      <w:p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The resolution received no comments.</w:t>
      </w:r>
    </w:p>
    <w:p w:rsidR="002F293C" w:rsidP="00760B48" w:rsidRDefault="002F293C" w14:paraId="273795FF" w14:textId="77777777">
      <w:pPr>
        <w:spacing w:after="0" w:line="240" w:lineRule="auto"/>
        <w:rPr>
          <w:rFonts w:ascii="Palatino Linotype" w:hAnsi="Palatino Linotype" w:eastAsia="Palatino Linotype" w:cs="Times New Roman"/>
          <w:kern w:val="0"/>
          <w14:ligatures w14:val="none"/>
        </w:rPr>
      </w:pPr>
    </w:p>
    <w:p w:rsidRPr="001942D0" w:rsidR="00A76F4A" w:rsidP="00A76F4A" w:rsidRDefault="00A76F4A" w14:paraId="1A822650"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r w:rsidRPr="001942D0">
        <w:rPr>
          <w:rFonts w:ascii="Palatino Linotype" w:hAnsi="Palatino Linotype" w:eastAsia="Palatino Linotype" w:cs="Times New Roman"/>
          <w:b/>
          <w:caps/>
          <w:kern w:val="28"/>
          <w:u w:val="single"/>
          <w14:ligatures w14:val="none"/>
        </w:rPr>
        <w:t>Findings</w:t>
      </w:r>
      <w:r>
        <w:rPr>
          <w:rFonts w:ascii="Palatino Linotype" w:hAnsi="Palatino Linotype" w:eastAsia="Palatino Linotype" w:cs="Times New Roman"/>
          <w:b/>
          <w:caps/>
          <w:kern w:val="28"/>
          <w:u w:val="single"/>
          <w14:ligatures w14:val="none"/>
        </w:rPr>
        <w:t xml:space="preserve"> AND CONCLUSIONS</w:t>
      </w:r>
    </w:p>
    <w:p w:rsidR="00431E8C" w:rsidP="00431E8C" w:rsidRDefault="00431E8C" w14:paraId="0E049A44" w14:textId="77777777">
      <w:pPr>
        <w:numPr>
          <w:ilvl w:val="0"/>
          <w:numId w:val="1"/>
        </w:numPr>
        <w:spacing w:after="0" w:line="240" w:lineRule="auto"/>
        <w:contextualSpacing/>
        <w:rPr>
          <w:rFonts w:ascii="Palatino Linotype" w:hAnsi="Palatino Linotype"/>
        </w:rPr>
      </w:pPr>
      <w:r w:rsidRPr="000B3192">
        <w:rPr>
          <w:rFonts w:ascii="Palatino Linotype" w:hAnsi="Palatino Linotype"/>
        </w:rPr>
        <w:t xml:space="preserve">By AL </w:t>
      </w:r>
      <w:r w:rsidR="007D5988">
        <w:rPr>
          <w:rFonts w:ascii="Palatino Linotype" w:hAnsi="Palatino Linotype"/>
        </w:rPr>
        <w:t>5</w:t>
      </w:r>
      <w:r w:rsidR="00F77677">
        <w:rPr>
          <w:rFonts w:ascii="Palatino Linotype" w:hAnsi="Palatino Linotype"/>
        </w:rPr>
        <w:t>603</w:t>
      </w:r>
      <w:r w:rsidRPr="000B3192">
        <w:rPr>
          <w:rFonts w:ascii="Palatino Linotype" w:hAnsi="Palatino Linotype"/>
        </w:rPr>
        <w:t xml:space="preserve">-E, filed on </w:t>
      </w:r>
      <w:r w:rsidR="001063AD">
        <w:rPr>
          <w:rFonts w:ascii="Palatino Linotype" w:hAnsi="Palatino Linotype"/>
        </w:rPr>
        <w:t>August 11</w:t>
      </w:r>
      <w:r w:rsidRPr="000B3192">
        <w:rPr>
          <w:rFonts w:ascii="Palatino Linotype" w:hAnsi="Palatino Linotype"/>
        </w:rPr>
        <w:t>, 202</w:t>
      </w:r>
      <w:r w:rsidR="007D5988">
        <w:rPr>
          <w:rFonts w:ascii="Palatino Linotype" w:hAnsi="Palatino Linotype"/>
        </w:rPr>
        <w:t>5</w:t>
      </w:r>
      <w:r w:rsidRPr="000B3192">
        <w:rPr>
          <w:rFonts w:ascii="Palatino Linotype" w:hAnsi="Palatino Linotype"/>
        </w:rPr>
        <w:t xml:space="preserve">, SCE has submitted for approval </w:t>
      </w:r>
      <w:r w:rsidR="00FF5B85">
        <w:rPr>
          <w:rFonts w:ascii="Palatino Linotype" w:hAnsi="Palatino Linotype" w:eastAsia="Times New Roman" w:cs="Times New Roman"/>
          <w:kern w:val="0"/>
          <w14:ligatures w14:val="none"/>
        </w:rPr>
        <w:t xml:space="preserve">eight Southern California Edison Company mid-term reliability resource contracts and one amendment to an existing </w:t>
      </w:r>
      <w:r w:rsidR="00E369BF">
        <w:rPr>
          <w:rFonts w:ascii="Palatino Linotype" w:hAnsi="Palatino Linotype" w:eastAsia="Times New Roman" w:cs="Times New Roman"/>
          <w:kern w:val="0"/>
          <w14:ligatures w14:val="none"/>
        </w:rPr>
        <w:t>battery energy storage system</w:t>
      </w:r>
      <w:r w:rsidR="00FF5B85">
        <w:rPr>
          <w:rFonts w:ascii="Palatino Linotype" w:hAnsi="Palatino Linotype" w:eastAsia="Times New Roman" w:cs="Times New Roman"/>
          <w:kern w:val="0"/>
          <w14:ligatures w14:val="none"/>
        </w:rPr>
        <w:t xml:space="preserve"> contract</w:t>
      </w:r>
      <w:r w:rsidR="00B230E9">
        <w:rPr>
          <w:rFonts w:ascii="Palatino Linotype" w:hAnsi="Palatino Linotype" w:eastAsia="Times New Roman" w:cs="Times New Roman"/>
          <w:kern w:val="0"/>
          <w14:ligatures w14:val="none"/>
        </w:rPr>
        <w:t xml:space="preserve"> that</w:t>
      </w:r>
      <w:r w:rsidRPr="000B3192">
        <w:rPr>
          <w:rFonts w:ascii="Palatino Linotype" w:hAnsi="Palatino Linotype"/>
        </w:rPr>
        <w:t xml:space="preserve"> are intended to </w:t>
      </w:r>
      <w:r w:rsidR="008E6B2D">
        <w:rPr>
          <w:rFonts w:ascii="Palatino Linotype" w:hAnsi="Palatino Linotype"/>
        </w:rPr>
        <w:t>contribute to</w:t>
      </w:r>
      <w:r w:rsidRPr="000B3192">
        <w:rPr>
          <w:rFonts w:ascii="Palatino Linotype" w:hAnsi="Palatino Linotype"/>
        </w:rPr>
        <w:t xml:space="preserve"> SCE’s</w:t>
      </w:r>
      <w:r>
        <w:rPr>
          <w:rFonts w:ascii="Palatino Linotype" w:hAnsi="Palatino Linotype"/>
        </w:rPr>
        <w:t xml:space="preserve"> </w:t>
      </w:r>
      <w:r w:rsidR="3E9E3E5E">
        <w:rPr>
          <w:rFonts w:ascii="Palatino Linotype" w:hAnsi="Palatino Linotype"/>
        </w:rPr>
        <w:t>compliance with</w:t>
      </w:r>
      <w:r>
        <w:rPr>
          <w:rFonts w:ascii="Palatino Linotype" w:hAnsi="Palatino Linotype"/>
        </w:rPr>
        <w:t xml:space="preserve"> I</w:t>
      </w:r>
      <w:r w:rsidR="00B30429">
        <w:rPr>
          <w:rFonts w:ascii="Palatino Linotype" w:hAnsi="Palatino Linotype"/>
        </w:rPr>
        <w:t xml:space="preserve">ntegrated </w:t>
      </w:r>
      <w:r>
        <w:rPr>
          <w:rFonts w:ascii="Palatino Linotype" w:hAnsi="Palatino Linotype"/>
        </w:rPr>
        <w:t>R</w:t>
      </w:r>
      <w:r w:rsidR="00B30429">
        <w:rPr>
          <w:rFonts w:ascii="Palatino Linotype" w:hAnsi="Palatino Linotype"/>
        </w:rPr>
        <w:t xml:space="preserve">esource </w:t>
      </w:r>
      <w:r>
        <w:rPr>
          <w:rFonts w:ascii="Palatino Linotype" w:hAnsi="Palatino Linotype"/>
        </w:rPr>
        <w:t>P</w:t>
      </w:r>
      <w:r w:rsidR="00B30429">
        <w:rPr>
          <w:rFonts w:ascii="Palatino Linotype" w:hAnsi="Palatino Linotype"/>
        </w:rPr>
        <w:t>lanning</w:t>
      </w:r>
      <w:r>
        <w:rPr>
          <w:rFonts w:ascii="Palatino Linotype" w:hAnsi="Palatino Linotype"/>
        </w:rPr>
        <w:t xml:space="preserve"> procurement orders established by</w:t>
      </w:r>
      <w:r w:rsidRPr="000B3192">
        <w:rPr>
          <w:rFonts w:ascii="Palatino Linotype" w:hAnsi="Palatino Linotype"/>
        </w:rPr>
        <w:t xml:space="preserve"> D.21-06-035 and D.23-02-040.</w:t>
      </w:r>
    </w:p>
    <w:p w:rsidR="00A76F4A" w:rsidP="00C57F86" w:rsidRDefault="001A2161" w14:paraId="619ED5F4"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4635DB">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total </w:t>
      </w:r>
      <w:r w:rsidR="17461C6C">
        <w:rPr>
          <w:rFonts w:ascii="Palatino Linotype" w:hAnsi="Palatino Linotype" w:eastAsia="Palatino Linotype" w:cs="Times New Roman"/>
          <w:kern w:val="0"/>
          <w14:ligatures w14:val="none"/>
        </w:rPr>
        <w:t>498.5</w:t>
      </w:r>
      <w:r w:rsidR="00BF47B4">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MW of nameplate capacity.</w:t>
      </w:r>
    </w:p>
    <w:p w:rsidR="00BF47B4" w:rsidP="00C57F86" w:rsidRDefault="00BF47B4" w14:paraId="2582D4C6"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0D7D40">
        <w:rPr>
          <w:rFonts w:ascii="Palatino Linotype" w:hAnsi="Palatino Linotype" w:eastAsia="Palatino Linotype" w:cs="Times New Roman"/>
          <w:kern w:val="0"/>
          <w14:ligatures w14:val="none"/>
        </w:rPr>
        <w:t>Gateway</w:t>
      </w:r>
      <w:r w:rsidR="004D5F4E">
        <w:rPr>
          <w:rFonts w:ascii="Palatino Linotype" w:hAnsi="Palatino Linotype" w:eastAsia="Palatino Linotype" w:cs="Times New Roman"/>
          <w:kern w:val="0"/>
          <w14:ligatures w14:val="none"/>
        </w:rPr>
        <w:t xml:space="preserve"> Contract, as amended by the </w:t>
      </w:r>
      <w:r w:rsidR="000D7D40">
        <w:rPr>
          <w:rFonts w:ascii="Palatino Linotype" w:hAnsi="Palatino Linotype" w:eastAsia="Palatino Linotype" w:cs="Times New Roman"/>
          <w:kern w:val="0"/>
          <w14:ligatures w14:val="none"/>
        </w:rPr>
        <w:t>Gateway</w:t>
      </w:r>
      <w:r w:rsidR="004D5F4E">
        <w:rPr>
          <w:rFonts w:ascii="Palatino Linotype" w:hAnsi="Palatino Linotype" w:eastAsia="Palatino Linotype" w:cs="Times New Roman"/>
          <w:kern w:val="0"/>
          <w14:ligatures w14:val="none"/>
        </w:rPr>
        <w:t xml:space="preserve"> Amendment</w:t>
      </w:r>
      <w:r w:rsidR="000D7D40">
        <w:rPr>
          <w:rFonts w:ascii="Palatino Linotype" w:hAnsi="Palatino Linotype" w:eastAsia="Palatino Linotype" w:cs="Times New Roman"/>
          <w:kern w:val="0"/>
          <w14:ligatures w14:val="none"/>
        </w:rPr>
        <w:t xml:space="preserve">, </w:t>
      </w:r>
      <w:r w:rsidR="004D5F4E">
        <w:rPr>
          <w:rFonts w:ascii="Palatino Linotype" w:hAnsi="Palatino Linotype" w:eastAsia="Palatino Linotype" w:cs="Times New Roman"/>
          <w:kern w:val="0"/>
          <w14:ligatures w14:val="none"/>
        </w:rPr>
        <w:t>total</w:t>
      </w:r>
      <w:r w:rsidR="000D7D40">
        <w:rPr>
          <w:rFonts w:ascii="Palatino Linotype" w:hAnsi="Palatino Linotype" w:eastAsia="Palatino Linotype" w:cs="Times New Roman"/>
          <w:kern w:val="0"/>
          <w14:ligatures w14:val="none"/>
        </w:rPr>
        <w:t>s</w:t>
      </w:r>
      <w:r w:rsidR="004D5F4E">
        <w:rPr>
          <w:rFonts w:ascii="Palatino Linotype" w:hAnsi="Palatino Linotype" w:eastAsia="Palatino Linotype" w:cs="Times New Roman"/>
          <w:kern w:val="0"/>
          <w14:ligatures w14:val="none"/>
        </w:rPr>
        <w:t xml:space="preserve"> </w:t>
      </w:r>
      <w:r w:rsidR="000D7D40">
        <w:rPr>
          <w:rFonts w:ascii="Palatino Linotype" w:hAnsi="Palatino Linotype" w:eastAsia="Palatino Linotype" w:cs="Times New Roman"/>
          <w:kern w:val="0"/>
          <w14:ligatures w14:val="none"/>
        </w:rPr>
        <w:t>75</w:t>
      </w:r>
      <w:r w:rsidR="008B4A37">
        <w:rPr>
          <w:rFonts w:ascii="Palatino Linotype" w:hAnsi="Palatino Linotype" w:eastAsia="Palatino Linotype" w:cs="Times New Roman"/>
          <w:kern w:val="0"/>
          <w14:ligatures w14:val="none"/>
        </w:rPr>
        <w:t xml:space="preserve"> MW of nameplate capacity.</w:t>
      </w:r>
    </w:p>
    <w:p w:rsidR="00590DBA" w:rsidP="009034B2" w:rsidRDefault="00870CC2" w14:paraId="27296F52" w14:textId="77777777">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T</w:t>
      </w:r>
      <w:r w:rsidR="008964E2">
        <w:rPr>
          <w:rFonts w:ascii="Palatino Linotype" w:hAnsi="Palatino Linotype" w:eastAsia="Palatino Linotype" w:cs="Times New Roman"/>
          <w:kern w:val="0"/>
          <w14:ligatures w14:val="none"/>
        </w:rPr>
        <w:t xml:space="preserve">he </w:t>
      </w:r>
      <w:r w:rsidR="00207FA0">
        <w:rPr>
          <w:rFonts w:ascii="Palatino Linotype" w:hAnsi="Palatino Linotype" w:eastAsia="Palatino Linotype" w:cs="Times New Roman"/>
          <w:kern w:val="0"/>
          <w14:ligatures w14:val="none"/>
        </w:rPr>
        <w:t>solar PV MTR Contracts</w:t>
      </w:r>
      <w:r w:rsidR="00D46A2E">
        <w:rPr>
          <w:rFonts w:ascii="Palatino Linotype" w:hAnsi="Palatino Linotype" w:eastAsia="Palatino Linotype" w:cs="Times New Roman"/>
          <w:kern w:val="0"/>
          <w14:ligatures w14:val="none"/>
        </w:rPr>
        <w:t xml:space="preserve"> </w:t>
      </w:r>
      <w:r w:rsidR="008964E2">
        <w:rPr>
          <w:rFonts w:ascii="Palatino Linotype" w:hAnsi="Palatino Linotype" w:eastAsia="Palatino Linotype" w:cs="Times New Roman"/>
          <w:kern w:val="0"/>
          <w14:ligatures w14:val="none"/>
        </w:rPr>
        <w:t xml:space="preserve">are consistent with </w:t>
      </w:r>
      <w:r w:rsidR="16BD7679">
        <w:rPr>
          <w:rFonts w:ascii="Palatino Linotype" w:hAnsi="Palatino Linotype" w:eastAsia="Palatino Linotype" w:cs="Times New Roman"/>
          <w:kern w:val="0"/>
          <w14:ligatures w14:val="none"/>
        </w:rPr>
        <w:t xml:space="preserve">the </w:t>
      </w:r>
      <w:r w:rsidRPr="16A7DBB1" w:rsidR="16BD7679">
        <w:rPr>
          <w:rFonts w:ascii="Palatino Linotype" w:hAnsi="Palatino Linotype" w:eastAsia="Palatino Linotype" w:cs="Times New Roman"/>
        </w:rPr>
        <w:t>RPS need</w:t>
      </w:r>
      <w:r w:rsidRPr="16A7DBB1" w:rsidR="1B4CD0AB">
        <w:rPr>
          <w:rFonts w:ascii="Palatino Linotype" w:hAnsi="Palatino Linotype" w:eastAsia="Palatino Linotype" w:cs="Times New Roman"/>
        </w:rPr>
        <w:t>s</w:t>
      </w:r>
      <w:r w:rsidRPr="16A7DBB1" w:rsidR="16BD7679">
        <w:rPr>
          <w:rFonts w:ascii="Palatino Linotype" w:hAnsi="Palatino Linotype" w:eastAsia="Palatino Linotype" w:cs="Times New Roman"/>
        </w:rPr>
        <w:t xml:space="preserve"> identified</w:t>
      </w:r>
      <w:r w:rsidR="16BD7679">
        <w:rPr>
          <w:rFonts w:ascii="Palatino Linotype" w:hAnsi="Palatino Linotype" w:eastAsia="Palatino Linotype" w:cs="Times New Roman"/>
          <w:kern w:val="0"/>
          <w14:ligatures w14:val="none"/>
        </w:rPr>
        <w:t xml:space="preserve"> in </w:t>
      </w:r>
      <w:r w:rsidR="00A03C97">
        <w:rPr>
          <w:rFonts w:ascii="Palatino Linotype" w:hAnsi="Palatino Linotype" w:eastAsia="Palatino Linotype" w:cs="Times New Roman"/>
          <w:kern w:val="0"/>
          <w14:ligatures w14:val="none"/>
        </w:rPr>
        <w:br/>
      </w:r>
      <w:r w:rsidR="008964E2">
        <w:rPr>
          <w:rFonts w:ascii="Palatino Linotype" w:hAnsi="Palatino Linotype" w:eastAsia="Palatino Linotype" w:cs="Times New Roman"/>
          <w:kern w:val="0"/>
          <w14:ligatures w14:val="none"/>
        </w:rPr>
        <w:t xml:space="preserve">SCE’s </w:t>
      </w:r>
      <w:r>
        <w:rPr>
          <w:rFonts w:ascii="Palatino Linotype" w:hAnsi="Palatino Linotype" w:eastAsia="Palatino Linotype" w:cs="Times New Roman"/>
          <w:kern w:val="0"/>
          <w14:ligatures w14:val="none"/>
        </w:rPr>
        <w:t>2024 Final Renewables Portfolio Standard Procurement Plan.</w:t>
      </w:r>
    </w:p>
    <w:p w:rsidR="009817AF" w:rsidP="009817AF" w:rsidRDefault="009817AF" w14:paraId="7BA069E3" w14:textId="77777777">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methodology </w:t>
      </w:r>
      <w:proofErr w:type="gramStart"/>
      <w:r>
        <w:rPr>
          <w:rFonts w:ascii="Palatino Linotype" w:hAnsi="Palatino Linotype" w:eastAsia="Palatino Linotype" w:cs="Times New Roman"/>
          <w:kern w:val="0"/>
          <w14:ligatures w14:val="none"/>
        </w:rPr>
        <w:t>used</w:t>
      </w:r>
      <w:proofErr w:type="gramEnd"/>
      <w:r>
        <w:rPr>
          <w:rFonts w:ascii="Palatino Linotype" w:hAnsi="Palatino Linotype" w:eastAsia="Palatino Linotype" w:cs="Times New Roman"/>
          <w:kern w:val="0"/>
          <w14:ligatures w14:val="none"/>
        </w:rPr>
        <w:t xml:space="preserve"> to evaluate the bids in the competitive solicitation that resulted in the </w:t>
      </w:r>
      <w:r w:rsidR="00E017BF">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and </w:t>
      </w:r>
      <w:r w:rsidR="00687C0B">
        <w:rPr>
          <w:rFonts w:ascii="Palatino Linotype" w:hAnsi="Palatino Linotype" w:eastAsia="Palatino Linotype" w:cs="Times New Roman"/>
          <w:kern w:val="0"/>
          <w14:ligatures w14:val="none"/>
        </w:rPr>
        <w:t>Gateway</w:t>
      </w:r>
      <w:r>
        <w:rPr>
          <w:rFonts w:ascii="Palatino Linotype" w:hAnsi="Palatino Linotype" w:eastAsia="Palatino Linotype" w:cs="Times New Roman"/>
          <w:kern w:val="0"/>
          <w14:ligatures w14:val="none"/>
        </w:rPr>
        <w:t xml:space="preserve"> </w:t>
      </w:r>
      <w:r w:rsidR="00FA656B">
        <w:rPr>
          <w:rFonts w:ascii="Palatino Linotype" w:hAnsi="Palatino Linotype" w:eastAsia="Palatino Linotype" w:cs="Times New Roman"/>
          <w:kern w:val="0"/>
          <w14:ligatures w14:val="none"/>
        </w:rPr>
        <w:t>Amended Contract</w:t>
      </w:r>
      <w:r>
        <w:rPr>
          <w:rFonts w:ascii="Palatino Linotype" w:hAnsi="Palatino Linotype" w:eastAsia="Palatino Linotype" w:cs="Times New Roman"/>
          <w:kern w:val="0"/>
          <w14:ligatures w14:val="none"/>
        </w:rPr>
        <w:t xml:space="preserve"> presented in SCE AL 5</w:t>
      </w:r>
      <w:r w:rsidR="00687C0B">
        <w:rPr>
          <w:rFonts w:ascii="Palatino Linotype" w:hAnsi="Palatino Linotype" w:eastAsia="Palatino Linotype" w:cs="Times New Roman"/>
          <w:kern w:val="0"/>
          <w14:ligatures w14:val="none"/>
        </w:rPr>
        <w:t>603</w:t>
      </w:r>
      <w:r>
        <w:rPr>
          <w:rFonts w:ascii="Palatino Linotype" w:hAnsi="Palatino Linotype" w:eastAsia="Palatino Linotype" w:cs="Times New Roman"/>
          <w:kern w:val="0"/>
          <w14:ligatures w14:val="none"/>
        </w:rPr>
        <w:t>-E is reasonable.</w:t>
      </w:r>
    </w:p>
    <w:p w:rsidRPr="009817AF" w:rsidR="009817AF" w:rsidP="009817AF" w:rsidRDefault="009817AF" w14:paraId="540B2625" w14:textId="77777777">
      <w:pPr>
        <w:numPr>
          <w:ilvl w:val="0"/>
          <w:numId w:val="1"/>
        </w:numPr>
        <w:spacing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The contract costs presented in SCE AL 5</w:t>
      </w:r>
      <w:r w:rsidR="00687C0B">
        <w:rPr>
          <w:rFonts w:ascii="Palatino Linotype" w:hAnsi="Palatino Linotype" w:eastAsia="Palatino Linotype" w:cs="Times New Roman"/>
          <w:kern w:val="0"/>
          <w14:ligatures w14:val="none"/>
        </w:rPr>
        <w:t>603</w:t>
      </w:r>
      <w:r>
        <w:rPr>
          <w:rFonts w:ascii="Palatino Linotype" w:hAnsi="Palatino Linotype" w:eastAsia="Palatino Linotype" w:cs="Times New Roman"/>
          <w:kern w:val="0"/>
          <w14:ligatures w14:val="none"/>
        </w:rPr>
        <w:t xml:space="preserve">-E are reasonable based on </w:t>
      </w:r>
      <w:proofErr w:type="gramStart"/>
      <w:r w:rsidR="7B535DCF">
        <w:rPr>
          <w:rFonts w:ascii="Palatino Linotype" w:hAnsi="Palatino Linotype" w:eastAsia="Palatino Linotype" w:cs="Times New Roman"/>
          <w:kern w:val="0"/>
          <w14:ligatures w14:val="none"/>
        </w:rPr>
        <w:t xml:space="preserve">its </w:t>
      </w:r>
      <w:r>
        <w:rPr>
          <w:rFonts w:ascii="Palatino Linotype" w:hAnsi="Palatino Linotype" w:eastAsia="Palatino Linotype" w:cs="Times New Roman"/>
          <w:kern w:val="0"/>
          <w14:ligatures w14:val="none"/>
        </w:rPr>
        <w:t xml:space="preserve"> competitive</w:t>
      </w:r>
      <w:proofErr w:type="gramEnd"/>
      <w:r>
        <w:rPr>
          <w:rFonts w:ascii="Palatino Linotype" w:hAnsi="Palatino Linotype" w:eastAsia="Palatino Linotype" w:cs="Times New Roman"/>
          <w:kern w:val="0"/>
          <w14:ligatures w14:val="none"/>
        </w:rPr>
        <w:t xml:space="preserve"> solicitation and bid evaluation methodology. </w:t>
      </w:r>
    </w:p>
    <w:p w:rsidRPr="000841EE" w:rsidR="00CA2B84" w:rsidP="00CA2B84" w:rsidRDefault="00CA2B84" w14:paraId="4AC33CDF"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687C0B">
        <w:rPr>
          <w:rFonts w:ascii="Palatino Linotype" w:hAnsi="Palatino Linotype" w:eastAsia="Palatino Linotype" w:cs="Times New Roman"/>
          <w:kern w:val="0"/>
          <w14:ligatures w14:val="none"/>
        </w:rPr>
        <w:t>solar PV MTR</w:t>
      </w:r>
      <w:r>
        <w:rPr>
          <w:rFonts w:ascii="Palatino Linotype" w:hAnsi="Palatino Linotype" w:eastAsia="Palatino Linotype" w:cs="Times New Roman"/>
          <w:kern w:val="0"/>
          <w14:ligatures w14:val="none"/>
        </w:rPr>
        <w:t xml:space="preserve"> Contracts include all CPUC-adopted RPS “non-modifiable” standard terms and conditions, </w:t>
      </w:r>
      <w:r w:rsidRPr="00CE696A">
        <w:rPr>
          <w:rFonts w:ascii="Palatino Linotype" w:hAnsi="Palatino Linotype" w:eastAsia="Palatino Linotype" w:cs="Times New Roman"/>
          <w:kern w:val="0"/>
          <w14:ligatures w14:val="none"/>
        </w:rPr>
        <w:t xml:space="preserve">as set forth in D.08-04-009, D.08-08-028, and </w:t>
      </w:r>
      <w:r w:rsidR="00A03C97">
        <w:rPr>
          <w:rFonts w:ascii="Palatino Linotype" w:hAnsi="Palatino Linotype" w:eastAsia="Palatino Linotype" w:cs="Times New Roman"/>
          <w:kern w:val="0"/>
          <w14:ligatures w14:val="none"/>
        </w:rPr>
        <w:br/>
      </w:r>
      <w:r w:rsidRPr="00CE696A">
        <w:rPr>
          <w:rFonts w:ascii="Palatino Linotype" w:hAnsi="Palatino Linotype" w:eastAsia="Palatino Linotype" w:cs="Times New Roman"/>
          <w:kern w:val="0"/>
          <w14:ligatures w14:val="none"/>
        </w:rPr>
        <w:t>D.10-03-021, as modified by D.11-01-025 and D.13-11-024.</w:t>
      </w:r>
    </w:p>
    <w:p w:rsidRPr="009034B2" w:rsidR="00105125" w:rsidP="009034B2" w:rsidRDefault="00105125" w14:paraId="3F031246" w14:textId="77777777">
      <w:pPr>
        <w:numPr>
          <w:ilvl w:val="0"/>
          <w:numId w:val="1"/>
        </w:numPr>
        <w:spacing w:before="240" w:line="240" w:lineRule="auto"/>
        <w:rPr>
          <w:rFonts w:ascii="Palatino Linotype" w:hAnsi="Palatino Linotype" w:eastAsia="Palatino Linotype" w:cs="Times New Roman"/>
          <w:kern w:val="0"/>
          <w14:ligatures w14:val="none"/>
        </w:rPr>
      </w:pPr>
      <w:r>
        <w:rPr>
          <w:rFonts w:ascii="Palatino Linotype" w:hAnsi="Palatino Linotype"/>
        </w:rPr>
        <w:t xml:space="preserve">Procurement pursuant to the </w:t>
      </w:r>
      <w:r w:rsidR="0095351B">
        <w:rPr>
          <w:rFonts w:ascii="Palatino Linotype" w:hAnsi="Palatino Linotype"/>
        </w:rPr>
        <w:t>solar PV MTR</w:t>
      </w:r>
      <w:r w:rsidR="00911603">
        <w:rPr>
          <w:rFonts w:ascii="Palatino Linotype" w:hAnsi="Palatino Linotype"/>
        </w:rPr>
        <w:t xml:space="preserve"> </w:t>
      </w:r>
      <w:r>
        <w:rPr>
          <w:rFonts w:ascii="Palatino Linotype" w:hAnsi="Palatino Linotype"/>
        </w:rPr>
        <w:t>Contracts must be from eligible renewable energy resource</w:t>
      </w:r>
      <w:r w:rsidR="702DCD45">
        <w:rPr>
          <w:rFonts w:ascii="Palatino Linotype" w:hAnsi="Palatino Linotype"/>
        </w:rPr>
        <w:t>s</w:t>
      </w:r>
      <w:r>
        <w:rPr>
          <w:rFonts w:ascii="Palatino Linotype" w:hAnsi="Palatino Linotype"/>
        </w:rPr>
        <w:t xml:space="preserve"> certified by the California Energy Commission for purposes of determining SCE’s compliance with any </w:t>
      </w:r>
      <w:r w:rsidRPr="040C0262">
        <w:rPr>
          <w:rFonts w:ascii="Palatino Linotype" w:hAnsi="Palatino Linotype"/>
        </w:rPr>
        <w:t>obligation</w:t>
      </w:r>
      <w:r>
        <w:rPr>
          <w:rFonts w:ascii="Palatino Linotype" w:hAnsi="Palatino Linotype"/>
        </w:rPr>
        <w:t xml:space="preserve"> that it may have to procure eligible renewable energy resources pursuant to the California Renewables Portfolio Standard (Sections 399.11, et seq.), D. 11-12-</w:t>
      </w:r>
      <w:r w:rsidRPr="009034B2">
        <w:rPr>
          <w:rFonts w:ascii="Palatino Linotype" w:hAnsi="Palatino Linotype" w:eastAsia="Palatino Linotype" w:cs="Times New Roman"/>
          <w:kern w:val="0"/>
          <w14:ligatures w14:val="none"/>
        </w:rPr>
        <w:t>020 and D.11-12-052.</w:t>
      </w:r>
    </w:p>
    <w:p w:rsidRPr="00E1081B" w:rsidR="00105125" w:rsidP="009034B2" w:rsidRDefault="00105125" w14:paraId="73E0EA68" w14:textId="77777777">
      <w:pPr>
        <w:numPr>
          <w:ilvl w:val="0"/>
          <w:numId w:val="1"/>
        </w:numPr>
        <w:spacing w:before="240" w:line="240" w:lineRule="auto"/>
        <w:rPr>
          <w:rFonts w:ascii="Palatino Linotype" w:hAnsi="Palatino Linotype"/>
        </w:rPr>
      </w:pPr>
      <w:r w:rsidRPr="009034B2">
        <w:rPr>
          <w:rFonts w:ascii="Palatino Linotype" w:hAnsi="Palatino Linotype" w:eastAsia="Palatino Linotype" w:cs="Times New Roman"/>
          <w:kern w:val="0"/>
          <w14:ligatures w14:val="none"/>
        </w:rPr>
        <w:t>The above finding has never been intended, and shall not be read now, to allow the generation from</w:t>
      </w:r>
      <w:r w:rsidRPr="00DE5EF1">
        <w:rPr>
          <w:rFonts w:ascii="Palatino Linotype" w:hAnsi="Palatino Linotype"/>
          <w:szCs w:val="18"/>
        </w:rPr>
        <w:t xml:space="preserve"> a non-Renewables Portfolio Standard-eligible resource to count towards a Renewables Portfolio Standard compliance obligation absent California Energy Commission certification. Nor shall such finding absolve the seller of its obligation to obtain California Energy Commission certification, or the utility of its obligation to pursue remedies for breach of contract</w:t>
      </w:r>
      <w:r w:rsidRPr="000B3192">
        <w:rPr>
          <w:rFonts w:ascii="Palatino Linotype" w:hAnsi="Palatino Linotype"/>
        </w:rPr>
        <w:t>.</w:t>
      </w:r>
    </w:p>
    <w:p w:rsidRPr="001B6BFC" w:rsidR="001E6329" w:rsidP="001E6329" w:rsidRDefault="001E6329" w14:paraId="168D95F7" w14:textId="77777777">
      <w:pPr>
        <w:numPr>
          <w:ilvl w:val="0"/>
          <w:numId w:val="1"/>
        </w:numPr>
        <w:spacing w:before="240" w:after="120" w:line="240" w:lineRule="auto"/>
        <w:rPr>
          <w:rFonts w:ascii="Palatino Linotype" w:hAnsi="Palatino Linotype" w:eastAsia="Palatino Linotype" w:cs="Palatino Linotype"/>
        </w:rPr>
      </w:pPr>
      <w:r w:rsidRPr="3C3BF5CC">
        <w:rPr>
          <w:rFonts w:ascii="Palatino Linotype" w:hAnsi="Palatino Linotype" w:eastAsia="Palatino Linotype" w:cs="Palatino Linotype"/>
        </w:rPr>
        <w:t xml:space="preserve">Consistent with D.11-12-052, </w:t>
      </w:r>
      <w:r>
        <w:rPr>
          <w:rFonts w:ascii="Palatino Linotype" w:hAnsi="Palatino Linotype" w:eastAsia="Palatino Linotype" w:cs="Palatino Linotype"/>
        </w:rPr>
        <w:t>SC</w:t>
      </w:r>
      <w:r w:rsidRPr="3C3BF5CC">
        <w:rPr>
          <w:rFonts w:ascii="Palatino Linotype" w:hAnsi="Palatino Linotype" w:eastAsia="Palatino Linotype" w:cs="Palatino Linotype"/>
        </w:rPr>
        <w:t xml:space="preserve">E provided information in AL </w:t>
      </w:r>
      <w:r>
        <w:rPr>
          <w:rFonts w:ascii="Palatino Linotype" w:hAnsi="Palatino Linotype" w:eastAsia="Palatino Linotype" w:cs="Palatino Linotype"/>
        </w:rPr>
        <w:t>5</w:t>
      </w:r>
      <w:r w:rsidR="0095351B">
        <w:rPr>
          <w:rFonts w:ascii="Palatino Linotype" w:hAnsi="Palatino Linotype" w:eastAsia="Palatino Linotype" w:cs="Palatino Linotype"/>
        </w:rPr>
        <w:t>603</w:t>
      </w:r>
      <w:r w:rsidRPr="3C3BF5CC">
        <w:rPr>
          <w:rFonts w:ascii="Palatino Linotype" w:hAnsi="Palatino Linotype" w:eastAsia="Palatino Linotype" w:cs="Palatino Linotype"/>
        </w:rPr>
        <w:t xml:space="preserve">-E regarding the expected </w:t>
      </w:r>
      <w:r w:rsidRPr="1942B171" w:rsidR="7A6601C6">
        <w:rPr>
          <w:rFonts w:ascii="Palatino Linotype" w:hAnsi="Palatino Linotype" w:eastAsia="Palatino Linotype" w:cs="Palatino Linotype"/>
        </w:rPr>
        <w:t>PCC</w:t>
      </w:r>
      <w:r w:rsidRPr="3C3BF5CC">
        <w:rPr>
          <w:rFonts w:ascii="Palatino Linotype" w:hAnsi="Palatino Linotype" w:eastAsia="Palatino Linotype" w:cs="Palatino Linotype"/>
        </w:rPr>
        <w:t xml:space="preserve"> classification of the RECs procured pursuant to the </w:t>
      </w:r>
      <w:r w:rsidR="00B832BE">
        <w:rPr>
          <w:rFonts w:ascii="Palatino Linotype" w:hAnsi="Palatino Linotype" w:eastAsia="Palatino Linotype" w:cs="Palatino Linotype"/>
        </w:rPr>
        <w:t>solar PV MTR</w:t>
      </w:r>
      <w:r w:rsidR="002E1BF6">
        <w:rPr>
          <w:rFonts w:ascii="Palatino Linotype" w:hAnsi="Palatino Linotype" w:eastAsia="Palatino Linotype" w:cs="Palatino Linotype"/>
        </w:rPr>
        <w:t xml:space="preserve"> </w:t>
      </w:r>
      <w:r w:rsidR="0027021F">
        <w:rPr>
          <w:rFonts w:ascii="Palatino Linotype" w:hAnsi="Palatino Linotype" w:eastAsia="Palatino Linotype" w:cs="Palatino Linotype"/>
        </w:rPr>
        <w:t>Contracts.</w:t>
      </w:r>
    </w:p>
    <w:p w:rsidRPr="001E6329" w:rsidR="00105125" w:rsidP="001E6329" w:rsidRDefault="001E6329" w14:paraId="50BED3B6" w14:textId="77777777">
      <w:pPr>
        <w:numPr>
          <w:ilvl w:val="0"/>
          <w:numId w:val="1"/>
        </w:numPr>
        <w:spacing w:before="240" w:after="120" w:line="240" w:lineRule="auto"/>
        <w:rPr>
          <w:rFonts w:ascii="Palatino Linotype" w:hAnsi="Palatino Linotype" w:eastAsia="Palatino Linotype" w:cs="Palatino Linotype"/>
        </w:rPr>
      </w:pPr>
      <w:r w:rsidRPr="3C3BF5CC">
        <w:rPr>
          <w:rFonts w:ascii="Palatino Linotype" w:hAnsi="Palatino Linotype" w:eastAsia="Palatino Linotype" w:cs="Palatino Linotype"/>
        </w:rPr>
        <w:t xml:space="preserve">The CPUC makes no determination regarding the proposed </w:t>
      </w:r>
      <w:r w:rsidR="0027021F">
        <w:rPr>
          <w:rFonts w:ascii="Palatino Linotype" w:hAnsi="Palatino Linotype" w:eastAsia="Palatino Linotype" w:cs="Palatino Linotype"/>
        </w:rPr>
        <w:t>Contracts’</w:t>
      </w:r>
      <w:r w:rsidRPr="3C3BF5CC">
        <w:rPr>
          <w:rFonts w:ascii="Palatino Linotype" w:hAnsi="Palatino Linotype" w:eastAsia="Palatino Linotype" w:cs="Palatino Linotype"/>
        </w:rPr>
        <w:t xml:space="preserve"> </w:t>
      </w:r>
      <w:r w:rsidRPr="1942B171" w:rsidR="4EAC2C35">
        <w:rPr>
          <w:rFonts w:ascii="Palatino Linotype" w:hAnsi="Palatino Linotype" w:eastAsia="Palatino Linotype" w:cs="Palatino Linotype"/>
        </w:rPr>
        <w:t>PCC</w:t>
      </w:r>
      <w:r w:rsidRPr="1942B171">
        <w:rPr>
          <w:rFonts w:ascii="Palatino Linotype" w:hAnsi="Palatino Linotype" w:eastAsia="Palatino Linotype" w:cs="Palatino Linotype"/>
        </w:rPr>
        <w:t xml:space="preserve"> </w:t>
      </w:r>
      <w:r w:rsidRPr="1942B171" w:rsidR="13B24D3B">
        <w:rPr>
          <w:rFonts w:ascii="Palatino Linotype" w:hAnsi="Palatino Linotype" w:eastAsia="Palatino Linotype" w:cs="Palatino Linotype"/>
        </w:rPr>
        <w:t>c</w:t>
      </w:r>
      <w:r w:rsidRPr="1942B171">
        <w:rPr>
          <w:rFonts w:ascii="Palatino Linotype" w:hAnsi="Palatino Linotype" w:eastAsia="Palatino Linotype" w:cs="Palatino Linotype"/>
        </w:rPr>
        <w:t xml:space="preserve">lassification </w:t>
      </w:r>
      <w:r w:rsidRPr="3C3BF5CC">
        <w:rPr>
          <w:rFonts w:ascii="Palatino Linotype" w:hAnsi="Palatino Linotype" w:eastAsia="Palatino Linotype" w:cs="Palatino Linotype"/>
        </w:rPr>
        <w:t xml:space="preserve">because the RPS contract evaluation process is a separate process from the </w:t>
      </w:r>
      <w:r w:rsidRPr="1942B171">
        <w:rPr>
          <w:rFonts w:ascii="Palatino Linotype" w:hAnsi="Palatino Linotype" w:eastAsia="Palatino Linotype" w:cs="Palatino Linotype"/>
        </w:rPr>
        <w:t>P</w:t>
      </w:r>
      <w:r w:rsidRPr="1942B171" w:rsidR="42125882">
        <w:rPr>
          <w:rFonts w:ascii="Palatino Linotype" w:hAnsi="Palatino Linotype" w:eastAsia="Palatino Linotype" w:cs="Palatino Linotype"/>
        </w:rPr>
        <w:t>CC</w:t>
      </w:r>
      <w:r w:rsidRPr="3C3BF5CC">
        <w:rPr>
          <w:rFonts w:ascii="Palatino Linotype" w:hAnsi="Palatino Linotype" w:eastAsia="Palatino Linotype" w:cs="Palatino Linotype"/>
        </w:rPr>
        <w:t xml:space="preserve"> classification review and determination.</w:t>
      </w:r>
    </w:p>
    <w:p w:rsidR="00482F7A" w:rsidP="009034B2" w:rsidRDefault="00482F7A" w14:paraId="43CCC2AF"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Pursuant to D.02-08-071, SCE’s Procurement Review Group participated in the </w:t>
      </w:r>
      <w:r w:rsidR="00013524">
        <w:rPr>
          <w:rFonts w:ascii="Palatino Linotype" w:hAnsi="Palatino Linotype" w:eastAsia="Palatino Linotype" w:cs="Times New Roman"/>
          <w:kern w:val="0"/>
          <w14:ligatures w14:val="none"/>
        </w:rPr>
        <w:t xml:space="preserve">review of the </w:t>
      </w:r>
      <w:r w:rsidR="00B832BE">
        <w:rPr>
          <w:rFonts w:ascii="Palatino Linotype" w:hAnsi="Palatino Linotype" w:eastAsia="Palatino Linotype" w:cs="Times New Roman"/>
          <w:kern w:val="0"/>
          <w14:ligatures w14:val="none"/>
        </w:rPr>
        <w:t>MTR Contracts</w:t>
      </w:r>
      <w:r w:rsidR="00A22026">
        <w:rPr>
          <w:rFonts w:ascii="Palatino Linotype" w:hAnsi="Palatino Linotype" w:eastAsia="Palatino Linotype" w:cs="Times New Roman"/>
          <w:kern w:val="0"/>
          <w14:ligatures w14:val="none"/>
        </w:rPr>
        <w:t xml:space="preserve"> and the Gateway Amendment</w:t>
      </w:r>
      <w:r w:rsidR="003F6E24">
        <w:rPr>
          <w:rFonts w:ascii="Palatino Linotype" w:hAnsi="Palatino Linotype" w:eastAsia="Palatino Linotype" w:cs="Times New Roman"/>
          <w:kern w:val="0"/>
          <w14:ligatures w14:val="none"/>
        </w:rPr>
        <w:t>.</w:t>
      </w:r>
    </w:p>
    <w:p w:rsidR="00847BD5" w:rsidP="009034B2" w:rsidRDefault="003F6E24" w14:paraId="21559E0D"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9A67CE">
        <w:rPr>
          <w:rFonts w:ascii="Palatino Linotype" w:hAnsi="Palatino Linotype" w:eastAsia="Palatino Linotype" w:cs="Times New Roman"/>
          <w:kern w:val="0"/>
          <w14:ligatures w14:val="none"/>
        </w:rPr>
        <w:t>solar PV MTR</w:t>
      </w:r>
      <w:r w:rsidR="00897A52">
        <w:rPr>
          <w:rFonts w:ascii="Palatino Linotype" w:hAnsi="Palatino Linotype" w:eastAsia="Palatino Linotype" w:cs="Times New Roman"/>
          <w:kern w:val="0"/>
          <w14:ligatures w14:val="none"/>
        </w:rPr>
        <w:t xml:space="preserve"> </w:t>
      </w:r>
      <w:r w:rsidR="00760629">
        <w:rPr>
          <w:rFonts w:ascii="Palatino Linotype" w:hAnsi="Palatino Linotype" w:eastAsia="Palatino Linotype" w:cs="Times New Roman"/>
          <w:kern w:val="0"/>
          <w14:ligatures w14:val="none"/>
        </w:rPr>
        <w:t>Contracts</w:t>
      </w:r>
      <w:r w:rsidR="00897A52">
        <w:rPr>
          <w:rFonts w:ascii="Palatino Linotype" w:hAnsi="Palatino Linotype" w:eastAsia="Palatino Linotype" w:cs="Times New Roman"/>
          <w:kern w:val="0"/>
          <w14:ligatures w14:val="none"/>
        </w:rPr>
        <w:t xml:space="preserve"> </w:t>
      </w:r>
      <w:r w:rsidR="00760629">
        <w:rPr>
          <w:rFonts w:ascii="Palatino Linotype" w:hAnsi="Palatino Linotype" w:eastAsia="Palatino Linotype" w:cs="Times New Roman"/>
          <w:kern w:val="0"/>
          <w14:ligatures w14:val="none"/>
        </w:rPr>
        <w:t>are deemed compliant with the E</w:t>
      </w:r>
      <w:r w:rsidR="00006800">
        <w:rPr>
          <w:rFonts w:ascii="Palatino Linotype" w:hAnsi="Palatino Linotype" w:eastAsia="Palatino Linotype" w:cs="Times New Roman"/>
          <w:kern w:val="0"/>
          <w14:ligatures w14:val="none"/>
        </w:rPr>
        <w:t xml:space="preserve">missions </w:t>
      </w:r>
      <w:r w:rsidR="00760629">
        <w:rPr>
          <w:rFonts w:ascii="Palatino Linotype" w:hAnsi="Palatino Linotype" w:eastAsia="Palatino Linotype" w:cs="Times New Roman"/>
          <w:kern w:val="0"/>
          <w14:ligatures w14:val="none"/>
        </w:rPr>
        <w:t>P</w:t>
      </w:r>
      <w:r w:rsidR="00006800">
        <w:rPr>
          <w:rFonts w:ascii="Palatino Linotype" w:hAnsi="Palatino Linotype" w:eastAsia="Palatino Linotype" w:cs="Times New Roman"/>
          <w:kern w:val="0"/>
          <w14:ligatures w14:val="none"/>
        </w:rPr>
        <w:t xml:space="preserve">erformance </w:t>
      </w:r>
      <w:r w:rsidR="00760629">
        <w:rPr>
          <w:rFonts w:ascii="Palatino Linotype" w:hAnsi="Palatino Linotype" w:eastAsia="Palatino Linotype" w:cs="Times New Roman"/>
          <w:kern w:val="0"/>
          <w14:ligatures w14:val="none"/>
        </w:rPr>
        <w:t>S</w:t>
      </w:r>
      <w:r w:rsidR="00006800">
        <w:rPr>
          <w:rFonts w:ascii="Palatino Linotype" w:hAnsi="Palatino Linotype" w:eastAsia="Palatino Linotype" w:cs="Times New Roman"/>
          <w:kern w:val="0"/>
          <w14:ligatures w14:val="none"/>
        </w:rPr>
        <w:t>tandard</w:t>
      </w:r>
      <w:r w:rsidR="00760629">
        <w:rPr>
          <w:rFonts w:ascii="Palatino Linotype" w:hAnsi="Palatino Linotype" w:eastAsia="Palatino Linotype" w:cs="Times New Roman"/>
          <w:kern w:val="0"/>
          <w14:ligatures w14:val="none"/>
        </w:rPr>
        <w:t xml:space="preserve"> because </w:t>
      </w:r>
      <w:r w:rsidR="00352785">
        <w:rPr>
          <w:rFonts w:ascii="Palatino Linotype" w:hAnsi="Palatino Linotype" w:eastAsia="Palatino Linotype" w:cs="Times New Roman"/>
          <w:kern w:val="0"/>
          <w14:ligatures w14:val="none"/>
        </w:rPr>
        <w:t xml:space="preserve">the generating facilities </w:t>
      </w:r>
      <w:r w:rsidR="00421870">
        <w:rPr>
          <w:rFonts w:ascii="Palatino Linotype" w:hAnsi="Palatino Linotype" w:eastAsia="Palatino Linotype" w:cs="Times New Roman"/>
          <w:kern w:val="0"/>
          <w14:ligatures w14:val="none"/>
        </w:rPr>
        <w:t>have</w:t>
      </w:r>
      <w:r w:rsidR="00F553A5">
        <w:rPr>
          <w:rFonts w:ascii="Palatino Linotype" w:hAnsi="Palatino Linotype" w:eastAsia="Palatino Linotype" w:cs="Times New Roman"/>
          <w:kern w:val="0"/>
          <w14:ligatures w14:val="none"/>
        </w:rPr>
        <w:t xml:space="preserve"> expected capacity factors of less than 60 percent</w:t>
      </w:r>
      <w:r w:rsidR="00352785">
        <w:rPr>
          <w:rFonts w:ascii="Palatino Linotype" w:hAnsi="Palatino Linotype" w:eastAsia="Palatino Linotype" w:cs="Times New Roman"/>
          <w:kern w:val="0"/>
          <w14:ligatures w14:val="none"/>
        </w:rPr>
        <w:t>.</w:t>
      </w:r>
    </w:p>
    <w:p w:rsidR="00194D8A" w:rsidP="009034B2" w:rsidRDefault="00194D8A" w14:paraId="6C9D1078"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The </w:t>
      </w:r>
      <w:r w:rsidR="00630CC8">
        <w:rPr>
          <w:rFonts w:ascii="Palatino Linotype" w:hAnsi="Palatino Linotype" w:eastAsia="Palatino Linotype" w:cs="Times New Roman"/>
          <w:kern w:val="0"/>
          <w14:ligatures w14:val="none"/>
        </w:rPr>
        <w:t>BESS MTR Contracts</w:t>
      </w:r>
      <w:r>
        <w:rPr>
          <w:rFonts w:ascii="Palatino Linotype" w:hAnsi="Palatino Linotype" w:eastAsia="Palatino Linotype" w:cs="Times New Roman"/>
          <w:kern w:val="0"/>
          <w14:ligatures w14:val="none"/>
        </w:rPr>
        <w:t xml:space="preserve"> </w:t>
      </w:r>
      <w:r w:rsidR="009A67CE">
        <w:rPr>
          <w:rFonts w:ascii="Palatino Linotype" w:hAnsi="Palatino Linotype" w:eastAsia="Palatino Linotype" w:cs="Times New Roman"/>
          <w:kern w:val="0"/>
          <w14:ligatures w14:val="none"/>
        </w:rPr>
        <w:t>are</w:t>
      </w:r>
      <w:r w:rsidR="00A82AA1">
        <w:rPr>
          <w:rFonts w:ascii="Palatino Linotype" w:hAnsi="Palatino Linotype" w:eastAsia="Palatino Linotype" w:cs="Times New Roman"/>
          <w:kern w:val="0"/>
          <w14:ligatures w14:val="none"/>
        </w:rPr>
        <w:t xml:space="preserve"> exempt from the Emissions Performance Standard because storage facilities are not a form of covered procurement. </w:t>
      </w:r>
    </w:p>
    <w:p w:rsidR="00C009E4" w:rsidP="009034B2" w:rsidRDefault="000D4468" w14:paraId="608DAAD3"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S</w:t>
      </w:r>
      <w:r w:rsidR="004907C0">
        <w:rPr>
          <w:rFonts w:ascii="Palatino Linotype" w:hAnsi="Palatino Linotype" w:eastAsia="Palatino Linotype" w:cs="Times New Roman"/>
          <w:kern w:val="0"/>
          <w14:ligatures w14:val="none"/>
        </w:rPr>
        <w:t>CE</w:t>
      </w:r>
      <w:r>
        <w:rPr>
          <w:rFonts w:ascii="Palatino Linotype" w:hAnsi="Palatino Linotype" w:eastAsia="Palatino Linotype" w:cs="Times New Roman"/>
          <w:kern w:val="0"/>
          <w14:ligatures w14:val="none"/>
        </w:rPr>
        <w:t>’</w:t>
      </w:r>
      <w:r w:rsidR="00BF1954">
        <w:rPr>
          <w:rFonts w:ascii="Palatino Linotype" w:hAnsi="Palatino Linotype" w:eastAsia="Palatino Linotype" w:cs="Times New Roman"/>
          <w:kern w:val="0"/>
          <w14:ligatures w14:val="none"/>
        </w:rPr>
        <w:t xml:space="preserve">s request to allocate the benefits and the costs of the </w:t>
      </w:r>
      <w:r w:rsidR="003076E9">
        <w:rPr>
          <w:rFonts w:ascii="Palatino Linotype" w:hAnsi="Palatino Linotype" w:eastAsia="Palatino Linotype" w:cs="Times New Roman"/>
          <w:kern w:val="0"/>
          <w14:ligatures w14:val="none"/>
        </w:rPr>
        <w:t>solar PV MTR Contracts</w:t>
      </w:r>
      <w:r w:rsidR="00BF1954">
        <w:rPr>
          <w:rFonts w:ascii="Palatino Linotype" w:hAnsi="Palatino Linotype" w:eastAsia="Palatino Linotype" w:cs="Times New Roman"/>
          <w:kern w:val="0"/>
          <w14:ligatures w14:val="none"/>
        </w:rPr>
        <w:t xml:space="preserve"> to all applicable customers using the 2021 vintage P</w:t>
      </w:r>
      <w:r w:rsidR="00F85276">
        <w:rPr>
          <w:rFonts w:ascii="Palatino Linotype" w:hAnsi="Palatino Linotype" w:eastAsia="Palatino Linotype" w:cs="Times New Roman"/>
          <w:kern w:val="0"/>
          <w14:ligatures w14:val="none"/>
        </w:rPr>
        <w:t>ortfolio Allocation Balancing Account s</w:t>
      </w:r>
      <w:r w:rsidR="00BF1954">
        <w:rPr>
          <w:rFonts w:ascii="Palatino Linotype" w:hAnsi="Palatino Linotype" w:eastAsia="Palatino Linotype" w:cs="Times New Roman"/>
          <w:kern w:val="0"/>
          <w14:ligatures w14:val="none"/>
        </w:rPr>
        <w:t>ub-account, including incremental administrative costs, is reasonable.</w:t>
      </w:r>
    </w:p>
    <w:p w:rsidR="00BF1954" w:rsidP="009034B2" w:rsidRDefault="00BF1954" w14:paraId="35DF5BC3"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lastRenderedPageBreak/>
        <w:t>SCE</w:t>
      </w:r>
      <w:r w:rsidR="004907C0">
        <w:rPr>
          <w:rFonts w:ascii="Palatino Linotype" w:hAnsi="Palatino Linotype" w:eastAsia="Palatino Linotype" w:cs="Times New Roman"/>
          <w:kern w:val="0"/>
          <w14:ligatures w14:val="none"/>
        </w:rPr>
        <w:t xml:space="preserve">’s request to allocate the benefits and costs of the </w:t>
      </w:r>
      <w:r w:rsidR="007F254C">
        <w:rPr>
          <w:rFonts w:ascii="Palatino Linotype" w:hAnsi="Palatino Linotype" w:eastAsia="Palatino Linotype" w:cs="Times New Roman"/>
          <w:kern w:val="0"/>
          <w14:ligatures w14:val="none"/>
        </w:rPr>
        <w:t>BESS MTR Contracts</w:t>
      </w:r>
      <w:r w:rsidR="004907C0">
        <w:rPr>
          <w:rFonts w:ascii="Palatino Linotype" w:hAnsi="Palatino Linotype" w:eastAsia="Palatino Linotype" w:cs="Times New Roman"/>
          <w:kern w:val="0"/>
          <w14:ligatures w14:val="none"/>
        </w:rPr>
        <w:t xml:space="preserve"> to all applicable customers using the 202</w:t>
      </w:r>
      <w:r w:rsidR="002D4A42">
        <w:rPr>
          <w:rFonts w:ascii="Palatino Linotype" w:hAnsi="Palatino Linotype" w:eastAsia="Palatino Linotype" w:cs="Times New Roman"/>
          <w:kern w:val="0"/>
          <w14:ligatures w14:val="none"/>
        </w:rPr>
        <w:t>3</w:t>
      </w:r>
      <w:r w:rsidR="004907C0">
        <w:rPr>
          <w:rFonts w:ascii="Palatino Linotype" w:hAnsi="Palatino Linotype" w:eastAsia="Palatino Linotype" w:cs="Times New Roman"/>
          <w:kern w:val="0"/>
          <w14:ligatures w14:val="none"/>
        </w:rPr>
        <w:t xml:space="preserve"> vintage P</w:t>
      </w:r>
      <w:r w:rsidR="00F85276">
        <w:rPr>
          <w:rFonts w:ascii="Palatino Linotype" w:hAnsi="Palatino Linotype" w:eastAsia="Palatino Linotype" w:cs="Times New Roman"/>
          <w:kern w:val="0"/>
          <w14:ligatures w14:val="none"/>
        </w:rPr>
        <w:t>ortfolio Allocation Balancing Account</w:t>
      </w:r>
      <w:r w:rsidR="004907C0">
        <w:rPr>
          <w:rFonts w:ascii="Palatino Linotype" w:hAnsi="Palatino Linotype" w:eastAsia="Palatino Linotype" w:cs="Times New Roman"/>
          <w:kern w:val="0"/>
          <w14:ligatures w14:val="none"/>
        </w:rPr>
        <w:t xml:space="preserve"> subaccount, including incremental administrative costs, is reasonable. </w:t>
      </w:r>
    </w:p>
    <w:p w:rsidR="00A76F4A" w:rsidP="009034B2" w:rsidRDefault="004907C0" w14:paraId="54D00C06" w14:textId="77777777">
      <w:pPr>
        <w:numPr>
          <w:ilvl w:val="0"/>
          <w:numId w:val="1"/>
        </w:numPr>
        <w:spacing w:before="240" w:after="0" w:line="240" w:lineRule="auto"/>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t xml:space="preserve">SCE’s proposed cost recovery of the </w:t>
      </w:r>
      <w:r w:rsidR="002D4A42">
        <w:rPr>
          <w:rFonts w:ascii="Palatino Linotype" w:hAnsi="Palatino Linotype" w:eastAsia="Palatino Linotype" w:cs="Times New Roman"/>
          <w:kern w:val="0"/>
          <w14:ligatures w14:val="none"/>
        </w:rPr>
        <w:t>MTR Contracts</w:t>
      </w:r>
      <w:r>
        <w:rPr>
          <w:rFonts w:ascii="Palatino Linotype" w:hAnsi="Palatino Linotype" w:eastAsia="Palatino Linotype" w:cs="Times New Roman"/>
          <w:kern w:val="0"/>
          <w14:ligatures w14:val="none"/>
        </w:rPr>
        <w:t xml:space="preserve"> and the </w:t>
      </w:r>
      <w:r w:rsidR="009B6533">
        <w:rPr>
          <w:rFonts w:ascii="Palatino Linotype" w:hAnsi="Palatino Linotype" w:eastAsia="Palatino Linotype" w:cs="Times New Roman"/>
          <w:kern w:val="0"/>
          <w14:ligatures w14:val="none"/>
        </w:rPr>
        <w:t xml:space="preserve">Amended </w:t>
      </w:r>
      <w:r w:rsidR="002D4A42">
        <w:rPr>
          <w:rFonts w:ascii="Palatino Linotype" w:hAnsi="Palatino Linotype" w:eastAsia="Palatino Linotype" w:cs="Times New Roman"/>
          <w:kern w:val="0"/>
          <w14:ligatures w14:val="none"/>
        </w:rPr>
        <w:t>Gateway</w:t>
      </w:r>
      <w:r>
        <w:rPr>
          <w:rFonts w:ascii="Palatino Linotype" w:hAnsi="Palatino Linotype" w:eastAsia="Palatino Linotype" w:cs="Times New Roman"/>
          <w:kern w:val="0"/>
          <w14:ligatures w14:val="none"/>
        </w:rPr>
        <w:t xml:space="preserve"> Contract</w:t>
      </w:r>
      <w:r w:rsidR="00411518">
        <w:rPr>
          <w:rFonts w:ascii="Palatino Linotype" w:hAnsi="Palatino Linotype" w:eastAsia="Palatino Linotype" w:cs="Times New Roman"/>
          <w:kern w:val="0"/>
          <w14:ligatures w14:val="none"/>
        </w:rPr>
        <w:t xml:space="preserve"> is </w:t>
      </w:r>
      <w:r w:rsidR="00AA0D9B">
        <w:rPr>
          <w:rFonts w:ascii="Palatino Linotype" w:hAnsi="Palatino Linotype" w:eastAsia="Palatino Linotype" w:cs="Times New Roman"/>
          <w:kern w:val="0"/>
          <w14:ligatures w14:val="none"/>
        </w:rPr>
        <w:t xml:space="preserve">reasonable and </w:t>
      </w:r>
      <w:r w:rsidR="00411518">
        <w:rPr>
          <w:rFonts w:ascii="Palatino Linotype" w:hAnsi="Palatino Linotype" w:eastAsia="Palatino Linotype" w:cs="Times New Roman"/>
          <w:kern w:val="0"/>
          <w14:ligatures w14:val="none"/>
        </w:rPr>
        <w:t>consistent with D.21-06-035</w:t>
      </w:r>
      <w:r w:rsidR="53644B83">
        <w:rPr>
          <w:rFonts w:ascii="Palatino Linotype" w:hAnsi="Palatino Linotype" w:eastAsia="Palatino Linotype" w:cs="Times New Roman"/>
          <w:kern w:val="0"/>
          <w14:ligatures w14:val="none"/>
        </w:rPr>
        <w:t xml:space="preserve"> and</w:t>
      </w:r>
      <w:r w:rsidR="00411518">
        <w:rPr>
          <w:rFonts w:ascii="Palatino Linotype" w:hAnsi="Palatino Linotype" w:eastAsia="Palatino Linotype" w:cs="Times New Roman"/>
          <w:kern w:val="0"/>
          <w14:ligatures w14:val="none"/>
        </w:rPr>
        <w:t xml:space="preserve"> D.32-02-040.</w:t>
      </w:r>
    </w:p>
    <w:p w:rsidRPr="00FB5CA9" w:rsidR="009F0E65" w:rsidP="16890569" w:rsidRDefault="009F0E65" w14:paraId="4C6A2742" w14:textId="77777777">
      <w:pPr>
        <w:numPr>
          <w:ilvl w:val="0"/>
          <w:numId w:val="1"/>
        </w:numPr>
        <w:spacing w:before="240" w:after="0" w:line="240" w:lineRule="auto"/>
        <w:rPr>
          <w:rFonts w:ascii="Palatino Linotype" w:hAnsi="Palatino Linotype"/>
          <w:kern w:val="0"/>
          <w14:ligatures w14:val="none"/>
        </w:rPr>
      </w:pPr>
      <w:r>
        <w:rPr>
          <w:rFonts w:ascii="Palatino Linotype" w:hAnsi="Palatino Linotype" w:eastAsia="Palatino Linotype" w:cs="Times New Roman"/>
          <w:kern w:val="0"/>
          <w14:ligatures w14:val="none"/>
        </w:rPr>
        <w:t xml:space="preserve">SCE’s request that </w:t>
      </w:r>
      <w:r w:rsidR="2AE1F3E8">
        <w:rPr>
          <w:rFonts w:ascii="Palatino Linotype" w:hAnsi="Palatino Linotype" w:eastAsia="Palatino Linotype" w:cs="Times New Roman"/>
          <w:kern w:val="0"/>
          <w14:ligatures w14:val="none"/>
        </w:rPr>
        <w:t>any remaining</w:t>
      </w:r>
      <w:r w:rsidR="667D8F7E">
        <w:rPr>
          <w:rFonts w:ascii="Palatino Linotype" w:hAnsi="Palatino Linotype" w:eastAsia="Palatino Linotype" w:cs="Times New Roman"/>
          <w:kern w:val="0"/>
          <w14:ligatures w14:val="none"/>
        </w:rPr>
        <w:t xml:space="preserve"> capacity</w:t>
      </w:r>
      <w:r w:rsidR="2CCD084E">
        <w:rPr>
          <w:rFonts w:ascii="Palatino Linotype" w:hAnsi="Palatino Linotype" w:eastAsia="Palatino Linotype" w:cs="Times New Roman"/>
          <w:kern w:val="0"/>
          <w14:ligatures w14:val="none"/>
        </w:rPr>
        <w:t xml:space="preserve"> </w:t>
      </w:r>
      <w:r w:rsidR="667D8F7E">
        <w:rPr>
          <w:rFonts w:ascii="Palatino Linotype" w:hAnsi="Palatino Linotype" w:eastAsia="Palatino Linotype" w:cs="Times New Roman"/>
          <w:kern w:val="0"/>
          <w14:ligatures w14:val="none"/>
        </w:rPr>
        <w:t>from</w:t>
      </w:r>
      <w:r>
        <w:rPr>
          <w:rFonts w:ascii="Palatino Linotype" w:hAnsi="Palatino Linotype" w:eastAsia="Palatino Linotype" w:cs="Times New Roman"/>
          <w:kern w:val="0"/>
          <w14:ligatures w14:val="none"/>
        </w:rPr>
        <w:t xml:space="preserve"> BIGBEAUSOLAR</w:t>
      </w:r>
      <w:r w:rsidR="3D150DA6">
        <w:rPr>
          <w:rFonts w:ascii="Palatino Linotype" w:hAnsi="Palatino Linotype" w:eastAsia="Palatino Linotype" w:cs="Times New Roman"/>
          <w:kern w:val="0"/>
          <w14:ligatures w14:val="none"/>
        </w:rPr>
        <w:t xml:space="preserve">, </w:t>
      </w:r>
      <w:r>
        <w:rPr>
          <w:rFonts w:ascii="Palatino Linotype" w:hAnsi="Palatino Linotype" w:eastAsia="Palatino Linotype" w:cs="Times New Roman"/>
          <w:kern w:val="0"/>
          <w14:ligatures w14:val="none"/>
        </w:rPr>
        <w:t xml:space="preserve">BIGBEAUSTORAGE, and </w:t>
      </w:r>
      <w:proofErr w:type="spellStart"/>
      <w:r>
        <w:rPr>
          <w:rFonts w:ascii="Palatino Linotype" w:hAnsi="Palatino Linotype" w:eastAsia="Palatino Linotype" w:cs="Times New Roman"/>
          <w:kern w:val="0"/>
          <w14:ligatures w14:val="none"/>
        </w:rPr>
        <w:t>BigBeau_Solar</w:t>
      </w:r>
      <w:proofErr w:type="spellEnd"/>
      <w:r w:rsidR="00CB05C2">
        <w:rPr>
          <w:rFonts w:ascii="Palatino Linotype" w:hAnsi="Palatino Linotype" w:eastAsia="Palatino Linotype" w:cs="Times New Roman"/>
          <w:kern w:val="0"/>
          <w14:ligatures w14:val="none"/>
        </w:rPr>
        <w:t xml:space="preserve"> are removed from the D.21-06-035 </w:t>
      </w:r>
      <w:r w:rsidR="00A252EA">
        <w:rPr>
          <w:rFonts w:ascii="Palatino Linotype" w:hAnsi="Palatino Linotype" w:eastAsia="Palatino Linotype" w:cs="Times New Roman"/>
          <w:kern w:val="0"/>
          <w14:ligatures w14:val="none"/>
        </w:rPr>
        <w:br/>
      </w:r>
      <w:r w:rsidR="00CB05C2">
        <w:rPr>
          <w:rFonts w:ascii="Palatino Linotype" w:hAnsi="Palatino Linotype" w:eastAsia="Palatino Linotype" w:cs="Times New Roman"/>
          <w:kern w:val="0"/>
          <w14:ligatures w14:val="none"/>
        </w:rPr>
        <w:t xml:space="preserve">MTR Baseline List and </w:t>
      </w:r>
      <w:r w:rsidR="004654DB">
        <w:rPr>
          <w:rFonts w:ascii="Palatino Linotype" w:hAnsi="Palatino Linotype" w:eastAsia="Palatino Linotype" w:cs="Times New Roman"/>
          <w:kern w:val="0"/>
          <w14:ligatures w14:val="none"/>
        </w:rPr>
        <w:t xml:space="preserve">that </w:t>
      </w:r>
      <w:r w:rsidR="002D4059">
        <w:rPr>
          <w:rFonts w:ascii="Palatino Linotype" w:hAnsi="Palatino Linotype" w:eastAsia="Palatino Linotype" w:cs="Times New Roman"/>
          <w:kern w:val="0"/>
          <w14:ligatures w14:val="none"/>
        </w:rPr>
        <w:t>no additional capacity is added to SCE’s MTR procurement obligations</w:t>
      </w:r>
      <w:r w:rsidR="004654DB">
        <w:rPr>
          <w:rFonts w:ascii="Palatino Linotype" w:hAnsi="Palatino Linotype" w:eastAsia="Palatino Linotype" w:cs="Times New Roman"/>
          <w:kern w:val="0"/>
          <w14:ligatures w14:val="none"/>
        </w:rPr>
        <w:t>, is reasonable.</w:t>
      </w:r>
    </w:p>
    <w:p w:rsidRPr="00292A43" w:rsidR="00A76F4A" w:rsidP="009034B2" w:rsidRDefault="00172F6A" w14:paraId="1F70EA17" w14:textId="77777777">
      <w:pPr>
        <w:numPr>
          <w:ilvl w:val="0"/>
          <w:numId w:val="1"/>
        </w:numPr>
        <w:spacing w:before="240" w:after="0" w:line="240" w:lineRule="auto"/>
        <w:rPr>
          <w:rFonts w:ascii="Palatino Linotype" w:hAnsi="Palatino Linotype"/>
        </w:rPr>
      </w:pPr>
      <w:r>
        <w:rPr>
          <w:rFonts w:ascii="Palatino Linotype" w:hAnsi="Palatino Linotype"/>
        </w:rPr>
        <w:t>The</w:t>
      </w:r>
      <w:r w:rsidRPr="16890569" w:rsidR="00A176BA">
        <w:rPr>
          <w:rFonts w:ascii="Palatino Linotype" w:hAnsi="Palatino Linotype" w:eastAsia="Palatino Linotype" w:cs="Palatino Linotype"/>
        </w:rPr>
        <w:t xml:space="preserve"> portions of Advice Letter 5</w:t>
      </w:r>
      <w:r w:rsidRPr="16890569" w:rsidR="009F0E65">
        <w:rPr>
          <w:rFonts w:ascii="Palatino Linotype" w:hAnsi="Palatino Linotype" w:eastAsia="Palatino Linotype" w:cs="Palatino Linotype"/>
        </w:rPr>
        <w:t>603</w:t>
      </w:r>
      <w:r w:rsidRPr="16890569" w:rsidR="00A176BA">
        <w:rPr>
          <w:rFonts w:ascii="Palatino Linotype" w:hAnsi="Palatino Linotype" w:eastAsia="Palatino Linotype" w:cs="Palatino Linotype"/>
        </w:rPr>
        <w:t>-E</w:t>
      </w:r>
      <w:r w:rsidRPr="16890569" w:rsidR="773C7895">
        <w:rPr>
          <w:rFonts w:ascii="Palatino Linotype" w:hAnsi="Palatino Linotype" w:eastAsia="Palatino Linotype" w:cs="Palatino Linotype"/>
        </w:rPr>
        <w:t xml:space="preserve"> that SCE claims are confidential</w:t>
      </w:r>
      <w:r w:rsidRPr="16890569" w:rsidR="00A176BA">
        <w:rPr>
          <w:rFonts w:ascii="Palatino Linotype" w:hAnsi="Palatino Linotype" w:eastAsia="Palatino Linotype" w:cs="Palatino Linotype"/>
        </w:rPr>
        <w:t>, should remain confidential at this time.</w:t>
      </w:r>
    </w:p>
    <w:p w:rsidRPr="001676E1" w:rsidR="00292A43" w:rsidP="00B551F9" w:rsidRDefault="00292A43" w14:paraId="49D14966" w14:textId="77777777">
      <w:pPr>
        <w:spacing w:after="0" w:line="240" w:lineRule="auto"/>
        <w:rPr>
          <w:rFonts w:ascii="Palatino Linotype" w:hAnsi="Palatino Linotype"/>
        </w:rPr>
      </w:pPr>
    </w:p>
    <w:p w:rsidRPr="001676E1" w:rsidR="00A76F4A" w:rsidP="00B551F9" w:rsidRDefault="00A76F4A" w14:paraId="7CF9AE1C" w14:textId="77777777">
      <w:pPr>
        <w:keepNext/>
        <w:spacing w:before="120" w:after="240" w:line="240" w:lineRule="auto"/>
        <w:outlineLvl w:val="0"/>
        <w:rPr>
          <w:rFonts w:ascii="Palatino Linotype" w:hAnsi="Palatino Linotype" w:eastAsia="Palatino Linotype" w:cs="Times New Roman"/>
          <w:b/>
          <w:caps/>
          <w:kern w:val="28"/>
          <w:u w:val="single"/>
          <w14:ligatures w14:val="none"/>
        </w:rPr>
      </w:pPr>
      <w:proofErr w:type="gramStart"/>
      <w:r w:rsidRPr="001942D0">
        <w:rPr>
          <w:rFonts w:ascii="Palatino Linotype" w:hAnsi="Palatino Linotype" w:eastAsia="Palatino Linotype" w:cs="Times New Roman"/>
          <w:b/>
          <w:caps/>
          <w:kern w:val="28"/>
          <w:u w:val="single"/>
          <w14:ligatures w14:val="none"/>
        </w:rPr>
        <w:t>Therefore</w:t>
      </w:r>
      <w:proofErr w:type="gramEnd"/>
      <w:r w:rsidRPr="001942D0">
        <w:rPr>
          <w:rFonts w:ascii="Palatino Linotype" w:hAnsi="Palatino Linotype" w:eastAsia="Palatino Linotype" w:cs="Times New Roman"/>
          <w:b/>
          <w:caps/>
          <w:kern w:val="28"/>
          <w:u w:val="single"/>
          <w14:ligatures w14:val="none"/>
        </w:rPr>
        <w:t xml:space="preserve"> it is ordered that:</w:t>
      </w:r>
      <w:r w:rsidRPr="001942D0">
        <w:rPr>
          <w:rFonts w:ascii="Palatino Linotype" w:hAnsi="Palatino Linotype" w:eastAsia="Palatino Linotype" w:cs="Times New Roman"/>
          <w:snapToGrid w:val="0"/>
          <w:kern w:val="0"/>
          <w14:ligatures w14:val="none"/>
        </w:rPr>
        <w:t xml:space="preserve"> </w:t>
      </w:r>
    </w:p>
    <w:p w:rsidRPr="00A306C3" w:rsidR="00472D1D" w:rsidP="00A306C3" w:rsidRDefault="00CE0436" w14:paraId="11996322" w14:textId="77777777">
      <w:pPr>
        <w:pStyle w:val="10spHanging05"/>
        <w:numPr>
          <w:ilvl w:val="0"/>
          <w:numId w:val="2"/>
        </w:numPr>
        <w:rPr>
          <w:rFonts w:ascii="Palatino Linotype" w:hAnsi="Palatino Linotype"/>
        </w:rPr>
      </w:pPr>
      <w:r>
        <w:rPr>
          <w:rFonts w:ascii="Palatino Linotype" w:hAnsi="Palatino Linotype"/>
        </w:rPr>
        <w:t>Southern California Edison’s request in SCE AL 5</w:t>
      </w:r>
      <w:r w:rsidR="009873D7">
        <w:rPr>
          <w:rFonts w:ascii="Palatino Linotype" w:hAnsi="Palatino Linotype"/>
        </w:rPr>
        <w:t>603</w:t>
      </w:r>
      <w:r>
        <w:rPr>
          <w:rFonts w:ascii="Palatino Linotype" w:hAnsi="Palatino Linotype"/>
        </w:rPr>
        <w:t xml:space="preserve">-E for approval of </w:t>
      </w:r>
      <w:r w:rsidR="00772985">
        <w:rPr>
          <w:rFonts w:ascii="Palatino Linotype" w:hAnsi="Palatino Linotype"/>
        </w:rPr>
        <w:t xml:space="preserve">the </w:t>
      </w:r>
      <w:r w:rsidR="00290E14">
        <w:rPr>
          <w:rFonts w:ascii="Palatino Linotype" w:hAnsi="Palatino Linotype"/>
        </w:rPr>
        <w:t xml:space="preserve">BigBeau </w:t>
      </w:r>
      <w:r w:rsidR="00A879D9">
        <w:rPr>
          <w:rFonts w:ascii="Palatino Linotype" w:hAnsi="Palatino Linotype"/>
        </w:rPr>
        <w:t>Contracts, Easley Contracts, Elisabeth Solar Contract, and Amended Gateway Contract</w:t>
      </w:r>
      <w:r w:rsidR="00772985">
        <w:rPr>
          <w:rFonts w:ascii="Palatino Linotype" w:hAnsi="Palatino Linotype"/>
        </w:rPr>
        <w:t xml:space="preserve"> and related costs</w:t>
      </w:r>
      <w:r w:rsidR="00472D1D">
        <w:rPr>
          <w:rFonts w:ascii="Palatino Linotype" w:hAnsi="Palatino Linotype"/>
        </w:rPr>
        <w:t xml:space="preserve">, is </w:t>
      </w:r>
      <w:r w:rsidRPr="1942B171" w:rsidR="7E0A258C">
        <w:rPr>
          <w:rFonts w:ascii="Palatino Linotype" w:hAnsi="Palatino Linotype"/>
        </w:rPr>
        <w:t>granted</w:t>
      </w:r>
      <w:r w:rsidR="00472D1D">
        <w:rPr>
          <w:rFonts w:ascii="Palatino Linotype" w:hAnsi="Palatino Linotype"/>
        </w:rPr>
        <w:t xml:space="preserve">. </w:t>
      </w:r>
    </w:p>
    <w:p w:rsidRPr="00A306C3" w:rsidR="00A306C3" w:rsidP="00A306C3" w:rsidRDefault="00472D1D" w14:paraId="447CC5AD" w14:textId="77777777">
      <w:pPr>
        <w:pStyle w:val="10spHanging05"/>
        <w:numPr>
          <w:ilvl w:val="0"/>
          <w:numId w:val="2"/>
        </w:numPr>
        <w:rPr>
          <w:rFonts w:ascii="Palatino Linotype" w:hAnsi="Palatino Linotype"/>
        </w:rPr>
      </w:pPr>
      <w:r>
        <w:rPr>
          <w:rFonts w:ascii="Palatino Linotype" w:hAnsi="Palatino Linotype"/>
        </w:rPr>
        <w:t>Southern California Edison’s request in SCE AL 5</w:t>
      </w:r>
      <w:r w:rsidR="00A879D9">
        <w:rPr>
          <w:rFonts w:ascii="Palatino Linotype" w:hAnsi="Palatino Linotype"/>
        </w:rPr>
        <w:t>603</w:t>
      </w:r>
      <w:r>
        <w:rPr>
          <w:rFonts w:ascii="Palatino Linotype" w:hAnsi="Palatino Linotype"/>
        </w:rPr>
        <w:t xml:space="preserve">-E to allocate the benefits and costs of the </w:t>
      </w:r>
      <w:r w:rsidR="00503BE2">
        <w:rPr>
          <w:rFonts w:ascii="Palatino Linotype" w:hAnsi="Palatino Linotype" w:eastAsia="Palatino Linotype"/>
        </w:rPr>
        <w:t xml:space="preserve">BigBeau solar PV Contracts, the Easley solar PV Contracts, and the Elisabeth Solar Contract </w:t>
      </w:r>
      <w:r w:rsidR="00A306C3">
        <w:rPr>
          <w:rFonts w:ascii="Palatino Linotype" w:hAnsi="Palatino Linotype" w:eastAsia="Palatino Linotype"/>
        </w:rPr>
        <w:t>to all applicable customers using the 2021 vintage</w:t>
      </w:r>
      <w:r w:rsidR="00EA50BE">
        <w:rPr>
          <w:rFonts w:ascii="Palatino Linotype" w:hAnsi="Palatino Linotype" w:eastAsia="Palatino Linotype"/>
        </w:rPr>
        <w:t xml:space="preserve"> sub-account of SCE’s</w:t>
      </w:r>
      <w:r w:rsidR="00A306C3">
        <w:rPr>
          <w:rFonts w:ascii="Palatino Linotype" w:hAnsi="Palatino Linotype" w:eastAsia="Palatino Linotype"/>
        </w:rPr>
        <w:t xml:space="preserve"> P</w:t>
      </w:r>
      <w:r w:rsidR="005D6BE2">
        <w:rPr>
          <w:rFonts w:ascii="Palatino Linotype" w:hAnsi="Palatino Linotype" w:eastAsia="Palatino Linotype"/>
        </w:rPr>
        <w:t xml:space="preserve">ortfolio </w:t>
      </w:r>
      <w:r w:rsidR="00A306C3">
        <w:rPr>
          <w:rFonts w:ascii="Palatino Linotype" w:hAnsi="Palatino Linotype" w:eastAsia="Palatino Linotype"/>
        </w:rPr>
        <w:t>A</w:t>
      </w:r>
      <w:r w:rsidR="005D6BE2">
        <w:rPr>
          <w:rFonts w:ascii="Palatino Linotype" w:hAnsi="Palatino Linotype" w:eastAsia="Palatino Linotype"/>
        </w:rPr>
        <w:t>llocation Balancing Account</w:t>
      </w:r>
      <w:r w:rsidR="00A306C3">
        <w:rPr>
          <w:rFonts w:ascii="Palatino Linotype" w:hAnsi="Palatino Linotype" w:eastAsia="Palatino Linotype"/>
        </w:rPr>
        <w:t xml:space="preserve">, including incremental administrative costs, is </w:t>
      </w:r>
      <w:r w:rsidRPr="1942B171" w:rsidR="6E05E73E">
        <w:rPr>
          <w:rFonts w:ascii="Palatino Linotype" w:hAnsi="Palatino Linotype" w:eastAsia="Palatino Linotype"/>
        </w:rPr>
        <w:t>grant</w:t>
      </w:r>
      <w:r w:rsidRPr="1942B171" w:rsidR="25C14742">
        <w:rPr>
          <w:rFonts w:ascii="Palatino Linotype" w:hAnsi="Palatino Linotype" w:eastAsia="Palatino Linotype"/>
        </w:rPr>
        <w:t>ed</w:t>
      </w:r>
      <w:r w:rsidR="00A306C3">
        <w:rPr>
          <w:rFonts w:ascii="Palatino Linotype" w:hAnsi="Palatino Linotype" w:eastAsia="Palatino Linotype"/>
        </w:rPr>
        <w:t>.</w:t>
      </w:r>
      <w:r w:rsidR="00A33EF2">
        <w:rPr>
          <w:rFonts w:ascii="Palatino Linotype" w:hAnsi="Palatino Linotype" w:eastAsia="Palatino Linotype"/>
        </w:rPr>
        <w:t xml:space="preserve"> </w:t>
      </w:r>
    </w:p>
    <w:p w:rsidRPr="009413D7" w:rsidR="00A76F4A" w:rsidP="009413D7" w:rsidRDefault="00A306C3" w14:paraId="01B84BC7" w14:textId="77777777">
      <w:pPr>
        <w:pStyle w:val="10spHanging05"/>
        <w:numPr>
          <w:ilvl w:val="0"/>
          <w:numId w:val="2"/>
        </w:numPr>
        <w:rPr>
          <w:rFonts w:ascii="Palatino Linotype" w:hAnsi="Palatino Linotype"/>
        </w:rPr>
      </w:pPr>
      <w:r>
        <w:rPr>
          <w:rFonts w:ascii="Palatino Linotype" w:hAnsi="Palatino Linotype"/>
        </w:rPr>
        <w:t>Southern California Edison’s request in SCE AL 5</w:t>
      </w:r>
      <w:r w:rsidR="0049766A">
        <w:rPr>
          <w:rFonts w:ascii="Palatino Linotype" w:hAnsi="Palatino Linotype"/>
        </w:rPr>
        <w:t>603</w:t>
      </w:r>
      <w:r>
        <w:rPr>
          <w:rFonts w:ascii="Palatino Linotype" w:hAnsi="Palatino Linotype"/>
        </w:rPr>
        <w:t xml:space="preserve">-E </w:t>
      </w:r>
      <w:r>
        <w:rPr>
          <w:rFonts w:ascii="Palatino Linotype" w:hAnsi="Palatino Linotype" w:eastAsia="Palatino Linotype"/>
        </w:rPr>
        <w:t xml:space="preserve">to allocate the benefits and costs of the </w:t>
      </w:r>
      <w:r w:rsidR="00773875">
        <w:rPr>
          <w:rFonts w:ascii="Palatino Linotype" w:hAnsi="Palatino Linotype" w:eastAsia="Palatino Linotype"/>
        </w:rPr>
        <w:t xml:space="preserve">BigBeau BESS Contract, Easley BESS Contract, </w:t>
      </w:r>
      <w:r w:rsidR="00F31116">
        <w:rPr>
          <w:rFonts w:ascii="Palatino Linotype" w:hAnsi="Palatino Linotype" w:eastAsia="Palatino Linotype"/>
        </w:rPr>
        <w:t xml:space="preserve">and </w:t>
      </w:r>
      <w:r w:rsidR="00773875">
        <w:rPr>
          <w:rFonts w:ascii="Palatino Linotype" w:hAnsi="Palatino Linotype" w:eastAsia="Palatino Linotype"/>
        </w:rPr>
        <w:t xml:space="preserve">the </w:t>
      </w:r>
      <w:r w:rsidR="00F31116">
        <w:rPr>
          <w:rFonts w:ascii="Palatino Linotype" w:hAnsi="Palatino Linotype" w:eastAsia="Palatino Linotype"/>
        </w:rPr>
        <w:t>Gateway BESS</w:t>
      </w:r>
      <w:r>
        <w:rPr>
          <w:rFonts w:ascii="Palatino Linotype" w:hAnsi="Palatino Linotype" w:eastAsia="Palatino Linotype"/>
        </w:rPr>
        <w:t xml:space="preserve"> Contract, as amended by the </w:t>
      </w:r>
      <w:r w:rsidR="005D00C1">
        <w:rPr>
          <w:rFonts w:ascii="Palatino Linotype" w:hAnsi="Palatino Linotype" w:eastAsia="Palatino Linotype"/>
        </w:rPr>
        <w:t>Gateway</w:t>
      </w:r>
      <w:r>
        <w:rPr>
          <w:rFonts w:ascii="Palatino Linotype" w:hAnsi="Palatino Linotype" w:eastAsia="Palatino Linotype"/>
        </w:rPr>
        <w:t xml:space="preserve"> Amendment, to all applicable customers using the 202</w:t>
      </w:r>
      <w:r w:rsidR="005D00C1">
        <w:rPr>
          <w:rFonts w:ascii="Palatino Linotype" w:hAnsi="Palatino Linotype" w:eastAsia="Palatino Linotype"/>
        </w:rPr>
        <w:t>3</w:t>
      </w:r>
      <w:r>
        <w:rPr>
          <w:rFonts w:ascii="Palatino Linotype" w:hAnsi="Palatino Linotype" w:eastAsia="Palatino Linotype"/>
        </w:rPr>
        <w:t xml:space="preserve"> </w:t>
      </w:r>
      <w:r w:rsidR="00EA50BE">
        <w:rPr>
          <w:rFonts w:ascii="Palatino Linotype" w:hAnsi="Palatino Linotype" w:eastAsia="Palatino Linotype"/>
        </w:rPr>
        <w:t>vintage sub-account of SCE’s Portfolio Allocation Balancing Account</w:t>
      </w:r>
      <w:r>
        <w:rPr>
          <w:rFonts w:ascii="Palatino Linotype" w:hAnsi="Palatino Linotype" w:eastAsia="Palatino Linotype"/>
        </w:rPr>
        <w:t xml:space="preserve">, including incremental administrative costs, is </w:t>
      </w:r>
      <w:r w:rsidRPr="1942B171" w:rsidR="6C6C9954">
        <w:rPr>
          <w:rFonts w:ascii="Palatino Linotype" w:hAnsi="Palatino Linotype" w:eastAsia="Palatino Linotype"/>
        </w:rPr>
        <w:t>granted</w:t>
      </w:r>
      <w:r>
        <w:rPr>
          <w:rFonts w:ascii="Palatino Linotype" w:hAnsi="Palatino Linotype" w:eastAsia="Palatino Linotype"/>
        </w:rPr>
        <w:t>.</w:t>
      </w:r>
    </w:p>
    <w:p w:rsidR="00292A43" w:rsidRDefault="00292A43" w14:paraId="163FC12D" w14:textId="77777777">
      <w:pPr>
        <w:rPr>
          <w:rFonts w:ascii="Palatino Linotype" w:hAnsi="Palatino Linotype" w:eastAsia="Palatino Linotype" w:cs="Times New Roman"/>
          <w:kern w:val="0"/>
          <w14:ligatures w14:val="none"/>
        </w:rPr>
      </w:pPr>
      <w:r>
        <w:rPr>
          <w:rFonts w:ascii="Palatino Linotype" w:hAnsi="Palatino Linotype" w:eastAsia="Palatino Linotype" w:cs="Times New Roman"/>
          <w:kern w:val="0"/>
          <w14:ligatures w14:val="none"/>
        </w:rPr>
        <w:br w:type="page"/>
      </w:r>
    </w:p>
    <w:p w:rsidRPr="001942D0" w:rsidR="00A76F4A" w:rsidP="00A76F4A" w:rsidRDefault="00A76F4A" w14:paraId="26E29173"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r w:rsidRPr="001942D0">
        <w:rPr>
          <w:rFonts w:ascii="Palatino Linotype" w:hAnsi="Palatino Linotype" w:eastAsia="Palatino Linotype" w:cs="Times New Roman"/>
          <w:kern w:val="0"/>
          <w14:ligatures w14:val="none"/>
        </w:rPr>
        <w:lastRenderedPageBreak/>
        <w:t>This Resolution is effective today.</w:t>
      </w:r>
    </w:p>
    <w:p w:rsidR="00A76F4A" w:rsidP="00A76F4A" w:rsidRDefault="00A76F4A" w14:paraId="5CF2B8CD" w14:textId="77777777">
      <w:pPr>
        <w:keepNext/>
        <w:tabs>
          <w:tab w:val="left" w:pos="720"/>
          <w:tab w:val="left" w:pos="1296"/>
          <w:tab w:val="left" w:pos="2016"/>
          <w:tab w:val="left" w:pos="2736"/>
          <w:tab w:val="left" w:pos="3456"/>
          <w:tab w:val="left" w:pos="4176"/>
          <w:tab w:val="left" w:pos="5760"/>
        </w:tabs>
        <w:spacing w:after="0" w:line="240" w:lineRule="auto"/>
        <w:rPr>
          <w:rFonts w:ascii="Palatino Linotype" w:hAnsi="Palatino Linotype" w:eastAsia="Palatino Linotype" w:cs="Times New Roman"/>
          <w:kern w:val="0"/>
          <w14:ligatures w14:val="none"/>
        </w:rPr>
      </w:pPr>
    </w:p>
    <w:p w:rsidR="00FC7C81" w:rsidP="00FC7C81" w:rsidRDefault="00A76F4A" w14:paraId="66A86A03" w14:textId="77777777">
      <w:pPr>
        <w:pStyle w:val="10sp0"/>
        <w:spacing w:after="480"/>
        <w:rPr>
          <w:rFonts w:ascii="Palatino Linotype" w:hAnsi="Palatino Linotype"/>
        </w:rPr>
      </w:pPr>
      <w:r>
        <w:rPr>
          <w:rFonts w:ascii="Palatino Linotype" w:hAnsi="Palatino Linotype"/>
        </w:rPr>
        <w:t>T</w:t>
      </w:r>
      <w:r w:rsidRPr="0051493D">
        <w:rPr>
          <w:rFonts w:ascii="Palatino Linotype" w:hAnsi="Palatino Linotype"/>
        </w:rPr>
        <w:t>he foregoing resolution was duly introduced, passed and adopted at a conference of the Public Utilities Commission of the State of California h</w:t>
      </w:r>
      <w:r w:rsidRPr="00FC7C81">
        <w:rPr>
          <w:rFonts w:ascii="Palatino Linotype" w:hAnsi="Palatino Linotype"/>
        </w:rPr>
        <w:t xml:space="preserve">eld on </w:t>
      </w:r>
      <w:r w:rsidRPr="00FC7C81" w:rsidR="005D00C1">
        <w:rPr>
          <w:rFonts w:ascii="Palatino Linotype" w:hAnsi="Palatino Linotype"/>
        </w:rPr>
        <w:t xml:space="preserve">November </w:t>
      </w:r>
      <w:r w:rsidRPr="00FC7C81" w:rsidR="001F1F53">
        <w:rPr>
          <w:rFonts w:ascii="Palatino Linotype" w:hAnsi="Palatino Linotype"/>
        </w:rPr>
        <w:t>2</w:t>
      </w:r>
      <w:r w:rsidRPr="00FC7C81" w:rsidR="005D00C1">
        <w:rPr>
          <w:rFonts w:ascii="Palatino Linotype" w:hAnsi="Palatino Linotype"/>
        </w:rPr>
        <w:t>0</w:t>
      </w:r>
      <w:r w:rsidRPr="00FC7C81" w:rsidR="00DA088C">
        <w:rPr>
          <w:rFonts w:ascii="Palatino Linotype" w:hAnsi="Palatino Linotype"/>
        </w:rPr>
        <w:t>, 2025;</w:t>
      </w:r>
      <w:r w:rsidRPr="00FC7C81">
        <w:rPr>
          <w:rFonts w:ascii="Palatino Linotype" w:hAnsi="Palatino Linotype"/>
        </w:rPr>
        <w:t xml:space="preserve"> the following Commissioners voting favorably thereon</w:t>
      </w:r>
      <w:r w:rsidR="00FC7C81">
        <w:rPr>
          <w:rFonts w:ascii="Palatino Linotype" w:hAnsi="Palatino Linotype"/>
        </w:rPr>
        <w:t>:</w:t>
      </w:r>
    </w:p>
    <w:p w:rsidRPr="000552D3" w:rsidR="000552D3" w:rsidP="000552D3" w:rsidRDefault="000552D3" w14:paraId="371F8E08" w14:textId="77777777">
      <w:pPr>
        <w:spacing w:after="0" w:line="240" w:lineRule="auto"/>
        <w:ind w:left="5850"/>
        <w:rPr>
          <w:rFonts w:ascii="Palatino Linotype" w:hAnsi="Palatino Linotype" w:eastAsia="Palatino Linotype" w:cs="Palatino"/>
          <w:kern w:val="0"/>
          <w:u w:val="single"/>
          <w14:ligatures w14:val="none"/>
        </w:rPr>
      </w:pPr>
      <w:r w:rsidRPr="000552D3">
        <w:rPr>
          <w:rFonts w:ascii="Palatino Linotype" w:hAnsi="Palatino Linotype" w:eastAsia="Palatino Linotype" w:cs="Palatino"/>
          <w:kern w:val="0"/>
          <w:u w:val="single"/>
          <w14:ligatures w14:val="none"/>
        </w:rPr>
        <w:t>/s/ RACHEL PETERSON</w:t>
      </w:r>
    </w:p>
    <w:p w:rsidRPr="000552D3" w:rsidR="000552D3" w:rsidP="000552D3" w:rsidRDefault="000552D3" w14:paraId="50989675"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 xml:space="preserve">    Rachel Peterson</w:t>
      </w:r>
    </w:p>
    <w:p w:rsidRPr="000552D3" w:rsidR="000552D3" w:rsidP="000552D3" w:rsidRDefault="000552D3" w14:paraId="08D0E046"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 xml:space="preserve">  Executive Director</w:t>
      </w:r>
    </w:p>
    <w:p w:rsidRPr="000552D3" w:rsidR="000552D3" w:rsidP="000552D3" w:rsidRDefault="000552D3" w14:paraId="503881C5" w14:textId="77777777">
      <w:pPr>
        <w:spacing w:after="0" w:line="240" w:lineRule="auto"/>
        <w:ind w:left="6030"/>
        <w:rPr>
          <w:rFonts w:ascii="Palatino Linotype" w:hAnsi="Palatino Linotype" w:eastAsia="Palatino Linotype" w:cs="Palatino"/>
          <w:kern w:val="0"/>
          <w14:ligatures w14:val="none"/>
        </w:rPr>
      </w:pPr>
    </w:p>
    <w:p w:rsidRPr="000552D3" w:rsidR="000552D3" w:rsidP="000552D3" w:rsidRDefault="000552D3" w14:paraId="22D74014" w14:textId="77777777">
      <w:pPr>
        <w:spacing w:after="0" w:line="240" w:lineRule="auto"/>
        <w:ind w:left="6030"/>
        <w:rPr>
          <w:rFonts w:ascii="Palatino Linotype" w:hAnsi="Palatino Linotype" w:eastAsia="Palatino Linotype" w:cs="Palatino"/>
          <w:kern w:val="0"/>
          <w14:ligatures w14:val="none"/>
        </w:rPr>
      </w:pPr>
    </w:p>
    <w:p w:rsidRPr="000552D3" w:rsidR="000552D3" w:rsidP="000552D3" w:rsidRDefault="000552D3" w14:paraId="36C20D1E"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ALICE REYNOLDS</w:t>
      </w:r>
    </w:p>
    <w:p w:rsidRPr="000552D3" w:rsidR="000552D3" w:rsidP="000552D3" w:rsidRDefault="000552D3" w14:paraId="4D7E072C" w14:textId="7F0391A8">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 xml:space="preserve">     </w:t>
      </w:r>
      <w:r>
        <w:rPr>
          <w:rFonts w:ascii="Palatino Linotype" w:hAnsi="Palatino Linotype" w:eastAsia="Palatino Linotype" w:cs="Palatino"/>
          <w:kern w:val="0"/>
          <w14:ligatures w14:val="none"/>
        </w:rPr>
        <w:t xml:space="preserve"> </w:t>
      </w:r>
      <w:r w:rsidRPr="000552D3">
        <w:rPr>
          <w:rFonts w:ascii="Palatino Linotype" w:hAnsi="Palatino Linotype" w:eastAsia="Palatino Linotype" w:cs="Palatino"/>
          <w:kern w:val="0"/>
          <w14:ligatures w14:val="none"/>
        </w:rPr>
        <w:t xml:space="preserve">  President</w:t>
      </w:r>
    </w:p>
    <w:p w:rsidRPr="000552D3" w:rsidR="000552D3" w:rsidP="000552D3" w:rsidRDefault="000552D3" w14:paraId="76E60390" w14:textId="77777777">
      <w:pPr>
        <w:spacing w:after="0" w:line="240" w:lineRule="auto"/>
        <w:ind w:left="6030"/>
        <w:rPr>
          <w:rFonts w:ascii="Palatino Linotype" w:hAnsi="Palatino Linotype" w:eastAsia="Palatino Linotype" w:cs="Palatino"/>
          <w:kern w:val="0"/>
          <w14:ligatures w14:val="none"/>
        </w:rPr>
      </w:pPr>
    </w:p>
    <w:p w:rsidRPr="000552D3" w:rsidR="000552D3" w:rsidP="000552D3" w:rsidRDefault="000552D3" w14:paraId="7123B0AF"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DARCIE L. HOUCK</w:t>
      </w:r>
    </w:p>
    <w:p w:rsidRPr="000552D3" w:rsidR="000552D3" w:rsidP="000552D3" w:rsidRDefault="000552D3" w14:paraId="013E0FB5"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JOHN REYNOLDS</w:t>
      </w:r>
    </w:p>
    <w:p w:rsidRPr="000552D3" w:rsidR="000552D3" w:rsidP="000552D3" w:rsidRDefault="000552D3" w14:paraId="44ED360C"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KAREN DOUGLAS</w:t>
      </w:r>
    </w:p>
    <w:p w:rsidRPr="000552D3" w:rsidR="000552D3" w:rsidP="000552D3" w:rsidRDefault="000552D3" w14:paraId="5B3F330A" w14:textId="77777777">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MATTHEW BAKER</w:t>
      </w:r>
    </w:p>
    <w:p w:rsidRPr="000552D3" w:rsidR="000552D3" w:rsidP="000552D3" w:rsidRDefault="000552D3" w14:paraId="2295F348" w14:textId="363088F9">
      <w:pPr>
        <w:spacing w:after="0" w:line="240" w:lineRule="auto"/>
        <w:ind w:left="6030"/>
        <w:rPr>
          <w:rFonts w:ascii="Palatino Linotype" w:hAnsi="Palatino Linotype" w:eastAsia="Palatino Linotype" w:cs="Palatino"/>
          <w:kern w:val="0"/>
          <w14:ligatures w14:val="none"/>
        </w:rPr>
      </w:pPr>
      <w:r w:rsidRPr="000552D3">
        <w:rPr>
          <w:rFonts w:ascii="Palatino Linotype" w:hAnsi="Palatino Linotype" w:eastAsia="Palatino Linotype" w:cs="Palatino"/>
          <w:kern w:val="0"/>
          <w14:ligatures w14:val="none"/>
        </w:rPr>
        <w:t xml:space="preserve">    Commissioners</w:t>
      </w:r>
    </w:p>
    <w:p w:rsidR="00B551F9" w:rsidP="00FC7C81" w:rsidRDefault="00B551F9" w14:paraId="65F7D140" w14:textId="77777777">
      <w:pPr>
        <w:pStyle w:val="10sp0"/>
        <w:spacing w:after="480"/>
        <w:rPr>
          <w:rFonts w:ascii="Palatino Linotype" w:hAnsi="Palatino Linotype"/>
        </w:rPr>
      </w:pPr>
    </w:p>
    <w:p w:rsidRPr="00FC7C81" w:rsidR="005C4F68" w:rsidP="00FC7C81" w:rsidRDefault="00A76F4A" w14:paraId="3D448E5A" w14:textId="77777777">
      <w:pPr>
        <w:pStyle w:val="10sp0"/>
        <w:spacing w:after="480"/>
        <w:rPr>
          <w:rFonts w:ascii="Palatino Linotype" w:hAnsi="Palatino Linotype"/>
        </w:rPr>
      </w:pPr>
      <w:r w:rsidRPr="71C8827C">
        <w:rPr>
          <w:rFonts w:ascii="Palatino Linotype" w:hAnsi="Palatino Linotype" w:eastAsia="Palatino Linotype"/>
        </w:rPr>
        <w:t xml:space="preserve">Dated </w:t>
      </w:r>
      <w:r w:rsidRPr="00FC7C81" w:rsidR="00A03C97">
        <w:rPr>
          <w:rFonts w:ascii="Palatino Linotype" w:hAnsi="Palatino Linotype"/>
        </w:rPr>
        <w:t>November 20, 2025</w:t>
      </w:r>
      <w:r w:rsidRPr="71C8827C">
        <w:rPr>
          <w:rFonts w:ascii="Palatino Linotype" w:hAnsi="Palatino Linotype" w:eastAsia="Palatino Linotype"/>
        </w:rPr>
        <w:t xml:space="preserve">, at </w:t>
      </w:r>
      <w:r w:rsidRPr="1EA6D970" w:rsidR="63B5B0AE">
        <w:rPr>
          <w:rFonts w:ascii="Palatino Linotype" w:hAnsi="Palatino Linotype" w:eastAsia="Palatino Linotype"/>
        </w:rPr>
        <w:t>Sa</w:t>
      </w:r>
      <w:r w:rsidRPr="1EA6D970" w:rsidR="2A3D06B0">
        <w:rPr>
          <w:rFonts w:ascii="Palatino Linotype" w:hAnsi="Palatino Linotype" w:eastAsia="Palatino Linotype"/>
        </w:rPr>
        <w:t>n Francisco</w:t>
      </w:r>
      <w:r w:rsidRPr="71C8827C">
        <w:rPr>
          <w:rFonts w:ascii="Palatino Linotype" w:hAnsi="Palatino Linotype" w:eastAsia="Palatino Linotype"/>
        </w:rPr>
        <w:t>, California</w:t>
      </w:r>
      <w:r>
        <w:tab/>
      </w:r>
      <w:r w:rsidR="005C4F68">
        <w:br w:type="page"/>
      </w:r>
    </w:p>
    <w:p w:rsidR="00235B20" w:rsidP="3311FCD2" w:rsidRDefault="00235B20" w14:paraId="0A15EC8A" w14:textId="77777777">
      <w:pPr>
        <w:spacing w:after="0"/>
        <w:jc w:val="center"/>
        <w:rPr>
          <w:rFonts w:ascii="Palatino Linotype" w:hAnsi="Palatino Linotype"/>
          <w:b/>
          <w:bCs/>
          <w:sz w:val="44"/>
          <w:szCs w:val="44"/>
          <w:u w:val="single"/>
        </w:rPr>
      </w:pPr>
    </w:p>
    <w:p w:rsidR="00235B20" w:rsidP="3311FCD2" w:rsidRDefault="00235B20" w14:paraId="06201572" w14:textId="77777777">
      <w:pPr>
        <w:spacing w:after="0"/>
        <w:jc w:val="center"/>
        <w:rPr>
          <w:rFonts w:ascii="Palatino Linotype" w:hAnsi="Palatino Linotype"/>
          <w:b/>
          <w:bCs/>
          <w:sz w:val="44"/>
          <w:szCs w:val="44"/>
          <w:u w:val="single"/>
        </w:rPr>
      </w:pPr>
    </w:p>
    <w:p w:rsidR="00235B20" w:rsidP="3311FCD2" w:rsidRDefault="00235B20" w14:paraId="17E36971" w14:textId="77777777">
      <w:pPr>
        <w:spacing w:after="0"/>
        <w:jc w:val="center"/>
        <w:rPr>
          <w:rFonts w:ascii="Palatino Linotype" w:hAnsi="Palatino Linotype"/>
          <w:b/>
          <w:bCs/>
          <w:sz w:val="44"/>
          <w:szCs w:val="44"/>
          <w:u w:val="single"/>
        </w:rPr>
      </w:pPr>
    </w:p>
    <w:p w:rsidR="00235B20" w:rsidP="3311FCD2" w:rsidRDefault="00235B20" w14:paraId="0A50E248" w14:textId="77777777">
      <w:pPr>
        <w:spacing w:after="0"/>
        <w:jc w:val="center"/>
        <w:rPr>
          <w:rFonts w:ascii="Palatino Linotype" w:hAnsi="Palatino Linotype"/>
          <w:b/>
          <w:bCs/>
          <w:sz w:val="44"/>
          <w:szCs w:val="44"/>
          <w:u w:val="single"/>
        </w:rPr>
      </w:pPr>
    </w:p>
    <w:p w:rsidRPr="009413D7" w:rsidR="005C4F68" w:rsidP="3311FCD2" w:rsidRDefault="005C4F68" w14:paraId="5C05898B" w14:textId="77777777">
      <w:pPr>
        <w:spacing w:after="0"/>
        <w:jc w:val="center"/>
        <w:rPr>
          <w:rFonts w:ascii="Palatino Linotype" w:hAnsi="Palatino Linotype"/>
          <w:b/>
          <w:bCs/>
          <w:sz w:val="44"/>
          <w:szCs w:val="44"/>
          <w:u w:val="single"/>
        </w:rPr>
      </w:pPr>
      <w:r w:rsidRPr="29AFAEAF">
        <w:rPr>
          <w:rFonts w:ascii="Palatino Linotype" w:hAnsi="Palatino Linotype"/>
          <w:b/>
          <w:bCs/>
          <w:sz w:val="44"/>
          <w:szCs w:val="44"/>
          <w:u w:val="single"/>
        </w:rPr>
        <w:t>Confidential Appendix A</w:t>
      </w:r>
    </w:p>
    <w:p w:rsidRPr="002F1176" w:rsidR="005C4F68" w:rsidP="009413D7" w:rsidRDefault="005C4F68" w14:paraId="5B7A8BD6" w14:textId="77777777">
      <w:pPr>
        <w:spacing w:after="0"/>
        <w:jc w:val="center"/>
      </w:pPr>
      <w:r w:rsidRPr="563763ED">
        <w:rPr>
          <w:rFonts w:ascii="Palatino Linotype" w:hAnsi="Palatino Linotype"/>
          <w:sz w:val="36"/>
          <w:szCs w:val="36"/>
        </w:rPr>
        <w:t xml:space="preserve">Summary of Major Contract Terms </w:t>
      </w:r>
    </w:p>
    <w:p w:rsidR="563763ED" w:rsidP="563763ED" w:rsidRDefault="563763ED" w14:paraId="075371A1" w14:textId="77777777">
      <w:pPr>
        <w:spacing w:after="0"/>
        <w:jc w:val="center"/>
        <w:rPr>
          <w:rFonts w:ascii="Palatino Linotype" w:hAnsi="Palatino Linotype"/>
          <w:sz w:val="36"/>
          <w:szCs w:val="36"/>
        </w:rPr>
      </w:pPr>
    </w:p>
    <w:p w:rsidR="2CE42C77" w:rsidP="563763ED" w:rsidRDefault="2CE42C77" w14:paraId="273ADBA5" w14:textId="77777777">
      <w:pPr>
        <w:spacing w:after="0"/>
        <w:jc w:val="center"/>
        <w:rPr>
          <w:rFonts w:ascii="Palatino Linotype" w:hAnsi="Palatino Linotype"/>
          <w:sz w:val="36"/>
          <w:szCs w:val="36"/>
        </w:rPr>
      </w:pPr>
      <w:r w:rsidRPr="563763ED">
        <w:rPr>
          <w:rFonts w:ascii="Palatino Linotype" w:hAnsi="Palatino Linotype"/>
          <w:sz w:val="36"/>
          <w:szCs w:val="36"/>
        </w:rPr>
        <w:t>REDACTED</w:t>
      </w:r>
    </w:p>
    <w:p w:rsidR="00442073" w:rsidRDefault="00442073" w14:paraId="18091E96" w14:textId="77777777"/>
    <w:p w:rsidR="00BC211E" w:rsidRDefault="00BC211E" w14:paraId="30E72B92" w14:textId="77777777">
      <w:pPr>
        <w:rPr>
          <w:rFonts w:ascii="Palatino Linotype" w:hAnsi="Palatino Linotype"/>
          <w:b/>
          <w:sz w:val="48"/>
          <w:szCs w:val="48"/>
          <w:u w:val="single"/>
        </w:rPr>
      </w:pPr>
      <w:r>
        <w:rPr>
          <w:rFonts w:ascii="Palatino Linotype" w:hAnsi="Palatino Linotype"/>
          <w:b/>
          <w:sz w:val="48"/>
          <w:szCs w:val="48"/>
          <w:u w:val="single"/>
        </w:rPr>
        <w:br w:type="page"/>
      </w:r>
    </w:p>
    <w:p w:rsidR="00F02300" w:rsidP="00442073" w:rsidRDefault="00F02300" w14:paraId="2F7F5A07" w14:textId="77777777">
      <w:pPr>
        <w:jc w:val="center"/>
        <w:rPr>
          <w:rFonts w:ascii="Palatino Linotype" w:hAnsi="Palatino Linotype"/>
          <w:b/>
          <w:sz w:val="48"/>
          <w:szCs w:val="48"/>
          <w:u w:val="single"/>
        </w:rPr>
      </w:pPr>
    </w:p>
    <w:p w:rsidR="00F02300" w:rsidP="00442073" w:rsidRDefault="00F02300" w14:paraId="43AD9E27" w14:textId="77777777">
      <w:pPr>
        <w:jc w:val="center"/>
        <w:rPr>
          <w:rFonts w:ascii="Palatino Linotype" w:hAnsi="Palatino Linotype"/>
          <w:b/>
          <w:sz w:val="48"/>
          <w:szCs w:val="48"/>
          <w:u w:val="single"/>
        </w:rPr>
      </w:pPr>
    </w:p>
    <w:p w:rsidR="00F02300" w:rsidP="00442073" w:rsidRDefault="00F02300" w14:paraId="76990F50" w14:textId="77777777">
      <w:pPr>
        <w:jc w:val="center"/>
        <w:rPr>
          <w:rFonts w:ascii="Palatino Linotype" w:hAnsi="Palatino Linotype"/>
          <w:b/>
          <w:sz w:val="48"/>
          <w:szCs w:val="48"/>
          <w:u w:val="single"/>
        </w:rPr>
      </w:pPr>
    </w:p>
    <w:p w:rsidR="00F02300" w:rsidP="00442073" w:rsidRDefault="00F02300" w14:paraId="68ED6566" w14:textId="77777777">
      <w:pPr>
        <w:jc w:val="center"/>
        <w:rPr>
          <w:rFonts w:ascii="Palatino Linotype" w:hAnsi="Palatino Linotype"/>
          <w:b/>
          <w:sz w:val="48"/>
          <w:szCs w:val="48"/>
          <w:u w:val="single"/>
        </w:rPr>
      </w:pPr>
    </w:p>
    <w:p w:rsidRPr="007076F1" w:rsidR="00442073" w:rsidP="00442073" w:rsidRDefault="00442073" w14:paraId="7657E546" w14:textId="77777777">
      <w:pPr>
        <w:jc w:val="center"/>
        <w:rPr>
          <w:rFonts w:ascii="Palatino Linotype" w:hAnsi="Palatino Linotype"/>
          <w:b/>
          <w:sz w:val="48"/>
          <w:szCs w:val="48"/>
          <w:u w:val="single"/>
        </w:rPr>
      </w:pPr>
      <w:r w:rsidRPr="007076F1">
        <w:rPr>
          <w:rFonts w:ascii="Palatino Linotype" w:hAnsi="Palatino Linotype"/>
          <w:b/>
          <w:sz w:val="48"/>
          <w:szCs w:val="48"/>
          <w:u w:val="single"/>
        </w:rPr>
        <w:t xml:space="preserve">Confidential Appendix </w:t>
      </w:r>
      <w:r>
        <w:rPr>
          <w:rFonts w:ascii="Palatino Linotype" w:hAnsi="Palatino Linotype"/>
          <w:b/>
          <w:sz w:val="48"/>
          <w:szCs w:val="48"/>
          <w:u w:val="single"/>
        </w:rPr>
        <w:t>B</w:t>
      </w:r>
    </w:p>
    <w:p w:rsidR="00442073" w:rsidP="082D8296" w:rsidRDefault="00442073" w14:paraId="2503ABDD" w14:textId="77777777">
      <w:pPr>
        <w:spacing w:after="240"/>
        <w:jc w:val="center"/>
      </w:pPr>
      <w:r w:rsidRPr="563763ED">
        <w:rPr>
          <w:rFonts w:ascii="Palatino Linotype" w:hAnsi="Palatino Linotype"/>
          <w:sz w:val="36"/>
          <w:szCs w:val="36"/>
        </w:rPr>
        <w:t xml:space="preserve">Summary of Evaluation and Cost Reasonableness </w:t>
      </w:r>
    </w:p>
    <w:p w:rsidR="563763ED" w:rsidP="563763ED" w:rsidRDefault="563763ED" w14:paraId="18E4F376" w14:textId="77777777">
      <w:pPr>
        <w:spacing w:after="240"/>
        <w:jc w:val="center"/>
        <w:rPr>
          <w:rFonts w:ascii="Palatino Linotype" w:hAnsi="Palatino Linotype"/>
          <w:sz w:val="36"/>
          <w:szCs w:val="36"/>
        </w:rPr>
      </w:pPr>
    </w:p>
    <w:p w:rsidR="15921A96" w:rsidP="563763ED" w:rsidRDefault="15921A96" w14:paraId="225CB5DC" w14:textId="77777777">
      <w:pPr>
        <w:spacing w:after="240"/>
        <w:jc w:val="center"/>
        <w:rPr>
          <w:rFonts w:ascii="Palatino Linotype" w:hAnsi="Palatino Linotype"/>
          <w:sz w:val="36"/>
          <w:szCs w:val="36"/>
        </w:rPr>
      </w:pPr>
      <w:r w:rsidRPr="563763ED">
        <w:rPr>
          <w:rFonts w:ascii="Palatino Linotype" w:hAnsi="Palatino Linotype"/>
          <w:sz w:val="36"/>
          <w:szCs w:val="36"/>
        </w:rPr>
        <w:t>REDACTED</w:t>
      </w:r>
    </w:p>
    <w:p w:rsidR="00074504" w:rsidRDefault="00074504" w14:paraId="59B9710B" w14:textId="77777777"/>
    <w:p w:rsidR="00074504" w:rsidRDefault="00000000" w14:paraId="3A328EB6" w14:textId="77777777">
      <w:r>
        <w:t xml:space="preserve">Attachment 1: </w:t>
      </w:r>
    </w:p>
    <w:p w:rsidR="00074504" w:rsidRDefault="00074504" w14:paraId="40999C2E" w14:textId="77777777">
      <w:hyperlink w:history="1" r:id="rId12">
        <w:r w:rsidRPr="00CB1292">
          <w:rPr>
            <w:rStyle w:val="Hyperlink"/>
            <w:color w:val="0F4761" w:themeColor="accent1" w:themeShade="BF"/>
          </w:rPr>
          <w:t>E-5428 REDACTED Draft Agenda Resolution (SCE AL 5603-E)(Redline)</w:t>
        </w:r>
      </w:hyperlink>
    </w:p>
    <w:sectPr w:rsidR="00074504" w:rsidSect="00EE0DB0">
      <w:headerReference w:type="default" r:id="rId13"/>
      <w:footerReference w:type="default" r:id="rId14"/>
      <w:headerReference w:type="first" r:id="rId15"/>
      <w:footerReference w:type="first" r:id="rId16"/>
      <w:pgSz w:w="12240" w:h="15840"/>
      <w:pgMar w:top="1440" w:right="1440" w:bottom="1350" w:left="144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F27C" w14:textId="77777777" w:rsidR="00067839" w:rsidRDefault="00067839" w:rsidP="00A76F4A">
      <w:pPr>
        <w:spacing w:after="0" w:line="240" w:lineRule="auto"/>
      </w:pPr>
      <w:r>
        <w:separator/>
      </w:r>
    </w:p>
  </w:endnote>
  <w:endnote w:type="continuationSeparator" w:id="0">
    <w:p w14:paraId="33566139" w14:textId="77777777" w:rsidR="00067839" w:rsidRDefault="00067839" w:rsidP="00A76F4A">
      <w:pPr>
        <w:spacing w:after="0" w:line="240" w:lineRule="auto"/>
      </w:pPr>
      <w:r>
        <w:continuationSeparator/>
      </w:r>
    </w:p>
  </w:endnote>
  <w:endnote w:type="continuationNotice" w:id="1">
    <w:p w14:paraId="0ED88FF2" w14:textId="77777777" w:rsidR="00067839" w:rsidRDefault="00067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roman"/>
    <w:pitch w:val="variable"/>
    <w:sig w:usb0="20000A87" w:usb1="08000000" w:usb2="00000008" w:usb3="00000000" w:csb0="000001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Antiqua">
    <w:altName w:val="Cambria"/>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7FC9" w14:textId="77777777" w:rsidR="00EE0DB0" w:rsidRPr="00EE0DB0" w:rsidRDefault="00EE0DB0">
    <w:pPr>
      <w:pStyle w:val="Footer"/>
      <w:tabs>
        <w:tab w:val="clear" w:pos="4680"/>
        <w:tab w:val="clear" w:pos="9360"/>
      </w:tabs>
      <w:jc w:val="center"/>
      <w:rPr>
        <w:rFonts w:ascii="Palatino Linotype" w:hAnsi="Palatino Linotype"/>
        <w:caps/>
        <w:noProof/>
      </w:rPr>
    </w:pPr>
    <w:r w:rsidRPr="00EE0DB0">
      <w:rPr>
        <w:rFonts w:ascii="Palatino Linotype" w:hAnsi="Palatino Linotype"/>
        <w:caps/>
      </w:rPr>
      <w:fldChar w:fldCharType="begin"/>
    </w:r>
    <w:r w:rsidRPr="00EE0DB0">
      <w:rPr>
        <w:rFonts w:ascii="Palatino Linotype" w:hAnsi="Palatino Linotype"/>
        <w:caps/>
      </w:rPr>
      <w:instrText xml:space="preserve"> PAGE   \* MERGEFORMAT </w:instrText>
    </w:r>
    <w:r w:rsidRPr="00EE0DB0">
      <w:rPr>
        <w:rFonts w:ascii="Palatino Linotype" w:hAnsi="Palatino Linotype"/>
        <w:caps/>
      </w:rPr>
      <w:fldChar w:fldCharType="separate"/>
    </w:r>
    <w:r w:rsidRPr="00EE0DB0">
      <w:rPr>
        <w:rFonts w:ascii="Palatino Linotype" w:hAnsi="Palatino Linotype"/>
        <w:caps/>
        <w:noProof/>
      </w:rPr>
      <w:t>2</w:t>
    </w:r>
    <w:r w:rsidRPr="00EE0DB0">
      <w:rPr>
        <w:rFonts w:ascii="Palatino Linotype" w:hAnsi="Palatino Linotype"/>
        <w:caps/>
        <w:noProof/>
      </w:rPr>
      <w:fldChar w:fldCharType="end"/>
    </w:r>
  </w:p>
  <w:p w14:paraId="1BFD2933" w14:textId="77777777" w:rsidR="00A76F4A" w:rsidRDefault="00A76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A143" w14:textId="6215E615" w:rsidR="00EE0DB0" w:rsidRPr="00EE0DB0" w:rsidRDefault="00827AC0" w:rsidP="002A59A4">
    <w:pPr>
      <w:pStyle w:val="Footer"/>
      <w:tabs>
        <w:tab w:val="clear" w:pos="9360"/>
        <w:tab w:val="left" w:pos="516"/>
      </w:tabs>
      <w:rPr>
        <w:rFonts w:ascii="Palatino Linotype" w:hAnsi="Palatino Linotype"/>
        <w:caps/>
        <w:noProof/>
      </w:rPr>
    </w:pPr>
    <w:r w:rsidRPr="00827AC0">
      <w:rPr>
        <w:rFonts w:ascii="Tahoma" w:hAnsi="Tahoma" w:cs="Tahoma"/>
        <w:caps/>
        <w:sz w:val="18"/>
        <w:szCs w:val="18"/>
      </w:rPr>
      <w:t xml:space="preserve">588329444  </w:t>
    </w:r>
    <w:r>
      <w:rPr>
        <w:rFonts w:ascii="Tahoma" w:hAnsi="Tahoma" w:cs="Tahoma"/>
        <w:caps/>
        <w:sz w:val="18"/>
        <w:szCs w:val="18"/>
      </w:rPr>
      <w:t xml:space="preserve"> </w:t>
    </w:r>
    <w:r w:rsidR="002A59A4">
      <w:rPr>
        <w:rFonts w:ascii="Palatino Linotype" w:hAnsi="Palatino Linotype"/>
        <w:caps/>
      </w:rPr>
      <w:tab/>
    </w:r>
    <w:r w:rsidR="00EE0DB0" w:rsidRPr="00EE0DB0">
      <w:rPr>
        <w:rFonts w:ascii="Palatino Linotype" w:hAnsi="Palatino Linotype"/>
        <w:caps/>
      </w:rPr>
      <w:fldChar w:fldCharType="begin"/>
    </w:r>
    <w:r w:rsidR="00EE0DB0" w:rsidRPr="00EE0DB0">
      <w:rPr>
        <w:rFonts w:ascii="Palatino Linotype" w:hAnsi="Palatino Linotype"/>
        <w:caps/>
      </w:rPr>
      <w:instrText xml:space="preserve"> PAGE   \* MERGEFORMAT </w:instrText>
    </w:r>
    <w:r w:rsidR="00EE0DB0" w:rsidRPr="00EE0DB0">
      <w:rPr>
        <w:rFonts w:ascii="Palatino Linotype" w:hAnsi="Palatino Linotype"/>
        <w:caps/>
      </w:rPr>
      <w:fldChar w:fldCharType="separate"/>
    </w:r>
    <w:r w:rsidR="00EE0DB0" w:rsidRPr="00EE0DB0">
      <w:rPr>
        <w:rFonts w:ascii="Palatino Linotype" w:hAnsi="Palatino Linotype"/>
        <w:caps/>
        <w:noProof/>
      </w:rPr>
      <w:t>2</w:t>
    </w:r>
    <w:r w:rsidR="00EE0DB0" w:rsidRPr="00EE0DB0">
      <w:rPr>
        <w:rFonts w:ascii="Palatino Linotype" w:hAnsi="Palatino Linotype"/>
        <w:caps/>
        <w:noProof/>
      </w:rPr>
      <w:fldChar w:fldCharType="end"/>
    </w:r>
  </w:p>
  <w:p w14:paraId="506A8C43" w14:textId="77777777" w:rsidR="00FE46CB" w:rsidRDefault="00FE46CB" w:rsidP="00F0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40C5E" w14:textId="77777777" w:rsidR="00067839" w:rsidRDefault="00067839" w:rsidP="00A76F4A">
      <w:pPr>
        <w:spacing w:after="0" w:line="240" w:lineRule="auto"/>
      </w:pPr>
      <w:r>
        <w:separator/>
      </w:r>
    </w:p>
  </w:footnote>
  <w:footnote w:type="continuationSeparator" w:id="0">
    <w:p w14:paraId="746AB44D" w14:textId="77777777" w:rsidR="00067839" w:rsidRDefault="00067839" w:rsidP="00A76F4A">
      <w:pPr>
        <w:spacing w:after="0" w:line="240" w:lineRule="auto"/>
      </w:pPr>
      <w:r>
        <w:continuationSeparator/>
      </w:r>
    </w:p>
  </w:footnote>
  <w:footnote w:type="continuationNotice" w:id="1">
    <w:p w14:paraId="109B37E4" w14:textId="77777777" w:rsidR="00067839" w:rsidRDefault="00067839">
      <w:pPr>
        <w:spacing w:after="0" w:line="240" w:lineRule="auto"/>
      </w:pPr>
    </w:p>
  </w:footnote>
  <w:footnote w:id="2">
    <w:p w14:paraId="0A0C09E0" w14:textId="77777777" w:rsidR="000F4C50" w:rsidRPr="00EE0DB0" w:rsidRDefault="000F4C50" w:rsidP="00E375AE">
      <w:pPr>
        <w:pStyle w:val="FootnoteText"/>
        <w:spacing w:after="6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SCE AL 5</w:t>
      </w:r>
      <w:r w:rsidR="00B758E9" w:rsidRPr="00EE0DB0">
        <w:rPr>
          <w:rFonts w:ascii="Palatino Linotype" w:hAnsi="Palatino Linotype"/>
        </w:rPr>
        <w:t>603</w:t>
      </w:r>
      <w:r w:rsidRPr="00EE0DB0">
        <w:rPr>
          <w:rFonts w:ascii="Palatino Linotype" w:hAnsi="Palatino Linotype"/>
        </w:rPr>
        <w:t xml:space="preserve">-E, IE Report at </w:t>
      </w:r>
      <w:r w:rsidR="000D6974" w:rsidRPr="00EE0DB0">
        <w:rPr>
          <w:rFonts w:ascii="Palatino Linotype" w:hAnsi="Palatino Linotype"/>
        </w:rPr>
        <w:t>2</w:t>
      </w:r>
      <w:r w:rsidRPr="00EE0DB0">
        <w:rPr>
          <w:rFonts w:ascii="Palatino Linotype" w:hAnsi="Palatino Linotype"/>
        </w:rPr>
        <w:t>.</w:t>
      </w:r>
    </w:p>
  </w:footnote>
  <w:footnote w:id="3">
    <w:p w14:paraId="0AE384D6" w14:textId="77777777" w:rsidR="000F4C50" w:rsidRPr="00EE0DB0" w:rsidRDefault="000F4C50" w:rsidP="00E375AE">
      <w:pPr>
        <w:pStyle w:val="FootnoteText"/>
        <w:spacing w:after="6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See D.24-02-047, at OP 16.</w:t>
      </w:r>
    </w:p>
  </w:footnote>
  <w:footnote w:id="4">
    <w:p w14:paraId="556BAA88" w14:textId="77777777" w:rsidR="000F4C50" w:rsidRPr="00EE0DB0" w:rsidRDefault="000F4C50" w:rsidP="00E375AE">
      <w:pPr>
        <w:pStyle w:val="FootnoteText"/>
        <w:widowControl w:val="0"/>
        <w:spacing w:after="6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SB 1078 (Sher, Chapter 516, Statutes of 2002); SB 107 (Simitian, Chapter 464, Statutes of 2006); SB 1036 (Perata, Chapter 685, Statutes of 2007); SB 2 (1X) (Simitian, Chapter 1, Statutes of 2011, First Extraordinary Session); SB 350 (de León, Chapter 547, Statutes of 2015); SB 100 (de Leon, Chapter 312, Statutes of 2018).</w:t>
      </w:r>
    </w:p>
  </w:footnote>
  <w:footnote w:id="5">
    <w:p w14:paraId="1E7A045E" w14:textId="77777777" w:rsidR="000F4C50" w:rsidRPr="00EE0DB0" w:rsidRDefault="000F4C50" w:rsidP="00E375AE">
      <w:pPr>
        <w:pStyle w:val="FootnoteText"/>
        <w:spacing w:after="6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All further statutory references are to the Public Utilities Code unless otherwise specified.</w:t>
      </w:r>
    </w:p>
  </w:footnote>
  <w:footnote w:id="6">
    <w:p w14:paraId="4A063F46" w14:textId="77777777" w:rsidR="000F4C50" w:rsidRPr="00EE0DB0" w:rsidRDefault="000F4C50" w:rsidP="00E375AE">
      <w:pPr>
        <w:autoSpaceDE w:val="0"/>
        <w:autoSpaceDN w:val="0"/>
        <w:adjustRightInd w:val="0"/>
        <w:spacing w:after="60" w:line="240" w:lineRule="auto"/>
        <w:rPr>
          <w:rFonts w:ascii="Palatino Linotype" w:hAnsi="Palatino Linotype"/>
          <w:sz w:val="20"/>
          <w:szCs w:val="20"/>
        </w:rPr>
      </w:pPr>
      <w:r w:rsidRPr="00EE0DB0">
        <w:rPr>
          <w:rStyle w:val="FootnoteReference"/>
          <w:rFonts w:ascii="Palatino Linotype" w:hAnsi="Palatino Linotype"/>
          <w:sz w:val="20"/>
          <w:szCs w:val="20"/>
        </w:rPr>
        <w:footnoteRef/>
      </w:r>
      <w:r w:rsidRPr="00EE0DB0">
        <w:rPr>
          <w:rFonts w:ascii="Palatino Linotype" w:hAnsi="Palatino Linotype"/>
          <w:sz w:val="20"/>
          <w:szCs w:val="20"/>
        </w:rPr>
        <w:t xml:space="preserve"> </w:t>
      </w:r>
      <w:r w:rsidRPr="00EE0DB0">
        <w:rPr>
          <w:rFonts w:ascii="Palatino Linotype" w:hAnsi="Palatino Linotype" w:cs="Palatino"/>
          <w:sz w:val="20"/>
          <w:szCs w:val="20"/>
        </w:rPr>
        <w:t xml:space="preserve">D.11-12-020 established a methodology to calculate procurement requirement quantities for the three different compliance periods covered in SB 2 (1X) (2011-2013, 2014-2016, and 2017-2020). D.16-12-040 established additional procurement requirement quantities for the three compliance periods established by SB 350: 2021-2024, 2025-2027, 2028-2030.     </w:t>
      </w:r>
    </w:p>
  </w:footnote>
  <w:footnote w:id="7">
    <w:p w14:paraId="6CB631F3" w14:textId="77777777" w:rsidR="009E0F3C" w:rsidRPr="00EE0DB0" w:rsidRDefault="009E0F3C" w:rsidP="00E375AE">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The </w:t>
      </w:r>
      <w:r w:rsidR="00AA0BAD" w:rsidRPr="00EE0DB0">
        <w:rPr>
          <w:rFonts w:ascii="Palatino Linotype" w:hAnsi="Palatino Linotype"/>
        </w:rPr>
        <w:t>Gateway A</w:t>
      </w:r>
      <w:r w:rsidRPr="00EE0DB0">
        <w:rPr>
          <w:rFonts w:ascii="Palatino Linotype" w:hAnsi="Palatino Linotype"/>
        </w:rPr>
        <w:t xml:space="preserve">mendment request approval to </w:t>
      </w:r>
      <w:r w:rsidR="00484F72" w:rsidRPr="00EE0DB0">
        <w:rPr>
          <w:rFonts w:ascii="Palatino Linotype" w:hAnsi="Palatino Linotype"/>
        </w:rPr>
        <w:t xml:space="preserve">delay the expected initial delivery date to June 1, 2027 in addition to delaying the initial delivery deadline to August 1, 2027, but the capacity and price remain as approved by the CPUC in Resolution E-520. </w:t>
      </w:r>
      <w:r w:rsidR="0033122F" w:rsidRPr="00EE0DB0">
        <w:rPr>
          <w:rFonts w:ascii="Palatino Linotype" w:hAnsi="Palatino Linotype"/>
        </w:rPr>
        <w:t xml:space="preserve">Accordingly, </w:t>
      </w:r>
      <w:r w:rsidR="0964FBF2" w:rsidRPr="00EE0DB0">
        <w:rPr>
          <w:rFonts w:ascii="Palatino Linotype" w:hAnsi="Palatino Linotype"/>
        </w:rPr>
        <w:t>this</w:t>
      </w:r>
      <w:r w:rsidR="00241261" w:rsidRPr="00EE0DB0">
        <w:rPr>
          <w:rFonts w:ascii="Palatino Linotype" w:hAnsi="Palatino Linotype"/>
        </w:rPr>
        <w:t xml:space="preserve"> Resolution</w:t>
      </w:r>
      <w:r w:rsidR="0033122F" w:rsidRPr="00EE0DB0">
        <w:rPr>
          <w:rFonts w:ascii="Palatino Linotype" w:hAnsi="Palatino Linotype"/>
        </w:rPr>
        <w:t xml:space="preserve"> is </w:t>
      </w:r>
      <w:r w:rsidR="0964FBF2" w:rsidRPr="00EE0DB0">
        <w:rPr>
          <w:rFonts w:ascii="Palatino Linotype" w:hAnsi="Palatino Linotype"/>
        </w:rPr>
        <w:t>focused</w:t>
      </w:r>
      <w:r w:rsidR="00340CA5" w:rsidRPr="00EE0DB0">
        <w:rPr>
          <w:rFonts w:ascii="Palatino Linotype" w:hAnsi="Palatino Linotype"/>
        </w:rPr>
        <w:t xml:space="preserve"> on</w:t>
      </w:r>
      <w:r w:rsidR="0033122F" w:rsidRPr="00EE0DB0">
        <w:rPr>
          <w:rFonts w:ascii="Palatino Linotype" w:hAnsi="Palatino Linotype"/>
        </w:rPr>
        <w:t xml:space="preserve"> the</w:t>
      </w:r>
      <w:r w:rsidR="00685258" w:rsidRPr="00EE0DB0">
        <w:rPr>
          <w:rFonts w:ascii="Palatino Linotype" w:hAnsi="Palatino Linotype"/>
        </w:rPr>
        <w:t xml:space="preserve"> </w:t>
      </w:r>
      <w:r w:rsidR="0033122F" w:rsidRPr="00EE0DB0">
        <w:rPr>
          <w:rFonts w:ascii="Palatino Linotype" w:hAnsi="Palatino Linotype"/>
        </w:rPr>
        <w:t xml:space="preserve">reasonableness of SCE’s request to </w:t>
      </w:r>
      <w:r w:rsidR="000F5CBB" w:rsidRPr="00EE0DB0">
        <w:rPr>
          <w:rFonts w:ascii="Palatino Linotype" w:hAnsi="Palatino Linotype"/>
        </w:rPr>
        <w:t xml:space="preserve">delay the </w:t>
      </w:r>
      <w:r w:rsidR="00685258" w:rsidRPr="00EE0DB0">
        <w:rPr>
          <w:rFonts w:ascii="Palatino Linotype" w:hAnsi="Palatino Linotype"/>
        </w:rPr>
        <w:t>initial delivery date of the</w:t>
      </w:r>
      <w:r w:rsidR="0033122F" w:rsidRPr="00EE0DB0">
        <w:rPr>
          <w:rFonts w:ascii="Palatino Linotype" w:hAnsi="Palatino Linotype"/>
        </w:rPr>
        <w:t xml:space="preserve"> existing contract, rather than the reasonableness of the unchanged components of the original contract.</w:t>
      </w:r>
    </w:p>
  </w:footnote>
  <w:footnote w:id="8">
    <w:p w14:paraId="24A72918" w14:textId="77777777" w:rsidR="00A92C13" w:rsidRPr="00EE0DB0" w:rsidRDefault="00A92C13" w:rsidP="00FF7667">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determined incrementality using the baseline list of resources that was available on the Commission’s website on November 12, 2024. </w:t>
      </w:r>
    </w:p>
  </w:footnote>
  <w:footnote w:id="9">
    <w:p w14:paraId="3BE05443" w14:textId="77777777" w:rsidR="16890569" w:rsidRPr="00EE0DB0" w:rsidRDefault="16890569" w:rsidP="00E375AE">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referenced the baseline list of resources that was available on the Commission’s website on November 12, 2024.</w:t>
      </w:r>
    </w:p>
  </w:footnote>
  <w:footnote w:id="10">
    <w:p w14:paraId="280D6050" w14:textId="77777777" w:rsidR="008D0D40" w:rsidRPr="00EE0DB0" w:rsidRDefault="008D0D40" w:rsidP="00E375AE">
      <w:pPr>
        <w:pStyle w:val="NoSpacing"/>
        <w:spacing w:after="60"/>
        <w:rPr>
          <w:rFonts w:ascii="Palatino Linotype" w:hAnsi="Palatino Linotype"/>
          <w:sz w:val="20"/>
        </w:rPr>
      </w:pPr>
      <w:r w:rsidRPr="00EE0DB0">
        <w:rPr>
          <w:rStyle w:val="FootnoteReference"/>
          <w:rFonts w:ascii="Palatino Linotype" w:eastAsiaTheme="majorEastAsia" w:hAnsi="Palatino Linotype"/>
          <w:sz w:val="20"/>
        </w:rPr>
        <w:footnoteRef/>
      </w:r>
      <w:r w:rsidR="1942B171" w:rsidRPr="00EE0DB0">
        <w:rPr>
          <w:rFonts w:ascii="Palatino Linotype" w:hAnsi="Palatino Linotype"/>
          <w:sz w:val="20"/>
        </w:rPr>
        <w:t xml:space="preserve"> See</w:t>
      </w:r>
      <w:r w:rsidRPr="00EE0DB0">
        <w:rPr>
          <w:rFonts w:ascii="Palatino Linotype" w:hAnsi="Palatino Linotype"/>
          <w:sz w:val="20"/>
        </w:rPr>
        <w:t xml:space="preserve"> </w:t>
      </w:r>
      <w:r w:rsidRPr="00EE0DB0">
        <w:rPr>
          <w:rFonts w:ascii="Palatino Linotype" w:hAnsi="Palatino Linotype"/>
          <w:sz w:val="20"/>
          <w:lang w:val="fr-FR"/>
        </w:rPr>
        <w:t xml:space="preserve">Pub. </w:t>
      </w:r>
      <w:r w:rsidR="1942B171" w:rsidRPr="00EE0DB0">
        <w:rPr>
          <w:rFonts w:ascii="Palatino Linotype" w:hAnsi="Palatino Linotype"/>
          <w:sz w:val="20"/>
          <w:lang w:val="fr-FR"/>
        </w:rPr>
        <w:t>Utils.</w:t>
      </w:r>
      <w:r w:rsidRPr="00EE0DB0">
        <w:rPr>
          <w:rFonts w:ascii="Palatino Linotype" w:hAnsi="Palatino Linotype"/>
          <w:sz w:val="20"/>
          <w:lang w:val="fr-FR"/>
        </w:rPr>
        <w:t xml:space="preserve"> Code § 399.13(a)(5).</w:t>
      </w:r>
    </w:p>
  </w:footnote>
  <w:footnote w:id="11">
    <w:p w14:paraId="2434ABF7" w14:textId="77777777" w:rsidR="008D0D40" w:rsidRPr="00EE0DB0" w:rsidRDefault="008D0D40" w:rsidP="00E375AE">
      <w:pPr>
        <w:pStyle w:val="NoSpacing"/>
        <w:spacing w:after="60"/>
        <w:rPr>
          <w:rFonts w:ascii="Palatino Linotype" w:hAnsi="Palatino Linotype"/>
          <w:sz w:val="20"/>
        </w:rPr>
      </w:pPr>
      <w:r w:rsidRPr="00EE0DB0">
        <w:rPr>
          <w:rStyle w:val="FootnoteReference"/>
          <w:rFonts w:ascii="Palatino Linotype" w:eastAsiaTheme="majorEastAsia" w:hAnsi="Palatino Linotype"/>
          <w:sz w:val="20"/>
        </w:rPr>
        <w:footnoteRef/>
      </w:r>
      <w:r w:rsidRPr="00EE0DB0">
        <w:rPr>
          <w:rFonts w:ascii="Palatino Linotype" w:hAnsi="Palatino Linotype"/>
          <w:sz w:val="20"/>
        </w:rPr>
        <w:t xml:space="preserve"> Pub. Util. Code § 399.13(d).</w:t>
      </w:r>
    </w:p>
  </w:footnote>
  <w:footnote w:id="12">
    <w:p w14:paraId="13B5E079" w14:textId="77777777" w:rsidR="00502B7E" w:rsidRPr="00EE0DB0" w:rsidRDefault="00A54132" w:rsidP="00E375AE">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w:t>
      </w:r>
      <w:r w:rsidR="00502B7E" w:rsidRPr="00EE0DB0">
        <w:rPr>
          <w:rFonts w:ascii="Palatino Linotype" w:hAnsi="Palatino Linotype"/>
          <w:i/>
          <w:iCs/>
        </w:rPr>
        <w:t>See</w:t>
      </w:r>
      <w:r w:rsidR="00502B7E" w:rsidRPr="00EE0DB0">
        <w:rPr>
          <w:rFonts w:ascii="Palatino Linotype" w:hAnsi="Palatino Linotype"/>
        </w:rPr>
        <w:t xml:space="preserve"> D.24-12-035 at OP 1.</w:t>
      </w:r>
    </w:p>
  </w:footnote>
  <w:footnote w:id="13">
    <w:p w14:paraId="43714F35" w14:textId="77777777" w:rsidR="00A85BD5" w:rsidRPr="00EE0DB0" w:rsidRDefault="00A85BD5" w:rsidP="00E375AE">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w:t>
      </w:r>
      <w:r w:rsidR="001E6972" w:rsidRPr="00EE0DB0">
        <w:rPr>
          <w:rFonts w:ascii="Palatino Linotype" w:hAnsi="Palatino Linotype"/>
          <w:i/>
          <w:iCs/>
        </w:rPr>
        <w:t>See</w:t>
      </w:r>
      <w:r w:rsidR="001E6972" w:rsidRPr="00EE0DB0">
        <w:rPr>
          <w:rFonts w:ascii="Palatino Linotype" w:hAnsi="Palatino Linotype"/>
        </w:rPr>
        <w:t xml:space="preserve"> SCE’s 2024 RPS Procurement Plan at </w:t>
      </w:r>
      <w:r w:rsidR="000D699F" w:rsidRPr="00EE0DB0">
        <w:rPr>
          <w:rFonts w:ascii="Palatino Linotype" w:hAnsi="Palatino Linotype"/>
        </w:rPr>
        <w:t>8</w:t>
      </w:r>
      <w:r w:rsidR="001E6972" w:rsidRPr="00EE0DB0">
        <w:rPr>
          <w:rFonts w:ascii="Palatino Linotype" w:hAnsi="Palatino Linotype"/>
        </w:rPr>
        <w:t xml:space="preserve">. </w:t>
      </w:r>
    </w:p>
  </w:footnote>
  <w:footnote w:id="14">
    <w:p w14:paraId="6CF88881" w14:textId="77777777" w:rsidR="00CB04E1" w:rsidRPr="00EE0DB0" w:rsidRDefault="00CB04E1" w:rsidP="00E375AE">
      <w:pPr>
        <w:pStyle w:val="FootnoteText"/>
        <w:spacing w:after="60"/>
        <w:rPr>
          <w:rFonts w:ascii="Palatino Linotype" w:hAnsi="Palatino Linotype"/>
        </w:rPr>
      </w:pPr>
      <w:r w:rsidRPr="00EE0DB0">
        <w:rPr>
          <w:rStyle w:val="FootnoteReference"/>
          <w:rFonts w:ascii="Palatino Linotype" w:eastAsiaTheme="majorEastAsia" w:hAnsi="Palatino Linotype"/>
        </w:rPr>
        <w:footnoteRef/>
      </w:r>
      <w:r w:rsidRPr="00EE0DB0">
        <w:rPr>
          <w:rFonts w:ascii="Palatino Linotype" w:hAnsi="Palatino Linotype"/>
        </w:rPr>
        <w:t xml:space="preserve"> In SCE AL </w:t>
      </w:r>
      <w:r w:rsidR="009A497C" w:rsidRPr="00EE0DB0">
        <w:rPr>
          <w:rFonts w:ascii="Palatino Linotype" w:hAnsi="Palatino Linotype"/>
        </w:rPr>
        <w:t>5</w:t>
      </w:r>
      <w:r w:rsidR="007D3125" w:rsidRPr="00EE0DB0">
        <w:rPr>
          <w:rFonts w:ascii="Palatino Linotype" w:hAnsi="Palatino Linotype"/>
        </w:rPr>
        <w:t>603</w:t>
      </w:r>
      <w:r w:rsidRPr="00EE0DB0">
        <w:rPr>
          <w:rFonts w:ascii="Palatino Linotype" w:hAnsi="Palatino Linotype"/>
        </w:rPr>
        <w:t xml:space="preserve">-E, SCE described the qualitative factors that were considered during their assessment of offers. The qualitative benefits include project viability, projects located in an area designated as a DAC, and project size. </w:t>
      </w:r>
    </w:p>
  </w:footnote>
  <w:footnote w:id="15">
    <w:p w14:paraId="1599BE6B" w14:textId="77777777" w:rsidR="00D54166" w:rsidRPr="00EE0DB0" w:rsidRDefault="00D54166" w:rsidP="00E375AE">
      <w:pPr>
        <w:pStyle w:val="FootnoteText"/>
        <w:spacing w:after="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1E43F0" w:rsidRPr="00EE0DB0">
        <w:rPr>
          <w:rFonts w:ascii="Palatino Linotype" w:hAnsi="Palatino Linotype"/>
        </w:rPr>
        <w:t>5603</w:t>
      </w:r>
      <w:r w:rsidRPr="00EE0DB0">
        <w:rPr>
          <w:rFonts w:ascii="Palatino Linotype" w:hAnsi="Palatino Linotype"/>
        </w:rPr>
        <w:t>-E at 2</w:t>
      </w:r>
      <w:r w:rsidR="001E43F0" w:rsidRPr="00EE0DB0">
        <w:rPr>
          <w:rFonts w:ascii="Palatino Linotype" w:hAnsi="Palatino Linotype"/>
        </w:rPr>
        <w:t>7</w:t>
      </w:r>
      <w:r w:rsidRPr="00EE0DB0">
        <w:rPr>
          <w:rFonts w:ascii="Palatino Linotype" w:hAnsi="Palatino Linotype"/>
        </w:rPr>
        <w:t>.</w:t>
      </w:r>
    </w:p>
  </w:footnote>
  <w:footnote w:id="16">
    <w:p w14:paraId="462AC498" w14:textId="77777777" w:rsidR="00EC6516" w:rsidRPr="00EE0DB0" w:rsidRDefault="00EC6516" w:rsidP="00E375AE">
      <w:pPr>
        <w:pStyle w:val="FootnoteText"/>
        <w:spacing w:after="60"/>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EA72F1" w:rsidRPr="00EE0DB0">
        <w:rPr>
          <w:rFonts w:ascii="Palatino Linotype" w:hAnsi="Palatino Linotype"/>
        </w:rPr>
        <w:t>5603</w:t>
      </w:r>
      <w:r w:rsidRPr="00EE0DB0">
        <w:rPr>
          <w:rFonts w:ascii="Palatino Linotype" w:hAnsi="Palatino Linotype"/>
        </w:rPr>
        <w:t>-E, IE Report at 1</w:t>
      </w:r>
      <w:r w:rsidR="00C810F5" w:rsidRPr="00EE0DB0">
        <w:rPr>
          <w:rFonts w:ascii="Palatino Linotype" w:hAnsi="Palatino Linotype"/>
        </w:rPr>
        <w:t>4</w:t>
      </w:r>
      <w:r w:rsidRPr="00EE0DB0">
        <w:rPr>
          <w:rFonts w:ascii="Palatino Linotype" w:hAnsi="Palatino Linotype"/>
        </w:rPr>
        <w:t>.</w:t>
      </w:r>
    </w:p>
  </w:footnote>
  <w:footnote w:id="17">
    <w:p w14:paraId="71C4DE1F" w14:textId="77777777" w:rsidR="00EC6516" w:rsidRPr="00EE0DB0" w:rsidRDefault="00EC6516" w:rsidP="00E375AE">
      <w:pPr>
        <w:pStyle w:val="FootnoteText"/>
        <w:spacing w:after="60"/>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B77FCF" w:rsidRPr="00EE0DB0">
        <w:rPr>
          <w:rFonts w:ascii="Palatino Linotype" w:hAnsi="Palatino Linotype"/>
        </w:rPr>
        <w:t>5</w:t>
      </w:r>
      <w:r w:rsidR="00E87179" w:rsidRPr="00EE0DB0">
        <w:rPr>
          <w:rFonts w:ascii="Palatino Linotype" w:hAnsi="Palatino Linotype"/>
        </w:rPr>
        <w:t>603</w:t>
      </w:r>
      <w:r w:rsidR="00B77FCF" w:rsidRPr="00EE0DB0">
        <w:rPr>
          <w:rFonts w:ascii="Palatino Linotype" w:hAnsi="Palatino Linotype"/>
        </w:rPr>
        <w:t xml:space="preserve">-E, IE Report at </w:t>
      </w:r>
      <w:r w:rsidR="00E87179" w:rsidRPr="00EE0DB0">
        <w:rPr>
          <w:rFonts w:ascii="Palatino Linotype" w:hAnsi="Palatino Linotype"/>
        </w:rPr>
        <w:t>26</w:t>
      </w:r>
      <w:r w:rsidRPr="00EE0DB0">
        <w:rPr>
          <w:rFonts w:ascii="Palatino Linotype" w:hAnsi="Palatino Linotype"/>
        </w:rPr>
        <w:t>.</w:t>
      </w:r>
    </w:p>
  </w:footnote>
  <w:footnote w:id="18">
    <w:p w14:paraId="288A4279" w14:textId="77777777" w:rsidR="00EC6516" w:rsidRPr="00EE0DB0" w:rsidRDefault="00EC6516" w:rsidP="00E375AE">
      <w:pPr>
        <w:pStyle w:val="FootnoteText"/>
        <w:spacing w:after="60"/>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SCE AL </w:t>
      </w:r>
      <w:r w:rsidR="00447D61" w:rsidRPr="00EE0DB0">
        <w:rPr>
          <w:rFonts w:ascii="Palatino Linotype" w:hAnsi="Palatino Linotype"/>
        </w:rPr>
        <w:t>5603</w:t>
      </w:r>
      <w:r w:rsidR="00112D77" w:rsidRPr="00EE0DB0">
        <w:rPr>
          <w:rFonts w:ascii="Palatino Linotype" w:hAnsi="Palatino Linotype"/>
        </w:rPr>
        <w:t xml:space="preserve">-E, IE Report at </w:t>
      </w:r>
      <w:r w:rsidR="00447D61" w:rsidRPr="00EE0DB0">
        <w:rPr>
          <w:rFonts w:ascii="Palatino Linotype" w:hAnsi="Palatino Linotype"/>
        </w:rPr>
        <w:t>45</w:t>
      </w:r>
      <w:r w:rsidRPr="00EE0DB0">
        <w:rPr>
          <w:rFonts w:ascii="Palatino Linotype" w:hAnsi="Palatino Linotype"/>
        </w:rPr>
        <w:t>.</w:t>
      </w:r>
    </w:p>
  </w:footnote>
  <w:footnote w:id="19">
    <w:p w14:paraId="5B24F57F" w14:textId="77777777" w:rsidR="00242A4B" w:rsidRPr="00EE0DB0" w:rsidRDefault="00242A4B" w:rsidP="00E375AE">
      <w:pPr>
        <w:pStyle w:val="FootnoteText"/>
        <w:spacing w:after="60"/>
        <w:ind w:left="187" w:hanging="187"/>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“Baseload generation” is electricity generation at a power plant “designed and intended to provide electricity at an annualized plant capacity factor of at least 60%.” PUC §</w:t>
      </w:r>
      <w:r w:rsidRPr="00EE0DB0">
        <w:rPr>
          <w:rFonts w:ascii="Palatino Linotype" w:hAnsi="Palatino Linotype" w:cs="BookAntiqua"/>
        </w:rPr>
        <w:t>8340(a).</w:t>
      </w:r>
    </w:p>
  </w:footnote>
  <w:footnote w:id="20">
    <w:p w14:paraId="33EAE54D" w14:textId="77777777" w:rsidR="00242A4B" w:rsidRPr="00EE0DB0" w:rsidRDefault="00242A4B" w:rsidP="00E375AE">
      <w:pPr>
        <w:autoSpaceDE w:val="0"/>
        <w:autoSpaceDN w:val="0"/>
        <w:adjustRightInd w:val="0"/>
        <w:spacing w:after="60" w:line="240" w:lineRule="auto"/>
        <w:rPr>
          <w:rFonts w:ascii="Palatino Linotype" w:hAnsi="Palatino Linotype"/>
          <w:sz w:val="20"/>
          <w:szCs w:val="20"/>
        </w:rPr>
      </w:pPr>
      <w:r w:rsidRPr="00EE0DB0">
        <w:rPr>
          <w:rStyle w:val="FootnoteReference"/>
          <w:rFonts w:ascii="Palatino Linotype" w:hAnsi="Palatino Linotype"/>
          <w:bCs/>
          <w:sz w:val="20"/>
          <w:szCs w:val="20"/>
        </w:rPr>
        <w:footnoteRef/>
      </w:r>
      <w:r w:rsidRPr="00EE0DB0">
        <w:rPr>
          <w:rStyle w:val="FootnoteReference"/>
          <w:rFonts w:ascii="Palatino Linotype" w:hAnsi="Palatino Linotype"/>
          <w:bCs/>
          <w:sz w:val="20"/>
          <w:szCs w:val="20"/>
        </w:rPr>
        <w:t xml:space="preserve"> </w:t>
      </w:r>
      <w:r w:rsidRPr="00EE0DB0">
        <w:rPr>
          <w:rFonts w:ascii="Palatino Linotype" w:hAnsi="Palatino Linotype"/>
          <w:bCs/>
          <w:sz w:val="20"/>
          <w:szCs w:val="20"/>
        </w:rPr>
        <w:t xml:space="preserve"> </w:t>
      </w:r>
      <w:r w:rsidRPr="00EE0DB0">
        <w:rPr>
          <w:rFonts w:ascii="Palatino Linotype" w:hAnsi="Palatino Linotype"/>
          <w:sz w:val="20"/>
          <w:szCs w:val="20"/>
        </w:rPr>
        <w:t>Attachment 7 of D.07-01-039, at 4.</w:t>
      </w:r>
    </w:p>
  </w:footnote>
  <w:footnote w:id="21">
    <w:p w14:paraId="556B7E7B" w14:textId="77777777" w:rsidR="003009BC" w:rsidRPr="00EE0DB0" w:rsidRDefault="003009BC" w:rsidP="00E375AE">
      <w:pPr>
        <w:pStyle w:val="FootnoteText"/>
        <w:spacing w:after="60"/>
        <w:ind w:left="360" w:hanging="360"/>
        <w:rPr>
          <w:rFonts w:ascii="Palatino Linotype" w:hAnsi="Palatino Linotype"/>
        </w:rPr>
      </w:pPr>
      <w:r w:rsidRPr="00EE0DB0">
        <w:rPr>
          <w:rStyle w:val="FootnoteReference"/>
          <w:rFonts w:ascii="Palatino Linotype" w:hAnsi="Palatino Linotype"/>
        </w:rPr>
        <w:footnoteRef/>
      </w:r>
      <w:r w:rsidRPr="00EE0DB0">
        <w:rPr>
          <w:rFonts w:ascii="Palatino Linotype" w:hAnsi="Palatino Linotype"/>
        </w:rPr>
        <w:t xml:space="preserve"> D.07-01-039 at Conclusion of Law 35.</w:t>
      </w:r>
    </w:p>
  </w:footnote>
  <w:footnote w:id="22">
    <w:p w14:paraId="17E027C7" w14:textId="77777777" w:rsidR="17CD78AC" w:rsidRPr="00EE0DB0" w:rsidRDefault="17CD78AC" w:rsidP="00E375AE">
      <w:pPr>
        <w:spacing w:after="60" w:line="240" w:lineRule="auto"/>
        <w:rPr>
          <w:rFonts w:ascii="Palatino Linotype" w:eastAsia="Palatino Linotype" w:hAnsi="Palatino Linotype" w:cs="Palatino Linotype"/>
          <w:sz w:val="20"/>
          <w:szCs w:val="20"/>
        </w:rPr>
      </w:pPr>
      <w:r w:rsidRPr="007933A9">
        <w:rPr>
          <w:rFonts w:ascii="Palatino Linotype" w:eastAsia="Palatino Linotype" w:hAnsi="Palatino Linotype" w:cs="Palatino Linotype"/>
          <w:sz w:val="20"/>
          <w:szCs w:val="20"/>
          <w:vertAlign w:val="superscript"/>
        </w:rPr>
        <w:footnoteRef/>
      </w:r>
      <w:r w:rsidRPr="007933A9">
        <w:rPr>
          <w:rFonts w:ascii="Palatino Linotype" w:eastAsia="Palatino Linotype" w:hAnsi="Palatino Linotype" w:cs="Palatino Linotype"/>
          <w:sz w:val="20"/>
          <w:szCs w:val="20"/>
          <w:vertAlign w:val="superscript"/>
        </w:rPr>
        <w:t xml:space="preserve"> </w:t>
      </w:r>
      <w:r w:rsidRPr="00EE0DB0">
        <w:rPr>
          <w:rFonts w:ascii="Palatino Linotype" w:eastAsia="Palatino Linotype" w:hAnsi="Palatino Linotype" w:cs="Palatino Linotype"/>
          <w:sz w:val="20"/>
          <w:szCs w:val="20"/>
        </w:rPr>
        <w:t>SCE AL 5603-E, Confidential Agreements.</w:t>
      </w:r>
    </w:p>
  </w:footnote>
  <w:footnote w:id="23">
    <w:p w14:paraId="0D62B0C6" w14:textId="77777777" w:rsidR="002E6D87" w:rsidRPr="00EE0DB0" w:rsidRDefault="002E6D87" w:rsidP="00E375AE">
      <w:pPr>
        <w:pStyle w:val="FootnoteText"/>
        <w:spacing w:after="60"/>
        <w:ind w:left="360" w:hanging="360"/>
        <w:rPr>
          <w:rFonts w:ascii="Palatino Linotype" w:hAnsi="Palatino Linotype"/>
        </w:rPr>
      </w:pPr>
      <w:r w:rsidRPr="00EE0DB0">
        <w:rPr>
          <w:rStyle w:val="FootnoteReference"/>
          <w:rFonts w:ascii="Palatino Linotype" w:hAnsi="Palatino Linotype"/>
        </w:rPr>
        <w:footnoteRef/>
      </w:r>
      <w:r w:rsidR="00BB0836" w:rsidRPr="00EE0DB0">
        <w:rPr>
          <w:rFonts w:ascii="Palatino Linotype" w:hAnsi="Palatino Linotype"/>
        </w:rPr>
        <w:t xml:space="preserve"> </w:t>
      </w:r>
      <w:r w:rsidRPr="00EE0DB0">
        <w:rPr>
          <w:rFonts w:ascii="Palatino Linotype" w:hAnsi="Palatino Linotype"/>
        </w:rPr>
        <w:t>SCE AL 5</w:t>
      </w:r>
      <w:r w:rsidR="00B933FE" w:rsidRPr="00EE0DB0">
        <w:rPr>
          <w:rFonts w:ascii="Palatino Linotype" w:hAnsi="Palatino Linotype"/>
        </w:rPr>
        <w:t>517</w:t>
      </w:r>
      <w:r w:rsidRPr="00EE0DB0">
        <w:rPr>
          <w:rFonts w:ascii="Palatino Linotype" w:hAnsi="Palatino Linotype"/>
        </w:rPr>
        <w:t>-E at 2</w:t>
      </w:r>
      <w:r w:rsidR="00B933FE" w:rsidRPr="00EE0DB0">
        <w:rPr>
          <w:rFonts w:ascii="Palatino Linotype" w:hAnsi="Palatino Linotype"/>
        </w:rPr>
        <w:t>8</w:t>
      </w:r>
      <w:r w:rsidR="00BB0836" w:rsidRPr="00EE0DB0">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BD9D" w14:textId="5C78CC1F" w:rsidR="008A6F6F" w:rsidRPr="00361DFA" w:rsidRDefault="005947A1" w:rsidP="45334BA8">
    <w:pPr>
      <w:pStyle w:val="Header"/>
      <w:tabs>
        <w:tab w:val="left" w:pos="6564"/>
      </w:tabs>
      <w:jc w:val="center"/>
      <w:rPr>
        <w:rFonts w:ascii="Palatino Linotype" w:hAnsi="Palatino Linotype"/>
      </w:rPr>
    </w:pPr>
    <w:r w:rsidRPr="00361DFA">
      <w:rPr>
        <w:rFonts w:ascii="Palatino Linotype" w:hAnsi="Palatino Linotype"/>
      </w:rPr>
      <w:t>E</w:t>
    </w:r>
    <w:r w:rsidR="00780252">
      <w:rPr>
        <w:rFonts w:ascii="Palatino Linotype" w:hAnsi="Palatino Linotype"/>
      </w:rPr>
      <w:t>D</w:t>
    </w:r>
    <w:r w:rsidRPr="00361DFA">
      <w:rPr>
        <w:rFonts w:ascii="Palatino Linotype" w:hAnsi="Palatino Linotype"/>
      </w:rPr>
      <w:t xml:space="preserve">/ Resolution </w:t>
    </w:r>
    <w:r w:rsidR="00C23E44" w:rsidRPr="00361DFA">
      <w:rPr>
        <w:rFonts w:ascii="Palatino Linotype" w:hAnsi="Palatino Linotype"/>
      </w:rPr>
      <w:t>E</w:t>
    </w:r>
    <w:r w:rsidR="00AF53C3" w:rsidRPr="00361DFA">
      <w:rPr>
        <w:rFonts w:ascii="Palatino Linotype" w:hAnsi="Palatino Linotype"/>
      </w:rPr>
      <w:t>-</w:t>
    </w:r>
    <w:r w:rsidR="00350574" w:rsidRPr="00361DFA">
      <w:rPr>
        <w:rFonts w:ascii="Palatino Linotype" w:hAnsi="Palatino Linotype"/>
      </w:rPr>
      <w:t>5428</w:t>
    </w:r>
    <w:r w:rsidR="00C23E44" w:rsidRPr="00361DFA">
      <w:rPr>
        <w:rFonts w:ascii="Palatino Linotype" w:hAnsi="Palatino Linotype"/>
      </w:rPr>
      <w:tab/>
    </w:r>
    <w:r w:rsidR="00C23E44" w:rsidRPr="00361DFA">
      <w:rPr>
        <w:rFonts w:ascii="Palatino Linotype" w:hAnsi="Palatino Linotype"/>
      </w:rPr>
      <w:tab/>
    </w:r>
    <w:r w:rsidR="00C23E44" w:rsidRPr="00361DFA">
      <w:rPr>
        <w:rFonts w:ascii="Palatino Linotype" w:hAnsi="Palatino Linotype"/>
      </w:rPr>
      <w:tab/>
    </w:r>
    <w:r w:rsidR="002D6C28" w:rsidRPr="00361DFA">
      <w:rPr>
        <w:rFonts w:ascii="Palatino Linotype" w:hAnsi="Palatino Linotype"/>
      </w:rPr>
      <w:t>November 20</w:t>
    </w:r>
    <w:r w:rsidR="00C23E44" w:rsidRPr="00361DFA">
      <w:rPr>
        <w:rFonts w:ascii="Palatino Linotype" w:hAnsi="Palatino Linotype"/>
      </w:rPr>
      <w:t xml:space="preserve">, </w:t>
    </w:r>
    <w:r w:rsidR="051C1250" w:rsidRPr="00361DFA">
      <w:rPr>
        <w:rFonts w:ascii="Palatino Linotype" w:hAnsi="Palatino Linotype"/>
      </w:rPr>
      <w:t>2025</w:t>
    </w:r>
  </w:p>
  <w:p w14:paraId="4C48170D" w14:textId="77777777" w:rsidR="00C23E44" w:rsidRPr="00361DFA" w:rsidRDefault="00780252" w:rsidP="008A6F6F">
    <w:pPr>
      <w:pStyle w:val="Header"/>
      <w:tabs>
        <w:tab w:val="left" w:pos="6564"/>
      </w:tabs>
      <w:rPr>
        <w:rFonts w:ascii="Palatino Linotype" w:hAnsi="Palatino Linotype"/>
      </w:rPr>
    </w:pPr>
    <w:r>
      <w:rPr>
        <w:rFonts w:ascii="Palatino Linotype" w:hAnsi="Palatino Linotype"/>
      </w:rPr>
      <w:t xml:space="preserve">SCE </w:t>
    </w:r>
    <w:r w:rsidR="051C1250" w:rsidRPr="00361DFA">
      <w:rPr>
        <w:rFonts w:ascii="Palatino Linotype" w:hAnsi="Palatino Linotype"/>
      </w:rPr>
      <w:t>AL</w:t>
    </w:r>
    <w:r w:rsidR="00C23E44" w:rsidRPr="00361DFA">
      <w:rPr>
        <w:rFonts w:ascii="Palatino Linotype" w:hAnsi="Palatino Linotype"/>
      </w:rPr>
      <w:t xml:space="preserve"> 5</w:t>
    </w:r>
    <w:r w:rsidR="00E83F85" w:rsidRPr="00361DFA">
      <w:rPr>
        <w:rFonts w:ascii="Palatino Linotype" w:hAnsi="Palatino Linotype"/>
      </w:rPr>
      <w:t>603</w:t>
    </w:r>
    <w:r w:rsidR="00C23E44" w:rsidRPr="00361DFA">
      <w:rPr>
        <w:rFonts w:ascii="Palatino Linotype" w:hAnsi="Palatino Linotype"/>
      </w:rPr>
      <w:t>-E/ESV</w:t>
    </w:r>
  </w:p>
  <w:p w14:paraId="04A93547" w14:textId="77777777" w:rsidR="00A76F4A" w:rsidRPr="00361DFA" w:rsidRDefault="00A76F4A" w:rsidP="00375B6B">
    <w:pPr>
      <w:pStyle w:val="Header"/>
      <w:rPr>
        <w:rFonts w:ascii="Palatino Linotype" w:hAnsi="Palatino Linotyp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F0E2" w14:textId="7851E08A" w:rsidR="000552D3" w:rsidRPr="000552D3" w:rsidRDefault="000552D3" w:rsidP="000552D3">
    <w:pPr>
      <w:tabs>
        <w:tab w:val="center" w:pos="4500"/>
        <w:tab w:val="right" w:pos="8910"/>
      </w:tabs>
      <w:spacing w:after="0" w:line="259" w:lineRule="auto"/>
      <w:rPr>
        <w:rFonts w:ascii="Palatino Linotype" w:eastAsia="Times New Roman" w:hAnsi="Palatino Linotype" w:cs="Times New Roman"/>
        <w:kern w:val="0"/>
        <w14:ligatures w14:val="none"/>
      </w:rPr>
    </w:pPr>
    <w:r w:rsidRPr="000552D3">
      <w:rPr>
        <w:rFonts w:ascii="Palatino Linotype" w:eastAsia="Times New Roman" w:hAnsi="Palatino Linotype" w:cs="Times New Roman"/>
        <w:kern w:val="0"/>
        <w14:ligatures w14:val="none"/>
      </w:rPr>
      <w:tab/>
    </w:r>
    <w:r w:rsidRPr="000552D3">
      <w:rPr>
        <w:rFonts w:ascii="Palatino Linotype" w:eastAsia="Times New Roman" w:hAnsi="Palatino Linotype" w:cs="Times New Roman"/>
        <w:kern w:val="0"/>
        <w14:ligatures w14:val="none"/>
      </w:rPr>
      <w:tab/>
      <w:t xml:space="preserve">Date of Issuance: November </w:t>
    </w:r>
    <w:r>
      <w:rPr>
        <w:rFonts w:ascii="Palatino Linotype" w:eastAsia="Times New Roman" w:hAnsi="Palatino Linotype" w:cs="Times New Roman"/>
        <w:kern w:val="0"/>
        <w14:ligatures w14:val="none"/>
      </w:rPr>
      <w:t>24</w:t>
    </w:r>
    <w:r w:rsidRPr="000552D3">
      <w:rPr>
        <w:rFonts w:ascii="Palatino Linotype" w:eastAsia="Times New Roman" w:hAnsi="Palatino Linotype" w:cs="Times New Roman"/>
        <w:kern w:val="0"/>
        <w14:ligatures w14:val="none"/>
      </w:rPr>
      <w:t>, 2025</w:t>
    </w:r>
  </w:p>
  <w:p w14:paraId="6F3D5904" w14:textId="26E21F20" w:rsidR="0031463B" w:rsidRPr="000552D3" w:rsidRDefault="0031463B" w:rsidP="00055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D33"/>
    <w:multiLevelType w:val="hybridMultilevel"/>
    <w:tmpl w:val="55704396"/>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0AE693B"/>
    <w:multiLevelType w:val="hybridMultilevel"/>
    <w:tmpl w:val="8D42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8414F"/>
    <w:multiLevelType w:val="hybridMultilevel"/>
    <w:tmpl w:val="2508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7359CA"/>
    <w:multiLevelType w:val="hybridMultilevel"/>
    <w:tmpl w:val="AB0208BC"/>
    <w:lvl w:ilvl="0" w:tplc="94A8579E">
      <w:start w:val="1"/>
      <w:numFmt w:val="bullet"/>
      <w:lvlText w:val=""/>
      <w:lvlJc w:val="left"/>
      <w:pPr>
        <w:ind w:left="720" w:hanging="360"/>
      </w:pPr>
      <w:rPr>
        <w:rFonts w:ascii="Symbol" w:hAnsi="Symbol" w:hint="default"/>
      </w:rPr>
    </w:lvl>
    <w:lvl w:ilvl="1" w:tplc="CFF0D3A8">
      <w:start w:val="1"/>
      <w:numFmt w:val="bullet"/>
      <w:lvlText w:val="o"/>
      <w:lvlJc w:val="left"/>
      <w:pPr>
        <w:ind w:left="1440" w:hanging="360"/>
      </w:pPr>
      <w:rPr>
        <w:rFonts w:ascii="Courier New" w:hAnsi="Courier New" w:hint="default"/>
      </w:rPr>
    </w:lvl>
    <w:lvl w:ilvl="2" w:tplc="5FDAAA3C">
      <w:start w:val="1"/>
      <w:numFmt w:val="bullet"/>
      <w:lvlText w:val=""/>
      <w:lvlJc w:val="left"/>
      <w:pPr>
        <w:ind w:left="2160" w:hanging="360"/>
      </w:pPr>
      <w:rPr>
        <w:rFonts w:ascii="Wingdings" w:hAnsi="Wingdings" w:hint="default"/>
      </w:rPr>
    </w:lvl>
    <w:lvl w:ilvl="3" w:tplc="45FC2D42">
      <w:start w:val="1"/>
      <w:numFmt w:val="bullet"/>
      <w:lvlText w:val=""/>
      <w:lvlJc w:val="left"/>
      <w:pPr>
        <w:ind w:left="2880" w:hanging="360"/>
      </w:pPr>
      <w:rPr>
        <w:rFonts w:ascii="Symbol" w:hAnsi="Symbol" w:hint="default"/>
      </w:rPr>
    </w:lvl>
    <w:lvl w:ilvl="4" w:tplc="C2303B9A">
      <w:start w:val="1"/>
      <w:numFmt w:val="bullet"/>
      <w:lvlText w:val="o"/>
      <w:lvlJc w:val="left"/>
      <w:pPr>
        <w:ind w:left="3600" w:hanging="360"/>
      </w:pPr>
      <w:rPr>
        <w:rFonts w:ascii="Courier New" w:hAnsi="Courier New" w:hint="default"/>
      </w:rPr>
    </w:lvl>
    <w:lvl w:ilvl="5" w:tplc="CEC60C6C">
      <w:start w:val="1"/>
      <w:numFmt w:val="bullet"/>
      <w:lvlText w:val=""/>
      <w:lvlJc w:val="left"/>
      <w:pPr>
        <w:ind w:left="4320" w:hanging="360"/>
      </w:pPr>
      <w:rPr>
        <w:rFonts w:ascii="Wingdings" w:hAnsi="Wingdings" w:hint="default"/>
      </w:rPr>
    </w:lvl>
    <w:lvl w:ilvl="6" w:tplc="EF16BF20">
      <w:start w:val="1"/>
      <w:numFmt w:val="bullet"/>
      <w:lvlText w:val=""/>
      <w:lvlJc w:val="left"/>
      <w:pPr>
        <w:ind w:left="5040" w:hanging="360"/>
      </w:pPr>
      <w:rPr>
        <w:rFonts w:ascii="Symbol" w:hAnsi="Symbol" w:hint="default"/>
      </w:rPr>
    </w:lvl>
    <w:lvl w:ilvl="7" w:tplc="D1F682AE">
      <w:start w:val="1"/>
      <w:numFmt w:val="bullet"/>
      <w:lvlText w:val="o"/>
      <w:lvlJc w:val="left"/>
      <w:pPr>
        <w:ind w:left="5760" w:hanging="360"/>
      </w:pPr>
      <w:rPr>
        <w:rFonts w:ascii="Courier New" w:hAnsi="Courier New" w:hint="default"/>
      </w:rPr>
    </w:lvl>
    <w:lvl w:ilvl="8" w:tplc="D52CA0CE">
      <w:start w:val="1"/>
      <w:numFmt w:val="bullet"/>
      <w:lvlText w:val=""/>
      <w:lvlJc w:val="left"/>
      <w:pPr>
        <w:ind w:left="6480" w:hanging="360"/>
      </w:pPr>
      <w:rPr>
        <w:rFonts w:ascii="Wingdings" w:hAnsi="Wingdings" w:hint="default"/>
      </w:rPr>
    </w:lvl>
  </w:abstractNum>
  <w:abstractNum w:abstractNumId="5" w15:restartNumberingAfterBreak="0">
    <w:nsid w:val="2C9FC017"/>
    <w:multiLevelType w:val="hybridMultilevel"/>
    <w:tmpl w:val="25D2322C"/>
    <w:lvl w:ilvl="0" w:tplc="1C9CCC3E">
      <w:start w:val="1"/>
      <w:numFmt w:val="bullet"/>
      <w:lvlText w:val=""/>
      <w:lvlJc w:val="left"/>
      <w:pPr>
        <w:ind w:left="720" w:hanging="360"/>
      </w:pPr>
      <w:rPr>
        <w:rFonts w:ascii="Symbol" w:hAnsi="Symbol" w:hint="default"/>
      </w:rPr>
    </w:lvl>
    <w:lvl w:ilvl="1" w:tplc="F2AC3E7C">
      <w:start w:val="1"/>
      <w:numFmt w:val="bullet"/>
      <w:lvlText w:val="o"/>
      <w:lvlJc w:val="left"/>
      <w:pPr>
        <w:ind w:left="1440" w:hanging="360"/>
      </w:pPr>
      <w:rPr>
        <w:rFonts w:ascii="Courier New" w:hAnsi="Courier New" w:hint="default"/>
      </w:rPr>
    </w:lvl>
    <w:lvl w:ilvl="2" w:tplc="9FA27D4A">
      <w:start w:val="1"/>
      <w:numFmt w:val="bullet"/>
      <w:lvlText w:val=""/>
      <w:lvlJc w:val="left"/>
      <w:pPr>
        <w:ind w:left="2160" w:hanging="360"/>
      </w:pPr>
      <w:rPr>
        <w:rFonts w:ascii="Wingdings" w:hAnsi="Wingdings" w:hint="default"/>
      </w:rPr>
    </w:lvl>
    <w:lvl w:ilvl="3" w:tplc="F9CCD0BC">
      <w:start w:val="1"/>
      <w:numFmt w:val="bullet"/>
      <w:lvlText w:val=""/>
      <w:lvlJc w:val="left"/>
      <w:pPr>
        <w:ind w:left="2880" w:hanging="360"/>
      </w:pPr>
      <w:rPr>
        <w:rFonts w:ascii="Symbol" w:hAnsi="Symbol" w:hint="default"/>
      </w:rPr>
    </w:lvl>
    <w:lvl w:ilvl="4" w:tplc="5E2C21A4">
      <w:start w:val="1"/>
      <w:numFmt w:val="bullet"/>
      <w:lvlText w:val="o"/>
      <w:lvlJc w:val="left"/>
      <w:pPr>
        <w:ind w:left="3600" w:hanging="360"/>
      </w:pPr>
      <w:rPr>
        <w:rFonts w:ascii="Courier New" w:hAnsi="Courier New" w:hint="default"/>
      </w:rPr>
    </w:lvl>
    <w:lvl w:ilvl="5" w:tplc="1210607A">
      <w:start w:val="1"/>
      <w:numFmt w:val="bullet"/>
      <w:lvlText w:val=""/>
      <w:lvlJc w:val="left"/>
      <w:pPr>
        <w:ind w:left="4320" w:hanging="360"/>
      </w:pPr>
      <w:rPr>
        <w:rFonts w:ascii="Wingdings" w:hAnsi="Wingdings" w:hint="default"/>
      </w:rPr>
    </w:lvl>
    <w:lvl w:ilvl="6" w:tplc="7E62E202">
      <w:start w:val="1"/>
      <w:numFmt w:val="bullet"/>
      <w:lvlText w:val=""/>
      <w:lvlJc w:val="left"/>
      <w:pPr>
        <w:ind w:left="5040" w:hanging="360"/>
      </w:pPr>
      <w:rPr>
        <w:rFonts w:ascii="Symbol" w:hAnsi="Symbol" w:hint="default"/>
      </w:rPr>
    </w:lvl>
    <w:lvl w:ilvl="7" w:tplc="03F652B2">
      <w:start w:val="1"/>
      <w:numFmt w:val="bullet"/>
      <w:lvlText w:val="o"/>
      <w:lvlJc w:val="left"/>
      <w:pPr>
        <w:ind w:left="5760" w:hanging="360"/>
      </w:pPr>
      <w:rPr>
        <w:rFonts w:ascii="Courier New" w:hAnsi="Courier New" w:hint="default"/>
      </w:rPr>
    </w:lvl>
    <w:lvl w:ilvl="8" w:tplc="DA54801C">
      <w:start w:val="1"/>
      <w:numFmt w:val="bullet"/>
      <w:lvlText w:val=""/>
      <w:lvlJc w:val="left"/>
      <w:pPr>
        <w:ind w:left="6480" w:hanging="360"/>
      </w:pPr>
      <w:rPr>
        <w:rFonts w:ascii="Wingdings" w:hAnsi="Wingdings" w:hint="default"/>
      </w:rPr>
    </w:lvl>
  </w:abstractNum>
  <w:abstractNum w:abstractNumId="6" w15:restartNumberingAfterBreak="0">
    <w:nsid w:val="38C759FD"/>
    <w:multiLevelType w:val="hybridMultilevel"/>
    <w:tmpl w:val="95124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B74C6"/>
    <w:multiLevelType w:val="hybridMultilevel"/>
    <w:tmpl w:val="2EE2E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9"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C46DE"/>
    <w:multiLevelType w:val="hybridMultilevel"/>
    <w:tmpl w:val="82209D96"/>
    <w:lvl w:ilvl="0" w:tplc="169484AC">
      <w:start w:val="1"/>
      <w:numFmt w:val="decimal"/>
      <w:lvlText w:val="%1."/>
      <w:lvlJc w:val="left"/>
      <w:pPr>
        <w:ind w:left="720" w:hanging="360"/>
      </w:pPr>
      <w:rPr>
        <w:rFonts w:cs="Times New Roman" w:hint="default"/>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4AA054"/>
    <w:multiLevelType w:val="hybridMultilevel"/>
    <w:tmpl w:val="F4AADC74"/>
    <w:lvl w:ilvl="0" w:tplc="FE106402">
      <w:start w:val="1"/>
      <w:numFmt w:val="bullet"/>
      <w:lvlText w:val=""/>
      <w:lvlJc w:val="left"/>
      <w:pPr>
        <w:ind w:left="720" w:hanging="360"/>
      </w:pPr>
      <w:rPr>
        <w:rFonts w:ascii="Symbol" w:hAnsi="Symbol" w:hint="default"/>
      </w:rPr>
    </w:lvl>
    <w:lvl w:ilvl="1" w:tplc="361408CC">
      <w:start w:val="1"/>
      <w:numFmt w:val="bullet"/>
      <w:lvlText w:val="o"/>
      <w:lvlJc w:val="left"/>
      <w:pPr>
        <w:ind w:left="1440" w:hanging="360"/>
      </w:pPr>
      <w:rPr>
        <w:rFonts w:ascii="Courier New" w:hAnsi="Courier New" w:hint="default"/>
      </w:rPr>
    </w:lvl>
    <w:lvl w:ilvl="2" w:tplc="B60A2258">
      <w:start w:val="1"/>
      <w:numFmt w:val="bullet"/>
      <w:lvlText w:val=""/>
      <w:lvlJc w:val="left"/>
      <w:pPr>
        <w:ind w:left="2160" w:hanging="360"/>
      </w:pPr>
      <w:rPr>
        <w:rFonts w:ascii="Wingdings" w:hAnsi="Wingdings" w:hint="default"/>
      </w:rPr>
    </w:lvl>
    <w:lvl w:ilvl="3" w:tplc="0CF09FD2">
      <w:start w:val="1"/>
      <w:numFmt w:val="bullet"/>
      <w:lvlText w:val=""/>
      <w:lvlJc w:val="left"/>
      <w:pPr>
        <w:ind w:left="2880" w:hanging="360"/>
      </w:pPr>
      <w:rPr>
        <w:rFonts w:ascii="Symbol" w:hAnsi="Symbol" w:hint="default"/>
      </w:rPr>
    </w:lvl>
    <w:lvl w:ilvl="4" w:tplc="E760E8B6">
      <w:start w:val="1"/>
      <w:numFmt w:val="bullet"/>
      <w:lvlText w:val="o"/>
      <w:lvlJc w:val="left"/>
      <w:pPr>
        <w:ind w:left="3600" w:hanging="360"/>
      </w:pPr>
      <w:rPr>
        <w:rFonts w:ascii="Courier New" w:hAnsi="Courier New" w:hint="default"/>
      </w:rPr>
    </w:lvl>
    <w:lvl w:ilvl="5" w:tplc="40265EDC">
      <w:start w:val="1"/>
      <w:numFmt w:val="bullet"/>
      <w:lvlText w:val=""/>
      <w:lvlJc w:val="left"/>
      <w:pPr>
        <w:ind w:left="4320" w:hanging="360"/>
      </w:pPr>
      <w:rPr>
        <w:rFonts w:ascii="Wingdings" w:hAnsi="Wingdings" w:hint="default"/>
      </w:rPr>
    </w:lvl>
    <w:lvl w:ilvl="6" w:tplc="9A146B52">
      <w:start w:val="1"/>
      <w:numFmt w:val="bullet"/>
      <w:lvlText w:val=""/>
      <w:lvlJc w:val="left"/>
      <w:pPr>
        <w:ind w:left="5040" w:hanging="360"/>
      </w:pPr>
      <w:rPr>
        <w:rFonts w:ascii="Symbol" w:hAnsi="Symbol" w:hint="default"/>
      </w:rPr>
    </w:lvl>
    <w:lvl w:ilvl="7" w:tplc="BBA65768">
      <w:start w:val="1"/>
      <w:numFmt w:val="bullet"/>
      <w:lvlText w:val="o"/>
      <w:lvlJc w:val="left"/>
      <w:pPr>
        <w:ind w:left="5760" w:hanging="360"/>
      </w:pPr>
      <w:rPr>
        <w:rFonts w:ascii="Courier New" w:hAnsi="Courier New" w:hint="default"/>
      </w:rPr>
    </w:lvl>
    <w:lvl w:ilvl="8" w:tplc="ABFC663E">
      <w:start w:val="1"/>
      <w:numFmt w:val="bullet"/>
      <w:lvlText w:val=""/>
      <w:lvlJc w:val="left"/>
      <w:pPr>
        <w:ind w:left="6480" w:hanging="360"/>
      </w:pPr>
      <w:rPr>
        <w:rFonts w:ascii="Wingdings" w:hAnsi="Wingdings" w:hint="default"/>
      </w:rPr>
    </w:lvl>
  </w:abstractNum>
  <w:abstractNum w:abstractNumId="13"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944842790">
    <w:abstractNumId w:val="8"/>
  </w:num>
  <w:num w:numId="2" w16cid:durableId="1991593136">
    <w:abstractNumId w:val="1"/>
  </w:num>
  <w:num w:numId="3" w16cid:durableId="1754620235">
    <w:abstractNumId w:val="3"/>
  </w:num>
  <w:num w:numId="4" w16cid:durableId="969365539">
    <w:abstractNumId w:val="11"/>
  </w:num>
  <w:num w:numId="5" w16cid:durableId="468133998">
    <w:abstractNumId w:val="9"/>
  </w:num>
  <w:num w:numId="6" w16cid:durableId="426273653">
    <w:abstractNumId w:val="13"/>
  </w:num>
  <w:num w:numId="7" w16cid:durableId="146286599">
    <w:abstractNumId w:val="2"/>
  </w:num>
  <w:num w:numId="8" w16cid:durableId="1210535857">
    <w:abstractNumId w:val="0"/>
  </w:num>
  <w:num w:numId="9" w16cid:durableId="1632325382">
    <w:abstractNumId w:val="10"/>
  </w:num>
  <w:num w:numId="10" w16cid:durableId="26486359">
    <w:abstractNumId w:val="7"/>
  </w:num>
  <w:num w:numId="11" w16cid:durableId="1390035360">
    <w:abstractNumId w:val="6"/>
  </w:num>
  <w:num w:numId="12" w16cid:durableId="646132847">
    <w:abstractNumId w:val="4"/>
  </w:num>
  <w:num w:numId="13" w16cid:durableId="749887532">
    <w:abstractNumId w:val="12"/>
  </w:num>
  <w:num w:numId="14" w16cid:durableId="17570930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4A"/>
    <w:rsid w:val="000030E4"/>
    <w:rsid w:val="00003B35"/>
    <w:rsid w:val="000041A3"/>
    <w:rsid w:val="00004AC7"/>
    <w:rsid w:val="00005525"/>
    <w:rsid w:val="00005C6D"/>
    <w:rsid w:val="00006800"/>
    <w:rsid w:val="00006C0C"/>
    <w:rsid w:val="000124E4"/>
    <w:rsid w:val="00012AF7"/>
    <w:rsid w:val="0001311C"/>
    <w:rsid w:val="00013524"/>
    <w:rsid w:val="000143ED"/>
    <w:rsid w:val="000165E7"/>
    <w:rsid w:val="00021352"/>
    <w:rsid w:val="00022907"/>
    <w:rsid w:val="00024914"/>
    <w:rsid w:val="0002764F"/>
    <w:rsid w:val="00027E71"/>
    <w:rsid w:val="00030C6F"/>
    <w:rsid w:val="00031676"/>
    <w:rsid w:val="0003221F"/>
    <w:rsid w:val="000322AD"/>
    <w:rsid w:val="00034915"/>
    <w:rsid w:val="00035DA6"/>
    <w:rsid w:val="0003746F"/>
    <w:rsid w:val="00041019"/>
    <w:rsid w:val="00043B3A"/>
    <w:rsid w:val="00043BB6"/>
    <w:rsid w:val="00044470"/>
    <w:rsid w:val="000445BE"/>
    <w:rsid w:val="00044942"/>
    <w:rsid w:val="00047174"/>
    <w:rsid w:val="000505C1"/>
    <w:rsid w:val="00050701"/>
    <w:rsid w:val="00050C57"/>
    <w:rsid w:val="0005116F"/>
    <w:rsid w:val="0005133D"/>
    <w:rsid w:val="00053648"/>
    <w:rsid w:val="00053C8A"/>
    <w:rsid w:val="00054CB8"/>
    <w:rsid w:val="00054D11"/>
    <w:rsid w:val="000552D3"/>
    <w:rsid w:val="0005543F"/>
    <w:rsid w:val="00057CA0"/>
    <w:rsid w:val="00057D71"/>
    <w:rsid w:val="0006023C"/>
    <w:rsid w:val="00062A95"/>
    <w:rsid w:val="000636CE"/>
    <w:rsid w:val="0006401F"/>
    <w:rsid w:val="0006423A"/>
    <w:rsid w:val="0006483D"/>
    <w:rsid w:val="00064EE4"/>
    <w:rsid w:val="000655F5"/>
    <w:rsid w:val="00065C19"/>
    <w:rsid w:val="00067456"/>
    <w:rsid w:val="00067839"/>
    <w:rsid w:val="0007048C"/>
    <w:rsid w:val="00070595"/>
    <w:rsid w:val="00070AF6"/>
    <w:rsid w:val="00071498"/>
    <w:rsid w:val="00074504"/>
    <w:rsid w:val="000752A4"/>
    <w:rsid w:val="000760FD"/>
    <w:rsid w:val="00077698"/>
    <w:rsid w:val="000815EC"/>
    <w:rsid w:val="00081CFD"/>
    <w:rsid w:val="0008307C"/>
    <w:rsid w:val="00083232"/>
    <w:rsid w:val="000832AD"/>
    <w:rsid w:val="00083B21"/>
    <w:rsid w:val="000841EE"/>
    <w:rsid w:val="0008660C"/>
    <w:rsid w:val="00090EA8"/>
    <w:rsid w:val="00094806"/>
    <w:rsid w:val="00096E3C"/>
    <w:rsid w:val="00097ED2"/>
    <w:rsid w:val="000A0195"/>
    <w:rsid w:val="000A355F"/>
    <w:rsid w:val="000A372F"/>
    <w:rsid w:val="000A57FE"/>
    <w:rsid w:val="000A6D09"/>
    <w:rsid w:val="000A7CFE"/>
    <w:rsid w:val="000A7D3A"/>
    <w:rsid w:val="000B0D7C"/>
    <w:rsid w:val="000B277A"/>
    <w:rsid w:val="000B2B03"/>
    <w:rsid w:val="000B504F"/>
    <w:rsid w:val="000B5A09"/>
    <w:rsid w:val="000B60AD"/>
    <w:rsid w:val="000C1816"/>
    <w:rsid w:val="000C22C9"/>
    <w:rsid w:val="000C3F13"/>
    <w:rsid w:val="000C533F"/>
    <w:rsid w:val="000C6A6B"/>
    <w:rsid w:val="000C7D11"/>
    <w:rsid w:val="000D1688"/>
    <w:rsid w:val="000D22B9"/>
    <w:rsid w:val="000D33A3"/>
    <w:rsid w:val="000D4468"/>
    <w:rsid w:val="000D491A"/>
    <w:rsid w:val="000D55FD"/>
    <w:rsid w:val="000D6367"/>
    <w:rsid w:val="000D6974"/>
    <w:rsid w:val="000D699F"/>
    <w:rsid w:val="000D6A80"/>
    <w:rsid w:val="000D6DDD"/>
    <w:rsid w:val="000D7D40"/>
    <w:rsid w:val="000E01C5"/>
    <w:rsid w:val="000E46AA"/>
    <w:rsid w:val="000F0FB9"/>
    <w:rsid w:val="000F136C"/>
    <w:rsid w:val="000F415C"/>
    <w:rsid w:val="000F4C50"/>
    <w:rsid w:val="000F5A18"/>
    <w:rsid w:val="000F5CBB"/>
    <w:rsid w:val="00102391"/>
    <w:rsid w:val="001037DF"/>
    <w:rsid w:val="00103CBD"/>
    <w:rsid w:val="001041C6"/>
    <w:rsid w:val="00105125"/>
    <w:rsid w:val="001063AD"/>
    <w:rsid w:val="0011275C"/>
    <w:rsid w:val="00112D77"/>
    <w:rsid w:val="00113A8C"/>
    <w:rsid w:val="00116224"/>
    <w:rsid w:val="00121C6B"/>
    <w:rsid w:val="001224BB"/>
    <w:rsid w:val="0012285F"/>
    <w:rsid w:val="00122AAE"/>
    <w:rsid w:val="00124198"/>
    <w:rsid w:val="0012590F"/>
    <w:rsid w:val="00127E89"/>
    <w:rsid w:val="00127FFD"/>
    <w:rsid w:val="001308E4"/>
    <w:rsid w:val="0013128F"/>
    <w:rsid w:val="001317EC"/>
    <w:rsid w:val="00133498"/>
    <w:rsid w:val="00133F1C"/>
    <w:rsid w:val="001409C3"/>
    <w:rsid w:val="001426CF"/>
    <w:rsid w:val="00143217"/>
    <w:rsid w:val="0014382E"/>
    <w:rsid w:val="00146DE4"/>
    <w:rsid w:val="001473AE"/>
    <w:rsid w:val="00151529"/>
    <w:rsid w:val="00151B92"/>
    <w:rsid w:val="001539F8"/>
    <w:rsid w:val="00153A46"/>
    <w:rsid w:val="001543A6"/>
    <w:rsid w:val="001543DE"/>
    <w:rsid w:val="00154FBC"/>
    <w:rsid w:val="00161D74"/>
    <w:rsid w:val="00162216"/>
    <w:rsid w:val="00162BAA"/>
    <w:rsid w:val="001638F0"/>
    <w:rsid w:val="00163CB6"/>
    <w:rsid w:val="001641B8"/>
    <w:rsid w:val="00165926"/>
    <w:rsid w:val="0016672E"/>
    <w:rsid w:val="001676E1"/>
    <w:rsid w:val="00167CB2"/>
    <w:rsid w:val="00167D3B"/>
    <w:rsid w:val="001706A7"/>
    <w:rsid w:val="0017264F"/>
    <w:rsid w:val="00172F6A"/>
    <w:rsid w:val="00173186"/>
    <w:rsid w:val="00175BB8"/>
    <w:rsid w:val="001767A7"/>
    <w:rsid w:val="00185554"/>
    <w:rsid w:val="0019008B"/>
    <w:rsid w:val="0019128F"/>
    <w:rsid w:val="00191454"/>
    <w:rsid w:val="00191799"/>
    <w:rsid w:val="00193CA4"/>
    <w:rsid w:val="00194ABA"/>
    <w:rsid w:val="00194D8A"/>
    <w:rsid w:val="00195622"/>
    <w:rsid w:val="00197214"/>
    <w:rsid w:val="001973D4"/>
    <w:rsid w:val="00197C8E"/>
    <w:rsid w:val="001A1508"/>
    <w:rsid w:val="001A2161"/>
    <w:rsid w:val="001A2E2B"/>
    <w:rsid w:val="001A4AB2"/>
    <w:rsid w:val="001A5E63"/>
    <w:rsid w:val="001A6545"/>
    <w:rsid w:val="001B1558"/>
    <w:rsid w:val="001B1DA0"/>
    <w:rsid w:val="001B3C5E"/>
    <w:rsid w:val="001C2B6B"/>
    <w:rsid w:val="001C43C4"/>
    <w:rsid w:val="001C4ED4"/>
    <w:rsid w:val="001C763A"/>
    <w:rsid w:val="001C77A0"/>
    <w:rsid w:val="001C77B1"/>
    <w:rsid w:val="001D33BB"/>
    <w:rsid w:val="001D46D4"/>
    <w:rsid w:val="001D69AC"/>
    <w:rsid w:val="001E08CD"/>
    <w:rsid w:val="001E2018"/>
    <w:rsid w:val="001E208F"/>
    <w:rsid w:val="001E2516"/>
    <w:rsid w:val="001E43F0"/>
    <w:rsid w:val="001E4C3C"/>
    <w:rsid w:val="001E5E85"/>
    <w:rsid w:val="001E6329"/>
    <w:rsid w:val="001E6972"/>
    <w:rsid w:val="001F0E09"/>
    <w:rsid w:val="001F1F53"/>
    <w:rsid w:val="001F2C6B"/>
    <w:rsid w:val="001F365C"/>
    <w:rsid w:val="001F372C"/>
    <w:rsid w:val="001F6CBB"/>
    <w:rsid w:val="001F6D25"/>
    <w:rsid w:val="001F6D27"/>
    <w:rsid w:val="001F7B85"/>
    <w:rsid w:val="00203BDC"/>
    <w:rsid w:val="00204529"/>
    <w:rsid w:val="00207FA0"/>
    <w:rsid w:val="00210C1B"/>
    <w:rsid w:val="002111AD"/>
    <w:rsid w:val="00211481"/>
    <w:rsid w:val="0021159A"/>
    <w:rsid w:val="002116A1"/>
    <w:rsid w:val="002148E7"/>
    <w:rsid w:val="00216B06"/>
    <w:rsid w:val="00216D65"/>
    <w:rsid w:val="00217846"/>
    <w:rsid w:val="00220295"/>
    <w:rsid w:val="00221639"/>
    <w:rsid w:val="00222F60"/>
    <w:rsid w:val="002242A8"/>
    <w:rsid w:val="00224A11"/>
    <w:rsid w:val="00224ED4"/>
    <w:rsid w:val="002256DC"/>
    <w:rsid w:val="00226144"/>
    <w:rsid w:val="002275DB"/>
    <w:rsid w:val="00230619"/>
    <w:rsid w:val="00231915"/>
    <w:rsid w:val="00231E66"/>
    <w:rsid w:val="0023335B"/>
    <w:rsid w:val="0023536D"/>
    <w:rsid w:val="00235B20"/>
    <w:rsid w:val="00235D0A"/>
    <w:rsid w:val="00237350"/>
    <w:rsid w:val="002402BF"/>
    <w:rsid w:val="00241261"/>
    <w:rsid w:val="00242A4B"/>
    <w:rsid w:val="00242CA1"/>
    <w:rsid w:val="00243A40"/>
    <w:rsid w:val="00243A53"/>
    <w:rsid w:val="002445C5"/>
    <w:rsid w:val="00245034"/>
    <w:rsid w:val="0024512D"/>
    <w:rsid w:val="00246778"/>
    <w:rsid w:val="00246820"/>
    <w:rsid w:val="00247684"/>
    <w:rsid w:val="00252A15"/>
    <w:rsid w:val="00253185"/>
    <w:rsid w:val="00255194"/>
    <w:rsid w:val="002564FE"/>
    <w:rsid w:val="0025773B"/>
    <w:rsid w:val="00257BB5"/>
    <w:rsid w:val="0026047C"/>
    <w:rsid w:val="00260612"/>
    <w:rsid w:val="0026393F"/>
    <w:rsid w:val="00263DAC"/>
    <w:rsid w:val="00267AE9"/>
    <w:rsid w:val="0027002F"/>
    <w:rsid w:val="0027021F"/>
    <w:rsid w:val="00271B73"/>
    <w:rsid w:val="00271D10"/>
    <w:rsid w:val="0027210A"/>
    <w:rsid w:val="00274663"/>
    <w:rsid w:val="00275134"/>
    <w:rsid w:val="00280DD6"/>
    <w:rsid w:val="0028176E"/>
    <w:rsid w:val="00283A5E"/>
    <w:rsid w:val="00286FB1"/>
    <w:rsid w:val="00287ABE"/>
    <w:rsid w:val="002902DF"/>
    <w:rsid w:val="00290E14"/>
    <w:rsid w:val="0029179B"/>
    <w:rsid w:val="0029276A"/>
    <w:rsid w:val="00292A43"/>
    <w:rsid w:val="00294107"/>
    <w:rsid w:val="00295637"/>
    <w:rsid w:val="00295A4C"/>
    <w:rsid w:val="00296411"/>
    <w:rsid w:val="00296CA4"/>
    <w:rsid w:val="002975E3"/>
    <w:rsid w:val="002A08DF"/>
    <w:rsid w:val="002A0BD4"/>
    <w:rsid w:val="002A1C7C"/>
    <w:rsid w:val="002A290E"/>
    <w:rsid w:val="002A2F07"/>
    <w:rsid w:val="002A368C"/>
    <w:rsid w:val="002A3A05"/>
    <w:rsid w:val="002A4C07"/>
    <w:rsid w:val="002A4F79"/>
    <w:rsid w:val="002A5100"/>
    <w:rsid w:val="002A58F0"/>
    <w:rsid w:val="002A59A4"/>
    <w:rsid w:val="002A5AFF"/>
    <w:rsid w:val="002A63D9"/>
    <w:rsid w:val="002A6813"/>
    <w:rsid w:val="002A7877"/>
    <w:rsid w:val="002A7A1A"/>
    <w:rsid w:val="002ACAAE"/>
    <w:rsid w:val="002B1843"/>
    <w:rsid w:val="002B2B2F"/>
    <w:rsid w:val="002B3528"/>
    <w:rsid w:val="002B5A89"/>
    <w:rsid w:val="002B7526"/>
    <w:rsid w:val="002B7F85"/>
    <w:rsid w:val="002C0BCC"/>
    <w:rsid w:val="002C63E4"/>
    <w:rsid w:val="002C73AA"/>
    <w:rsid w:val="002D175D"/>
    <w:rsid w:val="002D17F1"/>
    <w:rsid w:val="002D2C53"/>
    <w:rsid w:val="002D3237"/>
    <w:rsid w:val="002D33B8"/>
    <w:rsid w:val="002D4059"/>
    <w:rsid w:val="002D4A42"/>
    <w:rsid w:val="002D522B"/>
    <w:rsid w:val="002D6C28"/>
    <w:rsid w:val="002D6FA9"/>
    <w:rsid w:val="002E0A23"/>
    <w:rsid w:val="002E1BF6"/>
    <w:rsid w:val="002E2D65"/>
    <w:rsid w:val="002E4AB3"/>
    <w:rsid w:val="002E4CD2"/>
    <w:rsid w:val="002E56BB"/>
    <w:rsid w:val="002E6D87"/>
    <w:rsid w:val="002F0620"/>
    <w:rsid w:val="002F1176"/>
    <w:rsid w:val="002F293C"/>
    <w:rsid w:val="002F3E9F"/>
    <w:rsid w:val="002F4F94"/>
    <w:rsid w:val="002F5B6F"/>
    <w:rsid w:val="002F7F92"/>
    <w:rsid w:val="003009BC"/>
    <w:rsid w:val="00300F3C"/>
    <w:rsid w:val="0030219F"/>
    <w:rsid w:val="0030238F"/>
    <w:rsid w:val="00302C99"/>
    <w:rsid w:val="003032B5"/>
    <w:rsid w:val="00303E2E"/>
    <w:rsid w:val="00305012"/>
    <w:rsid w:val="003076E9"/>
    <w:rsid w:val="00307C73"/>
    <w:rsid w:val="00310B9B"/>
    <w:rsid w:val="00311299"/>
    <w:rsid w:val="0031161C"/>
    <w:rsid w:val="0031463B"/>
    <w:rsid w:val="0031522C"/>
    <w:rsid w:val="003158FC"/>
    <w:rsid w:val="0031794D"/>
    <w:rsid w:val="0032125C"/>
    <w:rsid w:val="00321499"/>
    <w:rsid w:val="00321B96"/>
    <w:rsid w:val="0032373E"/>
    <w:rsid w:val="0032781B"/>
    <w:rsid w:val="0032783E"/>
    <w:rsid w:val="00327CE1"/>
    <w:rsid w:val="0033122F"/>
    <w:rsid w:val="00335058"/>
    <w:rsid w:val="0033738F"/>
    <w:rsid w:val="00337411"/>
    <w:rsid w:val="00337E3A"/>
    <w:rsid w:val="003401FE"/>
    <w:rsid w:val="00340CA5"/>
    <w:rsid w:val="00341D3E"/>
    <w:rsid w:val="0034294B"/>
    <w:rsid w:val="00350574"/>
    <w:rsid w:val="0035057B"/>
    <w:rsid w:val="00350BB4"/>
    <w:rsid w:val="00352785"/>
    <w:rsid w:val="00352C4C"/>
    <w:rsid w:val="00353B39"/>
    <w:rsid w:val="00354975"/>
    <w:rsid w:val="00354B76"/>
    <w:rsid w:val="00354BD7"/>
    <w:rsid w:val="00356468"/>
    <w:rsid w:val="003565E9"/>
    <w:rsid w:val="00361DFA"/>
    <w:rsid w:val="00362E22"/>
    <w:rsid w:val="00362EB2"/>
    <w:rsid w:val="003657B8"/>
    <w:rsid w:val="00365F45"/>
    <w:rsid w:val="00366110"/>
    <w:rsid w:val="00370796"/>
    <w:rsid w:val="00371B48"/>
    <w:rsid w:val="0037326F"/>
    <w:rsid w:val="00373290"/>
    <w:rsid w:val="003736E8"/>
    <w:rsid w:val="00373C19"/>
    <w:rsid w:val="00373CC1"/>
    <w:rsid w:val="00374DF7"/>
    <w:rsid w:val="00374F21"/>
    <w:rsid w:val="00375B6B"/>
    <w:rsid w:val="00377B61"/>
    <w:rsid w:val="0038169C"/>
    <w:rsid w:val="00382BF2"/>
    <w:rsid w:val="0038605C"/>
    <w:rsid w:val="003864FD"/>
    <w:rsid w:val="0038748A"/>
    <w:rsid w:val="00387C08"/>
    <w:rsid w:val="00390DE3"/>
    <w:rsid w:val="00391C38"/>
    <w:rsid w:val="00393E92"/>
    <w:rsid w:val="00395D92"/>
    <w:rsid w:val="00396368"/>
    <w:rsid w:val="00396679"/>
    <w:rsid w:val="00397683"/>
    <w:rsid w:val="003A0652"/>
    <w:rsid w:val="003A177A"/>
    <w:rsid w:val="003A402D"/>
    <w:rsid w:val="003A4072"/>
    <w:rsid w:val="003A412A"/>
    <w:rsid w:val="003A4615"/>
    <w:rsid w:val="003A54CF"/>
    <w:rsid w:val="003A5732"/>
    <w:rsid w:val="003A5980"/>
    <w:rsid w:val="003A632B"/>
    <w:rsid w:val="003A7859"/>
    <w:rsid w:val="003B03A0"/>
    <w:rsid w:val="003B37BE"/>
    <w:rsid w:val="003B382F"/>
    <w:rsid w:val="003B45B5"/>
    <w:rsid w:val="003B4BF8"/>
    <w:rsid w:val="003B767F"/>
    <w:rsid w:val="003C20D0"/>
    <w:rsid w:val="003C5667"/>
    <w:rsid w:val="003D082A"/>
    <w:rsid w:val="003D2961"/>
    <w:rsid w:val="003D2ACF"/>
    <w:rsid w:val="003D32D3"/>
    <w:rsid w:val="003D4AFD"/>
    <w:rsid w:val="003D55F7"/>
    <w:rsid w:val="003D7435"/>
    <w:rsid w:val="003E0740"/>
    <w:rsid w:val="003E0A82"/>
    <w:rsid w:val="003E3874"/>
    <w:rsid w:val="003E40E7"/>
    <w:rsid w:val="003E44BC"/>
    <w:rsid w:val="003E7C97"/>
    <w:rsid w:val="003F14FA"/>
    <w:rsid w:val="003F26D8"/>
    <w:rsid w:val="003F414C"/>
    <w:rsid w:val="003F6A69"/>
    <w:rsid w:val="003F6CED"/>
    <w:rsid w:val="003F6E24"/>
    <w:rsid w:val="003F73BF"/>
    <w:rsid w:val="00401C9D"/>
    <w:rsid w:val="00401DF5"/>
    <w:rsid w:val="00402316"/>
    <w:rsid w:val="00402656"/>
    <w:rsid w:val="0040267E"/>
    <w:rsid w:val="004033DC"/>
    <w:rsid w:val="004049F6"/>
    <w:rsid w:val="00404B8A"/>
    <w:rsid w:val="0040707A"/>
    <w:rsid w:val="0040758B"/>
    <w:rsid w:val="00407932"/>
    <w:rsid w:val="00407A76"/>
    <w:rsid w:val="00411518"/>
    <w:rsid w:val="00412E20"/>
    <w:rsid w:val="00415E36"/>
    <w:rsid w:val="00416231"/>
    <w:rsid w:val="00420319"/>
    <w:rsid w:val="00420DFE"/>
    <w:rsid w:val="00421870"/>
    <w:rsid w:val="0042281B"/>
    <w:rsid w:val="00422951"/>
    <w:rsid w:val="00425365"/>
    <w:rsid w:val="0042567B"/>
    <w:rsid w:val="00425A1A"/>
    <w:rsid w:val="004265F4"/>
    <w:rsid w:val="00427754"/>
    <w:rsid w:val="004277E2"/>
    <w:rsid w:val="00431B01"/>
    <w:rsid w:val="00431E8C"/>
    <w:rsid w:val="0043312F"/>
    <w:rsid w:val="00435238"/>
    <w:rsid w:val="00435D75"/>
    <w:rsid w:val="004406EB"/>
    <w:rsid w:val="0044104E"/>
    <w:rsid w:val="00442073"/>
    <w:rsid w:val="004477D5"/>
    <w:rsid w:val="00447D61"/>
    <w:rsid w:val="00450AE3"/>
    <w:rsid w:val="00454A64"/>
    <w:rsid w:val="00455216"/>
    <w:rsid w:val="00457F6A"/>
    <w:rsid w:val="0046125B"/>
    <w:rsid w:val="00461556"/>
    <w:rsid w:val="004635DB"/>
    <w:rsid w:val="004649A1"/>
    <w:rsid w:val="004654DB"/>
    <w:rsid w:val="004667C7"/>
    <w:rsid w:val="00470830"/>
    <w:rsid w:val="00471C8B"/>
    <w:rsid w:val="00471F79"/>
    <w:rsid w:val="00472D1D"/>
    <w:rsid w:val="0047356C"/>
    <w:rsid w:val="00473945"/>
    <w:rsid w:val="004752D3"/>
    <w:rsid w:val="00475738"/>
    <w:rsid w:val="004820F7"/>
    <w:rsid w:val="00482F7A"/>
    <w:rsid w:val="0048342A"/>
    <w:rsid w:val="0048449F"/>
    <w:rsid w:val="004847EF"/>
    <w:rsid w:val="00484F72"/>
    <w:rsid w:val="00487344"/>
    <w:rsid w:val="004907C0"/>
    <w:rsid w:val="004914A8"/>
    <w:rsid w:val="004914D3"/>
    <w:rsid w:val="00492043"/>
    <w:rsid w:val="004952BF"/>
    <w:rsid w:val="00495E19"/>
    <w:rsid w:val="0049766A"/>
    <w:rsid w:val="004A062D"/>
    <w:rsid w:val="004A0795"/>
    <w:rsid w:val="004A2566"/>
    <w:rsid w:val="004A79BF"/>
    <w:rsid w:val="004B03A0"/>
    <w:rsid w:val="004B107E"/>
    <w:rsid w:val="004B1CB4"/>
    <w:rsid w:val="004B3A63"/>
    <w:rsid w:val="004B3B3C"/>
    <w:rsid w:val="004B7D36"/>
    <w:rsid w:val="004C375F"/>
    <w:rsid w:val="004C48BA"/>
    <w:rsid w:val="004C5C9E"/>
    <w:rsid w:val="004C5D82"/>
    <w:rsid w:val="004C690D"/>
    <w:rsid w:val="004C7571"/>
    <w:rsid w:val="004D003E"/>
    <w:rsid w:val="004D2EAE"/>
    <w:rsid w:val="004D56E9"/>
    <w:rsid w:val="004D5F4E"/>
    <w:rsid w:val="004D7402"/>
    <w:rsid w:val="004E1368"/>
    <w:rsid w:val="004E1878"/>
    <w:rsid w:val="004E3F03"/>
    <w:rsid w:val="004E4C99"/>
    <w:rsid w:val="004E533F"/>
    <w:rsid w:val="004F4B90"/>
    <w:rsid w:val="004F667E"/>
    <w:rsid w:val="004F740E"/>
    <w:rsid w:val="004F7B8A"/>
    <w:rsid w:val="00501046"/>
    <w:rsid w:val="00502B7E"/>
    <w:rsid w:val="00503BE2"/>
    <w:rsid w:val="005046EC"/>
    <w:rsid w:val="0050650A"/>
    <w:rsid w:val="0050654A"/>
    <w:rsid w:val="00512671"/>
    <w:rsid w:val="00515224"/>
    <w:rsid w:val="00515DE3"/>
    <w:rsid w:val="00517C1B"/>
    <w:rsid w:val="005210AE"/>
    <w:rsid w:val="0052139F"/>
    <w:rsid w:val="0052300D"/>
    <w:rsid w:val="00524156"/>
    <w:rsid w:val="00524AAE"/>
    <w:rsid w:val="00525B31"/>
    <w:rsid w:val="005306A7"/>
    <w:rsid w:val="00531127"/>
    <w:rsid w:val="00531F87"/>
    <w:rsid w:val="00532A36"/>
    <w:rsid w:val="00532CCB"/>
    <w:rsid w:val="00533F17"/>
    <w:rsid w:val="00535557"/>
    <w:rsid w:val="00537997"/>
    <w:rsid w:val="00537C52"/>
    <w:rsid w:val="005447A8"/>
    <w:rsid w:val="0054552A"/>
    <w:rsid w:val="005507E4"/>
    <w:rsid w:val="005522E8"/>
    <w:rsid w:val="00554221"/>
    <w:rsid w:val="005544AA"/>
    <w:rsid w:val="00554778"/>
    <w:rsid w:val="00556BA6"/>
    <w:rsid w:val="00560A55"/>
    <w:rsid w:val="00562757"/>
    <w:rsid w:val="00563B93"/>
    <w:rsid w:val="00564C2B"/>
    <w:rsid w:val="0056585F"/>
    <w:rsid w:val="00567118"/>
    <w:rsid w:val="00573FAD"/>
    <w:rsid w:val="00573FB5"/>
    <w:rsid w:val="00574856"/>
    <w:rsid w:val="005751FA"/>
    <w:rsid w:val="00575619"/>
    <w:rsid w:val="00576282"/>
    <w:rsid w:val="00576D27"/>
    <w:rsid w:val="00584CDC"/>
    <w:rsid w:val="00587DE8"/>
    <w:rsid w:val="005901DA"/>
    <w:rsid w:val="00590DBA"/>
    <w:rsid w:val="00591EAC"/>
    <w:rsid w:val="005947A1"/>
    <w:rsid w:val="005A08FD"/>
    <w:rsid w:val="005A2AA0"/>
    <w:rsid w:val="005A7B05"/>
    <w:rsid w:val="005B0798"/>
    <w:rsid w:val="005B30C2"/>
    <w:rsid w:val="005B494E"/>
    <w:rsid w:val="005B5719"/>
    <w:rsid w:val="005C055D"/>
    <w:rsid w:val="005C3BA1"/>
    <w:rsid w:val="005C470C"/>
    <w:rsid w:val="005C4F68"/>
    <w:rsid w:val="005C7085"/>
    <w:rsid w:val="005D00C1"/>
    <w:rsid w:val="005D0520"/>
    <w:rsid w:val="005D0FE4"/>
    <w:rsid w:val="005D2218"/>
    <w:rsid w:val="005D32A6"/>
    <w:rsid w:val="005D399B"/>
    <w:rsid w:val="005D535D"/>
    <w:rsid w:val="005D6BE2"/>
    <w:rsid w:val="005D6DFD"/>
    <w:rsid w:val="005D78E7"/>
    <w:rsid w:val="005E19D7"/>
    <w:rsid w:val="005E1A02"/>
    <w:rsid w:val="005E1EFB"/>
    <w:rsid w:val="005E4500"/>
    <w:rsid w:val="005E52D0"/>
    <w:rsid w:val="005E70F3"/>
    <w:rsid w:val="005F2BBB"/>
    <w:rsid w:val="005F54B8"/>
    <w:rsid w:val="00600381"/>
    <w:rsid w:val="00601AE7"/>
    <w:rsid w:val="0060683C"/>
    <w:rsid w:val="0060693D"/>
    <w:rsid w:val="00610CD1"/>
    <w:rsid w:val="006110F7"/>
    <w:rsid w:val="00611919"/>
    <w:rsid w:val="00613FC7"/>
    <w:rsid w:val="0061596A"/>
    <w:rsid w:val="00617747"/>
    <w:rsid w:val="00617BEB"/>
    <w:rsid w:val="00620127"/>
    <w:rsid w:val="006212E7"/>
    <w:rsid w:val="006218DF"/>
    <w:rsid w:val="00624C28"/>
    <w:rsid w:val="00630CC8"/>
    <w:rsid w:val="00630F66"/>
    <w:rsid w:val="00630FDE"/>
    <w:rsid w:val="00632205"/>
    <w:rsid w:val="00636991"/>
    <w:rsid w:val="006414B3"/>
    <w:rsid w:val="0064197B"/>
    <w:rsid w:val="00642F6B"/>
    <w:rsid w:val="0064334F"/>
    <w:rsid w:val="00643444"/>
    <w:rsid w:val="006441AF"/>
    <w:rsid w:val="0064451F"/>
    <w:rsid w:val="006445E6"/>
    <w:rsid w:val="006453D1"/>
    <w:rsid w:val="00645C2E"/>
    <w:rsid w:val="00646241"/>
    <w:rsid w:val="00646581"/>
    <w:rsid w:val="00646EDF"/>
    <w:rsid w:val="00647ADD"/>
    <w:rsid w:val="006511EA"/>
    <w:rsid w:val="006516AA"/>
    <w:rsid w:val="00651FDB"/>
    <w:rsid w:val="006521D5"/>
    <w:rsid w:val="00653787"/>
    <w:rsid w:val="00653E48"/>
    <w:rsid w:val="00654005"/>
    <w:rsid w:val="0066117F"/>
    <w:rsid w:val="00663131"/>
    <w:rsid w:val="00663344"/>
    <w:rsid w:val="00664CA5"/>
    <w:rsid w:val="00667A88"/>
    <w:rsid w:val="00671952"/>
    <w:rsid w:val="00673A91"/>
    <w:rsid w:val="00674DAA"/>
    <w:rsid w:val="006776DB"/>
    <w:rsid w:val="0068032F"/>
    <w:rsid w:val="00681245"/>
    <w:rsid w:val="006812CF"/>
    <w:rsid w:val="006818A7"/>
    <w:rsid w:val="00682F9C"/>
    <w:rsid w:val="00683807"/>
    <w:rsid w:val="00683AF3"/>
    <w:rsid w:val="0068406F"/>
    <w:rsid w:val="00685258"/>
    <w:rsid w:val="00686B1A"/>
    <w:rsid w:val="00687C0B"/>
    <w:rsid w:val="00691006"/>
    <w:rsid w:val="006910F3"/>
    <w:rsid w:val="00691229"/>
    <w:rsid w:val="00692938"/>
    <w:rsid w:val="00692C75"/>
    <w:rsid w:val="006934A1"/>
    <w:rsid w:val="006947A5"/>
    <w:rsid w:val="00696798"/>
    <w:rsid w:val="00697829"/>
    <w:rsid w:val="00697EDC"/>
    <w:rsid w:val="006A065B"/>
    <w:rsid w:val="006A0E30"/>
    <w:rsid w:val="006A1BE3"/>
    <w:rsid w:val="006A2400"/>
    <w:rsid w:val="006A24A2"/>
    <w:rsid w:val="006A2A56"/>
    <w:rsid w:val="006A2C91"/>
    <w:rsid w:val="006A373D"/>
    <w:rsid w:val="006A394F"/>
    <w:rsid w:val="006A42A3"/>
    <w:rsid w:val="006A7B5E"/>
    <w:rsid w:val="006B0F00"/>
    <w:rsid w:val="006B17F5"/>
    <w:rsid w:val="006B35C1"/>
    <w:rsid w:val="006B4D30"/>
    <w:rsid w:val="006C01FF"/>
    <w:rsid w:val="006C1177"/>
    <w:rsid w:val="006C3730"/>
    <w:rsid w:val="006C4D8F"/>
    <w:rsid w:val="006C4DE8"/>
    <w:rsid w:val="006C6DCF"/>
    <w:rsid w:val="006D0E68"/>
    <w:rsid w:val="006D2F57"/>
    <w:rsid w:val="006D4920"/>
    <w:rsid w:val="006D52B6"/>
    <w:rsid w:val="006D7571"/>
    <w:rsid w:val="006D7EA4"/>
    <w:rsid w:val="006E03BF"/>
    <w:rsid w:val="006E21A0"/>
    <w:rsid w:val="006E2EDF"/>
    <w:rsid w:val="006E3231"/>
    <w:rsid w:val="006E32F8"/>
    <w:rsid w:val="006E4EA6"/>
    <w:rsid w:val="006E4FC7"/>
    <w:rsid w:val="006E691F"/>
    <w:rsid w:val="006F568F"/>
    <w:rsid w:val="00703817"/>
    <w:rsid w:val="00703CDA"/>
    <w:rsid w:val="00703EA8"/>
    <w:rsid w:val="007069BD"/>
    <w:rsid w:val="00707AB6"/>
    <w:rsid w:val="00710B31"/>
    <w:rsid w:val="007114CE"/>
    <w:rsid w:val="00713A32"/>
    <w:rsid w:val="00714AAB"/>
    <w:rsid w:val="00714AD3"/>
    <w:rsid w:val="00716E6D"/>
    <w:rsid w:val="0072109D"/>
    <w:rsid w:val="0072451D"/>
    <w:rsid w:val="00725B95"/>
    <w:rsid w:val="00730279"/>
    <w:rsid w:val="00730D65"/>
    <w:rsid w:val="007321BF"/>
    <w:rsid w:val="00734AFB"/>
    <w:rsid w:val="00737EEC"/>
    <w:rsid w:val="0073DBB0"/>
    <w:rsid w:val="00740804"/>
    <w:rsid w:val="007438C4"/>
    <w:rsid w:val="00744B2E"/>
    <w:rsid w:val="00746018"/>
    <w:rsid w:val="007470B4"/>
    <w:rsid w:val="007473AA"/>
    <w:rsid w:val="00750D72"/>
    <w:rsid w:val="00754275"/>
    <w:rsid w:val="007544F5"/>
    <w:rsid w:val="007547AF"/>
    <w:rsid w:val="00760629"/>
    <w:rsid w:val="00760B48"/>
    <w:rsid w:val="007626AD"/>
    <w:rsid w:val="00762869"/>
    <w:rsid w:val="00762ACE"/>
    <w:rsid w:val="00764C81"/>
    <w:rsid w:val="0076590E"/>
    <w:rsid w:val="00765BAE"/>
    <w:rsid w:val="0076684E"/>
    <w:rsid w:val="00767162"/>
    <w:rsid w:val="0076759D"/>
    <w:rsid w:val="00767DFE"/>
    <w:rsid w:val="00772985"/>
    <w:rsid w:val="0077318C"/>
    <w:rsid w:val="00773875"/>
    <w:rsid w:val="0077628A"/>
    <w:rsid w:val="00776617"/>
    <w:rsid w:val="00777351"/>
    <w:rsid w:val="00780252"/>
    <w:rsid w:val="00782898"/>
    <w:rsid w:val="00782E1F"/>
    <w:rsid w:val="00782EDB"/>
    <w:rsid w:val="00785375"/>
    <w:rsid w:val="00790F92"/>
    <w:rsid w:val="00792381"/>
    <w:rsid w:val="007933A9"/>
    <w:rsid w:val="0079385C"/>
    <w:rsid w:val="007942AF"/>
    <w:rsid w:val="00794375"/>
    <w:rsid w:val="007A0088"/>
    <w:rsid w:val="007A0A30"/>
    <w:rsid w:val="007A10C2"/>
    <w:rsid w:val="007A1531"/>
    <w:rsid w:val="007A3F7B"/>
    <w:rsid w:val="007A4380"/>
    <w:rsid w:val="007A5659"/>
    <w:rsid w:val="007A6794"/>
    <w:rsid w:val="007A709C"/>
    <w:rsid w:val="007B16C1"/>
    <w:rsid w:val="007B4240"/>
    <w:rsid w:val="007B4573"/>
    <w:rsid w:val="007B4A58"/>
    <w:rsid w:val="007B58F7"/>
    <w:rsid w:val="007B6721"/>
    <w:rsid w:val="007C0E90"/>
    <w:rsid w:val="007C249B"/>
    <w:rsid w:val="007C3E3A"/>
    <w:rsid w:val="007C4733"/>
    <w:rsid w:val="007C4A66"/>
    <w:rsid w:val="007C7A9C"/>
    <w:rsid w:val="007D0B63"/>
    <w:rsid w:val="007D3125"/>
    <w:rsid w:val="007D485E"/>
    <w:rsid w:val="007D52A5"/>
    <w:rsid w:val="007D5988"/>
    <w:rsid w:val="007D78FB"/>
    <w:rsid w:val="007E0124"/>
    <w:rsid w:val="007E1224"/>
    <w:rsid w:val="007E2C22"/>
    <w:rsid w:val="007E528B"/>
    <w:rsid w:val="007E629B"/>
    <w:rsid w:val="007F16DE"/>
    <w:rsid w:val="007F17AF"/>
    <w:rsid w:val="007F236B"/>
    <w:rsid w:val="007F254C"/>
    <w:rsid w:val="00802705"/>
    <w:rsid w:val="00803929"/>
    <w:rsid w:val="008057A5"/>
    <w:rsid w:val="00805C4B"/>
    <w:rsid w:val="008064E8"/>
    <w:rsid w:val="0080736E"/>
    <w:rsid w:val="00810F8A"/>
    <w:rsid w:val="00812FCE"/>
    <w:rsid w:val="0081604E"/>
    <w:rsid w:val="008163AC"/>
    <w:rsid w:val="008176AF"/>
    <w:rsid w:val="008203BE"/>
    <w:rsid w:val="00820486"/>
    <w:rsid w:val="008214D9"/>
    <w:rsid w:val="00821FCB"/>
    <w:rsid w:val="00824893"/>
    <w:rsid w:val="00825490"/>
    <w:rsid w:val="00826192"/>
    <w:rsid w:val="008269BC"/>
    <w:rsid w:val="00827AC0"/>
    <w:rsid w:val="00830538"/>
    <w:rsid w:val="00831249"/>
    <w:rsid w:val="00832484"/>
    <w:rsid w:val="0083269B"/>
    <w:rsid w:val="00835685"/>
    <w:rsid w:val="00835A14"/>
    <w:rsid w:val="008402EA"/>
    <w:rsid w:val="008413AF"/>
    <w:rsid w:val="00842F3D"/>
    <w:rsid w:val="00843897"/>
    <w:rsid w:val="0084542E"/>
    <w:rsid w:val="00846E65"/>
    <w:rsid w:val="00847898"/>
    <w:rsid w:val="00847BD5"/>
    <w:rsid w:val="00847E24"/>
    <w:rsid w:val="00852CE0"/>
    <w:rsid w:val="0085568E"/>
    <w:rsid w:val="008559B8"/>
    <w:rsid w:val="00856334"/>
    <w:rsid w:val="008564D3"/>
    <w:rsid w:val="00857D75"/>
    <w:rsid w:val="00857DBE"/>
    <w:rsid w:val="008619A7"/>
    <w:rsid w:val="008639DC"/>
    <w:rsid w:val="00870CC2"/>
    <w:rsid w:val="00870F90"/>
    <w:rsid w:val="00872726"/>
    <w:rsid w:val="00872E76"/>
    <w:rsid w:val="0087363A"/>
    <w:rsid w:val="00875022"/>
    <w:rsid w:val="008750CA"/>
    <w:rsid w:val="00875CE2"/>
    <w:rsid w:val="00875E39"/>
    <w:rsid w:val="00880078"/>
    <w:rsid w:val="00880139"/>
    <w:rsid w:val="00880B3F"/>
    <w:rsid w:val="00880D45"/>
    <w:rsid w:val="00881D29"/>
    <w:rsid w:val="00882AD0"/>
    <w:rsid w:val="008830A2"/>
    <w:rsid w:val="008832AE"/>
    <w:rsid w:val="00885193"/>
    <w:rsid w:val="00885CFB"/>
    <w:rsid w:val="0089068A"/>
    <w:rsid w:val="00890B3E"/>
    <w:rsid w:val="00890FF1"/>
    <w:rsid w:val="00893655"/>
    <w:rsid w:val="008964E2"/>
    <w:rsid w:val="00896742"/>
    <w:rsid w:val="0089688F"/>
    <w:rsid w:val="00897883"/>
    <w:rsid w:val="008978A0"/>
    <w:rsid w:val="00897A52"/>
    <w:rsid w:val="00897E7D"/>
    <w:rsid w:val="008A07FB"/>
    <w:rsid w:val="008A0EFB"/>
    <w:rsid w:val="008A148C"/>
    <w:rsid w:val="008A46A4"/>
    <w:rsid w:val="008A6CDC"/>
    <w:rsid w:val="008A6F6F"/>
    <w:rsid w:val="008A6FE0"/>
    <w:rsid w:val="008B34E6"/>
    <w:rsid w:val="008B4A37"/>
    <w:rsid w:val="008B66E6"/>
    <w:rsid w:val="008B7832"/>
    <w:rsid w:val="008C06B1"/>
    <w:rsid w:val="008C0B83"/>
    <w:rsid w:val="008C416A"/>
    <w:rsid w:val="008C5471"/>
    <w:rsid w:val="008C6097"/>
    <w:rsid w:val="008D00C7"/>
    <w:rsid w:val="008D0909"/>
    <w:rsid w:val="008D0D40"/>
    <w:rsid w:val="008D1C6E"/>
    <w:rsid w:val="008D29C4"/>
    <w:rsid w:val="008D39D1"/>
    <w:rsid w:val="008D5556"/>
    <w:rsid w:val="008E047E"/>
    <w:rsid w:val="008E1835"/>
    <w:rsid w:val="008E1E8B"/>
    <w:rsid w:val="008E22CD"/>
    <w:rsid w:val="008E3DFE"/>
    <w:rsid w:val="008E4B76"/>
    <w:rsid w:val="008E6649"/>
    <w:rsid w:val="008E6B2D"/>
    <w:rsid w:val="008E6EF6"/>
    <w:rsid w:val="008E7331"/>
    <w:rsid w:val="008F0B21"/>
    <w:rsid w:val="008F179E"/>
    <w:rsid w:val="008F26F6"/>
    <w:rsid w:val="008F5D82"/>
    <w:rsid w:val="008F62C1"/>
    <w:rsid w:val="008F6EDA"/>
    <w:rsid w:val="00901DD9"/>
    <w:rsid w:val="00902463"/>
    <w:rsid w:val="009028B6"/>
    <w:rsid w:val="009033AD"/>
    <w:rsid w:val="009034B2"/>
    <w:rsid w:val="009047EC"/>
    <w:rsid w:val="00905284"/>
    <w:rsid w:val="00905DB3"/>
    <w:rsid w:val="00907CF5"/>
    <w:rsid w:val="009100B4"/>
    <w:rsid w:val="00911603"/>
    <w:rsid w:val="00911F3D"/>
    <w:rsid w:val="009128E9"/>
    <w:rsid w:val="00912AB4"/>
    <w:rsid w:val="00913A1C"/>
    <w:rsid w:val="00917803"/>
    <w:rsid w:val="00917D06"/>
    <w:rsid w:val="00925C09"/>
    <w:rsid w:val="009263A0"/>
    <w:rsid w:val="00927A6E"/>
    <w:rsid w:val="00927F0B"/>
    <w:rsid w:val="00930379"/>
    <w:rsid w:val="00930EAF"/>
    <w:rsid w:val="009316E4"/>
    <w:rsid w:val="00933A44"/>
    <w:rsid w:val="00935CD4"/>
    <w:rsid w:val="00936119"/>
    <w:rsid w:val="00937DF4"/>
    <w:rsid w:val="00937FDD"/>
    <w:rsid w:val="0094100D"/>
    <w:rsid w:val="009413D7"/>
    <w:rsid w:val="00943BC2"/>
    <w:rsid w:val="00944FEC"/>
    <w:rsid w:val="009459C7"/>
    <w:rsid w:val="00946EFF"/>
    <w:rsid w:val="00947FE7"/>
    <w:rsid w:val="00950292"/>
    <w:rsid w:val="009504FC"/>
    <w:rsid w:val="00951A67"/>
    <w:rsid w:val="00952363"/>
    <w:rsid w:val="00952ED5"/>
    <w:rsid w:val="0095351B"/>
    <w:rsid w:val="009569D6"/>
    <w:rsid w:val="00956E11"/>
    <w:rsid w:val="009577E5"/>
    <w:rsid w:val="0096027B"/>
    <w:rsid w:val="00960335"/>
    <w:rsid w:val="00960454"/>
    <w:rsid w:val="00960497"/>
    <w:rsid w:val="00960665"/>
    <w:rsid w:val="00961351"/>
    <w:rsid w:val="00962887"/>
    <w:rsid w:val="00962CFA"/>
    <w:rsid w:val="00962FE5"/>
    <w:rsid w:val="009700A3"/>
    <w:rsid w:val="009705AE"/>
    <w:rsid w:val="00970971"/>
    <w:rsid w:val="009714EB"/>
    <w:rsid w:val="00971FDC"/>
    <w:rsid w:val="00972C4F"/>
    <w:rsid w:val="00974F01"/>
    <w:rsid w:val="0097512E"/>
    <w:rsid w:val="009765EC"/>
    <w:rsid w:val="00980B6E"/>
    <w:rsid w:val="0098127B"/>
    <w:rsid w:val="009817AF"/>
    <w:rsid w:val="00982CD2"/>
    <w:rsid w:val="00983577"/>
    <w:rsid w:val="00983D59"/>
    <w:rsid w:val="00983E28"/>
    <w:rsid w:val="0098590A"/>
    <w:rsid w:val="00986FD1"/>
    <w:rsid w:val="009873D7"/>
    <w:rsid w:val="00987583"/>
    <w:rsid w:val="009878ED"/>
    <w:rsid w:val="00994C9D"/>
    <w:rsid w:val="00996CD2"/>
    <w:rsid w:val="0099771A"/>
    <w:rsid w:val="00997D69"/>
    <w:rsid w:val="009A2537"/>
    <w:rsid w:val="009A2F02"/>
    <w:rsid w:val="009A409E"/>
    <w:rsid w:val="009A47A4"/>
    <w:rsid w:val="009A497C"/>
    <w:rsid w:val="009A4CB6"/>
    <w:rsid w:val="009A5A87"/>
    <w:rsid w:val="009A67CE"/>
    <w:rsid w:val="009A7530"/>
    <w:rsid w:val="009A75D0"/>
    <w:rsid w:val="009B3CF8"/>
    <w:rsid w:val="009B3FF2"/>
    <w:rsid w:val="009B5E79"/>
    <w:rsid w:val="009B650D"/>
    <w:rsid w:val="009B6533"/>
    <w:rsid w:val="009BD379"/>
    <w:rsid w:val="009C0C71"/>
    <w:rsid w:val="009C0D81"/>
    <w:rsid w:val="009C3A51"/>
    <w:rsid w:val="009C5223"/>
    <w:rsid w:val="009C62DF"/>
    <w:rsid w:val="009D005A"/>
    <w:rsid w:val="009D0E8D"/>
    <w:rsid w:val="009D2765"/>
    <w:rsid w:val="009D4958"/>
    <w:rsid w:val="009D5469"/>
    <w:rsid w:val="009D66C4"/>
    <w:rsid w:val="009D6E68"/>
    <w:rsid w:val="009D707D"/>
    <w:rsid w:val="009D73A1"/>
    <w:rsid w:val="009D79F3"/>
    <w:rsid w:val="009E0AAE"/>
    <w:rsid w:val="009E0F3C"/>
    <w:rsid w:val="009E11C1"/>
    <w:rsid w:val="009E17F8"/>
    <w:rsid w:val="009E2D38"/>
    <w:rsid w:val="009E3785"/>
    <w:rsid w:val="009E567B"/>
    <w:rsid w:val="009E6D7A"/>
    <w:rsid w:val="009E7439"/>
    <w:rsid w:val="009E7749"/>
    <w:rsid w:val="009F053C"/>
    <w:rsid w:val="009F0E65"/>
    <w:rsid w:val="009F1662"/>
    <w:rsid w:val="009F1B26"/>
    <w:rsid w:val="009F3926"/>
    <w:rsid w:val="009F54B9"/>
    <w:rsid w:val="009F5685"/>
    <w:rsid w:val="009F6D5F"/>
    <w:rsid w:val="009F799E"/>
    <w:rsid w:val="00A000E4"/>
    <w:rsid w:val="00A009DD"/>
    <w:rsid w:val="00A01A84"/>
    <w:rsid w:val="00A03C97"/>
    <w:rsid w:val="00A061FB"/>
    <w:rsid w:val="00A07541"/>
    <w:rsid w:val="00A104FA"/>
    <w:rsid w:val="00A10D9E"/>
    <w:rsid w:val="00A125BD"/>
    <w:rsid w:val="00A145E5"/>
    <w:rsid w:val="00A15D9F"/>
    <w:rsid w:val="00A176BA"/>
    <w:rsid w:val="00A22026"/>
    <w:rsid w:val="00A22478"/>
    <w:rsid w:val="00A23C7B"/>
    <w:rsid w:val="00A252EA"/>
    <w:rsid w:val="00A266BC"/>
    <w:rsid w:val="00A27D2D"/>
    <w:rsid w:val="00A306C3"/>
    <w:rsid w:val="00A30DC4"/>
    <w:rsid w:val="00A312F7"/>
    <w:rsid w:val="00A33EF2"/>
    <w:rsid w:val="00A343E4"/>
    <w:rsid w:val="00A37301"/>
    <w:rsid w:val="00A37468"/>
    <w:rsid w:val="00A42406"/>
    <w:rsid w:val="00A429A5"/>
    <w:rsid w:val="00A42F6C"/>
    <w:rsid w:val="00A4321A"/>
    <w:rsid w:val="00A44D05"/>
    <w:rsid w:val="00A458B2"/>
    <w:rsid w:val="00A45B0B"/>
    <w:rsid w:val="00A45D67"/>
    <w:rsid w:val="00A46670"/>
    <w:rsid w:val="00A47AA2"/>
    <w:rsid w:val="00A50959"/>
    <w:rsid w:val="00A50A57"/>
    <w:rsid w:val="00A5155A"/>
    <w:rsid w:val="00A54132"/>
    <w:rsid w:val="00A552E7"/>
    <w:rsid w:val="00A564C2"/>
    <w:rsid w:val="00A574E0"/>
    <w:rsid w:val="00A57D00"/>
    <w:rsid w:val="00A60FA7"/>
    <w:rsid w:val="00A6211D"/>
    <w:rsid w:val="00A64048"/>
    <w:rsid w:val="00A7077D"/>
    <w:rsid w:val="00A7192E"/>
    <w:rsid w:val="00A728E8"/>
    <w:rsid w:val="00A72A2A"/>
    <w:rsid w:val="00A74ED8"/>
    <w:rsid w:val="00A76A4E"/>
    <w:rsid w:val="00A76F4A"/>
    <w:rsid w:val="00A77958"/>
    <w:rsid w:val="00A8241B"/>
    <w:rsid w:val="00A82AA1"/>
    <w:rsid w:val="00A84A6A"/>
    <w:rsid w:val="00A84F3B"/>
    <w:rsid w:val="00A85850"/>
    <w:rsid w:val="00A85BB6"/>
    <w:rsid w:val="00A85BD5"/>
    <w:rsid w:val="00A879D9"/>
    <w:rsid w:val="00A90B01"/>
    <w:rsid w:val="00A90D4B"/>
    <w:rsid w:val="00A9203E"/>
    <w:rsid w:val="00A92C13"/>
    <w:rsid w:val="00A93442"/>
    <w:rsid w:val="00A93E2D"/>
    <w:rsid w:val="00A945FA"/>
    <w:rsid w:val="00A94C92"/>
    <w:rsid w:val="00A96490"/>
    <w:rsid w:val="00A964B3"/>
    <w:rsid w:val="00A96669"/>
    <w:rsid w:val="00A9735A"/>
    <w:rsid w:val="00A976D1"/>
    <w:rsid w:val="00A97862"/>
    <w:rsid w:val="00AA0BAD"/>
    <w:rsid w:val="00AA0D9B"/>
    <w:rsid w:val="00AA2D28"/>
    <w:rsid w:val="00AA312E"/>
    <w:rsid w:val="00AA40CD"/>
    <w:rsid w:val="00AA4B66"/>
    <w:rsid w:val="00AA4E96"/>
    <w:rsid w:val="00AA506F"/>
    <w:rsid w:val="00AA612C"/>
    <w:rsid w:val="00AB31D4"/>
    <w:rsid w:val="00AB3691"/>
    <w:rsid w:val="00AB3992"/>
    <w:rsid w:val="00AB6A2D"/>
    <w:rsid w:val="00AB6E22"/>
    <w:rsid w:val="00AB7F65"/>
    <w:rsid w:val="00AC1CE3"/>
    <w:rsid w:val="00AC2876"/>
    <w:rsid w:val="00AC2E79"/>
    <w:rsid w:val="00AC5218"/>
    <w:rsid w:val="00AC76C5"/>
    <w:rsid w:val="00AD08ED"/>
    <w:rsid w:val="00AD09CF"/>
    <w:rsid w:val="00AD31FE"/>
    <w:rsid w:val="00AD4691"/>
    <w:rsid w:val="00AD4F7B"/>
    <w:rsid w:val="00AD6968"/>
    <w:rsid w:val="00AD6CA9"/>
    <w:rsid w:val="00AE08D4"/>
    <w:rsid w:val="00AE37AF"/>
    <w:rsid w:val="00AE3957"/>
    <w:rsid w:val="00AE3BF3"/>
    <w:rsid w:val="00AE405F"/>
    <w:rsid w:val="00AE6C64"/>
    <w:rsid w:val="00AF404E"/>
    <w:rsid w:val="00AF53C3"/>
    <w:rsid w:val="00B00267"/>
    <w:rsid w:val="00B0136D"/>
    <w:rsid w:val="00B02B43"/>
    <w:rsid w:val="00B06312"/>
    <w:rsid w:val="00B07EC9"/>
    <w:rsid w:val="00B1073E"/>
    <w:rsid w:val="00B14A85"/>
    <w:rsid w:val="00B164E1"/>
    <w:rsid w:val="00B16E44"/>
    <w:rsid w:val="00B16F3A"/>
    <w:rsid w:val="00B1740A"/>
    <w:rsid w:val="00B17562"/>
    <w:rsid w:val="00B21F8D"/>
    <w:rsid w:val="00B22DF5"/>
    <w:rsid w:val="00B230E9"/>
    <w:rsid w:val="00B239DC"/>
    <w:rsid w:val="00B25769"/>
    <w:rsid w:val="00B258DF"/>
    <w:rsid w:val="00B2595C"/>
    <w:rsid w:val="00B25974"/>
    <w:rsid w:val="00B27167"/>
    <w:rsid w:val="00B30429"/>
    <w:rsid w:val="00B331D3"/>
    <w:rsid w:val="00B34919"/>
    <w:rsid w:val="00B36EA6"/>
    <w:rsid w:val="00B37C55"/>
    <w:rsid w:val="00B416FF"/>
    <w:rsid w:val="00B435CB"/>
    <w:rsid w:val="00B45310"/>
    <w:rsid w:val="00B4532B"/>
    <w:rsid w:val="00B45DB0"/>
    <w:rsid w:val="00B46191"/>
    <w:rsid w:val="00B468E1"/>
    <w:rsid w:val="00B4765E"/>
    <w:rsid w:val="00B47DFA"/>
    <w:rsid w:val="00B5213D"/>
    <w:rsid w:val="00B536B6"/>
    <w:rsid w:val="00B551F9"/>
    <w:rsid w:val="00B56128"/>
    <w:rsid w:val="00B606E7"/>
    <w:rsid w:val="00B61BAD"/>
    <w:rsid w:val="00B6292D"/>
    <w:rsid w:val="00B63286"/>
    <w:rsid w:val="00B64957"/>
    <w:rsid w:val="00B66C0E"/>
    <w:rsid w:val="00B674AC"/>
    <w:rsid w:val="00B72404"/>
    <w:rsid w:val="00B72C89"/>
    <w:rsid w:val="00B758E9"/>
    <w:rsid w:val="00B77B61"/>
    <w:rsid w:val="00B77FCF"/>
    <w:rsid w:val="00B8115A"/>
    <w:rsid w:val="00B832BE"/>
    <w:rsid w:val="00B83BE0"/>
    <w:rsid w:val="00B85812"/>
    <w:rsid w:val="00B86166"/>
    <w:rsid w:val="00B86801"/>
    <w:rsid w:val="00B86ADF"/>
    <w:rsid w:val="00B9015C"/>
    <w:rsid w:val="00B92092"/>
    <w:rsid w:val="00B933FE"/>
    <w:rsid w:val="00B933FF"/>
    <w:rsid w:val="00B95033"/>
    <w:rsid w:val="00B965AC"/>
    <w:rsid w:val="00BA0797"/>
    <w:rsid w:val="00BA0BE7"/>
    <w:rsid w:val="00BA10A8"/>
    <w:rsid w:val="00BA1FEC"/>
    <w:rsid w:val="00BA47FF"/>
    <w:rsid w:val="00BA58CA"/>
    <w:rsid w:val="00BA600F"/>
    <w:rsid w:val="00BB0836"/>
    <w:rsid w:val="00BB15EF"/>
    <w:rsid w:val="00BB17B8"/>
    <w:rsid w:val="00BB19EB"/>
    <w:rsid w:val="00BB2B78"/>
    <w:rsid w:val="00BB6FF8"/>
    <w:rsid w:val="00BB778D"/>
    <w:rsid w:val="00BB7AC7"/>
    <w:rsid w:val="00BB7C3A"/>
    <w:rsid w:val="00BC211E"/>
    <w:rsid w:val="00BC4083"/>
    <w:rsid w:val="00BC40B8"/>
    <w:rsid w:val="00BC4E6B"/>
    <w:rsid w:val="00BC6FBD"/>
    <w:rsid w:val="00BD1047"/>
    <w:rsid w:val="00BD1577"/>
    <w:rsid w:val="00BD282A"/>
    <w:rsid w:val="00BD2F07"/>
    <w:rsid w:val="00BD4204"/>
    <w:rsid w:val="00BD4301"/>
    <w:rsid w:val="00BD66A2"/>
    <w:rsid w:val="00BD6AD8"/>
    <w:rsid w:val="00BD71B3"/>
    <w:rsid w:val="00BE1826"/>
    <w:rsid w:val="00BE2DD6"/>
    <w:rsid w:val="00BE3CD8"/>
    <w:rsid w:val="00BE4403"/>
    <w:rsid w:val="00BE4486"/>
    <w:rsid w:val="00BE556A"/>
    <w:rsid w:val="00BE564B"/>
    <w:rsid w:val="00BE608D"/>
    <w:rsid w:val="00BE7128"/>
    <w:rsid w:val="00BF0224"/>
    <w:rsid w:val="00BF1514"/>
    <w:rsid w:val="00BF1954"/>
    <w:rsid w:val="00BF2F0B"/>
    <w:rsid w:val="00BF3977"/>
    <w:rsid w:val="00BF3FEB"/>
    <w:rsid w:val="00BF47B4"/>
    <w:rsid w:val="00BF58A5"/>
    <w:rsid w:val="00BF5BC0"/>
    <w:rsid w:val="00BF63BC"/>
    <w:rsid w:val="00BF6B66"/>
    <w:rsid w:val="00C00505"/>
    <w:rsid w:val="00C009E4"/>
    <w:rsid w:val="00C0561F"/>
    <w:rsid w:val="00C06507"/>
    <w:rsid w:val="00C06874"/>
    <w:rsid w:val="00C07D5C"/>
    <w:rsid w:val="00C10F04"/>
    <w:rsid w:val="00C11100"/>
    <w:rsid w:val="00C127C4"/>
    <w:rsid w:val="00C12950"/>
    <w:rsid w:val="00C12D56"/>
    <w:rsid w:val="00C15848"/>
    <w:rsid w:val="00C2190D"/>
    <w:rsid w:val="00C226F6"/>
    <w:rsid w:val="00C22897"/>
    <w:rsid w:val="00C23AE4"/>
    <w:rsid w:val="00C23E44"/>
    <w:rsid w:val="00C27183"/>
    <w:rsid w:val="00C3012E"/>
    <w:rsid w:val="00C31E74"/>
    <w:rsid w:val="00C34E07"/>
    <w:rsid w:val="00C36E20"/>
    <w:rsid w:val="00C37893"/>
    <w:rsid w:val="00C428EF"/>
    <w:rsid w:val="00C44201"/>
    <w:rsid w:val="00C44ACE"/>
    <w:rsid w:val="00C45DF4"/>
    <w:rsid w:val="00C46555"/>
    <w:rsid w:val="00C47954"/>
    <w:rsid w:val="00C50EF7"/>
    <w:rsid w:val="00C5254D"/>
    <w:rsid w:val="00C526AB"/>
    <w:rsid w:val="00C5331F"/>
    <w:rsid w:val="00C5556F"/>
    <w:rsid w:val="00C57F86"/>
    <w:rsid w:val="00C603B9"/>
    <w:rsid w:val="00C61165"/>
    <w:rsid w:val="00C628CA"/>
    <w:rsid w:val="00C63745"/>
    <w:rsid w:val="00C64A4B"/>
    <w:rsid w:val="00C65C86"/>
    <w:rsid w:val="00C66C19"/>
    <w:rsid w:val="00C751CE"/>
    <w:rsid w:val="00C7579B"/>
    <w:rsid w:val="00C75814"/>
    <w:rsid w:val="00C76735"/>
    <w:rsid w:val="00C810F5"/>
    <w:rsid w:val="00C84157"/>
    <w:rsid w:val="00C86D71"/>
    <w:rsid w:val="00C878F5"/>
    <w:rsid w:val="00C904F3"/>
    <w:rsid w:val="00C9203B"/>
    <w:rsid w:val="00C93962"/>
    <w:rsid w:val="00C93986"/>
    <w:rsid w:val="00C95667"/>
    <w:rsid w:val="00C96470"/>
    <w:rsid w:val="00C97169"/>
    <w:rsid w:val="00CA020E"/>
    <w:rsid w:val="00CA0774"/>
    <w:rsid w:val="00CA0B2E"/>
    <w:rsid w:val="00CA2507"/>
    <w:rsid w:val="00CA2B84"/>
    <w:rsid w:val="00CA3CFB"/>
    <w:rsid w:val="00CA5037"/>
    <w:rsid w:val="00CA5059"/>
    <w:rsid w:val="00CA5AAC"/>
    <w:rsid w:val="00CA6D5C"/>
    <w:rsid w:val="00CB04E1"/>
    <w:rsid w:val="00CB05C2"/>
    <w:rsid w:val="00CB3C7F"/>
    <w:rsid w:val="00CB4EDA"/>
    <w:rsid w:val="00CB5A43"/>
    <w:rsid w:val="00CB7079"/>
    <w:rsid w:val="00CB707A"/>
    <w:rsid w:val="00CB70A9"/>
    <w:rsid w:val="00CC1A61"/>
    <w:rsid w:val="00CC24E2"/>
    <w:rsid w:val="00CC3793"/>
    <w:rsid w:val="00CC3C55"/>
    <w:rsid w:val="00CC4844"/>
    <w:rsid w:val="00CC5718"/>
    <w:rsid w:val="00CC6DDD"/>
    <w:rsid w:val="00CC7185"/>
    <w:rsid w:val="00CD287D"/>
    <w:rsid w:val="00CD3D40"/>
    <w:rsid w:val="00CD4CF2"/>
    <w:rsid w:val="00CE0105"/>
    <w:rsid w:val="00CE0436"/>
    <w:rsid w:val="00CE0EC0"/>
    <w:rsid w:val="00CE2895"/>
    <w:rsid w:val="00CE322C"/>
    <w:rsid w:val="00CE3F13"/>
    <w:rsid w:val="00CE4E69"/>
    <w:rsid w:val="00CE534D"/>
    <w:rsid w:val="00CE5D23"/>
    <w:rsid w:val="00CE696A"/>
    <w:rsid w:val="00CF0022"/>
    <w:rsid w:val="00CF03CC"/>
    <w:rsid w:val="00CF069C"/>
    <w:rsid w:val="00CF56D0"/>
    <w:rsid w:val="00CF64BB"/>
    <w:rsid w:val="00D008BA"/>
    <w:rsid w:val="00D01A6A"/>
    <w:rsid w:val="00D0492C"/>
    <w:rsid w:val="00D06EC1"/>
    <w:rsid w:val="00D089A0"/>
    <w:rsid w:val="00D11B45"/>
    <w:rsid w:val="00D121E9"/>
    <w:rsid w:val="00D13F40"/>
    <w:rsid w:val="00D15762"/>
    <w:rsid w:val="00D15C9B"/>
    <w:rsid w:val="00D206FA"/>
    <w:rsid w:val="00D20FA6"/>
    <w:rsid w:val="00D21E9A"/>
    <w:rsid w:val="00D22320"/>
    <w:rsid w:val="00D245CA"/>
    <w:rsid w:val="00D25028"/>
    <w:rsid w:val="00D303C7"/>
    <w:rsid w:val="00D3101D"/>
    <w:rsid w:val="00D3145C"/>
    <w:rsid w:val="00D31F22"/>
    <w:rsid w:val="00D32050"/>
    <w:rsid w:val="00D32DD6"/>
    <w:rsid w:val="00D340D7"/>
    <w:rsid w:val="00D408BB"/>
    <w:rsid w:val="00D444F4"/>
    <w:rsid w:val="00D44778"/>
    <w:rsid w:val="00D46A2E"/>
    <w:rsid w:val="00D474D6"/>
    <w:rsid w:val="00D47CFB"/>
    <w:rsid w:val="00D47D20"/>
    <w:rsid w:val="00D51CB8"/>
    <w:rsid w:val="00D52C8D"/>
    <w:rsid w:val="00D54166"/>
    <w:rsid w:val="00D543E7"/>
    <w:rsid w:val="00D565BD"/>
    <w:rsid w:val="00D57102"/>
    <w:rsid w:val="00D60A48"/>
    <w:rsid w:val="00D621E5"/>
    <w:rsid w:val="00D6346A"/>
    <w:rsid w:val="00D64595"/>
    <w:rsid w:val="00D672F1"/>
    <w:rsid w:val="00D70AEE"/>
    <w:rsid w:val="00D70F56"/>
    <w:rsid w:val="00D757DC"/>
    <w:rsid w:val="00D75CD4"/>
    <w:rsid w:val="00D80BB2"/>
    <w:rsid w:val="00D80FEB"/>
    <w:rsid w:val="00D8247C"/>
    <w:rsid w:val="00D82FFB"/>
    <w:rsid w:val="00D83DE5"/>
    <w:rsid w:val="00D85679"/>
    <w:rsid w:val="00D86AF6"/>
    <w:rsid w:val="00D8722F"/>
    <w:rsid w:val="00D87E5D"/>
    <w:rsid w:val="00D91330"/>
    <w:rsid w:val="00D92718"/>
    <w:rsid w:val="00DA004E"/>
    <w:rsid w:val="00DA05FA"/>
    <w:rsid w:val="00DA088C"/>
    <w:rsid w:val="00DA0D31"/>
    <w:rsid w:val="00DA2819"/>
    <w:rsid w:val="00DA6E82"/>
    <w:rsid w:val="00DB000C"/>
    <w:rsid w:val="00DB2EBF"/>
    <w:rsid w:val="00DB4C0C"/>
    <w:rsid w:val="00DB5645"/>
    <w:rsid w:val="00DB6110"/>
    <w:rsid w:val="00DB7105"/>
    <w:rsid w:val="00DC179F"/>
    <w:rsid w:val="00DC37D1"/>
    <w:rsid w:val="00DC6584"/>
    <w:rsid w:val="00DC70E9"/>
    <w:rsid w:val="00DC7253"/>
    <w:rsid w:val="00DC734D"/>
    <w:rsid w:val="00DD062A"/>
    <w:rsid w:val="00DD11A4"/>
    <w:rsid w:val="00DD2CAD"/>
    <w:rsid w:val="00DD337E"/>
    <w:rsid w:val="00DD6808"/>
    <w:rsid w:val="00DD743A"/>
    <w:rsid w:val="00DD7558"/>
    <w:rsid w:val="00DD769C"/>
    <w:rsid w:val="00DD7CFA"/>
    <w:rsid w:val="00DE0740"/>
    <w:rsid w:val="00DE137A"/>
    <w:rsid w:val="00DE418D"/>
    <w:rsid w:val="00DE4944"/>
    <w:rsid w:val="00DE593F"/>
    <w:rsid w:val="00DE5CC5"/>
    <w:rsid w:val="00DF06A0"/>
    <w:rsid w:val="00DF1A6A"/>
    <w:rsid w:val="00DF35E5"/>
    <w:rsid w:val="00E00B29"/>
    <w:rsid w:val="00E017BF"/>
    <w:rsid w:val="00E019B4"/>
    <w:rsid w:val="00E02522"/>
    <w:rsid w:val="00E0426A"/>
    <w:rsid w:val="00E051A7"/>
    <w:rsid w:val="00E051F8"/>
    <w:rsid w:val="00E06064"/>
    <w:rsid w:val="00E07D1B"/>
    <w:rsid w:val="00E10010"/>
    <w:rsid w:val="00E108D3"/>
    <w:rsid w:val="00E12053"/>
    <w:rsid w:val="00E12370"/>
    <w:rsid w:val="00E14648"/>
    <w:rsid w:val="00E14ACA"/>
    <w:rsid w:val="00E14C08"/>
    <w:rsid w:val="00E15C8E"/>
    <w:rsid w:val="00E15CCA"/>
    <w:rsid w:val="00E1709B"/>
    <w:rsid w:val="00E17EF0"/>
    <w:rsid w:val="00E20FE3"/>
    <w:rsid w:val="00E24C84"/>
    <w:rsid w:val="00E25B49"/>
    <w:rsid w:val="00E26FD0"/>
    <w:rsid w:val="00E27CC0"/>
    <w:rsid w:val="00E31557"/>
    <w:rsid w:val="00E3448C"/>
    <w:rsid w:val="00E351E8"/>
    <w:rsid w:val="00E3628B"/>
    <w:rsid w:val="00E369BF"/>
    <w:rsid w:val="00E375AE"/>
    <w:rsid w:val="00E41E4E"/>
    <w:rsid w:val="00E42951"/>
    <w:rsid w:val="00E44A40"/>
    <w:rsid w:val="00E463FF"/>
    <w:rsid w:val="00E50147"/>
    <w:rsid w:val="00E513DD"/>
    <w:rsid w:val="00E53550"/>
    <w:rsid w:val="00E54AF1"/>
    <w:rsid w:val="00E561DA"/>
    <w:rsid w:val="00E569A4"/>
    <w:rsid w:val="00E6029B"/>
    <w:rsid w:val="00E60ABD"/>
    <w:rsid w:val="00E61318"/>
    <w:rsid w:val="00E6131B"/>
    <w:rsid w:val="00E623F9"/>
    <w:rsid w:val="00E6278F"/>
    <w:rsid w:val="00E667B8"/>
    <w:rsid w:val="00E66D88"/>
    <w:rsid w:val="00E670FC"/>
    <w:rsid w:val="00E6760A"/>
    <w:rsid w:val="00E67E0B"/>
    <w:rsid w:val="00E7073F"/>
    <w:rsid w:val="00E7090F"/>
    <w:rsid w:val="00E712AF"/>
    <w:rsid w:val="00E71FAC"/>
    <w:rsid w:val="00E72710"/>
    <w:rsid w:val="00E72B98"/>
    <w:rsid w:val="00E80DA9"/>
    <w:rsid w:val="00E822B1"/>
    <w:rsid w:val="00E82AE8"/>
    <w:rsid w:val="00E83F85"/>
    <w:rsid w:val="00E851DF"/>
    <w:rsid w:val="00E859ED"/>
    <w:rsid w:val="00E865A8"/>
    <w:rsid w:val="00E87179"/>
    <w:rsid w:val="00E90C4B"/>
    <w:rsid w:val="00E91D0E"/>
    <w:rsid w:val="00E952EE"/>
    <w:rsid w:val="00E95A53"/>
    <w:rsid w:val="00E9609C"/>
    <w:rsid w:val="00E97BAD"/>
    <w:rsid w:val="00EA11E5"/>
    <w:rsid w:val="00EA1352"/>
    <w:rsid w:val="00EA13AB"/>
    <w:rsid w:val="00EA43B0"/>
    <w:rsid w:val="00EA50BE"/>
    <w:rsid w:val="00EA72F1"/>
    <w:rsid w:val="00EA7462"/>
    <w:rsid w:val="00EA75AE"/>
    <w:rsid w:val="00EB479A"/>
    <w:rsid w:val="00EC18BA"/>
    <w:rsid w:val="00EC2408"/>
    <w:rsid w:val="00EC5A19"/>
    <w:rsid w:val="00EC63C0"/>
    <w:rsid w:val="00EC6516"/>
    <w:rsid w:val="00EC6C86"/>
    <w:rsid w:val="00EC7107"/>
    <w:rsid w:val="00ED05AF"/>
    <w:rsid w:val="00ED431A"/>
    <w:rsid w:val="00ED4D15"/>
    <w:rsid w:val="00ED6E5C"/>
    <w:rsid w:val="00EE0675"/>
    <w:rsid w:val="00EE0AB5"/>
    <w:rsid w:val="00EE0DB0"/>
    <w:rsid w:val="00EE1ADA"/>
    <w:rsid w:val="00EE231C"/>
    <w:rsid w:val="00EE41C9"/>
    <w:rsid w:val="00EE5581"/>
    <w:rsid w:val="00EE5E00"/>
    <w:rsid w:val="00EE7D44"/>
    <w:rsid w:val="00EE7DE6"/>
    <w:rsid w:val="00EF516C"/>
    <w:rsid w:val="00EF70AA"/>
    <w:rsid w:val="00F00813"/>
    <w:rsid w:val="00F01EA9"/>
    <w:rsid w:val="00F02300"/>
    <w:rsid w:val="00F02337"/>
    <w:rsid w:val="00F047C7"/>
    <w:rsid w:val="00F05DA1"/>
    <w:rsid w:val="00F05E38"/>
    <w:rsid w:val="00F06045"/>
    <w:rsid w:val="00F07E43"/>
    <w:rsid w:val="00F109C5"/>
    <w:rsid w:val="00F10B22"/>
    <w:rsid w:val="00F1255A"/>
    <w:rsid w:val="00F217BA"/>
    <w:rsid w:val="00F21CA5"/>
    <w:rsid w:val="00F2439E"/>
    <w:rsid w:val="00F26669"/>
    <w:rsid w:val="00F31116"/>
    <w:rsid w:val="00F3161D"/>
    <w:rsid w:val="00F33A35"/>
    <w:rsid w:val="00F35AF1"/>
    <w:rsid w:val="00F36FF6"/>
    <w:rsid w:val="00F40BCA"/>
    <w:rsid w:val="00F43CA8"/>
    <w:rsid w:val="00F45112"/>
    <w:rsid w:val="00F463E2"/>
    <w:rsid w:val="00F4673D"/>
    <w:rsid w:val="00F467C8"/>
    <w:rsid w:val="00F4720D"/>
    <w:rsid w:val="00F478C0"/>
    <w:rsid w:val="00F50CA2"/>
    <w:rsid w:val="00F511A9"/>
    <w:rsid w:val="00F546FD"/>
    <w:rsid w:val="00F54FFA"/>
    <w:rsid w:val="00F553A5"/>
    <w:rsid w:val="00F553BF"/>
    <w:rsid w:val="00F55FFB"/>
    <w:rsid w:val="00F560F8"/>
    <w:rsid w:val="00F5625B"/>
    <w:rsid w:val="00F6133F"/>
    <w:rsid w:val="00F614CD"/>
    <w:rsid w:val="00F63A86"/>
    <w:rsid w:val="00F6410C"/>
    <w:rsid w:val="00F654A5"/>
    <w:rsid w:val="00F658E9"/>
    <w:rsid w:val="00F6741E"/>
    <w:rsid w:val="00F7266C"/>
    <w:rsid w:val="00F737CA"/>
    <w:rsid w:val="00F73A43"/>
    <w:rsid w:val="00F73D60"/>
    <w:rsid w:val="00F73FC2"/>
    <w:rsid w:val="00F749A5"/>
    <w:rsid w:val="00F76BBC"/>
    <w:rsid w:val="00F77677"/>
    <w:rsid w:val="00F80BD8"/>
    <w:rsid w:val="00F82616"/>
    <w:rsid w:val="00F82C48"/>
    <w:rsid w:val="00F82F90"/>
    <w:rsid w:val="00F83353"/>
    <w:rsid w:val="00F83D95"/>
    <w:rsid w:val="00F84042"/>
    <w:rsid w:val="00F85276"/>
    <w:rsid w:val="00F86318"/>
    <w:rsid w:val="00F902EB"/>
    <w:rsid w:val="00F91816"/>
    <w:rsid w:val="00F91876"/>
    <w:rsid w:val="00F93C91"/>
    <w:rsid w:val="00F94174"/>
    <w:rsid w:val="00F96BE6"/>
    <w:rsid w:val="00F97028"/>
    <w:rsid w:val="00F973F7"/>
    <w:rsid w:val="00FA092E"/>
    <w:rsid w:val="00FA11E9"/>
    <w:rsid w:val="00FA262D"/>
    <w:rsid w:val="00FA2ADE"/>
    <w:rsid w:val="00FA3CFB"/>
    <w:rsid w:val="00FA44EC"/>
    <w:rsid w:val="00FA5FFE"/>
    <w:rsid w:val="00FA656B"/>
    <w:rsid w:val="00FA7B65"/>
    <w:rsid w:val="00FB27DE"/>
    <w:rsid w:val="00FB2B49"/>
    <w:rsid w:val="00FB3DB4"/>
    <w:rsid w:val="00FB4D29"/>
    <w:rsid w:val="00FB54F8"/>
    <w:rsid w:val="00FB5CA9"/>
    <w:rsid w:val="00FB6D92"/>
    <w:rsid w:val="00FC02DC"/>
    <w:rsid w:val="00FC052B"/>
    <w:rsid w:val="00FC1039"/>
    <w:rsid w:val="00FC1D37"/>
    <w:rsid w:val="00FC465A"/>
    <w:rsid w:val="00FC652B"/>
    <w:rsid w:val="00FC78F7"/>
    <w:rsid w:val="00FC7C81"/>
    <w:rsid w:val="00FC7FC5"/>
    <w:rsid w:val="00FD01FE"/>
    <w:rsid w:val="00FD0464"/>
    <w:rsid w:val="00FD105D"/>
    <w:rsid w:val="00FD1C62"/>
    <w:rsid w:val="00FD2EAA"/>
    <w:rsid w:val="00FD48A7"/>
    <w:rsid w:val="00FD533A"/>
    <w:rsid w:val="00FD5840"/>
    <w:rsid w:val="00FD7DE9"/>
    <w:rsid w:val="00FE46CB"/>
    <w:rsid w:val="00FE6FC8"/>
    <w:rsid w:val="00FF03C3"/>
    <w:rsid w:val="00FF09D4"/>
    <w:rsid w:val="00FF31FB"/>
    <w:rsid w:val="00FF336C"/>
    <w:rsid w:val="00FF5162"/>
    <w:rsid w:val="00FF5B85"/>
    <w:rsid w:val="00FF5E03"/>
    <w:rsid w:val="00FF763B"/>
    <w:rsid w:val="00FF7667"/>
    <w:rsid w:val="0115BB6C"/>
    <w:rsid w:val="013F0F79"/>
    <w:rsid w:val="015E9BF6"/>
    <w:rsid w:val="01691877"/>
    <w:rsid w:val="01704898"/>
    <w:rsid w:val="0175BFC7"/>
    <w:rsid w:val="017AE12C"/>
    <w:rsid w:val="019D7ADB"/>
    <w:rsid w:val="01A50871"/>
    <w:rsid w:val="01B27DC9"/>
    <w:rsid w:val="020454A5"/>
    <w:rsid w:val="0208611C"/>
    <w:rsid w:val="020E5293"/>
    <w:rsid w:val="0227DA6E"/>
    <w:rsid w:val="02329C79"/>
    <w:rsid w:val="0237523E"/>
    <w:rsid w:val="0242885C"/>
    <w:rsid w:val="0252623F"/>
    <w:rsid w:val="027D1A34"/>
    <w:rsid w:val="0295D863"/>
    <w:rsid w:val="02C747B8"/>
    <w:rsid w:val="02DC262E"/>
    <w:rsid w:val="02EA6B14"/>
    <w:rsid w:val="0303A7C3"/>
    <w:rsid w:val="03112C38"/>
    <w:rsid w:val="031148D9"/>
    <w:rsid w:val="032677B2"/>
    <w:rsid w:val="032BA461"/>
    <w:rsid w:val="0345EEB7"/>
    <w:rsid w:val="0384A666"/>
    <w:rsid w:val="038D6E52"/>
    <w:rsid w:val="039BE0E5"/>
    <w:rsid w:val="03A568D5"/>
    <w:rsid w:val="03C70023"/>
    <w:rsid w:val="04021FA5"/>
    <w:rsid w:val="04073915"/>
    <w:rsid w:val="04105C2F"/>
    <w:rsid w:val="0432F84F"/>
    <w:rsid w:val="044A98FE"/>
    <w:rsid w:val="0453EA9F"/>
    <w:rsid w:val="0476243E"/>
    <w:rsid w:val="047C6D9D"/>
    <w:rsid w:val="049B117D"/>
    <w:rsid w:val="04A14B46"/>
    <w:rsid w:val="04B9CAAC"/>
    <w:rsid w:val="04BA4F18"/>
    <w:rsid w:val="04C89F52"/>
    <w:rsid w:val="0510567B"/>
    <w:rsid w:val="05193722"/>
    <w:rsid w:val="051C1250"/>
    <w:rsid w:val="053B72C3"/>
    <w:rsid w:val="054D93D6"/>
    <w:rsid w:val="0550C9FB"/>
    <w:rsid w:val="05521745"/>
    <w:rsid w:val="0559B594"/>
    <w:rsid w:val="05B18830"/>
    <w:rsid w:val="05B42B2A"/>
    <w:rsid w:val="05BFD8C0"/>
    <w:rsid w:val="05D10562"/>
    <w:rsid w:val="05DB0585"/>
    <w:rsid w:val="05E51440"/>
    <w:rsid w:val="05E5EC72"/>
    <w:rsid w:val="05F78DCC"/>
    <w:rsid w:val="05F963B7"/>
    <w:rsid w:val="06244FE5"/>
    <w:rsid w:val="064EEC21"/>
    <w:rsid w:val="06648356"/>
    <w:rsid w:val="0675E854"/>
    <w:rsid w:val="068DFFCC"/>
    <w:rsid w:val="0691AA55"/>
    <w:rsid w:val="06A3853B"/>
    <w:rsid w:val="06AFF1A8"/>
    <w:rsid w:val="06B0FD5E"/>
    <w:rsid w:val="06B163CA"/>
    <w:rsid w:val="06B4D34B"/>
    <w:rsid w:val="06BB16B7"/>
    <w:rsid w:val="06C2CF32"/>
    <w:rsid w:val="06D8FA4D"/>
    <w:rsid w:val="06E01E96"/>
    <w:rsid w:val="06E510DC"/>
    <w:rsid w:val="06E8E8DA"/>
    <w:rsid w:val="06F85CEF"/>
    <w:rsid w:val="072E7447"/>
    <w:rsid w:val="073E114B"/>
    <w:rsid w:val="075EFE1C"/>
    <w:rsid w:val="07771293"/>
    <w:rsid w:val="078668B8"/>
    <w:rsid w:val="07CB0658"/>
    <w:rsid w:val="07F98633"/>
    <w:rsid w:val="0810189D"/>
    <w:rsid w:val="081513F4"/>
    <w:rsid w:val="082D8296"/>
    <w:rsid w:val="08319E35"/>
    <w:rsid w:val="08363875"/>
    <w:rsid w:val="084541CE"/>
    <w:rsid w:val="0868893D"/>
    <w:rsid w:val="08726E93"/>
    <w:rsid w:val="08770C18"/>
    <w:rsid w:val="087FB2A4"/>
    <w:rsid w:val="089A358A"/>
    <w:rsid w:val="08B5F8B1"/>
    <w:rsid w:val="08D61BE1"/>
    <w:rsid w:val="08D7FCD8"/>
    <w:rsid w:val="09100A58"/>
    <w:rsid w:val="09511B33"/>
    <w:rsid w:val="095B9D5F"/>
    <w:rsid w:val="095D158E"/>
    <w:rsid w:val="0960219A"/>
    <w:rsid w:val="0964FBF2"/>
    <w:rsid w:val="09713B49"/>
    <w:rsid w:val="09759B6B"/>
    <w:rsid w:val="09762EF8"/>
    <w:rsid w:val="099C6403"/>
    <w:rsid w:val="09B32EF5"/>
    <w:rsid w:val="09CC57BB"/>
    <w:rsid w:val="0A116785"/>
    <w:rsid w:val="0A2A702A"/>
    <w:rsid w:val="0A3F1E17"/>
    <w:rsid w:val="0A3F8BE8"/>
    <w:rsid w:val="0A56B828"/>
    <w:rsid w:val="0A60318B"/>
    <w:rsid w:val="0A6240AC"/>
    <w:rsid w:val="0AA88E1C"/>
    <w:rsid w:val="0AB6C422"/>
    <w:rsid w:val="0AE12B28"/>
    <w:rsid w:val="0AEA31EF"/>
    <w:rsid w:val="0AF3DB3E"/>
    <w:rsid w:val="0AFE5DB4"/>
    <w:rsid w:val="0B08CCFA"/>
    <w:rsid w:val="0B227DD3"/>
    <w:rsid w:val="0B2990D7"/>
    <w:rsid w:val="0B29F0F7"/>
    <w:rsid w:val="0B4F010A"/>
    <w:rsid w:val="0B5DE517"/>
    <w:rsid w:val="0B5E15D2"/>
    <w:rsid w:val="0B8973E2"/>
    <w:rsid w:val="0B8F81F7"/>
    <w:rsid w:val="0B9EEC23"/>
    <w:rsid w:val="0BA433CE"/>
    <w:rsid w:val="0BBFA529"/>
    <w:rsid w:val="0BCCD2F5"/>
    <w:rsid w:val="0BE55F66"/>
    <w:rsid w:val="0C0311D5"/>
    <w:rsid w:val="0C2C8115"/>
    <w:rsid w:val="0C66DEC1"/>
    <w:rsid w:val="0C7FC71E"/>
    <w:rsid w:val="0C80D954"/>
    <w:rsid w:val="0C8FD7E6"/>
    <w:rsid w:val="0C9B6AF8"/>
    <w:rsid w:val="0CA2F64A"/>
    <w:rsid w:val="0CA70884"/>
    <w:rsid w:val="0CABFA3D"/>
    <w:rsid w:val="0CB22F7A"/>
    <w:rsid w:val="0CF75CD2"/>
    <w:rsid w:val="0CF95B9C"/>
    <w:rsid w:val="0CFD89CB"/>
    <w:rsid w:val="0D08E6AD"/>
    <w:rsid w:val="0D1709F0"/>
    <w:rsid w:val="0D20A016"/>
    <w:rsid w:val="0D31F87F"/>
    <w:rsid w:val="0D449605"/>
    <w:rsid w:val="0D623995"/>
    <w:rsid w:val="0DA58F43"/>
    <w:rsid w:val="0DB6A661"/>
    <w:rsid w:val="0DBE9EA0"/>
    <w:rsid w:val="0DCAA548"/>
    <w:rsid w:val="0E0CDC79"/>
    <w:rsid w:val="0E17FBBC"/>
    <w:rsid w:val="0E1BB3BF"/>
    <w:rsid w:val="0E1FC81B"/>
    <w:rsid w:val="0E2B7473"/>
    <w:rsid w:val="0E89C9C0"/>
    <w:rsid w:val="0E8CA94D"/>
    <w:rsid w:val="0E925A86"/>
    <w:rsid w:val="0E9947FB"/>
    <w:rsid w:val="0E99A445"/>
    <w:rsid w:val="0ED1FA85"/>
    <w:rsid w:val="0ED970A7"/>
    <w:rsid w:val="0EF06770"/>
    <w:rsid w:val="0EF6ED0D"/>
    <w:rsid w:val="0F0F82F9"/>
    <w:rsid w:val="0F18F158"/>
    <w:rsid w:val="0F569A6B"/>
    <w:rsid w:val="0F8825AA"/>
    <w:rsid w:val="0FA2B644"/>
    <w:rsid w:val="0FA9055A"/>
    <w:rsid w:val="0FC7BA2C"/>
    <w:rsid w:val="0FD83C1B"/>
    <w:rsid w:val="0FE166D9"/>
    <w:rsid w:val="10160430"/>
    <w:rsid w:val="101DD693"/>
    <w:rsid w:val="102669E0"/>
    <w:rsid w:val="104FEE7D"/>
    <w:rsid w:val="10614B03"/>
    <w:rsid w:val="1061E000"/>
    <w:rsid w:val="1074A442"/>
    <w:rsid w:val="107FD0A4"/>
    <w:rsid w:val="108AD68F"/>
    <w:rsid w:val="108DB238"/>
    <w:rsid w:val="108F57BE"/>
    <w:rsid w:val="10A03FDD"/>
    <w:rsid w:val="10A90566"/>
    <w:rsid w:val="10AB88DD"/>
    <w:rsid w:val="10B19D2E"/>
    <w:rsid w:val="10B7B35A"/>
    <w:rsid w:val="10BECF1B"/>
    <w:rsid w:val="10C3E7FC"/>
    <w:rsid w:val="10CF2D34"/>
    <w:rsid w:val="10FD2260"/>
    <w:rsid w:val="11124364"/>
    <w:rsid w:val="111D57A2"/>
    <w:rsid w:val="1125AE27"/>
    <w:rsid w:val="112C0E29"/>
    <w:rsid w:val="1131CC6E"/>
    <w:rsid w:val="114D0207"/>
    <w:rsid w:val="114E4975"/>
    <w:rsid w:val="11502BFB"/>
    <w:rsid w:val="11639E62"/>
    <w:rsid w:val="11800359"/>
    <w:rsid w:val="119CE683"/>
    <w:rsid w:val="11DDCA34"/>
    <w:rsid w:val="11FD5C1D"/>
    <w:rsid w:val="12142E93"/>
    <w:rsid w:val="1219D2AE"/>
    <w:rsid w:val="1233D705"/>
    <w:rsid w:val="12373490"/>
    <w:rsid w:val="12447C26"/>
    <w:rsid w:val="12652128"/>
    <w:rsid w:val="1278D070"/>
    <w:rsid w:val="129FA32E"/>
    <w:rsid w:val="12A0F782"/>
    <w:rsid w:val="12BB9217"/>
    <w:rsid w:val="12C17DEE"/>
    <w:rsid w:val="12C2C3EB"/>
    <w:rsid w:val="12C8F82A"/>
    <w:rsid w:val="1318058C"/>
    <w:rsid w:val="13413775"/>
    <w:rsid w:val="134BA8C8"/>
    <w:rsid w:val="136111B4"/>
    <w:rsid w:val="136C0EDB"/>
    <w:rsid w:val="137DFF20"/>
    <w:rsid w:val="13811222"/>
    <w:rsid w:val="1392CE55"/>
    <w:rsid w:val="13B24D3B"/>
    <w:rsid w:val="13B2DADB"/>
    <w:rsid w:val="13BCC9A0"/>
    <w:rsid w:val="13E516BF"/>
    <w:rsid w:val="13E93CCC"/>
    <w:rsid w:val="13F3DBEE"/>
    <w:rsid w:val="14015527"/>
    <w:rsid w:val="1434A6CB"/>
    <w:rsid w:val="1453B3FA"/>
    <w:rsid w:val="145C31A3"/>
    <w:rsid w:val="14AB8D05"/>
    <w:rsid w:val="14FCC46F"/>
    <w:rsid w:val="1506B034"/>
    <w:rsid w:val="15108698"/>
    <w:rsid w:val="1512299F"/>
    <w:rsid w:val="1512EF11"/>
    <w:rsid w:val="15299213"/>
    <w:rsid w:val="1534CCE2"/>
    <w:rsid w:val="157EB502"/>
    <w:rsid w:val="15921A96"/>
    <w:rsid w:val="15B77D20"/>
    <w:rsid w:val="15F4BF50"/>
    <w:rsid w:val="1635C549"/>
    <w:rsid w:val="16549044"/>
    <w:rsid w:val="166A4B0A"/>
    <w:rsid w:val="167AB086"/>
    <w:rsid w:val="167D6BAA"/>
    <w:rsid w:val="16870C51"/>
    <w:rsid w:val="16890569"/>
    <w:rsid w:val="16905A18"/>
    <w:rsid w:val="16A7DBB1"/>
    <w:rsid w:val="16BBF48A"/>
    <w:rsid w:val="16BD7679"/>
    <w:rsid w:val="16DE0FBC"/>
    <w:rsid w:val="16E98222"/>
    <w:rsid w:val="170F83C4"/>
    <w:rsid w:val="17156CD8"/>
    <w:rsid w:val="1722CD15"/>
    <w:rsid w:val="1745444C"/>
    <w:rsid w:val="17461C6C"/>
    <w:rsid w:val="1747A1F8"/>
    <w:rsid w:val="17525F4E"/>
    <w:rsid w:val="175E7D78"/>
    <w:rsid w:val="1777DEDC"/>
    <w:rsid w:val="17803B9F"/>
    <w:rsid w:val="17AF9B9E"/>
    <w:rsid w:val="17BD4ADC"/>
    <w:rsid w:val="17CD78AC"/>
    <w:rsid w:val="17E225C9"/>
    <w:rsid w:val="17F58A4C"/>
    <w:rsid w:val="181AE65A"/>
    <w:rsid w:val="181C6C36"/>
    <w:rsid w:val="1829EE79"/>
    <w:rsid w:val="182DCF5A"/>
    <w:rsid w:val="186E9B93"/>
    <w:rsid w:val="187D53B0"/>
    <w:rsid w:val="18B15676"/>
    <w:rsid w:val="18EA3F60"/>
    <w:rsid w:val="19036214"/>
    <w:rsid w:val="1913CA9B"/>
    <w:rsid w:val="192101DA"/>
    <w:rsid w:val="1921D9DF"/>
    <w:rsid w:val="19315918"/>
    <w:rsid w:val="1942B171"/>
    <w:rsid w:val="194AE784"/>
    <w:rsid w:val="195845DD"/>
    <w:rsid w:val="1986C54C"/>
    <w:rsid w:val="19D3DE7D"/>
    <w:rsid w:val="19E4C5A0"/>
    <w:rsid w:val="19E6A0CD"/>
    <w:rsid w:val="1A03591D"/>
    <w:rsid w:val="1A13801A"/>
    <w:rsid w:val="1A26AE96"/>
    <w:rsid w:val="1A3B54EF"/>
    <w:rsid w:val="1A6A8D27"/>
    <w:rsid w:val="1A6B419B"/>
    <w:rsid w:val="1A912C45"/>
    <w:rsid w:val="1A950B56"/>
    <w:rsid w:val="1A960573"/>
    <w:rsid w:val="1AB0210B"/>
    <w:rsid w:val="1AE5288D"/>
    <w:rsid w:val="1AE94DE1"/>
    <w:rsid w:val="1AF5B87B"/>
    <w:rsid w:val="1B4CD0AB"/>
    <w:rsid w:val="1B55A798"/>
    <w:rsid w:val="1B9F7B4B"/>
    <w:rsid w:val="1BA73077"/>
    <w:rsid w:val="1BC6501B"/>
    <w:rsid w:val="1BD4C4A6"/>
    <w:rsid w:val="1BE62B5D"/>
    <w:rsid w:val="1C09BF59"/>
    <w:rsid w:val="1C306D86"/>
    <w:rsid w:val="1C33CCE9"/>
    <w:rsid w:val="1C5E2C04"/>
    <w:rsid w:val="1C97E078"/>
    <w:rsid w:val="1CA357BD"/>
    <w:rsid w:val="1CB2FA4A"/>
    <w:rsid w:val="1CB4551D"/>
    <w:rsid w:val="1CC19743"/>
    <w:rsid w:val="1CC38895"/>
    <w:rsid w:val="1CE3F6FE"/>
    <w:rsid w:val="1CE860DD"/>
    <w:rsid w:val="1D15921E"/>
    <w:rsid w:val="1D1CD533"/>
    <w:rsid w:val="1D29B459"/>
    <w:rsid w:val="1D6B4382"/>
    <w:rsid w:val="1D78F572"/>
    <w:rsid w:val="1D90D707"/>
    <w:rsid w:val="1DA1D84D"/>
    <w:rsid w:val="1DA40002"/>
    <w:rsid w:val="1DB13A10"/>
    <w:rsid w:val="1DE301B5"/>
    <w:rsid w:val="1DFADFC8"/>
    <w:rsid w:val="1E09BB1C"/>
    <w:rsid w:val="1E123C06"/>
    <w:rsid w:val="1E3D2554"/>
    <w:rsid w:val="1E8435C9"/>
    <w:rsid w:val="1E935FEC"/>
    <w:rsid w:val="1EA6D970"/>
    <w:rsid w:val="1EDC1728"/>
    <w:rsid w:val="1F3E32D5"/>
    <w:rsid w:val="1F7087E2"/>
    <w:rsid w:val="1F7DF695"/>
    <w:rsid w:val="1F885BEE"/>
    <w:rsid w:val="1F91A0EE"/>
    <w:rsid w:val="1F9F9250"/>
    <w:rsid w:val="1FAC5D87"/>
    <w:rsid w:val="1FBB8786"/>
    <w:rsid w:val="1FC58C80"/>
    <w:rsid w:val="1FCE0ED0"/>
    <w:rsid w:val="1FD08165"/>
    <w:rsid w:val="1FF98DB5"/>
    <w:rsid w:val="1FFF2A8F"/>
    <w:rsid w:val="20217F65"/>
    <w:rsid w:val="202A5C7B"/>
    <w:rsid w:val="206FB145"/>
    <w:rsid w:val="208076E9"/>
    <w:rsid w:val="20B48195"/>
    <w:rsid w:val="20B6C355"/>
    <w:rsid w:val="20DA3AE6"/>
    <w:rsid w:val="20DE98E1"/>
    <w:rsid w:val="20EEF223"/>
    <w:rsid w:val="20F9D2AA"/>
    <w:rsid w:val="2103BEB3"/>
    <w:rsid w:val="2118B275"/>
    <w:rsid w:val="212906AE"/>
    <w:rsid w:val="21316712"/>
    <w:rsid w:val="2137372C"/>
    <w:rsid w:val="214F9777"/>
    <w:rsid w:val="21508B06"/>
    <w:rsid w:val="2150DF57"/>
    <w:rsid w:val="2158F7F5"/>
    <w:rsid w:val="215B08D9"/>
    <w:rsid w:val="2181A27C"/>
    <w:rsid w:val="218E542C"/>
    <w:rsid w:val="2197BFF5"/>
    <w:rsid w:val="21A07415"/>
    <w:rsid w:val="21ADA88A"/>
    <w:rsid w:val="21C8A224"/>
    <w:rsid w:val="21D9607D"/>
    <w:rsid w:val="22104564"/>
    <w:rsid w:val="22353943"/>
    <w:rsid w:val="223916EE"/>
    <w:rsid w:val="223B6805"/>
    <w:rsid w:val="2266A1F0"/>
    <w:rsid w:val="2266F693"/>
    <w:rsid w:val="2270DD02"/>
    <w:rsid w:val="22948D4F"/>
    <w:rsid w:val="22E34F70"/>
    <w:rsid w:val="22FB22AE"/>
    <w:rsid w:val="2300B824"/>
    <w:rsid w:val="231D4463"/>
    <w:rsid w:val="2327167C"/>
    <w:rsid w:val="23303AB6"/>
    <w:rsid w:val="234778F1"/>
    <w:rsid w:val="238F7763"/>
    <w:rsid w:val="23A0E35E"/>
    <w:rsid w:val="23BD54DA"/>
    <w:rsid w:val="23C60BAD"/>
    <w:rsid w:val="23DED7DC"/>
    <w:rsid w:val="2411E0B2"/>
    <w:rsid w:val="241AE55D"/>
    <w:rsid w:val="24427FC6"/>
    <w:rsid w:val="244D846D"/>
    <w:rsid w:val="24539031"/>
    <w:rsid w:val="245569DB"/>
    <w:rsid w:val="24568A69"/>
    <w:rsid w:val="245A35F5"/>
    <w:rsid w:val="2476A042"/>
    <w:rsid w:val="249CEDC9"/>
    <w:rsid w:val="24BF3513"/>
    <w:rsid w:val="24CB9DBD"/>
    <w:rsid w:val="24EBAD9C"/>
    <w:rsid w:val="25002CA9"/>
    <w:rsid w:val="250D6B7C"/>
    <w:rsid w:val="251562D9"/>
    <w:rsid w:val="255E36F9"/>
    <w:rsid w:val="2574732C"/>
    <w:rsid w:val="2588EA43"/>
    <w:rsid w:val="25A7299D"/>
    <w:rsid w:val="25A9574A"/>
    <w:rsid w:val="25AB7423"/>
    <w:rsid w:val="25C14742"/>
    <w:rsid w:val="25E08852"/>
    <w:rsid w:val="25F3926C"/>
    <w:rsid w:val="25FC922C"/>
    <w:rsid w:val="260018D3"/>
    <w:rsid w:val="260A43A9"/>
    <w:rsid w:val="263AEBFE"/>
    <w:rsid w:val="264D81BF"/>
    <w:rsid w:val="2666E2D4"/>
    <w:rsid w:val="2668D3D9"/>
    <w:rsid w:val="26A1FFB6"/>
    <w:rsid w:val="26B9BE5F"/>
    <w:rsid w:val="26C6B28A"/>
    <w:rsid w:val="26CC35AF"/>
    <w:rsid w:val="26D4B34F"/>
    <w:rsid w:val="26F303FC"/>
    <w:rsid w:val="270C6F64"/>
    <w:rsid w:val="272C4B17"/>
    <w:rsid w:val="274B6B1F"/>
    <w:rsid w:val="2759F6DA"/>
    <w:rsid w:val="275D8D5B"/>
    <w:rsid w:val="277BAB4E"/>
    <w:rsid w:val="27995429"/>
    <w:rsid w:val="27AA25C7"/>
    <w:rsid w:val="27BF049E"/>
    <w:rsid w:val="27C8942A"/>
    <w:rsid w:val="27D5F806"/>
    <w:rsid w:val="27DBD16A"/>
    <w:rsid w:val="27FFB227"/>
    <w:rsid w:val="280DAE85"/>
    <w:rsid w:val="282A80D6"/>
    <w:rsid w:val="2831615C"/>
    <w:rsid w:val="285C1842"/>
    <w:rsid w:val="287359AD"/>
    <w:rsid w:val="287B5900"/>
    <w:rsid w:val="289351A0"/>
    <w:rsid w:val="28ACF6FE"/>
    <w:rsid w:val="28B015BD"/>
    <w:rsid w:val="28BAEEB7"/>
    <w:rsid w:val="28CBF164"/>
    <w:rsid w:val="28F37299"/>
    <w:rsid w:val="28F8B02D"/>
    <w:rsid w:val="2919D06F"/>
    <w:rsid w:val="29804F1A"/>
    <w:rsid w:val="298BAD42"/>
    <w:rsid w:val="2998F8BE"/>
    <w:rsid w:val="299B1F7E"/>
    <w:rsid w:val="29AFAEAF"/>
    <w:rsid w:val="29BBFAB3"/>
    <w:rsid w:val="29DB84E7"/>
    <w:rsid w:val="29FCE3A8"/>
    <w:rsid w:val="29FF93DF"/>
    <w:rsid w:val="2A044486"/>
    <w:rsid w:val="2A0EE106"/>
    <w:rsid w:val="2A1C0888"/>
    <w:rsid w:val="2A3D06B0"/>
    <w:rsid w:val="2A762C09"/>
    <w:rsid w:val="2AB7D5B4"/>
    <w:rsid w:val="2ACFD8CA"/>
    <w:rsid w:val="2ADAFFA5"/>
    <w:rsid w:val="2AE1F3E8"/>
    <w:rsid w:val="2AED29EF"/>
    <w:rsid w:val="2AFD7CE5"/>
    <w:rsid w:val="2B1B58AB"/>
    <w:rsid w:val="2B1E0272"/>
    <w:rsid w:val="2B225472"/>
    <w:rsid w:val="2B2E3823"/>
    <w:rsid w:val="2B47689F"/>
    <w:rsid w:val="2B5AB8AF"/>
    <w:rsid w:val="2B70A51F"/>
    <w:rsid w:val="2B72FAF1"/>
    <w:rsid w:val="2B9F904B"/>
    <w:rsid w:val="2BBBB95C"/>
    <w:rsid w:val="2BC89313"/>
    <w:rsid w:val="2C250F4B"/>
    <w:rsid w:val="2C8B70D2"/>
    <w:rsid w:val="2C8E01D5"/>
    <w:rsid w:val="2C9449B9"/>
    <w:rsid w:val="2CA66C73"/>
    <w:rsid w:val="2CB29820"/>
    <w:rsid w:val="2CB4B72F"/>
    <w:rsid w:val="2CCD084E"/>
    <w:rsid w:val="2CE42C77"/>
    <w:rsid w:val="2CE62A42"/>
    <w:rsid w:val="2CEDF845"/>
    <w:rsid w:val="2D0B5290"/>
    <w:rsid w:val="2D12BCF7"/>
    <w:rsid w:val="2D39CD4D"/>
    <w:rsid w:val="2D9C00EE"/>
    <w:rsid w:val="2DA08282"/>
    <w:rsid w:val="2DAA53C7"/>
    <w:rsid w:val="2DD1A5CD"/>
    <w:rsid w:val="2DDF3F47"/>
    <w:rsid w:val="2DEF7521"/>
    <w:rsid w:val="2E1573E0"/>
    <w:rsid w:val="2E1B469C"/>
    <w:rsid w:val="2E24D60D"/>
    <w:rsid w:val="2E3B7825"/>
    <w:rsid w:val="2E620C9D"/>
    <w:rsid w:val="2E66E76A"/>
    <w:rsid w:val="2E81BC86"/>
    <w:rsid w:val="2E86EB98"/>
    <w:rsid w:val="2EA42ED1"/>
    <w:rsid w:val="2EAED6DD"/>
    <w:rsid w:val="2EB585E0"/>
    <w:rsid w:val="2EBAF423"/>
    <w:rsid w:val="2EC27D31"/>
    <w:rsid w:val="2EE78DA1"/>
    <w:rsid w:val="2EF6CBC6"/>
    <w:rsid w:val="2F22630B"/>
    <w:rsid w:val="2F2FC3F1"/>
    <w:rsid w:val="2F35E392"/>
    <w:rsid w:val="2F3CAC03"/>
    <w:rsid w:val="2F5B0144"/>
    <w:rsid w:val="2F608103"/>
    <w:rsid w:val="2F8CE9A0"/>
    <w:rsid w:val="2F90EB52"/>
    <w:rsid w:val="2F92497B"/>
    <w:rsid w:val="2FA73573"/>
    <w:rsid w:val="2FCEA395"/>
    <w:rsid w:val="300981CC"/>
    <w:rsid w:val="300C1D27"/>
    <w:rsid w:val="3019559F"/>
    <w:rsid w:val="302487BF"/>
    <w:rsid w:val="302EA6E1"/>
    <w:rsid w:val="30331972"/>
    <w:rsid w:val="30661983"/>
    <w:rsid w:val="30683A56"/>
    <w:rsid w:val="30770277"/>
    <w:rsid w:val="307E4170"/>
    <w:rsid w:val="3082709E"/>
    <w:rsid w:val="30997995"/>
    <w:rsid w:val="309D75CA"/>
    <w:rsid w:val="30DDCA38"/>
    <w:rsid w:val="3126AEFA"/>
    <w:rsid w:val="31318F8F"/>
    <w:rsid w:val="3136862A"/>
    <w:rsid w:val="314926BB"/>
    <w:rsid w:val="319E070E"/>
    <w:rsid w:val="31AE1AA5"/>
    <w:rsid w:val="31CD7424"/>
    <w:rsid w:val="31FD0942"/>
    <w:rsid w:val="3208A0B3"/>
    <w:rsid w:val="324757E9"/>
    <w:rsid w:val="324DE3A0"/>
    <w:rsid w:val="32794A95"/>
    <w:rsid w:val="328F129C"/>
    <w:rsid w:val="32BCDA55"/>
    <w:rsid w:val="32CA0439"/>
    <w:rsid w:val="32EBCC86"/>
    <w:rsid w:val="32FCF4C6"/>
    <w:rsid w:val="3311FCD2"/>
    <w:rsid w:val="3313190C"/>
    <w:rsid w:val="33513C97"/>
    <w:rsid w:val="33586E48"/>
    <w:rsid w:val="336905C6"/>
    <w:rsid w:val="338B27D1"/>
    <w:rsid w:val="33A1275E"/>
    <w:rsid w:val="33B3F204"/>
    <w:rsid w:val="33B5D88D"/>
    <w:rsid w:val="33D4C54C"/>
    <w:rsid w:val="33E994F3"/>
    <w:rsid w:val="341B64C8"/>
    <w:rsid w:val="3428B49F"/>
    <w:rsid w:val="3429AD6B"/>
    <w:rsid w:val="343CF643"/>
    <w:rsid w:val="34427E55"/>
    <w:rsid w:val="344D75E5"/>
    <w:rsid w:val="34755D2D"/>
    <w:rsid w:val="34808296"/>
    <w:rsid w:val="34DC1952"/>
    <w:rsid w:val="34EB813B"/>
    <w:rsid w:val="34F80FB1"/>
    <w:rsid w:val="3504D7B8"/>
    <w:rsid w:val="350F32D1"/>
    <w:rsid w:val="3558A50C"/>
    <w:rsid w:val="355A6A97"/>
    <w:rsid w:val="355D65D8"/>
    <w:rsid w:val="35808FED"/>
    <w:rsid w:val="358DB3A8"/>
    <w:rsid w:val="35997A9E"/>
    <w:rsid w:val="35A5BBA6"/>
    <w:rsid w:val="35A9372E"/>
    <w:rsid w:val="35AF34DA"/>
    <w:rsid w:val="35E21ABB"/>
    <w:rsid w:val="35EA8F7B"/>
    <w:rsid w:val="35EF1FF5"/>
    <w:rsid w:val="35F68E8A"/>
    <w:rsid w:val="35FD5FD5"/>
    <w:rsid w:val="3636D5D0"/>
    <w:rsid w:val="367B3249"/>
    <w:rsid w:val="367FBAC6"/>
    <w:rsid w:val="36A157EE"/>
    <w:rsid w:val="36A429E6"/>
    <w:rsid w:val="36A90B7F"/>
    <w:rsid w:val="36AEF1E7"/>
    <w:rsid w:val="36D81558"/>
    <w:rsid w:val="36F0875E"/>
    <w:rsid w:val="37014522"/>
    <w:rsid w:val="370CB4AB"/>
    <w:rsid w:val="3721E004"/>
    <w:rsid w:val="3738A5A4"/>
    <w:rsid w:val="377A9767"/>
    <w:rsid w:val="377EA372"/>
    <w:rsid w:val="377FBD3E"/>
    <w:rsid w:val="378B87E1"/>
    <w:rsid w:val="378FAF2E"/>
    <w:rsid w:val="37A13C6D"/>
    <w:rsid w:val="37A77553"/>
    <w:rsid w:val="37B7C05C"/>
    <w:rsid w:val="37C60A4F"/>
    <w:rsid w:val="37C9C3DB"/>
    <w:rsid w:val="37DE5EFA"/>
    <w:rsid w:val="37F06D25"/>
    <w:rsid w:val="381F64D5"/>
    <w:rsid w:val="385360E5"/>
    <w:rsid w:val="387E69FA"/>
    <w:rsid w:val="38A30E39"/>
    <w:rsid w:val="38C8484B"/>
    <w:rsid w:val="38FC579C"/>
    <w:rsid w:val="390B6497"/>
    <w:rsid w:val="39389581"/>
    <w:rsid w:val="394B76F8"/>
    <w:rsid w:val="3951D83E"/>
    <w:rsid w:val="395EA30A"/>
    <w:rsid w:val="39726C26"/>
    <w:rsid w:val="39816BDD"/>
    <w:rsid w:val="3988359A"/>
    <w:rsid w:val="399112CA"/>
    <w:rsid w:val="39917573"/>
    <w:rsid w:val="39BA306E"/>
    <w:rsid w:val="39CB3AA8"/>
    <w:rsid w:val="39D9C37F"/>
    <w:rsid w:val="39DC01A4"/>
    <w:rsid w:val="39F10242"/>
    <w:rsid w:val="39F91983"/>
    <w:rsid w:val="3A7422A5"/>
    <w:rsid w:val="3A7623E3"/>
    <w:rsid w:val="3A77FF8E"/>
    <w:rsid w:val="3A7BED27"/>
    <w:rsid w:val="3AAFA85D"/>
    <w:rsid w:val="3AB2ABD0"/>
    <w:rsid w:val="3ABE062C"/>
    <w:rsid w:val="3AC90964"/>
    <w:rsid w:val="3B17F208"/>
    <w:rsid w:val="3B1E557F"/>
    <w:rsid w:val="3B35FA57"/>
    <w:rsid w:val="3B41E156"/>
    <w:rsid w:val="3B6FBC55"/>
    <w:rsid w:val="3B8373B7"/>
    <w:rsid w:val="3B966009"/>
    <w:rsid w:val="3BA8F135"/>
    <w:rsid w:val="3BC82AC0"/>
    <w:rsid w:val="3BCC4AF5"/>
    <w:rsid w:val="3BD0A897"/>
    <w:rsid w:val="3BF0E189"/>
    <w:rsid w:val="3BFEEC49"/>
    <w:rsid w:val="3C18C891"/>
    <w:rsid w:val="3C1F64C1"/>
    <w:rsid w:val="3C24788C"/>
    <w:rsid w:val="3C4156A7"/>
    <w:rsid w:val="3C5938EF"/>
    <w:rsid w:val="3C5FE9BF"/>
    <w:rsid w:val="3C6DC341"/>
    <w:rsid w:val="3C7857B4"/>
    <w:rsid w:val="3C8122B7"/>
    <w:rsid w:val="3C9025D8"/>
    <w:rsid w:val="3CADB58A"/>
    <w:rsid w:val="3CBCF029"/>
    <w:rsid w:val="3CC6E405"/>
    <w:rsid w:val="3CDC92FE"/>
    <w:rsid w:val="3CFC2AD3"/>
    <w:rsid w:val="3D150DA6"/>
    <w:rsid w:val="3D2BD343"/>
    <w:rsid w:val="3D47C741"/>
    <w:rsid w:val="3D6F99DC"/>
    <w:rsid w:val="3D8E3889"/>
    <w:rsid w:val="3DA7E6A8"/>
    <w:rsid w:val="3DB5F470"/>
    <w:rsid w:val="3DB663BE"/>
    <w:rsid w:val="3DBBD40C"/>
    <w:rsid w:val="3DCECB0E"/>
    <w:rsid w:val="3DD7B040"/>
    <w:rsid w:val="3DDFF944"/>
    <w:rsid w:val="3DEEB536"/>
    <w:rsid w:val="3DFD764F"/>
    <w:rsid w:val="3E0B2A36"/>
    <w:rsid w:val="3E278A46"/>
    <w:rsid w:val="3E35EFC9"/>
    <w:rsid w:val="3E60F8E8"/>
    <w:rsid w:val="3E69882A"/>
    <w:rsid w:val="3E6F77C5"/>
    <w:rsid w:val="3E8A85D8"/>
    <w:rsid w:val="3E9E3E5E"/>
    <w:rsid w:val="3EBC5952"/>
    <w:rsid w:val="3EC74E3F"/>
    <w:rsid w:val="3EDE271A"/>
    <w:rsid w:val="3EEF7C2A"/>
    <w:rsid w:val="3F0B3520"/>
    <w:rsid w:val="3F0D1F52"/>
    <w:rsid w:val="3F6035E4"/>
    <w:rsid w:val="3F74CAF4"/>
    <w:rsid w:val="3F7BFC5F"/>
    <w:rsid w:val="3F803B1E"/>
    <w:rsid w:val="3FA5C76D"/>
    <w:rsid w:val="3FA5FFB2"/>
    <w:rsid w:val="3FAA21BE"/>
    <w:rsid w:val="3FAB99EE"/>
    <w:rsid w:val="3FB2BC7C"/>
    <w:rsid w:val="3FDCBD7B"/>
    <w:rsid w:val="3FE81DA6"/>
    <w:rsid w:val="3FE97FA5"/>
    <w:rsid w:val="3FEA6A71"/>
    <w:rsid w:val="3FF4EE25"/>
    <w:rsid w:val="3FFAF1AF"/>
    <w:rsid w:val="401248D1"/>
    <w:rsid w:val="40176DC5"/>
    <w:rsid w:val="401B0786"/>
    <w:rsid w:val="404276A0"/>
    <w:rsid w:val="4044CE4D"/>
    <w:rsid w:val="405C44A7"/>
    <w:rsid w:val="407B2A89"/>
    <w:rsid w:val="40877446"/>
    <w:rsid w:val="40AB47B4"/>
    <w:rsid w:val="40AFF6EA"/>
    <w:rsid w:val="40D46971"/>
    <w:rsid w:val="40DB71BD"/>
    <w:rsid w:val="40EB910D"/>
    <w:rsid w:val="411604EA"/>
    <w:rsid w:val="41516DC8"/>
    <w:rsid w:val="41673477"/>
    <w:rsid w:val="416FC606"/>
    <w:rsid w:val="417A382C"/>
    <w:rsid w:val="4189466F"/>
    <w:rsid w:val="41910703"/>
    <w:rsid w:val="41A89315"/>
    <w:rsid w:val="41ACAD04"/>
    <w:rsid w:val="41CC43A8"/>
    <w:rsid w:val="41DED29B"/>
    <w:rsid w:val="42034FE7"/>
    <w:rsid w:val="42125882"/>
    <w:rsid w:val="423BFB51"/>
    <w:rsid w:val="42467C3F"/>
    <w:rsid w:val="424C30B0"/>
    <w:rsid w:val="4270B7D6"/>
    <w:rsid w:val="427BCFD1"/>
    <w:rsid w:val="42B3237D"/>
    <w:rsid w:val="42BD4C61"/>
    <w:rsid w:val="42D6265D"/>
    <w:rsid w:val="42DC4F79"/>
    <w:rsid w:val="42FA097F"/>
    <w:rsid w:val="43585848"/>
    <w:rsid w:val="435FDF1A"/>
    <w:rsid w:val="436B7D79"/>
    <w:rsid w:val="437B44DD"/>
    <w:rsid w:val="438478A1"/>
    <w:rsid w:val="43976AAA"/>
    <w:rsid w:val="43AC3E93"/>
    <w:rsid w:val="43B8C97D"/>
    <w:rsid w:val="43CAF0C4"/>
    <w:rsid w:val="440BF455"/>
    <w:rsid w:val="44267A94"/>
    <w:rsid w:val="44316B38"/>
    <w:rsid w:val="4436FE3C"/>
    <w:rsid w:val="446E807D"/>
    <w:rsid w:val="447A70DC"/>
    <w:rsid w:val="4486840C"/>
    <w:rsid w:val="4498DFD8"/>
    <w:rsid w:val="44A02388"/>
    <w:rsid w:val="44E3D1A8"/>
    <w:rsid w:val="44E53291"/>
    <w:rsid w:val="450A5B74"/>
    <w:rsid w:val="45334BA8"/>
    <w:rsid w:val="453B89D7"/>
    <w:rsid w:val="4547E817"/>
    <w:rsid w:val="45689B77"/>
    <w:rsid w:val="4572D701"/>
    <w:rsid w:val="457FAE72"/>
    <w:rsid w:val="459AE01E"/>
    <w:rsid w:val="45BE79BB"/>
    <w:rsid w:val="45C443D0"/>
    <w:rsid w:val="45D7F118"/>
    <w:rsid w:val="45F7B892"/>
    <w:rsid w:val="4627A8CE"/>
    <w:rsid w:val="464109BA"/>
    <w:rsid w:val="465E7C7C"/>
    <w:rsid w:val="46644893"/>
    <w:rsid w:val="46886F94"/>
    <w:rsid w:val="46A7060F"/>
    <w:rsid w:val="46A8A3F7"/>
    <w:rsid w:val="46AEB8D8"/>
    <w:rsid w:val="46B855BA"/>
    <w:rsid w:val="46B92197"/>
    <w:rsid w:val="46BA8C03"/>
    <w:rsid w:val="474995A6"/>
    <w:rsid w:val="474FFB67"/>
    <w:rsid w:val="476E428A"/>
    <w:rsid w:val="476FC3A2"/>
    <w:rsid w:val="478D8192"/>
    <w:rsid w:val="47A3DF06"/>
    <w:rsid w:val="47C9D380"/>
    <w:rsid w:val="47E41A06"/>
    <w:rsid w:val="47F81FFD"/>
    <w:rsid w:val="4812F6B6"/>
    <w:rsid w:val="482635EB"/>
    <w:rsid w:val="4832D55C"/>
    <w:rsid w:val="4839B632"/>
    <w:rsid w:val="484EC28A"/>
    <w:rsid w:val="4863A2DD"/>
    <w:rsid w:val="48921D47"/>
    <w:rsid w:val="48A814C1"/>
    <w:rsid w:val="48AA11FB"/>
    <w:rsid w:val="48AE91BF"/>
    <w:rsid w:val="48F3BC52"/>
    <w:rsid w:val="48F7F445"/>
    <w:rsid w:val="4909AB5E"/>
    <w:rsid w:val="491E0B10"/>
    <w:rsid w:val="491E3E70"/>
    <w:rsid w:val="4927A220"/>
    <w:rsid w:val="494708CF"/>
    <w:rsid w:val="4951C84E"/>
    <w:rsid w:val="496A7CDB"/>
    <w:rsid w:val="498AB602"/>
    <w:rsid w:val="49AFE668"/>
    <w:rsid w:val="49B15166"/>
    <w:rsid w:val="49B8BBC7"/>
    <w:rsid w:val="49BEF5E1"/>
    <w:rsid w:val="49E70D0F"/>
    <w:rsid w:val="49EEEE0D"/>
    <w:rsid w:val="4A347923"/>
    <w:rsid w:val="4A40E77F"/>
    <w:rsid w:val="4A88B4C8"/>
    <w:rsid w:val="4AD13311"/>
    <w:rsid w:val="4AE083ED"/>
    <w:rsid w:val="4AE1FDCB"/>
    <w:rsid w:val="4AEF3C46"/>
    <w:rsid w:val="4AF2E08F"/>
    <w:rsid w:val="4B02E44F"/>
    <w:rsid w:val="4B0E4BB7"/>
    <w:rsid w:val="4B1FC620"/>
    <w:rsid w:val="4B2B667A"/>
    <w:rsid w:val="4B434826"/>
    <w:rsid w:val="4B8FFBCD"/>
    <w:rsid w:val="4B900C01"/>
    <w:rsid w:val="4B915ACD"/>
    <w:rsid w:val="4B932018"/>
    <w:rsid w:val="4B977DFA"/>
    <w:rsid w:val="4B9E2B23"/>
    <w:rsid w:val="4BC49376"/>
    <w:rsid w:val="4BCE2B48"/>
    <w:rsid w:val="4BD1B5B0"/>
    <w:rsid w:val="4BE0A479"/>
    <w:rsid w:val="4BE0DD0D"/>
    <w:rsid w:val="4BE8D06E"/>
    <w:rsid w:val="4C4117A9"/>
    <w:rsid w:val="4C5A79ED"/>
    <w:rsid w:val="4C87C601"/>
    <w:rsid w:val="4C8AEA6C"/>
    <w:rsid w:val="4C8BF19D"/>
    <w:rsid w:val="4CA31309"/>
    <w:rsid w:val="4CC5569A"/>
    <w:rsid w:val="4CCF446D"/>
    <w:rsid w:val="4CCF9B0D"/>
    <w:rsid w:val="4CD41D30"/>
    <w:rsid w:val="4CDE090F"/>
    <w:rsid w:val="4CE1219A"/>
    <w:rsid w:val="4CEFFC84"/>
    <w:rsid w:val="4D1447AB"/>
    <w:rsid w:val="4D3F58CD"/>
    <w:rsid w:val="4D4D69FE"/>
    <w:rsid w:val="4D535732"/>
    <w:rsid w:val="4D547E64"/>
    <w:rsid w:val="4D6156AB"/>
    <w:rsid w:val="4D72866D"/>
    <w:rsid w:val="4D773B9A"/>
    <w:rsid w:val="4DA389A2"/>
    <w:rsid w:val="4DC5C555"/>
    <w:rsid w:val="4DD405F7"/>
    <w:rsid w:val="4DF103E6"/>
    <w:rsid w:val="4E06BF9E"/>
    <w:rsid w:val="4E0752B9"/>
    <w:rsid w:val="4E0FDACF"/>
    <w:rsid w:val="4E2071D0"/>
    <w:rsid w:val="4E2A0255"/>
    <w:rsid w:val="4E4BA4DE"/>
    <w:rsid w:val="4E566CAE"/>
    <w:rsid w:val="4E594A64"/>
    <w:rsid w:val="4EAC2C35"/>
    <w:rsid w:val="4EC73373"/>
    <w:rsid w:val="4ECD19CC"/>
    <w:rsid w:val="4ED9C85F"/>
    <w:rsid w:val="4EDB229B"/>
    <w:rsid w:val="4EE68363"/>
    <w:rsid w:val="4EE8AC3E"/>
    <w:rsid w:val="4EF25D96"/>
    <w:rsid w:val="4EFE3713"/>
    <w:rsid w:val="4F5090A8"/>
    <w:rsid w:val="4F5F6DA0"/>
    <w:rsid w:val="4F6B0682"/>
    <w:rsid w:val="4F81CACD"/>
    <w:rsid w:val="4FA465BD"/>
    <w:rsid w:val="4FC1DFA5"/>
    <w:rsid w:val="4FD83891"/>
    <w:rsid w:val="4FE897C9"/>
    <w:rsid w:val="4FFD4482"/>
    <w:rsid w:val="50344BC6"/>
    <w:rsid w:val="503D0120"/>
    <w:rsid w:val="50412FC6"/>
    <w:rsid w:val="504ECB84"/>
    <w:rsid w:val="5058753D"/>
    <w:rsid w:val="5067FC65"/>
    <w:rsid w:val="5071A6E7"/>
    <w:rsid w:val="508CF1A1"/>
    <w:rsid w:val="50AF154D"/>
    <w:rsid w:val="50BFA1B8"/>
    <w:rsid w:val="50CAB0CD"/>
    <w:rsid w:val="50D709B6"/>
    <w:rsid w:val="50DBB479"/>
    <w:rsid w:val="50E34F8C"/>
    <w:rsid w:val="51603797"/>
    <w:rsid w:val="518306EE"/>
    <w:rsid w:val="5185986D"/>
    <w:rsid w:val="51A308BA"/>
    <w:rsid w:val="51B9064A"/>
    <w:rsid w:val="51D5B279"/>
    <w:rsid w:val="51D8AF2E"/>
    <w:rsid w:val="51E5A3CE"/>
    <w:rsid w:val="51EBFF38"/>
    <w:rsid w:val="523EA256"/>
    <w:rsid w:val="5252F825"/>
    <w:rsid w:val="52579786"/>
    <w:rsid w:val="5278AAE1"/>
    <w:rsid w:val="527AA6DE"/>
    <w:rsid w:val="527DD181"/>
    <w:rsid w:val="52875E7B"/>
    <w:rsid w:val="529BAC7C"/>
    <w:rsid w:val="529D7626"/>
    <w:rsid w:val="52A2C892"/>
    <w:rsid w:val="52AC43AC"/>
    <w:rsid w:val="52BB9908"/>
    <w:rsid w:val="52C3B78B"/>
    <w:rsid w:val="52CCD5B8"/>
    <w:rsid w:val="52D89539"/>
    <w:rsid w:val="52F2CE96"/>
    <w:rsid w:val="52FEA2CE"/>
    <w:rsid w:val="52FFA285"/>
    <w:rsid w:val="5302069F"/>
    <w:rsid w:val="530A3D26"/>
    <w:rsid w:val="530C0CA2"/>
    <w:rsid w:val="5316B8D3"/>
    <w:rsid w:val="5334B619"/>
    <w:rsid w:val="5334C82E"/>
    <w:rsid w:val="5343C1D5"/>
    <w:rsid w:val="534B4805"/>
    <w:rsid w:val="53643414"/>
    <w:rsid w:val="53644B83"/>
    <w:rsid w:val="536F468A"/>
    <w:rsid w:val="53B30321"/>
    <w:rsid w:val="53BC6204"/>
    <w:rsid w:val="53C55B0F"/>
    <w:rsid w:val="53CA8F82"/>
    <w:rsid w:val="53DEB267"/>
    <w:rsid w:val="53E023C9"/>
    <w:rsid w:val="542AE8B8"/>
    <w:rsid w:val="5432852B"/>
    <w:rsid w:val="5451EF94"/>
    <w:rsid w:val="5468BCD2"/>
    <w:rsid w:val="54845C83"/>
    <w:rsid w:val="54D925E9"/>
    <w:rsid w:val="54FEDD80"/>
    <w:rsid w:val="54FEDF39"/>
    <w:rsid w:val="5506791C"/>
    <w:rsid w:val="550F0014"/>
    <w:rsid w:val="55153281"/>
    <w:rsid w:val="55266766"/>
    <w:rsid w:val="55267AE1"/>
    <w:rsid w:val="554B403A"/>
    <w:rsid w:val="5568728A"/>
    <w:rsid w:val="55702560"/>
    <w:rsid w:val="5570DB80"/>
    <w:rsid w:val="557EB816"/>
    <w:rsid w:val="55907A94"/>
    <w:rsid w:val="55A5A9B3"/>
    <w:rsid w:val="55AFDD6A"/>
    <w:rsid w:val="55B4C010"/>
    <w:rsid w:val="55BE9424"/>
    <w:rsid w:val="55EDE24C"/>
    <w:rsid w:val="55F03E7A"/>
    <w:rsid w:val="56008ABC"/>
    <w:rsid w:val="561D5501"/>
    <w:rsid w:val="563763ED"/>
    <w:rsid w:val="56484F94"/>
    <w:rsid w:val="5664057D"/>
    <w:rsid w:val="566A26BF"/>
    <w:rsid w:val="567D8A29"/>
    <w:rsid w:val="567FC93C"/>
    <w:rsid w:val="568EF71E"/>
    <w:rsid w:val="5692947F"/>
    <w:rsid w:val="56BC31EA"/>
    <w:rsid w:val="56D6910C"/>
    <w:rsid w:val="56F6E8BD"/>
    <w:rsid w:val="575E0BE2"/>
    <w:rsid w:val="57603681"/>
    <w:rsid w:val="579DA6DE"/>
    <w:rsid w:val="579FD52E"/>
    <w:rsid w:val="57A941BE"/>
    <w:rsid w:val="57AB7757"/>
    <w:rsid w:val="57AF1900"/>
    <w:rsid w:val="57B07B40"/>
    <w:rsid w:val="57B69C29"/>
    <w:rsid w:val="57BE96B8"/>
    <w:rsid w:val="57CD2B29"/>
    <w:rsid w:val="57D06326"/>
    <w:rsid w:val="57EE8F73"/>
    <w:rsid w:val="5809DCED"/>
    <w:rsid w:val="580C3CEA"/>
    <w:rsid w:val="5817CFA6"/>
    <w:rsid w:val="581A3769"/>
    <w:rsid w:val="582CC9AE"/>
    <w:rsid w:val="582EA497"/>
    <w:rsid w:val="58457FB4"/>
    <w:rsid w:val="5848CD2F"/>
    <w:rsid w:val="587C8618"/>
    <w:rsid w:val="58A93831"/>
    <w:rsid w:val="58B36703"/>
    <w:rsid w:val="58C1BDA7"/>
    <w:rsid w:val="58D749B8"/>
    <w:rsid w:val="58ED7165"/>
    <w:rsid w:val="5906F2AF"/>
    <w:rsid w:val="5948F43E"/>
    <w:rsid w:val="596CA659"/>
    <w:rsid w:val="598DD3E0"/>
    <w:rsid w:val="5994F978"/>
    <w:rsid w:val="59B09498"/>
    <w:rsid w:val="59B43A28"/>
    <w:rsid w:val="59B4CFE8"/>
    <w:rsid w:val="59BBDED5"/>
    <w:rsid w:val="59C873C5"/>
    <w:rsid w:val="59D93852"/>
    <w:rsid w:val="59EB7B5D"/>
    <w:rsid w:val="59F15F72"/>
    <w:rsid w:val="5A043B4C"/>
    <w:rsid w:val="5A17C77B"/>
    <w:rsid w:val="5A1DEB90"/>
    <w:rsid w:val="5A2445E1"/>
    <w:rsid w:val="5A2E9C35"/>
    <w:rsid w:val="5A3BEACF"/>
    <w:rsid w:val="5A506FA6"/>
    <w:rsid w:val="5A6101B4"/>
    <w:rsid w:val="5A7CCC95"/>
    <w:rsid w:val="5A8529FE"/>
    <w:rsid w:val="5AB70B64"/>
    <w:rsid w:val="5AFFA047"/>
    <w:rsid w:val="5B0BF65E"/>
    <w:rsid w:val="5B1702F3"/>
    <w:rsid w:val="5B32BC40"/>
    <w:rsid w:val="5B3FBF10"/>
    <w:rsid w:val="5B66486F"/>
    <w:rsid w:val="5B6D0C27"/>
    <w:rsid w:val="5B9AAD94"/>
    <w:rsid w:val="5BB32CF9"/>
    <w:rsid w:val="5BB6B520"/>
    <w:rsid w:val="5BBAF765"/>
    <w:rsid w:val="5BC628DD"/>
    <w:rsid w:val="5BE6D396"/>
    <w:rsid w:val="5BEAAE62"/>
    <w:rsid w:val="5BFAE8B9"/>
    <w:rsid w:val="5C0077E4"/>
    <w:rsid w:val="5C057EAC"/>
    <w:rsid w:val="5C1124DD"/>
    <w:rsid w:val="5C1AD0CC"/>
    <w:rsid w:val="5C2686CE"/>
    <w:rsid w:val="5C50750C"/>
    <w:rsid w:val="5C547081"/>
    <w:rsid w:val="5C55ED5A"/>
    <w:rsid w:val="5C5A28FF"/>
    <w:rsid w:val="5CA19318"/>
    <w:rsid w:val="5CA7D382"/>
    <w:rsid w:val="5CAE19E3"/>
    <w:rsid w:val="5CB2A3B1"/>
    <w:rsid w:val="5CB2CB26"/>
    <w:rsid w:val="5CBF8568"/>
    <w:rsid w:val="5CEC971F"/>
    <w:rsid w:val="5D174916"/>
    <w:rsid w:val="5D208D45"/>
    <w:rsid w:val="5D32E579"/>
    <w:rsid w:val="5D360185"/>
    <w:rsid w:val="5D4E218A"/>
    <w:rsid w:val="5D5AEE25"/>
    <w:rsid w:val="5D70DC37"/>
    <w:rsid w:val="5DB3FD69"/>
    <w:rsid w:val="5DD27677"/>
    <w:rsid w:val="5DDB9DFE"/>
    <w:rsid w:val="5DDBFD54"/>
    <w:rsid w:val="5DE75EED"/>
    <w:rsid w:val="5DF5FE3C"/>
    <w:rsid w:val="5E19426E"/>
    <w:rsid w:val="5E1E210D"/>
    <w:rsid w:val="5E1FE5C7"/>
    <w:rsid w:val="5E3C2729"/>
    <w:rsid w:val="5E3CFFF9"/>
    <w:rsid w:val="5E4428C4"/>
    <w:rsid w:val="5E960F02"/>
    <w:rsid w:val="5EA9AC60"/>
    <w:rsid w:val="5EA9B50A"/>
    <w:rsid w:val="5EBB1A75"/>
    <w:rsid w:val="5EC65C20"/>
    <w:rsid w:val="5EDA8E9E"/>
    <w:rsid w:val="5EE48515"/>
    <w:rsid w:val="5EE4981F"/>
    <w:rsid w:val="5F0A15E7"/>
    <w:rsid w:val="5F199252"/>
    <w:rsid w:val="5F3DCEDA"/>
    <w:rsid w:val="5F7270D7"/>
    <w:rsid w:val="5FB47C59"/>
    <w:rsid w:val="5FC458EC"/>
    <w:rsid w:val="60124CE7"/>
    <w:rsid w:val="60225A61"/>
    <w:rsid w:val="6025B86D"/>
    <w:rsid w:val="60370ED5"/>
    <w:rsid w:val="6067BAA0"/>
    <w:rsid w:val="608151F7"/>
    <w:rsid w:val="608D822A"/>
    <w:rsid w:val="608DF768"/>
    <w:rsid w:val="60C29782"/>
    <w:rsid w:val="60C6004D"/>
    <w:rsid w:val="60C9F7BD"/>
    <w:rsid w:val="60CBC1D3"/>
    <w:rsid w:val="60EDE5CD"/>
    <w:rsid w:val="613FABE2"/>
    <w:rsid w:val="614629AE"/>
    <w:rsid w:val="616331D0"/>
    <w:rsid w:val="61740E64"/>
    <w:rsid w:val="617C38CF"/>
    <w:rsid w:val="618AF6ED"/>
    <w:rsid w:val="61A18C08"/>
    <w:rsid w:val="61A68719"/>
    <w:rsid w:val="61B9B28A"/>
    <w:rsid w:val="61D34D88"/>
    <w:rsid w:val="61DCF2B6"/>
    <w:rsid w:val="61E8FE61"/>
    <w:rsid w:val="61FD915D"/>
    <w:rsid w:val="620A784A"/>
    <w:rsid w:val="62220645"/>
    <w:rsid w:val="622D0F33"/>
    <w:rsid w:val="62534FB3"/>
    <w:rsid w:val="627028DF"/>
    <w:rsid w:val="62730C8D"/>
    <w:rsid w:val="6277A9B6"/>
    <w:rsid w:val="62E358D0"/>
    <w:rsid w:val="62E6E7E7"/>
    <w:rsid w:val="62EB2205"/>
    <w:rsid w:val="62F05363"/>
    <w:rsid w:val="62FF1937"/>
    <w:rsid w:val="63136E92"/>
    <w:rsid w:val="6334CF11"/>
    <w:rsid w:val="6337FBA5"/>
    <w:rsid w:val="6338BF99"/>
    <w:rsid w:val="6355A159"/>
    <w:rsid w:val="63880B0E"/>
    <w:rsid w:val="63A6129C"/>
    <w:rsid w:val="63B2775C"/>
    <w:rsid w:val="63B5B0AE"/>
    <w:rsid w:val="63C009A6"/>
    <w:rsid w:val="64050958"/>
    <w:rsid w:val="640B85B7"/>
    <w:rsid w:val="6412E123"/>
    <w:rsid w:val="64137DF8"/>
    <w:rsid w:val="64166A06"/>
    <w:rsid w:val="6435CA0A"/>
    <w:rsid w:val="64446458"/>
    <w:rsid w:val="64459026"/>
    <w:rsid w:val="645A8C42"/>
    <w:rsid w:val="646D580E"/>
    <w:rsid w:val="64BBBD61"/>
    <w:rsid w:val="64CFCD92"/>
    <w:rsid w:val="65031C2D"/>
    <w:rsid w:val="650E457D"/>
    <w:rsid w:val="653A9990"/>
    <w:rsid w:val="654965EC"/>
    <w:rsid w:val="6571A766"/>
    <w:rsid w:val="657A0EAD"/>
    <w:rsid w:val="65A53B14"/>
    <w:rsid w:val="65B35D09"/>
    <w:rsid w:val="65C417B8"/>
    <w:rsid w:val="65DAFFC5"/>
    <w:rsid w:val="65E4B540"/>
    <w:rsid w:val="65FD335A"/>
    <w:rsid w:val="66086A3F"/>
    <w:rsid w:val="660935A4"/>
    <w:rsid w:val="6613826C"/>
    <w:rsid w:val="661A9E08"/>
    <w:rsid w:val="662349E1"/>
    <w:rsid w:val="66472A5C"/>
    <w:rsid w:val="6662C0E2"/>
    <w:rsid w:val="667D8F7E"/>
    <w:rsid w:val="66871A34"/>
    <w:rsid w:val="668A6B8F"/>
    <w:rsid w:val="66C2792A"/>
    <w:rsid w:val="66F31EA1"/>
    <w:rsid w:val="670579D7"/>
    <w:rsid w:val="6719F5A7"/>
    <w:rsid w:val="6722D27D"/>
    <w:rsid w:val="67255EDE"/>
    <w:rsid w:val="674D621D"/>
    <w:rsid w:val="67802391"/>
    <w:rsid w:val="67879FB7"/>
    <w:rsid w:val="679BCB9C"/>
    <w:rsid w:val="679E3317"/>
    <w:rsid w:val="67D99313"/>
    <w:rsid w:val="67F5E8CD"/>
    <w:rsid w:val="67FD0089"/>
    <w:rsid w:val="680C7B61"/>
    <w:rsid w:val="68440DA8"/>
    <w:rsid w:val="687075AB"/>
    <w:rsid w:val="689E634F"/>
    <w:rsid w:val="68B0C090"/>
    <w:rsid w:val="68BABC47"/>
    <w:rsid w:val="68C1995A"/>
    <w:rsid w:val="68D21877"/>
    <w:rsid w:val="6906694A"/>
    <w:rsid w:val="69264241"/>
    <w:rsid w:val="69355F18"/>
    <w:rsid w:val="693D029D"/>
    <w:rsid w:val="6954C4DF"/>
    <w:rsid w:val="69591B78"/>
    <w:rsid w:val="69639073"/>
    <w:rsid w:val="6996176D"/>
    <w:rsid w:val="69B952AD"/>
    <w:rsid w:val="69EE1A63"/>
    <w:rsid w:val="6A02E726"/>
    <w:rsid w:val="6A05E407"/>
    <w:rsid w:val="6A5B1635"/>
    <w:rsid w:val="6A5DF763"/>
    <w:rsid w:val="6A5E4E3B"/>
    <w:rsid w:val="6A64AE9E"/>
    <w:rsid w:val="6A675102"/>
    <w:rsid w:val="6A8BFDB7"/>
    <w:rsid w:val="6A9330EC"/>
    <w:rsid w:val="6A995A6E"/>
    <w:rsid w:val="6AB76718"/>
    <w:rsid w:val="6ADE3AE3"/>
    <w:rsid w:val="6B65ED64"/>
    <w:rsid w:val="6B6AA5C1"/>
    <w:rsid w:val="6B91DA14"/>
    <w:rsid w:val="6B939832"/>
    <w:rsid w:val="6BDBB79D"/>
    <w:rsid w:val="6BE2897B"/>
    <w:rsid w:val="6BE99B04"/>
    <w:rsid w:val="6BF0E203"/>
    <w:rsid w:val="6BFC0613"/>
    <w:rsid w:val="6C0006A2"/>
    <w:rsid w:val="6C39C1ED"/>
    <w:rsid w:val="6C54E9DB"/>
    <w:rsid w:val="6C54FF91"/>
    <w:rsid w:val="6C654D69"/>
    <w:rsid w:val="6C6C9954"/>
    <w:rsid w:val="6C6F2CCB"/>
    <w:rsid w:val="6C7A6D14"/>
    <w:rsid w:val="6C96577B"/>
    <w:rsid w:val="6CB78643"/>
    <w:rsid w:val="6CDB65ED"/>
    <w:rsid w:val="6D3A222F"/>
    <w:rsid w:val="6D5B48B5"/>
    <w:rsid w:val="6DA73B36"/>
    <w:rsid w:val="6DA971E7"/>
    <w:rsid w:val="6DBDA517"/>
    <w:rsid w:val="6DFF1B93"/>
    <w:rsid w:val="6E05E73E"/>
    <w:rsid w:val="6E2A9A6F"/>
    <w:rsid w:val="6E334E44"/>
    <w:rsid w:val="6E54A4BC"/>
    <w:rsid w:val="6E675700"/>
    <w:rsid w:val="6E76862E"/>
    <w:rsid w:val="6E9E785B"/>
    <w:rsid w:val="6EA5AAC8"/>
    <w:rsid w:val="6EB5F9AD"/>
    <w:rsid w:val="6EC097FF"/>
    <w:rsid w:val="6EC97D6F"/>
    <w:rsid w:val="6ED261E9"/>
    <w:rsid w:val="6EDCDBA2"/>
    <w:rsid w:val="6F0F57F1"/>
    <w:rsid w:val="6F123CB6"/>
    <w:rsid w:val="6F15E979"/>
    <w:rsid w:val="6FD65B59"/>
    <w:rsid w:val="6FF8FB5D"/>
    <w:rsid w:val="70072ECC"/>
    <w:rsid w:val="7007C8F2"/>
    <w:rsid w:val="7027FDE7"/>
    <w:rsid w:val="702DCD45"/>
    <w:rsid w:val="7040E231"/>
    <w:rsid w:val="7053EB96"/>
    <w:rsid w:val="705C97A3"/>
    <w:rsid w:val="708E92F5"/>
    <w:rsid w:val="70932A62"/>
    <w:rsid w:val="70A30D55"/>
    <w:rsid w:val="70B58F09"/>
    <w:rsid w:val="70C22590"/>
    <w:rsid w:val="70E86C19"/>
    <w:rsid w:val="70F64622"/>
    <w:rsid w:val="711D692A"/>
    <w:rsid w:val="71280495"/>
    <w:rsid w:val="7128DB50"/>
    <w:rsid w:val="71340DA2"/>
    <w:rsid w:val="7145CA55"/>
    <w:rsid w:val="7154E1DF"/>
    <w:rsid w:val="718A802D"/>
    <w:rsid w:val="718BF262"/>
    <w:rsid w:val="718F2FC4"/>
    <w:rsid w:val="71B5809C"/>
    <w:rsid w:val="71C3DBD5"/>
    <w:rsid w:val="71C8827C"/>
    <w:rsid w:val="71DAB486"/>
    <w:rsid w:val="71E3CB17"/>
    <w:rsid w:val="72386A43"/>
    <w:rsid w:val="7239314A"/>
    <w:rsid w:val="72573AB4"/>
    <w:rsid w:val="72B57B4A"/>
    <w:rsid w:val="72C93A81"/>
    <w:rsid w:val="72D5C823"/>
    <w:rsid w:val="72E4BA62"/>
    <w:rsid w:val="72EE66B2"/>
    <w:rsid w:val="730217CC"/>
    <w:rsid w:val="731C6FA1"/>
    <w:rsid w:val="7320FA5E"/>
    <w:rsid w:val="73502DE6"/>
    <w:rsid w:val="737F9B0C"/>
    <w:rsid w:val="7381D28C"/>
    <w:rsid w:val="73859FA9"/>
    <w:rsid w:val="73923539"/>
    <w:rsid w:val="73A08B24"/>
    <w:rsid w:val="73C206C7"/>
    <w:rsid w:val="73DC3804"/>
    <w:rsid w:val="73EAA736"/>
    <w:rsid w:val="73ECE87D"/>
    <w:rsid w:val="73F0DD4D"/>
    <w:rsid w:val="740B8E73"/>
    <w:rsid w:val="741F750F"/>
    <w:rsid w:val="7423A1B0"/>
    <w:rsid w:val="742EE3F2"/>
    <w:rsid w:val="74309348"/>
    <w:rsid w:val="74697670"/>
    <w:rsid w:val="7493F2C9"/>
    <w:rsid w:val="749C8CCF"/>
    <w:rsid w:val="74A31606"/>
    <w:rsid w:val="74AC9352"/>
    <w:rsid w:val="74B2238D"/>
    <w:rsid w:val="74B94FAD"/>
    <w:rsid w:val="74E9716B"/>
    <w:rsid w:val="7509F532"/>
    <w:rsid w:val="75115486"/>
    <w:rsid w:val="753C69E8"/>
    <w:rsid w:val="754B55BD"/>
    <w:rsid w:val="754B9589"/>
    <w:rsid w:val="7587CCFC"/>
    <w:rsid w:val="758FC9CE"/>
    <w:rsid w:val="759A875B"/>
    <w:rsid w:val="75A38DA6"/>
    <w:rsid w:val="75AC5177"/>
    <w:rsid w:val="75B1BDB5"/>
    <w:rsid w:val="75B21488"/>
    <w:rsid w:val="75E258CB"/>
    <w:rsid w:val="75EC41CE"/>
    <w:rsid w:val="75F71185"/>
    <w:rsid w:val="761CA255"/>
    <w:rsid w:val="761FCF5C"/>
    <w:rsid w:val="76379014"/>
    <w:rsid w:val="76446A1E"/>
    <w:rsid w:val="765AB986"/>
    <w:rsid w:val="7663A991"/>
    <w:rsid w:val="7672C5D2"/>
    <w:rsid w:val="7675988F"/>
    <w:rsid w:val="767B4211"/>
    <w:rsid w:val="767D2C0E"/>
    <w:rsid w:val="768B925C"/>
    <w:rsid w:val="7695A621"/>
    <w:rsid w:val="76C55D34"/>
    <w:rsid w:val="76E44826"/>
    <w:rsid w:val="76F696F9"/>
    <w:rsid w:val="76FC5BD7"/>
    <w:rsid w:val="771E058B"/>
    <w:rsid w:val="773C7895"/>
    <w:rsid w:val="774395FB"/>
    <w:rsid w:val="774A4817"/>
    <w:rsid w:val="776D69D1"/>
    <w:rsid w:val="7775DD03"/>
    <w:rsid w:val="77929ECF"/>
    <w:rsid w:val="77B0E876"/>
    <w:rsid w:val="77C300E8"/>
    <w:rsid w:val="77DD887C"/>
    <w:rsid w:val="77F28B64"/>
    <w:rsid w:val="780D5238"/>
    <w:rsid w:val="782D155B"/>
    <w:rsid w:val="783F9824"/>
    <w:rsid w:val="784459B9"/>
    <w:rsid w:val="78470C23"/>
    <w:rsid w:val="784E715B"/>
    <w:rsid w:val="7876332E"/>
    <w:rsid w:val="7887606A"/>
    <w:rsid w:val="789BF4C1"/>
    <w:rsid w:val="78A62827"/>
    <w:rsid w:val="78A8F4B5"/>
    <w:rsid w:val="78E93C38"/>
    <w:rsid w:val="7900419E"/>
    <w:rsid w:val="79156B00"/>
    <w:rsid w:val="791B1AD2"/>
    <w:rsid w:val="7923902F"/>
    <w:rsid w:val="79282BF8"/>
    <w:rsid w:val="79408CBA"/>
    <w:rsid w:val="795798F8"/>
    <w:rsid w:val="7969E044"/>
    <w:rsid w:val="79B1FF70"/>
    <w:rsid w:val="79C1FEC2"/>
    <w:rsid w:val="79CD15A0"/>
    <w:rsid w:val="79D44BE2"/>
    <w:rsid w:val="7A0C568E"/>
    <w:rsid w:val="7A6601C6"/>
    <w:rsid w:val="7A6B67D5"/>
    <w:rsid w:val="7A8C85CB"/>
    <w:rsid w:val="7AB7E12A"/>
    <w:rsid w:val="7AC6DE5B"/>
    <w:rsid w:val="7AD8154E"/>
    <w:rsid w:val="7AF5ECC8"/>
    <w:rsid w:val="7B535DCF"/>
    <w:rsid w:val="7B6F9175"/>
    <w:rsid w:val="7B70D504"/>
    <w:rsid w:val="7B776F32"/>
    <w:rsid w:val="7B7C6FD4"/>
    <w:rsid w:val="7B8D123D"/>
    <w:rsid w:val="7BA74030"/>
    <w:rsid w:val="7BB21F50"/>
    <w:rsid w:val="7BCB5F56"/>
    <w:rsid w:val="7BCCBB46"/>
    <w:rsid w:val="7BD1AB4F"/>
    <w:rsid w:val="7BE00291"/>
    <w:rsid w:val="7BF6D413"/>
    <w:rsid w:val="7BF98FB1"/>
    <w:rsid w:val="7BFD5BCE"/>
    <w:rsid w:val="7C030114"/>
    <w:rsid w:val="7C16F6FE"/>
    <w:rsid w:val="7C1CA774"/>
    <w:rsid w:val="7C2AA375"/>
    <w:rsid w:val="7C358D08"/>
    <w:rsid w:val="7C502842"/>
    <w:rsid w:val="7C5479FD"/>
    <w:rsid w:val="7C5F2F4B"/>
    <w:rsid w:val="7C7AED94"/>
    <w:rsid w:val="7CADDBD8"/>
    <w:rsid w:val="7CB901C3"/>
    <w:rsid w:val="7CE71C53"/>
    <w:rsid w:val="7D01DFD5"/>
    <w:rsid w:val="7D1C1070"/>
    <w:rsid w:val="7D3A2403"/>
    <w:rsid w:val="7D3B900C"/>
    <w:rsid w:val="7D7B8141"/>
    <w:rsid w:val="7D7C5D3E"/>
    <w:rsid w:val="7D8764D0"/>
    <w:rsid w:val="7DB05CBD"/>
    <w:rsid w:val="7DC7F974"/>
    <w:rsid w:val="7E0A258C"/>
    <w:rsid w:val="7E18AB4C"/>
    <w:rsid w:val="7E2672F0"/>
    <w:rsid w:val="7E4C0FD2"/>
    <w:rsid w:val="7E509E32"/>
    <w:rsid w:val="7E54F6A9"/>
    <w:rsid w:val="7E5BA0C3"/>
    <w:rsid w:val="7E5E0AC9"/>
    <w:rsid w:val="7E8639A8"/>
    <w:rsid w:val="7E8B7C70"/>
    <w:rsid w:val="7EA49D0C"/>
    <w:rsid w:val="7EA88002"/>
    <w:rsid w:val="7EB46033"/>
    <w:rsid w:val="7EDF163C"/>
    <w:rsid w:val="7EF3A25B"/>
    <w:rsid w:val="7F05715F"/>
    <w:rsid w:val="7F0FB11C"/>
    <w:rsid w:val="7F21F3DB"/>
    <w:rsid w:val="7F400667"/>
    <w:rsid w:val="7F685A9D"/>
    <w:rsid w:val="7F7E1D7C"/>
    <w:rsid w:val="7F866D10"/>
    <w:rsid w:val="7F90C694"/>
    <w:rsid w:val="7F94CCB9"/>
    <w:rsid w:val="7FB1B742"/>
    <w:rsid w:val="7FD187D6"/>
    <w:rsid w:val="7FD93D9E"/>
    <w:rsid w:val="7FDB6E52"/>
    <w:rsid w:val="7FE5A042"/>
    <w:rsid w:val="7FE96B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39773"/>
  <w15:chartTrackingRefBased/>
  <w15:docId w15:val="{B9E48B70-8DDE-4ABE-88C9-A1246024B721}"/>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7B"/>
  </w:style>
  <w:style w:type="paragraph" w:styleId="Heading1">
    <w:name w:val="heading 1"/>
    <w:basedOn w:val="Normal"/>
    <w:next w:val="Normal"/>
    <w:link w:val="Heading1Char"/>
    <w:uiPriority w:val="9"/>
    <w:qFormat/>
    <w:rsid w:val="00A76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6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F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F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F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F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F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F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F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F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F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F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F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F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F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F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F4A"/>
    <w:rPr>
      <w:rFonts w:eastAsiaTheme="majorEastAsia" w:cstheme="majorBidi"/>
      <w:color w:val="272727" w:themeColor="text1" w:themeTint="D8"/>
    </w:rPr>
  </w:style>
  <w:style w:type="paragraph" w:styleId="Title">
    <w:name w:val="Title"/>
    <w:basedOn w:val="Normal"/>
    <w:next w:val="Normal"/>
    <w:link w:val="TitleChar"/>
    <w:uiPriority w:val="10"/>
    <w:qFormat/>
    <w:rsid w:val="00A7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F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F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F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F4A"/>
    <w:pPr>
      <w:spacing w:before="160"/>
      <w:jc w:val="center"/>
    </w:pPr>
    <w:rPr>
      <w:i/>
      <w:iCs/>
      <w:color w:val="404040" w:themeColor="text1" w:themeTint="BF"/>
    </w:rPr>
  </w:style>
  <w:style w:type="character" w:customStyle="1" w:styleId="QuoteChar">
    <w:name w:val="Quote Char"/>
    <w:basedOn w:val="DefaultParagraphFont"/>
    <w:link w:val="Quote"/>
    <w:uiPriority w:val="29"/>
    <w:rsid w:val="00A76F4A"/>
    <w:rPr>
      <w:i/>
      <w:iCs/>
      <w:color w:val="404040" w:themeColor="text1" w:themeTint="BF"/>
    </w:rPr>
  </w:style>
  <w:style w:type="paragraph" w:styleId="ListParagraph">
    <w:name w:val="List Paragraph"/>
    <w:basedOn w:val="Normal"/>
    <w:uiPriority w:val="34"/>
    <w:qFormat/>
    <w:rsid w:val="00A76F4A"/>
    <w:pPr>
      <w:ind w:left="720"/>
      <w:contextualSpacing/>
    </w:pPr>
  </w:style>
  <w:style w:type="character" w:styleId="IntenseEmphasis">
    <w:name w:val="Intense Emphasis"/>
    <w:basedOn w:val="DefaultParagraphFont"/>
    <w:uiPriority w:val="21"/>
    <w:qFormat/>
    <w:rsid w:val="00A76F4A"/>
    <w:rPr>
      <w:i/>
      <w:iCs/>
      <w:color w:val="0F4761" w:themeColor="accent1" w:themeShade="BF"/>
    </w:rPr>
  </w:style>
  <w:style w:type="paragraph" w:styleId="IntenseQuote">
    <w:name w:val="Intense Quote"/>
    <w:basedOn w:val="Normal"/>
    <w:next w:val="Normal"/>
    <w:link w:val="IntenseQuoteChar"/>
    <w:uiPriority w:val="30"/>
    <w:qFormat/>
    <w:rsid w:val="00A76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F4A"/>
    <w:rPr>
      <w:i/>
      <w:iCs/>
      <w:color w:val="0F4761" w:themeColor="accent1" w:themeShade="BF"/>
    </w:rPr>
  </w:style>
  <w:style w:type="character" w:styleId="IntenseReference">
    <w:name w:val="Intense Reference"/>
    <w:basedOn w:val="DefaultParagraphFont"/>
    <w:uiPriority w:val="32"/>
    <w:qFormat/>
    <w:rsid w:val="00A76F4A"/>
    <w:rPr>
      <w:b/>
      <w:bCs/>
      <w:smallCaps/>
      <w:color w:val="0F4761" w:themeColor="accent1" w:themeShade="BF"/>
      <w:spacing w:val="5"/>
    </w:rPr>
  </w:style>
  <w:style w:type="character" w:styleId="Hyperlink">
    <w:name w:val="Hyperlink"/>
    <w:basedOn w:val="DefaultParagraphFont"/>
    <w:unhideWhenUsed/>
    <w:rsid w:val="00A76F4A"/>
    <w:rPr>
      <w:color w:val="467886" w:themeColor="hyperlink"/>
      <w:u w:val="single"/>
    </w:rPr>
  </w:style>
  <w:style w:type="paragraph" w:styleId="Header">
    <w:name w:val="header"/>
    <w:basedOn w:val="Normal"/>
    <w:link w:val="HeaderChar"/>
    <w:unhideWhenUsed/>
    <w:rsid w:val="00A76F4A"/>
    <w:pPr>
      <w:tabs>
        <w:tab w:val="center" w:pos="4680"/>
        <w:tab w:val="right" w:pos="9360"/>
      </w:tabs>
      <w:spacing w:after="0" w:line="240" w:lineRule="auto"/>
    </w:pPr>
  </w:style>
  <w:style w:type="character" w:customStyle="1" w:styleId="HeaderChar">
    <w:name w:val="Header Char"/>
    <w:basedOn w:val="DefaultParagraphFont"/>
    <w:link w:val="Header"/>
    <w:rsid w:val="00A76F4A"/>
  </w:style>
  <w:style w:type="paragraph" w:styleId="Footer">
    <w:name w:val="footer"/>
    <w:basedOn w:val="Normal"/>
    <w:link w:val="FooterChar"/>
    <w:uiPriority w:val="99"/>
    <w:unhideWhenUsed/>
    <w:rsid w:val="00A7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F4A"/>
  </w:style>
  <w:style w:type="paragraph" w:customStyle="1" w:styleId="10sp0">
    <w:name w:val="_1.0sp 0&quot;"/>
    <w:basedOn w:val="Normal"/>
    <w:rsid w:val="00A76F4A"/>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A76F4A"/>
    <w:pPr>
      <w:numPr>
        <w:numId w:val="6"/>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A76F4A"/>
    <w:pPr>
      <w:suppressAutoHyphens/>
      <w:spacing w:after="240" w:line="240" w:lineRule="auto"/>
      <w:ind w:left="720" w:hanging="720"/>
    </w:pPr>
    <w:rPr>
      <w:rFonts w:ascii="Times New Roman" w:eastAsia="SimSun" w:hAnsi="Times New Roman" w:cs="Times New Roman"/>
      <w:kern w:val="0"/>
      <w:szCs w:val="20"/>
      <w14:ligatures w14:val="none"/>
    </w:rPr>
  </w:style>
  <w:style w:type="character" w:styleId="CommentReference">
    <w:name w:val="annotation reference"/>
    <w:basedOn w:val="DefaultParagraphFont"/>
    <w:uiPriority w:val="99"/>
    <w:semiHidden/>
    <w:unhideWhenUsed/>
    <w:rsid w:val="00473945"/>
    <w:rPr>
      <w:sz w:val="16"/>
      <w:szCs w:val="16"/>
    </w:rPr>
  </w:style>
  <w:style w:type="paragraph" w:styleId="CommentText">
    <w:name w:val="annotation text"/>
    <w:basedOn w:val="Normal"/>
    <w:link w:val="CommentTextChar"/>
    <w:uiPriority w:val="99"/>
    <w:unhideWhenUsed/>
    <w:rsid w:val="00473945"/>
    <w:pPr>
      <w:spacing w:line="240" w:lineRule="auto"/>
    </w:pPr>
    <w:rPr>
      <w:sz w:val="20"/>
      <w:szCs w:val="20"/>
    </w:rPr>
  </w:style>
  <w:style w:type="character" w:customStyle="1" w:styleId="CommentTextChar">
    <w:name w:val="Comment Text Char"/>
    <w:basedOn w:val="DefaultParagraphFont"/>
    <w:link w:val="CommentText"/>
    <w:uiPriority w:val="99"/>
    <w:rsid w:val="00473945"/>
    <w:rPr>
      <w:sz w:val="20"/>
      <w:szCs w:val="20"/>
    </w:rPr>
  </w:style>
  <w:style w:type="paragraph" w:styleId="CommentSubject">
    <w:name w:val="annotation subject"/>
    <w:basedOn w:val="CommentText"/>
    <w:next w:val="CommentText"/>
    <w:link w:val="CommentSubjectChar"/>
    <w:uiPriority w:val="99"/>
    <w:semiHidden/>
    <w:unhideWhenUsed/>
    <w:rsid w:val="00473945"/>
    <w:rPr>
      <w:b/>
      <w:bCs/>
    </w:rPr>
  </w:style>
  <w:style w:type="character" w:customStyle="1" w:styleId="CommentSubjectChar">
    <w:name w:val="Comment Subject Char"/>
    <w:basedOn w:val="CommentTextChar"/>
    <w:link w:val="CommentSubject"/>
    <w:uiPriority w:val="99"/>
    <w:semiHidden/>
    <w:rsid w:val="00473945"/>
    <w:rPr>
      <w:b/>
      <w:bCs/>
      <w:sz w:val="20"/>
      <w:szCs w:val="20"/>
    </w:rPr>
  </w:style>
  <w:style w:type="paragraph" w:customStyle="1" w:styleId="Res-Caption">
    <w:name w:val="Res-Caption"/>
    <w:basedOn w:val="Normal"/>
    <w:rsid w:val="00AC1CE3"/>
    <w:pPr>
      <w:spacing w:after="0" w:line="240" w:lineRule="auto"/>
      <w:ind w:left="720" w:right="720"/>
    </w:pPr>
    <w:rPr>
      <w:rFonts w:ascii="Palatino" w:eastAsia="Times New Roman" w:hAnsi="Palatino" w:cs="Times New Roman"/>
      <w:kern w:val="0"/>
      <w:sz w:val="26"/>
      <w:szCs w:val="20"/>
      <w14:ligatures w14:val="none"/>
    </w:rPr>
  </w:style>
  <w:style w:type="table" w:styleId="TableGrid">
    <w:name w:val="Table Grid"/>
    <w:basedOn w:val="TableNormal"/>
    <w:uiPriority w:val="59"/>
    <w:rsid w:val="006776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o,fr,Style 3,o1,o2,o3,o4,o5,o6,o11,o21,o7,Footnote Reference1"/>
    <w:qFormat/>
    <w:rsid w:val="000F4C50"/>
    <w:rPr>
      <w:vertAlign w:val="superscript"/>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unhideWhenUsed/>
    <w:rsid w:val="000F4C50"/>
    <w:pPr>
      <w:keepLines/>
      <w:spacing w:after="0" w:line="240" w:lineRule="auto"/>
    </w:pPr>
    <w:rPr>
      <w:rFonts w:ascii="Palatino" w:eastAsia="Times New Roman" w:hAnsi="Palatino" w:cs="Times New Roman"/>
      <w:kern w:val="0"/>
      <w:sz w:val="20"/>
      <w:szCs w:val="20"/>
      <w14:ligatures w14:val="none"/>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uiPriority w:val="99"/>
    <w:rsid w:val="000F4C50"/>
    <w:rPr>
      <w:rFonts w:ascii="Palatino" w:eastAsia="Times New Roman" w:hAnsi="Palatino" w:cs="Times New Roman"/>
      <w:kern w:val="0"/>
      <w:sz w:val="20"/>
      <w:szCs w:val="20"/>
      <w14:ligatures w14:val="none"/>
    </w:rPr>
  </w:style>
  <w:style w:type="paragraph" w:styleId="Revision">
    <w:name w:val="Revision"/>
    <w:hidden/>
    <w:uiPriority w:val="99"/>
    <w:semiHidden/>
    <w:rsid w:val="00982CD2"/>
    <w:pPr>
      <w:spacing w:after="0" w:line="240" w:lineRule="auto"/>
    </w:pPr>
  </w:style>
  <w:style w:type="paragraph" w:styleId="NoSpacing">
    <w:name w:val="No Spacing"/>
    <w:uiPriority w:val="1"/>
    <w:qFormat/>
    <w:rsid w:val="008D0D40"/>
    <w:pPr>
      <w:spacing w:after="0" w:line="240" w:lineRule="auto"/>
    </w:pPr>
    <w:rPr>
      <w:rFonts w:ascii="Palatino" w:eastAsia="Times New Roman" w:hAnsi="Palatino" w:cs="Times New Roman"/>
      <w:kern w:val="0"/>
      <w:sz w:val="26"/>
      <w:szCs w:val="20"/>
      <w14:ligatures w14:val="none"/>
    </w:rPr>
  </w:style>
  <w:style w:type="paragraph" w:customStyle="1" w:styleId="Default">
    <w:name w:val="Default"/>
    <w:rsid w:val="00D11B45"/>
    <w:pPr>
      <w:autoSpaceDE w:val="0"/>
      <w:autoSpaceDN w:val="0"/>
      <w:adjustRightInd w:val="0"/>
      <w:spacing w:after="0" w:line="240" w:lineRule="auto"/>
    </w:pPr>
    <w:rPr>
      <w:rFonts w:ascii="Book Antiqua" w:eastAsia="Times New Roman" w:hAnsi="Book Antiqua" w:cs="Book Antiqua"/>
      <w:color w:val="000000"/>
      <w:kern w:val="0"/>
      <w14:ligatures w14:val="none"/>
    </w:rPr>
  </w:style>
  <w:style w:type="paragraph" w:styleId="Caption">
    <w:name w:val="caption"/>
    <w:basedOn w:val="Normal"/>
    <w:next w:val="Normal"/>
    <w:qFormat/>
    <w:rsid w:val="001F6D27"/>
    <w:pPr>
      <w:spacing w:after="0" w:line="240" w:lineRule="auto"/>
    </w:pPr>
    <w:rPr>
      <w:rFonts w:ascii="Palatino" w:eastAsia="Times New Roman" w:hAnsi="Palatino" w:cs="Times New Roman"/>
      <w:b/>
      <w:bCs/>
      <w:kern w:val="0"/>
      <w:sz w:val="20"/>
      <w:szCs w:val="20"/>
      <w14:ligatures w14:val="none"/>
    </w:rPr>
  </w:style>
  <w:style w:type="character" w:styleId="Mention">
    <w:name w:val="Mention"/>
    <w:basedOn w:val="DefaultParagraphFont"/>
    <w:uiPriority w:val="99"/>
    <w:unhideWhenUsed/>
    <w:rsid w:val="00471F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3793">
      <w:bodyDiv w:val="1"/>
      <w:marLeft w:val="0"/>
      <w:marRight w:val="0"/>
      <w:marTop w:val="0"/>
      <w:marBottom w:val="0"/>
      <w:divBdr>
        <w:top w:val="none" w:sz="0" w:space="0" w:color="auto"/>
        <w:left w:val="none" w:sz="0" w:space="0" w:color="auto"/>
        <w:bottom w:val="none" w:sz="0" w:space="0" w:color="auto"/>
        <w:right w:val="none" w:sz="0" w:space="0" w:color="auto"/>
      </w:divBdr>
    </w:div>
    <w:div w:id="198054038">
      <w:bodyDiv w:val="1"/>
      <w:marLeft w:val="0"/>
      <w:marRight w:val="0"/>
      <w:marTop w:val="0"/>
      <w:marBottom w:val="0"/>
      <w:divBdr>
        <w:top w:val="none" w:sz="0" w:space="0" w:color="auto"/>
        <w:left w:val="none" w:sz="0" w:space="0" w:color="auto"/>
        <w:bottom w:val="none" w:sz="0" w:space="0" w:color="auto"/>
        <w:right w:val="none" w:sz="0" w:space="0" w:color="auto"/>
      </w:divBdr>
    </w:div>
    <w:div w:id="6231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cpuc.ca.gov/PublishedDocs/Published/G000/M587/K140/58714026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c.ca.gov/PUC/energy/Renewables/overview.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E5422B89162640918CE5E417B5E1B5" ma:contentTypeVersion="12" ma:contentTypeDescription="Create a new document." ma:contentTypeScope="" ma:versionID="d066b3d8d66821dcde0766a41b333da3">
  <xsd:schema xmlns:xsd="http://www.w3.org/2001/XMLSchema" xmlns:xs="http://www.w3.org/2001/XMLSchema" xmlns:p="http://schemas.microsoft.com/office/2006/metadata/properties" xmlns:ns2="d18e8ac4-569a-4fb9-a58a-89ca25b9bad7" xmlns:ns3="0be7653b-c2f9-474b-8bda-30ad2d449d35" targetNamespace="http://schemas.microsoft.com/office/2006/metadata/properties" ma:root="true" ma:fieldsID="21c7e52c65848441dfaf8c4539cc6c7f" ns2:_="" ns3:_="">
    <xsd:import namespace="d18e8ac4-569a-4fb9-a58a-89ca25b9bad7"/>
    <xsd:import namespace="0be7653b-c2f9-474b-8bda-30ad2d449d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8ac4-569a-4fb9-a58a-89ca25b9b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e7653b-c2f9-474b-8bda-30ad2d449d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3acd3-808c-4bf6-bd49-c8a9d3411d78}" ma:internalName="TaxCatchAll" ma:showField="CatchAllData" ma:web="0be7653b-c2f9-474b-8bda-30ad2d449d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be7653b-c2f9-474b-8bda-30ad2d449d35" xsi:nil="true"/>
    <lcf76f155ced4ddcb4097134ff3c332f xmlns="d18e8ac4-569a-4fb9-a58a-89ca25b9ba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C780E-3D08-4B0A-8821-488CAE882A12}">
  <ds:schemaRefs>
    <ds:schemaRef ds:uri="http://schemas.microsoft.com/sharepoint/v3/contenttype/forms"/>
  </ds:schemaRefs>
</ds:datastoreItem>
</file>

<file path=customXml/itemProps2.xml><?xml version="1.0" encoding="utf-8"?>
<ds:datastoreItem xmlns:ds="http://schemas.openxmlformats.org/officeDocument/2006/customXml" ds:itemID="{172CA500-1954-4609-9339-071F59B94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8ac4-569a-4fb9-a58a-89ca25b9bad7"/>
    <ds:schemaRef ds:uri="0be7653b-c2f9-474b-8bda-30ad2d449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98973-EC68-41F1-A4EB-9302F42176E3}">
  <ds:schemaRefs>
    <ds:schemaRef ds:uri="http://schemas.openxmlformats.org/officeDocument/2006/bibliography"/>
  </ds:schemaRefs>
</ds:datastoreItem>
</file>

<file path=customXml/itemProps4.xml><?xml version="1.0" encoding="utf-8"?>
<ds:datastoreItem xmlns:ds="http://schemas.openxmlformats.org/officeDocument/2006/customXml" ds:itemID="{3CC8C451-6480-4FBA-AD88-A84922291283}">
  <ds:schemaRefs>
    <ds:schemaRef ds:uri="http://schemas.microsoft.com/office/2006/metadata/properties"/>
    <ds:schemaRef ds:uri="http://schemas.microsoft.com/office/infopath/2007/PartnerControls"/>
    <ds:schemaRef ds:uri="0be7653b-c2f9-474b-8bda-30ad2d449d35"/>
    <ds:schemaRef ds:uri="d18e8ac4-569a-4fb9-a58a-89ca25b9bad7"/>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6778</ap:Words>
  <ap:Characters>38639</ap:Characters>
  <ap:Application>Microsoft Office Word</ap:Application>
  <ap:DocSecurity>0</ap:DocSecurity>
  <ap:Lines>321</ap:Lines>
  <ap:Paragraphs>90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45327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2025-11-24T11:24:43Z</dcterms:created>
  <dcterms:modified xsi:type="dcterms:W3CDTF">2025-11-24T11:24:43Z</dcterms:modified>
</cp:coreProperties>
</file>