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0A7E" w:rsidR="00520AE8" w:rsidP="00520AE8" w:rsidRDefault="00520AE8" w14:paraId="10DF1764" w14:textId="372F0EC6">
      <w:pPr>
        <w:suppressAutoHyphens/>
        <w:rPr>
          <w:b/>
          <w:bCs/>
          <w:color w:val="000000" w:themeColor="text1"/>
        </w:rPr>
      </w:pPr>
      <w:r w:rsidRPr="003F0A7E">
        <w:rPr>
          <w:color w:val="000000" w:themeColor="text1"/>
        </w:rPr>
        <w:t>ALJ/DVD/RP6/kp7</w:t>
      </w:r>
      <w:r w:rsidRPr="003F0A7E">
        <w:rPr>
          <w:color w:val="000000" w:themeColor="text1"/>
        </w:rPr>
        <w:tab/>
      </w:r>
      <w:r w:rsidRPr="003F0A7E">
        <w:rPr>
          <w:color w:val="000000" w:themeColor="text1"/>
        </w:rPr>
        <w:tab/>
      </w:r>
      <w:r w:rsidRPr="003F0A7E">
        <w:rPr>
          <w:color w:val="000000" w:themeColor="text1"/>
        </w:rPr>
        <w:tab/>
      </w:r>
      <w:r w:rsidR="003F0A7E">
        <w:rPr>
          <w:color w:val="000000" w:themeColor="text1"/>
        </w:rPr>
        <w:tab/>
      </w:r>
      <w:r w:rsidR="003F0A7E">
        <w:rPr>
          <w:color w:val="000000" w:themeColor="text1"/>
        </w:rPr>
        <w:tab/>
      </w:r>
      <w:r w:rsidR="003F0A7E">
        <w:rPr>
          <w:color w:val="000000" w:themeColor="text1"/>
        </w:rPr>
        <w:tab/>
      </w:r>
      <w:r w:rsidR="003F0A7E">
        <w:rPr>
          <w:color w:val="000000" w:themeColor="text1"/>
        </w:rPr>
        <w:tab/>
      </w:r>
      <w:r w:rsidRPr="003F0A7E" w:rsidR="003F0A7E">
        <w:rPr>
          <w:b/>
          <w:bCs/>
          <w:color w:val="000000" w:themeColor="text1"/>
        </w:rPr>
        <w:t>Date</w:t>
      </w:r>
      <w:r w:rsidR="003F0A7E">
        <w:rPr>
          <w:b/>
          <w:bCs/>
          <w:color w:val="000000" w:themeColor="text1"/>
        </w:rPr>
        <w:t xml:space="preserve"> of Issuance 11/24/2025</w:t>
      </w:r>
    </w:p>
    <w:p w:rsidR="00520AE8" w:rsidP="00520AE8" w:rsidRDefault="00520AE8" w14:paraId="018C7FC5" w14:textId="77777777">
      <w:pPr>
        <w:suppressAutoHyphens/>
        <w:rPr>
          <w:b/>
          <w:bCs/>
          <w:color w:val="000000" w:themeColor="text1"/>
        </w:rPr>
      </w:pPr>
    </w:p>
    <w:p w:rsidR="003F0A7E" w:rsidP="00520AE8" w:rsidRDefault="003F0A7E" w14:paraId="67A597C6" w14:textId="77777777">
      <w:pPr>
        <w:suppressAutoHyphens/>
        <w:rPr>
          <w:color w:val="000000" w:themeColor="text1"/>
        </w:rPr>
      </w:pPr>
    </w:p>
    <w:p w:rsidRPr="007F620E" w:rsidR="00A92D0B" w:rsidRDefault="179A5434" w14:paraId="5BDA9FD4" w14:textId="06F7DF10">
      <w:pPr>
        <w:suppressAutoHyphens/>
        <w:rPr>
          <w:color w:val="000000"/>
        </w:rPr>
      </w:pPr>
      <w:r w:rsidRPr="659EBABC">
        <w:rPr>
          <w:color w:val="000000" w:themeColor="text1"/>
        </w:rPr>
        <w:t xml:space="preserve">Decision </w:t>
      </w:r>
      <w:r w:rsidRPr="000D509E" w:rsidR="000D509E">
        <w:t>25-11-022</w:t>
      </w:r>
      <w:r w:rsidR="000D509E">
        <w:t xml:space="preserve"> November 20, 2025</w:t>
      </w:r>
    </w:p>
    <w:p w:rsidRPr="007F620E" w:rsidR="00A92D0B" w:rsidP="00520AE8" w:rsidRDefault="00A92D0B" w14:paraId="6D327C87" w14:textId="77777777">
      <w:pPr>
        <w:pStyle w:val="titlebar"/>
        <w:jc w:val="left"/>
        <w:rPr>
          <w:rFonts w:ascii="Times New Roman" w:hAnsi="Times New Roman"/>
          <w:color w:val="000000"/>
          <w:sz w:val="24"/>
          <w:szCs w:val="24"/>
        </w:rPr>
      </w:pPr>
    </w:p>
    <w:p w:rsidRPr="007F620E" w:rsidR="00A92D0B" w:rsidP="00520AE8" w:rsidRDefault="00A92D0B" w14:paraId="44E03231" w14:textId="77777777">
      <w:pPr>
        <w:pStyle w:val="titlebar"/>
        <w:jc w:val="left"/>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540"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5130"/>
        <w:gridCol w:w="4410"/>
      </w:tblGrid>
      <w:tr w:rsidRPr="007F620E" w:rsidR="00A92D0B" w:rsidTr="00520AE8" w14:paraId="3942D7B4" w14:textId="77777777">
        <w:tc>
          <w:tcPr>
            <w:tcW w:w="5130" w:type="dxa"/>
            <w:shd w:val="clear" w:color="auto" w:fill="FFFFFF" w:themeFill="background1"/>
          </w:tcPr>
          <w:p w:rsidR="00A92D0B" w:rsidP="0051659A" w:rsidRDefault="006468B1" w14:paraId="2E02D0D8" w14:textId="77777777">
            <w:pPr>
              <w:tabs>
                <w:tab w:val="left" w:pos="1882"/>
              </w:tabs>
            </w:pPr>
            <w:r>
              <w:t>Order Instituting Rulemaking to Establish Policies, Processes, and Rules to Ensure Safe and Reliable Gas Systems in California and perform Long-Term Gas System Planning.</w:t>
            </w:r>
          </w:p>
          <w:p w:rsidRPr="007F620E" w:rsidR="00520AE8" w:rsidP="0051659A" w:rsidRDefault="00520AE8" w14:paraId="47850BD9" w14:textId="38645BFE">
            <w:pPr>
              <w:tabs>
                <w:tab w:val="left" w:pos="1882"/>
              </w:tabs>
            </w:pPr>
          </w:p>
        </w:tc>
        <w:tc>
          <w:tcPr>
            <w:tcW w:w="4410" w:type="dxa"/>
            <w:tcBorders>
              <w:top w:val="nil"/>
              <w:bottom w:val="nil"/>
            </w:tcBorders>
            <w:shd w:val="clear" w:color="auto" w:fill="FFFFFF" w:themeFill="background1"/>
          </w:tcPr>
          <w:p w:rsidR="00520AE8" w:rsidP="00520AE8" w:rsidRDefault="00520AE8" w14:paraId="10D29BF5" w14:textId="77777777">
            <w:pPr>
              <w:tabs>
                <w:tab w:val="left" w:pos="1440"/>
                <w:tab w:val="left" w:pos="3600"/>
              </w:tabs>
              <w:jc w:val="center"/>
            </w:pPr>
          </w:p>
          <w:p w:rsidRPr="007F620E" w:rsidR="00A92D0B" w:rsidP="00520AE8" w:rsidRDefault="00D23E5A" w14:paraId="56246C5B" w14:textId="3D12AF0F">
            <w:pPr>
              <w:tabs>
                <w:tab w:val="left" w:pos="1440"/>
                <w:tab w:val="left" w:pos="3600"/>
              </w:tabs>
              <w:jc w:val="center"/>
            </w:pPr>
            <w:r>
              <w:t xml:space="preserve">Rulemaking </w:t>
            </w:r>
            <w:r w:rsidR="00513D1B">
              <w:t>20-01-007</w:t>
            </w:r>
          </w:p>
          <w:p w:rsidRPr="007F620E" w:rsidR="00A92D0B" w:rsidP="00520AE8" w:rsidRDefault="00A92D0B" w14:paraId="4E5DC7CF" w14:textId="3C760182">
            <w:pPr>
              <w:tabs>
                <w:tab w:val="left" w:pos="1440"/>
                <w:tab w:val="left" w:pos="3600"/>
              </w:tabs>
              <w:jc w:val="center"/>
            </w:pPr>
            <w:r>
              <w:t xml:space="preserve">(Filed </w:t>
            </w:r>
            <w:r w:rsidR="00513D1B">
              <w:t>January 16, 2020</w:t>
            </w:r>
            <w:r>
              <w:t>)</w:t>
            </w:r>
          </w:p>
          <w:p w:rsidRPr="007F620E" w:rsidR="00A92D0B" w:rsidP="0051659A" w:rsidRDefault="00A92D0B" w14:paraId="7EC7277D" w14:textId="77777777"/>
        </w:tc>
      </w:tr>
    </w:tbl>
    <w:p w:rsidRPr="007F620E" w:rsidR="00FC72B7" w:rsidP="0051659A" w:rsidRDefault="00FC72B7" w14:paraId="5459E071" w14:textId="77777777">
      <w:pPr>
        <w:jc w:val="center"/>
        <w:rPr>
          <w:b/>
          <w:bCs/>
          <w:color w:val="000000"/>
        </w:rPr>
      </w:pPr>
    </w:p>
    <w:p w:rsidR="007C354D" w:rsidP="0048766C" w:rsidRDefault="0048766C" w14:paraId="1AE5026D" w14:textId="77777777">
      <w:pPr>
        <w:jc w:val="center"/>
        <w:rPr>
          <w:b/>
          <w:bCs/>
        </w:rPr>
      </w:pPr>
      <w:r>
        <w:rPr>
          <w:b/>
          <w:bCs/>
        </w:rPr>
        <w:t xml:space="preserve">DECISION GRANTING </w:t>
      </w:r>
      <w:r w:rsidRPr="0048766C">
        <w:rPr>
          <w:b/>
          <w:bCs/>
        </w:rPr>
        <w:t xml:space="preserve">COMPENSATION </w:t>
      </w:r>
      <w:r>
        <w:rPr>
          <w:b/>
          <w:bCs/>
        </w:rPr>
        <w:t>TO</w:t>
      </w:r>
    </w:p>
    <w:p w:rsidR="007C354D" w:rsidP="0048766C" w:rsidRDefault="0048766C" w14:paraId="7290BDB1" w14:textId="77777777">
      <w:pPr>
        <w:jc w:val="center"/>
        <w:rPr>
          <w:b/>
          <w:bCs/>
        </w:rPr>
      </w:pPr>
      <w:r>
        <w:rPr>
          <w:b/>
          <w:bCs/>
        </w:rPr>
        <w:t xml:space="preserve"> </w:t>
      </w:r>
      <w:r w:rsidRPr="0048766C" w:rsidR="001573F4">
        <w:rPr>
          <w:b/>
          <w:bCs/>
        </w:rPr>
        <w:t>ENVIRONMENTAL DEFENSE FUND</w:t>
      </w:r>
      <w:r w:rsidRPr="0048766C" w:rsidR="00A92D0B">
        <w:rPr>
          <w:b/>
          <w:bCs/>
        </w:rPr>
        <w:t xml:space="preserve"> </w:t>
      </w:r>
    </w:p>
    <w:p w:rsidRPr="0048766C" w:rsidR="00A92D0B" w:rsidP="0048766C" w:rsidRDefault="0048766C" w14:paraId="17BB0C52" w14:textId="52693DF3">
      <w:pPr>
        <w:jc w:val="center"/>
        <w:rPr>
          <w:b/>
          <w:bCs/>
        </w:rPr>
      </w:pPr>
      <w:r>
        <w:rPr>
          <w:b/>
          <w:bCs/>
        </w:rPr>
        <w:t>FOR SUBSTANTIAL CONTRIBUTION TO DECISION 24-09-034</w:t>
      </w:r>
    </w:p>
    <w:p w:rsidRPr="007F620E" w:rsidR="00A92D0B" w:rsidRDefault="00A92D0B" w14:paraId="4BEAFF75" w14:textId="77777777">
      <w:pPr>
        <w:suppressAutoHyphens/>
        <w:rPr>
          <w:color w:val="000000"/>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5125"/>
        <w:gridCol w:w="4410"/>
      </w:tblGrid>
      <w:tr w:rsidRPr="007F620E" w:rsidR="00A92D0B" w:rsidTr="00520AE8" w14:paraId="0FE98F62" w14:textId="77777777">
        <w:trPr>
          <w:trHeight w:val="300"/>
        </w:trPr>
        <w:tc>
          <w:tcPr>
            <w:tcW w:w="5125" w:type="dxa"/>
          </w:tcPr>
          <w:p w:rsidRPr="00691528" w:rsidR="00A92D0B" w:rsidP="00C47A2B" w:rsidRDefault="005A63D4" w14:paraId="11570D4A" w14:textId="21871519">
            <w:pPr>
              <w:tabs>
                <w:tab w:val="left" w:pos="1620"/>
                <w:tab w:val="right" w:pos="4500"/>
              </w:tabs>
              <w:rPr>
                <w:color w:val="000000"/>
              </w:rPr>
            </w:pPr>
            <w:r w:rsidRPr="0051659A">
              <w:rPr>
                <w:b/>
                <w:bCs/>
                <w:color w:val="000000" w:themeColor="text1"/>
              </w:rPr>
              <w:t>Intervenor</w:t>
            </w:r>
            <w:r w:rsidRPr="0051659A" w:rsidR="00F63C29">
              <w:rPr>
                <w:b/>
                <w:bCs/>
                <w:color w:val="000000" w:themeColor="text1"/>
              </w:rPr>
              <w:t>:</w:t>
            </w:r>
            <w:r w:rsidRPr="0051659A" w:rsidR="00691528">
              <w:rPr>
                <w:b/>
                <w:bCs/>
                <w:color w:val="000000" w:themeColor="text1"/>
              </w:rPr>
              <w:t xml:space="preserve"> </w:t>
            </w:r>
            <w:r w:rsidRPr="00520AE8" w:rsidR="00407800">
              <w:rPr>
                <w:color w:val="000000" w:themeColor="text1"/>
              </w:rPr>
              <w:t>Environmental Defense Fund</w:t>
            </w:r>
          </w:p>
        </w:tc>
        <w:tc>
          <w:tcPr>
            <w:tcW w:w="4410" w:type="dxa"/>
          </w:tcPr>
          <w:p w:rsidRPr="007F620E" w:rsidR="00A92D0B" w:rsidP="0051659A" w:rsidRDefault="00A92D0B" w14:paraId="53A584EE" w14:textId="01BA59B1">
            <w:pPr>
              <w:tabs>
                <w:tab w:val="left" w:pos="1872"/>
                <w:tab w:val="right" w:pos="3672"/>
              </w:tabs>
              <w:rPr>
                <w:b/>
                <w:bCs/>
                <w:color w:val="000000"/>
              </w:rPr>
            </w:pPr>
            <w:r w:rsidRPr="0051659A">
              <w:rPr>
                <w:b/>
                <w:bCs/>
                <w:color w:val="000000" w:themeColor="text1"/>
              </w:rPr>
              <w:t xml:space="preserve">For contribution to </w:t>
            </w:r>
            <w:r>
              <w:br/>
            </w:r>
            <w:r w:rsidRPr="0051659A">
              <w:rPr>
                <w:b/>
                <w:bCs/>
                <w:color w:val="000000" w:themeColor="text1"/>
              </w:rPr>
              <w:t>D</w:t>
            </w:r>
            <w:r w:rsidRPr="0051659A" w:rsidR="00DE3A5D">
              <w:rPr>
                <w:b/>
                <w:bCs/>
                <w:color w:val="000000" w:themeColor="text1"/>
              </w:rPr>
              <w:t xml:space="preserve">ecision (D.) </w:t>
            </w:r>
            <w:r w:rsidRPr="0051659A" w:rsidR="00DA4F3B">
              <w:rPr>
                <w:b/>
                <w:bCs/>
                <w:color w:val="000000" w:themeColor="text1"/>
              </w:rPr>
              <w:t>24</w:t>
            </w:r>
            <w:r w:rsidRPr="0051659A" w:rsidR="00DA2E70">
              <w:rPr>
                <w:b/>
                <w:bCs/>
                <w:color w:val="000000" w:themeColor="text1"/>
              </w:rPr>
              <w:t>-</w:t>
            </w:r>
            <w:r w:rsidRPr="0051659A" w:rsidR="00DA4F3B">
              <w:rPr>
                <w:b/>
                <w:bCs/>
                <w:color w:val="000000" w:themeColor="text1"/>
              </w:rPr>
              <w:t>09</w:t>
            </w:r>
            <w:r w:rsidRPr="0051659A" w:rsidR="00DA2E70">
              <w:rPr>
                <w:b/>
                <w:bCs/>
                <w:color w:val="000000" w:themeColor="text1"/>
              </w:rPr>
              <w:t>-</w:t>
            </w:r>
            <w:r w:rsidRPr="0051659A" w:rsidR="00DA4F3B">
              <w:rPr>
                <w:b/>
                <w:bCs/>
                <w:color w:val="000000" w:themeColor="text1"/>
              </w:rPr>
              <w:t>034</w:t>
            </w:r>
          </w:p>
        </w:tc>
      </w:tr>
      <w:tr w:rsidRPr="007F620E" w:rsidR="00A92D0B" w:rsidTr="00520AE8" w14:paraId="47003B8E" w14:textId="77777777">
        <w:trPr>
          <w:trHeight w:val="300"/>
        </w:trPr>
        <w:tc>
          <w:tcPr>
            <w:tcW w:w="5125" w:type="dxa"/>
          </w:tcPr>
          <w:p w:rsidRPr="007F2AEC" w:rsidR="00A92D0B" w:rsidP="0051659A" w:rsidRDefault="00A92D0B" w14:paraId="0E2E4BD1" w14:textId="741D1309">
            <w:pPr>
              <w:tabs>
                <w:tab w:val="left" w:pos="1620"/>
                <w:tab w:val="right" w:pos="4500"/>
              </w:tabs>
              <w:rPr>
                <w:b/>
                <w:bCs/>
                <w:color w:val="000000"/>
                <w:u w:val="single"/>
              </w:rPr>
            </w:pPr>
            <w:r w:rsidRPr="0051659A">
              <w:rPr>
                <w:b/>
                <w:bCs/>
                <w:color w:val="000000" w:themeColor="text1"/>
              </w:rPr>
              <w:t>Claimed:</w:t>
            </w:r>
            <w:r w:rsidRPr="0051659A" w:rsidR="00F63C29">
              <w:rPr>
                <w:b/>
                <w:bCs/>
                <w:color w:val="000000" w:themeColor="text1"/>
              </w:rPr>
              <w:t xml:space="preserve"> </w:t>
            </w:r>
            <w:r w:rsidRPr="006E19EF" w:rsidR="00FC72B7">
              <w:rPr>
                <w:color w:val="000000" w:themeColor="text1"/>
              </w:rPr>
              <w:t>$</w:t>
            </w:r>
            <w:r w:rsidRPr="006E19EF" w:rsidR="003B6527">
              <w:rPr>
                <w:color w:val="000000" w:themeColor="text1"/>
              </w:rPr>
              <w:t>18,017.30</w:t>
            </w:r>
          </w:p>
        </w:tc>
        <w:tc>
          <w:tcPr>
            <w:tcW w:w="4410" w:type="dxa"/>
            <w:tcBorders>
              <w:bottom w:val="single" w:color="auto" w:sz="4" w:space="0"/>
            </w:tcBorders>
          </w:tcPr>
          <w:p w:rsidRPr="007F620E" w:rsidR="00A92D0B" w:rsidP="0051659A" w:rsidRDefault="3072E4CD" w14:paraId="211F40A8" w14:textId="549D5D31">
            <w:pPr>
              <w:tabs>
                <w:tab w:val="left" w:pos="1872"/>
                <w:tab w:val="right" w:pos="3672"/>
              </w:tabs>
              <w:rPr>
                <w:b/>
                <w:bCs/>
                <w:color w:val="000000"/>
                <w:u w:val="single"/>
              </w:rPr>
            </w:pPr>
            <w:r w:rsidRPr="2CD12E8D">
              <w:rPr>
                <w:b/>
                <w:bCs/>
                <w:color w:val="000000" w:themeColor="text1"/>
              </w:rPr>
              <w:t>Awarded:</w:t>
            </w:r>
            <w:r w:rsidRPr="2CD12E8D" w:rsidR="56DEE11A">
              <w:rPr>
                <w:b/>
                <w:bCs/>
                <w:color w:val="000000" w:themeColor="text1"/>
              </w:rPr>
              <w:t xml:space="preserve"> </w:t>
            </w:r>
            <w:r w:rsidRPr="006E19EF" w:rsidR="56DEE11A">
              <w:rPr>
                <w:color w:val="000000" w:themeColor="text1"/>
              </w:rPr>
              <w:t>$</w:t>
            </w:r>
            <w:r w:rsidR="00F67568">
              <w:rPr>
                <w:color w:val="000000" w:themeColor="text1"/>
              </w:rPr>
              <w:t>12,310.00</w:t>
            </w:r>
          </w:p>
        </w:tc>
      </w:tr>
      <w:tr w:rsidRPr="007F620E" w:rsidR="00A92D0B" w:rsidTr="00520AE8" w14:paraId="5C56877D" w14:textId="77777777">
        <w:trPr>
          <w:trHeight w:val="300"/>
        </w:trPr>
        <w:tc>
          <w:tcPr>
            <w:tcW w:w="5125" w:type="dxa"/>
          </w:tcPr>
          <w:p w:rsidRPr="00691528" w:rsidR="00A92D0B" w:rsidP="00C47A2B" w:rsidRDefault="00A92D0B" w14:paraId="6EF99E36" w14:textId="5FB33F4D">
            <w:pPr>
              <w:tabs>
                <w:tab w:val="left" w:pos="3060"/>
                <w:tab w:val="right" w:pos="4500"/>
              </w:tabs>
              <w:rPr>
                <w:color w:val="000000"/>
                <w:u w:val="single"/>
              </w:rPr>
            </w:pPr>
            <w:r w:rsidRPr="0051659A">
              <w:rPr>
                <w:b/>
                <w:bCs/>
                <w:color w:val="000000" w:themeColor="text1"/>
              </w:rPr>
              <w:t xml:space="preserve">Assigned Commissioner: </w:t>
            </w:r>
            <w:r w:rsidRPr="006E19EF" w:rsidR="00A06038">
              <w:rPr>
                <w:color w:val="000000" w:themeColor="text1"/>
              </w:rPr>
              <w:t>Karen</w:t>
            </w:r>
            <w:r w:rsidRPr="006E19EF" w:rsidR="00857C05">
              <w:rPr>
                <w:color w:val="000000" w:themeColor="text1"/>
              </w:rPr>
              <w:t xml:space="preserve"> </w:t>
            </w:r>
            <w:r w:rsidRPr="006E19EF" w:rsidR="00777493">
              <w:rPr>
                <w:color w:val="000000" w:themeColor="text1"/>
              </w:rPr>
              <w:t>Douglas</w:t>
            </w:r>
          </w:p>
        </w:tc>
        <w:tc>
          <w:tcPr>
            <w:tcW w:w="4410" w:type="dxa"/>
          </w:tcPr>
          <w:p w:rsidRPr="00691528" w:rsidR="00A92D0B" w:rsidP="00C47A2B" w:rsidRDefault="00A92D0B" w14:paraId="79375F78" w14:textId="3F7AFE00">
            <w:pPr>
              <w:tabs>
                <w:tab w:val="left" w:pos="1872"/>
                <w:tab w:val="right" w:pos="3672"/>
              </w:tabs>
              <w:rPr>
                <w:color w:val="000000"/>
                <w:u w:val="single"/>
              </w:rPr>
            </w:pPr>
            <w:r w:rsidRPr="0051659A">
              <w:rPr>
                <w:b/>
                <w:bCs/>
                <w:color w:val="000000" w:themeColor="text1"/>
              </w:rPr>
              <w:t>Assigned ALJ</w:t>
            </w:r>
            <w:r w:rsidR="00891D57">
              <w:rPr>
                <w:b/>
                <w:bCs/>
                <w:color w:val="000000" w:themeColor="text1"/>
              </w:rPr>
              <w:t>s</w:t>
            </w:r>
            <w:r w:rsidRPr="0051659A">
              <w:rPr>
                <w:b/>
                <w:bCs/>
                <w:color w:val="000000" w:themeColor="text1"/>
              </w:rPr>
              <w:t>:</w:t>
            </w:r>
            <w:r w:rsidRPr="0051659A" w:rsidR="00F63C29">
              <w:rPr>
                <w:b/>
                <w:bCs/>
                <w:color w:val="000000" w:themeColor="text1"/>
              </w:rPr>
              <w:t xml:space="preserve"> </w:t>
            </w:r>
            <w:r w:rsidRPr="00010AE5" w:rsidR="00010AE5">
              <w:rPr>
                <w:color w:val="000000" w:themeColor="text1"/>
              </w:rPr>
              <w:t xml:space="preserve">David </w:t>
            </w:r>
            <w:r w:rsidRPr="006E19EF" w:rsidR="00777493">
              <w:rPr>
                <w:color w:val="000000" w:themeColor="text1"/>
              </w:rPr>
              <w:t xml:space="preserve">Van Dyken and </w:t>
            </w:r>
            <w:r w:rsidR="00010AE5">
              <w:rPr>
                <w:color w:val="000000" w:themeColor="text1"/>
              </w:rPr>
              <w:t xml:space="preserve">Robyn </w:t>
            </w:r>
            <w:r w:rsidRPr="006E19EF" w:rsidR="00777493">
              <w:rPr>
                <w:color w:val="000000" w:themeColor="text1"/>
              </w:rPr>
              <w:t>Purchia</w:t>
            </w:r>
          </w:p>
        </w:tc>
      </w:tr>
    </w:tbl>
    <w:p w:rsidR="00691528" w:rsidP="0051659A" w:rsidRDefault="00A92D0B" w14:paraId="3CEED871" w14:textId="675B8242">
      <w:pPr>
        <w:keepNext/>
        <w:spacing w:before="480"/>
        <w:jc w:val="center"/>
        <w:rPr>
          <w:b/>
          <w:bCs/>
          <w:color w:val="000000"/>
        </w:rPr>
      </w:pPr>
      <w:r w:rsidRPr="0051659A">
        <w:rPr>
          <w:b/>
          <w:bCs/>
          <w:color w:val="000000" w:themeColor="text1"/>
        </w:rPr>
        <w:t>PART I:</w:t>
      </w:r>
      <w:r w:rsidRPr="0051659A" w:rsidR="008E182E">
        <w:rPr>
          <w:b/>
          <w:bCs/>
          <w:color w:val="000000" w:themeColor="text1"/>
        </w:rPr>
        <w:t xml:space="preserve">  </w:t>
      </w:r>
      <w:r w:rsidRPr="0051659A">
        <w:rPr>
          <w:b/>
          <w:bCs/>
          <w:color w:val="000000" w:themeColor="text1"/>
        </w:rPr>
        <w:t>PROCEDURAL ISSUES</w:t>
      </w:r>
    </w:p>
    <w:p w:rsidRPr="007F620E" w:rsidR="00A92D0B" w:rsidP="00055843" w:rsidRDefault="00A92D0B" w14:paraId="37AA25BD" w14:textId="77777777">
      <w:pPr>
        <w:keepNext/>
        <w:rPr>
          <w:color w:val="000000"/>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5827"/>
      </w:tblGrid>
      <w:tr w:rsidRPr="007F620E" w:rsidR="00A92D0B" w:rsidTr="00520AE8"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5827" w:type="dxa"/>
          </w:tcPr>
          <w:p w:rsidRPr="007F620E" w:rsidR="00000E23" w:rsidP="003C1EA5" w:rsidRDefault="005A6D54" w14:paraId="67B8ECAA" w14:textId="6187C7AF">
            <w:pPr>
              <w:rPr>
                <w:color w:val="000000"/>
              </w:rPr>
            </w:pPr>
            <w:r>
              <w:rPr>
                <w:color w:val="000000"/>
              </w:rPr>
              <w:t>Decision Partially Granting the Petition to Modify Decision 22-12-021 and Closing Proceeding</w:t>
            </w:r>
          </w:p>
        </w:tc>
      </w:tr>
    </w:tbl>
    <w:p w:rsidRPr="007F620E" w:rsidR="00A92D0B" w:rsidP="00880855" w:rsidRDefault="005A63D4" w14:paraId="2FBF046C" w14:textId="77777777">
      <w:pPr>
        <w:keepNext/>
        <w:numPr>
          <w:ilvl w:val="0"/>
          <w:numId w:val="9"/>
        </w:numPr>
        <w:spacing w:before="240" w:after="240"/>
        <w:rPr>
          <w:b/>
          <w:color w:val="000000"/>
        </w:rPr>
      </w:pPr>
      <w:r w:rsidRPr="007F620E">
        <w:rPr>
          <w:b/>
          <w:color w:val="000000"/>
        </w:rPr>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2"/>
      </w:r>
      <w:r w:rsidRPr="007F620E" w:rsidR="00A92D0B">
        <w:rPr>
          <w:b/>
          <w:color w:val="000000"/>
        </w:rPr>
        <w:t>:</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737"/>
        <w:gridCol w:w="2241"/>
        <w:gridCol w:w="2557"/>
      </w:tblGrid>
      <w:tr w:rsidRPr="007F620E" w:rsidR="00A92D0B" w:rsidTr="00520AE8" w14:paraId="640CF70A" w14:textId="77777777">
        <w:trPr>
          <w:tblHeader/>
        </w:trPr>
        <w:tc>
          <w:tcPr>
            <w:tcW w:w="4737"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241" w:type="dxa"/>
            <w:tcBorders>
              <w:bottom w:val="single" w:color="auto" w:sz="4" w:space="0"/>
            </w:tcBorders>
          </w:tcPr>
          <w:p w:rsidRPr="007F620E" w:rsidR="00A92D0B" w:rsidP="00F028C8" w:rsidRDefault="005A63D4" w14:paraId="1412A3C6" w14:textId="77777777">
            <w:pPr>
              <w:tabs>
                <w:tab w:val="left" w:pos="360"/>
              </w:tabs>
              <w:jc w:val="center"/>
              <w:rPr>
                <w:b/>
                <w:color w:val="000000"/>
              </w:rPr>
            </w:pPr>
            <w:r w:rsidRPr="007F620E">
              <w:rPr>
                <w:b/>
                <w:color w:val="000000"/>
              </w:rPr>
              <w:t>Intervenor</w:t>
            </w:r>
          </w:p>
        </w:tc>
        <w:tc>
          <w:tcPr>
            <w:tcW w:w="2557" w:type="dxa"/>
            <w:tcBorders>
              <w:bottom w:val="single" w:color="auto" w:sz="4" w:space="0"/>
            </w:tcBorders>
          </w:tcPr>
          <w:p w:rsidRPr="007F620E" w:rsidR="00A92D0B" w:rsidP="00F028C8"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0520AE8" w14:paraId="7D83D00D" w14:textId="77777777">
        <w:tc>
          <w:tcPr>
            <w:tcW w:w="953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77777777">
            <w:pPr>
              <w:keepNext/>
              <w:tabs>
                <w:tab w:val="left" w:pos="360"/>
              </w:tabs>
              <w:jc w:val="center"/>
              <w:rPr>
                <w:b/>
              </w:rPr>
            </w:pPr>
            <w:r w:rsidRPr="007F620E">
              <w:rPr>
                <w:b/>
              </w:rPr>
              <w:t>Timely filing of notice of intent to claim compensation (NOI) (§ 1804(a)):</w:t>
            </w:r>
          </w:p>
        </w:tc>
      </w:tr>
      <w:tr w:rsidRPr="007F620E" w:rsidR="00A92D0B" w:rsidTr="00520AE8" w14:paraId="160E284A" w14:textId="77777777">
        <w:tc>
          <w:tcPr>
            <w:tcW w:w="4737" w:type="dxa"/>
            <w:tcBorders>
              <w:top w:val="single" w:color="auto" w:sz="4" w:space="0"/>
            </w:tcBorders>
          </w:tcPr>
          <w:p w:rsidRPr="007F620E" w:rsidR="00A92D0B" w:rsidP="00F028C8"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241" w:type="dxa"/>
            <w:tcBorders>
              <w:top w:val="single" w:color="auto" w:sz="4" w:space="0"/>
            </w:tcBorders>
          </w:tcPr>
          <w:p w:rsidRPr="007F620E" w:rsidR="00A92D0B" w:rsidP="00F028C8" w:rsidRDefault="006058C5" w14:paraId="35450816" w14:textId="09114E55">
            <w:pPr>
              <w:keepNext/>
              <w:keepLines/>
              <w:tabs>
                <w:tab w:val="left" w:pos="360"/>
              </w:tabs>
              <w:ind w:left="360" w:hanging="360"/>
              <w:rPr>
                <w:color w:val="000000"/>
              </w:rPr>
            </w:pPr>
            <w:r>
              <w:rPr>
                <w:color w:val="000000"/>
              </w:rPr>
              <w:t>March 24, 2020</w:t>
            </w:r>
          </w:p>
        </w:tc>
        <w:tc>
          <w:tcPr>
            <w:tcW w:w="2557" w:type="dxa"/>
            <w:tcBorders>
              <w:top w:val="single" w:color="auto" w:sz="4" w:space="0"/>
            </w:tcBorders>
          </w:tcPr>
          <w:p w:rsidRPr="007F620E" w:rsidR="00A92D0B" w:rsidP="00F028C8" w:rsidRDefault="7AEEDC88" w14:paraId="34540344" w14:textId="3FC5F7FA">
            <w:pPr>
              <w:keepNext/>
              <w:tabs>
                <w:tab w:val="left" w:pos="360"/>
              </w:tabs>
              <w:jc w:val="both"/>
              <w:rPr>
                <w:color w:val="000000"/>
              </w:rPr>
            </w:pPr>
            <w:r w:rsidRPr="0051659A">
              <w:rPr>
                <w:color w:val="000000" w:themeColor="text1"/>
              </w:rPr>
              <w:t>Verified</w:t>
            </w:r>
          </w:p>
        </w:tc>
      </w:tr>
      <w:tr w:rsidRPr="007F620E" w:rsidR="00A92D0B" w:rsidTr="00520AE8" w14:paraId="24C85564" w14:textId="77777777">
        <w:tc>
          <w:tcPr>
            <w:tcW w:w="4737" w:type="dxa"/>
          </w:tcPr>
          <w:p w:rsidRPr="007F620E" w:rsidR="00A92D0B" w:rsidP="00F028C8" w:rsidRDefault="00A92D0B" w14:paraId="382C5788" w14:textId="49F0E39E">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241" w:type="dxa"/>
          </w:tcPr>
          <w:p w:rsidRPr="007F620E" w:rsidR="00A92D0B" w:rsidP="00F028C8" w:rsidRDefault="001A2B48" w14:paraId="1826BC2C" w14:textId="11AA03F4">
            <w:pPr>
              <w:keepNext/>
              <w:keepLines/>
              <w:tabs>
                <w:tab w:val="left" w:pos="360"/>
              </w:tabs>
              <w:ind w:left="360" w:hanging="360"/>
              <w:rPr>
                <w:color w:val="000000"/>
              </w:rPr>
            </w:pPr>
            <w:r>
              <w:rPr>
                <w:color w:val="000000"/>
              </w:rPr>
              <w:t>N/A</w:t>
            </w:r>
          </w:p>
        </w:tc>
        <w:tc>
          <w:tcPr>
            <w:tcW w:w="2557" w:type="dxa"/>
          </w:tcPr>
          <w:p w:rsidRPr="007F620E" w:rsidR="00A92D0B" w:rsidP="00F028C8" w:rsidRDefault="00A92D0B" w14:paraId="210DAD91" w14:textId="77777777">
            <w:pPr>
              <w:tabs>
                <w:tab w:val="left" w:pos="360"/>
              </w:tabs>
              <w:jc w:val="both"/>
              <w:rPr>
                <w:color w:val="000000"/>
              </w:rPr>
            </w:pPr>
          </w:p>
        </w:tc>
      </w:tr>
      <w:tr w:rsidRPr="007F620E" w:rsidR="00A92D0B" w:rsidTr="00520AE8" w14:paraId="4836EEA6" w14:textId="77777777">
        <w:tc>
          <w:tcPr>
            <w:tcW w:w="4737" w:type="dxa"/>
          </w:tcPr>
          <w:p w:rsidRPr="007F620E" w:rsidR="00A92D0B" w:rsidP="00F028C8"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241" w:type="dxa"/>
            <w:tcBorders>
              <w:bottom w:val="single" w:color="auto" w:sz="4" w:space="0"/>
            </w:tcBorders>
          </w:tcPr>
          <w:p w:rsidRPr="007F620E" w:rsidR="00A92D0B" w:rsidP="00F028C8" w:rsidRDefault="008C0297" w14:paraId="44F7CCB9" w14:textId="0899B386">
            <w:pPr>
              <w:keepNext/>
              <w:keepLines/>
              <w:tabs>
                <w:tab w:val="left" w:pos="360"/>
              </w:tabs>
              <w:ind w:left="360" w:hanging="360"/>
              <w:rPr>
                <w:color w:val="000000"/>
              </w:rPr>
            </w:pPr>
            <w:r>
              <w:rPr>
                <w:color w:val="000000"/>
              </w:rPr>
              <w:t>April 9, 2020</w:t>
            </w:r>
          </w:p>
        </w:tc>
        <w:tc>
          <w:tcPr>
            <w:tcW w:w="2557" w:type="dxa"/>
            <w:tcBorders>
              <w:bottom w:val="single" w:color="auto" w:sz="4" w:space="0"/>
            </w:tcBorders>
          </w:tcPr>
          <w:p w:rsidRPr="007F620E" w:rsidR="00A92D0B" w:rsidP="00F028C8" w:rsidRDefault="34275346" w14:paraId="71759DE3" w14:textId="04EC9272">
            <w:pPr>
              <w:tabs>
                <w:tab w:val="left" w:pos="360"/>
              </w:tabs>
              <w:jc w:val="both"/>
              <w:rPr>
                <w:color w:val="000000"/>
              </w:rPr>
            </w:pPr>
            <w:r w:rsidRPr="0051659A">
              <w:rPr>
                <w:color w:val="000000" w:themeColor="text1"/>
              </w:rPr>
              <w:t>Verified</w:t>
            </w:r>
          </w:p>
        </w:tc>
      </w:tr>
      <w:tr w:rsidRPr="007F620E" w:rsidR="00A92D0B" w:rsidTr="00520AE8" w14:paraId="22BBCDE3" w14:textId="77777777">
        <w:tc>
          <w:tcPr>
            <w:tcW w:w="6978" w:type="dxa"/>
            <w:gridSpan w:val="2"/>
            <w:tcBorders>
              <w:bottom w:val="single" w:color="auto" w:sz="4" w:space="0"/>
            </w:tcBorders>
          </w:tcPr>
          <w:p w:rsidRPr="007F620E" w:rsidR="00A92D0B" w:rsidP="00F028C8" w:rsidRDefault="00A92D0B" w14:paraId="7E6E2068" w14:textId="1D4DD6B8">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p>
        </w:tc>
        <w:tc>
          <w:tcPr>
            <w:tcW w:w="2557" w:type="dxa"/>
            <w:tcBorders>
              <w:bottom w:val="single" w:color="auto" w:sz="4" w:space="0"/>
            </w:tcBorders>
          </w:tcPr>
          <w:p w:rsidRPr="007F620E" w:rsidR="00A92D0B" w:rsidP="00F028C8" w:rsidRDefault="68AFF442" w14:paraId="61DE2845" w14:textId="5AE62F61">
            <w:pPr>
              <w:tabs>
                <w:tab w:val="left" w:pos="360"/>
              </w:tabs>
              <w:rPr>
                <w:color w:val="000000"/>
              </w:rPr>
            </w:pPr>
            <w:r w:rsidRPr="0051659A">
              <w:rPr>
                <w:color w:val="000000" w:themeColor="text1"/>
              </w:rPr>
              <w:t>Yes</w:t>
            </w:r>
          </w:p>
        </w:tc>
      </w:tr>
      <w:tr w:rsidRPr="007F620E" w:rsidR="00A92D0B" w:rsidTr="00520AE8" w14:paraId="4CD7D46A" w14:textId="77777777">
        <w:tc>
          <w:tcPr>
            <w:tcW w:w="9535"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51659A" w:rsidRDefault="00A92D0B" w14:paraId="003AB151" w14:textId="75841E30">
            <w:pPr>
              <w:keepNext/>
              <w:keepLines/>
              <w:tabs>
                <w:tab w:val="left" w:pos="360"/>
              </w:tabs>
              <w:jc w:val="center"/>
              <w:rPr>
                <w:b/>
                <w:bCs/>
                <w:color w:val="000000"/>
              </w:rPr>
            </w:pPr>
            <w:r w:rsidRPr="0051659A">
              <w:rPr>
                <w:b/>
                <w:bCs/>
                <w:color w:val="000000" w:themeColor="text1"/>
              </w:rPr>
              <w:lastRenderedPageBreak/>
              <w:t xml:space="preserve">Showing of </w:t>
            </w:r>
            <w:r w:rsidRPr="0051659A" w:rsidR="00F63C29">
              <w:rPr>
                <w:b/>
                <w:bCs/>
                <w:color w:val="000000" w:themeColor="text1"/>
              </w:rPr>
              <w:t xml:space="preserve">eligible </w:t>
            </w:r>
            <w:r w:rsidRPr="0051659A">
              <w:rPr>
                <w:b/>
                <w:bCs/>
                <w:color w:val="000000" w:themeColor="text1"/>
              </w:rPr>
              <w:t xml:space="preserve">customer </w:t>
            </w:r>
            <w:r w:rsidRPr="0051659A" w:rsidR="00F63C29">
              <w:rPr>
                <w:b/>
                <w:bCs/>
                <w:color w:val="000000" w:themeColor="text1"/>
              </w:rPr>
              <w:t>status (§ 1802(b)</w:t>
            </w:r>
            <w:r w:rsidRPr="0051659A" w:rsidR="3D9057B8">
              <w:rPr>
                <w:b/>
                <w:bCs/>
                <w:color w:val="000000" w:themeColor="text1"/>
              </w:rPr>
              <w:t>)</w:t>
            </w:r>
          </w:p>
          <w:p w:rsidRPr="007F620E" w:rsidR="00A92D0B" w:rsidP="0051659A" w:rsidRDefault="00F63C29" w14:paraId="19D649BF" w14:textId="31FAE647">
            <w:pPr>
              <w:keepNext/>
              <w:keepLines/>
              <w:tabs>
                <w:tab w:val="left" w:pos="360"/>
              </w:tabs>
              <w:jc w:val="center"/>
              <w:rPr>
                <w:b/>
                <w:bCs/>
                <w:color w:val="000000"/>
              </w:rPr>
            </w:pPr>
            <w:r w:rsidRPr="0051659A">
              <w:rPr>
                <w:b/>
                <w:bCs/>
                <w:color w:val="000000" w:themeColor="text1"/>
              </w:rPr>
              <w:t xml:space="preserve"> or eligible local government entity </w:t>
            </w:r>
            <w:r w:rsidRPr="0051659A" w:rsidR="00ED6B6B">
              <w:rPr>
                <w:b/>
                <w:bCs/>
                <w:color w:val="000000" w:themeColor="text1"/>
              </w:rPr>
              <w:t>status</w:t>
            </w:r>
            <w:r w:rsidRPr="0051659A" w:rsidR="3D9057B8">
              <w:rPr>
                <w:b/>
                <w:bCs/>
                <w:color w:val="000000" w:themeColor="text1"/>
              </w:rPr>
              <w:t xml:space="preserve"> </w:t>
            </w:r>
            <w:r w:rsidRPr="0051659A">
              <w:rPr>
                <w:b/>
                <w:bCs/>
                <w:color w:val="000000" w:themeColor="text1"/>
              </w:rPr>
              <w:t>(§§ 1802(d), 1802.4)</w:t>
            </w:r>
            <w:r w:rsidRPr="0051659A" w:rsidR="00A92D0B">
              <w:rPr>
                <w:b/>
                <w:bCs/>
                <w:color w:val="000000" w:themeColor="text1"/>
              </w:rPr>
              <w:t>:</w:t>
            </w:r>
          </w:p>
        </w:tc>
      </w:tr>
      <w:tr w:rsidRPr="007F620E" w:rsidR="002469E8" w:rsidTr="00520AE8" w14:paraId="259EC227" w14:textId="77777777">
        <w:tc>
          <w:tcPr>
            <w:tcW w:w="4737" w:type="dxa"/>
            <w:tcBorders>
              <w:top w:val="single" w:color="auto" w:sz="4" w:space="0"/>
            </w:tcBorders>
          </w:tcPr>
          <w:p w:rsidRPr="007F620E" w:rsidR="002469E8" w:rsidP="002469E8" w:rsidRDefault="002469E8" w14:paraId="0EFCD0E9" w14:textId="1A5E3FBE">
            <w:pPr>
              <w:keepNext/>
              <w:keepLines/>
              <w:ind w:left="360" w:hanging="360"/>
              <w:rPr>
                <w:color w:val="000000"/>
              </w:rPr>
            </w:pPr>
            <w:r w:rsidRPr="007F620E">
              <w:rPr>
                <w:color w:val="000000"/>
              </w:rPr>
              <w:t>5.</w:t>
            </w:r>
            <w:r>
              <w:rPr>
                <w:color w:val="000000"/>
              </w:rPr>
              <w:tab/>
            </w:r>
            <w:r w:rsidRPr="007F620E">
              <w:rPr>
                <w:color w:val="000000"/>
              </w:rPr>
              <w:t>Based on ALJ ruling issued in proceeding   number:</w:t>
            </w:r>
          </w:p>
        </w:tc>
        <w:tc>
          <w:tcPr>
            <w:tcW w:w="2241" w:type="dxa"/>
            <w:tcBorders>
              <w:top w:val="single" w:color="auto" w:sz="4" w:space="0"/>
            </w:tcBorders>
          </w:tcPr>
          <w:p w:rsidRPr="007F620E" w:rsidR="002469E8" w:rsidP="002469E8" w:rsidRDefault="002469E8" w14:paraId="13E72B6D" w14:textId="602F6623">
            <w:pPr>
              <w:keepNext/>
              <w:keepLines/>
              <w:tabs>
                <w:tab w:val="left" w:pos="360"/>
              </w:tabs>
              <w:ind w:left="360" w:hanging="360"/>
              <w:rPr>
                <w:color w:val="000000"/>
              </w:rPr>
            </w:pPr>
            <w:r>
              <w:rPr>
                <w:color w:val="000000"/>
              </w:rPr>
              <w:t>R.12-06-013</w:t>
            </w:r>
          </w:p>
        </w:tc>
        <w:tc>
          <w:tcPr>
            <w:tcW w:w="2557" w:type="dxa"/>
            <w:tcBorders>
              <w:top w:val="single" w:color="auto" w:sz="4" w:space="0"/>
            </w:tcBorders>
          </w:tcPr>
          <w:p w:rsidR="002469E8" w:rsidP="002469E8" w:rsidRDefault="002469E8" w14:paraId="4C91EC0F" w14:textId="77777777">
            <w:pPr>
              <w:pStyle w:val="paragraph"/>
              <w:spacing w:before="0" w:beforeAutospacing="0" w:after="0" w:afterAutospacing="0"/>
              <w:textAlignment w:val="baseline"/>
              <w:divId w:val="1575700347"/>
              <w:rPr>
                <w:rFonts w:ascii="Segoe UI" w:hAnsi="Segoe UI" w:cs="Segoe UI"/>
                <w:sz w:val="18"/>
                <w:szCs w:val="18"/>
              </w:rPr>
            </w:pPr>
            <w:r>
              <w:rPr>
                <w:rStyle w:val="normaltextrun"/>
                <w:color w:val="000000"/>
              </w:rPr>
              <w:t>Verified, </w:t>
            </w:r>
            <w:r>
              <w:rPr>
                <w:rStyle w:val="normaltextrun"/>
              </w:rPr>
              <w:t>R.20-01-007 has the latest showing.</w:t>
            </w:r>
            <w:r>
              <w:rPr>
                <w:rStyle w:val="normaltextrun"/>
                <w:color w:val="000000"/>
              </w:rPr>
              <w:t> </w:t>
            </w:r>
            <w:r>
              <w:rPr>
                <w:rStyle w:val="eop"/>
                <w:color w:val="000000"/>
              </w:rPr>
              <w:t> </w:t>
            </w:r>
          </w:p>
          <w:p w:rsidRPr="007F620E" w:rsidR="002469E8" w:rsidP="002469E8" w:rsidRDefault="002469E8" w14:paraId="2679B197" w14:textId="1519DDE8">
            <w:pPr>
              <w:keepNext/>
              <w:keepLines/>
              <w:tabs>
                <w:tab w:val="left" w:pos="360"/>
              </w:tabs>
              <w:rPr>
                <w:color w:val="000000"/>
              </w:rPr>
            </w:pPr>
            <w:r>
              <w:rPr>
                <w:rStyle w:val="eop"/>
                <w:color w:val="000000"/>
              </w:rPr>
              <w:t> </w:t>
            </w:r>
          </w:p>
        </w:tc>
      </w:tr>
      <w:tr w:rsidRPr="007F620E" w:rsidR="002469E8" w:rsidTr="00520AE8" w14:paraId="4E0FB3B6" w14:textId="77777777">
        <w:tc>
          <w:tcPr>
            <w:tcW w:w="4737" w:type="dxa"/>
          </w:tcPr>
          <w:p w:rsidRPr="007F620E" w:rsidR="002469E8" w:rsidP="002469E8" w:rsidRDefault="002469E8" w14:paraId="568B12E8" w14:textId="6121FC05">
            <w:pPr>
              <w:tabs>
                <w:tab w:val="left" w:pos="360"/>
              </w:tabs>
              <w:ind w:left="360" w:hanging="360"/>
              <w:rPr>
                <w:color w:val="000000"/>
              </w:rPr>
            </w:pPr>
            <w:r w:rsidRPr="007F620E">
              <w:rPr>
                <w:color w:val="000000"/>
              </w:rPr>
              <w:t>6.</w:t>
            </w:r>
            <w:r>
              <w:rPr>
                <w:color w:val="000000"/>
              </w:rPr>
              <w:tab/>
            </w:r>
            <w:r w:rsidRPr="007F620E">
              <w:rPr>
                <w:color w:val="000000"/>
              </w:rPr>
              <w:t>Date of ALJ ruling:</w:t>
            </w:r>
          </w:p>
        </w:tc>
        <w:tc>
          <w:tcPr>
            <w:tcW w:w="2241" w:type="dxa"/>
          </w:tcPr>
          <w:p w:rsidRPr="007F620E" w:rsidR="002469E8" w:rsidP="002469E8" w:rsidRDefault="002469E8" w14:paraId="306125B9" w14:textId="00603D11">
            <w:pPr>
              <w:tabs>
                <w:tab w:val="left" w:pos="360"/>
              </w:tabs>
              <w:ind w:left="360" w:hanging="360"/>
              <w:rPr>
                <w:color w:val="000000"/>
              </w:rPr>
            </w:pPr>
            <w:r>
              <w:rPr>
                <w:color w:val="000000"/>
              </w:rPr>
              <w:t>February 25, 2013</w:t>
            </w:r>
          </w:p>
        </w:tc>
        <w:tc>
          <w:tcPr>
            <w:tcW w:w="2557" w:type="dxa"/>
          </w:tcPr>
          <w:p w:rsidRPr="007F620E" w:rsidR="002469E8" w:rsidP="002469E8" w:rsidRDefault="002469E8" w14:paraId="19F10313" w14:textId="176C3768">
            <w:pPr>
              <w:tabs>
                <w:tab w:val="left" w:pos="360"/>
              </w:tabs>
              <w:rPr>
                <w:color w:val="000000"/>
              </w:rPr>
            </w:pPr>
            <w:r>
              <w:rPr>
                <w:rStyle w:val="normaltextrun"/>
                <w:color w:val="000000"/>
              </w:rPr>
              <w:t>May 29, 2020 in R.20-01-007</w:t>
            </w:r>
            <w:r>
              <w:rPr>
                <w:rStyle w:val="eop"/>
                <w:color w:val="000000"/>
              </w:rPr>
              <w:t> </w:t>
            </w:r>
          </w:p>
        </w:tc>
      </w:tr>
      <w:tr w:rsidRPr="007F620E" w:rsidR="00A92D0B" w:rsidTr="00520AE8" w14:paraId="7F6C1E54" w14:textId="77777777">
        <w:tc>
          <w:tcPr>
            <w:tcW w:w="4737" w:type="dxa"/>
          </w:tcPr>
          <w:p w:rsidRPr="007F620E" w:rsidR="00A92D0B" w:rsidP="00F028C8"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241" w:type="dxa"/>
            <w:tcBorders>
              <w:bottom w:val="single" w:color="auto" w:sz="4" w:space="0"/>
            </w:tcBorders>
          </w:tcPr>
          <w:p w:rsidRPr="007F620E" w:rsidR="00A92D0B" w:rsidP="00F028C8" w:rsidRDefault="001A2B48" w14:paraId="5E0F9D32" w14:textId="3BAAD6F1">
            <w:pPr>
              <w:tabs>
                <w:tab w:val="left" w:pos="360"/>
              </w:tabs>
              <w:ind w:left="360" w:hanging="360"/>
              <w:rPr>
                <w:color w:val="000000"/>
              </w:rPr>
            </w:pPr>
            <w:r>
              <w:rPr>
                <w:color w:val="000000"/>
              </w:rPr>
              <w:t>N/A</w:t>
            </w:r>
          </w:p>
        </w:tc>
        <w:tc>
          <w:tcPr>
            <w:tcW w:w="2557" w:type="dxa"/>
            <w:tcBorders>
              <w:bottom w:val="single" w:color="auto" w:sz="4" w:space="0"/>
            </w:tcBorders>
          </w:tcPr>
          <w:p w:rsidRPr="007F620E" w:rsidR="00A92D0B" w:rsidP="00F028C8" w:rsidRDefault="00A92D0B" w14:paraId="180E80B3" w14:textId="77777777">
            <w:pPr>
              <w:tabs>
                <w:tab w:val="left" w:pos="360"/>
              </w:tabs>
              <w:rPr>
                <w:color w:val="000000"/>
              </w:rPr>
            </w:pPr>
          </w:p>
        </w:tc>
      </w:tr>
      <w:tr w:rsidRPr="007F620E" w:rsidR="00A92D0B" w:rsidTr="00520AE8" w14:paraId="397CC4AD" w14:textId="77777777">
        <w:tc>
          <w:tcPr>
            <w:tcW w:w="6978" w:type="dxa"/>
            <w:gridSpan w:val="2"/>
            <w:tcBorders>
              <w:bottom w:val="single" w:color="auto" w:sz="4" w:space="0"/>
            </w:tcBorders>
          </w:tcPr>
          <w:p w:rsidRPr="007F620E" w:rsidR="00A92D0B" w:rsidP="00F028C8"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557" w:type="dxa"/>
            <w:tcBorders>
              <w:bottom w:val="single" w:color="auto" w:sz="4" w:space="0"/>
            </w:tcBorders>
          </w:tcPr>
          <w:p w:rsidRPr="007F620E" w:rsidR="00A92D0B" w:rsidP="00F028C8" w:rsidRDefault="6D2F1B46" w14:paraId="7D296E63" w14:textId="70E21A0D">
            <w:pPr>
              <w:tabs>
                <w:tab w:val="left" w:pos="360"/>
              </w:tabs>
              <w:rPr>
                <w:color w:val="000000"/>
              </w:rPr>
            </w:pPr>
            <w:r w:rsidRPr="0051659A">
              <w:rPr>
                <w:color w:val="000000" w:themeColor="text1"/>
              </w:rPr>
              <w:t>Yes</w:t>
            </w:r>
          </w:p>
        </w:tc>
      </w:tr>
      <w:tr w:rsidRPr="007F620E" w:rsidR="00A92D0B" w:rsidTr="00520AE8" w14:paraId="33231C71" w14:textId="77777777">
        <w:tc>
          <w:tcPr>
            <w:tcW w:w="9535"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F028C8"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2469E8" w:rsidTr="00520AE8" w14:paraId="77F91856" w14:textId="77777777">
        <w:tc>
          <w:tcPr>
            <w:tcW w:w="4737" w:type="dxa"/>
            <w:tcBorders>
              <w:top w:val="single" w:color="auto" w:sz="4" w:space="0"/>
            </w:tcBorders>
          </w:tcPr>
          <w:p w:rsidRPr="007F620E" w:rsidR="002469E8" w:rsidP="002469E8" w:rsidRDefault="002469E8" w14:paraId="6506E60E" w14:textId="7F0FF6A0">
            <w:pPr>
              <w:tabs>
                <w:tab w:val="left" w:pos="315"/>
              </w:tabs>
              <w:ind w:left="360" w:hanging="360"/>
              <w:rPr>
                <w:color w:val="000000"/>
              </w:rPr>
            </w:pPr>
            <w:r w:rsidRPr="007F620E">
              <w:rPr>
                <w:color w:val="000000"/>
              </w:rPr>
              <w:t>9.</w:t>
            </w:r>
            <w:r>
              <w:rPr>
                <w:color w:val="000000"/>
              </w:rPr>
              <w:tab/>
            </w:r>
            <w:r w:rsidRPr="007F620E">
              <w:rPr>
                <w:color w:val="000000"/>
              </w:rPr>
              <w:t>Based on ALJ ruling issued in proceeding number:</w:t>
            </w:r>
          </w:p>
        </w:tc>
        <w:tc>
          <w:tcPr>
            <w:tcW w:w="2241" w:type="dxa"/>
            <w:tcBorders>
              <w:top w:val="single" w:color="auto" w:sz="4" w:space="0"/>
            </w:tcBorders>
          </w:tcPr>
          <w:p w:rsidRPr="007F620E" w:rsidR="002469E8" w:rsidP="002469E8" w:rsidRDefault="002469E8" w14:paraId="54B4911C" w14:textId="443EFB77">
            <w:pPr>
              <w:tabs>
                <w:tab w:val="left" w:pos="360"/>
              </w:tabs>
              <w:ind w:left="360" w:hanging="360"/>
              <w:rPr>
                <w:color w:val="000000"/>
              </w:rPr>
            </w:pPr>
            <w:r>
              <w:rPr>
                <w:color w:val="000000"/>
              </w:rPr>
              <w:t>D.21-11-017</w:t>
            </w:r>
          </w:p>
        </w:tc>
        <w:tc>
          <w:tcPr>
            <w:tcW w:w="2557" w:type="dxa"/>
            <w:tcBorders>
              <w:top w:val="single" w:color="auto" w:sz="4" w:space="0"/>
            </w:tcBorders>
          </w:tcPr>
          <w:p w:rsidRPr="007F620E" w:rsidR="002469E8" w:rsidP="00769F92" w:rsidRDefault="7AB3E767" w14:paraId="2E2FB9D6" w14:textId="3C1A9E9D">
            <w:pPr>
              <w:tabs>
                <w:tab w:val="left" w:pos="360"/>
              </w:tabs>
              <w:rPr>
                <w:rStyle w:val="eop"/>
              </w:rPr>
            </w:pPr>
            <w:r w:rsidRPr="659EBABC">
              <w:rPr>
                <w:rStyle w:val="normaltextrun"/>
              </w:rPr>
              <w:t>D.21-11-017 is not a valid proceeding number. R.20-01-007 has the latest showing. </w:t>
            </w:r>
            <w:r w:rsidRPr="659EBABC">
              <w:rPr>
                <w:rStyle w:val="eop"/>
              </w:rPr>
              <w:t> </w:t>
            </w:r>
          </w:p>
        </w:tc>
      </w:tr>
      <w:tr w:rsidRPr="007F620E" w:rsidR="002469E8" w:rsidTr="00520AE8" w14:paraId="4AD750C1" w14:textId="77777777">
        <w:tc>
          <w:tcPr>
            <w:tcW w:w="4737" w:type="dxa"/>
          </w:tcPr>
          <w:p w:rsidRPr="007F620E" w:rsidR="002469E8" w:rsidP="002469E8" w:rsidRDefault="002469E8" w14:paraId="2A279407" w14:textId="1E831EEE">
            <w:pPr>
              <w:ind w:left="360" w:hanging="360"/>
              <w:rPr>
                <w:color w:val="000000"/>
              </w:rPr>
            </w:pPr>
            <w:r w:rsidRPr="007F620E">
              <w:rPr>
                <w:color w:val="000000"/>
              </w:rPr>
              <w:t>10.</w:t>
            </w:r>
            <w:r>
              <w:rPr>
                <w:color w:val="000000"/>
              </w:rPr>
              <w:tab/>
            </w:r>
            <w:r w:rsidRPr="007F620E">
              <w:rPr>
                <w:color w:val="000000"/>
              </w:rPr>
              <w:t>Date of ALJ ruling:</w:t>
            </w:r>
          </w:p>
        </w:tc>
        <w:tc>
          <w:tcPr>
            <w:tcW w:w="2241" w:type="dxa"/>
          </w:tcPr>
          <w:p w:rsidRPr="007F620E" w:rsidR="002469E8" w:rsidP="002469E8" w:rsidRDefault="002469E8" w14:paraId="4B66A2E4" w14:textId="0954FD86">
            <w:pPr>
              <w:tabs>
                <w:tab w:val="left" w:pos="360"/>
              </w:tabs>
              <w:ind w:left="360" w:hanging="360"/>
              <w:rPr>
                <w:color w:val="000000"/>
              </w:rPr>
            </w:pPr>
            <w:r>
              <w:rPr>
                <w:color w:val="000000"/>
              </w:rPr>
              <w:t>November 19, 2021</w:t>
            </w:r>
          </w:p>
        </w:tc>
        <w:tc>
          <w:tcPr>
            <w:tcW w:w="2557" w:type="dxa"/>
          </w:tcPr>
          <w:p w:rsidRPr="007F620E" w:rsidR="002469E8" w:rsidP="002469E8" w:rsidRDefault="00E61484" w14:paraId="3B83D035" w14:textId="20FD2F72">
            <w:pPr>
              <w:tabs>
                <w:tab w:val="left" w:pos="360"/>
              </w:tabs>
              <w:rPr>
                <w:color w:val="000000"/>
              </w:rPr>
            </w:pPr>
            <w:r w:rsidRPr="1C79AA23">
              <w:rPr>
                <w:rStyle w:val="normaltextrun"/>
                <w:color w:val="000000" w:themeColor="text1"/>
              </w:rPr>
              <w:t xml:space="preserve">The correct date is </w:t>
            </w:r>
            <w:r w:rsidRPr="1C79AA23" w:rsidR="77577536">
              <w:rPr>
                <w:rStyle w:val="normaltextrun"/>
                <w:color w:val="000000" w:themeColor="text1"/>
              </w:rPr>
              <w:t>May 29, 2020; note that the date of the ALJ ruling for “significant financial hardship” needs to</w:t>
            </w:r>
            <w:r w:rsidRPr="1C79AA23" w:rsidR="692B64FC">
              <w:rPr>
                <w:rStyle w:val="normaltextrun"/>
                <w:color w:val="000000" w:themeColor="text1"/>
              </w:rPr>
              <w:t xml:space="preserve"> be</w:t>
            </w:r>
            <w:r w:rsidRPr="1C79AA23" w:rsidR="77577536">
              <w:rPr>
                <w:rStyle w:val="normaltextrun"/>
                <w:color w:val="000000" w:themeColor="text1"/>
              </w:rPr>
              <w:t xml:space="preserve"> issued earlier in the current proceeding or within one year prior to the commencement of the current proceeding to be compliant with Section 1804(b)(1). Therefore, November 19, 2021 would not be an eligible date. </w:t>
            </w:r>
            <w:r w:rsidRPr="1C79AA23" w:rsidR="77577536">
              <w:rPr>
                <w:rStyle w:val="eop"/>
                <w:color w:val="000000" w:themeColor="text1"/>
              </w:rPr>
              <w:t> </w:t>
            </w:r>
          </w:p>
        </w:tc>
      </w:tr>
      <w:tr w:rsidRPr="007F620E" w:rsidR="00357F1A" w:rsidTr="00520AE8" w14:paraId="7C183C5E" w14:textId="77777777">
        <w:tc>
          <w:tcPr>
            <w:tcW w:w="4737" w:type="dxa"/>
          </w:tcPr>
          <w:p w:rsidRPr="007F620E" w:rsidR="00357F1A" w:rsidP="00F028C8" w:rsidRDefault="00357F1A" w14:paraId="4141CB3D" w14:textId="2DCA8797">
            <w:pPr>
              <w:ind w:left="360" w:hanging="360"/>
              <w:rPr>
                <w:color w:val="000000"/>
              </w:rPr>
            </w:pPr>
            <w:r w:rsidRPr="007F620E">
              <w:rPr>
                <w:color w:val="000000"/>
              </w:rPr>
              <w:t>11.</w:t>
            </w:r>
            <w:r w:rsidR="001E7EE2">
              <w:rPr>
                <w:color w:val="000000"/>
              </w:rPr>
              <w:tab/>
            </w:r>
            <w:r w:rsidRPr="007F620E">
              <w:rPr>
                <w:color w:val="000000"/>
              </w:rPr>
              <w:t>Based on another CPUC determination (specify):</w:t>
            </w:r>
          </w:p>
        </w:tc>
        <w:tc>
          <w:tcPr>
            <w:tcW w:w="2241" w:type="dxa"/>
          </w:tcPr>
          <w:p w:rsidRPr="007F620E" w:rsidR="00357F1A" w:rsidP="00F028C8" w:rsidRDefault="001A2B48" w14:paraId="141EB5CF" w14:textId="5044D4BF">
            <w:pPr>
              <w:tabs>
                <w:tab w:val="left" w:pos="360"/>
              </w:tabs>
              <w:ind w:left="360" w:hanging="360"/>
              <w:rPr>
                <w:color w:val="000000"/>
              </w:rPr>
            </w:pPr>
            <w:r>
              <w:rPr>
                <w:color w:val="000000"/>
              </w:rPr>
              <w:t>N/As</w:t>
            </w:r>
          </w:p>
        </w:tc>
        <w:tc>
          <w:tcPr>
            <w:tcW w:w="2557" w:type="dxa"/>
          </w:tcPr>
          <w:p w:rsidRPr="007F620E" w:rsidR="00357F1A" w:rsidP="00F028C8" w:rsidRDefault="00357F1A" w14:paraId="79318715" w14:textId="77777777">
            <w:pPr>
              <w:tabs>
                <w:tab w:val="left" w:pos="360"/>
              </w:tabs>
              <w:rPr>
                <w:color w:val="000000"/>
              </w:rPr>
            </w:pPr>
          </w:p>
        </w:tc>
      </w:tr>
      <w:tr w:rsidRPr="007F620E" w:rsidR="00A92D0B" w:rsidTr="00520AE8" w14:paraId="4E8D20BF" w14:textId="77777777">
        <w:tc>
          <w:tcPr>
            <w:tcW w:w="6978" w:type="dxa"/>
            <w:gridSpan w:val="2"/>
            <w:tcBorders>
              <w:bottom w:val="single" w:color="auto" w:sz="4" w:space="0"/>
            </w:tcBorders>
          </w:tcPr>
          <w:p w:rsidRPr="007F620E" w:rsidR="00A92D0B" w:rsidP="00F028C8" w:rsidRDefault="00180E8C" w14:paraId="48D0D936" w14:textId="6A3DF8B8">
            <w:pPr>
              <w:tabs>
                <w:tab w:val="left" w:pos="360"/>
              </w:tabs>
              <w:ind w:left="360" w:hanging="360"/>
              <w:rPr>
                <w:color w:val="000000"/>
              </w:rPr>
            </w:pPr>
            <w:r>
              <w:rPr>
                <w:color w:val="000000"/>
              </w:rPr>
              <w:t>12</w:t>
            </w:r>
            <w:r w:rsidRPr="007F620E" w:rsidR="00A92D0B">
              <w:rPr>
                <w:color w:val="000000"/>
              </w:rPr>
              <w:t>.</w:t>
            </w:r>
            <w:r w:rsidR="001E7EE2">
              <w:rPr>
                <w:color w:val="000000"/>
              </w:rPr>
              <w:tab/>
            </w:r>
            <w:r w:rsidRPr="007F620E" w:rsidR="00A92D0B">
              <w:rPr>
                <w:color w:val="000000"/>
              </w:rPr>
              <w:t>Has the</w:t>
            </w:r>
            <w:r w:rsidRPr="007F620E" w:rsidR="00A319DE">
              <w:rPr>
                <w:color w:val="000000"/>
              </w:rPr>
              <w:t xml:space="preserve"> </w:t>
            </w:r>
            <w:r w:rsidRPr="007F620E" w:rsidR="005A63D4">
              <w:rPr>
                <w:color w:val="000000"/>
              </w:rPr>
              <w:t>Intervenor</w:t>
            </w:r>
            <w:r w:rsidRPr="007F620E" w:rsidR="00A92D0B">
              <w:rPr>
                <w:color w:val="000000"/>
              </w:rPr>
              <w:t xml:space="preserve"> demonstrated significant financial hardship?</w:t>
            </w:r>
          </w:p>
        </w:tc>
        <w:tc>
          <w:tcPr>
            <w:tcW w:w="2557" w:type="dxa"/>
            <w:tcBorders>
              <w:bottom w:val="single" w:color="auto" w:sz="4" w:space="0"/>
            </w:tcBorders>
          </w:tcPr>
          <w:p w:rsidRPr="007F620E" w:rsidR="00A92D0B" w:rsidP="00F028C8" w:rsidRDefault="74E28A97" w14:paraId="0F29B839" w14:textId="7E0D287C">
            <w:pPr>
              <w:tabs>
                <w:tab w:val="left" w:pos="360"/>
              </w:tabs>
              <w:rPr>
                <w:color w:val="000000"/>
              </w:rPr>
            </w:pPr>
            <w:r w:rsidRPr="0051659A">
              <w:rPr>
                <w:color w:val="000000" w:themeColor="text1"/>
              </w:rPr>
              <w:t>Yes</w:t>
            </w:r>
          </w:p>
        </w:tc>
      </w:tr>
      <w:tr w:rsidRPr="007F620E" w:rsidR="00A92D0B" w:rsidTr="00520AE8" w14:paraId="60D4FD5C" w14:textId="77777777">
        <w:tc>
          <w:tcPr>
            <w:tcW w:w="9535"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7056FC" w:rsidRDefault="00A92D0B" w14:paraId="172E2884" w14:textId="77777777">
            <w:pPr>
              <w:keepNext/>
              <w:tabs>
                <w:tab w:val="left" w:pos="360"/>
              </w:tabs>
              <w:jc w:val="center"/>
              <w:rPr>
                <w:color w:val="000000"/>
              </w:rPr>
            </w:pPr>
            <w:r w:rsidRPr="007F620E">
              <w:rPr>
                <w:b/>
                <w:color w:val="000000"/>
              </w:rPr>
              <w:lastRenderedPageBreak/>
              <w:t>Timely request for compensation (§ 1804(c)):</w:t>
            </w:r>
          </w:p>
        </w:tc>
      </w:tr>
      <w:tr w:rsidRPr="007F620E" w:rsidR="00A92D0B" w:rsidTr="00520AE8" w14:paraId="3E7938B0" w14:textId="77777777">
        <w:tc>
          <w:tcPr>
            <w:tcW w:w="4737" w:type="dxa"/>
            <w:tcBorders>
              <w:top w:val="single" w:color="auto" w:sz="4" w:space="0"/>
            </w:tcBorders>
          </w:tcPr>
          <w:p w:rsidRPr="007F620E" w:rsidR="00A92D0B" w:rsidP="00F028C8" w:rsidRDefault="00A92D0B" w14:paraId="66088F1B" w14:textId="2DB4A731">
            <w:pPr>
              <w:keepNext/>
              <w:tabs>
                <w:tab w:val="left" w:pos="612"/>
              </w:tabs>
              <w:ind w:left="360" w:hanging="360"/>
              <w:rPr>
                <w:color w:val="000000"/>
              </w:rPr>
            </w:pPr>
            <w:r w:rsidRPr="0051659A">
              <w:rPr>
                <w:color w:val="000000" w:themeColor="text1"/>
              </w:rPr>
              <w:t>13.</w:t>
            </w:r>
            <w:r>
              <w:tab/>
            </w:r>
            <w:r w:rsidRPr="0051659A">
              <w:rPr>
                <w:color w:val="000000" w:themeColor="text1"/>
              </w:rPr>
              <w:t>Identify Final Decision:</w:t>
            </w:r>
          </w:p>
        </w:tc>
        <w:tc>
          <w:tcPr>
            <w:tcW w:w="2241" w:type="dxa"/>
            <w:tcBorders>
              <w:top w:val="single" w:color="auto" w:sz="4" w:space="0"/>
            </w:tcBorders>
          </w:tcPr>
          <w:p w:rsidRPr="007F620E" w:rsidR="00A92D0B" w:rsidP="00F028C8" w:rsidRDefault="425544FA" w14:paraId="7166F318" w14:textId="0CE41743">
            <w:pPr>
              <w:tabs>
                <w:tab w:val="left" w:pos="360"/>
              </w:tabs>
              <w:rPr>
                <w:color w:val="000000"/>
              </w:rPr>
            </w:pPr>
            <w:r w:rsidRPr="0051659A">
              <w:rPr>
                <w:color w:val="000000" w:themeColor="text1"/>
              </w:rPr>
              <w:t>D.</w:t>
            </w:r>
            <w:r w:rsidRPr="0051659A" w:rsidR="2765A90C">
              <w:rPr>
                <w:color w:val="000000" w:themeColor="text1"/>
              </w:rPr>
              <w:t>24-09-034</w:t>
            </w:r>
          </w:p>
        </w:tc>
        <w:tc>
          <w:tcPr>
            <w:tcW w:w="2557" w:type="dxa"/>
            <w:tcBorders>
              <w:top w:val="single" w:color="auto" w:sz="4" w:space="0"/>
            </w:tcBorders>
          </w:tcPr>
          <w:p w:rsidRPr="007F620E" w:rsidR="00A92D0B" w:rsidP="00F028C8" w:rsidRDefault="6464397C" w14:paraId="1588DC54" w14:textId="3D4CD496">
            <w:pPr>
              <w:tabs>
                <w:tab w:val="left" w:pos="360"/>
              </w:tabs>
              <w:rPr>
                <w:color w:val="000000"/>
              </w:rPr>
            </w:pPr>
            <w:r w:rsidRPr="0051659A">
              <w:rPr>
                <w:color w:val="000000" w:themeColor="text1"/>
              </w:rPr>
              <w:t>Verified</w:t>
            </w:r>
          </w:p>
        </w:tc>
      </w:tr>
      <w:tr w:rsidRPr="007F620E" w:rsidR="00A92D0B" w:rsidTr="00520AE8" w14:paraId="6360DE59" w14:textId="77777777">
        <w:tc>
          <w:tcPr>
            <w:tcW w:w="4737" w:type="dxa"/>
          </w:tcPr>
          <w:p w:rsidRPr="007F620E" w:rsidR="00A92D0B" w:rsidP="00F028C8" w:rsidRDefault="00A92D0B" w14:paraId="4B809E4A" w14:textId="4BEED0BB">
            <w:pPr>
              <w:tabs>
                <w:tab w:val="left" w:pos="612"/>
              </w:tabs>
              <w:ind w:left="360" w:hanging="360"/>
              <w:rPr>
                <w:color w:val="000000"/>
              </w:rPr>
            </w:pPr>
            <w:r w:rsidRPr="0051659A">
              <w:rPr>
                <w:color w:val="000000" w:themeColor="text1"/>
              </w:rPr>
              <w:t>14.</w:t>
            </w:r>
            <w:r>
              <w:tab/>
            </w:r>
            <w:r w:rsidRPr="0051659A">
              <w:rPr>
                <w:color w:val="000000" w:themeColor="text1"/>
              </w:rPr>
              <w:t xml:space="preserve">Date of </w:t>
            </w:r>
            <w:r w:rsidRPr="0051659A" w:rsidR="00A319DE">
              <w:rPr>
                <w:color w:val="000000" w:themeColor="text1"/>
              </w:rPr>
              <w:t>i</w:t>
            </w:r>
            <w:r w:rsidRPr="0051659A">
              <w:rPr>
                <w:color w:val="000000" w:themeColor="text1"/>
              </w:rPr>
              <w:t xml:space="preserve">ssuance of Final Order or Decision:    </w:t>
            </w:r>
          </w:p>
        </w:tc>
        <w:tc>
          <w:tcPr>
            <w:tcW w:w="2241" w:type="dxa"/>
          </w:tcPr>
          <w:p w:rsidRPr="007F620E" w:rsidR="00A92D0B" w:rsidP="00F028C8" w:rsidRDefault="2765A90C" w14:paraId="20455B5F" w14:textId="0932368C">
            <w:pPr>
              <w:tabs>
                <w:tab w:val="left" w:pos="360"/>
              </w:tabs>
              <w:rPr>
                <w:color w:val="000000"/>
              </w:rPr>
            </w:pPr>
            <w:r w:rsidRPr="0051659A">
              <w:rPr>
                <w:color w:val="000000" w:themeColor="text1"/>
              </w:rPr>
              <w:t>October 2, 2024</w:t>
            </w:r>
          </w:p>
        </w:tc>
        <w:tc>
          <w:tcPr>
            <w:tcW w:w="2557" w:type="dxa"/>
          </w:tcPr>
          <w:p w:rsidRPr="007F620E" w:rsidR="00A92D0B" w:rsidP="00F028C8" w:rsidRDefault="43976921" w14:paraId="1FCF00DD" w14:textId="4DE2307F">
            <w:pPr>
              <w:tabs>
                <w:tab w:val="left" w:pos="360"/>
              </w:tabs>
              <w:rPr>
                <w:color w:val="000000"/>
              </w:rPr>
            </w:pPr>
            <w:r w:rsidRPr="0051659A">
              <w:rPr>
                <w:color w:val="000000" w:themeColor="text1"/>
              </w:rPr>
              <w:t>Verified</w:t>
            </w:r>
          </w:p>
        </w:tc>
      </w:tr>
      <w:tr w:rsidRPr="007F620E" w:rsidR="00A92D0B" w:rsidTr="00520AE8" w14:paraId="723259E3" w14:textId="77777777">
        <w:tc>
          <w:tcPr>
            <w:tcW w:w="4737" w:type="dxa"/>
          </w:tcPr>
          <w:p w:rsidRPr="00712A8B" w:rsidR="00A92D0B" w:rsidP="00F028C8" w:rsidRDefault="00A92D0B" w14:paraId="163EE1CA" w14:textId="2B64EB9E">
            <w:pPr>
              <w:tabs>
                <w:tab w:val="left" w:pos="612"/>
              </w:tabs>
              <w:ind w:left="360" w:hanging="360"/>
              <w:rPr>
                <w:color w:val="000000"/>
              </w:rPr>
            </w:pPr>
            <w:r w:rsidRPr="0051659A">
              <w:rPr>
                <w:color w:val="000000" w:themeColor="text1"/>
              </w:rPr>
              <w:t>15.</w:t>
            </w:r>
            <w:r>
              <w:tab/>
            </w:r>
            <w:r w:rsidRPr="0051659A">
              <w:rPr>
                <w:color w:val="000000" w:themeColor="text1"/>
              </w:rPr>
              <w:t>File date of compensation request:</w:t>
            </w:r>
          </w:p>
        </w:tc>
        <w:tc>
          <w:tcPr>
            <w:tcW w:w="2241" w:type="dxa"/>
          </w:tcPr>
          <w:p w:rsidRPr="00712A8B" w:rsidR="00A92D0B" w:rsidP="00F028C8" w:rsidRDefault="2765A90C" w14:paraId="0568B39D" w14:textId="38111E65">
            <w:pPr>
              <w:tabs>
                <w:tab w:val="left" w:pos="360"/>
              </w:tabs>
              <w:rPr>
                <w:color w:val="000000"/>
              </w:rPr>
            </w:pPr>
            <w:r w:rsidRPr="0051659A">
              <w:rPr>
                <w:color w:val="000000" w:themeColor="text1"/>
              </w:rPr>
              <w:t>December 2, 2024</w:t>
            </w:r>
          </w:p>
        </w:tc>
        <w:tc>
          <w:tcPr>
            <w:tcW w:w="2557" w:type="dxa"/>
          </w:tcPr>
          <w:p w:rsidRPr="007F620E" w:rsidR="00A92D0B" w:rsidP="00F028C8" w:rsidRDefault="54FE24CC" w14:paraId="1CBF4E7A" w14:textId="313B6B3F">
            <w:pPr>
              <w:tabs>
                <w:tab w:val="left" w:pos="360"/>
              </w:tabs>
              <w:rPr>
                <w:color w:val="000000"/>
              </w:rPr>
            </w:pPr>
            <w:r w:rsidRPr="0051659A">
              <w:rPr>
                <w:color w:val="000000" w:themeColor="text1"/>
              </w:rPr>
              <w:t>Verified</w:t>
            </w:r>
          </w:p>
        </w:tc>
      </w:tr>
      <w:tr w:rsidRPr="007F620E" w:rsidR="00A92D0B" w:rsidTr="00520AE8" w14:paraId="406BCA3A" w14:textId="77777777">
        <w:tc>
          <w:tcPr>
            <w:tcW w:w="6978" w:type="dxa"/>
            <w:gridSpan w:val="2"/>
          </w:tcPr>
          <w:p w:rsidRPr="007F620E" w:rsidR="00A92D0B" w:rsidP="00F028C8" w:rsidRDefault="00A92D0B" w14:paraId="10AF42D1" w14:textId="67695104">
            <w:pPr>
              <w:tabs>
                <w:tab w:val="left" w:pos="360"/>
              </w:tabs>
              <w:ind w:left="360" w:hanging="360"/>
              <w:rPr>
                <w:color w:val="000000"/>
              </w:rPr>
            </w:pPr>
            <w:r w:rsidRPr="0051659A">
              <w:rPr>
                <w:color w:val="000000" w:themeColor="text1"/>
              </w:rPr>
              <w:t>16</w:t>
            </w:r>
            <w:r w:rsidRPr="0051659A" w:rsidR="69BD7817">
              <w:rPr>
                <w:color w:val="000000" w:themeColor="text1"/>
              </w:rPr>
              <w:t>.</w:t>
            </w:r>
            <w:r>
              <w:tab/>
            </w:r>
            <w:r w:rsidRPr="0051659A">
              <w:rPr>
                <w:color w:val="000000" w:themeColor="text1"/>
              </w:rPr>
              <w:t>Was the request for compensation timely?</w:t>
            </w:r>
          </w:p>
        </w:tc>
        <w:tc>
          <w:tcPr>
            <w:tcW w:w="2557" w:type="dxa"/>
          </w:tcPr>
          <w:p w:rsidRPr="007F620E" w:rsidR="00A92D0B" w:rsidP="00F028C8" w:rsidRDefault="6CF2FEE2" w14:paraId="2EA30E63" w14:textId="6196DBED">
            <w:pPr>
              <w:tabs>
                <w:tab w:val="left" w:pos="360"/>
              </w:tabs>
              <w:rPr>
                <w:color w:val="000000"/>
              </w:rPr>
            </w:pPr>
            <w:r w:rsidRPr="0051659A">
              <w:rPr>
                <w:color w:val="000000" w:themeColor="text1"/>
              </w:rPr>
              <w:t>Yes</w:t>
            </w:r>
          </w:p>
        </w:tc>
      </w:tr>
    </w:tbl>
    <w:p w:rsidRPr="007F620E" w:rsidR="00A92D0B" w:rsidP="0051659A" w:rsidRDefault="00A92D0B" w14:paraId="0068592B" w14:textId="3A96C039">
      <w:pPr>
        <w:keepNext/>
        <w:numPr>
          <w:ilvl w:val="0"/>
          <w:numId w:val="9"/>
        </w:numPr>
        <w:spacing w:before="240" w:after="240"/>
        <w:rPr>
          <w:b/>
          <w:bCs/>
          <w:i/>
          <w:iCs/>
          <w:color w:val="000000"/>
          <w:u w:val="single"/>
        </w:rPr>
      </w:pPr>
      <w:r w:rsidRPr="0051659A">
        <w:rPr>
          <w:b/>
          <w:bCs/>
          <w:color w:val="000000" w:themeColor="text1"/>
        </w:rPr>
        <w:t>Additional Comments on Part I</w:t>
      </w:r>
      <w:r w:rsidRPr="0051659A" w:rsidR="00C02649">
        <w:rPr>
          <w:b/>
          <w:bCs/>
          <w:color w:val="000000" w:themeColor="text1"/>
        </w:rPr>
        <w:t>:</w:t>
      </w:r>
      <w:r w:rsidRPr="0051659A">
        <w:rPr>
          <w:b/>
          <w:bCs/>
          <w:color w:val="000000" w:themeColor="text1"/>
        </w:rPr>
        <w:t xml:space="preserve"> </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3759"/>
        <w:gridCol w:w="4916"/>
      </w:tblGrid>
      <w:tr w:rsidRPr="007F620E" w:rsidR="003C608A" w:rsidTr="00520AE8" w14:paraId="046F77BA" w14:textId="77777777">
        <w:trPr>
          <w:tblHeader/>
        </w:trPr>
        <w:tc>
          <w:tcPr>
            <w:tcW w:w="860" w:type="dxa"/>
            <w:tcBorders>
              <w:bottom w:val="single" w:color="auto" w:sz="4" w:space="0"/>
            </w:tcBorders>
            <w:shd w:val="clear" w:color="auto" w:fill="D9D9D9" w:themeFill="background1" w:themeFillShade="D9"/>
          </w:tcPr>
          <w:p w:rsidRPr="007F620E" w:rsidR="003C608A" w:rsidP="007056FC" w:rsidRDefault="003C608A" w14:paraId="0CB867A6" w14:textId="77777777">
            <w:pPr>
              <w:tabs>
                <w:tab w:val="left" w:pos="360"/>
              </w:tabs>
              <w:jc w:val="center"/>
              <w:rPr>
                <w:b/>
                <w:color w:val="000000"/>
              </w:rPr>
            </w:pPr>
            <w:r w:rsidRPr="007F620E">
              <w:rPr>
                <w:b/>
                <w:color w:val="000000"/>
              </w:rPr>
              <w:t>#</w:t>
            </w:r>
          </w:p>
        </w:tc>
        <w:tc>
          <w:tcPr>
            <w:tcW w:w="3759" w:type="dxa"/>
            <w:tcBorders>
              <w:bottom w:val="single" w:color="auto" w:sz="4" w:space="0"/>
            </w:tcBorders>
            <w:shd w:val="clear" w:color="auto" w:fill="D9D9D9" w:themeFill="background1" w:themeFillShade="D9"/>
          </w:tcPr>
          <w:p w:rsidRPr="007F620E" w:rsidR="003C608A" w:rsidP="007056FC" w:rsidRDefault="003C608A" w14:paraId="196D09DF" w14:textId="77777777">
            <w:pPr>
              <w:tabs>
                <w:tab w:val="left" w:pos="360"/>
              </w:tabs>
              <w:jc w:val="center"/>
              <w:rPr>
                <w:b/>
                <w:color w:val="000000"/>
              </w:rPr>
            </w:pPr>
            <w:r w:rsidRPr="007F620E">
              <w:rPr>
                <w:b/>
                <w:color w:val="000000"/>
              </w:rPr>
              <w:t>Intervenor’s Comment(s)</w:t>
            </w:r>
          </w:p>
        </w:tc>
        <w:tc>
          <w:tcPr>
            <w:tcW w:w="4916" w:type="dxa"/>
            <w:shd w:val="clear" w:color="auto" w:fill="D9D9D9" w:themeFill="background1" w:themeFillShade="D9"/>
          </w:tcPr>
          <w:p w:rsidRPr="007F620E" w:rsidR="003C608A" w:rsidP="007056FC" w:rsidRDefault="003C608A" w14:paraId="07207D31" w14:textId="77777777">
            <w:pPr>
              <w:tabs>
                <w:tab w:val="left" w:pos="360"/>
              </w:tabs>
              <w:jc w:val="center"/>
              <w:rPr>
                <w:b/>
                <w:color w:val="000000"/>
              </w:rPr>
            </w:pPr>
            <w:r w:rsidRPr="007F620E">
              <w:rPr>
                <w:b/>
                <w:color w:val="000000"/>
              </w:rPr>
              <w:t>CPUC Discussion</w:t>
            </w:r>
          </w:p>
        </w:tc>
      </w:tr>
      <w:tr w:rsidRPr="007F620E" w:rsidR="003C608A" w:rsidTr="00520AE8" w14:paraId="1C6180A4" w14:textId="77777777">
        <w:trPr>
          <w:trHeight w:val="67"/>
        </w:trPr>
        <w:tc>
          <w:tcPr>
            <w:tcW w:w="860" w:type="dxa"/>
          </w:tcPr>
          <w:p w:rsidRPr="007F620E" w:rsidR="003C608A" w:rsidP="007056FC" w:rsidRDefault="008A62E0" w14:paraId="4350D384" w14:textId="4F994825">
            <w:pPr>
              <w:tabs>
                <w:tab w:val="left" w:pos="360"/>
              </w:tabs>
              <w:rPr>
                <w:color w:val="000000"/>
              </w:rPr>
            </w:pPr>
            <w:r>
              <w:rPr>
                <w:color w:val="000000"/>
              </w:rPr>
              <w:t>9 / 10</w:t>
            </w:r>
          </w:p>
        </w:tc>
        <w:tc>
          <w:tcPr>
            <w:tcW w:w="3759" w:type="dxa"/>
          </w:tcPr>
          <w:p w:rsidRPr="007F620E" w:rsidR="003C608A" w:rsidP="007056FC" w:rsidRDefault="008A62E0" w14:paraId="0ECF4A98" w14:textId="0E5879F4">
            <w:pPr>
              <w:tabs>
                <w:tab w:val="left" w:pos="360"/>
              </w:tabs>
              <w:rPr>
                <w:color w:val="000000"/>
              </w:rPr>
            </w:pPr>
            <w:r>
              <w:rPr>
                <w:color w:val="000000"/>
              </w:rPr>
              <w:t xml:space="preserve">In D.20-09-007, the CPUC found that EDF had demonstrated </w:t>
            </w:r>
            <w:r w:rsidR="00CF0470">
              <w:rPr>
                <w:color w:val="000000"/>
              </w:rPr>
              <w:t>customer status and significant financial hardship.</w:t>
            </w:r>
          </w:p>
        </w:tc>
        <w:tc>
          <w:tcPr>
            <w:tcW w:w="4916" w:type="dxa"/>
          </w:tcPr>
          <w:p w:rsidRPr="007F620E" w:rsidR="003C608A" w:rsidP="0051659A" w:rsidRDefault="676AD25E" w14:paraId="416D6250" w14:textId="2AAC9E3A">
            <w:pPr>
              <w:tabs>
                <w:tab w:val="left" w:pos="360"/>
              </w:tabs>
            </w:pPr>
            <w:r w:rsidRPr="17D05C3D">
              <w:rPr>
                <w:color w:val="000000" w:themeColor="text1"/>
              </w:rPr>
              <w:t>Verified</w:t>
            </w:r>
            <w:r w:rsidRPr="17D05C3D" w:rsidR="6544920E">
              <w:rPr>
                <w:color w:val="000000" w:themeColor="text1"/>
              </w:rPr>
              <w:t xml:space="preserve">. </w:t>
            </w:r>
            <w:r w:rsidRPr="17D05C3D" w:rsidR="5FF1C9C7">
              <w:rPr>
                <w:color w:val="000000" w:themeColor="text1"/>
              </w:rPr>
              <w:t xml:space="preserve">We remind EDF that they </w:t>
            </w:r>
            <w:r w:rsidRPr="17D05C3D" w:rsidR="6544920E">
              <w:rPr>
                <w:color w:val="000000" w:themeColor="text1"/>
              </w:rPr>
              <w:t>must provide the correct date and docket number of the prior finding of sign</w:t>
            </w:r>
            <w:r w:rsidRPr="17D05C3D" w:rsidR="229F7A00">
              <w:rPr>
                <w:color w:val="000000" w:themeColor="text1"/>
              </w:rPr>
              <w:t>i</w:t>
            </w:r>
            <w:r w:rsidRPr="17D05C3D" w:rsidR="6544920E">
              <w:rPr>
                <w:color w:val="000000" w:themeColor="text1"/>
              </w:rPr>
              <w:t>ficant financial hardship according to</w:t>
            </w:r>
            <w:r w:rsidRPr="17D05C3D" w:rsidR="5C05CC0D">
              <w:rPr>
                <w:color w:val="000000" w:themeColor="text1"/>
              </w:rPr>
              <w:t xml:space="preserve"> </w:t>
            </w:r>
            <w:r w:rsidRPr="17D05C3D" w:rsidR="6544920E">
              <w:rPr>
                <w:color w:val="000000" w:themeColor="text1"/>
              </w:rPr>
              <w:t xml:space="preserve">CPUC </w:t>
            </w:r>
            <w:r w:rsidRPr="17D05C3D" w:rsidR="1D58B187">
              <w:rPr>
                <w:color w:val="000000" w:themeColor="text1"/>
              </w:rPr>
              <w:t>P</w:t>
            </w:r>
            <w:r w:rsidRPr="17D05C3D" w:rsidR="6544920E">
              <w:rPr>
                <w:color w:val="000000" w:themeColor="text1"/>
              </w:rPr>
              <w:t xml:space="preserve">rogram </w:t>
            </w:r>
            <w:r w:rsidRPr="17D05C3D" w:rsidR="4E45C5F5">
              <w:rPr>
                <w:color w:val="000000" w:themeColor="text1"/>
              </w:rPr>
              <w:t>G</w:t>
            </w:r>
            <w:r w:rsidRPr="17D05C3D" w:rsidR="6544920E">
              <w:rPr>
                <w:color w:val="000000" w:themeColor="text1"/>
              </w:rPr>
              <w:t>uide pg. 13</w:t>
            </w:r>
            <w:r w:rsidRPr="17D05C3D" w:rsidR="5760C54D">
              <w:rPr>
                <w:color w:val="000000" w:themeColor="text1"/>
              </w:rPr>
              <w:t xml:space="preserve"> to ensure compliance with Section 1804(b)(1).</w:t>
            </w:r>
            <w:r w:rsidRPr="17D05C3D" w:rsidR="6544920E">
              <w:rPr>
                <w:color w:val="000000" w:themeColor="text1"/>
              </w:rPr>
              <w:t xml:space="preserve"> </w:t>
            </w:r>
          </w:p>
        </w:tc>
      </w:tr>
    </w:tbl>
    <w:p w:rsidR="003450E9" w:rsidP="003450E9" w:rsidRDefault="003450E9" w14:paraId="5E9F80E4" w14:textId="77777777">
      <w:pPr>
        <w:rPr>
          <w:b/>
          <w:bCs/>
          <w:color w:val="000000" w:themeColor="text1"/>
        </w:rPr>
      </w:pPr>
    </w:p>
    <w:p w:rsidRPr="003450E9" w:rsidR="003B6A1B" w:rsidP="003450E9" w:rsidRDefault="00A92D0B" w14:paraId="501B5F3D" w14:textId="398FD9B3">
      <w:pPr>
        <w:jc w:val="center"/>
        <w:rPr>
          <w:b/>
          <w:bCs/>
          <w:color w:val="000000" w:themeColor="text1"/>
        </w:rPr>
      </w:pPr>
      <w:r w:rsidRPr="0051659A">
        <w:rPr>
          <w:b/>
          <w:bCs/>
          <w:color w:val="000000" w:themeColor="text1"/>
        </w:rPr>
        <w:t>PART II</w:t>
      </w:r>
      <w:r w:rsidRPr="0051659A" w:rsidR="003450E9">
        <w:rPr>
          <w:b/>
          <w:bCs/>
          <w:color w:val="000000" w:themeColor="text1"/>
        </w:rPr>
        <w:t>: SUBSTANTIAL</w:t>
      </w:r>
      <w:r w:rsidRPr="0051659A">
        <w:rPr>
          <w:b/>
          <w:bCs/>
          <w:color w:val="000000" w:themeColor="text1"/>
        </w:rPr>
        <w:t xml:space="preserve"> CONTRIBUTION</w:t>
      </w:r>
    </w:p>
    <w:p w:rsidRPr="00C02649" w:rsidR="00A92D0B" w:rsidP="0051659A" w:rsidRDefault="00D075B1" w14:paraId="337CC332" w14:textId="04435807">
      <w:pPr>
        <w:keepNext/>
        <w:numPr>
          <w:ilvl w:val="0"/>
          <w:numId w:val="12"/>
        </w:numPr>
        <w:spacing w:before="240" w:after="240"/>
        <w:rPr>
          <w:b/>
          <w:bCs/>
          <w:color w:val="000000"/>
        </w:rPr>
      </w:pPr>
      <w:r w:rsidRPr="0051659A">
        <w:rPr>
          <w:b/>
          <w:bCs/>
          <w:color w:val="000000" w:themeColor="text1"/>
        </w:rPr>
        <w:t xml:space="preserve">Did the </w:t>
      </w:r>
      <w:r w:rsidRPr="0051659A" w:rsidR="005A63D4">
        <w:rPr>
          <w:b/>
          <w:bCs/>
          <w:color w:val="000000" w:themeColor="text1"/>
        </w:rPr>
        <w:t>Intervenor</w:t>
      </w:r>
      <w:r w:rsidRPr="0051659A">
        <w:rPr>
          <w:b/>
          <w:bCs/>
          <w:color w:val="000000" w:themeColor="text1"/>
        </w:rPr>
        <w:t xml:space="preserve"> substantially contribute to the final decision</w:t>
      </w:r>
      <w:r w:rsidRPr="0051659A" w:rsidR="00A92D0B">
        <w:rPr>
          <w:b/>
          <w:bCs/>
          <w:color w:val="000000" w:themeColor="text1"/>
        </w:rPr>
        <w:t xml:space="preserve"> (</w:t>
      </w:r>
      <w:r w:rsidRPr="0051659A" w:rsidR="00A92D0B">
        <w:rPr>
          <w:b/>
          <w:bCs/>
          <w:i/>
          <w:iCs/>
          <w:color w:val="000000" w:themeColor="text1"/>
        </w:rPr>
        <w:t>see</w:t>
      </w:r>
      <w:r w:rsidRPr="0051659A" w:rsidR="00A92D0B">
        <w:rPr>
          <w:b/>
          <w:bCs/>
          <w:color w:val="000000" w:themeColor="text1"/>
        </w:rPr>
        <w:t xml:space="preserve"> § 1802(</w:t>
      </w:r>
      <w:r w:rsidRPr="0051659A" w:rsidR="00ED6B6B">
        <w:rPr>
          <w:b/>
          <w:bCs/>
          <w:color w:val="000000" w:themeColor="text1"/>
        </w:rPr>
        <w:t>j</w:t>
      </w:r>
      <w:r w:rsidRPr="0051659A" w:rsidR="00A92D0B">
        <w:rPr>
          <w:b/>
          <w:bCs/>
          <w:color w:val="000000" w:themeColor="text1"/>
        </w:rPr>
        <w:t xml:space="preserve">), </w:t>
      </w:r>
      <w:r>
        <w:br/>
      </w:r>
      <w:r w:rsidRPr="0051659A" w:rsidR="00A92D0B">
        <w:rPr>
          <w:b/>
          <w:bCs/>
          <w:color w:val="000000" w:themeColor="text1"/>
        </w:rPr>
        <w:t>§ 1803(a)</w:t>
      </w:r>
      <w:r w:rsidRPr="0051659A" w:rsidR="00F30DA8">
        <w:rPr>
          <w:b/>
          <w:bCs/>
          <w:color w:val="000000" w:themeColor="text1"/>
        </w:rPr>
        <w:t>,</w:t>
      </w:r>
      <w:r w:rsidRPr="0051659A" w:rsidR="00A92D0B">
        <w:rPr>
          <w:b/>
          <w:bCs/>
          <w:color w:val="000000" w:themeColor="text1"/>
        </w:rPr>
        <w:t xml:space="preserve"> </w:t>
      </w:r>
      <w:r w:rsidRPr="0051659A" w:rsidR="00ED6B6B">
        <w:rPr>
          <w:b/>
          <w:bCs/>
          <w:color w:val="000000" w:themeColor="text1"/>
        </w:rPr>
        <w:t xml:space="preserve">1803.1(a) </w:t>
      </w:r>
      <w:r w:rsidRPr="0051659A" w:rsidR="00F30DA8">
        <w:rPr>
          <w:b/>
          <w:bCs/>
          <w:color w:val="000000" w:themeColor="text1"/>
        </w:rPr>
        <w:t>and</w:t>
      </w:r>
      <w:r w:rsidRPr="0051659A" w:rsidR="00A92D0B">
        <w:rPr>
          <w:b/>
          <w:bCs/>
          <w:color w:val="000000" w:themeColor="text1"/>
        </w:rPr>
        <w:t xml:space="preserve"> D.98-04-059)</w:t>
      </w:r>
      <w:r w:rsidRPr="0051659A" w:rsidR="00C02649">
        <w:rPr>
          <w:b/>
          <w:bCs/>
          <w:color w:val="000000" w:themeColor="text1"/>
        </w:rPr>
        <w:t>:</w:t>
      </w:r>
    </w:p>
    <w:tbl>
      <w:tblPr>
        <w:tblW w:w="9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401"/>
        <w:gridCol w:w="3866"/>
        <w:gridCol w:w="1297"/>
      </w:tblGrid>
      <w:tr w:rsidRPr="007F620E" w:rsidR="00A92D0B" w:rsidTr="00520AE8" w14:paraId="67755362" w14:textId="77777777">
        <w:trPr>
          <w:trHeight w:val="300"/>
        </w:trPr>
        <w:tc>
          <w:tcPr>
            <w:tcW w:w="4405" w:type="dxa"/>
            <w:tcBorders>
              <w:bottom w:val="single" w:color="auto" w:sz="4" w:space="0"/>
            </w:tcBorders>
            <w:vAlign w:val="bottom"/>
          </w:tcPr>
          <w:p w:rsidRPr="007F620E" w:rsidR="00A92D0B" w:rsidP="00073262" w:rsidRDefault="00D075B1" w14:paraId="7CE2E5BB" w14:textId="77777777">
            <w:pPr>
              <w:jc w:val="center"/>
              <w:rPr>
                <w:b/>
                <w:color w:val="000000"/>
              </w:rPr>
            </w:pPr>
            <w:r w:rsidRPr="007F620E">
              <w:rPr>
                <w:b/>
                <w:color w:val="000000"/>
              </w:rPr>
              <w:t>Intervenor’s Claimed Contribution(s)</w:t>
            </w:r>
          </w:p>
        </w:tc>
        <w:tc>
          <w:tcPr>
            <w:tcW w:w="3870" w:type="dxa"/>
            <w:tcBorders>
              <w:bottom w:val="single" w:color="auto" w:sz="4" w:space="0"/>
            </w:tcBorders>
            <w:vAlign w:val="bottom"/>
          </w:tcPr>
          <w:p w:rsidRPr="007F620E" w:rsidR="00A92D0B" w:rsidP="00073262" w:rsidRDefault="00A92D0B" w14:paraId="2794272E" w14:textId="77777777">
            <w:pPr>
              <w:jc w:val="center"/>
              <w:rPr>
                <w:b/>
                <w:color w:val="000000"/>
              </w:rPr>
            </w:pPr>
            <w:r w:rsidRPr="007F620E">
              <w:rPr>
                <w:b/>
                <w:color w:val="000000"/>
              </w:rPr>
              <w:t xml:space="preserve">Specific References to </w:t>
            </w:r>
            <w:r w:rsidRPr="007F620E" w:rsidR="00D075B1">
              <w:rPr>
                <w:b/>
                <w:color w:val="000000"/>
              </w:rPr>
              <w:t>Intervenor’s Claimed Contribution(s)</w:t>
            </w:r>
          </w:p>
        </w:tc>
        <w:tc>
          <w:tcPr>
            <w:tcW w:w="1289" w:type="dxa"/>
            <w:vAlign w:val="bottom"/>
          </w:tcPr>
          <w:p w:rsidRPr="007F620E" w:rsidR="00A92D0B" w:rsidP="00073262" w:rsidRDefault="00D075B1" w14:paraId="79AFC714" w14:textId="77777777">
            <w:pPr>
              <w:jc w:val="center"/>
              <w:rPr>
                <w:b/>
                <w:color w:val="000000"/>
              </w:rPr>
            </w:pPr>
            <w:r w:rsidRPr="007F620E">
              <w:rPr>
                <w:b/>
                <w:color w:val="000000"/>
              </w:rPr>
              <w:t>CPUC Discussion</w:t>
            </w:r>
          </w:p>
        </w:tc>
      </w:tr>
      <w:tr w:rsidRPr="007F620E" w:rsidR="00FB1262" w:rsidTr="00520AE8" w14:paraId="02D23218" w14:textId="77777777">
        <w:trPr>
          <w:trHeight w:val="300"/>
        </w:trPr>
        <w:tc>
          <w:tcPr>
            <w:tcW w:w="4405" w:type="dxa"/>
          </w:tcPr>
          <w:p w:rsidR="007B37E9" w:rsidP="00FB1262" w:rsidRDefault="00346ED9" w14:paraId="63CB7ADB" w14:textId="77777777">
            <w:pPr>
              <w:rPr>
                <w:color w:val="000000"/>
              </w:rPr>
            </w:pPr>
            <w:r>
              <w:rPr>
                <w:color w:val="000000"/>
              </w:rPr>
              <w:t>EDF, in collaboration with other co-pe</w:t>
            </w:r>
            <w:r w:rsidR="00391ECE">
              <w:rPr>
                <w:color w:val="000000"/>
              </w:rPr>
              <w:t xml:space="preserve">titioners, </w:t>
            </w:r>
            <w:r w:rsidR="00BB1748">
              <w:rPr>
                <w:color w:val="000000"/>
              </w:rPr>
              <w:t>argued that</w:t>
            </w:r>
            <w:r w:rsidR="008F7711">
              <w:rPr>
                <w:color w:val="000000"/>
              </w:rPr>
              <w:t xml:space="preserve"> </w:t>
            </w:r>
            <w:r w:rsidR="00DC4E7F">
              <w:rPr>
                <w:color w:val="000000"/>
              </w:rPr>
              <w:t>that the safety exemptions provided in GO 177</w:t>
            </w:r>
            <w:r w:rsidR="00BB1748">
              <w:rPr>
                <w:color w:val="000000"/>
              </w:rPr>
              <w:t xml:space="preserve"> </w:t>
            </w:r>
            <w:r w:rsidR="00700FE4">
              <w:rPr>
                <w:color w:val="000000"/>
              </w:rPr>
              <w:t>allow</w:t>
            </w:r>
            <w:r w:rsidR="00BB1748">
              <w:rPr>
                <w:color w:val="000000"/>
              </w:rPr>
              <w:t xml:space="preserve"> overly broad interpretations by the utilities. </w:t>
            </w:r>
            <w:r w:rsidR="00DC4E7F">
              <w:rPr>
                <w:color w:val="000000"/>
              </w:rPr>
              <w:t xml:space="preserve"> </w:t>
            </w:r>
          </w:p>
          <w:p w:rsidR="007B37E9" w:rsidP="00FB1262" w:rsidRDefault="007B37E9" w14:paraId="5EE98132" w14:textId="77777777">
            <w:pPr>
              <w:rPr>
                <w:color w:val="000000"/>
              </w:rPr>
            </w:pPr>
          </w:p>
          <w:p w:rsidR="00BB1748" w:rsidP="006864ED" w:rsidRDefault="7E6FA887" w14:paraId="18247901" w14:textId="77777777">
            <w:pPr>
              <w:rPr>
                <w:b/>
                <w:bCs/>
                <w:color w:val="000000"/>
              </w:rPr>
            </w:pPr>
            <w:r w:rsidRPr="006864ED">
              <w:rPr>
                <w:b/>
                <w:bCs/>
                <w:color w:val="000000" w:themeColor="text1"/>
              </w:rPr>
              <w:t>(</w:t>
            </w:r>
            <w:r w:rsidRPr="006864ED" w:rsidR="11F09EBF">
              <w:rPr>
                <w:b/>
                <w:bCs/>
                <w:color w:val="000000" w:themeColor="text1"/>
              </w:rPr>
              <w:t>Petition for Modification</w:t>
            </w:r>
            <w:r w:rsidRPr="006864ED" w:rsidR="2682FC2A">
              <w:rPr>
                <w:b/>
                <w:bCs/>
                <w:color w:val="000000" w:themeColor="text1"/>
              </w:rPr>
              <w:t xml:space="preserve"> at </w:t>
            </w:r>
            <w:r w:rsidRPr="006864ED" w:rsidR="08AECC38">
              <w:rPr>
                <w:b/>
                <w:bCs/>
                <w:color w:val="000000" w:themeColor="text1"/>
              </w:rPr>
              <w:t>4-6)</w:t>
            </w:r>
          </w:p>
          <w:p w:rsidR="00783395" w:rsidP="00FB1262" w:rsidRDefault="00783395" w14:paraId="03729856" w14:textId="77777777">
            <w:pPr>
              <w:rPr>
                <w:color w:val="000000"/>
              </w:rPr>
            </w:pPr>
          </w:p>
          <w:p w:rsidR="00783395" w:rsidP="00FB1262" w:rsidRDefault="00783395" w14:paraId="27307F53" w14:textId="77777777">
            <w:pPr>
              <w:rPr>
                <w:color w:val="000000"/>
              </w:rPr>
            </w:pPr>
            <w:r>
              <w:rPr>
                <w:color w:val="000000"/>
              </w:rPr>
              <w:t xml:space="preserve">EDF and other co-petitioners further developed this point in the comments on the proposed decision. </w:t>
            </w:r>
          </w:p>
          <w:p w:rsidR="00783395" w:rsidP="00FB1262" w:rsidRDefault="00783395" w14:paraId="037D3296" w14:textId="77777777">
            <w:pPr>
              <w:rPr>
                <w:color w:val="000000"/>
              </w:rPr>
            </w:pPr>
          </w:p>
          <w:p w:rsidR="00783395" w:rsidP="00FB1262" w:rsidRDefault="00783395" w14:paraId="54B356F6" w14:textId="19AF1A15">
            <w:pPr>
              <w:rPr>
                <w:color w:val="000000"/>
              </w:rPr>
            </w:pPr>
            <w:r>
              <w:rPr>
                <w:color w:val="000000"/>
              </w:rPr>
              <w:t>(</w:t>
            </w:r>
            <w:r w:rsidR="00441CDB">
              <w:rPr>
                <w:color w:val="000000"/>
              </w:rPr>
              <w:t xml:space="preserve">Comments of California Environmental Justice Alliance, Environmental Defense Fund, Sierra Club, Southern California Generation Coalition, and The Utility Reform Network on the Proposed Decision, filed Sep 12, 2024, at </w:t>
            </w:r>
            <w:r w:rsidR="003853FE">
              <w:rPr>
                <w:color w:val="000000"/>
              </w:rPr>
              <w:t>2-5)</w:t>
            </w:r>
          </w:p>
        </w:tc>
        <w:tc>
          <w:tcPr>
            <w:tcW w:w="3870" w:type="dxa"/>
          </w:tcPr>
          <w:p w:rsidR="00877420" w:rsidP="00877420" w:rsidRDefault="00A9679F" w14:paraId="28D46663" w14:textId="77777777">
            <w:pPr>
              <w:rPr>
                <w:color w:val="000000"/>
              </w:rPr>
            </w:pPr>
            <w:r>
              <w:rPr>
                <w:color w:val="000000"/>
              </w:rPr>
              <w:t>The Commission found this to be a timely request on the part of the petitioners, but d</w:t>
            </w:r>
            <w:r w:rsidR="00F05140">
              <w:rPr>
                <w:color w:val="000000"/>
              </w:rPr>
              <w:t>id not agree with the arguments provided</w:t>
            </w:r>
            <w:r w:rsidR="00877420">
              <w:rPr>
                <w:color w:val="000000"/>
              </w:rPr>
              <w:t>; EDF and the co-petitioners, however, developed the record on this matter.</w:t>
            </w:r>
          </w:p>
          <w:p w:rsidR="007B37E9" w:rsidP="00FB1262" w:rsidRDefault="007B37E9" w14:paraId="39B3108B" w14:textId="77689CC2">
            <w:pPr>
              <w:rPr>
                <w:color w:val="000000"/>
              </w:rPr>
            </w:pPr>
          </w:p>
          <w:p w:rsidR="00FB1262" w:rsidP="00FB1262" w:rsidRDefault="00F05140" w14:paraId="2D690709" w14:textId="2B0CEF00">
            <w:pPr>
              <w:rPr>
                <w:color w:val="000000"/>
              </w:rPr>
            </w:pPr>
            <w:r>
              <w:rPr>
                <w:color w:val="000000"/>
              </w:rPr>
              <w:t>(Decision at 9)</w:t>
            </w:r>
          </w:p>
          <w:p w:rsidR="003853FE" w:rsidP="00FB1262" w:rsidRDefault="003853FE" w14:paraId="7F3BA1B5" w14:textId="77777777">
            <w:pPr>
              <w:rPr>
                <w:color w:val="000000"/>
              </w:rPr>
            </w:pPr>
          </w:p>
          <w:p w:rsidR="003853FE" w:rsidP="00FB1262" w:rsidRDefault="0019446F" w14:paraId="7926E813" w14:textId="7E8B7E96">
            <w:pPr>
              <w:rPr>
                <w:color w:val="000000"/>
              </w:rPr>
            </w:pPr>
            <w:r>
              <w:rPr>
                <w:color w:val="000000"/>
              </w:rPr>
              <w:t xml:space="preserve">The Commission, while appreciating the attention brought to the issue </w:t>
            </w:r>
            <w:r w:rsidR="002351BF">
              <w:rPr>
                <w:color w:val="000000"/>
              </w:rPr>
              <w:t>by the petitioners, did not agree with the arguments provided; EDF and the co-petitioners, however, developed the record on this matter.</w:t>
            </w:r>
          </w:p>
          <w:p w:rsidR="002351BF" w:rsidP="00FB1262" w:rsidRDefault="002351BF" w14:paraId="13B5C9CB" w14:textId="77777777">
            <w:pPr>
              <w:rPr>
                <w:color w:val="000000"/>
              </w:rPr>
            </w:pPr>
          </w:p>
          <w:p w:rsidR="003853FE" w:rsidP="00FB1262" w:rsidRDefault="002351BF" w14:paraId="7F1C0A08" w14:textId="00BD43C8">
            <w:pPr>
              <w:rPr>
                <w:color w:val="000000"/>
              </w:rPr>
            </w:pPr>
            <w:r>
              <w:rPr>
                <w:color w:val="000000"/>
              </w:rPr>
              <w:t>(Decision at 21)</w:t>
            </w:r>
          </w:p>
        </w:tc>
        <w:tc>
          <w:tcPr>
            <w:tcW w:w="1289" w:type="dxa"/>
          </w:tcPr>
          <w:p w:rsidRPr="007F620E" w:rsidR="00FB1262" w:rsidP="00FB1262" w:rsidRDefault="4F98E63B" w14:paraId="71B9DFF8" w14:textId="0939FB8A">
            <w:pPr>
              <w:rPr>
                <w:color w:val="000000"/>
              </w:rPr>
            </w:pPr>
            <w:r w:rsidRPr="006864ED">
              <w:rPr>
                <w:color w:val="000000" w:themeColor="text1"/>
              </w:rPr>
              <w:t>Verified</w:t>
            </w:r>
          </w:p>
        </w:tc>
      </w:tr>
      <w:tr w:rsidRPr="007F620E" w:rsidR="00FB1262" w:rsidTr="00520AE8" w14:paraId="2F08E342" w14:textId="77777777">
        <w:trPr>
          <w:trHeight w:val="300"/>
        </w:trPr>
        <w:tc>
          <w:tcPr>
            <w:tcW w:w="4405" w:type="dxa"/>
          </w:tcPr>
          <w:p w:rsidR="007B37E9" w:rsidP="00FB1262" w:rsidRDefault="00F05140" w14:paraId="20D784BC" w14:textId="77777777">
            <w:pPr>
              <w:rPr>
                <w:color w:val="000000"/>
              </w:rPr>
            </w:pPr>
            <w:r>
              <w:rPr>
                <w:color w:val="000000"/>
              </w:rPr>
              <w:lastRenderedPageBreak/>
              <w:t xml:space="preserve">EDF, in collaboration with other co-petitioners, argued that the </w:t>
            </w:r>
            <w:r w:rsidR="00700FE4">
              <w:rPr>
                <w:color w:val="000000"/>
              </w:rPr>
              <w:t>current safety exemptions prevent the Commission from effectively meeting the intent and objectives of GO 177</w:t>
            </w:r>
            <w:r w:rsidR="007B37E9">
              <w:rPr>
                <w:color w:val="000000"/>
              </w:rPr>
              <w:t>.</w:t>
            </w:r>
            <w:r w:rsidR="00700FE4">
              <w:rPr>
                <w:color w:val="000000"/>
              </w:rPr>
              <w:t xml:space="preserve"> </w:t>
            </w:r>
          </w:p>
          <w:p w:rsidR="007B37E9" w:rsidP="00FB1262" w:rsidRDefault="007B37E9" w14:paraId="6C7D3C74" w14:textId="77777777">
            <w:pPr>
              <w:rPr>
                <w:color w:val="000000"/>
              </w:rPr>
            </w:pPr>
          </w:p>
          <w:p w:rsidR="009C7393" w:rsidP="00FB1262" w:rsidRDefault="007A96C0" w14:paraId="769AB0CC" w14:textId="070BD87F">
            <w:pPr>
              <w:rPr>
                <w:color w:val="000000"/>
              </w:rPr>
            </w:pPr>
            <w:r w:rsidRPr="006864ED">
              <w:rPr>
                <w:color w:val="000000" w:themeColor="text1"/>
              </w:rPr>
              <w:t>(</w:t>
            </w:r>
            <w:r w:rsidRPr="006864ED">
              <w:rPr>
                <w:b/>
                <w:bCs/>
                <w:color w:val="000000" w:themeColor="text1"/>
              </w:rPr>
              <w:t>Petition for Modification at 6-</w:t>
            </w:r>
            <w:r w:rsidRPr="006864ED" w:rsidR="0AF17D8B">
              <w:rPr>
                <w:b/>
                <w:bCs/>
                <w:color w:val="000000" w:themeColor="text1"/>
              </w:rPr>
              <w:t>8)</w:t>
            </w:r>
          </w:p>
        </w:tc>
        <w:tc>
          <w:tcPr>
            <w:tcW w:w="3870" w:type="dxa"/>
          </w:tcPr>
          <w:p w:rsidR="00877420" w:rsidP="00877420" w:rsidRDefault="007B37E9" w14:paraId="32EE1721" w14:textId="77777777">
            <w:pPr>
              <w:rPr>
                <w:color w:val="000000"/>
              </w:rPr>
            </w:pPr>
            <w:r>
              <w:rPr>
                <w:color w:val="000000"/>
              </w:rPr>
              <w:t>The Commission found this to be a timely request on the part of the petitioners, but did not agree with the arguments provided</w:t>
            </w:r>
            <w:r w:rsidR="00877420">
              <w:rPr>
                <w:color w:val="000000"/>
              </w:rPr>
              <w:t>; EDF and the co-petitioners, however, developed the record on this matter.</w:t>
            </w:r>
          </w:p>
          <w:p w:rsidR="007B37E9" w:rsidP="00BC1292" w:rsidRDefault="007B37E9" w14:paraId="5AD4CB3E" w14:textId="72FA1883">
            <w:pPr>
              <w:rPr>
                <w:color w:val="000000"/>
              </w:rPr>
            </w:pPr>
            <w:r>
              <w:rPr>
                <w:color w:val="000000"/>
              </w:rPr>
              <w:t xml:space="preserve"> </w:t>
            </w:r>
          </w:p>
          <w:p w:rsidR="007B37E9" w:rsidP="00BC1292" w:rsidRDefault="007B37E9" w14:paraId="1A92E26B" w14:textId="77777777">
            <w:pPr>
              <w:rPr>
                <w:color w:val="000000"/>
              </w:rPr>
            </w:pPr>
          </w:p>
          <w:p w:rsidR="00BC1292" w:rsidP="00BC1292" w:rsidRDefault="007B37E9" w14:paraId="277D74E7" w14:textId="3085DD98">
            <w:pPr>
              <w:rPr>
                <w:color w:val="000000"/>
              </w:rPr>
            </w:pPr>
            <w:r>
              <w:rPr>
                <w:color w:val="000000"/>
              </w:rPr>
              <w:t>(Decision at 9).</w:t>
            </w:r>
          </w:p>
        </w:tc>
        <w:tc>
          <w:tcPr>
            <w:tcW w:w="1289" w:type="dxa"/>
          </w:tcPr>
          <w:p w:rsidRPr="007F620E" w:rsidR="00FB1262" w:rsidP="00FB1262" w:rsidRDefault="47F601FA" w14:paraId="12FA7FE3" w14:textId="653C213B">
            <w:pPr>
              <w:rPr>
                <w:color w:val="000000"/>
              </w:rPr>
            </w:pPr>
            <w:r w:rsidRPr="006864ED">
              <w:rPr>
                <w:color w:val="000000" w:themeColor="text1"/>
              </w:rPr>
              <w:t>Verified</w:t>
            </w:r>
          </w:p>
        </w:tc>
      </w:tr>
      <w:tr w:rsidRPr="007F620E" w:rsidR="00FB1262" w:rsidTr="00520AE8" w14:paraId="26D2895F" w14:textId="77777777">
        <w:trPr>
          <w:trHeight w:val="300"/>
        </w:trPr>
        <w:tc>
          <w:tcPr>
            <w:tcW w:w="4405" w:type="dxa"/>
          </w:tcPr>
          <w:p w:rsidR="00E4398E" w:rsidP="00E4398E" w:rsidRDefault="00E4398E" w14:paraId="7367B1C5" w14:textId="5657BC59">
            <w:pPr>
              <w:rPr>
                <w:color w:val="000000"/>
              </w:rPr>
            </w:pPr>
            <w:r>
              <w:rPr>
                <w:color w:val="000000"/>
              </w:rPr>
              <w:t xml:space="preserve">EDF, in collaboration with other co-petitioners, argued that </w:t>
            </w:r>
            <w:r w:rsidR="00F9280C">
              <w:rPr>
                <w:color w:val="000000"/>
              </w:rPr>
              <w:t>“project” as defined under GO 177 should be specified to prevent piecemealing by the utilities.</w:t>
            </w:r>
          </w:p>
          <w:p w:rsidR="00E4398E" w:rsidP="00E4398E" w:rsidRDefault="00E4398E" w14:paraId="6C1BC401" w14:textId="77777777">
            <w:pPr>
              <w:rPr>
                <w:color w:val="000000"/>
              </w:rPr>
            </w:pPr>
          </w:p>
          <w:p w:rsidR="00FB1262" w:rsidP="006864ED" w:rsidRDefault="2DFEC14F" w14:paraId="40553B5F" w14:textId="51946B6D">
            <w:pPr>
              <w:rPr>
                <w:b/>
                <w:bCs/>
                <w:color w:val="000000"/>
              </w:rPr>
            </w:pPr>
            <w:r w:rsidRPr="006864ED">
              <w:rPr>
                <w:b/>
                <w:bCs/>
                <w:color w:val="000000" w:themeColor="text1"/>
              </w:rPr>
              <w:t xml:space="preserve">(Petition for Modification at </w:t>
            </w:r>
            <w:r w:rsidRPr="006864ED" w:rsidR="21445AA3">
              <w:rPr>
                <w:b/>
                <w:bCs/>
                <w:color w:val="000000" w:themeColor="text1"/>
              </w:rPr>
              <w:t>12</w:t>
            </w:r>
            <w:r w:rsidRPr="006864ED" w:rsidR="6CC80D22">
              <w:rPr>
                <w:b/>
                <w:bCs/>
                <w:color w:val="000000" w:themeColor="text1"/>
              </w:rPr>
              <w:t>-14</w:t>
            </w:r>
            <w:r w:rsidRPr="006864ED">
              <w:rPr>
                <w:b/>
                <w:bCs/>
                <w:color w:val="000000" w:themeColor="text1"/>
              </w:rPr>
              <w:t>)</w:t>
            </w:r>
          </w:p>
        </w:tc>
        <w:tc>
          <w:tcPr>
            <w:tcW w:w="3870" w:type="dxa"/>
          </w:tcPr>
          <w:p w:rsidR="00877420" w:rsidP="00877420" w:rsidRDefault="000B5173" w14:paraId="719DC10C" w14:textId="77777777">
            <w:pPr>
              <w:rPr>
                <w:color w:val="000000"/>
              </w:rPr>
            </w:pPr>
            <w:r>
              <w:rPr>
                <w:color w:val="000000"/>
              </w:rPr>
              <w:t>The Commission found this to be a timely request on the part of the petitioners, but did not agree with the arguments provided</w:t>
            </w:r>
            <w:r w:rsidR="00877420">
              <w:rPr>
                <w:color w:val="000000"/>
              </w:rPr>
              <w:t>; EDF and the co-petitioners, however, developed the record on this matter.</w:t>
            </w:r>
          </w:p>
          <w:p w:rsidR="000B5173" w:rsidP="000B5173" w:rsidRDefault="000B5173" w14:paraId="464721AF" w14:textId="4C03DF5F">
            <w:pPr>
              <w:rPr>
                <w:color w:val="000000"/>
              </w:rPr>
            </w:pPr>
          </w:p>
          <w:p w:rsidR="00FB1262" w:rsidP="000B5173" w:rsidRDefault="000B5173" w14:paraId="20D3934B" w14:textId="474AB236">
            <w:pPr>
              <w:rPr>
                <w:color w:val="000000"/>
              </w:rPr>
            </w:pPr>
            <w:r>
              <w:rPr>
                <w:color w:val="000000"/>
              </w:rPr>
              <w:t>(Decision at 10-11).</w:t>
            </w:r>
          </w:p>
        </w:tc>
        <w:tc>
          <w:tcPr>
            <w:tcW w:w="1289" w:type="dxa"/>
          </w:tcPr>
          <w:p w:rsidRPr="007F620E" w:rsidR="00FB1262" w:rsidP="00FB1262" w:rsidRDefault="4FC049E2" w14:paraId="6FC655B2" w14:textId="7C65B41F">
            <w:pPr>
              <w:rPr>
                <w:color w:val="000000"/>
              </w:rPr>
            </w:pPr>
            <w:r w:rsidRPr="006864ED">
              <w:rPr>
                <w:color w:val="000000" w:themeColor="text1"/>
              </w:rPr>
              <w:t>Verified</w:t>
            </w:r>
          </w:p>
        </w:tc>
      </w:tr>
      <w:tr w:rsidRPr="007F620E" w:rsidR="00B8457E" w:rsidTr="00520AE8" w14:paraId="1B4FA041" w14:textId="77777777">
        <w:trPr>
          <w:trHeight w:val="300"/>
        </w:trPr>
        <w:tc>
          <w:tcPr>
            <w:tcW w:w="4405" w:type="dxa"/>
          </w:tcPr>
          <w:p w:rsidR="00B8457E" w:rsidP="00B8457E" w:rsidRDefault="00B8457E" w14:paraId="0F8D2438" w14:textId="797A2E1F">
            <w:pPr>
              <w:rPr>
                <w:color w:val="000000"/>
              </w:rPr>
            </w:pPr>
            <w:r>
              <w:rPr>
                <w:color w:val="000000"/>
              </w:rPr>
              <w:t>EDF, in collaboration with other co-petitioners, argued that timing of the workshops to be modified to be held within 60 days of the annual reports.</w:t>
            </w:r>
          </w:p>
          <w:p w:rsidR="00B8457E" w:rsidP="00B8457E" w:rsidRDefault="00B8457E" w14:paraId="34B32BBF" w14:textId="77777777">
            <w:pPr>
              <w:rPr>
                <w:color w:val="000000"/>
              </w:rPr>
            </w:pPr>
          </w:p>
          <w:p w:rsidR="00B8457E" w:rsidP="006864ED" w:rsidRDefault="7C59D001" w14:paraId="771E0D50" w14:textId="170C784B">
            <w:pPr>
              <w:rPr>
                <w:b/>
                <w:bCs/>
                <w:color w:val="000000"/>
              </w:rPr>
            </w:pPr>
            <w:r w:rsidRPr="006864ED">
              <w:rPr>
                <w:b/>
                <w:bCs/>
                <w:color w:val="000000" w:themeColor="text1"/>
              </w:rPr>
              <w:t>(Petition for Modification at 15-16)</w:t>
            </w:r>
          </w:p>
        </w:tc>
        <w:tc>
          <w:tcPr>
            <w:tcW w:w="3870" w:type="dxa"/>
          </w:tcPr>
          <w:p w:rsidR="00877420" w:rsidP="00877420" w:rsidRDefault="00B8457E" w14:paraId="3A58D348" w14:textId="656358CE">
            <w:pPr>
              <w:rPr>
                <w:color w:val="000000"/>
              </w:rPr>
            </w:pPr>
            <w:r>
              <w:rPr>
                <w:color w:val="000000"/>
              </w:rPr>
              <w:t xml:space="preserve">The Commission found this to be a timely request on the part of the petitioners, </w:t>
            </w:r>
            <w:r w:rsidR="00FD123F">
              <w:rPr>
                <w:color w:val="000000"/>
              </w:rPr>
              <w:t>and granted the request</w:t>
            </w:r>
            <w:r w:rsidR="004B07AB">
              <w:rPr>
                <w:color w:val="000000"/>
              </w:rPr>
              <w:t>.</w:t>
            </w:r>
          </w:p>
          <w:p w:rsidR="00B8457E" w:rsidP="00B8457E" w:rsidRDefault="00B8457E" w14:paraId="7C1C4574" w14:textId="7CAE3B68">
            <w:pPr>
              <w:rPr>
                <w:color w:val="000000"/>
              </w:rPr>
            </w:pPr>
          </w:p>
          <w:p w:rsidR="00B8457E" w:rsidP="00B8457E" w:rsidRDefault="00B8457E" w14:paraId="63A17E6E" w14:textId="77777777">
            <w:pPr>
              <w:rPr>
                <w:color w:val="000000"/>
              </w:rPr>
            </w:pPr>
          </w:p>
          <w:p w:rsidR="00B8457E" w:rsidP="00B8457E" w:rsidRDefault="00B8457E" w14:paraId="56F1A87A" w14:textId="0E81A86B">
            <w:pPr>
              <w:rPr>
                <w:color w:val="000000"/>
              </w:rPr>
            </w:pPr>
            <w:r>
              <w:rPr>
                <w:color w:val="000000"/>
              </w:rPr>
              <w:t>(Decision at 11</w:t>
            </w:r>
            <w:r w:rsidR="00FD123F">
              <w:rPr>
                <w:color w:val="000000"/>
              </w:rPr>
              <w:t>-12</w:t>
            </w:r>
            <w:r>
              <w:rPr>
                <w:color w:val="000000"/>
              </w:rPr>
              <w:t>).</w:t>
            </w:r>
          </w:p>
        </w:tc>
        <w:tc>
          <w:tcPr>
            <w:tcW w:w="1289" w:type="dxa"/>
          </w:tcPr>
          <w:p w:rsidRPr="007F620E" w:rsidR="00B8457E" w:rsidP="00B8457E" w:rsidRDefault="361FB977" w14:paraId="0FD93840" w14:textId="6E6E5D7A">
            <w:pPr>
              <w:rPr>
                <w:color w:val="000000"/>
              </w:rPr>
            </w:pPr>
            <w:r w:rsidRPr="006864ED">
              <w:rPr>
                <w:color w:val="000000" w:themeColor="text1"/>
              </w:rPr>
              <w:t>Verified</w:t>
            </w:r>
          </w:p>
        </w:tc>
      </w:tr>
      <w:tr w:rsidRPr="007F620E" w:rsidR="004B07AB" w:rsidTr="00520AE8" w14:paraId="3847FBE7" w14:textId="77777777">
        <w:trPr>
          <w:trHeight w:val="300"/>
        </w:trPr>
        <w:tc>
          <w:tcPr>
            <w:tcW w:w="4405" w:type="dxa"/>
          </w:tcPr>
          <w:p w:rsidR="004B07AB" w:rsidP="004B07AB" w:rsidRDefault="004B07AB" w14:paraId="2FBABBE8" w14:textId="7749AD16">
            <w:pPr>
              <w:rPr>
                <w:color w:val="000000"/>
              </w:rPr>
            </w:pPr>
            <w:r>
              <w:rPr>
                <w:color w:val="000000"/>
              </w:rPr>
              <w:t>EDF, in collaboration with other co-petitioners, argued that utilities should be required to file advice letters following their 2025 reports of planned gas investments.</w:t>
            </w:r>
          </w:p>
          <w:p w:rsidR="004B07AB" w:rsidP="004B07AB" w:rsidRDefault="004B07AB" w14:paraId="29C79211" w14:textId="77777777">
            <w:pPr>
              <w:rPr>
                <w:color w:val="000000"/>
              </w:rPr>
            </w:pPr>
          </w:p>
          <w:p w:rsidR="004B07AB" w:rsidP="006864ED" w:rsidRDefault="1E0820FD" w14:paraId="17473EB1" w14:textId="683B6765">
            <w:pPr>
              <w:rPr>
                <w:b/>
                <w:bCs/>
                <w:color w:val="000000"/>
              </w:rPr>
            </w:pPr>
            <w:r w:rsidRPr="006864ED">
              <w:rPr>
                <w:b/>
                <w:bCs/>
                <w:color w:val="000000" w:themeColor="text1"/>
              </w:rPr>
              <w:t>(Petition for Modification at 16-18)</w:t>
            </w:r>
          </w:p>
        </w:tc>
        <w:tc>
          <w:tcPr>
            <w:tcW w:w="3870" w:type="dxa"/>
          </w:tcPr>
          <w:p w:rsidR="004B07AB" w:rsidP="004B07AB" w:rsidRDefault="004B07AB" w14:paraId="106A9EC4" w14:textId="77777777">
            <w:pPr>
              <w:rPr>
                <w:color w:val="000000"/>
              </w:rPr>
            </w:pPr>
            <w:r>
              <w:rPr>
                <w:color w:val="000000"/>
              </w:rPr>
              <w:t>The Commission found this to be a timely request on the part of the petitioners, and granted the request.</w:t>
            </w:r>
          </w:p>
          <w:p w:rsidR="004B07AB" w:rsidP="004B07AB" w:rsidRDefault="004B07AB" w14:paraId="655991A1" w14:textId="77777777">
            <w:pPr>
              <w:rPr>
                <w:color w:val="000000"/>
              </w:rPr>
            </w:pPr>
          </w:p>
          <w:p w:rsidR="004B07AB" w:rsidP="004B07AB" w:rsidRDefault="004B07AB" w14:paraId="3834B1D1" w14:textId="77777777">
            <w:pPr>
              <w:rPr>
                <w:color w:val="000000"/>
              </w:rPr>
            </w:pPr>
          </w:p>
          <w:p w:rsidR="004B07AB" w:rsidP="004B07AB" w:rsidRDefault="004B07AB" w14:paraId="233CDC07" w14:textId="509D918F">
            <w:pPr>
              <w:rPr>
                <w:color w:val="000000"/>
              </w:rPr>
            </w:pPr>
            <w:r>
              <w:rPr>
                <w:color w:val="000000"/>
              </w:rPr>
              <w:t>(Decision at 12).</w:t>
            </w:r>
          </w:p>
        </w:tc>
        <w:tc>
          <w:tcPr>
            <w:tcW w:w="1289" w:type="dxa"/>
          </w:tcPr>
          <w:p w:rsidRPr="007F620E" w:rsidR="004B07AB" w:rsidP="004B07AB" w:rsidRDefault="25FD2883" w14:paraId="70D1B635" w14:textId="11420122">
            <w:pPr>
              <w:rPr>
                <w:color w:val="000000"/>
              </w:rPr>
            </w:pPr>
            <w:r w:rsidRPr="006864ED">
              <w:rPr>
                <w:color w:val="000000" w:themeColor="text1"/>
              </w:rPr>
              <w:t>Verified</w:t>
            </w:r>
          </w:p>
        </w:tc>
      </w:tr>
      <w:tr w:rsidRPr="007F620E" w:rsidR="004B07AB" w:rsidTr="00520AE8" w14:paraId="7E58AF9C" w14:textId="77777777">
        <w:trPr>
          <w:trHeight w:val="300"/>
        </w:trPr>
        <w:tc>
          <w:tcPr>
            <w:tcW w:w="4405" w:type="dxa"/>
          </w:tcPr>
          <w:p w:rsidR="004B07AB" w:rsidP="004B07AB" w:rsidRDefault="004B07AB" w14:paraId="222E6E6C" w14:textId="3A73DFC8">
            <w:pPr>
              <w:rPr>
                <w:color w:val="000000"/>
              </w:rPr>
            </w:pPr>
            <w:r w:rsidRPr="1A136802">
              <w:rPr>
                <w:color w:val="000000" w:themeColor="text1"/>
              </w:rPr>
              <w:t xml:space="preserve">EDF, in collaboration with other co-petitioners, argued that utilities should be required to file advice letters when </w:t>
            </w:r>
            <w:r w:rsidRPr="1A136802" w:rsidR="00512083">
              <w:rPr>
                <w:color w:val="000000" w:themeColor="text1"/>
              </w:rPr>
              <w:t>request</w:t>
            </w:r>
            <w:r w:rsidRPr="1A136802">
              <w:rPr>
                <w:color w:val="000000" w:themeColor="text1"/>
              </w:rPr>
              <w:t xml:space="preserve"> for party comments are not accepted.</w:t>
            </w:r>
          </w:p>
          <w:p w:rsidR="004B07AB" w:rsidP="004B07AB" w:rsidRDefault="004B07AB" w14:paraId="6A4EFB79" w14:textId="77777777">
            <w:pPr>
              <w:rPr>
                <w:color w:val="000000"/>
              </w:rPr>
            </w:pPr>
          </w:p>
          <w:p w:rsidR="004B07AB" w:rsidP="006864ED" w:rsidRDefault="1E0820FD" w14:paraId="7E9CAFC7" w14:textId="731253C7">
            <w:pPr>
              <w:rPr>
                <w:b/>
                <w:bCs/>
                <w:color w:val="000000"/>
              </w:rPr>
            </w:pPr>
            <w:r w:rsidRPr="006864ED">
              <w:rPr>
                <w:b/>
                <w:bCs/>
                <w:color w:val="000000" w:themeColor="text1"/>
              </w:rPr>
              <w:t>(Petition for Modification at 16-18)</w:t>
            </w:r>
          </w:p>
        </w:tc>
        <w:tc>
          <w:tcPr>
            <w:tcW w:w="3870" w:type="dxa"/>
          </w:tcPr>
          <w:p w:rsidR="004B07AB" w:rsidP="004B07AB" w:rsidRDefault="004B07AB" w14:paraId="2124FF0B" w14:textId="77777777">
            <w:pPr>
              <w:rPr>
                <w:color w:val="000000"/>
              </w:rPr>
            </w:pPr>
            <w:r>
              <w:rPr>
                <w:color w:val="000000"/>
              </w:rPr>
              <w:t>The Commission found this to be a timely request on the part of the petitioners, but did not agree with the arguments provided; EDF and the co-petitioners, however, developed the record on this matter.</w:t>
            </w:r>
          </w:p>
          <w:p w:rsidR="004B07AB" w:rsidP="004B07AB" w:rsidRDefault="004B07AB" w14:paraId="23590551" w14:textId="77777777">
            <w:pPr>
              <w:rPr>
                <w:color w:val="000000"/>
              </w:rPr>
            </w:pPr>
          </w:p>
          <w:p w:rsidR="004B07AB" w:rsidP="004B07AB" w:rsidRDefault="004B07AB" w14:paraId="5C105DDA" w14:textId="292DB05F">
            <w:pPr>
              <w:rPr>
                <w:color w:val="000000"/>
              </w:rPr>
            </w:pPr>
            <w:r>
              <w:rPr>
                <w:color w:val="000000"/>
              </w:rPr>
              <w:t>(Decision at 12-15).</w:t>
            </w:r>
          </w:p>
        </w:tc>
        <w:tc>
          <w:tcPr>
            <w:tcW w:w="1289" w:type="dxa"/>
          </w:tcPr>
          <w:p w:rsidRPr="007F620E" w:rsidR="004B07AB" w:rsidP="004B07AB" w:rsidRDefault="5DBC91A4" w14:paraId="7AED5812" w14:textId="7995454A">
            <w:pPr>
              <w:rPr>
                <w:color w:val="000000"/>
              </w:rPr>
            </w:pPr>
            <w:r w:rsidRPr="006864ED">
              <w:rPr>
                <w:color w:val="000000" w:themeColor="text1"/>
              </w:rPr>
              <w:t>Verified</w:t>
            </w:r>
          </w:p>
        </w:tc>
      </w:tr>
      <w:tr w:rsidRPr="007F620E" w:rsidR="004B07AB" w:rsidTr="00520AE8" w14:paraId="587B43AE" w14:textId="77777777">
        <w:trPr>
          <w:trHeight w:val="300"/>
        </w:trPr>
        <w:tc>
          <w:tcPr>
            <w:tcW w:w="4405" w:type="dxa"/>
          </w:tcPr>
          <w:p w:rsidR="004B07AB" w:rsidP="004B07AB" w:rsidRDefault="004B07AB" w14:paraId="58D3EBFA" w14:textId="77777777">
            <w:pPr>
              <w:rPr>
                <w:color w:val="000000"/>
              </w:rPr>
            </w:pPr>
            <w:r>
              <w:rPr>
                <w:color w:val="000000"/>
              </w:rPr>
              <w:t>EDF, in collaboration with other co-petitioners, argued that utilities should be required to describe project alternatives in greater detail to include their environmental impacts.</w:t>
            </w:r>
          </w:p>
          <w:p w:rsidR="004B07AB" w:rsidP="004B07AB" w:rsidRDefault="004B07AB" w14:paraId="5510A9E4" w14:textId="77777777">
            <w:pPr>
              <w:rPr>
                <w:color w:val="000000"/>
              </w:rPr>
            </w:pPr>
          </w:p>
          <w:p w:rsidR="004B07AB" w:rsidP="006864ED" w:rsidRDefault="1E0820FD" w14:paraId="5A6316A2" w14:textId="7B526205">
            <w:pPr>
              <w:rPr>
                <w:b/>
                <w:bCs/>
                <w:color w:val="000000"/>
              </w:rPr>
            </w:pPr>
            <w:r w:rsidRPr="006864ED">
              <w:rPr>
                <w:b/>
                <w:bCs/>
                <w:color w:val="000000" w:themeColor="text1"/>
              </w:rPr>
              <w:t>(Petition for Modification at 14-15)</w:t>
            </w:r>
          </w:p>
        </w:tc>
        <w:tc>
          <w:tcPr>
            <w:tcW w:w="3870" w:type="dxa"/>
          </w:tcPr>
          <w:p w:rsidR="004B07AB" w:rsidP="004B07AB" w:rsidRDefault="004B07AB" w14:paraId="228763FC" w14:textId="77777777">
            <w:pPr>
              <w:rPr>
                <w:color w:val="000000"/>
              </w:rPr>
            </w:pPr>
            <w:r>
              <w:rPr>
                <w:color w:val="000000"/>
              </w:rPr>
              <w:lastRenderedPageBreak/>
              <w:t>The Commission found this to be an untimely request on the part of the petitioners; EDF and the co-petitioners, however, developed the record on this matter.</w:t>
            </w:r>
          </w:p>
          <w:p w:rsidR="004B07AB" w:rsidP="004B07AB" w:rsidRDefault="004B07AB" w14:paraId="3F13924A" w14:textId="77777777">
            <w:pPr>
              <w:rPr>
                <w:color w:val="000000"/>
              </w:rPr>
            </w:pPr>
          </w:p>
          <w:p w:rsidR="004B07AB" w:rsidP="004B07AB" w:rsidRDefault="004B07AB" w14:paraId="26682A75" w14:textId="6CDFEF41">
            <w:pPr>
              <w:rPr>
                <w:color w:val="000000"/>
              </w:rPr>
            </w:pPr>
            <w:r>
              <w:rPr>
                <w:color w:val="000000"/>
              </w:rPr>
              <w:t>(Decision at 17-18).</w:t>
            </w:r>
          </w:p>
        </w:tc>
        <w:tc>
          <w:tcPr>
            <w:tcW w:w="1289" w:type="dxa"/>
          </w:tcPr>
          <w:p w:rsidRPr="007F620E" w:rsidR="004B07AB" w:rsidP="004B07AB" w:rsidRDefault="32088220" w14:paraId="053189AC" w14:textId="172155FD">
            <w:pPr>
              <w:rPr>
                <w:color w:val="000000"/>
              </w:rPr>
            </w:pPr>
            <w:r w:rsidRPr="006864ED">
              <w:rPr>
                <w:color w:val="000000" w:themeColor="text1"/>
              </w:rPr>
              <w:lastRenderedPageBreak/>
              <w:t>Verified</w:t>
            </w:r>
          </w:p>
        </w:tc>
      </w:tr>
      <w:tr w:rsidRPr="007F620E" w:rsidR="004B07AB" w:rsidTr="00520AE8" w14:paraId="04911AFC" w14:textId="77777777">
        <w:trPr>
          <w:trHeight w:val="300"/>
        </w:trPr>
        <w:tc>
          <w:tcPr>
            <w:tcW w:w="4405" w:type="dxa"/>
          </w:tcPr>
          <w:p w:rsidR="006834B1" w:rsidP="006834B1" w:rsidRDefault="006834B1" w14:paraId="53782070" w14:textId="08EE2802">
            <w:pPr>
              <w:rPr>
                <w:color w:val="000000"/>
              </w:rPr>
            </w:pPr>
            <w:r>
              <w:rPr>
                <w:color w:val="000000"/>
              </w:rPr>
              <w:t>EDF, in collaboration with other co-petitioners, highlighted the lack of clear process to dispute or appeal utilities’ safety exemption claims.</w:t>
            </w:r>
          </w:p>
          <w:p w:rsidR="006834B1" w:rsidP="006834B1" w:rsidRDefault="006834B1" w14:paraId="09E6007E" w14:textId="77777777">
            <w:pPr>
              <w:rPr>
                <w:color w:val="000000"/>
              </w:rPr>
            </w:pPr>
          </w:p>
          <w:p w:rsidR="006834B1" w:rsidP="006864ED" w:rsidRDefault="4FFADCF6" w14:paraId="39563915" w14:textId="616261B5">
            <w:pPr>
              <w:rPr>
                <w:b/>
                <w:bCs/>
                <w:color w:val="000000"/>
              </w:rPr>
            </w:pPr>
            <w:r w:rsidRPr="006864ED">
              <w:rPr>
                <w:b/>
                <w:bCs/>
                <w:color w:val="000000" w:themeColor="text1"/>
              </w:rPr>
              <w:t xml:space="preserve">(Petition for Modification at </w:t>
            </w:r>
            <w:r w:rsidRPr="006864ED" w:rsidR="0125E5A3">
              <w:rPr>
                <w:b/>
                <w:bCs/>
                <w:color w:val="000000" w:themeColor="text1"/>
              </w:rPr>
              <w:t>4)</w:t>
            </w:r>
          </w:p>
          <w:p w:rsidR="004B07AB" w:rsidP="004B07AB" w:rsidRDefault="004B07AB" w14:paraId="6F321219" w14:textId="168287DB">
            <w:pPr>
              <w:rPr>
                <w:color w:val="000000"/>
              </w:rPr>
            </w:pPr>
          </w:p>
        </w:tc>
        <w:tc>
          <w:tcPr>
            <w:tcW w:w="3870" w:type="dxa"/>
          </w:tcPr>
          <w:p w:rsidR="004B07AB" w:rsidP="004B07AB" w:rsidRDefault="00700BE7" w14:paraId="0F1A525E" w14:textId="123206D6">
            <w:pPr>
              <w:rPr>
                <w:color w:val="000000"/>
              </w:rPr>
            </w:pPr>
            <w:r>
              <w:rPr>
                <w:color w:val="000000"/>
              </w:rPr>
              <w:t>The Commission acknowledge</w:t>
            </w:r>
            <w:r w:rsidR="00EC28C4">
              <w:rPr>
                <w:color w:val="000000"/>
              </w:rPr>
              <w:t>d</w:t>
            </w:r>
            <w:r>
              <w:rPr>
                <w:color w:val="000000"/>
              </w:rPr>
              <w:t xml:space="preserve"> this concern and provided clarification on the </w:t>
            </w:r>
            <w:r w:rsidR="00206612">
              <w:rPr>
                <w:color w:val="000000"/>
              </w:rPr>
              <w:t>Commission’s complaint process.</w:t>
            </w:r>
          </w:p>
          <w:p w:rsidR="00930AA5" w:rsidP="004B07AB" w:rsidRDefault="00930AA5" w14:paraId="16EA4882" w14:textId="77777777">
            <w:pPr>
              <w:rPr>
                <w:color w:val="000000"/>
              </w:rPr>
            </w:pPr>
          </w:p>
          <w:p w:rsidR="00930AA5" w:rsidP="004B07AB" w:rsidRDefault="00930AA5" w14:paraId="6C3F6C9C" w14:textId="2EA0C267">
            <w:pPr>
              <w:rPr>
                <w:color w:val="000000"/>
              </w:rPr>
            </w:pPr>
            <w:r>
              <w:rPr>
                <w:color w:val="000000"/>
              </w:rPr>
              <w:t>“</w:t>
            </w:r>
            <w:r w:rsidRPr="00930AA5">
              <w:rPr>
                <w:color w:val="000000"/>
              </w:rPr>
              <w:t>Separately, we recognize that the Petitioners and the Center for Accessible Technology requested guidance about disputing or appealing a gas utility’s safety exemption claim. We clarify that GO 177, Section VII and Rule 4.1(a)(1) explicitly allow entities, such as the Petitioners and the Center for Accessible Technology, to file a complaint with the Commission to resolve any alleged violations.</w:t>
            </w:r>
            <w:r w:rsidR="00EF4FDC">
              <w:rPr>
                <w:color w:val="000000"/>
              </w:rPr>
              <w:t>”</w:t>
            </w:r>
          </w:p>
          <w:p w:rsidR="00206612" w:rsidP="004B07AB" w:rsidRDefault="00206612" w14:paraId="6873D591" w14:textId="77777777">
            <w:pPr>
              <w:rPr>
                <w:color w:val="000000"/>
              </w:rPr>
            </w:pPr>
          </w:p>
          <w:p w:rsidR="00206612" w:rsidP="004B07AB" w:rsidRDefault="00206612" w14:paraId="6EED4755" w14:textId="58E7E915">
            <w:pPr>
              <w:rPr>
                <w:color w:val="000000"/>
              </w:rPr>
            </w:pPr>
            <w:r>
              <w:rPr>
                <w:color w:val="000000"/>
              </w:rPr>
              <w:t>(Decision at 9).</w:t>
            </w:r>
          </w:p>
        </w:tc>
        <w:tc>
          <w:tcPr>
            <w:tcW w:w="1289" w:type="dxa"/>
          </w:tcPr>
          <w:p w:rsidRPr="007F620E" w:rsidR="004B07AB" w:rsidP="004B07AB" w:rsidRDefault="5CC9DDD0" w14:paraId="1FD68AA2" w14:textId="75225B95">
            <w:pPr>
              <w:rPr>
                <w:color w:val="000000"/>
              </w:rPr>
            </w:pPr>
            <w:r w:rsidRPr="006864ED">
              <w:rPr>
                <w:color w:val="000000" w:themeColor="text1"/>
              </w:rPr>
              <w:t>Verified</w:t>
            </w:r>
          </w:p>
        </w:tc>
      </w:tr>
    </w:tbl>
    <w:p w:rsidRPr="007F620E" w:rsidR="00A92D0B" w:rsidP="005B5B44" w:rsidRDefault="00A92D0B" w14:paraId="0D4BCD3A" w14:textId="77777777">
      <w:pPr>
        <w:keepNext/>
        <w:numPr>
          <w:ilvl w:val="0"/>
          <w:numId w:val="12"/>
        </w:numPr>
        <w:spacing w:before="240" w:after="240"/>
        <w:rPr>
          <w:b/>
          <w:color w:val="000000"/>
        </w:rPr>
      </w:pPr>
      <w:r w:rsidRPr="007F620E">
        <w:rPr>
          <w:b/>
          <w:color w:val="000000"/>
        </w:rPr>
        <w:t xml:space="preserve">Duplication of Effort (§ 1801.3(f) </w:t>
      </w:r>
      <w:r w:rsidRPr="007F620E" w:rsidR="00F30DA8">
        <w:rPr>
          <w:b/>
          <w:color w:val="000000"/>
        </w:rPr>
        <w:t xml:space="preserve">and § </w:t>
      </w:r>
      <w:r w:rsidR="0022302F">
        <w:rPr>
          <w:b/>
          <w:color w:val="000000"/>
        </w:rPr>
        <w:t>1802.5)</w:t>
      </w:r>
      <w:r w:rsidR="00C02649">
        <w:rPr>
          <w:b/>
          <w:color w:val="000000"/>
        </w:rPr>
        <w:t>:</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777"/>
      </w:tblGrid>
      <w:tr w:rsidRPr="007F620E" w:rsidR="00A92D0B" w:rsidTr="00520AE8" w14:paraId="76F3266C" w14:textId="77777777">
        <w:trPr>
          <w:tblHeader/>
        </w:trPr>
        <w:tc>
          <w:tcPr>
            <w:tcW w:w="6048" w:type="dxa"/>
            <w:shd w:val="clear" w:color="auto" w:fill="D9D9D9" w:themeFill="background1" w:themeFillShade="D9"/>
          </w:tcPr>
          <w:p w:rsidRPr="007F620E" w:rsidR="00A92D0B" w:rsidP="00073262" w:rsidRDefault="00A92D0B" w14:paraId="300CEDBC" w14:textId="77777777">
            <w:pPr>
              <w:keepNext/>
              <w:keepLines/>
              <w:rPr>
                <w:color w:val="000000"/>
              </w:rPr>
            </w:pPr>
          </w:p>
        </w:tc>
        <w:tc>
          <w:tcPr>
            <w:tcW w:w="1710" w:type="dxa"/>
            <w:tcBorders>
              <w:bottom w:val="single" w:color="auto" w:sz="4" w:space="0"/>
            </w:tcBorders>
            <w:shd w:val="clear" w:color="auto" w:fill="D9D9D9" w:themeFill="background1" w:themeFillShade="D9"/>
          </w:tcPr>
          <w:p w:rsidRPr="007F620E" w:rsidR="00A92D0B" w:rsidP="00073262" w:rsidRDefault="005A63D4" w14:paraId="7B091096" w14:textId="77777777">
            <w:pPr>
              <w:keepNext/>
              <w:keepLines/>
              <w:jc w:val="center"/>
              <w:rPr>
                <w:b/>
                <w:color w:val="000000"/>
              </w:rPr>
            </w:pPr>
            <w:r w:rsidRPr="007F620E">
              <w:rPr>
                <w:b/>
                <w:color w:val="000000"/>
              </w:rPr>
              <w:t>Interveno</w:t>
            </w:r>
            <w:r w:rsidRPr="007F620E" w:rsidR="00204E3A">
              <w:rPr>
                <w:b/>
                <w:color w:val="000000"/>
              </w:rPr>
              <w:t>r</w:t>
            </w:r>
            <w:r w:rsidRPr="007F620E">
              <w:rPr>
                <w:b/>
                <w:color w:val="000000"/>
              </w:rPr>
              <w:t xml:space="preserve">’s </w:t>
            </w:r>
            <w:r w:rsidRPr="007F620E" w:rsidR="00D075B1">
              <w:rPr>
                <w:b/>
                <w:color w:val="000000"/>
              </w:rPr>
              <w:t>Assertion</w:t>
            </w:r>
          </w:p>
        </w:tc>
        <w:tc>
          <w:tcPr>
            <w:tcW w:w="1777" w:type="dxa"/>
            <w:shd w:val="clear" w:color="auto" w:fill="D9D9D9" w:themeFill="background1" w:themeFillShade="D9"/>
          </w:tcPr>
          <w:p w:rsidRPr="007F620E" w:rsidR="00A92D0B" w:rsidP="00073262" w:rsidRDefault="00A92D0B" w14:paraId="25CE5081" w14:textId="77777777">
            <w:pPr>
              <w:keepNext/>
              <w:keepLines/>
              <w:jc w:val="center"/>
              <w:rPr>
                <w:b/>
                <w:color w:val="000000"/>
              </w:rPr>
            </w:pPr>
            <w:r w:rsidRPr="007F620E">
              <w:rPr>
                <w:b/>
                <w:color w:val="000000"/>
              </w:rPr>
              <w:t xml:space="preserve">CPUC </w:t>
            </w:r>
            <w:r w:rsidRPr="007F620E" w:rsidR="00D075B1">
              <w:rPr>
                <w:b/>
                <w:color w:val="000000"/>
              </w:rPr>
              <w:t>Discussion</w:t>
            </w:r>
          </w:p>
        </w:tc>
      </w:tr>
      <w:tr w:rsidRPr="007F620E" w:rsidR="00A92D0B" w:rsidTr="00520AE8" w14:paraId="24A12BE1" w14:textId="77777777">
        <w:trPr>
          <w:tblHeader/>
        </w:trPr>
        <w:tc>
          <w:tcPr>
            <w:tcW w:w="6048" w:type="dxa"/>
          </w:tcPr>
          <w:p w:rsidRPr="007F620E" w:rsidR="00A92D0B" w:rsidP="00073262" w:rsidRDefault="00A92D0B" w14:paraId="6915FAF6" w14:textId="0CF28911">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sidR="009E48E4">
              <w:rPr>
                <w:b/>
                <w:color w:val="000000"/>
                <w:sz w:val="22"/>
                <w:szCs w:val="22"/>
              </w:rPr>
              <w:t>Public Advocate</w:t>
            </w:r>
            <w:r w:rsidR="00621A7C">
              <w:rPr>
                <w:b/>
                <w:color w:val="000000"/>
                <w:sz w:val="22"/>
                <w:szCs w:val="22"/>
              </w:rPr>
              <w:t>’</w:t>
            </w:r>
            <w:r w:rsidRPr="009E48E4" w:rsidR="009E48E4">
              <w:rPr>
                <w:b/>
                <w:color w:val="000000"/>
                <w:sz w:val="22"/>
                <w:szCs w:val="22"/>
              </w:rPr>
              <w:t>s Office of the Public Utilities Commission</w:t>
            </w:r>
            <w:r w:rsidRPr="009E48E4" w:rsidR="009E48E4">
              <w:rPr>
                <w:b/>
              </w:rPr>
              <w:t xml:space="preserve"> </w:t>
            </w:r>
            <w:r w:rsidRPr="00B55D78">
              <w:rPr>
                <w:b/>
                <w:color w:val="000000"/>
                <w:sz w:val="22"/>
                <w:szCs w:val="22"/>
              </w:rPr>
              <w:t>(</w:t>
            </w:r>
            <w:r w:rsidRPr="00B55D78" w:rsidR="00B55D78">
              <w:rPr>
                <w:b/>
                <w:color w:val="000000"/>
                <w:sz w:val="22"/>
                <w:szCs w:val="22"/>
              </w:rPr>
              <w:t>Cal Advocates</w:t>
            </w:r>
            <w:r w:rsidRPr="007F620E">
              <w:rPr>
                <w:b/>
              </w:rPr>
              <w:t>) a party to the proceeding</w:t>
            </w:r>
            <w:r w:rsidRPr="007F620E">
              <w:rPr>
                <w:b/>
                <w:color w:val="000000"/>
              </w:rPr>
              <w:t>?</w:t>
            </w:r>
          </w:p>
        </w:tc>
        <w:tc>
          <w:tcPr>
            <w:tcW w:w="1710" w:type="dxa"/>
          </w:tcPr>
          <w:p w:rsidRPr="00E25078" w:rsidR="00A92D0B" w:rsidP="00073262" w:rsidRDefault="00F75F83" w14:paraId="0B49A7C8" w14:textId="76EFBE23">
            <w:pPr>
              <w:keepNext/>
              <w:keepLines/>
              <w:rPr>
                <w:color w:val="000000"/>
              </w:rPr>
            </w:pPr>
            <w:r>
              <w:rPr>
                <w:color w:val="000000"/>
              </w:rPr>
              <w:t>Yes</w:t>
            </w:r>
          </w:p>
        </w:tc>
        <w:tc>
          <w:tcPr>
            <w:tcW w:w="1777" w:type="dxa"/>
          </w:tcPr>
          <w:p w:rsidRPr="00E25078" w:rsidR="00A92D0B" w:rsidP="00073262" w:rsidRDefault="3ACAD29F" w14:paraId="23B6532A" w14:textId="07B2F7BD">
            <w:pPr>
              <w:keepNext/>
              <w:keepLines/>
              <w:rPr>
                <w:color w:val="000000"/>
              </w:rPr>
            </w:pPr>
            <w:r w:rsidRPr="006864ED">
              <w:rPr>
                <w:color w:val="000000" w:themeColor="text1"/>
              </w:rPr>
              <w:t>Verified</w:t>
            </w:r>
          </w:p>
        </w:tc>
      </w:tr>
      <w:tr w:rsidRPr="007F620E" w:rsidR="00A92D0B" w:rsidTr="00520AE8" w14:paraId="3317BD71" w14:textId="77777777">
        <w:tc>
          <w:tcPr>
            <w:tcW w:w="6048" w:type="dxa"/>
          </w:tcPr>
          <w:p w:rsidRPr="007F620E" w:rsidR="00A92D0B" w:rsidP="00073262" w:rsidRDefault="00A92D0B" w14:paraId="561D245D" w14:textId="77777777">
            <w:pPr>
              <w:tabs>
                <w:tab w:val="left" w:pos="360"/>
              </w:tabs>
              <w:ind w:left="360" w:hanging="360"/>
              <w:rPr>
                <w:b/>
                <w:color w:val="000000"/>
              </w:rPr>
            </w:pPr>
            <w:r w:rsidRPr="007F620E">
              <w:rPr>
                <w:b/>
                <w:color w:val="000000"/>
              </w:rPr>
              <w:t>b.</w:t>
            </w:r>
            <w:r w:rsidRPr="007F620E">
              <w:rPr>
                <w:b/>
                <w:color w:val="000000"/>
              </w:rPr>
              <w:tab/>
              <w:t xml:space="preserve">Were there other parties to the proceeding with positions similar to yours? </w:t>
            </w:r>
          </w:p>
        </w:tc>
        <w:tc>
          <w:tcPr>
            <w:tcW w:w="1710" w:type="dxa"/>
          </w:tcPr>
          <w:p w:rsidRPr="00E25078" w:rsidR="00A92D0B" w:rsidP="00073262" w:rsidRDefault="00F75F83" w14:paraId="3708E485" w14:textId="241C67B8">
            <w:pPr>
              <w:rPr>
                <w:color w:val="000000"/>
              </w:rPr>
            </w:pPr>
            <w:r>
              <w:rPr>
                <w:color w:val="000000"/>
              </w:rPr>
              <w:t>Yes</w:t>
            </w:r>
          </w:p>
        </w:tc>
        <w:tc>
          <w:tcPr>
            <w:tcW w:w="1777" w:type="dxa"/>
          </w:tcPr>
          <w:p w:rsidRPr="00E25078" w:rsidR="00A92D0B" w:rsidP="00073262" w:rsidRDefault="10DE7BE1" w14:paraId="6B3388E6" w14:textId="4823B152">
            <w:pPr>
              <w:rPr>
                <w:color w:val="000000"/>
              </w:rPr>
            </w:pPr>
            <w:r w:rsidRPr="006864ED">
              <w:rPr>
                <w:color w:val="000000" w:themeColor="text1"/>
              </w:rPr>
              <w:t>Verified</w:t>
            </w:r>
          </w:p>
        </w:tc>
      </w:tr>
      <w:tr w:rsidRPr="00022276" w:rsidR="00A92D0B" w:rsidTr="00520AE8" w14:paraId="0A51B7D4" w14:textId="77777777">
        <w:tc>
          <w:tcPr>
            <w:tcW w:w="7758" w:type="dxa"/>
            <w:gridSpan w:val="2"/>
          </w:tcPr>
          <w:p w:rsidRPr="00EF12D9" w:rsidR="00A92D0B" w:rsidP="00073262" w:rsidRDefault="00A92D0B" w14:paraId="30CB6275" w14:textId="7D63B4F2">
            <w:pPr>
              <w:ind w:left="360" w:hanging="360"/>
              <w:rPr>
                <w:color w:val="000000"/>
              </w:rPr>
            </w:pPr>
            <w:r w:rsidRPr="00EF12D9">
              <w:rPr>
                <w:b/>
                <w:color w:val="000000"/>
              </w:rPr>
              <w:t>c.</w:t>
            </w:r>
            <w:r w:rsidRPr="00EF12D9">
              <w:rPr>
                <w:b/>
                <w:color w:val="000000"/>
              </w:rPr>
              <w:tab/>
              <w:t>If so, provide name of other parties:</w:t>
            </w:r>
            <w:r w:rsidRPr="00EF12D9" w:rsidR="00E25078">
              <w:rPr>
                <w:color w:val="000000"/>
              </w:rPr>
              <w:t xml:space="preserve"> </w:t>
            </w:r>
          </w:p>
          <w:p w:rsidRPr="00022276" w:rsidR="00A92D0B" w:rsidP="00944BCC" w:rsidRDefault="00A54248" w14:paraId="0919176B" w14:textId="4E1114DD">
            <w:pPr>
              <w:rPr>
                <w:color w:val="000000"/>
              </w:rPr>
            </w:pPr>
            <w:r w:rsidRPr="00022276">
              <w:rPr>
                <w:color w:val="000000"/>
              </w:rPr>
              <w:t>California Environmental Justice Alliance</w:t>
            </w:r>
            <w:r w:rsidR="00022276">
              <w:rPr>
                <w:color w:val="000000"/>
              </w:rPr>
              <w:t xml:space="preserve"> (CEJA)</w:t>
            </w:r>
            <w:r w:rsidRPr="00022276">
              <w:rPr>
                <w:color w:val="000000"/>
              </w:rPr>
              <w:t xml:space="preserve">, Sierra Club, </w:t>
            </w:r>
            <w:r w:rsidRPr="00022276" w:rsidR="00022276">
              <w:rPr>
                <w:color w:val="000000"/>
              </w:rPr>
              <w:t>Southern California Generation Co</w:t>
            </w:r>
            <w:r w:rsidR="00022276">
              <w:rPr>
                <w:color w:val="000000"/>
              </w:rPr>
              <w:t>alition (SCGC), and The Utility Reform Network (TURN)</w:t>
            </w:r>
          </w:p>
        </w:tc>
        <w:tc>
          <w:tcPr>
            <w:tcW w:w="1777" w:type="dxa"/>
          </w:tcPr>
          <w:p w:rsidRPr="00022276" w:rsidR="00A92D0B" w:rsidP="006864ED" w:rsidRDefault="51D3DBA2" w14:paraId="22A40B49" w14:textId="1A53771B">
            <w:pPr>
              <w:spacing w:line="259" w:lineRule="auto"/>
            </w:pPr>
            <w:r w:rsidRPr="006864ED">
              <w:rPr>
                <w:color w:val="000000" w:themeColor="text1"/>
              </w:rPr>
              <w:t>Noted</w:t>
            </w:r>
          </w:p>
        </w:tc>
      </w:tr>
      <w:tr w:rsidRPr="007F620E" w:rsidR="00A92D0B" w:rsidTr="00520AE8" w14:paraId="744830F5" w14:textId="77777777">
        <w:tc>
          <w:tcPr>
            <w:tcW w:w="7758" w:type="dxa"/>
            <w:gridSpan w:val="2"/>
          </w:tcPr>
          <w:p w:rsidRPr="00EF12D9" w:rsidR="00691528" w:rsidP="00073262" w:rsidRDefault="00A92D0B" w14:paraId="0CFBC7B2" w14:textId="1369A03D">
            <w:pPr>
              <w:tabs>
                <w:tab w:val="left" w:pos="360"/>
              </w:tabs>
              <w:ind w:left="360" w:hanging="360"/>
              <w:rPr>
                <w:color w:val="000000"/>
              </w:rPr>
            </w:pPr>
            <w:r w:rsidRPr="00EF12D9">
              <w:rPr>
                <w:b/>
                <w:color w:val="000000"/>
              </w:rPr>
              <w:t>d.</w:t>
            </w:r>
            <w:r w:rsidRPr="00EF12D9">
              <w:rPr>
                <w:b/>
                <w:color w:val="000000"/>
              </w:rPr>
              <w:tab/>
            </w:r>
            <w:r w:rsidRPr="00EF12D9" w:rsidR="00D075B1">
              <w:rPr>
                <w:b/>
                <w:color w:val="000000"/>
              </w:rPr>
              <w:t xml:space="preserve">Intervenor’s </w:t>
            </w:r>
            <w:r w:rsidRPr="00EF12D9" w:rsidR="00A319DE">
              <w:rPr>
                <w:b/>
                <w:color w:val="000000"/>
              </w:rPr>
              <w:t>c</w:t>
            </w:r>
            <w:r w:rsidRPr="00EF12D9" w:rsidR="00D075B1">
              <w:rPr>
                <w:b/>
                <w:color w:val="000000"/>
              </w:rPr>
              <w:t xml:space="preserve">laim of </w:t>
            </w:r>
            <w:r w:rsidRPr="00EF12D9" w:rsidR="00A319DE">
              <w:rPr>
                <w:b/>
                <w:color w:val="000000"/>
              </w:rPr>
              <w:t>n</w:t>
            </w:r>
            <w:r w:rsidRPr="00EF12D9" w:rsidR="00D075B1">
              <w:rPr>
                <w:b/>
                <w:color w:val="000000"/>
              </w:rPr>
              <w:t>on-</w:t>
            </w:r>
            <w:r w:rsidRPr="00EF12D9" w:rsidR="00A319DE">
              <w:rPr>
                <w:b/>
                <w:color w:val="000000"/>
              </w:rPr>
              <w:t>d</w:t>
            </w:r>
            <w:r w:rsidRPr="00EF12D9" w:rsidR="00D075B1">
              <w:rPr>
                <w:b/>
                <w:color w:val="000000"/>
              </w:rPr>
              <w:t>uplication:</w:t>
            </w:r>
            <w:r w:rsidRPr="00EF12D9" w:rsidR="00E25078">
              <w:rPr>
                <w:color w:val="000000"/>
              </w:rPr>
              <w:t xml:space="preserve"> </w:t>
            </w:r>
          </w:p>
          <w:p w:rsidR="00DB46B6" w:rsidP="00EF12D9" w:rsidRDefault="76600BEE" w14:paraId="6B8A1428" w14:textId="3E2115BC">
            <w:pPr>
              <w:tabs>
                <w:tab w:val="left" w:pos="360"/>
              </w:tabs>
              <w:rPr>
                <w:color w:val="000000"/>
              </w:rPr>
            </w:pPr>
            <w:r w:rsidRPr="4D3A2BAA">
              <w:rPr>
                <w:color w:val="000000" w:themeColor="text1"/>
              </w:rPr>
              <w:t>EDF</w:t>
            </w:r>
            <w:r w:rsidRPr="4D3A2BAA" w:rsidR="71F296E4">
              <w:rPr>
                <w:color w:val="000000" w:themeColor="text1"/>
              </w:rPr>
              <w:t xml:space="preserve"> took a leadership role on identifying these issues,</w:t>
            </w:r>
            <w:r w:rsidRPr="4D3A2BAA">
              <w:rPr>
                <w:color w:val="000000" w:themeColor="text1"/>
              </w:rPr>
              <w:t xml:space="preserve"> worked collaboratively with other co-petitioners in submitting the petition for modification of Decision 22-12-021. </w:t>
            </w:r>
            <w:r w:rsidRPr="4D3A2BAA" w:rsidR="3007A45E">
              <w:rPr>
                <w:color w:val="000000" w:themeColor="text1"/>
              </w:rPr>
              <w:t>EDF also submitted joint reply comments</w:t>
            </w:r>
            <w:r w:rsidRPr="4D3A2BAA" w:rsidR="0350D506">
              <w:rPr>
                <w:color w:val="000000" w:themeColor="text1"/>
              </w:rPr>
              <w:t xml:space="preserve"> with other co-petitioners</w:t>
            </w:r>
            <w:r w:rsidRPr="4D3A2BAA" w:rsidR="3007A45E">
              <w:rPr>
                <w:color w:val="000000" w:themeColor="text1"/>
              </w:rPr>
              <w:t xml:space="preserve"> </w:t>
            </w:r>
            <w:r w:rsidRPr="4D3A2BAA" w:rsidR="0350D506">
              <w:rPr>
                <w:color w:val="000000" w:themeColor="text1"/>
              </w:rPr>
              <w:t>on March 11, 2024, following responses to the petition for modification</w:t>
            </w:r>
            <w:r w:rsidRPr="4D3A2BAA" w:rsidR="4EC57F4C">
              <w:rPr>
                <w:color w:val="000000" w:themeColor="text1"/>
              </w:rPr>
              <w:t>, as well as joint comments on the proposed decision</w:t>
            </w:r>
            <w:r w:rsidRPr="4D3A2BAA" w:rsidR="36808A89">
              <w:rPr>
                <w:color w:val="000000" w:themeColor="text1"/>
              </w:rPr>
              <w:t xml:space="preserve"> filed September 12, 2024</w:t>
            </w:r>
            <w:r w:rsidRPr="4D3A2BAA" w:rsidR="0350D506">
              <w:rPr>
                <w:color w:val="000000" w:themeColor="text1"/>
              </w:rPr>
              <w:t>.</w:t>
            </w:r>
          </w:p>
          <w:p w:rsidR="00DB46B6" w:rsidP="00EF12D9" w:rsidRDefault="19394EC7" w14:paraId="371F1632" w14:textId="77777777">
            <w:pPr>
              <w:tabs>
                <w:tab w:val="left" w:pos="360"/>
              </w:tabs>
              <w:rPr>
                <w:color w:val="000000"/>
              </w:rPr>
            </w:pPr>
            <w:r w:rsidRPr="1C79AA23">
              <w:rPr>
                <w:color w:val="000000" w:themeColor="text1"/>
              </w:rPr>
              <w:lastRenderedPageBreak/>
              <w:t>Within these collaborative efforts, EDF highlighted the specific context of decreasing gas demand in California and the parallel</w:t>
            </w:r>
            <w:r w:rsidRPr="1C79AA23" w:rsidR="37FE24ED">
              <w:rPr>
                <w:color w:val="000000" w:themeColor="text1"/>
              </w:rPr>
              <w:t xml:space="preserve">, increasing risk of stranded gas assets this trend poses. This unique, significant, and non-duplicated contribution is best evidenced in </w:t>
            </w:r>
            <w:r w:rsidRPr="1C79AA23" w:rsidR="7C21FC59">
              <w:rPr>
                <w:color w:val="000000" w:themeColor="text1"/>
              </w:rPr>
              <w:t>EDF’s reply comments to the proposed decision filed September 17, 2024.</w:t>
            </w:r>
            <w:r w:rsidRPr="1C79AA23" w:rsidR="13F9065B">
              <w:rPr>
                <w:color w:val="000000" w:themeColor="text1"/>
              </w:rPr>
              <w:t xml:space="preserve"> </w:t>
            </w:r>
          </w:p>
          <w:p w:rsidR="00A06038" w:rsidP="00EF12D9" w:rsidRDefault="00A06038" w14:paraId="796BA23B" w14:textId="77777777">
            <w:pPr>
              <w:tabs>
                <w:tab w:val="left" w:pos="360"/>
              </w:tabs>
              <w:rPr>
                <w:color w:val="000000"/>
              </w:rPr>
            </w:pPr>
          </w:p>
          <w:p w:rsidRPr="00EF12D9" w:rsidR="00A06038" w:rsidP="00EF12D9" w:rsidRDefault="00A06038" w14:paraId="3228BB07" w14:textId="1CFBDC3B">
            <w:pPr>
              <w:tabs>
                <w:tab w:val="left" w:pos="360"/>
              </w:tabs>
              <w:rPr>
                <w:color w:val="000000"/>
              </w:rPr>
            </w:pPr>
            <w:r>
              <w:rPr>
                <w:color w:val="000000"/>
              </w:rPr>
              <w:t xml:space="preserve">EDF’s collaboration led to a more efficient disposition of the issue before the Commission, and we ensured that we brought unique matters into the collaborative effort. </w:t>
            </w:r>
          </w:p>
        </w:tc>
        <w:tc>
          <w:tcPr>
            <w:tcW w:w="1777" w:type="dxa"/>
          </w:tcPr>
          <w:p w:rsidRPr="00E25078" w:rsidR="00A92D0B" w:rsidP="00073262" w:rsidRDefault="0141355C" w14:paraId="5F9BBA55" w14:textId="4441A5DF">
            <w:pPr>
              <w:tabs>
                <w:tab w:val="left" w:pos="360"/>
              </w:tabs>
              <w:ind w:left="360" w:hanging="360"/>
              <w:rPr>
                <w:color w:val="000000"/>
              </w:rPr>
            </w:pPr>
            <w:r w:rsidRPr="006864ED">
              <w:rPr>
                <w:color w:val="000000" w:themeColor="text1"/>
              </w:rPr>
              <w:lastRenderedPageBreak/>
              <w:t>Noted</w:t>
            </w:r>
          </w:p>
        </w:tc>
      </w:tr>
    </w:tbl>
    <w:p w:rsidRPr="007F620E" w:rsidR="00B312DA" w:rsidP="003450E9" w:rsidRDefault="00A92D0B" w14:paraId="175C3F89" w14:textId="4A247F90">
      <w:pPr>
        <w:keepNext/>
        <w:tabs>
          <w:tab w:val="left" w:pos="1260"/>
        </w:tabs>
        <w:spacing w:before="480"/>
        <w:jc w:val="center"/>
        <w:rPr>
          <w:b/>
          <w:color w:val="000000"/>
        </w:rPr>
      </w:pPr>
      <w:r w:rsidRPr="0051659A">
        <w:rPr>
          <w:b/>
          <w:bCs/>
          <w:color w:val="000000" w:themeColor="text1"/>
        </w:rPr>
        <w:t>PART III:</w:t>
      </w:r>
      <w:r w:rsidRPr="0051659A" w:rsidR="00D1778A">
        <w:rPr>
          <w:b/>
          <w:bCs/>
          <w:color w:val="000000" w:themeColor="text1"/>
        </w:rPr>
        <w:t xml:space="preserve">  </w:t>
      </w:r>
      <w:r w:rsidRPr="0051659A">
        <w:rPr>
          <w:b/>
          <w:bCs/>
          <w:color w:val="000000" w:themeColor="text1"/>
        </w:rPr>
        <w:t>REASONABLENESS OF REQUESTED COMPENSATION</w:t>
      </w:r>
    </w:p>
    <w:p w:rsidRPr="007F620E" w:rsidR="00A92D0B" w:rsidP="005B5B44" w:rsidRDefault="00A92D0B" w14:paraId="6F74DAE2" w14:textId="77777777">
      <w:pPr>
        <w:keepNext/>
        <w:numPr>
          <w:ilvl w:val="0"/>
          <w:numId w:val="13"/>
        </w:numPr>
        <w:spacing w:before="240" w:after="24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047"/>
      </w:tblGrid>
      <w:tr w:rsidRPr="007F620E" w:rsidR="00FE3BAE" w:rsidTr="00520AE8" w14:paraId="4078AC87" w14:textId="77777777">
        <w:trPr>
          <w:tblHeader/>
        </w:trPr>
        <w:tc>
          <w:tcPr>
            <w:tcW w:w="7488"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2047" w:type="dxa"/>
            <w:shd w:val="clear" w:color="auto" w:fill="D9D9D9" w:themeFill="background1" w:themeFillShade="D9"/>
          </w:tcPr>
          <w:p w:rsidRPr="00FE3BAE" w:rsidR="00FE3BAE" w:rsidP="00EC6387" w:rsidRDefault="00FE3BAE" w14:paraId="59CD9FCF" w14:textId="77777777">
            <w:pPr>
              <w:rPr>
                <w:color w:val="000000"/>
              </w:rPr>
            </w:pPr>
            <w:r w:rsidRPr="007F620E">
              <w:rPr>
                <w:b/>
                <w:color w:val="000000"/>
              </w:rPr>
              <w:t>CPUC Discussion</w:t>
            </w:r>
          </w:p>
        </w:tc>
      </w:tr>
      <w:tr w:rsidRPr="007F620E" w:rsidR="00FE3BAE" w:rsidTr="00520AE8" w14:paraId="5708510E" w14:textId="77777777">
        <w:tc>
          <w:tcPr>
            <w:tcW w:w="7488" w:type="dxa"/>
            <w:tcBorders>
              <w:bottom w:val="single" w:color="auto" w:sz="4" w:space="0"/>
            </w:tcBorders>
          </w:tcPr>
          <w:p w:rsidRPr="007F2AEC" w:rsidR="00FE3BAE" w:rsidP="00EC6387" w:rsidRDefault="00FE3BAE" w14:paraId="707F9932" w14:textId="24B1B5E0">
            <w:pPr>
              <w:rPr>
                <w:color w:val="000000"/>
              </w:rPr>
            </w:pPr>
            <w:r w:rsidRPr="007F2AEC">
              <w:rPr>
                <w:b/>
                <w:color w:val="000000"/>
              </w:rPr>
              <w:t>a. Intervenor’s claim of cost reasonableness:</w:t>
            </w:r>
            <w:r w:rsidRPr="007F2AEC" w:rsidR="00E25078">
              <w:rPr>
                <w:color w:val="000000"/>
              </w:rPr>
              <w:t xml:space="preserve"> </w:t>
            </w:r>
          </w:p>
          <w:p w:rsidRPr="007F2AEC" w:rsidR="00691528" w:rsidP="00EC6387" w:rsidRDefault="008A590A" w14:paraId="6A25116A" w14:textId="37EADEFA">
            <w:pPr>
              <w:rPr>
                <w:color w:val="000000"/>
              </w:rPr>
            </w:pPr>
            <w:r w:rsidRPr="007F2AEC">
              <w:t>EDF requests a total intervenor compensation claim of $</w:t>
            </w:r>
            <w:r w:rsidRPr="007F2AEC" w:rsidR="00FD420C">
              <w:t>18,017.30</w:t>
            </w:r>
            <w:r w:rsidRPr="007F2AEC">
              <w:t>. This is reasonable for the scale of the proceeding, number of issues presented, and also given the fact that EDF addressed unique environmental issues in the proceeding that required research, evidence, testimony and briefing that could not otherwise be shared across intervenors.</w:t>
            </w:r>
          </w:p>
          <w:p w:rsidRPr="007F2AEC" w:rsidR="00FE3BAE" w:rsidP="00EC6387" w:rsidRDefault="00FE3BAE" w14:paraId="2B1A1242" w14:textId="77777777">
            <w:pPr>
              <w:rPr>
                <w:color w:val="000000"/>
              </w:rPr>
            </w:pPr>
          </w:p>
        </w:tc>
        <w:tc>
          <w:tcPr>
            <w:tcW w:w="2047" w:type="dxa"/>
          </w:tcPr>
          <w:p w:rsidRPr="00FE3BAE" w:rsidR="00FE3BAE" w:rsidP="00EC6387" w:rsidRDefault="5E3CEFB7" w14:paraId="223B4665" w14:textId="4B6621BB">
            <w:pPr>
              <w:rPr>
                <w:color w:val="000000"/>
              </w:rPr>
            </w:pPr>
            <w:r w:rsidRPr="006864ED">
              <w:rPr>
                <w:color w:val="000000" w:themeColor="text1"/>
              </w:rPr>
              <w:t>Noted</w:t>
            </w:r>
          </w:p>
        </w:tc>
      </w:tr>
      <w:tr w:rsidRPr="007F620E" w:rsidR="00FE3BAE" w:rsidTr="00520AE8" w14:paraId="5548029C" w14:textId="77777777">
        <w:tc>
          <w:tcPr>
            <w:tcW w:w="7488" w:type="dxa"/>
          </w:tcPr>
          <w:p w:rsidRPr="007F2AEC" w:rsidR="00FE3BAE" w:rsidP="00EC6387" w:rsidRDefault="00FE3BAE" w14:paraId="751A610C" w14:textId="509B1715">
            <w:pPr>
              <w:rPr>
                <w:color w:val="000000"/>
              </w:rPr>
            </w:pPr>
            <w:r w:rsidRPr="007F2AEC">
              <w:rPr>
                <w:b/>
                <w:color w:val="000000"/>
              </w:rPr>
              <w:t>b. Reasonableness of hours claimed:</w:t>
            </w:r>
            <w:r w:rsidRPr="007F2AEC" w:rsidR="00E25078">
              <w:rPr>
                <w:color w:val="000000"/>
              </w:rPr>
              <w:t xml:space="preserve"> </w:t>
            </w:r>
          </w:p>
          <w:p w:rsidRPr="007F2AEC" w:rsidR="00842C96" w:rsidP="00842C96" w:rsidRDefault="00842C96" w14:paraId="4232562C" w14:textId="77777777">
            <w:pPr>
              <w:spacing w:after="240"/>
            </w:pPr>
            <w:r w:rsidRPr="007F2AEC">
              <w:rPr>
                <w:u w:val="single"/>
              </w:rPr>
              <w:t>Attorney Time</w:t>
            </w:r>
            <w:r w:rsidRPr="007F2AEC">
              <w:t>:</w:t>
            </w:r>
          </w:p>
          <w:p w:rsidRPr="007F2AEC" w:rsidR="00842C96" w:rsidP="00842C96" w:rsidRDefault="2537D5F9" w14:paraId="2020BDC3" w14:textId="1651F935">
            <w:pPr>
              <w:spacing w:after="240"/>
            </w:pPr>
            <w:r>
              <w:t xml:space="preserve">EDF devoted a total of approximately </w:t>
            </w:r>
            <w:r w:rsidR="1B63A8BA">
              <w:t>16.3</w:t>
            </w:r>
            <w:r>
              <w:t xml:space="preserve"> hours of attorney time for work performed by EDF’s attorney, Elizabeth Kelly. This is reasonable for the scale of the proceeding</w:t>
            </w:r>
            <w:r w:rsidR="5F6B759A">
              <w:t xml:space="preserve"> and wide </w:t>
            </w:r>
            <w:r w:rsidR="6038C7B6">
              <w:t>range of issues presented in the proceeding</w:t>
            </w:r>
            <w:r>
              <w:t>.</w:t>
            </w:r>
          </w:p>
          <w:p w:rsidRPr="007F2AEC" w:rsidR="00842C96" w:rsidP="00842C96" w:rsidRDefault="00842C96" w14:paraId="231CAB46" w14:textId="77777777">
            <w:pPr>
              <w:spacing w:after="240"/>
            </w:pPr>
            <w:r w:rsidRPr="007F2AEC">
              <w:rPr>
                <w:u w:val="single"/>
              </w:rPr>
              <w:t>Expert Time</w:t>
            </w:r>
            <w:r w:rsidRPr="007F2AEC">
              <w:t>:</w:t>
            </w:r>
          </w:p>
          <w:p w:rsidRPr="007F2AEC" w:rsidR="00FE3BAE" w:rsidP="00842C96" w:rsidRDefault="2A9ACEC2" w14:paraId="1009F6D5" w14:textId="2F69E038">
            <w:r>
              <w:t xml:space="preserve">EDF utilized approximately </w:t>
            </w:r>
            <w:r w:rsidR="6D26F49A">
              <w:t>5.9</w:t>
            </w:r>
            <w:r>
              <w:t xml:space="preserve"> hours of the expert time of Mr. Colvin, EDF’s Director of Regulatory and Legislative Affairs, California Energy Program.</w:t>
            </w:r>
            <w:r w:rsidR="3A7AAC85">
              <w:t xml:space="preserve"> EDF also utilized 5.7 hours of expert time of Mr. Seong, EDF’s senior analyst.</w:t>
            </w:r>
            <w:r>
              <w:t xml:space="preserve"> This is reasonable in light of the issues presented, particularly the issues uniquely raised by EDF including: </w:t>
            </w:r>
          </w:p>
          <w:p w:rsidRPr="007F2AEC" w:rsidR="00691528" w:rsidP="00EC6387" w:rsidRDefault="00691528" w14:paraId="694F0B63" w14:textId="77777777">
            <w:pPr>
              <w:rPr>
                <w:color w:val="000000"/>
              </w:rPr>
            </w:pPr>
          </w:p>
        </w:tc>
        <w:tc>
          <w:tcPr>
            <w:tcW w:w="2047" w:type="dxa"/>
          </w:tcPr>
          <w:p w:rsidRPr="007F620E" w:rsidR="00FE3BAE" w:rsidP="00EC6387" w:rsidRDefault="5C283909" w14:paraId="1874D625" w14:textId="0344BDEB">
            <w:pPr>
              <w:rPr>
                <w:color w:val="000000"/>
              </w:rPr>
            </w:pPr>
            <w:r w:rsidRPr="006864ED">
              <w:rPr>
                <w:color w:val="000000" w:themeColor="text1"/>
              </w:rPr>
              <w:t>Noted</w:t>
            </w:r>
          </w:p>
        </w:tc>
      </w:tr>
      <w:tr w:rsidRPr="007F620E" w:rsidR="00FE3BAE" w:rsidTr="00520AE8" w14:paraId="3FD38B74" w14:textId="77777777">
        <w:tc>
          <w:tcPr>
            <w:tcW w:w="7488" w:type="dxa"/>
          </w:tcPr>
          <w:p w:rsidRPr="00E25078" w:rsidR="00FE3BAE" w:rsidP="00EC6387" w:rsidRDefault="00FE3BAE" w14:paraId="46990B37" w14:textId="569E5E0F">
            <w:pPr>
              <w:rPr>
                <w:color w:val="000000"/>
              </w:rPr>
            </w:pPr>
            <w:r w:rsidRPr="007F620E">
              <w:rPr>
                <w:b/>
                <w:color w:val="000000"/>
              </w:rPr>
              <w:lastRenderedPageBreak/>
              <w:t>c. Allocation of hours by issue:</w:t>
            </w:r>
            <w:r w:rsidRPr="00E25078" w:rsidR="00E25078">
              <w:rPr>
                <w:color w:val="000000"/>
              </w:rPr>
              <w:t xml:space="preserve"> </w:t>
            </w:r>
          </w:p>
          <w:p w:rsidR="00FE3BAE" w:rsidP="00EC6387" w:rsidRDefault="00FE3BAE" w14:paraId="78501013" w14:textId="4928F768">
            <w:pPr>
              <w:rPr>
                <w:color w:val="000000"/>
              </w:rPr>
            </w:pPr>
          </w:p>
          <w:p w:rsidR="00FA49BA" w:rsidP="00EC6387" w:rsidRDefault="00F45E00" w14:paraId="43A81CFC" w14:textId="5C35F5EA">
            <w:pPr>
              <w:rPr>
                <w:color w:val="000000"/>
              </w:rPr>
            </w:pPr>
            <w:r>
              <w:rPr>
                <w:color w:val="000000"/>
              </w:rPr>
              <w:t>Preparing Petition for Modification</w:t>
            </w:r>
            <w:r w:rsidR="006D3171">
              <w:rPr>
                <w:color w:val="000000"/>
              </w:rPr>
              <w:t xml:space="preserve"> (including response comments): </w:t>
            </w:r>
            <w:r w:rsidR="00DC627E">
              <w:rPr>
                <w:color w:val="000000"/>
              </w:rPr>
              <w:t>7</w:t>
            </w:r>
            <w:r w:rsidR="006D3171">
              <w:rPr>
                <w:color w:val="000000"/>
              </w:rPr>
              <w:t>0%</w:t>
            </w:r>
          </w:p>
          <w:p w:rsidRPr="00691528" w:rsidR="006D3171" w:rsidP="00EC6387" w:rsidRDefault="006D3171" w14:paraId="093EF7C6" w14:textId="20D766C3">
            <w:pPr>
              <w:rPr>
                <w:color w:val="000000"/>
              </w:rPr>
            </w:pPr>
            <w:r>
              <w:rPr>
                <w:color w:val="000000"/>
              </w:rPr>
              <w:t xml:space="preserve">Preparing comments on the Proposed Decision (including reply comments): </w:t>
            </w:r>
            <w:r w:rsidR="00DC627E">
              <w:rPr>
                <w:color w:val="000000"/>
              </w:rPr>
              <w:t>3</w:t>
            </w:r>
            <w:r>
              <w:rPr>
                <w:color w:val="000000"/>
              </w:rPr>
              <w:t>0%</w:t>
            </w:r>
          </w:p>
          <w:p w:rsidRPr="003D4455" w:rsidR="00691528" w:rsidP="00EC6387" w:rsidRDefault="00691528" w14:paraId="3285939A" w14:textId="77777777">
            <w:pPr>
              <w:rPr>
                <w:color w:val="000000"/>
              </w:rPr>
            </w:pPr>
          </w:p>
        </w:tc>
        <w:tc>
          <w:tcPr>
            <w:tcW w:w="2047" w:type="dxa"/>
          </w:tcPr>
          <w:p w:rsidRPr="007F620E" w:rsidR="00FE3BAE" w:rsidP="00EC6387" w:rsidRDefault="6865C5BD" w14:paraId="497C4799" w14:textId="38B3BB06">
            <w:pPr>
              <w:rPr>
                <w:color w:val="000000"/>
              </w:rPr>
            </w:pPr>
            <w:r w:rsidRPr="006864ED">
              <w:rPr>
                <w:color w:val="000000" w:themeColor="text1"/>
              </w:rPr>
              <w:t>Noted</w:t>
            </w:r>
          </w:p>
        </w:tc>
      </w:tr>
    </w:tbl>
    <w:p w:rsidRPr="007F620E" w:rsidR="00A92D0B" w:rsidP="005B5B44" w:rsidRDefault="00A92D0B" w14:paraId="710BC7D6" w14:textId="77777777">
      <w:pPr>
        <w:keepNext/>
        <w:numPr>
          <w:ilvl w:val="0"/>
          <w:numId w:val="13"/>
        </w:numPr>
        <w:spacing w:before="240" w:after="240"/>
        <w:rPr>
          <w:b/>
          <w:color w:val="000000"/>
        </w:rPr>
      </w:pPr>
      <w:r w:rsidRPr="007F620E">
        <w:rPr>
          <w:b/>
          <w:color w:val="000000"/>
        </w:rPr>
        <w:t>Specific Claim</w:t>
      </w:r>
      <w:r w:rsidR="00C02649">
        <w:rPr>
          <w:b/>
          <w:color w:val="000000"/>
        </w:rPr>
        <w:t>:</w:t>
      </w:r>
      <w:r w:rsidRPr="007F620E" w:rsidR="00D075B1">
        <w:rPr>
          <w:b/>
          <w:color w:val="000000"/>
        </w:rPr>
        <w:t>*</w:t>
      </w: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930"/>
        <w:gridCol w:w="477"/>
        <w:gridCol w:w="1244"/>
        <w:gridCol w:w="1047"/>
        <w:gridCol w:w="483"/>
        <w:gridCol w:w="810"/>
        <w:gridCol w:w="1094"/>
        <w:gridCol w:w="1881"/>
      </w:tblGrid>
      <w:tr w:rsidRPr="007F620E" w:rsidR="00A92D0B" w:rsidTr="53712A06" w14:paraId="780664A2" w14:textId="77777777">
        <w:trPr>
          <w:trHeight w:val="300"/>
          <w:tblHeader/>
          <w:jc w:val="center"/>
        </w:trPr>
        <w:tc>
          <w:tcPr>
            <w:tcW w:w="7375" w:type="dxa"/>
            <w:gridSpan w:val="9"/>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785" w:type="dxa"/>
            <w:gridSpan w:val="3"/>
            <w:tcBorders>
              <w:left w:val="single" w:color="auto" w:sz="24" w:space="0"/>
              <w:bottom w:val="single" w:color="auto" w:sz="4" w:space="0"/>
            </w:tcBorders>
          </w:tcPr>
          <w:p w:rsidRPr="007F620E" w:rsidR="00A92D0B" w:rsidP="00DE3A5D" w:rsidRDefault="00A92D0B" w14:paraId="170A0FA1" w14:textId="21581E29">
            <w:pPr>
              <w:keepNext/>
              <w:keepLines/>
              <w:spacing w:before="60" w:after="60"/>
              <w:jc w:val="center"/>
              <w:rPr>
                <w:b/>
                <w:smallCaps/>
                <w:color w:val="000000"/>
              </w:rPr>
            </w:pPr>
            <w:r w:rsidRPr="007F620E">
              <w:rPr>
                <w:b/>
                <w:smallCaps/>
                <w:color w:val="000000"/>
              </w:rPr>
              <w:t>CPUC Award</w:t>
            </w:r>
            <w:r w:rsidR="00944EA6">
              <w:rPr>
                <w:b/>
                <w:smallCaps/>
                <w:color w:val="000000"/>
              </w:rPr>
              <w:t xml:space="preserve"> </w:t>
            </w:r>
            <w:r w:rsidRPr="2CD12E8D" w:rsidR="00944EA6">
              <w:rPr>
                <w:color w:val="000000" w:themeColor="text1"/>
              </w:rPr>
              <w:t>[</w:t>
            </w:r>
            <w:r w:rsidR="00944EA6">
              <w:rPr>
                <w:color w:val="000000" w:themeColor="text1"/>
              </w:rPr>
              <w:t>5</w:t>
            </w:r>
            <w:r w:rsidRPr="2CD12E8D" w:rsidR="00944EA6">
              <w:rPr>
                <w:color w:val="000000" w:themeColor="text1"/>
              </w:rPr>
              <w:t>]</w:t>
            </w:r>
          </w:p>
        </w:tc>
      </w:tr>
      <w:tr w:rsidRPr="007F620E" w:rsidR="00A92D0B" w:rsidTr="53712A06" w14:paraId="0F5B6CAA" w14:textId="77777777">
        <w:trPr>
          <w:trHeight w:val="300"/>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92D0B" w:rsidTr="00C71EAE" w14:paraId="5A70C962" w14:textId="77777777">
        <w:trPr>
          <w:trHeight w:val="300"/>
          <w:jc w:val="center"/>
        </w:trPr>
        <w:tc>
          <w:tcPr>
            <w:tcW w:w="1489"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530" w:type="dxa"/>
            <w:gridSpan w:val="2"/>
            <w:tcBorders>
              <w:top w:val="single" w:color="auto" w:sz="4" w:space="0"/>
              <w:left w:val="single" w:color="auto" w:sz="4" w:space="0"/>
              <w:bottom w:val="single" w:color="auto" w:sz="4" w:space="0"/>
              <w:right w:val="single" w:color="auto" w:sz="24" w:space="0"/>
            </w:tcBorders>
            <w:vAlign w:val="bottom"/>
          </w:tcPr>
          <w:p w:rsidRPr="00C56097" w:rsidR="00A92D0B" w:rsidP="003B6A1B" w:rsidRDefault="00A92D0B" w14:paraId="7099C603" w14:textId="77777777">
            <w:pPr>
              <w:keepNext/>
              <w:keepLines/>
              <w:spacing w:before="60" w:after="60"/>
              <w:jc w:val="center"/>
              <w:rPr>
                <w:b/>
                <w:color w:val="000000"/>
                <w:sz w:val="22"/>
                <w:szCs w:val="22"/>
              </w:rPr>
            </w:pPr>
            <w:r w:rsidRPr="00C56097">
              <w:rPr>
                <w:b/>
                <w:color w:val="000000"/>
                <w:sz w:val="22"/>
                <w:szCs w:val="22"/>
              </w:rPr>
              <w:t>Total $</w:t>
            </w:r>
          </w:p>
        </w:tc>
        <w:tc>
          <w:tcPr>
            <w:tcW w:w="810" w:type="dxa"/>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1094"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881"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363D53" w:rsidTr="00C71EAE" w14:paraId="63410C23" w14:textId="77777777">
        <w:trPr>
          <w:trHeight w:val="300"/>
          <w:jc w:val="center"/>
        </w:trPr>
        <w:tc>
          <w:tcPr>
            <w:tcW w:w="1489" w:type="dxa"/>
          </w:tcPr>
          <w:p w:rsidR="00363D53" w:rsidP="00363D53" w:rsidRDefault="00BF1920" w14:paraId="5FC902FC" w14:textId="04118489">
            <w:pPr>
              <w:spacing w:before="60" w:after="60"/>
              <w:rPr>
                <w:color w:val="000000"/>
              </w:rPr>
            </w:pPr>
            <w:r>
              <w:rPr>
                <w:color w:val="000000"/>
              </w:rPr>
              <w:t>Elizabeth Kelly</w:t>
            </w:r>
          </w:p>
        </w:tc>
        <w:tc>
          <w:tcPr>
            <w:tcW w:w="821" w:type="dxa"/>
          </w:tcPr>
          <w:p w:rsidR="00363D53" w:rsidP="00363D53" w:rsidRDefault="00BF1920" w14:paraId="3D847129" w14:textId="66680ECC">
            <w:pPr>
              <w:spacing w:before="60" w:after="60"/>
              <w:jc w:val="center"/>
              <w:rPr>
                <w:color w:val="000000"/>
              </w:rPr>
            </w:pPr>
            <w:r>
              <w:rPr>
                <w:color w:val="000000"/>
              </w:rPr>
              <w:t>2024</w:t>
            </w:r>
          </w:p>
        </w:tc>
        <w:tc>
          <w:tcPr>
            <w:tcW w:w="884" w:type="dxa"/>
            <w:gridSpan w:val="2"/>
          </w:tcPr>
          <w:p w:rsidR="00363D53" w:rsidP="00363D53" w:rsidRDefault="00005D36" w14:paraId="1CF61627" w14:textId="0CD49F29">
            <w:pPr>
              <w:spacing w:before="60" w:after="60"/>
              <w:jc w:val="center"/>
              <w:rPr>
                <w:color w:val="000000"/>
              </w:rPr>
            </w:pPr>
            <w:r>
              <w:rPr>
                <w:color w:val="000000"/>
              </w:rPr>
              <w:t>16.30</w:t>
            </w:r>
          </w:p>
        </w:tc>
        <w:tc>
          <w:tcPr>
            <w:tcW w:w="930" w:type="dxa"/>
          </w:tcPr>
          <w:p w:rsidR="00363D53" w:rsidP="00363D53" w:rsidRDefault="007242F6" w14:paraId="27BC8AFF" w14:textId="08360A72">
            <w:pPr>
              <w:spacing w:before="60" w:after="60"/>
              <w:jc w:val="right"/>
              <w:rPr>
                <w:color w:val="000000"/>
              </w:rPr>
            </w:pPr>
            <w:r>
              <w:rPr>
                <w:color w:val="000000"/>
              </w:rPr>
              <w:t>$</w:t>
            </w:r>
            <w:r w:rsidR="00492746">
              <w:rPr>
                <w:color w:val="000000"/>
              </w:rPr>
              <w:t>690</w:t>
            </w:r>
          </w:p>
        </w:tc>
        <w:tc>
          <w:tcPr>
            <w:tcW w:w="1721" w:type="dxa"/>
            <w:gridSpan w:val="2"/>
            <w:tcBorders>
              <w:right w:val="single" w:color="auto" w:sz="4" w:space="0"/>
            </w:tcBorders>
          </w:tcPr>
          <w:p w:rsidR="00363D53" w:rsidP="00363D53" w:rsidRDefault="00F33CD1" w14:paraId="072D0E4A" w14:textId="7F898E3B">
            <w:pPr>
              <w:spacing w:before="60" w:after="60"/>
              <w:rPr>
                <w:color w:val="000000"/>
              </w:rPr>
            </w:pPr>
            <w:r>
              <w:rPr>
                <w:rFonts w:hint="eastAsia"/>
                <w:color w:val="000000"/>
                <w:lang w:eastAsia="ko-KR"/>
              </w:rPr>
              <w:t xml:space="preserve">Median </w:t>
            </w:r>
            <w:r>
              <w:rPr>
                <w:color w:val="000000"/>
              </w:rPr>
              <w:t>Intervenor Compensation Rate for Attorney V</w:t>
            </w:r>
            <w:r>
              <w:rPr>
                <w:rFonts w:hint="eastAsia"/>
                <w:color w:val="000000"/>
                <w:lang w:eastAsia="ko-KR"/>
              </w:rPr>
              <w:t>; with 5% COLA adjustment</w:t>
            </w:r>
          </w:p>
        </w:tc>
        <w:tc>
          <w:tcPr>
            <w:tcW w:w="1530" w:type="dxa"/>
            <w:gridSpan w:val="2"/>
            <w:tcBorders>
              <w:top w:val="single" w:color="auto" w:sz="4" w:space="0"/>
              <w:left w:val="single" w:color="auto" w:sz="4" w:space="0"/>
              <w:bottom w:val="single" w:color="auto" w:sz="4" w:space="0"/>
              <w:right w:val="single" w:color="auto" w:sz="24" w:space="0"/>
            </w:tcBorders>
          </w:tcPr>
          <w:p w:rsidRPr="007F620E" w:rsidR="00363D53" w:rsidP="00363D53" w:rsidRDefault="001C2BAE" w14:paraId="6689E274" w14:textId="036E1757">
            <w:pPr>
              <w:spacing w:before="60" w:after="60"/>
              <w:jc w:val="right"/>
              <w:rPr>
                <w:color w:val="000000"/>
              </w:rPr>
            </w:pPr>
            <w:r>
              <w:rPr>
                <w:color w:val="000000"/>
              </w:rPr>
              <w:t>11,247</w:t>
            </w:r>
          </w:p>
        </w:tc>
        <w:tc>
          <w:tcPr>
            <w:tcW w:w="810" w:type="dxa"/>
            <w:tcBorders>
              <w:left w:val="single" w:color="auto" w:sz="4" w:space="0"/>
            </w:tcBorders>
          </w:tcPr>
          <w:p w:rsidRPr="007F620E" w:rsidR="00363D53" w:rsidP="00363D53" w:rsidRDefault="42BEE940" w14:paraId="52C17779" w14:textId="6B0534A4">
            <w:pPr>
              <w:spacing w:before="60" w:after="60"/>
              <w:jc w:val="center"/>
              <w:rPr>
                <w:color w:val="000000"/>
              </w:rPr>
            </w:pPr>
            <w:r w:rsidRPr="07CCF14B">
              <w:rPr>
                <w:color w:val="000000" w:themeColor="text1"/>
              </w:rPr>
              <w:t>1</w:t>
            </w:r>
            <w:r w:rsidRPr="07CCF14B" w:rsidR="76E70BD7">
              <w:rPr>
                <w:color w:val="000000" w:themeColor="text1"/>
              </w:rPr>
              <w:t>2</w:t>
            </w:r>
            <w:r w:rsidRPr="07CCF14B" w:rsidR="4AE4023A">
              <w:rPr>
                <w:color w:val="000000" w:themeColor="text1"/>
              </w:rPr>
              <w:t>.</w:t>
            </w:r>
            <w:r w:rsidRPr="07CCF14B" w:rsidR="2FAAF458">
              <w:rPr>
                <w:color w:val="000000" w:themeColor="text1"/>
              </w:rPr>
              <w:t>8</w:t>
            </w:r>
            <w:r w:rsidRPr="07CCF14B" w:rsidR="7E026A86">
              <w:rPr>
                <w:color w:val="000000" w:themeColor="text1"/>
              </w:rPr>
              <w:t>0</w:t>
            </w:r>
            <w:r w:rsidRPr="07CCF14B" w:rsidR="1052225C">
              <w:rPr>
                <w:color w:val="000000" w:themeColor="text1"/>
              </w:rPr>
              <w:t xml:space="preserve"> [1]</w:t>
            </w:r>
          </w:p>
        </w:tc>
        <w:tc>
          <w:tcPr>
            <w:tcW w:w="1094" w:type="dxa"/>
          </w:tcPr>
          <w:p w:rsidR="001428C3" w:rsidP="00363D53" w:rsidRDefault="215163F9" w14:paraId="0FF3C3E9" w14:textId="77777777">
            <w:pPr>
              <w:spacing w:before="60" w:after="60"/>
              <w:jc w:val="right"/>
              <w:rPr>
                <w:color w:val="000000" w:themeColor="text1"/>
              </w:rPr>
            </w:pPr>
            <w:r w:rsidRPr="53712A06">
              <w:rPr>
                <w:color w:val="000000" w:themeColor="text1"/>
              </w:rPr>
              <w:t>$6</w:t>
            </w:r>
            <w:r w:rsidRPr="53712A06" w:rsidR="3BA5CB87">
              <w:rPr>
                <w:color w:val="000000" w:themeColor="text1"/>
              </w:rPr>
              <w:t>5</w:t>
            </w:r>
            <w:r w:rsidRPr="53712A06">
              <w:rPr>
                <w:color w:val="000000" w:themeColor="text1"/>
              </w:rPr>
              <w:t>0</w:t>
            </w:r>
            <w:r w:rsidRPr="53712A06" w:rsidR="2C54B19F">
              <w:rPr>
                <w:color w:val="000000" w:themeColor="text1"/>
              </w:rPr>
              <w:t xml:space="preserve"> </w:t>
            </w:r>
          </w:p>
          <w:p w:rsidRPr="007F620E" w:rsidR="00363D53" w:rsidP="00363D53" w:rsidRDefault="2C54B19F" w14:paraId="6311360C" w14:textId="5264F1B6">
            <w:pPr>
              <w:spacing w:before="60" w:after="60"/>
              <w:jc w:val="right"/>
              <w:rPr>
                <w:color w:val="000000"/>
              </w:rPr>
            </w:pPr>
            <w:r w:rsidRPr="2CD12E8D">
              <w:rPr>
                <w:color w:val="000000" w:themeColor="text1"/>
              </w:rPr>
              <w:t>[2]</w:t>
            </w:r>
          </w:p>
        </w:tc>
        <w:tc>
          <w:tcPr>
            <w:tcW w:w="1881" w:type="dxa"/>
          </w:tcPr>
          <w:p w:rsidRPr="007F620E" w:rsidR="00363D53" w:rsidP="00363D53" w:rsidRDefault="167F82EF" w14:paraId="26534314" w14:textId="35DAC3D4">
            <w:pPr>
              <w:spacing w:before="60" w:after="60"/>
              <w:jc w:val="right"/>
              <w:rPr>
                <w:color w:val="000000"/>
              </w:rPr>
            </w:pPr>
            <w:r w:rsidRPr="2CD12E8D">
              <w:rPr>
                <w:color w:val="000000" w:themeColor="text1"/>
              </w:rPr>
              <w:t>$</w:t>
            </w:r>
            <w:r w:rsidRPr="2CD12E8D" w:rsidR="73129A6D">
              <w:rPr>
                <w:color w:val="000000" w:themeColor="text1"/>
              </w:rPr>
              <w:t>8,</w:t>
            </w:r>
            <w:r w:rsidRPr="2CD12E8D" w:rsidR="2F0B4006">
              <w:rPr>
                <w:color w:val="000000" w:themeColor="text1"/>
              </w:rPr>
              <w:t>320</w:t>
            </w:r>
            <w:r w:rsidRPr="2CD12E8D" w:rsidR="4DE440F0">
              <w:rPr>
                <w:color w:val="000000" w:themeColor="text1"/>
              </w:rPr>
              <w:t>.00</w:t>
            </w:r>
          </w:p>
        </w:tc>
      </w:tr>
      <w:tr w:rsidRPr="007F620E" w:rsidR="00363D53" w:rsidTr="00C71EAE" w14:paraId="0B874B12" w14:textId="77777777">
        <w:trPr>
          <w:trHeight w:val="300"/>
          <w:jc w:val="center"/>
        </w:trPr>
        <w:tc>
          <w:tcPr>
            <w:tcW w:w="1489" w:type="dxa"/>
          </w:tcPr>
          <w:p w:rsidR="00363D53" w:rsidP="00363D53" w:rsidRDefault="00005D36" w14:paraId="16B0B06B" w14:textId="08DFC94B">
            <w:pPr>
              <w:spacing w:before="60" w:after="60"/>
              <w:rPr>
                <w:color w:val="000000"/>
              </w:rPr>
            </w:pPr>
            <w:r>
              <w:rPr>
                <w:color w:val="000000"/>
              </w:rPr>
              <w:t>Michael Colvin</w:t>
            </w:r>
          </w:p>
        </w:tc>
        <w:tc>
          <w:tcPr>
            <w:tcW w:w="821" w:type="dxa"/>
          </w:tcPr>
          <w:p w:rsidR="00363D53" w:rsidP="00363D53" w:rsidRDefault="00005D36" w14:paraId="136CBA23" w14:textId="28B2C7B9">
            <w:pPr>
              <w:spacing w:before="60" w:after="60"/>
              <w:jc w:val="center"/>
              <w:rPr>
                <w:color w:val="000000"/>
              </w:rPr>
            </w:pPr>
            <w:r>
              <w:rPr>
                <w:color w:val="000000"/>
              </w:rPr>
              <w:t>2024</w:t>
            </w:r>
          </w:p>
        </w:tc>
        <w:tc>
          <w:tcPr>
            <w:tcW w:w="884" w:type="dxa"/>
            <w:gridSpan w:val="2"/>
          </w:tcPr>
          <w:p w:rsidR="00363D53" w:rsidP="00363D53" w:rsidRDefault="00FD420C" w14:paraId="4D2D8C35" w14:textId="67C41D2F">
            <w:pPr>
              <w:spacing w:before="60" w:after="60"/>
              <w:jc w:val="center"/>
              <w:rPr>
                <w:color w:val="000000"/>
              </w:rPr>
            </w:pPr>
            <w:r>
              <w:rPr>
                <w:color w:val="000000"/>
              </w:rPr>
              <w:t>5.9</w:t>
            </w:r>
            <w:r w:rsidR="000F40A3">
              <w:rPr>
                <w:color w:val="000000"/>
              </w:rPr>
              <w:t>0</w:t>
            </w:r>
          </w:p>
        </w:tc>
        <w:tc>
          <w:tcPr>
            <w:tcW w:w="930" w:type="dxa"/>
          </w:tcPr>
          <w:p w:rsidRPr="007F620E" w:rsidR="00363D53" w:rsidP="00363D53" w:rsidRDefault="007242F6" w14:paraId="6768AFA2" w14:textId="1C3B76F5">
            <w:pPr>
              <w:spacing w:before="60" w:after="60"/>
              <w:jc w:val="right"/>
              <w:rPr>
                <w:color w:val="000000"/>
              </w:rPr>
            </w:pPr>
            <w:r>
              <w:rPr>
                <w:color w:val="000000"/>
              </w:rPr>
              <w:t>$</w:t>
            </w:r>
            <w:r w:rsidR="00446201">
              <w:rPr>
                <w:color w:val="000000"/>
              </w:rPr>
              <w:t>737</w:t>
            </w:r>
          </w:p>
        </w:tc>
        <w:tc>
          <w:tcPr>
            <w:tcW w:w="1721" w:type="dxa"/>
            <w:gridSpan w:val="2"/>
            <w:tcBorders>
              <w:right w:val="single" w:color="auto" w:sz="4" w:space="0"/>
            </w:tcBorders>
          </w:tcPr>
          <w:p w:rsidRPr="007F620E" w:rsidR="00363D53" w:rsidP="00363D53" w:rsidRDefault="00446201" w14:paraId="3626C6A6" w14:textId="2DE5AAC5">
            <w:pPr>
              <w:spacing w:before="60" w:after="60"/>
              <w:rPr>
                <w:color w:val="000000"/>
              </w:rPr>
            </w:pPr>
            <w:r>
              <w:rPr>
                <w:rFonts w:hint="eastAsia"/>
                <w:color w:val="000000"/>
                <w:lang w:eastAsia="ko-KR"/>
              </w:rPr>
              <w:t>Median Intervenor Compensation Rate for Public Policy Analyst V; with 5% COLA Adjustment</w:t>
            </w:r>
          </w:p>
        </w:tc>
        <w:tc>
          <w:tcPr>
            <w:tcW w:w="1530" w:type="dxa"/>
            <w:gridSpan w:val="2"/>
            <w:tcBorders>
              <w:top w:val="single" w:color="auto" w:sz="4" w:space="0"/>
              <w:left w:val="single" w:color="auto" w:sz="4" w:space="0"/>
              <w:bottom w:val="single" w:color="auto" w:sz="4" w:space="0"/>
              <w:right w:val="single" w:color="auto" w:sz="24" w:space="0"/>
            </w:tcBorders>
          </w:tcPr>
          <w:p w:rsidRPr="007F620E" w:rsidR="00363D53" w:rsidP="00363D53" w:rsidRDefault="00FD420C" w14:paraId="089F9E42" w14:textId="30D5CFF3">
            <w:pPr>
              <w:spacing w:before="60" w:after="60"/>
              <w:jc w:val="right"/>
              <w:rPr>
                <w:color w:val="000000"/>
              </w:rPr>
            </w:pPr>
            <w:r>
              <w:rPr>
                <w:color w:val="000000"/>
              </w:rPr>
              <w:t>4,348.30</w:t>
            </w:r>
          </w:p>
        </w:tc>
        <w:tc>
          <w:tcPr>
            <w:tcW w:w="810" w:type="dxa"/>
            <w:tcBorders>
              <w:left w:val="single" w:color="auto" w:sz="4" w:space="0"/>
            </w:tcBorders>
          </w:tcPr>
          <w:p w:rsidRPr="007F620E" w:rsidR="00363D53" w:rsidP="00363D53" w:rsidRDefault="3275C69C" w14:paraId="6E86F62F" w14:textId="754D9C26">
            <w:pPr>
              <w:spacing w:before="60" w:after="60"/>
              <w:jc w:val="center"/>
              <w:rPr>
                <w:color w:val="000000"/>
              </w:rPr>
            </w:pPr>
            <w:r w:rsidRPr="07CCF14B">
              <w:rPr>
                <w:color w:val="000000" w:themeColor="text1"/>
              </w:rPr>
              <w:t>3.50</w:t>
            </w:r>
            <w:r w:rsidRPr="07CCF14B" w:rsidR="326F8EB6">
              <w:rPr>
                <w:color w:val="000000" w:themeColor="text1"/>
              </w:rPr>
              <w:t xml:space="preserve"> [1]</w:t>
            </w:r>
          </w:p>
        </w:tc>
        <w:tc>
          <w:tcPr>
            <w:tcW w:w="1094" w:type="dxa"/>
          </w:tcPr>
          <w:p w:rsidR="001428C3" w:rsidP="00363D53" w:rsidRDefault="3A3EBED1" w14:paraId="22A65AA1" w14:textId="3440BA81">
            <w:pPr>
              <w:spacing w:before="60" w:after="60"/>
              <w:jc w:val="right"/>
              <w:rPr>
                <w:color w:val="000000" w:themeColor="text1"/>
              </w:rPr>
            </w:pPr>
            <w:r w:rsidRPr="53712A06">
              <w:rPr>
                <w:color w:val="000000" w:themeColor="text1"/>
              </w:rPr>
              <w:t>$</w:t>
            </w:r>
            <w:r w:rsidRPr="53712A06" w:rsidR="6B656F13">
              <w:rPr>
                <w:color w:val="000000" w:themeColor="text1"/>
              </w:rPr>
              <w:t>59</w:t>
            </w:r>
            <w:r w:rsidR="0017008B">
              <w:rPr>
                <w:color w:val="000000" w:themeColor="text1"/>
              </w:rPr>
              <w:t>0</w:t>
            </w:r>
            <w:r w:rsidRPr="53712A06" w:rsidR="6CE77CE4">
              <w:rPr>
                <w:color w:val="000000" w:themeColor="text1"/>
              </w:rPr>
              <w:t xml:space="preserve"> </w:t>
            </w:r>
          </w:p>
          <w:p w:rsidRPr="007F620E" w:rsidR="00363D53" w:rsidP="00363D53" w:rsidRDefault="6CE77CE4" w14:paraId="4A9F495B" w14:textId="77195A33">
            <w:pPr>
              <w:spacing w:before="60" w:after="60"/>
              <w:jc w:val="right"/>
              <w:rPr>
                <w:color w:val="000000"/>
              </w:rPr>
            </w:pPr>
            <w:r w:rsidRPr="55540180">
              <w:rPr>
                <w:color w:val="000000" w:themeColor="text1"/>
              </w:rPr>
              <w:t>[3]</w:t>
            </w:r>
          </w:p>
        </w:tc>
        <w:tc>
          <w:tcPr>
            <w:tcW w:w="1881" w:type="dxa"/>
          </w:tcPr>
          <w:p w:rsidRPr="007F620E" w:rsidR="00363D53" w:rsidP="00363D53" w:rsidRDefault="003C3A1C" w14:paraId="5BCE11A2" w14:textId="1B43C39B">
            <w:pPr>
              <w:spacing w:before="60" w:after="60"/>
              <w:jc w:val="right"/>
              <w:rPr>
                <w:color w:val="000000"/>
              </w:rPr>
            </w:pPr>
            <w:r w:rsidRPr="07CCF14B">
              <w:rPr>
                <w:color w:val="000000" w:themeColor="text1"/>
              </w:rPr>
              <w:t>$2,</w:t>
            </w:r>
            <w:r w:rsidRPr="07CCF14B" w:rsidR="760AF52E">
              <w:rPr>
                <w:color w:val="000000" w:themeColor="text1"/>
              </w:rPr>
              <w:t>0</w:t>
            </w:r>
            <w:r w:rsidR="0017008B">
              <w:rPr>
                <w:color w:val="000000" w:themeColor="text1"/>
              </w:rPr>
              <w:t>65.00</w:t>
            </w:r>
          </w:p>
        </w:tc>
      </w:tr>
      <w:tr w:rsidRPr="007F620E" w:rsidR="00363D53" w:rsidTr="00C71EAE" w14:paraId="09E8E577" w14:textId="77777777">
        <w:trPr>
          <w:trHeight w:val="300"/>
          <w:jc w:val="center"/>
        </w:trPr>
        <w:tc>
          <w:tcPr>
            <w:tcW w:w="1489" w:type="dxa"/>
          </w:tcPr>
          <w:p w:rsidR="00363D53" w:rsidP="00363D53" w:rsidRDefault="00005D36" w14:paraId="1123BC85" w14:textId="7682DF9B">
            <w:pPr>
              <w:spacing w:before="60" w:after="60"/>
              <w:rPr>
                <w:color w:val="000000"/>
              </w:rPr>
            </w:pPr>
            <w:r>
              <w:rPr>
                <w:color w:val="000000"/>
              </w:rPr>
              <w:t>Joon Hun Seong</w:t>
            </w:r>
          </w:p>
        </w:tc>
        <w:tc>
          <w:tcPr>
            <w:tcW w:w="821" w:type="dxa"/>
          </w:tcPr>
          <w:p w:rsidR="00363D53" w:rsidP="00363D53" w:rsidRDefault="00005D36" w14:paraId="2303F609" w14:textId="783433B6">
            <w:pPr>
              <w:spacing w:before="60" w:after="60"/>
              <w:jc w:val="center"/>
              <w:rPr>
                <w:color w:val="000000"/>
              </w:rPr>
            </w:pPr>
            <w:r>
              <w:rPr>
                <w:color w:val="000000"/>
              </w:rPr>
              <w:t>2024</w:t>
            </w:r>
          </w:p>
        </w:tc>
        <w:tc>
          <w:tcPr>
            <w:tcW w:w="884" w:type="dxa"/>
            <w:gridSpan w:val="2"/>
          </w:tcPr>
          <w:p w:rsidR="00363D53" w:rsidP="00363D53" w:rsidRDefault="00005D36" w14:paraId="6A028831" w14:textId="026C4807">
            <w:pPr>
              <w:spacing w:before="60" w:after="60"/>
              <w:jc w:val="center"/>
              <w:rPr>
                <w:color w:val="000000"/>
              </w:rPr>
            </w:pPr>
            <w:r>
              <w:rPr>
                <w:color w:val="000000"/>
              </w:rPr>
              <w:t>5.70</w:t>
            </w:r>
          </w:p>
        </w:tc>
        <w:tc>
          <w:tcPr>
            <w:tcW w:w="930" w:type="dxa"/>
          </w:tcPr>
          <w:p w:rsidRPr="007F620E" w:rsidR="00363D53" w:rsidP="00363D53" w:rsidRDefault="007242F6" w14:paraId="7E2FA03B" w14:textId="304F49AE">
            <w:pPr>
              <w:spacing w:before="60" w:after="60"/>
              <w:jc w:val="right"/>
              <w:rPr>
                <w:color w:val="000000"/>
              </w:rPr>
            </w:pPr>
            <w:r>
              <w:rPr>
                <w:color w:val="000000"/>
              </w:rPr>
              <w:t>$</w:t>
            </w:r>
            <w:r w:rsidR="00F73C51">
              <w:rPr>
                <w:color w:val="000000"/>
              </w:rPr>
              <w:t>346</w:t>
            </w:r>
          </w:p>
        </w:tc>
        <w:tc>
          <w:tcPr>
            <w:tcW w:w="1721" w:type="dxa"/>
            <w:gridSpan w:val="2"/>
            <w:tcBorders>
              <w:right w:val="single" w:color="auto" w:sz="4" w:space="0"/>
            </w:tcBorders>
          </w:tcPr>
          <w:p w:rsidRPr="007F620E" w:rsidR="00363D53" w:rsidP="00363D53" w:rsidRDefault="00232E13" w14:paraId="0422EEE0" w14:textId="0EAAECCF">
            <w:pPr>
              <w:spacing w:before="60" w:after="60"/>
              <w:rPr>
                <w:color w:val="000000"/>
              </w:rPr>
            </w:pPr>
            <w:r>
              <w:rPr>
                <w:color w:val="000000"/>
              </w:rPr>
              <w:t>D.24-03-028; 5% COLA Adjustment</w:t>
            </w:r>
          </w:p>
        </w:tc>
        <w:tc>
          <w:tcPr>
            <w:tcW w:w="1530" w:type="dxa"/>
            <w:gridSpan w:val="2"/>
            <w:tcBorders>
              <w:top w:val="single" w:color="auto" w:sz="4" w:space="0"/>
              <w:left w:val="single" w:color="auto" w:sz="4" w:space="0"/>
              <w:bottom w:val="single" w:color="auto" w:sz="4" w:space="0"/>
              <w:right w:val="single" w:color="auto" w:sz="24" w:space="0"/>
            </w:tcBorders>
          </w:tcPr>
          <w:p w:rsidRPr="007F620E" w:rsidR="00363D53" w:rsidP="00363D53" w:rsidRDefault="001C2BAE" w14:paraId="4B32A92B" w14:textId="3984083B">
            <w:pPr>
              <w:spacing w:before="60" w:after="60"/>
              <w:jc w:val="right"/>
              <w:rPr>
                <w:color w:val="000000"/>
              </w:rPr>
            </w:pPr>
            <w:r>
              <w:rPr>
                <w:color w:val="000000"/>
              </w:rPr>
              <w:t>1,972.2</w:t>
            </w:r>
          </w:p>
        </w:tc>
        <w:tc>
          <w:tcPr>
            <w:tcW w:w="810" w:type="dxa"/>
            <w:tcBorders>
              <w:left w:val="single" w:color="auto" w:sz="4" w:space="0"/>
            </w:tcBorders>
          </w:tcPr>
          <w:p w:rsidRPr="007F620E" w:rsidR="00363D53" w:rsidP="00363D53" w:rsidRDefault="003C3A1C" w14:paraId="7190AD63" w14:textId="13BCFDD2">
            <w:pPr>
              <w:spacing w:before="60" w:after="60"/>
              <w:jc w:val="center"/>
              <w:rPr>
                <w:color w:val="000000"/>
              </w:rPr>
            </w:pPr>
            <w:r>
              <w:rPr>
                <w:color w:val="000000" w:themeColor="text1"/>
              </w:rPr>
              <w:t>5.70</w:t>
            </w:r>
          </w:p>
        </w:tc>
        <w:tc>
          <w:tcPr>
            <w:tcW w:w="1094" w:type="dxa"/>
          </w:tcPr>
          <w:p w:rsidR="001428C3" w:rsidP="00363D53" w:rsidRDefault="435EFAAC" w14:paraId="111FBFC6" w14:textId="3C28FB4F">
            <w:pPr>
              <w:spacing w:before="60" w:after="60"/>
              <w:jc w:val="right"/>
              <w:rPr>
                <w:color w:val="000000" w:themeColor="text1"/>
              </w:rPr>
            </w:pPr>
            <w:r w:rsidRPr="53712A06">
              <w:rPr>
                <w:color w:val="000000" w:themeColor="text1"/>
              </w:rPr>
              <w:t>$</w:t>
            </w:r>
            <w:r w:rsidRPr="53712A06" w:rsidR="1154C06C">
              <w:rPr>
                <w:color w:val="000000" w:themeColor="text1"/>
              </w:rPr>
              <w:t>2</w:t>
            </w:r>
            <w:r w:rsidR="0017008B">
              <w:rPr>
                <w:color w:val="000000" w:themeColor="text1"/>
              </w:rPr>
              <w:t>7</w:t>
            </w:r>
            <w:r w:rsidRPr="53712A06" w:rsidR="1154C06C">
              <w:rPr>
                <w:color w:val="000000" w:themeColor="text1"/>
              </w:rPr>
              <w:t>5</w:t>
            </w:r>
            <w:r w:rsidRPr="53712A06" w:rsidR="75DEACD4">
              <w:rPr>
                <w:color w:val="000000" w:themeColor="text1"/>
              </w:rPr>
              <w:t xml:space="preserve"> </w:t>
            </w:r>
          </w:p>
          <w:p w:rsidRPr="007F620E" w:rsidR="00363D53" w:rsidP="00363D53" w:rsidRDefault="75DEACD4" w14:paraId="565895D7" w14:textId="104DBB86">
            <w:pPr>
              <w:spacing w:before="60" w:after="60"/>
              <w:jc w:val="right"/>
              <w:rPr>
                <w:color w:val="000000"/>
              </w:rPr>
            </w:pPr>
            <w:r w:rsidRPr="17D05C3D">
              <w:rPr>
                <w:color w:val="000000" w:themeColor="text1"/>
              </w:rPr>
              <w:t>[4]</w:t>
            </w:r>
          </w:p>
        </w:tc>
        <w:tc>
          <w:tcPr>
            <w:tcW w:w="1881" w:type="dxa"/>
          </w:tcPr>
          <w:p w:rsidRPr="007F620E" w:rsidR="00363D53" w:rsidP="00363D53" w:rsidRDefault="003C3A1C" w14:paraId="1F794215" w14:textId="0EBE6127">
            <w:pPr>
              <w:spacing w:before="60" w:after="60"/>
              <w:jc w:val="right"/>
              <w:rPr>
                <w:color w:val="000000"/>
              </w:rPr>
            </w:pPr>
            <w:r>
              <w:rPr>
                <w:color w:val="000000"/>
              </w:rPr>
              <w:t>$1,</w:t>
            </w:r>
            <w:r w:rsidR="0017008B">
              <w:rPr>
                <w:color w:val="000000"/>
              </w:rPr>
              <w:t>567</w:t>
            </w:r>
            <w:r>
              <w:rPr>
                <w:color w:val="000000"/>
              </w:rPr>
              <w:t>.50</w:t>
            </w:r>
          </w:p>
        </w:tc>
      </w:tr>
      <w:tr w:rsidRPr="007F620E" w:rsidR="00192C02" w:rsidTr="53712A06" w14:paraId="1B237C11" w14:textId="77777777">
        <w:trPr>
          <w:trHeight w:val="300"/>
          <w:jc w:val="center"/>
        </w:trPr>
        <w:tc>
          <w:tcPr>
            <w:tcW w:w="7375" w:type="dxa"/>
            <w:gridSpan w:val="9"/>
            <w:tcBorders>
              <w:bottom w:val="single" w:color="auto" w:sz="4" w:space="0"/>
              <w:right w:val="single" w:color="auto" w:sz="24" w:space="0"/>
            </w:tcBorders>
            <w:vAlign w:val="bottom"/>
          </w:tcPr>
          <w:p w:rsidRPr="007F2AEC" w:rsidR="00192C02" w:rsidP="00192C02" w:rsidRDefault="00192C02" w14:paraId="2ECB6744" w14:textId="5965AA8C">
            <w:pPr>
              <w:tabs>
                <w:tab w:val="left" w:pos="957"/>
              </w:tabs>
              <w:spacing w:before="60" w:after="60"/>
              <w:ind w:right="162"/>
              <w:jc w:val="right"/>
              <w:rPr>
                <w:b/>
                <w:i/>
                <w:color w:val="000000"/>
              </w:rPr>
            </w:pPr>
            <w:r w:rsidRPr="007F2AEC">
              <w:rPr>
                <w:b/>
                <w:i/>
                <w:color w:val="000000"/>
              </w:rPr>
              <w:t>Subtotal: $</w:t>
            </w:r>
            <w:r w:rsidRPr="007F2AEC" w:rsidR="003B6527">
              <w:rPr>
                <w:b/>
                <w:i/>
                <w:color w:val="000000"/>
              </w:rPr>
              <w:t>17,567.50</w:t>
            </w:r>
          </w:p>
        </w:tc>
        <w:tc>
          <w:tcPr>
            <w:tcW w:w="3785" w:type="dxa"/>
            <w:gridSpan w:val="3"/>
            <w:tcBorders>
              <w:left w:val="single" w:color="auto" w:sz="24" w:space="0"/>
              <w:bottom w:val="single" w:color="auto" w:sz="4" w:space="0"/>
            </w:tcBorders>
            <w:vAlign w:val="bottom"/>
          </w:tcPr>
          <w:p w:rsidRPr="007F620E" w:rsidR="00192C02" w:rsidP="2CD12E8D" w:rsidRDefault="2A207582" w14:paraId="4C4556E5" w14:textId="1D490708">
            <w:pPr>
              <w:tabs>
                <w:tab w:val="left" w:pos="957"/>
              </w:tabs>
              <w:spacing w:before="60" w:after="60" w:line="259" w:lineRule="auto"/>
              <w:ind w:right="162"/>
              <w:jc w:val="right"/>
              <w:rPr>
                <w:b/>
                <w:bCs/>
                <w:i/>
                <w:iCs/>
                <w:color w:val="000000" w:themeColor="text1"/>
              </w:rPr>
            </w:pPr>
            <w:r w:rsidRPr="2CD12E8D">
              <w:rPr>
                <w:b/>
                <w:bCs/>
                <w:i/>
                <w:iCs/>
                <w:color w:val="000000" w:themeColor="text1"/>
              </w:rPr>
              <w:t>Subtotal: $</w:t>
            </w:r>
            <w:r w:rsidRPr="2CD12E8D" w:rsidR="3C2CC547">
              <w:rPr>
                <w:b/>
                <w:bCs/>
                <w:i/>
                <w:iCs/>
                <w:color w:val="000000" w:themeColor="text1"/>
              </w:rPr>
              <w:t>1</w:t>
            </w:r>
            <w:r w:rsidR="00C71EAE">
              <w:rPr>
                <w:b/>
                <w:bCs/>
                <w:i/>
                <w:iCs/>
                <w:color w:val="000000" w:themeColor="text1"/>
              </w:rPr>
              <w:t>1</w:t>
            </w:r>
            <w:r w:rsidRPr="2CD12E8D" w:rsidR="3C2CC547">
              <w:rPr>
                <w:b/>
                <w:bCs/>
                <w:i/>
                <w:iCs/>
                <w:color w:val="000000" w:themeColor="text1"/>
              </w:rPr>
              <w:t>,</w:t>
            </w:r>
            <w:r w:rsidR="00C71EAE">
              <w:rPr>
                <w:b/>
                <w:bCs/>
                <w:i/>
                <w:iCs/>
                <w:color w:val="000000" w:themeColor="text1"/>
              </w:rPr>
              <w:t>952</w:t>
            </w:r>
            <w:r w:rsidRPr="2CD12E8D" w:rsidR="3C2CC547">
              <w:rPr>
                <w:b/>
                <w:bCs/>
                <w:i/>
                <w:iCs/>
                <w:color w:val="000000" w:themeColor="text1"/>
              </w:rPr>
              <w:t>.</w:t>
            </w:r>
            <w:r w:rsidR="00C71EAE">
              <w:rPr>
                <w:b/>
                <w:bCs/>
                <w:i/>
                <w:iCs/>
                <w:color w:val="000000" w:themeColor="text1"/>
              </w:rPr>
              <w:t>5</w:t>
            </w:r>
            <w:r w:rsidRPr="2CD12E8D" w:rsidR="3C2CC547">
              <w:rPr>
                <w:b/>
                <w:bCs/>
                <w:i/>
                <w:iCs/>
                <w:color w:val="000000" w:themeColor="text1"/>
              </w:rPr>
              <w:t>0</w:t>
            </w:r>
          </w:p>
        </w:tc>
      </w:tr>
      <w:tr w:rsidRPr="007F620E" w:rsidR="00192C02" w:rsidTr="53712A06" w14:paraId="4F8FAF05" w14:textId="77777777">
        <w:trPr>
          <w:trHeight w:val="300"/>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192C02" w:rsidP="00192C02" w:rsidRDefault="00192C02" w14:paraId="41FE304C" w14:textId="77777777">
            <w:pPr>
              <w:keepNext/>
              <w:spacing w:before="60" w:after="60"/>
              <w:jc w:val="center"/>
              <w:rPr>
                <w:color w:val="000000"/>
              </w:rPr>
            </w:pPr>
            <w:r w:rsidRPr="007F620E">
              <w:rPr>
                <w:b/>
                <w:color w:val="000000"/>
              </w:rPr>
              <w:t xml:space="preserve">INTERVENOR COMPENSATION CLAIM PREPARATION </w:t>
            </w:r>
            <w:r w:rsidRPr="007F620E">
              <w:rPr>
                <w:b/>
                <w:smallCaps/>
                <w:color w:val="000000"/>
              </w:rPr>
              <w:t xml:space="preserve"> **</w:t>
            </w:r>
          </w:p>
        </w:tc>
      </w:tr>
      <w:tr w:rsidRPr="00260518" w:rsidR="00192C02" w:rsidTr="00C71EAE" w14:paraId="48B3E535" w14:textId="77777777">
        <w:trPr>
          <w:trHeight w:val="300"/>
          <w:jc w:val="center"/>
        </w:trPr>
        <w:tc>
          <w:tcPr>
            <w:tcW w:w="1489" w:type="dxa"/>
            <w:tcBorders>
              <w:top w:val="single" w:color="auto" w:sz="4" w:space="0"/>
              <w:bottom w:val="single" w:color="auto" w:sz="4" w:space="0"/>
            </w:tcBorders>
            <w:vAlign w:val="bottom"/>
          </w:tcPr>
          <w:p w:rsidRPr="00260518" w:rsidR="00192C02" w:rsidP="00192C02" w:rsidRDefault="00192C02" w14:paraId="563A43BB" w14:textId="77777777">
            <w:pPr>
              <w:keepNext/>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192C02" w:rsidP="00192C02" w:rsidRDefault="00192C02" w14:paraId="144552E0" w14:textId="77777777">
            <w:pPr>
              <w:keepNext/>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C719B9" w:rsidR="00192C02" w:rsidP="00192C02" w:rsidRDefault="00192C02" w14:paraId="42890B1B" w14:textId="77777777">
            <w:pPr>
              <w:keepNext/>
              <w:spacing w:before="60" w:after="60"/>
              <w:jc w:val="center"/>
              <w:rPr>
                <w:b/>
                <w:color w:val="000000"/>
                <w:sz w:val="22"/>
                <w:szCs w:val="22"/>
              </w:rPr>
            </w:pPr>
            <w:r w:rsidRPr="00C719B9">
              <w:rPr>
                <w:b/>
                <w:color w:val="000000"/>
                <w:sz w:val="22"/>
                <w:szCs w:val="22"/>
              </w:rPr>
              <w:t>Hours</w:t>
            </w:r>
          </w:p>
        </w:tc>
        <w:tc>
          <w:tcPr>
            <w:tcW w:w="930" w:type="dxa"/>
            <w:tcBorders>
              <w:top w:val="single" w:color="auto" w:sz="4" w:space="0"/>
              <w:bottom w:val="single" w:color="auto" w:sz="4" w:space="0"/>
            </w:tcBorders>
            <w:vAlign w:val="bottom"/>
          </w:tcPr>
          <w:p w:rsidRPr="00260518" w:rsidR="00192C02" w:rsidP="00192C02" w:rsidRDefault="00192C02" w14:paraId="1E7BD956" w14:textId="243077B9">
            <w:pPr>
              <w:keepNext/>
              <w:spacing w:before="60" w:after="60"/>
              <w:jc w:val="center"/>
              <w:rPr>
                <w:b/>
                <w:color w:val="000000"/>
                <w:sz w:val="22"/>
                <w:szCs w:val="22"/>
              </w:rPr>
            </w:pPr>
            <w:r w:rsidRPr="00260518">
              <w:rPr>
                <w:b/>
                <w:color w:val="000000"/>
                <w:sz w:val="22"/>
                <w:szCs w:val="22"/>
              </w:rPr>
              <w:t>Rate $</w:t>
            </w:r>
          </w:p>
        </w:tc>
        <w:tc>
          <w:tcPr>
            <w:tcW w:w="1721" w:type="dxa"/>
            <w:gridSpan w:val="2"/>
            <w:tcBorders>
              <w:top w:val="single" w:color="auto" w:sz="4" w:space="0"/>
              <w:bottom w:val="single" w:color="auto" w:sz="4" w:space="0"/>
              <w:right w:val="single" w:color="auto" w:sz="4" w:space="0"/>
            </w:tcBorders>
            <w:vAlign w:val="bottom"/>
          </w:tcPr>
          <w:p w:rsidRPr="00260518" w:rsidR="00192C02" w:rsidP="00192C02" w:rsidRDefault="00192C02" w14:paraId="104D7982" w14:textId="77777777">
            <w:pPr>
              <w:keepNext/>
              <w:spacing w:before="60" w:after="60"/>
              <w:jc w:val="center"/>
              <w:rPr>
                <w:b/>
                <w:color w:val="000000"/>
                <w:sz w:val="22"/>
                <w:szCs w:val="22"/>
              </w:rPr>
            </w:pPr>
            <w:r w:rsidRPr="00260518">
              <w:rPr>
                <w:b/>
                <w:color w:val="000000"/>
                <w:sz w:val="22"/>
                <w:szCs w:val="22"/>
              </w:rPr>
              <w:t>Basis for Rate*</w:t>
            </w:r>
          </w:p>
        </w:tc>
        <w:tc>
          <w:tcPr>
            <w:tcW w:w="1530" w:type="dxa"/>
            <w:gridSpan w:val="2"/>
            <w:tcBorders>
              <w:top w:val="single" w:color="auto" w:sz="4" w:space="0"/>
              <w:left w:val="single" w:color="auto" w:sz="4" w:space="0"/>
              <w:bottom w:val="single" w:color="auto" w:sz="4" w:space="0"/>
              <w:right w:val="single" w:color="auto" w:sz="24" w:space="0"/>
            </w:tcBorders>
            <w:vAlign w:val="bottom"/>
          </w:tcPr>
          <w:p w:rsidRPr="00260518" w:rsidR="00192C02" w:rsidP="00192C02" w:rsidRDefault="00192C02" w14:paraId="073B2BB9" w14:textId="77777777">
            <w:pPr>
              <w:keepNext/>
              <w:spacing w:before="60" w:after="60"/>
              <w:jc w:val="center"/>
              <w:rPr>
                <w:b/>
                <w:color w:val="000000"/>
                <w:sz w:val="22"/>
                <w:szCs w:val="22"/>
              </w:rPr>
            </w:pPr>
            <w:r w:rsidRPr="00260518">
              <w:rPr>
                <w:b/>
                <w:color w:val="000000"/>
                <w:sz w:val="22"/>
                <w:szCs w:val="22"/>
              </w:rPr>
              <w:t>Total $</w:t>
            </w:r>
          </w:p>
        </w:tc>
        <w:tc>
          <w:tcPr>
            <w:tcW w:w="810" w:type="dxa"/>
            <w:tcBorders>
              <w:top w:val="single" w:color="auto" w:sz="4" w:space="0"/>
              <w:left w:val="single" w:color="auto" w:sz="4" w:space="0"/>
            </w:tcBorders>
            <w:vAlign w:val="bottom"/>
          </w:tcPr>
          <w:p w:rsidRPr="00260518" w:rsidR="00192C02" w:rsidP="00192C02" w:rsidRDefault="00192C02" w14:paraId="0409143B" w14:textId="77777777">
            <w:pPr>
              <w:keepNext/>
              <w:spacing w:before="60" w:after="60"/>
              <w:jc w:val="center"/>
              <w:rPr>
                <w:b/>
                <w:color w:val="000000"/>
                <w:sz w:val="22"/>
                <w:szCs w:val="22"/>
              </w:rPr>
            </w:pPr>
            <w:r w:rsidRPr="00260518">
              <w:rPr>
                <w:b/>
                <w:color w:val="000000"/>
                <w:sz w:val="22"/>
                <w:szCs w:val="22"/>
              </w:rPr>
              <w:t>Hours</w:t>
            </w:r>
          </w:p>
        </w:tc>
        <w:tc>
          <w:tcPr>
            <w:tcW w:w="1094" w:type="dxa"/>
            <w:tcBorders>
              <w:top w:val="single" w:color="auto" w:sz="4" w:space="0"/>
            </w:tcBorders>
            <w:vAlign w:val="bottom"/>
          </w:tcPr>
          <w:p w:rsidRPr="00260518" w:rsidR="00192C02" w:rsidP="00192C02" w:rsidRDefault="00192C02" w14:paraId="6B59BB80" w14:textId="2C791D8E">
            <w:pPr>
              <w:keepNext/>
              <w:spacing w:before="60" w:after="60"/>
              <w:jc w:val="center"/>
              <w:rPr>
                <w:b/>
                <w:color w:val="000000"/>
                <w:sz w:val="22"/>
                <w:szCs w:val="22"/>
              </w:rPr>
            </w:pPr>
            <w:r w:rsidRPr="00260518">
              <w:rPr>
                <w:b/>
                <w:color w:val="000000"/>
                <w:sz w:val="22"/>
                <w:szCs w:val="22"/>
              </w:rPr>
              <w:t xml:space="preserve">Rate </w:t>
            </w:r>
            <w:r>
              <w:rPr>
                <w:b/>
                <w:color w:val="000000"/>
                <w:sz w:val="22"/>
                <w:szCs w:val="22"/>
              </w:rPr>
              <w:t>$</w:t>
            </w:r>
          </w:p>
        </w:tc>
        <w:tc>
          <w:tcPr>
            <w:tcW w:w="1881" w:type="dxa"/>
            <w:tcBorders>
              <w:top w:val="single" w:color="auto" w:sz="4" w:space="0"/>
            </w:tcBorders>
            <w:vAlign w:val="bottom"/>
          </w:tcPr>
          <w:p w:rsidRPr="00260518" w:rsidR="00192C02" w:rsidP="00192C02" w:rsidRDefault="00192C02"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192C02" w:rsidTr="00C71EAE" w14:paraId="25086E67" w14:textId="77777777">
        <w:trPr>
          <w:trHeight w:val="300"/>
          <w:jc w:val="center"/>
        </w:trPr>
        <w:tc>
          <w:tcPr>
            <w:tcW w:w="1489" w:type="dxa"/>
          </w:tcPr>
          <w:p w:rsidRPr="007F620E" w:rsidR="00192C02" w:rsidP="00192C02" w:rsidRDefault="00192C02" w14:paraId="386D0995" w14:textId="532B441A">
            <w:pPr>
              <w:spacing w:before="60" w:after="60"/>
              <w:rPr>
                <w:color w:val="000000"/>
              </w:rPr>
            </w:pPr>
            <w:r>
              <w:rPr>
                <w:color w:val="000000"/>
              </w:rPr>
              <w:t>Joon Hun Seong</w:t>
            </w:r>
          </w:p>
        </w:tc>
        <w:tc>
          <w:tcPr>
            <w:tcW w:w="821" w:type="dxa"/>
          </w:tcPr>
          <w:p w:rsidRPr="007F620E" w:rsidR="00192C02" w:rsidP="00192C02" w:rsidRDefault="00192C02" w14:paraId="4A155F1D" w14:textId="0A7970D4">
            <w:pPr>
              <w:spacing w:before="60" w:after="60"/>
              <w:jc w:val="center"/>
              <w:rPr>
                <w:color w:val="000000"/>
              </w:rPr>
            </w:pPr>
            <w:r>
              <w:rPr>
                <w:color w:val="000000"/>
              </w:rPr>
              <w:t>202</w:t>
            </w:r>
            <w:r w:rsidR="00005D36">
              <w:rPr>
                <w:color w:val="000000"/>
              </w:rPr>
              <w:t>4</w:t>
            </w:r>
          </w:p>
        </w:tc>
        <w:tc>
          <w:tcPr>
            <w:tcW w:w="884" w:type="dxa"/>
            <w:gridSpan w:val="2"/>
          </w:tcPr>
          <w:p w:rsidRPr="007F620E" w:rsidR="00192C02" w:rsidP="00192C02" w:rsidRDefault="00192FCD" w14:paraId="30EEA80A" w14:textId="78F616A1">
            <w:pPr>
              <w:spacing w:before="60" w:after="60"/>
              <w:jc w:val="center"/>
              <w:rPr>
                <w:color w:val="000000"/>
              </w:rPr>
            </w:pPr>
            <w:r>
              <w:rPr>
                <w:color w:val="000000"/>
              </w:rPr>
              <w:t>2.60</w:t>
            </w:r>
          </w:p>
        </w:tc>
        <w:tc>
          <w:tcPr>
            <w:tcW w:w="930" w:type="dxa"/>
          </w:tcPr>
          <w:p w:rsidRPr="007F620E" w:rsidR="00192C02" w:rsidP="007242F6" w:rsidRDefault="007242F6" w14:paraId="4EB14C91" w14:textId="6CCA6649">
            <w:pPr>
              <w:spacing w:before="60" w:after="60"/>
              <w:jc w:val="right"/>
              <w:rPr>
                <w:color w:val="000000"/>
              </w:rPr>
            </w:pPr>
            <w:r>
              <w:rPr>
                <w:color w:val="000000"/>
              </w:rPr>
              <w:t>$</w:t>
            </w:r>
            <w:r w:rsidR="00192FCD">
              <w:rPr>
                <w:color w:val="000000"/>
              </w:rPr>
              <w:t>173</w:t>
            </w:r>
          </w:p>
        </w:tc>
        <w:tc>
          <w:tcPr>
            <w:tcW w:w="1721" w:type="dxa"/>
            <w:gridSpan w:val="2"/>
            <w:tcBorders>
              <w:right w:val="single" w:color="auto" w:sz="4" w:space="0"/>
            </w:tcBorders>
          </w:tcPr>
          <w:p w:rsidRPr="007F620E" w:rsidR="00192C02" w:rsidP="00192C02" w:rsidRDefault="00192FCD" w14:paraId="02D334B7" w14:textId="093D0D1B">
            <w:pPr>
              <w:spacing w:before="60" w:after="60"/>
              <w:rPr>
                <w:color w:val="000000"/>
              </w:rPr>
            </w:pPr>
            <w:r>
              <w:rPr>
                <w:color w:val="000000"/>
              </w:rPr>
              <w:t>D.24-03-028; 5% COLA Adjustment</w:t>
            </w:r>
          </w:p>
        </w:tc>
        <w:tc>
          <w:tcPr>
            <w:tcW w:w="1530" w:type="dxa"/>
            <w:gridSpan w:val="2"/>
            <w:tcBorders>
              <w:top w:val="single" w:color="auto" w:sz="4" w:space="0"/>
              <w:left w:val="single" w:color="auto" w:sz="4" w:space="0"/>
              <w:bottom w:val="single" w:color="auto" w:sz="4" w:space="0"/>
              <w:right w:val="single" w:color="auto" w:sz="24" w:space="0"/>
            </w:tcBorders>
          </w:tcPr>
          <w:p w:rsidRPr="007F620E" w:rsidR="00192C02" w:rsidP="00192C02" w:rsidRDefault="00C11136" w14:paraId="7B9A0261" w14:textId="4F3953C6">
            <w:pPr>
              <w:spacing w:before="60" w:after="60"/>
              <w:jc w:val="right"/>
              <w:rPr>
                <w:color w:val="000000"/>
              </w:rPr>
            </w:pPr>
            <w:r>
              <w:rPr>
                <w:color w:val="000000"/>
              </w:rPr>
              <w:t>449.80</w:t>
            </w:r>
          </w:p>
        </w:tc>
        <w:tc>
          <w:tcPr>
            <w:tcW w:w="810" w:type="dxa"/>
            <w:tcBorders>
              <w:left w:val="single" w:color="auto" w:sz="4" w:space="0"/>
              <w:right w:val="single" w:color="auto" w:sz="4" w:space="0"/>
            </w:tcBorders>
          </w:tcPr>
          <w:p w:rsidRPr="007F620E" w:rsidR="00192C02" w:rsidP="007242F6" w:rsidRDefault="621D2874" w14:paraId="5E5A4264" w14:textId="5472633F">
            <w:pPr>
              <w:spacing w:before="60" w:after="60"/>
              <w:jc w:val="center"/>
              <w:rPr>
                <w:color w:val="000000"/>
              </w:rPr>
            </w:pPr>
            <w:r w:rsidRPr="17D05C3D">
              <w:rPr>
                <w:color w:val="000000" w:themeColor="text1"/>
              </w:rPr>
              <w:t>2.60</w:t>
            </w:r>
          </w:p>
        </w:tc>
        <w:tc>
          <w:tcPr>
            <w:tcW w:w="1094" w:type="dxa"/>
            <w:tcBorders>
              <w:left w:val="single" w:color="auto" w:sz="4" w:space="0"/>
            </w:tcBorders>
          </w:tcPr>
          <w:p w:rsidRPr="007F620E" w:rsidR="00192C02" w:rsidP="00192C02" w:rsidRDefault="3F165A01" w14:paraId="47B1F089" w14:textId="751AFC06">
            <w:pPr>
              <w:spacing w:before="60" w:after="60"/>
              <w:jc w:val="right"/>
              <w:rPr>
                <w:color w:val="000000"/>
              </w:rPr>
            </w:pPr>
            <w:r w:rsidRPr="17D05C3D">
              <w:rPr>
                <w:color w:val="000000" w:themeColor="text1"/>
              </w:rPr>
              <w:t>$1</w:t>
            </w:r>
            <w:r w:rsidR="00C71EAE">
              <w:rPr>
                <w:color w:val="000000" w:themeColor="text1"/>
              </w:rPr>
              <w:t>37</w:t>
            </w:r>
            <w:r w:rsidRPr="17D05C3D">
              <w:rPr>
                <w:color w:val="000000" w:themeColor="text1"/>
              </w:rPr>
              <w:t>.50</w:t>
            </w:r>
            <w:r w:rsidRPr="17D05C3D" w:rsidR="66EAEBE3">
              <w:rPr>
                <w:color w:val="000000" w:themeColor="text1"/>
              </w:rPr>
              <w:t xml:space="preserve"> [4]</w:t>
            </w:r>
          </w:p>
        </w:tc>
        <w:tc>
          <w:tcPr>
            <w:tcW w:w="1881" w:type="dxa"/>
          </w:tcPr>
          <w:p w:rsidRPr="007F620E" w:rsidR="00192C02" w:rsidP="00192C02" w:rsidRDefault="003C3A1C" w14:paraId="10659B6D" w14:textId="71D995BE">
            <w:pPr>
              <w:spacing w:before="60" w:after="60"/>
              <w:jc w:val="right"/>
              <w:rPr>
                <w:color w:val="000000"/>
              </w:rPr>
            </w:pPr>
            <w:r>
              <w:rPr>
                <w:color w:val="000000"/>
              </w:rPr>
              <w:t>$3</w:t>
            </w:r>
            <w:r w:rsidR="00C71EAE">
              <w:rPr>
                <w:color w:val="000000"/>
              </w:rPr>
              <w:t>57</w:t>
            </w:r>
            <w:r>
              <w:rPr>
                <w:color w:val="000000"/>
              </w:rPr>
              <w:t>.50</w:t>
            </w:r>
          </w:p>
        </w:tc>
      </w:tr>
      <w:tr w:rsidRPr="007F620E" w:rsidR="00192C02" w:rsidTr="53712A06" w14:paraId="266CEDD5" w14:textId="77777777">
        <w:trPr>
          <w:trHeight w:val="300"/>
          <w:jc w:val="center"/>
        </w:trPr>
        <w:tc>
          <w:tcPr>
            <w:tcW w:w="7375" w:type="dxa"/>
            <w:gridSpan w:val="9"/>
            <w:tcBorders>
              <w:bottom w:val="single" w:color="auto" w:sz="4" w:space="0"/>
              <w:right w:val="single" w:color="auto" w:sz="24" w:space="0"/>
            </w:tcBorders>
            <w:vAlign w:val="bottom"/>
          </w:tcPr>
          <w:p w:rsidRPr="007F2AEC" w:rsidR="00192C02" w:rsidP="00192C02" w:rsidRDefault="00192C02" w14:paraId="4A1F5988" w14:textId="4B899A1D">
            <w:pPr>
              <w:tabs>
                <w:tab w:val="left" w:pos="957"/>
              </w:tabs>
              <w:spacing w:before="60" w:after="60"/>
              <w:ind w:right="162"/>
              <w:jc w:val="right"/>
              <w:rPr>
                <w:b/>
                <w:i/>
                <w:color w:val="000000"/>
              </w:rPr>
            </w:pPr>
            <w:r w:rsidRPr="007F2AEC">
              <w:rPr>
                <w:b/>
                <w:i/>
                <w:color w:val="000000"/>
              </w:rPr>
              <w:t xml:space="preserve">Subtotal: </w:t>
            </w:r>
            <w:r w:rsidRPr="007F2AEC" w:rsidR="007F2AEC">
              <w:rPr>
                <w:b/>
                <w:i/>
                <w:color w:val="000000"/>
              </w:rPr>
              <w:t>$</w:t>
            </w:r>
            <w:r w:rsidR="00C11136">
              <w:rPr>
                <w:b/>
                <w:i/>
                <w:color w:val="000000"/>
              </w:rPr>
              <w:t>449.80</w:t>
            </w:r>
          </w:p>
        </w:tc>
        <w:tc>
          <w:tcPr>
            <w:tcW w:w="3785" w:type="dxa"/>
            <w:gridSpan w:val="3"/>
            <w:tcBorders>
              <w:left w:val="single" w:color="auto" w:sz="24" w:space="0"/>
              <w:bottom w:val="single" w:color="auto" w:sz="4" w:space="0"/>
            </w:tcBorders>
            <w:vAlign w:val="bottom"/>
          </w:tcPr>
          <w:p w:rsidRPr="00374FD1" w:rsidR="00192C02" w:rsidP="00192C02" w:rsidRDefault="00192C02" w14:paraId="2FBAA587" w14:textId="2E2B098E">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3C3A1C">
              <w:rPr>
                <w:b/>
                <w:i/>
                <w:color w:val="000000"/>
              </w:rPr>
              <w:t>3</w:t>
            </w:r>
            <w:r w:rsidR="00C71EAE">
              <w:rPr>
                <w:b/>
                <w:i/>
                <w:color w:val="000000"/>
              </w:rPr>
              <w:t>57</w:t>
            </w:r>
            <w:r w:rsidR="003C3A1C">
              <w:rPr>
                <w:b/>
                <w:i/>
                <w:color w:val="000000"/>
              </w:rPr>
              <w:t>.50</w:t>
            </w:r>
          </w:p>
        </w:tc>
      </w:tr>
      <w:tr w:rsidRPr="007F620E" w:rsidR="00192C02" w:rsidTr="53712A06" w14:paraId="06E7371A" w14:textId="77777777">
        <w:trPr>
          <w:trHeight w:val="300"/>
          <w:jc w:val="center"/>
        </w:trPr>
        <w:tc>
          <w:tcPr>
            <w:tcW w:w="7375" w:type="dxa"/>
            <w:gridSpan w:val="9"/>
            <w:tcBorders>
              <w:top w:val="single" w:color="auto" w:sz="4" w:space="0"/>
              <w:bottom w:val="single" w:color="auto" w:sz="4" w:space="0"/>
              <w:right w:val="single" w:color="auto" w:sz="24" w:space="0"/>
            </w:tcBorders>
            <w:shd w:val="clear" w:color="auto" w:fill="E6E6E6"/>
            <w:vAlign w:val="bottom"/>
          </w:tcPr>
          <w:p w:rsidRPr="007F2AEC" w:rsidR="00192C02" w:rsidP="00192C02" w:rsidRDefault="00192C02" w14:paraId="11B3B704" w14:textId="4CB6EE93">
            <w:pPr>
              <w:tabs>
                <w:tab w:val="left" w:pos="957"/>
              </w:tabs>
              <w:spacing w:before="60" w:after="60"/>
              <w:ind w:right="72"/>
              <w:jc w:val="right"/>
              <w:rPr>
                <w:b/>
                <w:color w:val="000000"/>
              </w:rPr>
            </w:pPr>
            <w:r w:rsidRPr="007F2AEC">
              <w:rPr>
                <w:b/>
                <w:i/>
                <w:color w:val="000000"/>
              </w:rPr>
              <w:lastRenderedPageBreak/>
              <w:t>TOTAL REQUEST: $</w:t>
            </w:r>
            <w:r w:rsidRPr="007F2AEC" w:rsidR="003B6527">
              <w:rPr>
                <w:b/>
                <w:i/>
                <w:color w:val="000000"/>
              </w:rPr>
              <w:t>18,017.30</w:t>
            </w:r>
          </w:p>
        </w:tc>
        <w:tc>
          <w:tcPr>
            <w:tcW w:w="3785" w:type="dxa"/>
            <w:gridSpan w:val="3"/>
            <w:tcBorders>
              <w:left w:val="single" w:color="auto" w:sz="24" w:space="0"/>
            </w:tcBorders>
            <w:shd w:val="clear" w:color="auto" w:fill="E6E6E6"/>
            <w:vAlign w:val="bottom"/>
          </w:tcPr>
          <w:p w:rsidRPr="00FE3BAE" w:rsidR="00192C02" w:rsidP="2CD12E8D" w:rsidRDefault="2A207582" w14:paraId="3680D139" w14:textId="63E04A4F">
            <w:pPr>
              <w:tabs>
                <w:tab w:val="left" w:pos="957"/>
              </w:tabs>
              <w:spacing w:before="60" w:after="60" w:line="259" w:lineRule="auto"/>
              <w:ind w:right="72"/>
              <w:jc w:val="right"/>
              <w:rPr>
                <w:b/>
                <w:bCs/>
                <w:i/>
                <w:iCs/>
                <w:color w:val="000000" w:themeColor="text1"/>
              </w:rPr>
            </w:pPr>
            <w:r w:rsidRPr="2CD12E8D">
              <w:rPr>
                <w:b/>
                <w:bCs/>
                <w:i/>
                <w:iCs/>
                <w:color w:val="000000" w:themeColor="text1"/>
              </w:rPr>
              <w:t>TOTAL AWARD: $</w:t>
            </w:r>
            <w:r w:rsidRPr="2CD12E8D" w:rsidR="3F06F2A0">
              <w:rPr>
                <w:b/>
                <w:bCs/>
                <w:i/>
                <w:iCs/>
                <w:color w:val="000000" w:themeColor="text1"/>
              </w:rPr>
              <w:t>12,</w:t>
            </w:r>
            <w:r w:rsidRPr="2CD12E8D" w:rsidR="1420515E">
              <w:rPr>
                <w:b/>
                <w:bCs/>
                <w:i/>
                <w:iCs/>
                <w:color w:val="000000" w:themeColor="text1"/>
              </w:rPr>
              <w:t>3</w:t>
            </w:r>
            <w:r w:rsidR="00C71EAE">
              <w:rPr>
                <w:b/>
                <w:bCs/>
                <w:i/>
                <w:iCs/>
                <w:color w:val="000000" w:themeColor="text1"/>
              </w:rPr>
              <w:t>10</w:t>
            </w:r>
            <w:r w:rsidRPr="2CD12E8D" w:rsidR="1420515E">
              <w:rPr>
                <w:b/>
                <w:bCs/>
                <w:i/>
                <w:iCs/>
                <w:color w:val="000000" w:themeColor="text1"/>
              </w:rPr>
              <w:t>.</w:t>
            </w:r>
            <w:r w:rsidR="00C71EAE">
              <w:rPr>
                <w:b/>
                <w:bCs/>
                <w:i/>
                <w:iCs/>
                <w:color w:val="000000" w:themeColor="text1"/>
              </w:rPr>
              <w:t>0</w:t>
            </w:r>
            <w:r w:rsidRPr="2CD12E8D" w:rsidR="3F06F2A0">
              <w:rPr>
                <w:b/>
                <w:bCs/>
                <w:i/>
                <w:iCs/>
                <w:color w:val="000000" w:themeColor="text1"/>
              </w:rPr>
              <w:t>0</w:t>
            </w:r>
          </w:p>
        </w:tc>
      </w:tr>
      <w:tr w:rsidRPr="007F620E" w:rsidR="00192C02" w:rsidTr="53712A06" w14:paraId="6A909BC1" w14:textId="77777777">
        <w:trPr>
          <w:trHeight w:val="300"/>
          <w:jc w:val="center"/>
        </w:trPr>
        <w:tc>
          <w:tcPr>
            <w:tcW w:w="11160" w:type="dxa"/>
            <w:gridSpan w:val="12"/>
            <w:tcBorders>
              <w:top w:val="single" w:color="auto" w:sz="4" w:space="0"/>
              <w:bottom w:val="single" w:color="auto" w:sz="4" w:space="0"/>
            </w:tcBorders>
          </w:tcPr>
          <w:p w:rsidRPr="007F620E" w:rsidR="00192C02" w:rsidP="00192C02" w:rsidRDefault="00192C02" w14:paraId="6F39872E" w14:textId="77777777">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192C02" w:rsidP="00192C02" w:rsidRDefault="00192C02" w14:paraId="0D03EC65"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192C02" w:rsidTr="53712A06" w14:paraId="458B01A4" w14:textId="77777777">
        <w:trPr>
          <w:trHeight w:val="300"/>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192C02" w:rsidP="00192C02" w:rsidRDefault="00192C02" w14:paraId="48B43CBD" w14:textId="77777777">
            <w:pPr>
              <w:keepNext/>
              <w:spacing w:before="60" w:after="60"/>
              <w:jc w:val="center"/>
              <w:rPr>
                <w:b/>
                <w:smallCaps/>
                <w:color w:val="000000"/>
              </w:rPr>
            </w:pPr>
            <w:r w:rsidRPr="007F620E">
              <w:rPr>
                <w:b/>
                <w:smallCaps/>
                <w:color w:val="000000"/>
              </w:rPr>
              <w:t>ATTORNEY INFORMATION</w:t>
            </w:r>
          </w:p>
        </w:tc>
      </w:tr>
      <w:tr w:rsidRPr="00C16981" w:rsidR="00192C02" w:rsidTr="53712A06" w14:paraId="790C92C0" w14:textId="77777777">
        <w:trPr>
          <w:trHeight w:val="173"/>
          <w:jc w:val="center"/>
        </w:trPr>
        <w:tc>
          <w:tcPr>
            <w:tcW w:w="2692" w:type="dxa"/>
            <w:gridSpan w:val="3"/>
            <w:tcBorders>
              <w:top w:val="single" w:color="auto" w:sz="4" w:space="0"/>
              <w:bottom w:val="single" w:color="auto" w:sz="4" w:space="0"/>
            </w:tcBorders>
            <w:shd w:val="clear" w:color="auto" w:fill="FFFFFF" w:themeFill="background1"/>
            <w:vAlign w:val="bottom"/>
          </w:tcPr>
          <w:p w:rsidRPr="00C16981" w:rsidR="00192C02" w:rsidP="00192C02" w:rsidRDefault="00192C02" w14:paraId="00CAC866"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themeFill="background1"/>
            <w:vAlign w:val="bottom"/>
          </w:tcPr>
          <w:p w:rsidRPr="00C16981" w:rsidR="00192C02" w:rsidP="00192C02" w:rsidRDefault="00192C02"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3"/>
            </w:r>
          </w:p>
        </w:tc>
        <w:tc>
          <w:tcPr>
            <w:tcW w:w="2291" w:type="dxa"/>
            <w:gridSpan w:val="2"/>
            <w:tcBorders>
              <w:top w:val="single" w:color="auto" w:sz="4" w:space="0"/>
              <w:bottom w:val="single" w:color="auto" w:sz="4" w:space="0"/>
            </w:tcBorders>
            <w:shd w:val="clear" w:color="auto" w:fill="FFFFFF" w:themeFill="background1"/>
            <w:vAlign w:val="bottom"/>
          </w:tcPr>
          <w:p w:rsidRPr="00C16981" w:rsidR="00192C02" w:rsidP="00192C02" w:rsidRDefault="00192C02" w14:paraId="27E64ED7"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themeFill="background1"/>
            <w:vAlign w:val="bottom"/>
          </w:tcPr>
          <w:p w:rsidRPr="00C16981" w:rsidR="00192C02" w:rsidP="00192C02" w:rsidRDefault="00192C02" w14:paraId="496B5DC1" w14:textId="77777777">
            <w:pPr>
              <w:keepNext/>
              <w:keepLines/>
              <w:spacing w:before="60" w:after="60"/>
              <w:jc w:val="center"/>
              <w:rPr>
                <w:b/>
                <w:sz w:val="22"/>
                <w:szCs w:val="22"/>
              </w:rPr>
            </w:pPr>
            <w:r w:rsidRPr="00C16981">
              <w:rPr>
                <w:b/>
                <w:sz w:val="22"/>
                <w:szCs w:val="22"/>
              </w:rPr>
              <w:t>Actions Affecting Eligibility (Yes/No?)</w:t>
            </w:r>
          </w:p>
          <w:p w:rsidRPr="00C16981" w:rsidR="00192C02" w:rsidP="00192C02" w:rsidRDefault="00192C02"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192C02" w:rsidTr="53712A06" w14:paraId="4DC5EE9B" w14:textId="77777777">
        <w:trPr>
          <w:trHeight w:val="172"/>
          <w:jc w:val="center"/>
        </w:trPr>
        <w:tc>
          <w:tcPr>
            <w:tcW w:w="2692" w:type="dxa"/>
            <w:gridSpan w:val="3"/>
            <w:tcBorders>
              <w:top w:val="single" w:color="auto" w:sz="4" w:space="0"/>
              <w:bottom w:val="single" w:color="auto" w:sz="4" w:space="0"/>
            </w:tcBorders>
          </w:tcPr>
          <w:p w:rsidRPr="007F620E" w:rsidR="00192C02" w:rsidP="00192C02" w:rsidRDefault="00192C02" w14:paraId="7266B7BF" w14:textId="034CA116">
            <w:pPr>
              <w:keepLines/>
              <w:spacing w:before="60" w:after="60"/>
              <w:jc w:val="center"/>
              <w:rPr>
                <w:color w:val="000000"/>
              </w:rPr>
            </w:pPr>
            <w:r>
              <w:rPr>
                <w:color w:val="000000"/>
              </w:rPr>
              <w:t>Elizabeth Kelly</w:t>
            </w:r>
          </w:p>
        </w:tc>
        <w:tc>
          <w:tcPr>
            <w:tcW w:w="1909" w:type="dxa"/>
            <w:gridSpan w:val="3"/>
            <w:tcBorders>
              <w:top w:val="single" w:color="auto" w:sz="4" w:space="0"/>
              <w:bottom w:val="single" w:color="auto" w:sz="4" w:space="0"/>
            </w:tcBorders>
          </w:tcPr>
          <w:p w:rsidRPr="004B7F66" w:rsidR="00192C02" w:rsidP="00192C02" w:rsidRDefault="00192C02" w14:paraId="6E872E3B" w14:textId="6A99E8DD">
            <w:pPr>
              <w:keepLines/>
              <w:spacing w:before="60" w:after="60"/>
              <w:jc w:val="center"/>
              <w:rPr>
                <w:color w:val="000000"/>
              </w:rPr>
            </w:pPr>
            <w:r w:rsidRPr="004B7F66">
              <w:rPr>
                <w:color w:val="000000"/>
              </w:rPr>
              <w:t>12/28/2009</w:t>
            </w:r>
            <w:r>
              <w:rPr>
                <w:color w:val="000000"/>
              </w:rPr>
              <w:t xml:space="preserve"> (CA)</w:t>
            </w:r>
          </w:p>
          <w:p w:rsidRPr="004B7F66" w:rsidR="00192C02" w:rsidP="00192C02" w:rsidRDefault="00192C02" w14:paraId="69A41F15" w14:textId="713D6E96">
            <w:pPr>
              <w:keepLines/>
              <w:spacing w:before="60" w:after="60"/>
              <w:jc w:val="center"/>
              <w:rPr>
                <w:color w:val="000000"/>
              </w:rPr>
            </w:pPr>
            <w:r w:rsidRPr="004B7F66">
              <w:rPr>
                <w:color w:val="000000"/>
              </w:rPr>
              <w:t>3/5/2007</w:t>
            </w:r>
            <w:r>
              <w:rPr>
                <w:color w:val="000000"/>
              </w:rPr>
              <w:t xml:space="preserve"> (NY)</w:t>
            </w:r>
          </w:p>
        </w:tc>
        <w:tc>
          <w:tcPr>
            <w:tcW w:w="2291" w:type="dxa"/>
            <w:gridSpan w:val="2"/>
            <w:tcBorders>
              <w:top w:val="single" w:color="auto" w:sz="4" w:space="0"/>
              <w:bottom w:val="single" w:color="auto" w:sz="4" w:space="0"/>
            </w:tcBorders>
          </w:tcPr>
          <w:p w:rsidRPr="004B7F66" w:rsidR="00192C02" w:rsidP="00192C02" w:rsidRDefault="00192C02" w14:paraId="61F92075" w14:textId="44DCE407">
            <w:pPr>
              <w:keepLines/>
              <w:spacing w:before="60" w:after="60"/>
              <w:jc w:val="center"/>
              <w:rPr>
                <w:color w:val="000000"/>
              </w:rPr>
            </w:pPr>
            <w:r>
              <w:rPr>
                <w:color w:val="000000"/>
              </w:rPr>
              <w:t>268401 (CA)</w:t>
            </w:r>
          </w:p>
          <w:p w:rsidRPr="004B7F66" w:rsidR="00192C02" w:rsidP="00192C02" w:rsidRDefault="00192C02" w14:paraId="58495CD7" w14:textId="2B711AD6">
            <w:pPr>
              <w:keepLines/>
              <w:spacing w:before="60" w:after="60"/>
              <w:jc w:val="center"/>
              <w:rPr>
                <w:color w:val="000000"/>
              </w:rPr>
            </w:pPr>
            <w:r w:rsidRPr="004B7F66">
              <w:rPr>
                <w:color w:val="000000"/>
              </w:rPr>
              <w:t>4488938 (NY)</w:t>
            </w:r>
          </w:p>
        </w:tc>
        <w:tc>
          <w:tcPr>
            <w:tcW w:w="4268" w:type="dxa"/>
            <w:gridSpan w:val="4"/>
            <w:tcBorders>
              <w:top w:val="single" w:color="auto" w:sz="4" w:space="0"/>
              <w:bottom w:val="single" w:color="auto" w:sz="4" w:space="0"/>
            </w:tcBorders>
          </w:tcPr>
          <w:p w:rsidRPr="007F620E" w:rsidR="00192C02" w:rsidP="00192C02" w:rsidRDefault="00192C02" w14:paraId="117B99BF" w14:textId="60F56424">
            <w:pPr>
              <w:keepLines/>
              <w:spacing w:before="60" w:after="60"/>
              <w:jc w:val="center"/>
              <w:rPr>
                <w:color w:val="000000"/>
              </w:rPr>
            </w:pPr>
            <w:r>
              <w:rPr>
                <w:color w:val="000000"/>
              </w:rPr>
              <w:t>No</w:t>
            </w:r>
          </w:p>
        </w:tc>
      </w:tr>
    </w:tbl>
    <w:p w:rsidRPr="003450E9" w:rsidR="3554A2BC" w:rsidP="17D05C3D" w:rsidRDefault="3554A2BC" w14:paraId="009EC314" w14:textId="4F810626">
      <w:pPr>
        <w:keepNext/>
        <w:numPr>
          <w:ilvl w:val="0"/>
          <w:numId w:val="13"/>
        </w:numPr>
        <w:spacing w:before="240"/>
        <w:rPr>
          <w:b/>
          <w:bCs/>
          <w:color w:val="000000" w:themeColor="text1"/>
        </w:rPr>
      </w:pPr>
      <w:r w:rsidRPr="17D05C3D">
        <w:rPr>
          <w:b/>
          <w:bCs/>
          <w:color w:val="000000" w:themeColor="text1"/>
        </w:rPr>
        <w:t>Attachments</w:t>
      </w:r>
      <w:r w:rsidRPr="17D05C3D">
        <w:rPr>
          <w:b/>
          <w:bCs/>
        </w:rPr>
        <w:t xml:space="preserve"> Documenting Specific Claim and Comments on Part III</w:t>
      </w:r>
      <w:r w:rsidRPr="17D05C3D" w:rsidR="4AD816F6">
        <w:rPr>
          <w:b/>
          <w:bCs/>
        </w:rPr>
        <w:t>:</w:t>
      </w:r>
      <w:r w:rsidR="00467ADB">
        <w:rPr>
          <w:rStyle w:val="FootnoteReference"/>
          <w:b/>
          <w:bCs/>
        </w:rPr>
        <w:footnoteReference w:id="4"/>
      </w:r>
    </w:p>
    <w:p w:rsidR="003450E9" w:rsidP="003450E9" w:rsidRDefault="003450E9" w14:paraId="263DF323" w14:textId="77777777">
      <w:pPr>
        <w:keepNext/>
        <w:ind w:left="360"/>
        <w:contextualSpacing/>
        <w:rPr>
          <w:b/>
          <w:bCs/>
          <w:color w:val="000000" w:themeColor="text1"/>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A92D0B" w:rsidTr="0051659A" w14:paraId="0C2B760A" w14:textId="77777777">
        <w:trPr>
          <w:tblHeader/>
        </w:trPr>
        <w:tc>
          <w:tcPr>
            <w:tcW w:w="1795" w:type="dxa"/>
            <w:shd w:val="clear" w:color="auto" w:fill="D9D9D9" w:themeFill="background1" w:themeFillShade="D9"/>
            <w:vAlign w:val="bottom"/>
          </w:tcPr>
          <w:p w:rsidRPr="007F620E" w:rsidR="00A92D0B" w:rsidP="001A3CF3" w:rsidRDefault="00A92D0B" w14:paraId="42A1D838" w14:textId="77777777">
            <w:pPr>
              <w:tabs>
                <w:tab w:val="left" w:pos="1260"/>
              </w:tabs>
              <w:jc w:val="center"/>
              <w:rPr>
                <w:b/>
                <w:color w:val="000000"/>
              </w:rPr>
            </w:pPr>
            <w:r w:rsidRPr="007F620E">
              <w:rPr>
                <w:b/>
                <w:color w:val="000000"/>
              </w:rPr>
              <w:t>Attachment or Comment  #</w:t>
            </w:r>
          </w:p>
        </w:tc>
        <w:tc>
          <w:tcPr>
            <w:tcW w:w="7565" w:type="dxa"/>
            <w:tcBorders>
              <w:bottom w:val="single" w:color="auto" w:sz="4" w:space="0"/>
            </w:tcBorders>
            <w:shd w:val="clear" w:color="auto" w:fill="D9D9D9" w:themeFill="background1" w:themeFillShade="D9"/>
            <w:vAlign w:val="bottom"/>
          </w:tcPr>
          <w:p w:rsidRPr="007F620E" w:rsidR="00A92D0B" w:rsidP="001A3CF3" w:rsidRDefault="00A92D0B" w14:paraId="55F0A65F" w14:textId="77777777">
            <w:pPr>
              <w:tabs>
                <w:tab w:val="left" w:pos="1260"/>
              </w:tabs>
              <w:jc w:val="center"/>
              <w:rPr>
                <w:b/>
                <w:color w:val="000000"/>
              </w:rPr>
            </w:pPr>
            <w:r w:rsidRPr="007F620E">
              <w:rPr>
                <w:b/>
                <w:color w:val="000000"/>
              </w:rPr>
              <w:t>Description/Comment</w:t>
            </w:r>
          </w:p>
        </w:tc>
      </w:tr>
      <w:tr w:rsidRPr="007F620E" w:rsidR="00A92D0B" w:rsidTr="0048766C" w14:paraId="71F47148" w14:textId="77777777">
        <w:tc>
          <w:tcPr>
            <w:tcW w:w="1795" w:type="dxa"/>
            <w:tcBorders>
              <w:bottom w:val="single" w:color="auto" w:sz="4" w:space="0"/>
            </w:tcBorders>
          </w:tcPr>
          <w:p w:rsidRPr="007F620E" w:rsidR="00A92D0B" w:rsidP="000645C3" w:rsidRDefault="000645C3" w14:paraId="7A5C03D8" w14:textId="7953B3CD">
            <w:pPr>
              <w:tabs>
                <w:tab w:val="center" w:pos="789"/>
              </w:tabs>
              <w:rPr>
                <w:color w:val="000000"/>
              </w:rPr>
            </w:pPr>
            <w:r>
              <w:rPr>
                <w:color w:val="000000"/>
              </w:rPr>
              <w:t>Attachment 1</w:t>
            </w:r>
            <w:r>
              <w:rPr>
                <w:color w:val="000000"/>
              </w:rPr>
              <w:tab/>
            </w:r>
          </w:p>
        </w:tc>
        <w:tc>
          <w:tcPr>
            <w:tcW w:w="7565" w:type="dxa"/>
            <w:tcBorders>
              <w:bottom w:val="single" w:color="auto" w:sz="4" w:space="0"/>
            </w:tcBorders>
          </w:tcPr>
          <w:p w:rsidRPr="001C0DD1" w:rsidR="00A92D0B" w:rsidP="001A3CF3" w:rsidRDefault="00A92D0B" w14:paraId="370C67BC" w14:textId="77777777">
            <w:pPr>
              <w:tabs>
                <w:tab w:val="left" w:pos="1260"/>
              </w:tabs>
              <w:rPr>
                <w:color w:val="000000"/>
              </w:rPr>
            </w:pPr>
            <w:r w:rsidRPr="001C0DD1">
              <w:rPr>
                <w:color w:val="000000"/>
              </w:rPr>
              <w:t>Certificate of Service</w:t>
            </w:r>
          </w:p>
        </w:tc>
      </w:tr>
      <w:tr w:rsidRPr="007F620E" w:rsidR="00A92D0B" w:rsidTr="0048766C" w14:paraId="72C869B0" w14:textId="77777777">
        <w:tc>
          <w:tcPr>
            <w:tcW w:w="1795" w:type="dxa"/>
          </w:tcPr>
          <w:p w:rsidRPr="007F620E" w:rsidR="00A92D0B" w:rsidP="001A3CF3" w:rsidRDefault="000645C3" w14:paraId="49AADD21" w14:textId="06DB305F">
            <w:pPr>
              <w:tabs>
                <w:tab w:val="left" w:pos="1260"/>
              </w:tabs>
              <w:rPr>
                <w:color w:val="000000"/>
              </w:rPr>
            </w:pPr>
            <w:r>
              <w:rPr>
                <w:color w:val="000000"/>
              </w:rPr>
              <w:t>Comment 1</w:t>
            </w:r>
          </w:p>
        </w:tc>
        <w:tc>
          <w:tcPr>
            <w:tcW w:w="7565" w:type="dxa"/>
          </w:tcPr>
          <w:p w:rsidRPr="007F620E" w:rsidR="00A92D0B" w:rsidP="001A3CF3" w:rsidRDefault="00322213" w14:paraId="3AF20C23" w14:textId="0F0E801E">
            <w:pPr>
              <w:tabs>
                <w:tab w:val="left" w:pos="1260"/>
              </w:tabs>
              <w:rPr>
                <w:b/>
                <w:color w:val="000000"/>
              </w:rPr>
            </w:pPr>
            <w:r>
              <w:rPr>
                <w:b/>
                <w:color w:val="000000"/>
              </w:rPr>
              <w:t>Resume of Elizabeth Kelly</w:t>
            </w:r>
          </w:p>
        </w:tc>
      </w:tr>
      <w:tr w:rsidRPr="007F620E" w:rsidR="00322213" w:rsidTr="0048766C" w14:paraId="1D6DC867" w14:textId="77777777">
        <w:tc>
          <w:tcPr>
            <w:tcW w:w="1795" w:type="dxa"/>
          </w:tcPr>
          <w:p w:rsidR="00322213" w:rsidP="001A3CF3" w:rsidRDefault="000645C3" w14:paraId="1C3CCE01" w14:textId="5180756E">
            <w:pPr>
              <w:tabs>
                <w:tab w:val="left" w:pos="1260"/>
              </w:tabs>
              <w:rPr>
                <w:color w:val="000000"/>
              </w:rPr>
            </w:pPr>
            <w:r>
              <w:rPr>
                <w:color w:val="000000"/>
              </w:rPr>
              <w:t>Comment 2</w:t>
            </w:r>
          </w:p>
        </w:tc>
        <w:tc>
          <w:tcPr>
            <w:tcW w:w="7565" w:type="dxa"/>
          </w:tcPr>
          <w:p w:rsidR="00322213" w:rsidP="001A3CF3" w:rsidRDefault="00322213" w14:paraId="63B7CE2F" w14:textId="615CD38C">
            <w:pPr>
              <w:tabs>
                <w:tab w:val="left" w:pos="1260"/>
              </w:tabs>
              <w:rPr>
                <w:b/>
                <w:color w:val="000000"/>
              </w:rPr>
            </w:pPr>
            <w:r>
              <w:rPr>
                <w:b/>
                <w:color w:val="000000"/>
              </w:rPr>
              <w:t>Resume of Michael Colvin</w:t>
            </w:r>
          </w:p>
        </w:tc>
      </w:tr>
      <w:tr w:rsidRPr="007F620E" w:rsidR="00E0503E" w:rsidTr="0048766C" w14:paraId="47AA01D3" w14:textId="77777777">
        <w:tc>
          <w:tcPr>
            <w:tcW w:w="1795" w:type="dxa"/>
          </w:tcPr>
          <w:p w:rsidR="00E0503E" w:rsidP="001A3CF3" w:rsidRDefault="00E0503E" w14:paraId="0F28465D" w14:textId="53BB5141">
            <w:pPr>
              <w:tabs>
                <w:tab w:val="left" w:pos="1260"/>
              </w:tabs>
              <w:rPr>
                <w:color w:val="000000"/>
              </w:rPr>
            </w:pPr>
            <w:r>
              <w:rPr>
                <w:color w:val="000000"/>
              </w:rPr>
              <w:t>Comment 3</w:t>
            </w:r>
          </w:p>
        </w:tc>
        <w:tc>
          <w:tcPr>
            <w:tcW w:w="7565" w:type="dxa"/>
          </w:tcPr>
          <w:p w:rsidR="00E0503E" w:rsidP="001A3CF3" w:rsidRDefault="00E0503E" w14:paraId="172027F8" w14:textId="36765BB0">
            <w:pPr>
              <w:tabs>
                <w:tab w:val="left" w:pos="1260"/>
              </w:tabs>
              <w:rPr>
                <w:b/>
                <w:color w:val="000000"/>
              </w:rPr>
            </w:pPr>
            <w:r>
              <w:rPr>
                <w:b/>
                <w:color w:val="000000"/>
              </w:rPr>
              <w:t>Resume of Joon Hun Seong</w:t>
            </w:r>
          </w:p>
        </w:tc>
      </w:tr>
      <w:tr w:rsidRPr="007F620E" w:rsidR="00CA7A3E" w:rsidTr="0048766C" w14:paraId="024F107E" w14:textId="77777777">
        <w:tc>
          <w:tcPr>
            <w:tcW w:w="1795" w:type="dxa"/>
          </w:tcPr>
          <w:p w:rsidR="00CA7A3E" w:rsidP="00CA7A3E" w:rsidRDefault="00CA7A3E" w14:paraId="1E91F5CE" w14:textId="1B87F794">
            <w:pPr>
              <w:tabs>
                <w:tab w:val="left" w:pos="1260"/>
              </w:tabs>
              <w:rPr>
                <w:color w:val="000000"/>
              </w:rPr>
            </w:pPr>
            <w:r>
              <w:rPr>
                <w:color w:val="000000"/>
              </w:rPr>
              <w:t>Comment 1</w:t>
            </w:r>
          </w:p>
        </w:tc>
        <w:tc>
          <w:tcPr>
            <w:tcW w:w="7565" w:type="dxa"/>
          </w:tcPr>
          <w:p w:rsidRPr="006258E0" w:rsidR="00CA7A3E" w:rsidP="00CA7A3E" w:rsidRDefault="00CA7A3E" w14:paraId="419E6FDB" w14:textId="77777777">
            <w:pPr>
              <w:tabs>
                <w:tab w:val="left" w:pos="1260"/>
              </w:tabs>
              <w:spacing w:after="240"/>
            </w:pPr>
            <w:r w:rsidRPr="006258E0">
              <w:t>Rate for Elizabeth Kelly, Attorney</w:t>
            </w:r>
          </w:p>
          <w:p w:rsidRPr="006258E0" w:rsidR="00CA7A3E" w:rsidP="00CA7A3E" w:rsidRDefault="00CA7A3E" w14:paraId="672E6CCB" w14:textId="20468811">
            <w:pPr>
              <w:tabs>
                <w:tab w:val="left" w:pos="1260"/>
              </w:tabs>
              <w:spacing w:after="240"/>
            </w:pPr>
            <w:r w:rsidRPr="006258E0">
              <w:t xml:space="preserve">Ms. Kelly’s legal energy experience </w:t>
            </w:r>
            <w:r w:rsidR="00322213">
              <w:t xml:space="preserve">(15+ years) </w:t>
            </w:r>
            <w:r w:rsidRPr="006258E0">
              <w:t>and expert energy economics and rate design experience prior to becoming an attorney are set forth on her resume, Attachment B.</w:t>
            </w:r>
          </w:p>
          <w:p w:rsidRPr="006258E0" w:rsidR="00CA7A3E" w:rsidP="00CA7A3E" w:rsidRDefault="00322213" w14:paraId="7B109763" w14:textId="46B8DC37">
            <w:pPr>
              <w:tabs>
                <w:tab w:val="left" w:pos="1260"/>
              </w:tabs>
              <w:spacing w:after="240"/>
            </w:pPr>
            <w:r>
              <w:t>Above the midpoint of the range</w:t>
            </w:r>
            <w:r w:rsidRPr="006258E0" w:rsidR="00CA7A3E">
              <w:t xml:space="preserve"> is appropriate for Ms. Kelly due to her unique and extensive energy and regulatory experience, including:</w:t>
            </w:r>
          </w:p>
          <w:p w:rsidRPr="006258E0" w:rsidR="00CA7A3E" w:rsidP="00CA7A3E" w:rsidRDefault="00CA7A3E" w14:paraId="1C6A67E8" w14:textId="77777777">
            <w:pPr>
              <w:pStyle w:val="ListParagraph"/>
              <w:numPr>
                <w:ilvl w:val="0"/>
                <w:numId w:val="15"/>
              </w:numPr>
              <w:spacing w:after="240"/>
              <w:rPr>
                <w:rFonts w:ascii="Times New Roman" w:hAnsi="Times New Roman"/>
                <w:sz w:val="24"/>
                <w:szCs w:val="24"/>
              </w:rPr>
            </w:pPr>
            <w:r w:rsidRPr="006258E0">
              <w:rPr>
                <w:rFonts w:ascii="Times New Roman" w:hAnsi="Times New Roman"/>
                <w:sz w:val="24"/>
                <w:szCs w:val="24"/>
              </w:rPr>
              <w:lastRenderedPageBreak/>
              <w:t>Her economics degree which allows for a greater degree of understanding of financial and technical matters before the Commission;</w:t>
            </w:r>
          </w:p>
          <w:p w:rsidRPr="006258E0" w:rsidR="00CA7A3E" w:rsidP="00CA7A3E" w:rsidRDefault="00CA7A3E" w14:paraId="3920FE68" w14:textId="77777777">
            <w:pPr>
              <w:pStyle w:val="ListParagraph"/>
              <w:numPr>
                <w:ilvl w:val="0"/>
                <w:numId w:val="15"/>
              </w:numPr>
              <w:spacing w:after="240"/>
              <w:rPr>
                <w:rFonts w:ascii="Times New Roman" w:hAnsi="Times New Roman"/>
                <w:sz w:val="24"/>
                <w:szCs w:val="24"/>
              </w:rPr>
            </w:pPr>
            <w:r w:rsidRPr="006258E0">
              <w:rPr>
                <w:rFonts w:ascii="Times New Roman" w:hAnsi="Times New Roman"/>
                <w:sz w:val="24"/>
                <w:szCs w:val="24"/>
              </w:rPr>
              <w:t>Her experience in energy economic and rate design consulting which contributes to her substantive knowledge in energy;</w:t>
            </w:r>
          </w:p>
          <w:p w:rsidRPr="006258E0" w:rsidR="00CA7A3E" w:rsidP="00CA7A3E" w:rsidRDefault="00CA7A3E" w14:paraId="41CCAE6D" w14:textId="77777777">
            <w:pPr>
              <w:pStyle w:val="ListParagraph"/>
              <w:numPr>
                <w:ilvl w:val="0"/>
                <w:numId w:val="15"/>
              </w:numPr>
              <w:spacing w:after="240"/>
              <w:rPr>
                <w:rFonts w:ascii="Times New Roman" w:hAnsi="Times New Roman"/>
                <w:sz w:val="24"/>
                <w:szCs w:val="24"/>
              </w:rPr>
            </w:pPr>
            <w:r w:rsidRPr="006258E0">
              <w:rPr>
                <w:rFonts w:ascii="Times New Roman" w:hAnsi="Times New Roman"/>
                <w:sz w:val="24"/>
                <w:szCs w:val="24"/>
              </w:rPr>
              <w:t>The extent and depth of her experience in energy and project finance transactions;</w:t>
            </w:r>
          </w:p>
          <w:p w:rsidRPr="006258E0" w:rsidR="00CA7A3E" w:rsidP="00CA7A3E" w:rsidRDefault="00CA7A3E" w14:paraId="644C72D9" w14:textId="77777777">
            <w:pPr>
              <w:pStyle w:val="ListParagraph"/>
              <w:numPr>
                <w:ilvl w:val="0"/>
                <w:numId w:val="15"/>
              </w:numPr>
              <w:spacing w:after="240"/>
              <w:rPr>
                <w:rFonts w:ascii="Times New Roman" w:hAnsi="Times New Roman"/>
                <w:sz w:val="24"/>
                <w:szCs w:val="24"/>
              </w:rPr>
            </w:pPr>
            <w:r w:rsidRPr="006258E0">
              <w:rPr>
                <w:rFonts w:ascii="Times New Roman" w:hAnsi="Times New Roman"/>
                <w:sz w:val="24"/>
                <w:szCs w:val="24"/>
              </w:rPr>
              <w:t>Her experience in launching MCE, California’s first Community Choice Aggregator, which required extensive legal and regulatory advocacy, in many cases without specific precedent before the California Public Utilities Commission;</w:t>
            </w:r>
          </w:p>
          <w:p w:rsidRPr="006258E0" w:rsidR="00CA7A3E" w:rsidP="00CA7A3E" w:rsidRDefault="00CA7A3E" w14:paraId="63DED435" w14:textId="77777777">
            <w:pPr>
              <w:pStyle w:val="ListParagraph"/>
              <w:numPr>
                <w:ilvl w:val="0"/>
                <w:numId w:val="15"/>
              </w:numPr>
              <w:spacing w:after="240"/>
              <w:rPr>
                <w:rFonts w:ascii="Times New Roman" w:hAnsi="Times New Roman"/>
                <w:sz w:val="24"/>
                <w:szCs w:val="24"/>
              </w:rPr>
            </w:pPr>
            <w:r w:rsidRPr="006258E0">
              <w:rPr>
                <w:rFonts w:ascii="Times New Roman" w:hAnsi="Times New Roman"/>
                <w:sz w:val="24"/>
                <w:szCs w:val="24"/>
              </w:rPr>
              <w:t>Her experience serving clients specifically before the California Public Utilities Commission; and</w:t>
            </w:r>
          </w:p>
          <w:p w:rsidRPr="006258E0" w:rsidR="00CA7A3E" w:rsidP="00CA7A3E" w:rsidRDefault="00CA7A3E" w14:paraId="767FEC3D" w14:textId="77777777">
            <w:pPr>
              <w:pStyle w:val="ListParagraph"/>
              <w:numPr>
                <w:ilvl w:val="0"/>
                <w:numId w:val="15"/>
              </w:numPr>
              <w:spacing w:after="240"/>
              <w:rPr>
                <w:rFonts w:ascii="Times New Roman" w:hAnsi="Times New Roman"/>
                <w:sz w:val="24"/>
                <w:szCs w:val="24"/>
              </w:rPr>
            </w:pPr>
            <w:r w:rsidRPr="006258E0">
              <w:rPr>
                <w:rFonts w:ascii="Times New Roman" w:hAnsi="Times New Roman"/>
                <w:sz w:val="24"/>
                <w:szCs w:val="24"/>
              </w:rPr>
              <w:t xml:space="preserve">Her service within energy and legal groups that have advanced her knowledge and experience, including: </w:t>
            </w:r>
          </w:p>
          <w:p w:rsidR="002016A8" w:rsidP="00CA7A3E" w:rsidRDefault="002016A8" w14:paraId="342FCB2D" w14:textId="76C9770B">
            <w:pPr>
              <w:pStyle w:val="ListParagraph"/>
              <w:numPr>
                <w:ilvl w:val="1"/>
                <w:numId w:val="15"/>
              </w:numPr>
              <w:spacing w:after="240"/>
              <w:ind w:left="1080"/>
              <w:rPr>
                <w:rFonts w:ascii="Times New Roman" w:hAnsi="Times New Roman"/>
                <w:sz w:val="24"/>
                <w:szCs w:val="24"/>
              </w:rPr>
            </w:pPr>
            <w:r>
              <w:rPr>
                <w:rFonts w:ascii="Times New Roman" w:hAnsi="Times New Roman"/>
                <w:sz w:val="24"/>
                <w:szCs w:val="24"/>
              </w:rPr>
              <w:t>Founder of the San Francisco Women General Counsel Circle</w:t>
            </w:r>
          </w:p>
          <w:p w:rsidRPr="006258E0" w:rsidR="00CA7A3E" w:rsidP="00CA7A3E" w:rsidRDefault="00CA7A3E" w14:paraId="2496CB16" w14:textId="537B170A">
            <w:pPr>
              <w:pStyle w:val="ListParagraph"/>
              <w:numPr>
                <w:ilvl w:val="1"/>
                <w:numId w:val="15"/>
              </w:numPr>
              <w:spacing w:after="240"/>
              <w:ind w:left="1080"/>
              <w:rPr>
                <w:rFonts w:ascii="Times New Roman" w:hAnsi="Times New Roman"/>
                <w:sz w:val="24"/>
                <w:szCs w:val="24"/>
              </w:rPr>
            </w:pPr>
            <w:r w:rsidRPr="006258E0">
              <w:rPr>
                <w:rFonts w:ascii="Times New Roman" w:hAnsi="Times New Roman"/>
                <w:sz w:val="24"/>
                <w:szCs w:val="24"/>
              </w:rPr>
              <w:t xml:space="preserve">2018 National Association of Women Lawyers General Counsel Institute, Member of Planning Committee and Workshops Subcommittee </w:t>
            </w:r>
          </w:p>
          <w:p w:rsidRPr="006258E0" w:rsidR="00CA7A3E" w:rsidP="00CA7A3E" w:rsidRDefault="00CA7A3E" w14:paraId="47F9C643" w14:textId="77777777">
            <w:pPr>
              <w:pStyle w:val="ListParagraph"/>
              <w:numPr>
                <w:ilvl w:val="1"/>
                <w:numId w:val="15"/>
              </w:numPr>
              <w:spacing w:after="240"/>
              <w:ind w:left="1080"/>
              <w:rPr>
                <w:rFonts w:ascii="Times New Roman" w:hAnsi="Times New Roman"/>
                <w:sz w:val="24"/>
                <w:szCs w:val="24"/>
              </w:rPr>
            </w:pPr>
            <w:r w:rsidRPr="006258E0">
              <w:rPr>
                <w:rFonts w:ascii="Times New Roman" w:hAnsi="Times New Roman"/>
                <w:sz w:val="24"/>
                <w:szCs w:val="24"/>
              </w:rPr>
              <w:t xml:space="preserve">2017 National Association of Women Lawyers General Counsel Institute, Member of Planning Committee, Workshops Subcommittee, and Logistics Subcommittee. </w:t>
            </w:r>
          </w:p>
          <w:p w:rsidRPr="006258E0" w:rsidR="00CA7A3E" w:rsidP="00CA7A3E" w:rsidRDefault="00CA7A3E" w14:paraId="5437C5D1" w14:textId="77777777">
            <w:pPr>
              <w:pStyle w:val="ListParagraph"/>
              <w:numPr>
                <w:ilvl w:val="1"/>
                <w:numId w:val="15"/>
              </w:numPr>
              <w:spacing w:after="240"/>
              <w:ind w:left="1080"/>
              <w:rPr>
                <w:rFonts w:ascii="Times New Roman" w:hAnsi="Times New Roman"/>
                <w:sz w:val="24"/>
                <w:szCs w:val="24"/>
              </w:rPr>
            </w:pPr>
            <w:r w:rsidRPr="006258E0">
              <w:rPr>
                <w:rFonts w:ascii="Times New Roman" w:hAnsi="Times New Roman"/>
                <w:sz w:val="24"/>
                <w:szCs w:val="24"/>
              </w:rPr>
              <w:t xml:space="preserve">2016 CAISO Energy Imbalance Market Governing Body Nominating Committee, Public Interest and Consumer Advocate Committee Member </w:t>
            </w:r>
          </w:p>
          <w:p w:rsidRPr="007F620E" w:rsidR="00CA7A3E" w:rsidP="00322213" w:rsidRDefault="00CA7A3E" w14:paraId="608FA8E4" w14:textId="4C234E22">
            <w:pPr>
              <w:pStyle w:val="ListParagraph"/>
              <w:numPr>
                <w:ilvl w:val="1"/>
                <w:numId w:val="15"/>
              </w:numPr>
              <w:spacing w:after="240"/>
              <w:ind w:left="1080"/>
              <w:rPr>
                <w:b/>
                <w:color w:val="000000"/>
              </w:rPr>
            </w:pPr>
            <w:r w:rsidRPr="006258E0">
              <w:rPr>
                <w:rFonts w:ascii="Times New Roman" w:hAnsi="Times New Roman"/>
                <w:sz w:val="24"/>
                <w:szCs w:val="24"/>
              </w:rPr>
              <w:t xml:space="preserve">2015 CAISO Board of Governors Nominee Review Committee, End User and Retail Provider Committee Member </w:t>
            </w:r>
          </w:p>
        </w:tc>
      </w:tr>
      <w:tr w:rsidRPr="007F620E" w:rsidR="00322213" w:rsidTr="0048766C" w14:paraId="18A84A57" w14:textId="77777777">
        <w:tc>
          <w:tcPr>
            <w:tcW w:w="1795" w:type="dxa"/>
          </w:tcPr>
          <w:p w:rsidR="00322213" w:rsidP="00CA7A3E" w:rsidRDefault="00322213" w14:paraId="550DE5EF" w14:textId="5E5F9067">
            <w:pPr>
              <w:tabs>
                <w:tab w:val="left" w:pos="1260"/>
              </w:tabs>
              <w:rPr>
                <w:color w:val="000000"/>
              </w:rPr>
            </w:pPr>
            <w:r>
              <w:rPr>
                <w:color w:val="000000"/>
              </w:rPr>
              <w:lastRenderedPageBreak/>
              <w:t>Comment 2</w:t>
            </w:r>
          </w:p>
        </w:tc>
        <w:tc>
          <w:tcPr>
            <w:tcW w:w="7565" w:type="dxa"/>
          </w:tcPr>
          <w:p w:rsidR="00322213" w:rsidP="00CA7A3E" w:rsidRDefault="00322213" w14:paraId="40AA66B2" w14:textId="77777777">
            <w:pPr>
              <w:tabs>
                <w:tab w:val="left" w:pos="1260"/>
              </w:tabs>
              <w:spacing w:after="240"/>
            </w:pPr>
            <w:r>
              <w:t>Rate for Michael Colvin, Expert</w:t>
            </w:r>
          </w:p>
          <w:p w:rsidRPr="006258E0" w:rsidR="00322213" w:rsidP="00CA7A3E" w:rsidRDefault="00104733" w14:paraId="113AD273" w14:textId="553A70C1">
            <w:pPr>
              <w:tabs>
                <w:tab w:val="left" w:pos="1260"/>
              </w:tabs>
              <w:spacing w:after="240"/>
            </w:pPr>
            <w:r>
              <w:lastRenderedPageBreak/>
              <w:t xml:space="preserve">Michael Colvin spent over 10 years at the California Public Utilities Commission and another </w:t>
            </w:r>
            <w:r w:rsidR="003B6527">
              <w:t xml:space="preserve">6 </w:t>
            </w:r>
            <w:r>
              <w:t xml:space="preserve">at Environmental Defense Fund. Given his experience he is classified as public policy analyst V </w:t>
            </w:r>
          </w:p>
        </w:tc>
      </w:tr>
      <w:tr w:rsidRPr="007F620E" w:rsidR="00104733" w:rsidTr="0048766C" w14:paraId="7370F30A" w14:textId="77777777">
        <w:tc>
          <w:tcPr>
            <w:tcW w:w="1795" w:type="dxa"/>
          </w:tcPr>
          <w:p w:rsidR="00104733" w:rsidP="00CA7A3E" w:rsidRDefault="00E0503E" w14:paraId="38B25839" w14:textId="7F17EF8E">
            <w:pPr>
              <w:tabs>
                <w:tab w:val="left" w:pos="1260"/>
              </w:tabs>
              <w:rPr>
                <w:color w:val="000000"/>
              </w:rPr>
            </w:pPr>
            <w:r>
              <w:rPr>
                <w:color w:val="000000"/>
              </w:rPr>
              <w:lastRenderedPageBreak/>
              <w:t>Comment 3</w:t>
            </w:r>
          </w:p>
        </w:tc>
        <w:tc>
          <w:tcPr>
            <w:tcW w:w="7565" w:type="dxa"/>
          </w:tcPr>
          <w:p w:rsidR="00E0503E" w:rsidP="00CA7A3E" w:rsidRDefault="00E0503E" w14:paraId="6B2893FC" w14:textId="77777777">
            <w:pPr>
              <w:tabs>
                <w:tab w:val="left" w:pos="1260"/>
              </w:tabs>
              <w:spacing w:after="240"/>
            </w:pPr>
            <w:r>
              <w:t>Rate for Joon Hun Seong, Expert</w:t>
            </w:r>
          </w:p>
          <w:p w:rsidR="00E0503E" w:rsidP="00CA7A3E" w:rsidRDefault="00E0503E" w14:paraId="7CC46F35" w14:textId="70E4FD46">
            <w:pPr>
              <w:tabs>
                <w:tab w:val="left" w:pos="1260"/>
              </w:tabs>
              <w:spacing w:after="240"/>
            </w:pPr>
            <w:r>
              <w:t>Joon Hun Seong</w:t>
            </w:r>
            <w:r w:rsidR="00143960">
              <w:t xml:space="preserve"> has worked as a regulatory analyst at Environmental Defense Fund for over two years. He</w:t>
            </w:r>
            <w:r>
              <w:t xml:space="preserve"> </w:t>
            </w:r>
            <w:r w:rsidR="00EB4F43">
              <w:t>received a Master’s in Public Policy from UC Berkeley and has two years of previous policy analysis experience working for American Solar Partners, a solar developer based in Mt. Vernon, New York</w:t>
            </w:r>
            <w:r w:rsidR="00504C3E">
              <w:t>. Given his academic q</w:t>
            </w:r>
            <w:r w:rsidR="00CC2CA8">
              <w:t>ualifications and professional experience, he is classified as public policy analyst I</w:t>
            </w:r>
            <w:r w:rsidR="00162911">
              <w:t>V</w:t>
            </w:r>
            <w:r w:rsidR="00CC2CA8">
              <w:t xml:space="preserve">. </w:t>
            </w:r>
          </w:p>
          <w:p w:rsidR="00A83960" w:rsidP="00CA7A3E" w:rsidRDefault="00A83960" w14:paraId="2CEF4D30" w14:textId="0A84A300">
            <w:pPr>
              <w:tabs>
                <w:tab w:val="left" w:pos="1260"/>
              </w:tabs>
              <w:spacing w:after="240"/>
            </w:pPr>
            <w:r>
              <w:t>The rate claimed is based on previously awarded rates in D.</w:t>
            </w:r>
            <w:r w:rsidR="00370BD9">
              <w:t>24-03-028 with 5% COLA adjustment.</w:t>
            </w:r>
          </w:p>
        </w:tc>
      </w:tr>
    </w:tbl>
    <w:p w:rsidRPr="007F620E" w:rsidR="00A92D0B" w:rsidP="006864ED" w:rsidRDefault="00A92D0B" w14:paraId="0D8B7003" w14:textId="6F7312EB">
      <w:pPr>
        <w:keepNext/>
        <w:numPr>
          <w:ilvl w:val="0"/>
          <w:numId w:val="13"/>
        </w:numPr>
        <w:spacing w:before="240" w:after="240"/>
        <w:rPr>
          <w:b/>
          <w:bCs/>
          <w:i/>
          <w:iCs/>
          <w:color w:val="000000"/>
          <w:u w:val="single"/>
        </w:rPr>
      </w:pPr>
      <w:r w:rsidRPr="006864ED">
        <w:rPr>
          <w:b/>
          <w:bCs/>
          <w:color w:val="000000" w:themeColor="text1"/>
        </w:rPr>
        <w:t xml:space="preserve">CPUC </w:t>
      </w:r>
      <w:r w:rsidRPr="006864ED" w:rsidR="008C09F7">
        <w:rPr>
          <w:b/>
          <w:bCs/>
          <w:color w:val="000000" w:themeColor="text1"/>
        </w:rPr>
        <w:t xml:space="preserve">Comments, </w:t>
      </w:r>
      <w:r w:rsidRPr="006864ED">
        <w:rPr>
          <w:b/>
          <w:bCs/>
          <w:color w:val="000000" w:themeColor="text1"/>
        </w:rPr>
        <w:t>Disallowances</w:t>
      </w:r>
      <w:r w:rsidRPr="006864ED" w:rsidR="008C09F7">
        <w:rPr>
          <w:b/>
          <w:bCs/>
          <w:color w:val="000000" w:themeColor="text1"/>
        </w:rPr>
        <w:t>,</w:t>
      </w:r>
      <w:r w:rsidRPr="006864ED" w:rsidR="00D075B1">
        <w:rPr>
          <w:b/>
          <w:bCs/>
          <w:color w:val="000000" w:themeColor="text1"/>
        </w:rPr>
        <w:t xml:space="preserve"> </w:t>
      </w:r>
      <w:r w:rsidRPr="006864ED" w:rsidR="00A319DE">
        <w:rPr>
          <w:b/>
          <w:bCs/>
          <w:color w:val="000000" w:themeColor="text1"/>
        </w:rPr>
        <w:t>and</w:t>
      </w:r>
      <w:r w:rsidRPr="006864ED" w:rsidR="00D075B1">
        <w:rPr>
          <w:b/>
          <w:bCs/>
          <w:color w:val="000000" w:themeColor="text1"/>
        </w:rPr>
        <w:t xml:space="preserve"> </w:t>
      </w:r>
      <w:r w:rsidRPr="006864ED">
        <w:rPr>
          <w:b/>
          <w:bCs/>
          <w:color w:val="000000" w:themeColor="text1"/>
        </w:rPr>
        <w:t xml:space="preserve">Adjustments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16"/>
        <w:gridCol w:w="7744"/>
      </w:tblGrid>
      <w:tr w:rsidRPr="007F620E" w:rsidR="00A92D0B" w:rsidTr="0C46473E" w14:paraId="52CD0603" w14:textId="77777777">
        <w:trPr>
          <w:tblHeader/>
        </w:trPr>
        <w:tc>
          <w:tcPr>
            <w:tcW w:w="1616" w:type="dxa"/>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744" w:type="dxa"/>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00FE3FBF" w:rsidTr="0C46473E" w14:paraId="49F3E955" w14:textId="77777777">
        <w:trPr>
          <w:trHeight w:val="300"/>
        </w:trPr>
        <w:tc>
          <w:tcPr>
            <w:tcW w:w="1616" w:type="dxa"/>
          </w:tcPr>
          <w:p w:rsidR="00FE3FBF" w:rsidP="07CCF14B" w:rsidRDefault="00FE3FBF" w14:paraId="601CB49F" w14:textId="517FF067">
            <w:pPr>
              <w:pStyle w:val="paragraph"/>
              <w:spacing w:before="0" w:beforeAutospacing="0" w:after="0" w:afterAutospacing="0"/>
              <w:textAlignment w:val="baseline"/>
              <w:divId w:val="239407167"/>
              <w:rPr>
                <w:rStyle w:val="eop"/>
                <w:color w:val="000000" w:themeColor="text1"/>
              </w:rPr>
            </w:pPr>
            <w:r w:rsidRPr="07CCF14B">
              <w:rPr>
                <w:rStyle w:val="normaltextrun"/>
                <w:color w:val="000000" w:themeColor="text1"/>
              </w:rPr>
              <w:t xml:space="preserve">[1] </w:t>
            </w:r>
            <w:r w:rsidRPr="07CCF14B" w:rsidR="403192D4">
              <w:rPr>
                <w:rStyle w:val="normaltextrun"/>
                <w:color w:val="000000" w:themeColor="text1"/>
              </w:rPr>
              <w:t>Disallowances</w:t>
            </w:r>
          </w:p>
          <w:p w:rsidR="00FE3FBF" w:rsidP="00FE3FBF" w:rsidRDefault="00FE3FBF" w14:paraId="5ED51F83" w14:textId="484A2562">
            <w:pPr>
              <w:rPr>
                <w:color w:val="000000" w:themeColor="text1"/>
              </w:rPr>
            </w:pPr>
            <w:r>
              <w:rPr>
                <w:rStyle w:val="eop"/>
                <w:color w:val="000000"/>
              </w:rPr>
              <w:t> </w:t>
            </w:r>
          </w:p>
        </w:tc>
        <w:tc>
          <w:tcPr>
            <w:tcW w:w="7744" w:type="dxa"/>
          </w:tcPr>
          <w:p w:rsidRPr="003C3A1C" w:rsidR="00FE3FBF" w:rsidP="1C79AA23" w:rsidRDefault="2143B63B" w14:paraId="37FFBCD7" w14:textId="1BF22ACF">
            <w:pPr>
              <w:textAlignment w:val="baseline"/>
              <w:divId w:val="1606225538"/>
            </w:pPr>
            <w:r w:rsidRPr="1C79AA23">
              <w:rPr>
                <w:color w:val="000000" w:themeColor="text1"/>
              </w:rPr>
              <w:t xml:space="preserve">Work on GO 177 filings submitted after the PFM was filed on 2/9/24 were not relevant to the record supporting the PFM and therefore did not contribute to the decision-making process, so the following hours are </w:t>
            </w:r>
            <w:r w:rsidR="004764A5">
              <w:rPr>
                <w:color w:val="000000" w:themeColor="text1"/>
              </w:rPr>
              <w:t>reduced</w:t>
            </w:r>
            <w:r w:rsidRPr="1C79AA23">
              <w:rPr>
                <w:color w:val="000000" w:themeColor="text1"/>
              </w:rPr>
              <w:t>:</w:t>
            </w:r>
          </w:p>
          <w:p w:rsidRPr="003C3A1C" w:rsidR="00FE3FBF" w:rsidP="005128E2" w:rsidRDefault="00FE3FBF" w14:paraId="68FC57E0" w14:textId="2B487D18">
            <w:pPr>
              <w:pStyle w:val="paragraph"/>
              <w:numPr>
                <w:ilvl w:val="0"/>
                <w:numId w:val="22"/>
              </w:numPr>
              <w:spacing w:before="0" w:beforeAutospacing="0" w:after="0" w:afterAutospacing="0"/>
              <w:textAlignment w:val="baseline"/>
              <w:divId w:val="1696730095"/>
              <w:rPr>
                <w:rStyle w:val="eop"/>
                <w:color w:val="000000" w:themeColor="text1"/>
              </w:rPr>
            </w:pPr>
            <w:r w:rsidRPr="07CCF14B">
              <w:rPr>
                <w:rStyle w:val="normaltextrun"/>
                <w:color w:val="000000" w:themeColor="text1"/>
              </w:rPr>
              <w:t xml:space="preserve">Colvin </w:t>
            </w:r>
            <w:r w:rsidRPr="07CCF14B" w:rsidR="5BAC7AE9">
              <w:rPr>
                <w:rStyle w:val="normaltextrun"/>
                <w:color w:val="000000" w:themeColor="text1"/>
              </w:rPr>
              <w:t xml:space="preserve">5/22/24: </w:t>
            </w:r>
            <w:r w:rsidRPr="07CCF14B" w:rsidR="5BCCE08F">
              <w:rPr>
                <w:rStyle w:val="normaltextrun"/>
                <w:color w:val="000000" w:themeColor="text1"/>
              </w:rPr>
              <w:t>Attend GO 177 workshop (</w:t>
            </w:r>
            <w:r w:rsidRPr="07CCF14B" w:rsidR="6E7510D0">
              <w:rPr>
                <w:rStyle w:val="normaltextrun"/>
                <w:color w:val="000000" w:themeColor="text1"/>
              </w:rPr>
              <w:t>2.4</w:t>
            </w:r>
            <w:r w:rsidRPr="07CCF14B" w:rsidR="5EC04D09">
              <w:rPr>
                <w:rStyle w:val="normaltextrun"/>
                <w:color w:val="000000" w:themeColor="text1"/>
              </w:rPr>
              <w:t>)</w:t>
            </w:r>
          </w:p>
          <w:p w:rsidRPr="003C3A1C" w:rsidR="00FE3FBF" w:rsidP="005128E2" w:rsidRDefault="00FE3FBF" w14:paraId="00F34E24" w14:textId="1070A236">
            <w:pPr>
              <w:pStyle w:val="paragraph"/>
              <w:numPr>
                <w:ilvl w:val="0"/>
                <w:numId w:val="22"/>
              </w:numPr>
              <w:spacing w:before="0" w:beforeAutospacing="0" w:after="0" w:afterAutospacing="0"/>
              <w:textAlignment w:val="baseline"/>
              <w:divId w:val="1363746592"/>
              <w:rPr>
                <w:rStyle w:val="normaltextrun"/>
                <w:color w:val="000000" w:themeColor="text1"/>
              </w:rPr>
            </w:pPr>
            <w:r w:rsidRPr="07CCF14B">
              <w:rPr>
                <w:rStyle w:val="normaltextrun"/>
                <w:color w:val="000000" w:themeColor="text1"/>
              </w:rPr>
              <w:t>Kelly</w:t>
            </w:r>
            <w:r w:rsidRPr="07CCF14B" w:rsidR="58DCAA17">
              <w:rPr>
                <w:rStyle w:val="normaltextrun"/>
                <w:color w:val="000000" w:themeColor="text1"/>
              </w:rPr>
              <w:t xml:space="preserve"> 5/22/24:</w:t>
            </w:r>
            <w:r w:rsidRPr="07CCF14B" w:rsidR="5FF27C9C">
              <w:rPr>
                <w:rStyle w:val="normaltextrun"/>
                <w:color w:val="000000" w:themeColor="text1"/>
              </w:rPr>
              <w:t xml:space="preserve"> </w:t>
            </w:r>
            <w:r w:rsidRPr="07CCF14B" w:rsidR="56F44293">
              <w:rPr>
                <w:rStyle w:val="normaltextrun"/>
                <w:color w:val="000000" w:themeColor="text1"/>
              </w:rPr>
              <w:t>G</w:t>
            </w:r>
            <w:r w:rsidRPr="07CCF14B" w:rsidR="5FF27C9C">
              <w:rPr>
                <w:rStyle w:val="normaltextrun"/>
                <w:color w:val="000000" w:themeColor="text1"/>
              </w:rPr>
              <w:t>O 177 workshop (</w:t>
            </w:r>
            <w:r w:rsidRPr="07CCF14B" w:rsidR="3BB28B7F">
              <w:rPr>
                <w:rStyle w:val="normaltextrun"/>
                <w:color w:val="000000" w:themeColor="text1"/>
              </w:rPr>
              <w:t>2.4</w:t>
            </w:r>
            <w:r w:rsidRPr="07CCF14B" w:rsidR="18909E4D">
              <w:rPr>
                <w:rStyle w:val="normaltextrun"/>
                <w:color w:val="000000" w:themeColor="text1"/>
              </w:rPr>
              <w:t>)</w:t>
            </w:r>
            <w:r w:rsidRPr="07CCF14B">
              <w:rPr>
                <w:rStyle w:val="normaltextrun"/>
                <w:color w:val="000000" w:themeColor="text1"/>
              </w:rPr>
              <w:t> </w:t>
            </w:r>
          </w:p>
          <w:p w:rsidRPr="003C3A1C" w:rsidR="00FE3FBF" w:rsidP="005128E2" w:rsidRDefault="39370460" w14:paraId="33C40910" w14:textId="4908205F">
            <w:pPr>
              <w:pStyle w:val="paragraph"/>
              <w:numPr>
                <w:ilvl w:val="0"/>
                <w:numId w:val="22"/>
              </w:numPr>
              <w:spacing w:before="0" w:beforeAutospacing="0" w:after="0" w:afterAutospacing="0"/>
              <w:textAlignment w:val="baseline"/>
              <w:divId w:val="1363746592"/>
              <w:rPr>
                <w:rStyle w:val="eop"/>
                <w:color w:val="000000" w:themeColor="text1"/>
              </w:rPr>
            </w:pPr>
            <w:r w:rsidRPr="07CCF14B">
              <w:rPr>
                <w:rStyle w:val="eop"/>
                <w:color w:val="000000" w:themeColor="text1"/>
              </w:rPr>
              <w:t>Kelly 6/5/24: Joint Comments on G.O. 177 Reports and Workshop (1.1)</w:t>
            </w:r>
            <w:r w:rsidRPr="07CCF14B" w:rsidR="00FE3FBF">
              <w:rPr>
                <w:rStyle w:val="eop"/>
                <w:color w:val="000000" w:themeColor="text1"/>
              </w:rPr>
              <w:t> </w:t>
            </w:r>
          </w:p>
          <w:p w:rsidRPr="003C3A1C" w:rsidR="00FE3FBF" w:rsidP="00FE3FBF" w:rsidRDefault="00FE3FBF" w14:paraId="029C78BE" w14:textId="77777777">
            <w:pPr>
              <w:pStyle w:val="paragraph"/>
              <w:spacing w:before="0" w:beforeAutospacing="0" w:after="0" w:afterAutospacing="0"/>
              <w:textAlignment w:val="baseline"/>
              <w:divId w:val="281544341"/>
            </w:pPr>
            <w:r w:rsidRPr="003C3A1C">
              <w:rPr>
                <w:rStyle w:val="normaltextrun"/>
              </w:rPr>
              <w:t> </w:t>
            </w:r>
            <w:r w:rsidRPr="003C3A1C">
              <w:rPr>
                <w:rStyle w:val="eop"/>
              </w:rPr>
              <w:t> </w:t>
            </w:r>
          </w:p>
          <w:p w:rsidRPr="003C3A1C" w:rsidR="00FE3FBF" w:rsidP="07CCF14B" w:rsidRDefault="00FE3FBF" w14:paraId="47D0C0E7" w14:textId="0C7C72E4">
            <w:pPr>
              <w:pStyle w:val="paragraph"/>
              <w:spacing w:before="0" w:beforeAutospacing="0" w:after="0" w:afterAutospacing="0"/>
              <w:textAlignment w:val="baseline"/>
              <w:divId w:val="2113745960"/>
            </w:pPr>
            <w:r w:rsidRPr="07CCF14B">
              <w:rPr>
                <w:rStyle w:val="normaltextrun"/>
                <w:color w:val="000000" w:themeColor="text1"/>
              </w:rPr>
              <w:t xml:space="preserve">With the reductions noted, </w:t>
            </w:r>
            <w:r w:rsidR="00D361FA">
              <w:rPr>
                <w:rStyle w:val="normaltextrun"/>
                <w:color w:val="000000" w:themeColor="text1"/>
              </w:rPr>
              <w:t>below</w:t>
            </w:r>
            <w:r w:rsidRPr="07CCF14B" w:rsidR="5A680788">
              <w:rPr>
                <w:rStyle w:val="normaltextrun"/>
                <w:color w:val="000000" w:themeColor="text1"/>
              </w:rPr>
              <w:t xml:space="preserve"> are </w:t>
            </w:r>
            <w:r w:rsidRPr="07CCF14B">
              <w:rPr>
                <w:rStyle w:val="normaltextrun"/>
                <w:color w:val="000000" w:themeColor="text1"/>
              </w:rPr>
              <w:t>the new hourly totals: </w:t>
            </w:r>
            <w:r w:rsidRPr="07CCF14B">
              <w:rPr>
                <w:rStyle w:val="eop"/>
                <w:color w:val="000000" w:themeColor="text1"/>
              </w:rPr>
              <w:t> </w:t>
            </w:r>
          </w:p>
          <w:p w:rsidRPr="003C3A1C" w:rsidR="00FE3FBF" w:rsidP="005128E2" w:rsidRDefault="00FE3FBF" w14:paraId="2E853A62" w14:textId="6AB4CBBB">
            <w:pPr>
              <w:pStyle w:val="paragraph"/>
              <w:numPr>
                <w:ilvl w:val="0"/>
                <w:numId w:val="20"/>
              </w:numPr>
              <w:spacing w:before="0" w:beforeAutospacing="0" w:after="0" w:afterAutospacing="0"/>
              <w:textAlignment w:val="baseline"/>
              <w:divId w:val="862981040"/>
              <w:rPr>
                <w:rStyle w:val="eop"/>
                <w:color w:val="000000" w:themeColor="text1"/>
              </w:rPr>
            </w:pPr>
            <w:r w:rsidRPr="07CCF14B">
              <w:rPr>
                <w:rStyle w:val="normaltextrun"/>
                <w:color w:val="000000" w:themeColor="text1"/>
              </w:rPr>
              <w:t xml:space="preserve">Colvin 2024: </w:t>
            </w:r>
            <w:r w:rsidRPr="07CCF14B" w:rsidR="619277D5">
              <w:rPr>
                <w:rStyle w:val="normaltextrun"/>
                <w:color w:val="000000" w:themeColor="text1"/>
              </w:rPr>
              <w:t>3.5</w:t>
            </w:r>
          </w:p>
          <w:p w:rsidRPr="002469E8" w:rsidR="00FE3FBF" w:rsidP="005128E2" w:rsidRDefault="00FE3FBF" w14:paraId="607A8022" w14:textId="3760A229">
            <w:pPr>
              <w:pStyle w:val="paragraph"/>
              <w:numPr>
                <w:ilvl w:val="0"/>
                <w:numId w:val="20"/>
              </w:numPr>
              <w:spacing w:before="0" w:beforeAutospacing="0" w:after="0" w:afterAutospacing="0"/>
              <w:textAlignment w:val="baseline"/>
              <w:divId w:val="1659647008"/>
              <w:rPr>
                <w:rStyle w:val="eop"/>
                <w:color w:val="000000" w:themeColor="text1"/>
              </w:rPr>
            </w:pPr>
            <w:r w:rsidRPr="07CCF14B">
              <w:rPr>
                <w:rStyle w:val="normaltextrun"/>
                <w:color w:val="000000" w:themeColor="text1"/>
              </w:rPr>
              <w:t>Kelly</w:t>
            </w:r>
            <w:r w:rsidRPr="07CCF14B">
              <w:rPr>
                <w:rStyle w:val="normaltextrun"/>
              </w:rPr>
              <w:t xml:space="preserve"> 2024:</w:t>
            </w:r>
            <w:r w:rsidRPr="07CCF14B">
              <w:rPr>
                <w:rStyle w:val="normaltextrun"/>
                <w:color w:val="000000" w:themeColor="text1"/>
              </w:rPr>
              <w:t> 1</w:t>
            </w:r>
            <w:r w:rsidRPr="07CCF14B" w:rsidR="5A48E5DA">
              <w:rPr>
                <w:rStyle w:val="normaltextrun"/>
                <w:color w:val="000000" w:themeColor="text1"/>
              </w:rPr>
              <w:t>2</w:t>
            </w:r>
            <w:r w:rsidRPr="07CCF14B" w:rsidR="3C6F16A8">
              <w:rPr>
                <w:rStyle w:val="normaltextrun"/>
                <w:color w:val="000000" w:themeColor="text1"/>
              </w:rPr>
              <w:t>.</w:t>
            </w:r>
            <w:r w:rsidRPr="07CCF14B" w:rsidR="4D324251">
              <w:rPr>
                <w:rStyle w:val="normaltextrun"/>
                <w:color w:val="000000" w:themeColor="text1"/>
              </w:rPr>
              <w:t>8</w:t>
            </w:r>
            <w:r w:rsidRPr="07CCF14B" w:rsidR="3C6F16A8">
              <w:rPr>
                <w:rStyle w:val="normaltextrun"/>
                <w:color w:val="000000" w:themeColor="text1"/>
              </w:rPr>
              <w:t>0</w:t>
            </w:r>
          </w:p>
        </w:tc>
      </w:tr>
      <w:tr w:rsidR="0066355D" w:rsidTr="0C46473E" w14:paraId="4A75D627" w14:textId="77777777">
        <w:trPr>
          <w:trHeight w:val="300"/>
        </w:trPr>
        <w:tc>
          <w:tcPr>
            <w:tcW w:w="1616" w:type="dxa"/>
          </w:tcPr>
          <w:p w:rsidR="0066355D" w:rsidP="00FE3FBF" w:rsidRDefault="0066355D" w14:paraId="6228D645" w14:textId="6183542A">
            <w:pPr>
              <w:pStyle w:val="paragraph"/>
              <w:spacing w:before="0" w:beforeAutospacing="0" w:after="0" w:afterAutospacing="0"/>
              <w:textAlignment w:val="baseline"/>
              <w:rPr>
                <w:rStyle w:val="normaltextrun"/>
                <w:color w:val="000000"/>
              </w:rPr>
            </w:pPr>
            <w:r>
              <w:rPr>
                <w:rStyle w:val="normaltextrun"/>
                <w:color w:val="000000"/>
              </w:rPr>
              <w:t>[2] Elizabeth Kelly Hourly Rate</w:t>
            </w:r>
            <w:r>
              <w:rPr>
                <w:rStyle w:val="eop"/>
                <w:color w:val="000000"/>
              </w:rPr>
              <w:t> </w:t>
            </w:r>
          </w:p>
        </w:tc>
        <w:tc>
          <w:tcPr>
            <w:tcW w:w="7744" w:type="dxa"/>
          </w:tcPr>
          <w:p w:rsidRPr="009B12B6" w:rsidR="0066355D" w:rsidP="1C79AA23" w:rsidRDefault="0066355D" w14:paraId="0640C653" w14:textId="75052F52">
            <w:pPr>
              <w:pStyle w:val="paragraph"/>
              <w:spacing w:before="0" w:beforeAutospacing="0" w:after="0" w:afterAutospacing="0"/>
              <w:textAlignment w:val="baseline"/>
              <w:divId w:val="958534372"/>
              <w:rPr>
                <w:rFonts w:ascii="Segoe UI" w:hAnsi="Segoe UI" w:cs="Segoe UI"/>
                <w:sz w:val="18"/>
                <w:szCs w:val="18"/>
              </w:rPr>
            </w:pPr>
            <w:r w:rsidRPr="1C79AA23">
              <w:rPr>
                <w:rStyle w:val="normaltextrun"/>
              </w:rPr>
              <w:t>Earlier in this proceeding R.20-01-007, EDF confirmed that Elizabeth Kelly is a consultant by submitting supplemental documentation upon request by the Commission</w:t>
            </w:r>
            <w:r w:rsidRPr="1C79AA23" w:rsidR="1235995B">
              <w:rPr>
                <w:rStyle w:val="normaltextrun"/>
              </w:rPr>
              <w:t xml:space="preserve"> on May 16, 2024</w:t>
            </w:r>
            <w:r w:rsidRPr="1C79AA23">
              <w:rPr>
                <w:rStyle w:val="normaltextrun"/>
              </w:rPr>
              <w:t xml:space="preserve">. EDF confirms that they have made preliminary payments to Ms. Kelly, while the remainder is to be paid upon award of intervenor compensation. </w:t>
            </w:r>
            <w:r w:rsidRPr="1C79AA23">
              <w:rPr>
                <w:rStyle w:val="eop"/>
              </w:rPr>
              <w:t> </w:t>
            </w:r>
          </w:p>
          <w:p w:rsidRPr="009B12B6" w:rsidR="0066355D" w:rsidP="00FE3FBF" w:rsidRDefault="0066355D" w14:paraId="7E050350" w14:textId="77777777">
            <w:pPr>
              <w:pStyle w:val="paragraph"/>
              <w:spacing w:before="0" w:beforeAutospacing="0" w:after="0" w:afterAutospacing="0"/>
              <w:textAlignment w:val="baseline"/>
              <w:divId w:val="914700721"/>
              <w:rPr>
                <w:rFonts w:ascii="Segoe UI" w:hAnsi="Segoe UI" w:cs="Segoe UI"/>
                <w:sz w:val="18"/>
                <w:szCs w:val="18"/>
              </w:rPr>
            </w:pPr>
            <w:r w:rsidRPr="009B12B6">
              <w:rPr>
                <w:rStyle w:val="eop"/>
              </w:rPr>
              <w:t> </w:t>
            </w:r>
          </w:p>
          <w:p w:rsidRPr="009B12B6" w:rsidR="0066355D" w:rsidP="00FE3FBF" w:rsidRDefault="0066355D" w14:paraId="215D17DD" w14:textId="69E9BBA4">
            <w:pPr>
              <w:pStyle w:val="paragraph"/>
              <w:spacing w:before="0" w:beforeAutospacing="0" w:after="0" w:afterAutospacing="0"/>
              <w:textAlignment w:val="baseline"/>
              <w:divId w:val="1738283329"/>
              <w:rPr>
                <w:rFonts w:ascii="Segoe UI" w:hAnsi="Segoe UI" w:cs="Segoe UI"/>
                <w:sz w:val="18"/>
                <w:szCs w:val="18"/>
              </w:rPr>
            </w:pPr>
            <w:r w:rsidRPr="009B12B6">
              <w:rPr>
                <w:rStyle w:val="normaltextrun"/>
              </w:rPr>
              <w:t xml:space="preserve">Pursuant to Commission policy, the rate requested by an intervenor must not exceed the rate billed to that intervenor by any outside consultant it hires, even if the consultant’s billed rate is below the floor for a given experience </w:t>
            </w:r>
            <w:r w:rsidRPr="009B12B6">
              <w:rPr>
                <w:rStyle w:val="normaltextrun"/>
              </w:rPr>
              <w:lastRenderedPageBreak/>
              <w:t>level.</w:t>
            </w:r>
            <w:r w:rsidR="002901A4">
              <w:rPr>
                <w:rStyle w:val="FootnoteReference"/>
              </w:rPr>
              <w:footnoteReference w:id="5"/>
            </w:r>
            <w:r w:rsidRPr="009B12B6">
              <w:rPr>
                <w:rStyle w:val="normaltextrun"/>
              </w:rPr>
              <w:t xml:space="preserve"> Per the IComp Program Guide at 24, the Commission may audit the records and books of the intervenors to the extent necessary to verify the basis for the award (§ 1804(d)). EDF has confirmed that Elizabeth Kelly serves as a consultant for EDF under contract on a contingency basis, meaning Elizabeth Kelly has agreed to defer all, or part of her consulting fee contingent upon receipt of this Intervenor Compensation award.</w:t>
            </w:r>
            <w:r w:rsidRPr="009B12B6">
              <w:rPr>
                <w:rStyle w:val="eop"/>
              </w:rPr>
              <w:t> </w:t>
            </w:r>
          </w:p>
          <w:p w:rsidRPr="009B12B6" w:rsidR="0066355D" w:rsidP="00FE3FBF" w:rsidRDefault="0066355D" w14:paraId="0B69403F" w14:textId="77777777">
            <w:pPr>
              <w:pStyle w:val="paragraph"/>
              <w:spacing w:before="0" w:beforeAutospacing="0" w:after="0" w:afterAutospacing="0"/>
              <w:textAlignment w:val="baseline"/>
              <w:divId w:val="1931237380"/>
              <w:rPr>
                <w:rFonts w:ascii="Segoe UI" w:hAnsi="Segoe UI" w:cs="Segoe UI"/>
                <w:sz w:val="18"/>
                <w:szCs w:val="18"/>
              </w:rPr>
            </w:pPr>
            <w:r w:rsidRPr="009B12B6">
              <w:rPr>
                <w:rStyle w:val="eop"/>
              </w:rPr>
              <w:t> </w:t>
            </w:r>
          </w:p>
          <w:p w:rsidRPr="009B12B6" w:rsidR="0066355D" w:rsidP="00FE3FBF" w:rsidRDefault="0066355D" w14:paraId="5FD264E3" w14:textId="77777777">
            <w:pPr>
              <w:pStyle w:val="paragraph"/>
              <w:spacing w:before="0" w:beforeAutospacing="0" w:after="0" w:afterAutospacing="0"/>
              <w:textAlignment w:val="baseline"/>
              <w:divId w:val="1084718061"/>
              <w:rPr>
                <w:rFonts w:ascii="Segoe UI" w:hAnsi="Segoe UI" w:cs="Segoe UI"/>
                <w:sz w:val="18"/>
                <w:szCs w:val="18"/>
              </w:rPr>
            </w:pPr>
            <w:r w:rsidRPr="009B12B6">
              <w:rPr>
                <w:rStyle w:val="normaltextrun"/>
              </w:rPr>
              <w:t xml:space="preserve">Given this contingency, we utilize the reasonable rates established by Resolution ALJ-393 based on Elizabeth Kelly’s experience for work in this proceeding. </w:t>
            </w:r>
            <w:r w:rsidRPr="009B12B6">
              <w:rPr>
                <w:rStyle w:val="eop"/>
              </w:rPr>
              <w:t> </w:t>
            </w:r>
          </w:p>
          <w:p w:rsidRPr="009B12B6" w:rsidR="0066355D" w:rsidP="00FE3FBF" w:rsidRDefault="0066355D" w14:paraId="2575348E" w14:textId="77777777">
            <w:pPr>
              <w:pStyle w:val="paragraph"/>
              <w:spacing w:before="0" w:beforeAutospacing="0" w:after="0" w:afterAutospacing="0"/>
              <w:textAlignment w:val="baseline"/>
              <w:divId w:val="1471904132"/>
              <w:rPr>
                <w:rFonts w:ascii="Segoe UI" w:hAnsi="Segoe UI" w:cs="Segoe UI"/>
                <w:sz w:val="18"/>
                <w:szCs w:val="18"/>
              </w:rPr>
            </w:pPr>
            <w:r w:rsidRPr="009B12B6">
              <w:rPr>
                <w:rStyle w:val="eop"/>
              </w:rPr>
              <w:t> </w:t>
            </w:r>
          </w:p>
          <w:p w:rsidRPr="009B12B6" w:rsidR="0066355D" w:rsidP="2CD12E8D" w:rsidRDefault="5738629E" w14:paraId="07E9A380" w14:textId="776D62CB">
            <w:pPr>
              <w:pStyle w:val="paragraph"/>
              <w:spacing w:before="0" w:beforeAutospacing="0" w:after="0" w:afterAutospacing="0"/>
              <w:textAlignment w:val="baseline"/>
              <w:divId w:val="1269897338"/>
              <w:rPr>
                <w:rFonts w:ascii="Segoe UI" w:hAnsi="Segoe UI" w:cs="Segoe UI"/>
                <w:sz w:val="18"/>
                <w:szCs w:val="18"/>
              </w:rPr>
            </w:pPr>
            <w:r w:rsidRPr="2CD12E8D">
              <w:rPr>
                <w:rStyle w:val="normaltextrun"/>
              </w:rPr>
              <w:t xml:space="preserve"> In 2024, Ms. Kelly has 15+ years of experience as an attorney, specializing in regulatory and environmental law, which qualifies her for an hourly rate in the role of Legal – Attorney – Level V. Given the 2024 rate range for Attorney V ($560.95 - $773.67), we find the 2024 hourly rate of $6</w:t>
            </w:r>
            <w:r w:rsidRPr="2CD12E8D" w:rsidR="6FC9FD44">
              <w:rPr>
                <w:rStyle w:val="normaltextrun"/>
              </w:rPr>
              <w:t>5</w:t>
            </w:r>
            <w:r w:rsidRPr="2CD12E8D">
              <w:rPr>
                <w:rStyle w:val="normaltextrun"/>
              </w:rPr>
              <w:t>0 to be reasonable and we adopt it here.</w:t>
            </w:r>
            <w:r w:rsidRPr="2CD12E8D">
              <w:rPr>
                <w:rStyle w:val="eop"/>
              </w:rPr>
              <w:t> </w:t>
            </w:r>
          </w:p>
          <w:p w:rsidRPr="009B12B6" w:rsidR="0066355D" w:rsidP="00FE3FBF" w:rsidRDefault="0066355D" w14:paraId="2932256A" w14:textId="77777777">
            <w:pPr>
              <w:pStyle w:val="paragraph"/>
              <w:spacing w:before="0" w:beforeAutospacing="0" w:after="0" w:afterAutospacing="0"/>
              <w:textAlignment w:val="baseline"/>
              <w:divId w:val="626786322"/>
              <w:rPr>
                <w:rFonts w:ascii="Segoe UI" w:hAnsi="Segoe UI" w:cs="Segoe UI"/>
                <w:sz w:val="18"/>
                <w:szCs w:val="18"/>
              </w:rPr>
            </w:pPr>
            <w:r w:rsidRPr="009B12B6">
              <w:rPr>
                <w:rStyle w:val="eop"/>
              </w:rPr>
              <w:t> </w:t>
            </w:r>
          </w:p>
          <w:p w:rsidRPr="009B12B6" w:rsidR="0066355D" w:rsidP="00FE3FBF" w:rsidRDefault="0066355D" w14:paraId="03D22B07" w14:textId="77777777">
            <w:pPr>
              <w:pStyle w:val="paragraph"/>
              <w:shd w:val="clear" w:color="auto" w:fill="FFFFFF"/>
              <w:spacing w:before="0" w:beforeAutospacing="0" w:after="0" w:afterAutospacing="0"/>
              <w:textAlignment w:val="baseline"/>
              <w:divId w:val="858395051"/>
              <w:rPr>
                <w:rFonts w:ascii="Segoe UI" w:hAnsi="Segoe UI" w:cs="Segoe UI"/>
                <w:sz w:val="18"/>
                <w:szCs w:val="18"/>
              </w:rPr>
            </w:pPr>
            <w:r w:rsidRPr="009B12B6">
              <w:rPr>
                <w:rStyle w:val="normaltextrun"/>
              </w:rPr>
              <w:t>The award determined herein for the consultant’s contribution in this proceeding shall be paid in full to the consultant, and no portion of this part of the award shall be kept by the intervenor. Additionally, the rates approved here are specific to work in this proceeding and the contract terms between the consultant and intervenor, as they are established in accordance with the Commission’s policy on consultant compensation, and the understanding that the consultant has not billed or collected full compensation for the work performed until the final award is given.</w:t>
            </w:r>
            <w:r w:rsidRPr="009B12B6">
              <w:rPr>
                <w:rStyle w:val="eop"/>
              </w:rPr>
              <w:t> </w:t>
            </w:r>
          </w:p>
          <w:p w:rsidRPr="009B12B6" w:rsidR="0066355D" w:rsidP="00FE3FBF" w:rsidRDefault="0066355D" w14:paraId="30C96504" w14:textId="77777777">
            <w:pPr>
              <w:pStyle w:val="paragraph"/>
              <w:shd w:val="clear" w:color="auto" w:fill="FFFFFF"/>
              <w:spacing w:before="0" w:beforeAutospacing="0" w:after="0" w:afterAutospacing="0"/>
              <w:textAlignment w:val="baseline"/>
              <w:divId w:val="1480875600"/>
              <w:rPr>
                <w:rFonts w:ascii="Segoe UI" w:hAnsi="Segoe UI" w:cs="Segoe UI"/>
                <w:sz w:val="18"/>
                <w:szCs w:val="18"/>
              </w:rPr>
            </w:pPr>
            <w:r w:rsidRPr="009B12B6">
              <w:rPr>
                <w:rStyle w:val="eop"/>
              </w:rPr>
              <w:t> </w:t>
            </w:r>
          </w:p>
          <w:p w:rsidRPr="009B12B6" w:rsidR="0066355D" w:rsidP="1C79AA23" w:rsidRDefault="0066355D" w14:paraId="53B10E13" w14:textId="7697E65D">
            <w:pPr>
              <w:pStyle w:val="paragraph"/>
              <w:spacing w:before="0" w:beforeAutospacing="0" w:after="0" w:afterAutospacing="0"/>
              <w:textAlignment w:val="baseline"/>
              <w:rPr>
                <w:rStyle w:val="eop"/>
              </w:rPr>
            </w:pPr>
            <w:r w:rsidRPr="1C79AA23">
              <w:rPr>
                <w:rStyle w:val="normaltextrun"/>
              </w:rPr>
              <w:t xml:space="preserve">We reiterate that it is the responsibility of the intervenor to be forthcoming about engaging consultants and </w:t>
            </w:r>
            <w:r w:rsidRPr="00801EC9">
              <w:rPr>
                <w:rStyle w:val="normaltextrun"/>
              </w:rPr>
              <w:t>the terms of the contract</w:t>
            </w:r>
            <w:r w:rsidRPr="1C79AA23">
              <w:rPr>
                <w:rStyle w:val="normaltextrun"/>
              </w:rPr>
              <w:t xml:space="preserve">, to adhere to the Commission’s policy on compensation for consultant fees, and to provide the appropriate documentation with the </w:t>
            </w:r>
            <w:r w:rsidRPr="1C79AA23">
              <w:rPr>
                <w:rStyle w:val="normaltextrun"/>
                <w:i/>
                <w:iCs/>
              </w:rPr>
              <w:t>initial</w:t>
            </w:r>
            <w:r w:rsidRPr="1C79AA23">
              <w:rPr>
                <w:rStyle w:val="normaltextrun"/>
              </w:rPr>
              <w:t xml:space="preserve"> claim to ensure efficient processing, and thus avoid the need for the Commission to request supplemental documentation.</w:t>
            </w:r>
          </w:p>
        </w:tc>
      </w:tr>
      <w:tr w:rsidR="0066355D" w:rsidTr="0C46473E" w14:paraId="24E3BC43" w14:textId="77777777">
        <w:trPr>
          <w:trHeight w:val="300"/>
        </w:trPr>
        <w:tc>
          <w:tcPr>
            <w:tcW w:w="1616" w:type="dxa"/>
          </w:tcPr>
          <w:p w:rsidR="0066355D" w:rsidP="00FE3FBF" w:rsidRDefault="0066355D" w14:paraId="5579E9C1" w14:textId="31500EEC">
            <w:pPr>
              <w:rPr>
                <w:color w:val="000000" w:themeColor="text1"/>
              </w:rPr>
            </w:pPr>
            <w:r>
              <w:rPr>
                <w:rStyle w:val="normaltextrun"/>
                <w:color w:val="000000"/>
              </w:rPr>
              <w:lastRenderedPageBreak/>
              <w:t>[3] Michael Colvin Hourly Rate</w:t>
            </w:r>
            <w:r>
              <w:rPr>
                <w:rStyle w:val="eop"/>
                <w:color w:val="000000"/>
              </w:rPr>
              <w:t> </w:t>
            </w:r>
          </w:p>
        </w:tc>
        <w:tc>
          <w:tcPr>
            <w:tcW w:w="7744" w:type="dxa"/>
          </w:tcPr>
          <w:p w:rsidRPr="009B12B6" w:rsidR="0066355D" w:rsidP="2390105D" w:rsidRDefault="00443FFC" w14:paraId="39F19B13" w14:textId="0FF0DE91">
            <w:pPr>
              <w:widowControl w:val="0"/>
              <w:spacing w:line="259" w:lineRule="auto"/>
              <w:rPr>
                <w:rStyle w:val="eop"/>
              </w:rPr>
            </w:pPr>
            <w:r>
              <w:rPr>
                <w:rStyle w:val="eop"/>
              </w:rPr>
              <w:t xml:space="preserve">D.25-09-025 </w:t>
            </w:r>
            <w:r w:rsidRPr="1C79AA23" w:rsidR="7E80EF06">
              <w:rPr>
                <w:rStyle w:val="eop"/>
              </w:rPr>
              <w:t>verified a 2024 rate</w:t>
            </w:r>
            <w:r w:rsidRPr="1C79AA23" w:rsidR="31264207">
              <w:rPr>
                <w:rStyle w:val="eop"/>
              </w:rPr>
              <w:t xml:space="preserve"> of $59</w:t>
            </w:r>
            <w:r w:rsidR="004D3089">
              <w:rPr>
                <w:rStyle w:val="eop"/>
              </w:rPr>
              <w:t>0</w:t>
            </w:r>
            <w:r w:rsidRPr="1C79AA23" w:rsidR="7E80EF06">
              <w:rPr>
                <w:rStyle w:val="eop"/>
              </w:rPr>
              <w:t xml:space="preserve"> for Michael Colvin as an Expert - Public Policy Analyst – V. We apply th</w:t>
            </w:r>
            <w:r w:rsidR="00241300">
              <w:rPr>
                <w:rStyle w:val="eop"/>
              </w:rPr>
              <w:t>e</w:t>
            </w:r>
            <w:r w:rsidRPr="1C79AA23" w:rsidR="7E80EF06">
              <w:rPr>
                <w:rStyle w:val="eop"/>
              </w:rPr>
              <w:t xml:space="preserve"> same rate here. </w:t>
            </w:r>
          </w:p>
        </w:tc>
      </w:tr>
      <w:tr w:rsidR="0066355D" w:rsidTr="0C46473E" w14:paraId="5BBA67EE" w14:textId="77777777">
        <w:trPr>
          <w:trHeight w:val="300"/>
        </w:trPr>
        <w:tc>
          <w:tcPr>
            <w:tcW w:w="1616" w:type="dxa"/>
          </w:tcPr>
          <w:p w:rsidR="0066355D" w:rsidP="00FE3FBF" w:rsidRDefault="0066355D" w14:paraId="666D1D7E" w14:textId="6C2EF6C3">
            <w:pPr>
              <w:rPr>
                <w:color w:val="000000" w:themeColor="text1"/>
              </w:rPr>
            </w:pPr>
            <w:r w:rsidRPr="17D05C3D">
              <w:rPr>
                <w:color w:val="000000" w:themeColor="text1"/>
              </w:rPr>
              <w:t>[4] Joon Hun Seong Hourly Rate</w:t>
            </w:r>
          </w:p>
        </w:tc>
        <w:tc>
          <w:tcPr>
            <w:tcW w:w="7744" w:type="dxa"/>
          </w:tcPr>
          <w:p w:rsidRPr="009B12B6" w:rsidR="0066355D" w:rsidP="2390105D" w:rsidRDefault="00443FFC" w14:paraId="30A98278" w14:textId="5F1C7812">
            <w:pPr>
              <w:pStyle w:val="paragraph"/>
              <w:tabs>
                <w:tab w:val="left" w:pos="1440"/>
              </w:tabs>
              <w:spacing w:before="0" w:beforeAutospacing="0" w:after="0" w:afterAutospacing="0" w:line="259" w:lineRule="auto"/>
            </w:pPr>
            <w:r>
              <w:rPr>
                <w:rStyle w:val="eop"/>
              </w:rPr>
              <w:t xml:space="preserve">D.25-09-025 </w:t>
            </w:r>
            <w:r w:rsidR="417617FC">
              <w:t>verified a 2024 rate of $2</w:t>
            </w:r>
            <w:r w:rsidR="004D3089">
              <w:t>75</w:t>
            </w:r>
            <w:r w:rsidR="417617FC">
              <w:t xml:space="preserve"> for J</w:t>
            </w:r>
            <w:r w:rsidR="00FB2D1B">
              <w:t>oo</w:t>
            </w:r>
            <w:r w:rsidR="417617FC">
              <w:t xml:space="preserve">n Hoon Seong as an </w:t>
            </w:r>
            <w:r w:rsidR="688D5D2F">
              <w:t xml:space="preserve">Expert – Public Policy Analyst – III. We apply the same rate here. </w:t>
            </w:r>
          </w:p>
        </w:tc>
      </w:tr>
      <w:tr w:rsidR="00CB3EC0" w:rsidTr="0C46473E" w14:paraId="1FE57B4D" w14:textId="77777777">
        <w:trPr>
          <w:trHeight w:val="300"/>
        </w:trPr>
        <w:tc>
          <w:tcPr>
            <w:tcW w:w="1616" w:type="dxa"/>
          </w:tcPr>
          <w:p w:rsidRPr="17D05C3D" w:rsidR="00CB3EC0" w:rsidP="00CB3EC0" w:rsidRDefault="00CB3EC0" w14:paraId="7853262F" w14:textId="15DAF2E7">
            <w:pPr>
              <w:rPr>
                <w:color w:val="000000" w:themeColor="text1"/>
              </w:rPr>
            </w:pPr>
            <w:r>
              <w:rPr>
                <w:color w:val="000000"/>
              </w:rPr>
              <w:t xml:space="preserve">[5] </w:t>
            </w:r>
            <w:r w:rsidRPr="00E63FFC" w:rsidR="00EE7E8D">
              <w:rPr>
                <w:color w:val="000000"/>
              </w:rPr>
              <w:t xml:space="preserve">Intervenor Responsibility </w:t>
            </w:r>
            <w:r w:rsidRPr="00E63FFC" w:rsidR="00EE7E8D">
              <w:rPr>
                <w:color w:val="000000"/>
              </w:rPr>
              <w:lastRenderedPageBreak/>
              <w:t>for Transparency and Accuracy in Compensation Requests</w:t>
            </w:r>
          </w:p>
        </w:tc>
        <w:tc>
          <w:tcPr>
            <w:tcW w:w="7744" w:type="dxa"/>
          </w:tcPr>
          <w:p w:rsidRPr="009B03C9" w:rsidR="00944EA6" w:rsidP="00944EA6" w:rsidRDefault="7674BBBA" w14:paraId="4D690C84" w14:textId="35A8729D">
            <w:r>
              <w:lastRenderedPageBreak/>
              <w:t xml:space="preserve">The Commission takes this opportunity to remind all intervenors that they bear the burden of providing accurate, complete, and </w:t>
            </w:r>
            <w:r w:rsidR="004F305E">
              <w:t>truthful</w:t>
            </w:r>
            <w:r>
              <w:t xml:space="preserve"> information in </w:t>
            </w:r>
            <w:r>
              <w:lastRenderedPageBreak/>
              <w:t>all compensation requests.</w:t>
            </w:r>
            <w:r w:rsidRPr="00801EC9">
              <w:rPr>
                <w:sz w:val="22"/>
                <w:szCs w:val="22"/>
              </w:rPr>
              <w:footnoteReference w:id="6"/>
            </w:r>
            <w:r>
              <w:t xml:space="preserve"> The Commission relies on intervenors' good faith representations, particularly regarding consultant agreements and payments</w:t>
            </w:r>
            <w:r w:rsidR="00801EC9">
              <w:rPr>
                <w:rStyle w:val="FootnoteReference"/>
              </w:rPr>
              <w:footnoteReference w:id="7"/>
            </w:r>
            <w:r>
              <w:t>, as it does not have the resources to review every contract or non-standard arrangement in detail.</w:t>
            </w:r>
            <w:r w:rsidR="60F52C10">
              <w:t xml:space="preserve"> </w:t>
            </w:r>
          </w:p>
          <w:p w:rsidRPr="009B03C9" w:rsidR="00944EA6" w:rsidP="00944EA6" w:rsidRDefault="00944EA6" w14:paraId="5212110C" w14:textId="77777777">
            <w:r w:rsidRPr="009B03C9">
              <w:t xml:space="preserve">Intervenor compensation is funded by ratepayers, and the Commission takes seriously any effort to mislead or obscure the financial basis for a claim. </w:t>
            </w:r>
            <w:r w:rsidRPr="003C78B4">
              <w:t xml:space="preserve">Although no violation of Rule 1.1 has been found in this instance, </w:t>
            </w:r>
            <w:r>
              <w:t>we remind intervenors that u</w:t>
            </w:r>
            <w:r w:rsidRPr="009B03C9">
              <w:t>nder Rule 1.1, intent to deceive is not required for a violation, misstatements may still be actionable. Dishonest or misleading claims not only risk denial of compensation but may also subject the intervenor to penalties.</w:t>
            </w:r>
          </w:p>
          <w:p w:rsidRPr="009B03C9" w:rsidR="00944EA6" w:rsidP="00944EA6" w:rsidRDefault="00944EA6" w14:paraId="1A24E52F" w14:textId="77777777"/>
          <w:p w:rsidR="00944EA6" w:rsidP="00944EA6" w:rsidRDefault="00944EA6" w14:paraId="1478FE2A" w14:textId="77777777">
            <w:r w:rsidRPr="009B03C9">
              <w:t>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r>
              <w:t>.</w:t>
            </w:r>
            <w:r w:rsidRPr="009B03C9" w:rsidDel="009B03C9">
              <w:t xml:space="preserve"> </w:t>
            </w:r>
          </w:p>
          <w:p w:rsidRPr="07CCF14B" w:rsidR="00CB3EC0" w:rsidP="00CB3EC0" w:rsidRDefault="00CB3EC0" w14:paraId="28ECCF9D" w14:textId="58E410E3">
            <w:pPr>
              <w:pStyle w:val="paragraph"/>
              <w:tabs>
                <w:tab w:val="left" w:pos="1440"/>
              </w:tabs>
              <w:spacing w:before="0" w:beforeAutospacing="0" w:after="0" w:afterAutospacing="0" w:line="259" w:lineRule="auto"/>
              <w:rPr>
                <w:highlight w:val="yellow"/>
              </w:rPr>
            </w:pPr>
          </w:p>
        </w:tc>
      </w:tr>
    </w:tbl>
    <w:p w:rsidRPr="007F620E" w:rsidR="00A92D0B" w:rsidP="00426277" w:rsidRDefault="00A92D0B" w14:paraId="18E9D359" w14:textId="6CF07914">
      <w:pPr>
        <w:keepNext/>
        <w:tabs>
          <w:tab w:val="left" w:pos="1260"/>
        </w:tabs>
        <w:spacing w:before="240"/>
        <w:jc w:val="center"/>
        <w:rPr>
          <w:b/>
          <w:color w:val="000000"/>
        </w:rPr>
      </w:pPr>
      <w:r w:rsidRPr="007F620E">
        <w:rPr>
          <w:b/>
          <w:color w:val="000000"/>
        </w:rPr>
        <w:lastRenderedPageBreak/>
        <w:t>PART IV:</w:t>
      </w:r>
      <w:r w:rsidR="00D1778A">
        <w:rPr>
          <w:b/>
          <w:color w:val="000000"/>
        </w:rPr>
        <w:t xml:space="preserve">  </w:t>
      </w:r>
      <w:r w:rsidRPr="007F620E">
        <w:rPr>
          <w:b/>
          <w:color w:val="000000"/>
        </w:rPr>
        <w:t>OPPOSITIONS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17D05C3D" w14:paraId="46A51699" w14:textId="77777777">
        <w:tc>
          <w:tcPr>
            <w:tcW w:w="7336"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tcPr>
          <w:p w:rsidRPr="007F620E" w:rsidR="00A92D0B" w:rsidP="005A3018" w:rsidRDefault="0205B765" w14:paraId="6E7CD931" w14:textId="789D4554">
            <w:pPr>
              <w:rPr>
                <w:color w:val="000000"/>
              </w:rPr>
            </w:pPr>
            <w:r w:rsidRPr="17D05C3D">
              <w:rPr>
                <w:color w:val="000000" w:themeColor="text1"/>
              </w:rPr>
              <w:t>No</w:t>
            </w:r>
          </w:p>
        </w:tc>
      </w:tr>
    </w:tbl>
    <w:p w:rsidRPr="007F620E" w:rsidR="00A92D0B" w:rsidP="003450E9" w:rsidRDefault="00A92D0B" w14:paraId="23420BFC" w14:textId="5AD624BC">
      <w:pPr>
        <w:contextualSpacing/>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1"/>
        <w:gridCol w:w="2029"/>
      </w:tblGrid>
      <w:tr w:rsidRPr="007F620E" w:rsidR="00A92D0B" w:rsidTr="005A3018" w14:paraId="7A0D8740" w14:textId="77777777">
        <w:tc>
          <w:tcPr>
            <w:tcW w:w="7488" w:type="dxa"/>
          </w:tcPr>
          <w:p w:rsidRPr="007F620E" w:rsidR="00A92D0B" w:rsidP="005A3018" w:rsidRDefault="00A92D0B" w14:paraId="37D28D8D" w14:textId="670F1F5C">
            <w:pPr>
              <w:ind w:left="360" w:hanging="360"/>
              <w:rPr>
                <w:color w:val="000000"/>
              </w:rPr>
            </w:pPr>
            <w:r w:rsidRPr="007F620E">
              <w:rPr>
                <w:b/>
                <w:color w:val="000000"/>
              </w:rPr>
              <w:t>B.</w:t>
            </w:r>
            <w:r w:rsidR="005A3018">
              <w:rPr>
                <w:b/>
                <w:color w:val="000000"/>
              </w:rPr>
              <w:tab/>
            </w:r>
            <w:r w:rsidRPr="007F620E">
              <w:rPr>
                <w:b/>
                <w:color w:val="000000"/>
              </w:rPr>
              <w:t>Comment Period:  Was the 30-day comment period waived (</w:t>
            </w:r>
            <w:r w:rsidRPr="007F620E">
              <w:rPr>
                <w:b/>
                <w:i/>
                <w:color w:val="000000"/>
              </w:rPr>
              <w:t>see</w:t>
            </w:r>
            <w:r w:rsidR="007B0993">
              <w:rPr>
                <w:b/>
                <w:i/>
                <w:color w:val="000000"/>
              </w:rPr>
              <w:t xml:space="preserve"> </w:t>
            </w:r>
            <w:r w:rsidRPr="007F620E">
              <w:rPr>
                <w:b/>
                <w:color w:val="000000"/>
              </w:rPr>
              <w:t>Rule 14.6(</w:t>
            </w:r>
            <w:r w:rsidRPr="007F620E" w:rsidR="00963EEF">
              <w:rPr>
                <w:b/>
                <w:color w:val="000000"/>
              </w:rPr>
              <w:t>c</w:t>
            </w:r>
            <w:r w:rsidRPr="007F620E">
              <w:rPr>
                <w:b/>
                <w:color w:val="000000"/>
              </w:rPr>
              <w:t>)(6))?</w:t>
            </w:r>
          </w:p>
        </w:tc>
        <w:tc>
          <w:tcPr>
            <w:tcW w:w="2070" w:type="dxa"/>
          </w:tcPr>
          <w:p w:rsidRPr="007F620E" w:rsidR="00A92D0B" w:rsidP="00DE3A5D" w:rsidRDefault="00FE3FBF" w14:paraId="238D2D3F" w14:textId="70EEE3B6">
            <w:pPr>
              <w:keepNext/>
              <w:keepLines/>
              <w:spacing w:after="240"/>
              <w:rPr>
                <w:color w:val="000000"/>
              </w:rPr>
            </w:pPr>
            <w:r>
              <w:rPr>
                <w:color w:val="000000"/>
              </w:rPr>
              <w:t>Yes</w:t>
            </w:r>
          </w:p>
        </w:tc>
      </w:tr>
    </w:tbl>
    <w:p w:rsidRPr="007F620E" w:rsidR="00A92D0B" w:rsidP="00426277" w:rsidRDefault="00A92D0B" w14:paraId="186E115A" w14:textId="77777777">
      <w:pPr>
        <w:keepNext/>
        <w:spacing w:before="240" w:after="240"/>
        <w:jc w:val="center"/>
        <w:rPr>
          <w:b/>
          <w:color w:val="000000"/>
          <w:u w:val="single"/>
        </w:rPr>
      </w:pPr>
      <w:r w:rsidRPr="007F620E">
        <w:rPr>
          <w:b/>
          <w:color w:val="000000"/>
          <w:u w:val="single"/>
        </w:rPr>
        <w:t>FINDINGS OF FACT</w:t>
      </w:r>
    </w:p>
    <w:p w:rsidRPr="0048766C" w:rsidR="00A92D0B" w:rsidRDefault="0048766C" w14:paraId="7772A9DC" w14:textId="455B9785">
      <w:pPr>
        <w:numPr>
          <w:ilvl w:val="0"/>
          <w:numId w:val="7"/>
        </w:numPr>
        <w:tabs>
          <w:tab w:val="num" w:pos="540"/>
        </w:tabs>
        <w:ind w:left="540" w:hanging="540"/>
      </w:pPr>
      <w:r w:rsidRPr="0048766C">
        <w:t>Environmental Defense Fund</w:t>
      </w:r>
      <w:r w:rsidRPr="0048766C" w:rsidR="00FE3BAE">
        <w:t xml:space="preserve"> </w:t>
      </w:r>
      <w:r w:rsidRPr="0048766C" w:rsidR="00A92D0B">
        <w:t>has made a substantia</w:t>
      </w:r>
      <w:r w:rsidRPr="0048766C" w:rsidR="00DE3A5D">
        <w:t>l contribution to D</w:t>
      </w:r>
      <w:r>
        <w:t>.24-09-034.</w:t>
      </w:r>
    </w:p>
    <w:p w:rsidRPr="0048766C" w:rsidR="00A92D0B" w:rsidP="00107C8B" w:rsidRDefault="00A92D0B" w14:paraId="04EB50FD" w14:textId="4AD0617C">
      <w:pPr>
        <w:numPr>
          <w:ilvl w:val="0"/>
          <w:numId w:val="7"/>
        </w:numPr>
        <w:tabs>
          <w:tab w:val="num" w:pos="540"/>
        </w:tabs>
        <w:spacing w:before="240"/>
      </w:pPr>
      <w:r w:rsidRPr="0048766C">
        <w:t>The requested hourly rates for</w:t>
      </w:r>
      <w:r w:rsidRPr="0048766C" w:rsidR="003B6A1B">
        <w:t xml:space="preserve"> </w:t>
      </w:r>
      <w:r w:rsidRPr="0048766C" w:rsidR="0048766C">
        <w:t>Environmental Defense Fund</w:t>
      </w:r>
      <w:r w:rsidRPr="0048766C" w:rsidR="005A63D4">
        <w:t xml:space="preserve">’s </w:t>
      </w:r>
      <w:r w:rsidRPr="0048766C">
        <w:t>representatives,</w:t>
      </w:r>
      <w:r w:rsidRPr="0048766C" w:rsidR="003B5EAC">
        <w:t xml:space="preserve"> </w:t>
      </w:r>
      <w:r w:rsidRPr="0048766C">
        <w:t>as adjusted herein, are comparable to market rates paid to experts and advocates having comparable training and experience and offering similar service</w:t>
      </w:r>
      <w:r w:rsidR="00B828FB">
        <w:t xml:space="preserve">s, </w:t>
      </w:r>
      <w:r w:rsidRPr="00107C8B" w:rsidR="00107C8B">
        <w:t>and/or reflect the actual rates billed to, and paid by the intervenor, for consultant services rendered.</w:t>
      </w:r>
    </w:p>
    <w:p w:rsidRPr="0048766C" w:rsidR="00A92D0B" w:rsidRDefault="00A92D0B" w14:paraId="528EBB52" w14:textId="73BBB1A5">
      <w:pPr>
        <w:numPr>
          <w:ilvl w:val="0"/>
          <w:numId w:val="7"/>
        </w:numPr>
        <w:tabs>
          <w:tab w:val="num" w:pos="540"/>
        </w:tabs>
        <w:spacing w:before="240"/>
      </w:pPr>
      <w:r w:rsidRPr="0048766C">
        <w:lastRenderedPageBreak/>
        <w:t>The claimed costs and expenses,</w:t>
      </w:r>
      <w:r w:rsidRPr="0048766C" w:rsidR="003B5EAC">
        <w:t xml:space="preserve"> </w:t>
      </w:r>
      <w:r w:rsidRPr="0048766C">
        <w:t xml:space="preserve">as adjusted herein, are reasonable and commensurate with the work performed. </w:t>
      </w:r>
    </w:p>
    <w:p w:rsidRPr="0048766C" w:rsidR="00A92D0B" w:rsidRDefault="3072E4CD" w14:paraId="48B52895" w14:textId="02D315F0">
      <w:pPr>
        <w:numPr>
          <w:ilvl w:val="0"/>
          <w:numId w:val="7"/>
        </w:numPr>
        <w:tabs>
          <w:tab w:val="num" w:pos="540"/>
        </w:tabs>
        <w:spacing w:before="240"/>
      </w:pPr>
      <w:r>
        <w:t xml:space="preserve">The total of reasonable </w:t>
      </w:r>
      <w:r w:rsidR="0E3E53DA">
        <w:t xml:space="preserve">compensation </w:t>
      </w:r>
      <w:r>
        <w:t>is $</w:t>
      </w:r>
      <w:r w:rsidR="00F67568">
        <w:t>12,310.00</w:t>
      </w:r>
      <w:r>
        <w:t>.</w:t>
      </w:r>
    </w:p>
    <w:p w:rsidRPr="0048766C" w:rsidR="00A92D0B" w:rsidP="00426277" w:rsidRDefault="00A92D0B" w14:paraId="5C773C3F" w14:textId="77777777">
      <w:pPr>
        <w:keepNext/>
        <w:spacing w:before="240" w:after="240"/>
        <w:jc w:val="center"/>
        <w:rPr>
          <w:b/>
          <w:color w:val="000000"/>
          <w:u w:val="single"/>
        </w:rPr>
      </w:pPr>
      <w:r w:rsidRPr="0048766C">
        <w:rPr>
          <w:b/>
          <w:color w:val="000000"/>
          <w:u w:val="single"/>
        </w:rPr>
        <w:t>CONCLUSION OF LAW</w:t>
      </w:r>
    </w:p>
    <w:p w:rsidRPr="0048766C" w:rsidR="00A92D0B" w:rsidP="00575494" w:rsidRDefault="00A92D0B" w14:paraId="654F2C27" w14:textId="252B839B">
      <w:pPr>
        <w:numPr>
          <w:ilvl w:val="0"/>
          <w:numId w:val="14"/>
        </w:numPr>
        <w:spacing w:before="240"/>
        <w:rPr>
          <w:color w:val="000000"/>
        </w:rPr>
      </w:pPr>
      <w:r w:rsidRPr="0048766C">
        <w:t>The</w:t>
      </w:r>
      <w:r w:rsidRPr="0048766C">
        <w:rPr>
          <w:color w:val="000000"/>
        </w:rPr>
        <w:t xml:space="preserve"> Claim, with any adjustment set forth above, satisfies</w:t>
      </w:r>
      <w:r w:rsidRPr="0048766C" w:rsidR="00DE3A5D">
        <w:rPr>
          <w:color w:val="000000"/>
        </w:rPr>
        <w:t xml:space="preserve"> all requirements of Pub. Util.</w:t>
      </w:r>
      <w:r w:rsidRPr="0048766C">
        <w:rPr>
          <w:color w:val="000000"/>
        </w:rPr>
        <w:t xml:space="preserve"> Code §§ 1801-1812.</w:t>
      </w:r>
    </w:p>
    <w:p w:rsidRPr="0048766C" w:rsidR="00A92D0B" w:rsidP="00426277" w:rsidRDefault="00A92D0B" w14:paraId="0E2503A5" w14:textId="77777777">
      <w:pPr>
        <w:keepNext/>
        <w:spacing w:before="360" w:after="240"/>
        <w:jc w:val="center"/>
        <w:rPr>
          <w:b/>
          <w:color w:val="000000"/>
          <w:u w:val="single"/>
        </w:rPr>
      </w:pPr>
      <w:r w:rsidRPr="0048766C">
        <w:rPr>
          <w:b/>
          <w:color w:val="000000"/>
          <w:u w:val="single"/>
        </w:rPr>
        <w:t>ORDER</w:t>
      </w:r>
    </w:p>
    <w:p w:rsidRPr="0048766C" w:rsidR="00A92D0B" w:rsidP="00CE057B" w:rsidRDefault="1758363A" w14:paraId="33FB4E15" w14:textId="64944AAB">
      <w:pPr>
        <w:keepNext/>
        <w:numPr>
          <w:ilvl w:val="0"/>
          <w:numId w:val="8"/>
        </w:numPr>
        <w:tabs>
          <w:tab w:val="clear" w:pos="900"/>
          <w:tab w:val="num" w:pos="540"/>
        </w:tabs>
        <w:ind w:left="547" w:hanging="547"/>
        <w:rPr>
          <w:color w:val="000000"/>
        </w:rPr>
      </w:pPr>
      <w:r>
        <w:t>Environmental Defense Fund</w:t>
      </w:r>
      <w:r w:rsidR="431CB165">
        <w:t xml:space="preserve"> </w:t>
      </w:r>
      <w:r w:rsidR="003450E9">
        <w:t>is</w:t>
      </w:r>
      <w:r w:rsidRPr="2CD12E8D" w:rsidR="3072E4CD">
        <w:rPr>
          <w:color w:val="000000" w:themeColor="text1"/>
        </w:rPr>
        <w:t xml:space="preserve"> awarded </w:t>
      </w:r>
      <w:r w:rsidRPr="2CD12E8D" w:rsidR="167F82EF">
        <w:rPr>
          <w:color w:val="000000" w:themeColor="text1"/>
        </w:rPr>
        <w:t>$</w:t>
      </w:r>
      <w:r w:rsidR="00F67568">
        <w:t>12,310.00</w:t>
      </w:r>
      <w:r w:rsidR="167F82EF">
        <w:t>.</w:t>
      </w:r>
    </w:p>
    <w:p w:rsidRPr="0048766C" w:rsidR="00A92D0B" w:rsidRDefault="0055228B" w14:paraId="4AEF5671" w14:textId="2190D470">
      <w:pPr>
        <w:numPr>
          <w:ilvl w:val="0"/>
          <w:numId w:val="8"/>
        </w:numPr>
        <w:tabs>
          <w:tab w:val="clear" w:pos="900"/>
          <w:tab w:val="num" w:pos="540"/>
        </w:tabs>
        <w:spacing w:before="240"/>
        <w:ind w:left="547" w:hanging="547"/>
      </w:pPr>
      <w:r w:rsidRPr="0048766C">
        <w:t>Within 30 days of the effective date of this decision</w:t>
      </w:r>
      <w:r w:rsidRPr="00FE3FBF" w:rsidR="00FE3FBF">
        <w:rPr>
          <w:color w:val="000000"/>
          <w:shd w:val="clear" w:color="auto" w:fill="FFFFFF"/>
        </w:rPr>
        <w:t xml:space="preserve"> </w:t>
      </w:r>
      <w:r w:rsidRPr="00FE3FBF" w:rsidR="00FE3FBF">
        <w:t>Pacific Gas and Electric Company, San Diego Gas &amp; Electric Company, Southern California Gas Company, and Southwest Gas Corporation</w:t>
      </w:r>
      <w:r w:rsidR="00FE3FBF">
        <w:t xml:space="preserve"> </w:t>
      </w:r>
      <w:r w:rsidRPr="0048766C">
        <w:t xml:space="preserve">shall pay </w:t>
      </w:r>
      <w:r w:rsidRPr="0048766C" w:rsidR="0048766C">
        <w:t>Environmental Defense Fund</w:t>
      </w:r>
      <w:r w:rsidRPr="0048766C">
        <w:t xml:space="preserve"> their respective shares of the award, based on their California-jurisdictional </w:t>
      </w:r>
      <w:r w:rsidR="00FE3FBF">
        <w:t>gas</w:t>
      </w:r>
      <w:r w:rsidRPr="0048766C">
        <w:t xml:space="preserve"> revenues for the </w:t>
      </w:r>
      <w:r w:rsidR="00FE3FBF">
        <w:t>2024</w:t>
      </w:r>
      <w:r w:rsidRPr="0048766C">
        <w:t xml:space="preserve"> calendar year, to reflect the year in which the proceeding was primarily litigated.  If such data is unavailable, the most recent </w:t>
      </w:r>
      <w:r w:rsidR="00FE3FBF">
        <w:t>gas</w:t>
      </w:r>
      <w:r w:rsidRPr="0048766C">
        <w:t xml:space="preserve"> revenue data shall be used.</w:t>
      </w:r>
      <w:r w:rsidRPr="0048766C" w:rsidR="00A92D0B">
        <w:t xml:space="preserve">  Payment of the award shall include</w:t>
      </w:r>
      <w:r w:rsidRPr="0048766C" w:rsidR="004E3939">
        <w:t xml:space="preserve"> compound </w:t>
      </w:r>
      <w:r w:rsidRPr="0048766C" w:rsidR="00A92D0B">
        <w:t xml:space="preserve">interest at the rate earned on prime, three-month </w:t>
      </w:r>
      <w:r w:rsidRPr="0048766C" w:rsidR="00214B22">
        <w:t xml:space="preserve">non-financial </w:t>
      </w:r>
      <w:r w:rsidRPr="0048766C" w:rsidR="00A92D0B">
        <w:t>commercial paper as reported in Federal Reserve Statistical Release H.15, beginning</w:t>
      </w:r>
      <w:r w:rsidRPr="0048766C" w:rsidR="00357F1A">
        <w:t xml:space="preserve"> </w:t>
      </w:r>
      <w:r w:rsidR="00FE3FBF">
        <w:t>February 15, 2025</w:t>
      </w:r>
      <w:r w:rsidRPr="0048766C" w:rsidR="00357F1A">
        <w:t xml:space="preserve">, </w:t>
      </w:r>
      <w:r w:rsidRPr="0048766C" w:rsidR="00A92D0B">
        <w:t>the 75</w:t>
      </w:r>
      <w:r w:rsidRPr="0048766C" w:rsidR="00A92D0B">
        <w:rPr>
          <w:vertAlign w:val="superscript"/>
        </w:rPr>
        <w:t>th</w:t>
      </w:r>
      <w:r w:rsidRPr="0048766C" w:rsidR="00A92D0B">
        <w:t xml:space="preserve"> day after the filing of </w:t>
      </w:r>
      <w:r w:rsidRPr="0048766C" w:rsidR="0048766C">
        <w:t>Environmental Defense Fund</w:t>
      </w:r>
      <w:r w:rsidRPr="0048766C" w:rsidR="00FE3BAE">
        <w:t>’s</w:t>
      </w:r>
      <w:r w:rsidRPr="0048766C" w:rsidR="00FE3BAE">
        <w:rPr>
          <w:b/>
        </w:rPr>
        <w:t xml:space="preserve"> </w:t>
      </w:r>
      <w:r w:rsidRPr="0048766C" w:rsidR="00A92D0B">
        <w:t>request, and continuing until full payment is made.</w:t>
      </w:r>
    </w:p>
    <w:p w:rsidR="00A92D0B" w:rsidP="00DE3A5D" w:rsidRDefault="00A92D0B" w14:paraId="5AD40C95" w14:textId="25457766">
      <w:pPr>
        <w:keepNext/>
        <w:keepLines/>
        <w:numPr>
          <w:ilvl w:val="0"/>
          <w:numId w:val="8"/>
        </w:numPr>
        <w:tabs>
          <w:tab w:val="clear" w:pos="900"/>
          <w:tab w:val="num" w:pos="540"/>
        </w:tabs>
        <w:spacing w:before="240"/>
        <w:ind w:left="547" w:hanging="547"/>
      </w:pPr>
      <w:r w:rsidRPr="0048766C">
        <w:t>The comment period for today’s decision is</w:t>
      </w:r>
      <w:r w:rsidR="00FE3FBF">
        <w:t xml:space="preserve"> </w:t>
      </w:r>
      <w:r w:rsidRPr="0048766C">
        <w:t>waived.</w:t>
      </w:r>
    </w:p>
    <w:p w:rsidRPr="0048766C" w:rsidR="00A92D0B" w:rsidP="00467E65" w:rsidRDefault="00A92D0B" w14:paraId="13F3A0AD" w14:textId="77777777">
      <w:pPr>
        <w:keepNext/>
        <w:keepLines/>
        <w:spacing w:before="240"/>
        <w:ind w:left="547"/>
        <w:rPr>
          <w:color w:val="000000"/>
        </w:rPr>
      </w:pPr>
      <w:r w:rsidRPr="0048766C">
        <w:rPr>
          <w:color w:val="000000"/>
        </w:rPr>
        <w:t>This decision is effective today.</w:t>
      </w:r>
    </w:p>
    <w:p w:rsidR="00A92D0B" w:rsidP="00357623" w:rsidRDefault="00A92D0B" w14:paraId="0467B995" w14:textId="24B4BCBC">
      <w:pPr>
        <w:keepNext/>
        <w:keepLines/>
        <w:spacing w:before="240"/>
        <w:ind w:left="547"/>
        <w:rPr>
          <w:color w:val="000000"/>
        </w:rPr>
      </w:pPr>
      <w:r w:rsidRPr="0048766C">
        <w:rPr>
          <w:color w:val="000000"/>
        </w:rPr>
        <w:t xml:space="preserve">Dated </w:t>
      </w:r>
      <w:r w:rsidR="002C2F9C">
        <w:rPr>
          <w:color w:val="000000"/>
        </w:rPr>
        <w:t>November 20</w:t>
      </w:r>
      <w:r w:rsidRPr="0048766C">
        <w:rPr>
          <w:color w:val="000000"/>
        </w:rPr>
        <w:t>,</w:t>
      </w:r>
      <w:r w:rsidR="002C2F9C">
        <w:rPr>
          <w:color w:val="000000"/>
        </w:rPr>
        <w:t xml:space="preserve"> 2025,</w:t>
      </w:r>
      <w:r w:rsidRPr="0048766C">
        <w:rPr>
          <w:color w:val="000000"/>
        </w:rPr>
        <w:t xml:space="preserve"> at San Francisco, California.</w:t>
      </w:r>
    </w:p>
    <w:p w:rsidRPr="00A1335E" w:rsidR="002C2F9C" w:rsidP="00357623" w:rsidRDefault="002C2F9C" w14:paraId="2C1AF0AA" w14:textId="77777777">
      <w:pPr>
        <w:keepNext/>
        <w:keepLines/>
        <w:spacing w:before="240"/>
        <w:ind w:left="547"/>
        <w:rPr>
          <w:color w:val="000000"/>
        </w:rPr>
      </w:pPr>
    </w:p>
    <w:p w:rsidRPr="00A1335E" w:rsidR="00FA4C0F" w:rsidP="00D02307" w:rsidRDefault="00FA4C0F" w14:paraId="089E770E" w14:textId="77777777">
      <w:pPr>
        <w:keepNext/>
        <w:keepLines/>
        <w:autoSpaceDE w:val="0"/>
        <w:autoSpaceDN w:val="0"/>
        <w:adjustRightInd w:val="0"/>
        <w:ind w:left="5040"/>
        <w:jc w:val="both"/>
      </w:pPr>
      <w:r w:rsidRPr="00A1335E">
        <w:t>ALICE REYNOLDS</w:t>
      </w:r>
    </w:p>
    <w:p w:rsidRPr="00A1335E" w:rsidR="00FA4C0F" w:rsidP="00D02307" w:rsidRDefault="00FA4C0F" w14:paraId="424A0B29" w14:textId="1F46DB05">
      <w:pPr>
        <w:keepNext/>
        <w:keepLines/>
        <w:autoSpaceDE w:val="0"/>
        <w:autoSpaceDN w:val="0"/>
        <w:adjustRightInd w:val="0"/>
        <w:ind w:left="4320" w:firstLine="720"/>
        <w:jc w:val="both"/>
      </w:pPr>
      <w:r w:rsidRPr="00A1335E">
        <w:t xml:space="preserve">                       President</w:t>
      </w:r>
    </w:p>
    <w:p w:rsidRPr="00A1335E" w:rsidR="00FA4C0F" w:rsidP="00D02307" w:rsidRDefault="00FA4C0F" w14:paraId="2D9AEAC7" w14:textId="77777777">
      <w:pPr>
        <w:autoSpaceDE w:val="0"/>
        <w:autoSpaceDN w:val="0"/>
        <w:adjustRightInd w:val="0"/>
        <w:ind w:left="5040"/>
        <w:jc w:val="both"/>
      </w:pPr>
      <w:r w:rsidRPr="00A1335E">
        <w:t>DARCIE L. HOUCK</w:t>
      </w:r>
    </w:p>
    <w:p w:rsidRPr="00A1335E" w:rsidR="00FA4C0F" w:rsidP="00D02307" w:rsidRDefault="00FA4C0F" w14:paraId="2B2DA7B1" w14:textId="77777777">
      <w:pPr>
        <w:autoSpaceDE w:val="0"/>
        <w:autoSpaceDN w:val="0"/>
        <w:adjustRightInd w:val="0"/>
        <w:ind w:left="5040"/>
        <w:jc w:val="both"/>
      </w:pPr>
      <w:r w:rsidRPr="00A1335E">
        <w:t>JOHN REYNOLDS</w:t>
      </w:r>
    </w:p>
    <w:p w:rsidRPr="00A1335E" w:rsidR="00FA4C0F" w:rsidP="00D02307" w:rsidRDefault="00FA4C0F" w14:paraId="1186EB26" w14:textId="77777777">
      <w:pPr>
        <w:autoSpaceDE w:val="0"/>
        <w:autoSpaceDN w:val="0"/>
        <w:adjustRightInd w:val="0"/>
        <w:ind w:left="5040"/>
        <w:jc w:val="both"/>
        <w:rPr>
          <w:color w:val="000000"/>
        </w:rPr>
      </w:pPr>
      <w:r w:rsidRPr="00A1335E">
        <w:rPr>
          <w:color w:val="000000"/>
        </w:rPr>
        <w:t>KAREN DOUGLAS</w:t>
      </w:r>
    </w:p>
    <w:p w:rsidRPr="00A1335E" w:rsidR="00FA4C0F" w:rsidP="00D02307" w:rsidRDefault="00FA4C0F" w14:paraId="7FF7CCF8" w14:textId="77777777">
      <w:pPr>
        <w:keepNext/>
        <w:keepLines/>
        <w:autoSpaceDE w:val="0"/>
        <w:autoSpaceDN w:val="0"/>
        <w:adjustRightInd w:val="0"/>
        <w:ind w:left="5040"/>
        <w:jc w:val="both"/>
      </w:pPr>
      <w:r w:rsidRPr="00A1335E">
        <w:t xml:space="preserve">            Commissioners</w:t>
      </w:r>
    </w:p>
    <w:p w:rsidRPr="00A1335E" w:rsidR="00FA4C0F" w:rsidP="00D02307" w:rsidRDefault="00FA4C0F" w14:paraId="607F40D3" w14:textId="77777777">
      <w:pPr>
        <w:pStyle w:val="standard"/>
        <w:keepNext/>
        <w:keepLines/>
        <w:ind w:left="5040"/>
        <w:rPr>
          <w:rFonts w:ascii="Times New Roman" w:hAnsi="Times New Roman"/>
          <w:sz w:val="24"/>
          <w:szCs w:val="24"/>
        </w:rPr>
      </w:pPr>
    </w:p>
    <w:p w:rsidRPr="00A1335E" w:rsidR="00A92D0B" w:rsidP="00D02307" w:rsidRDefault="00FA4C0F" w14:paraId="1A474D77" w14:textId="425AC821">
      <w:pPr>
        <w:keepNext/>
        <w:keepLines/>
        <w:autoSpaceDE w:val="0"/>
        <w:autoSpaceDN w:val="0"/>
        <w:adjustRightInd w:val="0"/>
        <w:ind w:left="5040"/>
      </w:pPr>
      <w:r w:rsidRPr="00A1335E">
        <w:t>Commissioner Matthew Baker recused himself from this agenda item and was not part of the quorum in its consideration.</w:t>
      </w:r>
    </w:p>
    <w:p w:rsidRPr="00A1335E" w:rsidR="00FE3BAE" w:rsidRDefault="00FE3BAE" w14:paraId="3C739AE2" w14:textId="71F3AFC8"/>
    <w:p w:rsidR="006B7228" w:rsidRDefault="006B7228" w14:paraId="37D74F32" w14:textId="3B526843">
      <w:pPr>
        <w:sectPr w:rsidR="006B7228" w:rsidSect="00520AE8">
          <w:headerReference w:type="even" r:id="rId11"/>
          <w:headerReference w:type="default" r:id="rId12"/>
          <w:footerReference w:type="even" r:id="rId13"/>
          <w:footerReference w:type="default" r:id="rId14"/>
          <w:headerReference w:type="first" r:id="rId15"/>
          <w:footerReference w:type="first" r:id="rId16"/>
          <w:pgSz w:w="12240" w:h="15840"/>
          <w:pgMar w:top="1728"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48766C"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RDefault="00683F84" w14:paraId="16C5D6B1" w14:textId="4117925E">
            <w:r w:rsidRPr="00683F84">
              <w:t>D2511022</w:t>
            </w:r>
          </w:p>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RDefault="0048766C" w14:paraId="6846FB87" w14:textId="5E1A18B1">
            <w:pPr>
              <w:jc w:val="center"/>
            </w:pPr>
            <w:r>
              <w:t>No</w:t>
            </w:r>
          </w:p>
        </w:tc>
      </w:tr>
      <w:tr w:rsidRPr="00B803D5" w:rsidR="00FE3BAE" w:rsidTr="0048766C"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RDefault="003B6129" w14:paraId="426F2C45" w14:textId="1F7BD513">
            <w:r>
              <w:t>D2409034</w:t>
            </w:r>
          </w:p>
        </w:tc>
      </w:tr>
      <w:tr w:rsidRPr="00B803D5" w:rsidR="00FE3BAE" w:rsidTr="0048766C"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RDefault="007F3168" w14:paraId="5B85688D" w14:textId="09C89DC2">
            <w:r>
              <w:t xml:space="preserve">R2001007 (OIR </w:t>
            </w:r>
            <w:r w:rsidR="001B2488">
              <w:t>for Long-term Gas System Planning)</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RDefault="00FE3FBF" w14:paraId="5E75C0F0" w14:textId="195DED6C">
            <w:r>
              <w:t>ALJ Van Dyken and ALJ Purchia</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RDefault="00FE3FBF" w14:paraId="7CA711B6" w14:textId="56BE3B30">
            <w:r w:rsidRPr="00FE3FBF">
              <w:t>Pacific Gas and Electric Company, San Diego Gas &amp; Electric Company, Southern California Gas Company, and Southwest Gas Corporation</w:t>
            </w:r>
          </w:p>
        </w:tc>
      </w:tr>
    </w:tbl>
    <w:p w:rsidRPr="00B803D5" w:rsidR="00FE3BAE" w:rsidP="00CE057B" w:rsidRDefault="00FE3BAE" w14:paraId="7F0236A2" w14:textId="77777777">
      <w:pPr>
        <w:spacing w:before="48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6"/>
        <w:gridCol w:w="1460"/>
        <w:gridCol w:w="1420"/>
        <w:gridCol w:w="1588"/>
        <w:gridCol w:w="1405"/>
        <w:gridCol w:w="2501"/>
      </w:tblGrid>
      <w:tr w:rsidRPr="00B803D5" w:rsidR="00FE3BAE" w:rsidTr="2CD12E8D"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8C10BE" w:rsidR="00FE3BAE" w:rsidP="00CE057B" w:rsidRDefault="00FE3BAE" w14:paraId="60DD020D" w14:textId="77777777">
            <w:pPr>
              <w:jc w:val="center"/>
              <w:rPr>
                <w:b/>
                <w:bCs/>
              </w:rPr>
            </w:pPr>
            <w:r w:rsidRPr="008C10BE">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FE3BAE" w:rsidTr="2CD12E8D" w14:paraId="080524E3"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B803D5" w:rsidR="00FE3BAE" w:rsidRDefault="0048766C" w14:paraId="3008FB17" w14:textId="7BAFB5B3">
            <w:pPr>
              <w:jc w:val="center"/>
            </w:pPr>
            <w:r w:rsidRPr="0048766C">
              <w:t>Environmental Defense Fund</w:t>
            </w:r>
          </w:p>
        </w:tc>
        <w:tc>
          <w:tcPr>
            <w:tcW w:w="1444" w:type="dxa"/>
            <w:tcBorders>
              <w:top w:val="single" w:color="auto" w:sz="4" w:space="0"/>
              <w:left w:val="single" w:color="auto" w:sz="4" w:space="0"/>
              <w:bottom w:val="single" w:color="auto" w:sz="4" w:space="0"/>
              <w:right w:val="single" w:color="auto" w:sz="4" w:space="0"/>
            </w:tcBorders>
          </w:tcPr>
          <w:p w:rsidRPr="00B803D5" w:rsidR="00FE3BAE" w:rsidRDefault="003B6129" w14:paraId="63956769" w14:textId="4ED4915A">
            <w:pPr>
              <w:jc w:val="center"/>
            </w:pPr>
            <w:r>
              <w:t>12/2/202</w:t>
            </w:r>
            <w:r w:rsidR="00B41B3E">
              <w:t>4</w:t>
            </w:r>
          </w:p>
        </w:tc>
        <w:tc>
          <w:tcPr>
            <w:tcW w:w="1405" w:type="dxa"/>
            <w:tcBorders>
              <w:top w:val="single" w:color="auto" w:sz="4" w:space="0"/>
              <w:left w:val="single" w:color="auto" w:sz="4" w:space="0"/>
              <w:bottom w:val="single" w:color="auto" w:sz="4" w:space="0"/>
              <w:right w:val="single" w:color="auto" w:sz="4" w:space="0"/>
            </w:tcBorders>
          </w:tcPr>
          <w:p w:rsidRPr="00B803D5" w:rsidR="00FE3BAE" w:rsidRDefault="003B6527" w14:paraId="75AD20FA" w14:textId="41A9CD32">
            <w:pPr>
              <w:jc w:val="center"/>
            </w:pPr>
            <w:r>
              <w:t>$18,017.30</w:t>
            </w:r>
          </w:p>
        </w:tc>
        <w:tc>
          <w:tcPr>
            <w:tcW w:w="1571" w:type="dxa"/>
            <w:tcBorders>
              <w:top w:val="single" w:color="auto" w:sz="4" w:space="0"/>
              <w:left w:val="single" w:color="auto" w:sz="4" w:space="0"/>
              <w:bottom w:val="single" w:color="auto" w:sz="4" w:space="0"/>
              <w:right w:val="single" w:color="auto" w:sz="4" w:space="0"/>
            </w:tcBorders>
            <w:hideMark/>
          </w:tcPr>
          <w:p w:rsidRPr="00B803D5" w:rsidR="00FE3BAE" w:rsidRDefault="167F82EF" w14:paraId="0DD6FE00" w14:textId="40B0C4BA">
            <w:pPr>
              <w:jc w:val="center"/>
            </w:pPr>
            <w:r>
              <w:t>$</w:t>
            </w:r>
            <w:r w:rsidR="00F67568">
              <w:t>12,310.00</w:t>
            </w:r>
          </w:p>
        </w:tc>
        <w:tc>
          <w:tcPr>
            <w:tcW w:w="1390" w:type="dxa"/>
            <w:tcBorders>
              <w:top w:val="single" w:color="auto" w:sz="4" w:space="0"/>
              <w:left w:val="single" w:color="auto" w:sz="4" w:space="0"/>
              <w:bottom w:val="single" w:color="auto" w:sz="4" w:space="0"/>
              <w:right w:val="single" w:color="auto" w:sz="4" w:space="0"/>
            </w:tcBorders>
            <w:hideMark/>
          </w:tcPr>
          <w:p w:rsidRPr="00B803D5" w:rsidR="00FE3BAE" w:rsidRDefault="00FE3BAE" w14:paraId="0BDAFE20" w14:textId="77777777">
            <w:pPr>
              <w:jc w:val="center"/>
            </w:pPr>
            <w:r w:rsidRPr="00B803D5">
              <w:t>N/A</w:t>
            </w:r>
          </w:p>
        </w:tc>
        <w:tc>
          <w:tcPr>
            <w:tcW w:w="2474" w:type="dxa"/>
            <w:tcBorders>
              <w:top w:val="single" w:color="auto" w:sz="4" w:space="0"/>
              <w:left w:val="single" w:color="auto" w:sz="4" w:space="0"/>
              <w:bottom w:val="single" w:color="auto" w:sz="4" w:space="0"/>
              <w:right w:val="single" w:color="auto" w:sz="4" w:space="0"/>
            </w:tcBorders>
            <w:hideMark/>
          </w:tcPr>
          <w:p w:rsidRPr="00B803D5" w:rsidR="00FE3BAE" w:rsidRDefault="003C3A1C" w14:paraId="6B53C6F9" w14:textId="43077AAA">
            <w:pPr>
              <w:jc w:val="center"/>
            </w:pPr>
            <w:r w:rsidRPr="009534F5">
              <w:rPr>
                <w:i/>
                <w:iCs/>
              </w:rPr>
              <w:t>See</w:t>
            </w:r>
            <w:r w:rsidRPr="003C3A1C">
              <w:t xml:space="preserve"> Part III D.</w:t>
            </w:r>
            <w:r w:rsidRPr="003C3A1C">
              <w:tab/>
              <w:t>CPUC Comments, Disallowances, and Adjustments. </w:t>
            </w:r>
          </w:p>
        </w:tc>
      </w:tr>
    </w:tbl>
    <w:p w:rsidRPr="00B803D5" w:rsidR="00FE3BAE" w:rsidP="00CE057B" w:rsidRDefault="0022302F" w14:paraId="2841210B" w14:textId="77777777">
      <w:pPr>
        <w:spacing w:before="48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2672EF69"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7B0993" w14:paraId="2438DAE1" w14:textId="75E29EBB">
            <w:pPr>
              <w:ind w:left="12" w:firstLine="12"/>
              <w:jc w:val="center"/>
              <w:rPr>
                <w:b/>
                <w:bCs/>
              </w:rPr>
            </w:pPr>
            <w:r>
              <w:rPr>
                <w:b/>
                <w:bCs/>
              </w:rPr>
              <w:t>Labor Role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F73A4C" w:rsidTr="2672EF69" w14:paraId="698916B6"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48766C" w:rsidR="00F73A4C" w:rsidP="0048766C" w:rsidRDefault="00F73A4C" w14:paraId="67DF93A5" w14:textId="3AFDAD7A">
            <w:pPr>
              <w:jc w:val="center"/>
            </w:pPr>
            <w:r w:rsidRPr="0048766C">
              <w:t>Elizabeth</w:t>
            </w:r>
          </w:p>
        </w:tc>
        <w:tc>
          <w:tcPr>
            <w:tcW w:w="1725" w:type="dxa"/>
            <w:tcBorders>
              <w:top w:val="single" w:color="auto" w:sz="4" w:space="0"/>
              <w:left w:val="single" w:color="auto" w:sz="4" w:space="0"/>
              <w:bottom w:val="single" w:color="auto" w:sz="4" w:space="0"/>
              <w:right w:val="single" w:color="auto" w:sz="4" w:space="0"/>
            </w:tcBorders>
          </w:tcPr>
          <w:p w:rsidRPr="0048766C" w:rsidR="00F73A4C" w:rsidP="0048766C" w:rsidRDefault="00F73A4C" w14:paraId="07300F2A" w14:textId="4E29EFC5">
            <w:pPr>
              <w:jc w:val="center"/>
            </w:pPr>
            <w:r w:rsidRPr="0048766C">
              <w:t>Kelly</w:t>
            </w:r>
          </w:p>
        </w:tc>
        <w:tc>
          <w:tcPr>
            <w:tcW w:w="2088" w:type="dxa"/>
            <w:tcBorders>
              <w:top w:val="single" w:color="auto" w:sz="4" w:space="0"/>
              <w:left w:val="single" w:color="auto" w:sz="4" w:space="0"/>
              <w:bottom w:val="single" w:color="auto" w:sz="4" w:space="0"/>
              <w:right w:val="single" w:color="auto" w:sz="4" w:space="0"/>
            </w:tcBorders>
          </w:tcPr>
          <w:p w:rsidRPr="0048766C" w:rsidR="00F73A4C" w:rsidP="0048766C" w:rsidRDefault="00F73A4C" w14:paraId="59C27926" w14:textId="6E26435F">
            <w:pPr>
              <w:jc w:val="center"/>
            </w:pPr>
            <w:r w:rsidRPr="0048766C">
              <w:t>Attorney</w:t>
            </w:r>
            <w:r w:rsidR="004667DB">
              <w:rPr>
                <w:rStyle w:val="FootnoteReference"/>
              </w:rPr>
              <w:footnoteReference w:id="8"/>
            </w:r>
          </w:p>
        </w:tc>
        <w:tc>
          <w:tcPr>
            <w:tcW w:w="1748" w:type="dxa"/>
            <w:tcBorders>
              <w:top w:val="single" w:color="auto" w:sz="4" w:space="0"/>
              <w:left w:val="single" w:color="auto" w:sz="4" w:space="0"/>
              <w:bottom w:val="single" w:color="auto" w:sz="4" w:space="0"/>
              <w:right w:val="single" w:color="auto" w:sz="4" w:space="0"/>
            </w:tcBorders>
          </w:tcPr>
          <w:p w:rsidRPr="0048766C" w:rsidR="00F73A4C" w:rsidRDefault="00840681" w14:paraId="14AE9E2B" w14:textId="2A881E65">
            <w:pPr>
              <w:jc w:val="center"/>
            </w:pPr>
            <w:r w:rsidRPr="0048766C">
              <w:t>690.00</w:t>
            </w:r>
          </w:p>
        </w:tc>
        <w:tc>
          <w:tcPr>
            <w:tcW w:w="1725" w:type="dxa"/>
            <w:tcBorders>
              <w:top w:val="single" w:color="auto" w:sz="4" w:space="0"/>
              <w:left w:val="single" w:color="auto" w:sz="4" w:space="0"/>
              <w:bottom w:val="single" w:color="auto" w:sz="4" w:space="0"/>
              <w:right w:val="single" w:color="auto" w:sz="4" w:space="0"/>
            </w:tcBorders>
          </w:tcPr>
          <w:p w:rsidRPr="0048766C" w:rsidR="00772F12" w:rsidP="00772F12" w:rsidRDefault="00772F12" w14:paraId="09F698AA" w14:textId="279E0063">
            <w:pPr>
              <w:jc w:val="center"/>
            </w:pPr>
            <w:r w:rsidRPr="0048766C">
              <w:t>2024</w:t>
            </w:r>
          </w:p>
        </w:tc>
        <w:tc>
          <w:tcPr>
            <w:tcW w:w="1634" w:type="dxa"/>
            <w:tcBorders>
              <w:top w:val="single" w:color="auto" w:sz="4" w:space="0"/>
              <w:left w:val="single" w:color="auto" w:sz="4" w:space="0"/>
              <w:bottom w:val="single" w:color="auto" w:sz="4" w:space="0"/>
              <w:right w:val="single" w:color="auto" w:sz="4" w:space="0"/>
            </w:tcBorders>
          </w:tcPr>
          <w:p w:rsidRPr="00B803D5" w:rsidR="00F73A4C" w:rsidRDefault="0629708D" w14:paraId="544B5858" w14:textId="1DFA08A2">
            <w:pPr>
              <w:jc w:val="center"/>
            </w:pPr>
            <w:r>
              <w:t>$6</w:t>
            </w:r>
            <w:r w:rsidR="428B687B">
              <w:t>5</w:t>
            </w:r>
            <w:r w:rsidR="78216868">
              <w:t>0</w:t>
            </w:r>
          </w:p>
        </w:tc>
      </w:tr>
      <w:tr w:rsidRPr="00B803D5" w:rsidR="00C02649" w:rsidTr="2672EF69" w14:paraId="7BBD5E13"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48766C" w:rsidR="003B6A1B" w:rsidP="0048766C" w:rsidRDefault="00E826BF" w14:paraId="23066614" w14:textId="3B21AD4F">
            <w:pPr>
              <w:jc w:val="center"/>
            </w:pPr>
            <w:r w:rsidRPr="0048766C">
              <w:t>Michael</w:t>
            </w:r>
          </w:p>
        </w:tc>
        <w:tc>
          <w:tcPr>
            <w:tcW w:w="1725" w:type="dxa"/>
            <w:tcBorders>
              <w:top w:val="single" w:color="auto" w:sz="4" w:space="0"/>
              <w:left w:val="single" w:color="auto" w:sz="4" w:space="0"/>
              <w:bottom w:val="single" w:color="auto" w:sz="4" w:space="0"/>
              <w:right w:val="single" w:color="auto" w:sz="4" w:space="0"/>
            </w:tcBorders>
          </w:tcPr>
          <w:p w:rsidRPr="0048766C" w:rsidR="003B6A1B" w:rsidP="0048766C" w:rsidRDefault="00E826BF" w14:paraId="4786C89C" w14:textId="588F00E6">
            <w:pPr>
              <w:jc w:val="center"/>
            </w:pPr>
            <w:r w:rsidRPr="0048766C">
              <w:t>Colvin</w:t>
            </w:r>
          </w:p>
        </w:tc>
        <w:tc>
          <w:tcPr>
            <w:tcW w:w="2088" w:type="dxa"/>
            <w:tcBorders>
              <w:top w:val="single" w:color="auto" w:sz="4" w:space="0"/>
              <w:left w:val="single" w:color="auto" w:sz="4" w:space="0"/>
              <w:bottom w:val="single" w:color="auto" w:sz="4" w:space="0"/>
              <w:right w:val="single" w:color="auto" w:sz="4" w:space="0"/>
            </w:tcBorders>
          </w:tcPr>
          <w:p w:rsidRPr="0048766C" w:rsidR="003B6A1B" w:rsidP="0048766C" w:rsidRDefault="00E826BF" w14:paraId="18CADD1E" w14:textId="5F78130F">
            <w:pPr>
              <w:jc w:val="center"/>
            </w:pPr>
            <w:r w:rsidRPr="0048766C">
              <w:t>Expert</w:t>
            </w:r>
          </w:p>
        </w:tc>
        <w:tc>
          <w:tcPr>
            <w:tcW w:w="1748" w:type="dxa"/>
            <w:tcBorders>
              <w:top w:val="single" w:color="auto" w:sz="4" w:space="0"/>
              <w:left w:val="single" w:color="auto" w:sz="4" w:space="0"/>
              <w:bottom w:val="single" w:color="auto" w:sz="4" w:space="0"/>
              <w:right w:val="single" w:color="auto" w:sz="4" w:space="0"/>
            </w:tcBorders>
          </w:tcPr>
          <w:p w:rsidRPr="0048766C" w:rsidR="003B6A1B" w:rsidRDefault="00840681" w14:paraId="39919693" w14:textId="7DF7993C">
            <w:pPr>
              <w:jc w:val="center"/>
            </w:pPr>
            <w:r w:rsidRPr="0048766C">
              <w:t>737.00</w:t>
            </w:r>
          </w:p>
        </w:tc>
        <w:tc>
          <w:tcPr>
            <w:tcW w:w="1725" w:type="dxa"/>
            <w:tcBorders>
              <w:top w:val="single" w:color="auto" w:sz="4" w:space="0"/>
              <w:left w:val="single" w:color="auto" w:sz="4" w:space="0"/>
              <w:bottom w:val="single" w:color="auto" w:sz="4" w:space="0"/>
              <w:right w:val="single" w:color="auto" w:sz="4" w:space="0"/>
            </w:tcBorders>
          </w:tcPr>
          <w:p w:rsidRPr="0048766C" w:rsidR="003B6A1B" w:rsidRDefault="00772F12" w14:paraId="214A549B" w14:textId="5E6FA21B">
            <w:pPr>
              <w:jc w:val="center"/>
            </w:pPr>
            <w:r w:rsidRPr="0048766C">
              <w:t>2024</w:t>
            </w:r>
          </w:p>
        </w:tc>
        <w:tc>
          <w:tcPr>
            <w:tcW w:w="1634" w:type="dxa"/>
            <w:tcBorders>
              <w:top w:val="single" w:color="auto" w:sz="4" w:space="0"/>
              <w:left w:val="single" w:color="auto" w:sz="4" w:space="0"/>
              <w:bottom w:val="single" w:color="auto" w:sz="4" w:space="0"/>
              <w:right w:val="single" w:color="auto" w:sz="4" w:space="0"/>
            </w:tcBorders>
          </w:tcPr>
          <w:p w:rsidRPr="00B803D5" w:rsidR="003B6A1B" w:rsidRDefault="311EC6FF" w14:paraId="3B9C718F" w14:textId="1D74D9D2">
            <w:pPr>
              <w:jc w:val="center"/>
            </w:pPr>
            <w:r>
              <w:t>$</w:t>
            </w:r>
            <w:r w:rsidR="382BD082">
              <w:t>59</w:t>
            </w:r>
            <w:r w:rsidR="00B30355">
              <w:t>0</w:t>
            </w:r>
          </w:p>
        </w:tc>
      </w:tr>
      <w:tr w:rsidRPr="00B803D5" w:rsidR="00C02649" w:rsidTr="2672EF69" w14:paraId="1906C055"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0A3452" w:rsidR="003B6A1B" w:rsidRDefault="00F44801" w14:paraId="2ACF0B05" w14:textId="1CAD4543">
            <w:pPr>
              <w:jc w:val="center"/>
            </w:pPr>
            <w:r w:rsidRPr="000A3452">
              <w:t>J</w:t>
            </w:r>
            <w:r w:rsidRPr="000A3452" w:rsidR="00B74E63">
              <w:t>oo</w:t>
            </w:r>
            <w:r w:rsidRPr="000A3452">
              <w:t>n</w:t>
            </w:r>
            <w:r w:rsidRPr="000A3452" w:rsidR="00BD4CF6">
              <w:t xml:space="preserve"> Hun</w:t>
            </w:r>
          </w:p>
        </w:tc>
        <w:tc>
          <w:tcPr>
            <w:tcW w:w="1725" w:type="dxa"/>
            <w:tcBorders>
              <w:top w:val="single" w:color="auto" w:sz="4" w:space="0"/>
              <w:left w:val="single" w:color="auto" w:sz="4" w:space="0"/>
              <w:bottom w:val="single" w:color="auto" w:sz="4" w:space="0"/>
              <w:right w:val="single" w:color="auto" w:sz="4" w:space="0"/>
            </w:tcBorders>
          </w:tcPr>
          <w:p w:rsidRPr="000A3452" w:rsidR="003B6A1B" w:rsidRDefault="00F44801" w14:paraId="63E68C11" w14:textId="34863251">
            <w:pPr>
              <w:jc w:val="center"/>
            </w:pPr>
            <w:r w:rsidRPr="000A3452">
              <w:t>Seong</w:t>
            </w:r>
          </w:p>
        </w:tc>
        <w:tc>
          <w:tcPr>
            <w:tcW w:w="2088" w:type="dxa"/>
            <w:tcBorders>
              <w:top w:val="single" w:color="auto" w:sz="4" w:space="0"/>
              <w:left w:val="single" w:color="auto" w:sz="4" w:space="0"/>
              <w:bottom w:val="single" w:color="auto" w:sz="4" w:space="0"/>
              <w:right w:val="single" w:color="auto" w:sz="4" w:space="0"/>
            </w:tcBorders>
          </w:tcPr>
          <w:p w:rsidRPr="000A3452" w:rsidR="003B6A1B" w:rsidRDefault="006E372E" w14:paraId="1E984C6F" w14:textId="5E894759">
            <w:pPr>
              <w:jc w:val="center"/>
              <w:rPr>
                <w:szCs w:val="26"/>
              </w:rPr>
            </w:pPr>
            <w:r w:rsidRPr="000A3452">
              <w:rPr>
                <w:szCs w:val="26"/>
              </w:rPr>
              <w:t>Expert</w:t>
            </w:r>
          </w:p>
        </w:tc>
        <w:tc>
          <w:tcPr>
            <w:tcW w:w="1748" w:type="dxa"/>
            <w:tcBorders>
              <w:top w:val="single" w:color="auto" w:sz="4" w:space="0"/>
              <w:left w:val="single" w:color="auto" w:sz="4" w:space="0"/>
              <w:bottom w:val="single" w:color="auto" w:sz="4" w:space="0"/>
              <w:right w:val="single" w:color="auto" w:sz="4" w:space="0"/>
            </w:tcBorders>
          </w:tcPr>
          <w:p w:rsidRPr="000A3452" w:rsidR="003B6A1B" w:rsidRDefault="00840681" w14:paraId="53B8F326" w14:textId="1FB949C2">
            <w:pPr>
              <w:jc w:val="center"/>
            </w:pPr>
            <w:r w:rsidRPr="000A3452">
              <w:t>346.00</w:t>
            </w:r>
          </w:p>
        </w:tc>
        <w:tc>
          <w:tcPr>
            <w:tcW w:w="1725" w:type="dxa"/>
            <w:tcBorders>
              <w:top w:val="single" w:color="auto" w:sz="4" w:space="0"/>
              <w:left w:val="single" w:color="auto" w:sz="4" w:space="0"/>
              <w:bottom w:val="single" w:color="auto" w:sz="4" w:space="0"/>
              <w:right w:val="single" w:color="auto" w:sz="4" w:space="0"/>
            </w:tcBorders>
          </w:tcPr>
          <w:p w:rsidRPr="000A3452" w:rsidR="003B6A1B" w:rsidRDefault="00772F12" w14:paraId="7954D4D0" w14:textId="623C0151">
            <w:pPr>
              <w:jc w:val="center"/>
            </w:pPr>
            <w:r w:rsidRPr="000A3452">
              <w:t>2024</w:t>
            </w:r>
          </w:p>
        </w:tc>
        <w:tc>
          <w:tcPr>
            <w:tcW w:w="1634" w:type="dxa"/>
            <w:tcBorders>
              <w:top w:val="single" w:color="auto" w:sz="4" w:space="0"/>
              <w:left w:val="single" w:color="auto" w:sz="4" w:space="0"/>
              <w:bottom w:val="single" w:color="auto" w:sz="4" w:space="0"/>
              <w:right w:val="single" w:color="auto" w:sz="4" w:space="0"/>
            </w:tcBorders>
          </w:tcPr>
          <w:p w:rsidRPr="000A3452" w:rsidR="003B6A1B" w:rsidRDefault="2F0D8DEF" w14:paraId="467531DD" w14:textId="40393801">
            <w:pPr>
              <w:jc w:val="center"/>
            </w:pPr>
            <w:r w:rsidRPr="000A3452">
              <w:t>$2</w:t>
            </w:r>
            <w:r w:rsidRPr="000A3452" w:rsidR="004667DB">
              <w:t>7</w:t>
            </w:r>
            <w:r w:rsidRPr="000A3452">
              <w:t>5</w:t>
            </w:r>
          </w:p>
        </w:tc>
      </w:tr>
    </w:tbl>
    <w:p w:rsidR="0022302F" w:rsidP="00FE3BAE" w:rsidRDefault="0022302F" w14:paraId="330D3693" w14:textId="77777777">
      <w:pPr>
        <w:spacing w:line="360" w:lineRule="auto"/>
        <w:rPr>
          <w:b/>
        </w:rPr>
      </w:pPr>
    </w:p>
    <w:p w:rsidR="0022302F" w:rsidP="00FE3BAE" w:rsidRDefault="0022302F" w14:paraId="1CF37A00" w14:textId="77777777">
      <w:pPr>
        <w:spacing w:line="360" w:lineRule="auto"/>
        <w:rPr>
          <w:b/>
        </w:rPr>
      </w:pPr>
    </w:p>
    <w:p w:rsidR="0022302F" w:rsidP="00FE3BAE" w:rsidRDefault="0022302F" w14:paraId="439C0840" w14:textId="77777777">
      <w:pPr>
        <w:spacing w:line="360" w:lineRule="auto"/>
        <w:rPr>
          <w:b/>
        </w:rPr>
      </w:pPr>
    </w:p>
    <w:p w:rsidRPr="00B803D5" w:rsidR="00FE3BAE" w:rsidP="00FE3BAE" w:rsidRDefault="00FE3BAE" w14:paraId="53F54635" w14:textId="77777777">
      <w:pPr>
        <w:jc w:val="center"/>
      </w:pPr>
      <w:r w:rsidRPr="00B803D5">
        <w:rPr>
          <w:b/>
        </w:rPr>
        <w:t xml:space="preserve">(END OF </w:t>
      </w:r>
      <w:r w:rsidRPr="00B803D5">
        <w:rPr>
          <w:b/>
          <w:szCs w:val="26"/>
        </w:rPr>
        <w:t>APPENDIX</w:t>
      </w:r>
      <w:r w:rsidRPr="00B803D5">
        <w:rPr>
          <w:b/>
        </w:rPr>
        <w:t>)</w:t>
      </w:r>
    </w:p>
    <w:sectPr w:rsidRPr="00B803D5" w:rsidR="00FE3BAE" w:rsidSect="006B7228">
      <w:footerReference w:type="default" r:id="rId17"/>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19A9" w14:textId="77777777" w:rsidR="00A93EF6" w:rsidRDefault="00A93EF6" w:rsidP="00885956">
      <w:r>
        <w:separator/>
      </w:r>
    </w:p>
  </w:endnote>
  <w:endnote w:type="continuationSeparator" w:id="0">
    <w:p w14:paraId="08078A40" w14:textId="77777777" w:rsidR="00A93EF6" w:rsidRDefault="00A93EF6" w:rsidP="00885956">
      <w:r>
        <w:continuationSeparator/>
      </w:r>
    </w:p>
  </w:endnote>
  <w:endnote w:type="continuationNotice" w:id="1">
    <w:p w14:paraId="13EE858F" w14:textId="77777777" w:rsidR="00A93EF6" w:rsidRDefault="00A93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20000A87" w:usb1="08000000" w:usb2="00000008" w:usb3="00000000" w:csb0="00000105"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480F" w14:textId="77777777" w:rsidR="00EE7BC8" w:rsidRDefault="00EE7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9329"/>
      <w:docPartObj>
        <w:docPartGallery w:val="Page Numbers (Bottom of Page)"/>
        <w:docPartUnique/>
      </w:docPartObj>
    </w:sdtPr>
    <w:sdtEndPr>
      <w:rPr>
        <w:noProof/>
      </w:rPr>
    </w:sdtEndPr>
    <w:sdtContent>
      <w:p w14:paraId="560F7D5D" w14:textId="77777777" w:rsidR="00CF1129" w:rsidRDefault="00CF1129">
        <w:pPr>
          <w:pStyle w:val="Footer"/>
          <w:jc w:val="center"/>
        </w:pPr>
        <w:r>
          <w:fldChar w:fldCharType="begin"/>
        </w:r>
        <w:r>
          <w:instrText xml:space="preserve"> PAGE   \* MERGEFORMAT </w:instrText>
        </w:r>
        <w:r>
          <w:fldChar w:fldCharType="separate"/>
        </w:r>
        <w:r w:rsidR="002A6C07">
          <w:rPr>
            <w:noProof/>
          </w:rPr>
          <w:t>- 1 -</w:t>
        </w:r>
        <w:r>
          <w:rPr>
            <w:noProof/>
          </w:rPr>
          <w:fldChar w:fldCharType="end"/>
        </w:r>
      </w:p>
    </w:sdtContent>
  </w:sdt>
  <w:p w14:paraId="2B494C2D" w14:textId="632D4056" w:rsidR="00CF1129" w:rsidRPr="0042651A" w:rsidRDefault="00EE7BC8" w:rsidP="00EE7BC8">
    <w:pPr>
      <w:pStyle w:val="Footer"/>
      <w:rPr>
        <w:sz w:val="16"/>
        <w:szCs w:val="16"/>
      </w:rPr>
    </w:pPr>
    <w:r w:rsidRPr="00EE7BC8">
      <w:rPr>
        <w:sz w:val="16"/>
        <w:szCs w:val="16"/>
      </w:rPr>
      <w:t>588645232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005C5" w14:textId="77777777" w:rsidR="00A93EF6" w:rsidRDefault="00A93EF6" w:rsidP="00885956">
      <w:r>
        <w:separator/>
      </w:r>
    </w:p>
  </w:footnote>
  <w:footnote w:type="continuationSeparator" w:id="0">
    <w:p w14:paraId="10F457F9" w14:textId="77777777" w:rsidR="00A93EF6" w:rsidRDefault="00A93EF6" w:rsidP="00885956">
      <w:r>
        <w:continuationSeparator/>
      </w:r>
    </w:p>
  </w:footnote>
  <w:footnote w:type="continuationNotice" w:id="1">
    <w:p w14:paraId="08482CD3" w14:textId="77777777" w:rsidR="00A93EF6" w:rsidRDefault="00A93EF6"/>
  </w:footnote>
  <w:footnote w:id="2">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3">
    <w:p w14:paraId="2A44723A" w14:textId="6C95DF38" w:rsidR="00192C02" w:rsidRPr="00DE3A5D" w:rsidRDefault="00192C02"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Pr="00A86489">
          <w:rPr>
            <w:rStyle w:val="Hyperlink"/>
            <w:szCs w:val="22"/>
          </w:rPr>
          <w:t>http://members.calbar.ca.gov/fal/MemberSearch/QuickSearch</w:t>
        </w:r>
      </w:hyperlink>
      <w:r>
        <w:rPr>
          <w:color w:val="000000"/>
        </w:rPr>
        <w:t>.</w:t>
      </w:r>
    </w:p>
  </w:footnote>
  <w:footnote w:id="4">
    <w:p w14:paraId="23D5C9C1" w14:textId="089251E3" w:rsidR="00467ADB" w:rsidRDefault="00467ADB">
      <w:pPr>
        <w:pStyle w:val="FootnoteText"/>
      </w:pPr>
      <w:r>
        <w:rPr>
          <w:rStyle w:val="FootnoteReference"/>
        </w:rPr>
        <w:footnoteRef/>
      </w:r>
      <w:r>
        <w:t xml:space="preserve"> Attachments not attached to the final Decision. </w:t>
      </w:r>
    </w:p>
  </w:footnote>
  <w:footnote w:id="5">
    <w:p w14:paraId="46D07FE5" w14:textId="7FEE8756" w:rsidR="002901A4" w:rsidRDefault="002901A4">
      <w:pPr>
        <w:pStyle w:val="FootnoteText"/>
      </w:pPr>
      <w:r>
        <w:rPr>
          <w:rStyle w:val="FootnoteReference"/>
        </w:rPr>
        <w:footnoteRef/>
      </w:r>
      <w:r w:rsidR="3B8562CC">
        <w:t xml:space="preserve"> </w:t>
      </w:r>
      <w:r w:rsidR="3B8562CC" w:rsidRPr="002901A4">
        <w:t>D.07-01-009, D.08-04-010, and \Resolution ALJ-235.</w:t>
      </w:r>
    </w:p>
  </w:footnote>
  <w:footnote w:id="6">
    <w:p w14:paraId="5E777A5D" w14:textId="4B98E30D" w:rsidR="2672EF69" w:rsidRDefault="2672EF69" w:rsidP="00801EC9">
      <w:pPr>
        <w:pStyle w:val="FootnoteText"/>
      </w:pPr>
      <w:r>
        <w:footnoteRef/>
      </w:r>
      <w:r>
        <w:t xml:space="preserve"> CPUC Rules of Practice &amp; Procedure Rule 1.1</w:t>
      </w:r>
    </w:p>
  </w:footnote>
  <w:footnote w:id="7">
    <w:p w14:paraId="1A41B466" w14:textId="3D07B075" w:rsidR="00801EC9" w:rsidRDefault="00801EC9">
      <w:pPr>
        <w:pStyle w:val="FootnoteText"/>
      </w:pPr>
      <w:r>
        <w:rPr>
          <w:rStyle w:val="FootnoteReference"/>
        </w:rPr>
        <w:footnoteRef/>
      </w:r>
      <w:r>
        <w:t xml:space="preserve"> </w:t>
      </w:r>
      <w:r w:rsidRPr="00801EC9">
        <w:t>Resolution ALJ-235 at page 4 established the policy that “the rates intervenors request for the use of outside consultants (attorneys and experts) may not exceed the actual rates billed to the intervenors by the consultants, even if the consultants’ rates are below the floor for any given experience level.”</w:t>
      </w:r>
    </w:p>
  </w:footnote>
  <w:footnote w:id="8">
    <w:p w14:paraId="4CF37884" w14:textId="7A2AC56B" w:rsidR="004667DB" w:rsidRDefault="004667DB">
      <w:pPr>
        <w:pStyle w:val="FootnoteText"/>
      </w:pPr>
      <w:r>
        <w:rPr>
          <w:rStyle w:val="FootnoteReference"/>
        </w:rPr>
        <w:footnoteRef/>
      </w:r>
      <w:r>
        <w:t xml:space="preserve"> Consultant to EDF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44B2" w14:textId="77777777" w:rsidR="00EE7BC8" w:rsidRDefault="00EE7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FB45" w14:textId="7E3CF9BA" w:rsidR="007242F6" w:rsidRDefault="007242F6">
    <w:pPr>
      <w:pStyle w:val="Header"/>
    </w:pPr>
    <w:r>
      <w:t xml:space="preserve">R.20-01-007 ALJ/DVD/RP6/kp7 </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8FCA" w14:textId="77777777" w:rsidR="00EE7BC8" w:rsidRDefault="00EE7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423F"/>
    <w:multiLevelType w:val="multilevel"/>
    <w:tmpl w:val="463C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A7F61"/>
    <w:multiLevelType w:val="multilevel"/>
    <w:tmpl w:val="EA36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BB092B"/>
    <w:multiLevelType w:val="hybridMultilevel"/>
    <w:tmpl w:val="B770F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76067"/>
    <w:multiLevelType w:val="multilevel"/>
    <w:tmpl w:val="3BB4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F346B9"/>
    <w:multiLevelType w:val="multilevel"/>
    <w:tmpl w:val="D254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A7E0F3"/>
    <w:multiLevelType w:val="hybridMultilevel"/>
    <w:tmpl w:val="C9485584"/>
    <w:lvl w:ilvl="0" w:tplc="15166606">
      <w:start w:val="1"/>
      <w:numFmt w:val="bullet"/>
      <w:lvlText w:val=""/>
      <w:lvlJc w:val="left"/>
      <w:pPr>
        <w:ind w:left="720" w:hanging="360"/>
      </w:pPr>
      <w:rPr>
        <w:rFonts w:ascii="Symbol" w:hAnsi="Symbol" w:hint="default"/>
      </w:rPr>
    </w:lvl>
    <w:lvl w:ilvl="1" w:tplc="6D4C7618">
      <w:start w:val="1"/>
      <w:numFmt w:val="bullet"/>
      <w:lvlText w:val="o"/>
      <w:lvlJc w:val="left"/>
      <w:pPr>
        <w:ind w:left="1440" w:hanging="360"/>
      </w:pPr>
      <w:rPr>
        <w:rFonts w:ascii="Courier New" w:hAnsi="Courier New" w:hint="default"/>
      </w:rPr>
    </w:lvl>
    <w:lvl w:ilvl="2" w:tplc="FA3C689C">
      <w:start w:val="1"/>
      <w:numFmt w:val="bullet"/>
      <w:lvlText w:val=""/>
      <w:lvlJc w:val="left"/>
      <w:pPr>
        <w:ind w:left="2160" w:hanging="360"/>
      </w:pPr>
      <w:rPr>
        <w:rFonts w:ascii="Wingdings" w:hAnsi="Wingdings" w:hint="default"/>
      </w:rPr>
    </w:lvl>
    <w:lvl w:ilvl="3" w:tplc="98AA4694">
      <w:start w:val="1"/>
      <w:numFmt w:val="bullet"/>
      <w:lvlText w:val=""/>
      <w:lvlJc w:val="left"/>
      <w:pPr>
        <w:ind w:left="2880" w:hanging="360"/>
      </w:pPr>
      <w:rPr>
        <w:rFonts w:ascii="Symbol" w:hAnsi="Symbol" w:hint="default"/>
      </w:rPr>
    </w:lvl>
    <w:lvl w:ilvl="4" w:tplc="13982116">
      <w:start w:val="1"/>
      <w:numFmt w:val="bullet"/>
      <w:lvlText w:val="o"/>
      <w:lvlJc w:val="left"/>
      <w:pPr>
        <w:ind w:left="3600" w:hanging="360"/>
      </w:pPr>
      <w:rPr>
        <w:rFonts w:ascii="Courier New" w:hAnsi="Courier New" w:hint="default"/>
      </w:rPr>
    </w:lvl>
    <w:lvl w:ilvl="5" w:tplc="8E3ABED2">
      <w:start w:val="1"/>
      <w:numFmt w:val="bullet"/>
      <w:lvlText w:val=""/>
      <w:lvlJc w:val="left"/>
      <w:pPr>
        <w:ind w:left="4320" w:hanging="360"/>
      </w:pPr>
      <w:rPr>
        <w:rFonts w:ascii="Wingdings" w:hAnsi="Wingdings" w:hint="default"/>
      </w:rPr>
    </w:lvl>
    <w:lvl w:ilvl="6" w:tplc="1E7E3C32">
      <w:start w:val="1"/>
      <w:numFmt w:val="bullet"/>
      <w:lvlText w:val=""/>
      <w:lvlJc w:val="left"/>
      <w:pPr>
        <w:ind w:left="5040" w:hanging="360"/>
      </w:pPr>
      <w:rPr>
        <w:rFonts w:ascii="Symbol" w:hAnsi="Symbol" w:hint="default"/>
      </w:rPr>
    </w:lvl>
    <w:lvl w:ilvl="7" w:tplc="B762AC22">
      <w:start w:val="1"/>
      <w:numFmt w:val="bullet"/>
      <w:lvlText w:val="o"/>
      <w:lvlJc w:val="left"/>
      <w:pPr>
        <w:ind w:left="5760" w:hanging="360"/>
      </w:pPr>
      <w:rPr>
        <w:rFonts w:ascii="Courier New" w:hAnsi="Courier New" w:hint="default"/>
      </w:rPr>
    </w:lvl>
    <w:lvl w:ilvl="8" w:tplc="18A03486">
      <w:start w:val="1"/>
      <w:numFmt w:val="bullet"/>
      <w:lvlText w:val=""/>
      <w:lvlJc w:val="left"/>
      <w:pPr>
        <w:ind w:left="6480" w:hanging="360"/>
      </w:pPr>
      <w:rPr>
        <w:rFonts w:ascii="Wingdings" w:hAnsi="Wingdings" w:hint="default"/>
      </w:rPr>
    </w:lvl>
  </w:abstractNum>
  <w:abstractNum w:abstractNumId="7" w15:restartNumberingAfterBreak="0">
    <w:nsid w:val="0F0559EC"/>
    <w:multiLevelType w:val="multilevel"/>
    <w:tmpl w:val="E0AE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11E916"/>
    <w:multiLevelType w:val="hybridMultilevel"/>
    <w:tmpl w:val="55806BC4"/>
    <w:lvl w:ilvl="0" w:tplc="9782DF76">
      <w:start w:val="1"/>
      <w:numFmt w:val="bullet"/>
      <w:lvlText w:val=""/>
      <w:lvlJc w:val="left"/>
      <w:pPr>
        <w:ind w:left="720" w:hanging="360"/>
      </w:pPr>
      <w:rPr>
        <w:rFonts w:ascii="Symbol" w:hAnsi="Symbol" w:hint="default"/>
      </w:rPr>
    </w:lvl>
    <w:lvl w:ilvl="1" w:tplc="70BC49A2">
      <w:start w:val="1"/>
      <w:numFmt w:val="bullet"/>
      <w:lvlText w:val="o"/>
      <w:lvlJc w:val="left"/>
      <w:pPr>
        <w:ind w:left="1440" w:hanging="360"/>
      </w:pPr>
      <w:rPr>
        <w:rFonts w:ascii="Courier New" w:hAnsi="Courier New" w:hint="default"/>
      </w:rPr>
    </w:lvl>
    <w:lvl w:ilvl="2" w:tplc="5FB05012">
      <w:start w:val="1"/>
      <w:numFmt w:val="bullet"/>
      <w:lvlText w:val=""/>
      <w:lvlJc w:val="left"/>
      <w:pPr>
        <w:ind w:left="2160" w:hanging="360"/>
      </w:pPr>
      <w:rPr>
        <w:rFonts w:ascii="Wingdings" w:hAnsi="Wingdings" w:hint="default"/>
      </w:rPr>
    </w:lvl>
    <w:lvl w:ilvl="3" w:tplc="1F9E529C">
      <w:start w:val="1"/>
      <w:numFmt w:val="bullet"/>
      <w:lvlText w:val=""/>
      <w:lvlJc w:val="left"/>
      <w:pPr>
        <w:ind w:left="2880" w:hanging="360"/>
      </w:pPr>
      <w:rPr>
        <w:rFonts w:ascii="Symbol" w:hAnsi="Symbol" w:hint="default"/>
      </w:rPr>
    </w:lvl>
    <w:lvl w:ilvl="4" w:tplc="ADDC7320">
      <w:start w:val="1"/>
      <w:numFmt w:val="bullet"/>
      <w:lvlText w:val="o"/>
      <w:lvlJc w:val="left"/>
      <w:pPr>
        <w:ind w:left="3600" w:hanging="360"/>
      </w:pPr>
      <w:rPr>
        <w:rFonts w:ascii="Courier New" w:hAnsi="Courier New" w:hint="default"/>
      </w:rPr>
    </w:lvl>
    <w:lvl w:ilvl="5" w:tplc="0E8EC8FC">
      <w:start w:val="1"/>
      <w:numFmt w:val="bullet"/>
      <w:lvlText w:val=""/>
      <w:lvlJc w:val="left"/>
      <w:pPr>
        <w:ind w:left="4320" w:hanging="360"/>
      </w:pPr>
      <w:rPr>
        <w:rFonts w:ascii="Wingdings" w:hAnsi="Wingdings" w:hint="default"/>
      </w:rPr>
    </w:lvl>
    <w:lvl w:ilvl="6" w:tplc="08A875C0">
      <w:start w:val="1"/>
      <w:numFmt w:val="bullet"/>
      <w:lvlText w:val=""/>
      <w:lvlJc w:val="left"/>
      <w:pPr>
        <w:ind w:left="5040" w:hanging="360"/>
      </w:pPr>
      <w:rPr>
        <w:rFonts w:ascii="Symbol" w:hAnsi="Symbol" w:hint="default"/>
      </w:rPr>
    </w:lvl>
    <w:lvl w:ilvl="7" w:tplc="CBEE01B8">
      <w:start w:val="1"/>
      <w:numFmt w:val="bullet"/>
      <w:lvlText w:val="o"/>
      <w:lvlJc w:val="left"/>
      <w:pPr>
        <w:ind w:left="5760" w:hanging="360"/>
      </w:pPr>
      <w:rPr>
        <w:rFonts w:ascii="Courier New" w:hAnsi="Courier New" w:hint="default"/>
      </w:rPr>
    </w:lvl>
    <w:lvl w:ilvl="8" w:tplc="39861448">
      <w:start w:val="1"/>
      <w:numFmt w:val="bullet"/>
      <w:lvlText w:val=""/>
      <w:lvlJc w:val="left"/>
      <w:pPr>
        <w:ind w:left="6480" w:hanging="360"/>
      </w:pPr>
      <w:rPr>
        <w:rFonts w:ascii="Wingdings" w:hAnsi="Wingdings" w:hint="default"/>
      </w:rPr>
    </w:lvl>
  </w:abstractNum>
  <w:abstractNum w:abstractNumId="9" w15:restartNumberingAfterBreak="0">
    <w:nsid w:val="118A0AA3"/>
    <w:multiLevelType w:val="multilevel"/>
    <w:tmpl w:val="6890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C1067"/>
    <w:multiLevelType w:val="multilevel"/>
    <w:tmpl w:val="C1A0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C64E8E"/>
    <w:multiLevelType w:val="multilevel"/>
    <w:tmpl w:val="E074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ED7163"/>
    <w:multiLevelType w:val="hybridMultilevel"/>
    <w:tmpl w:val="43E285D0"/>
    <w:lvl w:ilvl="0" w:tplc="1CB25A86">
      <w:start w:val="1"/>
      <w:numFmt w:val="bullet"/>
      <w:lvlText w:val=""/>
      <w:lvlJc w:val="left"/>
      <w:pPr>
        <w:ind w:left="720" w:hanging="360"/>
      </w:pPr>
      <w:rPr>
        <w:rFonts w:ascii="Symbol" w:hAnsi="Symbol" w:hint="default"/>
      </w:rPr>
    </w:lvl>
    <w:lvl w:ilvl="1" w:tplc="3C16718C">
      <w:start w:val="1"/>
      <w:numFmt w:val="bullet"/>
      <w:lvlText w:val="o"/>
      <w:lvlJc w:val="left"/>
      <w:pPr>
        <w:ind w:left="1440" w:hanging="360"/>
      </w:pPr>
      <w:rPr>
        <w:rFonts w:ascii="Courier New" w:hAnsi="Courier New" w:hint="default"/>
      </w:rPr>
    </w:lvl>
    <w:lvl w:ilvl="2" w:tplc="86DAFB2E">
      <w:start w:val="1"/>
      <w:numFmt w:val="bullet"/>
      <w:lvlText w:val=""/>
      <w:lvlJc w:val="left"/>
      <w:pPr>
        <w:ind w:left="2160" w:hanging="360"/>
      </w:pPr>
      <w:rPr>
        <w:rFonts w:ascii="Wingdings" w:hAnsi="Wingdings" w:hint="default"/>
      </w:rPr>
    </w:lvl>
    <w:lvl w:ilvl="3" w:tplc="AB9860E4">
      <w:start w:val="1"/>
      <w:numFmt w:val="bullet"/>
      <w:lvlText w:val=""/>
      <w:lvlJc w:val="left"/>
      <w:pPr>
        <w:ind w:left="2880" w:hanging="360"/>
      </w:pPr>
      <w:rPr>
        <w:rFonts w:ascii="Symbol" w:hAnsi="Symbol" w:hint="default"/>
      </w:rPr>
    </w:lvl>
    <w:lvl w:ilvl="4" w:tplc="850A7B52">
      <w:start w:val="1"/>
      <w:numFmt w:val="bullet"/>
      <w:lvlText w:val="o"/>
      <w:lvlJc w:val="left"/>
      <w:pPr>
        <w:ind w:left="3600" w:hanging="360"/>
      </w:pPr>
      <w:rPr>
        <w:rFonts w:ascii="Courier New" w:hAnsi="Courier New" w:hint="default"/>
      </w:rPr>
    </w:lvl>
    <w:lvl w:ilvl="5" w:tplc="7302ADBC">
      <w:start w:val="1"/>
      <w:numFmt w:val="bullet"/>
      <w:lvlText w:val=""/>
      <w:lvlJc w:val="left"/>
      <w:pPr>
        <w:ind w:left="4320" w:hanging="360"/>
      </w:pPr>
      <w:rPr>
        <w:rFonts w:ascii="Wingdings" w:hAnsi="Wingdings" w:hint="default"/>
      </w:rPr>
    </w:lvl>
    <w:lvl w:ilvl="6" w:tplc="9E2469C6">
      <w:start w:val="1"/>
      <w:numFmt w:val="bullet"/>
      <w:lvlText w:val=""/>
      <w:lvlJc w:val="left"/>
      <w:pPr>
        <w:ind w:left="5040" w:hanging="360"/>
      </w:pPr>
      <w:rPr>
        <w:rFonts w:ascii="Symbol" w:hAnsi="Symbol" w:hint="default"/>
      </w:rPr>
    </w:lvl>
    <w:lvl w:ilvl="7" w:tplc="560ED6D2">
      <w:start w:val="1"/>
      <w:numFmt w:val="bullet"/>
      <w:lvlText w:val="o"/>
      <w:lvlJc w:val="left"/>
      <w:pPr>
        <w:ind w:left="5760" w:hanging="360"/>
      </w:pPr>
      <w:rPr>
        <w:rFonts w:ascii="Courier New" w:hAnsi="Courier New" w:hint="default"/>
      </w:rPr>
    </w:lvl>
    <w:lvl w:ilvl="8" w:tplc="B0925978">
      <w:start w:val="1"/>
      <w:numFmt w:val="bullet"/>
      <w:lvlText w:val=""/>
      <w:lvlJc w:val="left"/>
      <w:pPr>
        <w:ind w:left="6480" w:hanging="360"/>
      </w:pPr>
      <w:rPr>
        <w:rFonts w:ascii="Wingdings" w:hAnsi="Wingdings" w:hint="default"/>
      </w:rPr>
    </w:lvl>
  </w:abstractNum>
  <w:abstractNum w:abstractNumId="14" w15:restartNumberingAfterBreak="0">
    <w:nsid w:val="24E6540C"/>
    <w:multiLevelType w:val="multilevel"/>
    <w:tmpl w:val="115C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833A12"/>
    <w:multiLevelType w:val="multilevel"/>
    <w:tmpl w:val="1D52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C51913"/>
    <w:multiLevelType w:val="multilevel"/>
    <w:tmpl w:val="64C6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EB5F5D"/>
    <w:multiLevelType w:val="multilevel"/>
    <w:tmpl w:val="74D8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163862"/>
    <w:multiLevelType w:val="multilevel"/>
    <w:tmpl w:val="74D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6A3E83"/>
    <w:multiLevelType w:val="multilevel"/>
    <w:tmpl w:val="F04C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9B56B6"/>
    <w:multiLevelType w:val="multilevel"/>
    <w:tmpl w:val="99FC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B93D14"/>
    <w:multiLevelType w:val="hybridMultilevel"/>
    <w:tmpl w:val="BFCEB606"/>
    <w:lvl w:ilvl="0" w:tplc="88BC0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2C7F3C"/>
    <w:multiLevelType w:val="hybridMultilevel"/>
    <w:tmpl w:val="2E4A56D4"/>
    <w:lvl w:ilvl="0" w:tplc="40520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575897"/>
    <w:multiLevelType w:val="multilevel"/>
    <w:tmpl w:val="B0E4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E760A1"/>
    <w:multiLevelType w:val="multilevel"/>
    <w:tmpl w:val="791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0DA51A"/>
    <w:multiLevelType w:val="hybridMultilevel"/>
    <w:tmpl w:val="F2BE1C1A"/>
    <w:lvl w:ilvl="0" w:tplc="645A2F54">
      <w:start w:val="1"/>
      <w:numFmt w:val="bullet"/>
      <w:lvlText w:val=""/>
      <w:lvlJc w:val="left"/>
      <w:pPr>
        <w:ind w:left="720" w:hanging="360"/>
      </w:pPr>
      <w:rPr>
        <w:rFonts w:ascii="Symbol" w:hAnsi="Symbol" w:hint="default"/>
      </w:rPr>
    </w:lvl>
    <w:lvl w:ilvl="1" w:tplc="28FA8B22">
      <w:start w:val="1"/>
      <w:numFmt w:val="bullet"/>
      <w:lvlText w:val="o"/>
      <w:lvlJc w:val="left"/>
      <w:pPr>
        <w:ind w:left="1440" w:hanging="360"/>
      </w:pPr>
      <w:rPr>
        <w:rFonts w:ascii="Courier New" w:hAnsi="Courier New" w:hint="default"/>
      </w:rPr>
    </w:lvl>
    <w:lvl w:ilvl="2" w:tplc="334AEDF6">
      <w:start w:val="1"/>
      <w:numFmt w:val="bullet"/>
      <w:lvlText w:val=""/>
      <w:lvlJc w:val="left"/>
      <w:pPr>
        <w:ind w:left="2160" w:hanging="360"/>
      </w:pPr>
      <w:rPr>
        <w:rFonts w:ascii="Wingdings" w:hAnsi="Wingdings" w:hint="default"/>
      </w:rPr>
    </w:lvl>
    <w:lvl w:ilvl="3" w:tplc="86F4AFA6">
      <w:start w:val="1"/>
      <w:numFmt w:val="bullet"/>
      <w:lvlText w:val=""/>
      <w:lvlJc w:val="left"/>
      <w:pPr>
        <w:ind w:left="2880" w:hanging="360"/>
      </w:pPr>
      <w:rPr>
        <w:rFonts w:ascii="Symbol" w:hAnsi="Symbol" w:hint="default"/>
      </w:rPr>
    </w:lvl>
    <w:lvl w:ilvl="4" w:tplc="FABCA9AA">
      <w:start w:val="1"/>
      <w:numFmt w:val="bullet"/>
      <w:lvlText w:val="o"/>
      <w:lvlJc w:val="left"/>
      <w:pPr>
        <w:ind w:left="3600" w:hanging="360"/>
      </w:pPr>
      <w:rPr>
        <w:rFonts w:ascii="Courier New" w:hAnsi="Courier New" w:hint="default"/>
      </w:rPr>
    </w:lvl>
    <w:lvl w:ilvl="5" w:tplc="4D86758C">
      <w:start w:val="1"/>
      <w:numFmt w:val="bullet"/>
      <w:lvlText w:val=""/>
      <w:lvlJc w:val="left"/>
      <w:pPr>
        <w:ind w:left="4320" w:hanging="360"/>
      </w:pPr>
      <w:rPr>
        <w:rFonts w:ascii="Wingdings" w:hAnsi="Wingdings" w:hint="default"/>
      </w:rPr>
    </w:lvl>
    <w:lvl w:ilvl="6" w:tplc="F31C09F6">
      <w:start w:val="1"/>
      <w:numFmt w:val="bullet"/>
      <w:lvlText w:val=""/>
      <w:lvlJc w:val="left"/>
      <w:pPr>
        <w:ind w:left="5040" w:hanging="360"/>
      </w:pPr>
      <w:rPr>
        <w:rFonts w:ascii="Symbol" w:hAnsi="Symbol" w:hint="default"/>
      </w:rPr>
    </w:lvl>
    <w:lvl w:ilvl="7" w:tplc="6B7AB9FA">
      <w:start w:val="1"/>
      <w:numFmt w:val="bullet"/>
      <w:lvlText w:val="o"/>
      <w:lvlJc w:val="left"/>
      <w:pPr>
        <w:ind w:left="5760" w:hanging="360"/>
      </w:pPr>
      <w:rPr>
        <w:rFonts w:ascii="Courier New" w:hAnsi="Courier New" w:hint="default"/>
      </w:rPr>
    </w:lvl>
    <w:lvl w:ilvl="8" w:tplc="631EF606">
      <w:start w:val="1"/>
      <w:numFmt w:val="bullet"/>
      <w:lvlText w:val=""/>
      <w:lvlJc w:val="left"/>
      <w:pPr>
        <w:ind w:left="6480" w:hanging="360"/>
      </w:pPr>
      <w:rPr>
        <w:rFonts w:ascii="Wingdings" w:hAnsi="Wingdings" w:hint="default"/>
      </w:rPr>
    </w:lvl>
  </w:abstractNum>
  <w:abstractNum w:abstractNumId="29"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2" w15:restartNumberingAfterBreak="0">
    <w:nsid w:val="5E0A7111"/>
    <w:multiLevelType w:val="multilevel"/>
    <w:tmpl w:val="C4F6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6769C2"/>
    <w:multiLevelType w:val="multilevel"/>
    <w:tmpl w:val="0552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905C68"/>
    <w:multiLevelType w:val="multilevel"/>
    <w:tmpl w:val="75DC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410D3A"/>
    <w:multiLevelType w:val="multilevel"/>
    <w:tmpl w:val="1576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3E487D"/>
    <w:multiLevelType w:val="multilevel"/>
    <w:tmpl w:val="6430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FA7FA2"/>
    <w:multiLevelType w:val="multilevel"/>
    <w:tmpl w:val="6436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4962092">
    <w:abstractNumId w:val="13"/>
  </w:num>
  <w:num w:numId="2" w16cid:durableId="1389836717">
    <w:abstractNumId w:val="28"/>
  </w:num>
  <w:num w:numId="3" w16cid:durableId="1517887989">
    <w:abstractNumId w:val="6"/>
  </w:num>
  <w:num w:numId="4" w16cid:durableId="1748306019">
    <w:abstractNumId w:val="8"/>
  </w:num>
  <w:num w:numId="5" w16cid:durableId="473256953">
    <w:abstractNumId w:val="37"/>
  </w:num>
  <w:num w:numId="6" w16cid:durableId="1593390782">
    <w:abstractNumId w:val="4"/>
  </w:num>
  <w:num w:numId="7" w16cid:durableId="1093744535">
    <w:abstractNumId w:val="38"/>
  </w:num>
  <w:num w:numId="8" w16cid:durableId="2093237163">
    <w:abstractNumId w:val="29"/>
  </w:num>
  <w:num w:numId="9" w16cid:durableId="416362130">
    <w:abstractNumId w:val="22"/>
  </w:num>
  <w:num w:numId="10" w16cid:durableId="927229133">
    <w:abstractNumId w:val="31"/>
  </w:num>
  <w:num w:numId="11" w16cid:durableId="1801027229">
    <w:abstractNumId w:val="23"/>
  </w:num>
  <w:num w:numId="12" w16cid:durableId="1022899839">
    <w:abstractNumId w:val="30"/>
  </w:num>
  <w:num w:numId="13" w16cid:durableId="645088810">
    <w:abstractNumId w:val="10"/>
  </w:num>
  <w:num w:numId="14" w16cid:durableId="539248468">
    <w:abstractNumId w:val="19"/>
  </w:num>
  <w:num w:numId="15" w16cid:durableId="1458522747">
    <w:abstractNumId w:val="2"/>
  </w:num>
  <w:num w:numId="16" w16cid:durableId="976446865">
    <w:abstractNumId w:val="25"/>
  </w:num>
  <w:num w:numId="17" w16cid:durableId="579410261">
    <w:abstractNumId w:val="24"/>
  </w:num>
  <w:num w:numId="18" w16cid:durableId="350566646">
    <w:abstractNumId w:val="9"/>
  </w:num>
  <w:num w:numId="19" w16cid:durableId="143472704">
    <w:abstractNumId w:val="26"/>
  </w:num>
  <w:num w:numId="20" w16cid:durableId="1637953484">
    <w:abstractNumId w:val="16"/>
  </w:num>
  <w:num w:numId="21" w16cid:durableId="324168166">
    <w:abstractNumId w:val="17"/>
  </w:num>
  <w:num w:numId="22" w16cid:durableId="494414438">
    <w:abstractNumId w:val="35"/>
  </w:num>
  <w:num w:numId="23" w16cid:durableId="478425402">
    <w:abstractNumId w:val="36"/>
  </w:num>
  <w:num w:numId="24" w16cid:durableId="975917942">
    <w:abstractNumId w:val="33"/>
  </w:num>
  <w:num w:numId="25" w16cid:durableId="267659189">
    <w:abstractNumId w:val="39"/>
  </w:num>
  <w:num w:numId="26" w16cid:durableId="776868475">
    <w:abstractNumId w:val="7"/>
  </w:num>
  <w:num w:numId="27" w16cid:durableId="1825272674">
    <w:abstractNumId w:val="3"/>
  </w:num>
  <w:num w:numId="28" w16cid:durableId="338384982">
    <w:abstractNumId w:val="14"/>
  </w:num>
  <w:num w:numId="29" w16cid:durableId="2001614708">
    <w:abstractNumId w:val="27"/>
  </w:num>
  <w:num w:numId="30" w16cid:durableId="483817268">
    <w:abstractNumId w:val="0"/>
  </w:num>
  <w:num w:numId="31" w16cid:durableId="1942642236">
    <w:abstractNumId w:val="34"/>
  </w:num>
  <w:num w:numId="32" w16cid:durableId="1522475181">
    <w:abstractNumId w:val="20"/>
  </w:num>
  <w:num w:numId="33" w16cid:durableId="2035376820">
    <w:abstractNumId w:val="12"/>
  </w:num>
  <w:num w:numId="34" w16cid:durableId="1331526048">
    <w:abstractNumId w:val="32"/>
  </w:num>
  <w:num w:numId="35" w16cid:durableId="1909924271">
    <w:abstractNumId w:val="11"/>
  </w:num>
  <w:num w:numId="36" w16cid:durableId="1705983079">
    <w:abstractNumId w:val="1"/>
  </w:num>
  <w:num w:numId="37" w16cid:durableId="429161191">
    <w:abstractNumId w:val="18"/>
  </w:num>
  <w:num w:numId="38" w16cid:durableId="870193960">
    <w:abstractNumId w:val="15"/>
  </w:num>
  <w:num w:numId="39" w16cid:durableId="1597128496">
    <w:abstractNumId w:val="5"/>
  </w:num>
  <w:num w:numId="40" w16cid:durableId="19843153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0E23"/>
    <w:rsid w:val="000033AE"/>
    <w:rsid w:val="00003A49"/>
    <w:rsid w:val="00005D36"/>
    <w:rsid w:val="00010AE5"/>
    <w:rsid w:val="00011ED2"/>
    <w:rsid w:val="00013E6F"/>
    <w:rsid w:val="00016879"/>
    <w:rsid w:val="00020409"/>
    <w:rsid w:val="000212B3"/>
    <w:rsid w:val="00022276"/>
    <w:rsid w:val="00026A15"/>
    <w:rsid w:val="00030EFB"/>
    <w:rsid w:val="0003210E"/>
    <w:rsid w:val="00032138"/>
    <w:rsid w:val="00032B1E"/>
    <w:rsid w:val="00032E49"/>
    <w:rsid w:val="00034492"/>
    <w:rsid w:val="0003482E"/>
    <w:rsid w:val="00036F54"/>
    <w:rsid w:val="0004283B"/>
    <w:rsid w:val="00043D44"/>
    <w:rsid w:val="00045A2F"/>
    <w:rsid w:val="00047E26"/>
    <w:rsid w:val="0005538D"/>
    <w:rsid w:val="00055843"/>
    <w:rsid w:val="00060E68"/>
    <w:rsid w:val="00061254"/>
    <w:rsid w:val="000645C3"/>
    <w:rsid w:val="00072C81"/>
    <w:rsid w:val="00073262"/>
    <w:rsid w:val="00073BE4"/>
    <w:rsid w:val="000764FF"/>
    <w:rsid w:val="00076CE6"/>
    <w:rsid w:val="000826B0"/>
    <w:rsid w:val="000852A7"/>
    <w:rsid w:val="0008556C"/>
    <w:rsid w:val="00087A01"/>
    <w:rsid w:val="00095E5B"/>
    <w:rsid w:val="000A0994"/>
    <w:rsid w:val="000A3452"/>
    <w:rsid w:val="000A69B9"/>
    <w:rsid w:val="000A74A5"/>
    <w:rsid w:val="000B4471"/>
    <w:rsid w:val="000B44D0"/>
    <w:rsid w:val="000B5173"/>
    <w:rsid w:val="000B7F5B"/>
    <w:rsid w:val="000C0805"/>
    <w:rsid w:val="000C304D"/>
    <w:rsid w:val="000C4074"/>
    <w:rsid w:val="000C7B69"/>
    <w:rsid w:val="000D372A"/>
    <w:rsid w:val="000D509E"/>
    <w:rsid w:val="000D6CA0"/>
    <w:rsid w:val="000D6DF8"/>
    <w:rsid w:val="000E14F0"/>
    <w:rsid w:val="000E2313"/>
    <w:rsid w:val="000E2994"/>
    <w:rsid w:val="000E41D9"/>
    <w:rsid w:val="000E5434"/>
    <w:rsid w:val="000E5B7E"/>
    <w:rsid w:val="000E6ABD"/>
    <w:rsid w:val="000F14F4"/>
    <w:rsid w:val="000F40A3"/>
    <w:rsid w:val="000F595C"/>
    <w:rsid w:val="000F6265"/>
    <w:rsid w:val="000F7670"/>
    <w:rsid w:val="00104733"/>
    <w:rsid w:val="0010480F"/>
    <w:rsid w:val="00107C8B"/>
    <w:rsid w:val="00110D89"/>
    <w:rsid w:val="00111653"/>
    <w:rsid w:val="0011219C"/>
    <w:rsid w:val="0011275C"/>
    <w:rsid w:val="001155D1"/>
    <w:rsid w:val="00123103"/>
    <w:rsid w:val="00125492"/>
    <w:rsid w:val="00126315"/>
    <w:rsid w:val="00131EDF"/>
    <w:rsid w:val="001346EB"/>
    <w:rsid w:val="00134D00"/>
    <w:rsid w:val="00134FF4"/>
    <w:rsid w:val="00136DA1"/>
    <w:rsid w:val="00141A4E"/>
    <w:rsid w:val="001428C3"/>
    <w:rsid w:val="001430CC"/>
    <w:rsid w:val="00143960"/>
    <w:rsid w:val="001456B6"/>
    <w:rsid w:val="00151AA8"/>
    <w:rsid w:val="00152F94"/>
    <w:rsid w:val="001573F4"/>
    <w:rsid w:val="00160752"/>
    <w:rsid w:val="00162911"/>
    <w:rsid w:val="00165ED6"/>
    <w:rsid w:val="00166D3B"/>
    <w:rsid w:val="0017008B"/>
    <w:rsid w:val="00170D05"/>
    <w:rsid w:val="00171EBF"/>
    <w:rsid w:val="00175865"/>
    <w:rsid w:val="00180E8C"/>
    <w:rsid w:val="00183D64"/>
    <w:rsid w:val="0018451E"/>
    <w:rsid w:val="001855FD"/>
    <w:rsid w:val="001857C4"/>
    <w:rsid w:val="00186AD1"/>
    <w:rsid w:val="001920F9"/>
    <w:rsid w:val="00192C02"/>
    <w:rsid w:val="00192FCD"/>
    <w:rsid w:val="00193E14"/>
    <w:rsid w:val="0019446F"/>
    <w:rsid w:val="00194580"/>
    <w:rsid w:val="001962EB"/>
    <w:rsid w:val="001A06BE"/>
    <w:rsid w:val="001A1178"/>
    <w:rsid w:val="001A2B48"/>
    <w:rsid w:val="001A3CF3"/>
    <w:rsid w:val="001ADBAC"/>
    <w:rsid w:val="001B15A1"/>
    <w:rsid w:val="001B1CD4"/>
    <w:rsid w:val="001B2488"/>
    <w:rsid w:val="001B2EB5"/>
    <w:rsid w:val="001B3420"/>
    <w:rsid w:val="001B3E9F"/>
    <w:rsid w:val="001B4565"/>
    <w:rsid w:val="001B7B5B"/>
    <w:rsid w:val="001C0DD1"/>
    <w:rsid w:val="001C21AE"/>
    <w:rsid w:val="001C2BAE"/>
    <w:rsid w:val="001C7B9D"/>
    <w:rsid w:val="001D25EE"/>
    <w:rsid w:val="001D2BFE"/>
    <w:rsid w:val="001D3ED2"/>
    <w:rsid w:val="001D5DAB"/>
    <w:rsid w:val="001E0CFF"/>
    <w:rsid w:val="001E77CF"/>
    <w:rsid w:val="001E7EE2"/>
    <w:rsid w:val="001F110B"/>
    <w:rsid w:val="001F238E"/>
    <w:rsid w:val="001F3E1A"/>
    <w:rsid w:val="001F571F"/>
    <w:rsid w:val="00200547"/>
    <w:rsid w:val="002016A8"/>
    <w:rsid w:val="00203D66"/>
    <w:rsid w:val="002045A1"/>
    <w:rsid w:val="00204E3A"/>
    <w:rsid w:val="002056E8"/>
    <w:rsid w:val="00206612"/>
    <w:rsid w:val="00206E7A"/>
    <w:rsid w:val="00212E10"/>
    <w:rsid w:val="00214B22"/>
    <w:rsid w:val="00216DAC"/>
    <w:rsid w:val="00217149"/>
    <w:rsid w:val="00217224"/>
    <w:rsid w:val="00217A4F"/>
    <w:rsid w:val="002229A9"/>
    <w:rsid w:val="0022302F"/>
    <w:rsid w:val="0022345F"/>
    <w:rsid w:val="00230392"/>
    <w:rsid w:val="00230773"/>
    <w:rsid w:val="00232E13"/>
    <w:rsid w:val="002351BF"/>
    <w:rsid w:val="00235322"/>
    <w:rsid w:val="002375D6"/>
    <w:rsid w:val="00241300"/>
    <w:rsid w:val="0024154C"/>
    <w:rsid w:val="002415DC"/>
    <w:rsid w:val="00244B3E"/>
    <w:rsid w:val="0024631E"/>
    <w:rsid w:val="002466F8"/>
    <w:rsid w:val="002469E8"/>
    <w:rsid w:val="00255FF2"/>
    <w:rsid w:val="002565FC"/>
    <w:rsid w:val="00256F00"/>
    <w:rsid w:val="00257F6D"/>
    <w:rsid w:val="00260518"/>
    <w:rsid w:val="00264333"/>
    <w:rsid w:val="00270E2E"/>
    <w:rsid w:val="00273208"/>
    <w:rsid w:val="0027571A"/>
    <w:rsid w:val="0028299A"/>
    <w:rsid w:val="002901A4"/>
    <w:rsid w:val="00293C73"/>
    <w:rsid w:val="0029C1F3"/>
    <w:rsid w:val="002A51E2"/>
    <w:rsid w:val="002A6C07"/>
    <w:rsid w:val="002B39D4"/>
    <w:rsid w:val="002B732C"/>
    <w:rsid w:val="002C2F9C"/>
    <w:rsid w:val="002D212D"/>
    <w:rsid w:val="002D21CA"/>
    <w:rsid w:val="002D53AA"/>
    <w:rsid w:val="002D59EE"/>
    <w:rsid w:val="002E51D3"/>
    <w:rsid w:val="002E58AC"/>
    <w:rsid w:val="002E5F83"/>
    <w:rsid w:val="002E6F6F"/>
    <w:rsid w:val="002E77D8"/>
    <w:rsid w:val="002F34E5"/>
    <w:rsid w:val="002F58CE"/>
    <w:rsid w:val="002F766B"/>
    <w:rsid w:val="00303C2B"/>
    <w:rsid w:val="0030634F"/>
    <w:rsid w:val="00307E22"/>
    <w:rsid w:val="00315A3E"/>
    <w:rsid w:val="00316698"/>
    <w:rsid w:val="00316A24"/>
    <w:rsid w:val="00316BC8"/>
    <w:rsid w:val="00322213"/>
    <w:rsid w:val="00324098"/>
    <w:rsid w:val="00324238"/>
    <w:rsid w:val="00326A34"/>
    <w:rsid w:val="003357C5"/>
    <w:rsid w:val="00341882"/>
    <w:rsid w:val="00343809"/>
    <w:rsid w:val="00344A05"/>
    <w:rsid w:val="003450E9"/>
    <w:rsid w:val="00346ED9"/>
    <w:rsid w:val="003501DD"/>
    <w:rsid w:val="0035329E"/>
    <w:rsid w:val="003573D0"/>
    <w:rsid w:val="00357623"/>
    <w:rsid w:val="00357F1A"/>
    <w:rsid w:val="003600BA"/>
    <w:rsid w:val="00362268"/>
    <w:rsid w:val="00363D53"/>
    <w:rsid w:val="003640C4"/>
    <w:rsid w:val="0036572A"/>
    <w:rsid w:val="00365D74"/>
    <w:rsid w:val="00370BD9"/>
    <w:rsid w:val="00372A5F"/>
    <w:rsid w:val="00373607"/>
    <w:rsid w:val="00374FD1"/>
    <w:rsid w:val="00377884"/>
    <w:rsid w:val="00380703"/>
    <w:rsid w:val="00381D82"/>
    <w:rsid w:val="00382561"/>
    <w:rsid w:val="00383650"/>
    <w:rsid w:val="003836A2"/>
    <w:rsid w:val="00384079"/>
    <w:rsid w:val="003853FE"/>
    <w:rsid w:val="003904BC"/>
    <w:rsid w:val="003911FB"/>
    <w:rsid w:val="00391273"/>
    <w:rsid w:val="00391312"/>
    <w:rsid w:val="00391ECE"/>
    <w:rsid w:val="003A519A"/>
    <w:rsid w:val="003A70BC"/>
    <w:rsid w:val="003B061B"/>
    <w:rsid w:val="003B0E53"/>
    <w:rsid w:val="003B1782"/>
    <w:rsid w:val="003B5AE7"/>
    <w:rsid w:val="003B5EAC"/>
    <w:rsid w:val="003B6129"/>
    <w:rsid w:val="003B6527"/>
    <w:rsid w:val="003B6A1B"/>
    <w:rsid w:val="003C1EA5"/>
    <w:rsid w:val="003C321A"/>
    <w:rsid w:val="003C3A1C"/>
    <w:rsid w:val="003C608A"/>
    <w:rsid w:val="003C70FC"/>
    <w:rsid w:val="003D359B"/>
    <w:rsid w:val="003D4455"/>
    <w:rsid w:val="003D5E63"/>
    <w:rsid w:val="003E104E"/>
    <w:rsid w:val="003E34FD"/>
    <w:rsid w:val="003E4C05"/>
    <w:rsid w:val="003F0168"/>
    <w:rsid w:val="003F0A7E"/>
    <w:rsid w:val="003F3EDB"/>
    <w:rsid w:val="003F576E"/>
    <w:rsid w:val="00403CE7"/>
    <w:rsid w:val="00404DF1"/>
    <w:rsid w:val="00407800"/>
    <w:rsid w:val="00413183"/>
    <w:rsid w:val="0042216B"/>
    <w:rsid w:val="00426277"/>
    <w:rsid w:val="0042651A"/>
    <w:rsid w:val="00435C30"/>
    <w:rsid w:val="004362E0"/>
    <w:rsid w:val="00441CDB"/>
    <w:rsid w:val="00442DB7"/>
    <w:rsid w:val="00443FFC"/>
    <w:rsid w:val="00445349"/>
    <w:rsid w:val="00446201"/>
    <w:rsid w:val="00447559"/>
    <w:rsid w:val="0045305B"/>
    <w:rsid w:val="004534E7"/>
    <w:rsid w:val="0046248A"/>
    <w:rsid w:val="004667DB"/>
    <w:rsid w:val="00467ADB"/>
    <w:rsid w:val="00467E65"/>
    <w:rsid w:val="0047297F"/>
    <w:rsid w:val="004739CD"/>
    <w:rsid w:val="004764A5"/>
    <w:rsid w:val="00476696"/>
    <w:rsid w:val="00480BF6"/>
    <w:rsid w:val="004840D2"/>
    <w:rsid w:val="00485238"/>
    <w:rsid w:val="00485259"/>
    <w:rsid w:val="00487027"/>
    <w:rsid w:val="00487541"/>
    <w:rsid w:val="0048766C"/>
    <w:rsid w:val="00490BDA"/>
    <w:rsid w:val="00492746"/>
    <w:rsid w:val="00493F58"/>
    <w:rsid w:val="00495C4B"/>
    <w:rsid w:val="004A14CD"/>
    <w:rsid w:val="004A2D38"/>
    <w:rsid w:val="004A6514"/>
    <w:rsid w:val="004A6FD4"/>
    <w:rsid w:val="004A73AF"/>
    <w:rsid w:val="004A7B48"/>
    <w:rsid w:val="004B00DC"/>
    <w:rsid w:val="004B07AB"/>
    <w:rsid w:val="004B3675"/>
    <w:rsid w:val="004B7ABC"/>
    <w:rsid w:val="004B7F66"/>
    <w:rsid w:val="004C0961"/>
    <w:rsid w:val="004C38C3"/>
    <w:rsid w:val="004C39A1"/>
    <w:rsid w:val="004D3089"/>
    <w:rsid w:val="004D471C"/>
    <w:rsid w:val="004D6B6D"/>
    <w:rsid w:val="004D779D"/>
    <w:rsid w:val="004E0395"/>
    <w:rsid w:val="004E33C3"/>
    <w:rsid w:val="004E3939"/>
    <w:rsid w:val="004E3D93"/>
    <w:rsid w:val="004E6D40"/>
    <w:rsid w:val="004F208C"/>
    <w:rsid w:val="004F305E"/>
    <w:rsid w:val="004F5158"/>
    <w:rsid w:val="004F53B0"/>
    <w:rsid w:val="00503433"/>
    <w:rsid w:val="00503471"/>
    <w:rsid w:val="00504C3E"/>
    <w:rsid w:val="00512083"/>
    <w:rsid w:val="005128E2"/>
    <w:rsid w:val="0051365D"/>
    <w:rsid w:val="00513D1B"/>
    <w:rsid w:val="00516503"/>
    <w:rsid w:val="0051659A"/>
    <w:rsid w:val="00516CE7"/>
    <w:rsid w:val="00520AE8"/>
    <w:rsid w:val="005215EF"/>
    <w:rsid w:val="00521B86"/>
    <w:rsid w:val="00524220"/>
    <w:rsid w:val="00525A31"/>
    <w:rsid w:val="00527FDB"/>
    <w:rsid w:val="00533373"/>
    <w:rsid w:val="005366B9"/>
    <w:rsid w:val="00542951"/>
    <w:rsid w:val="00543831"/>
    <w:rsid w:val="00544564"/>
    <w:rsid w:val="00545C11"/>
    <w:rsid w:val="00547145"/>
    <w:rsid w:val="005516FD"/>
    <w:rsid w:val="00551967"/>
    <w:rsid w:val="0055228B"/>
    <w:rsid w:val="00566AFD"/>
    <w:rsid w:val="0057088A"/>
    <w:rsid w:val="00575494"/>
    <w:rsid w:val="005754F4"/>
    <w:rsid w:val="005761C3"/>
    <w:rsid w:val="0058102D"/>
    <w:rsid w:val="00585802"/>
    <w:rsid w:val="005912FA"/>
    <w:rsid w:val="0059289A"/>
    <w:rsid w:val="0059299A"/>
    <w:rsid w:val="005A3018"/>
    <w:rsid w:val="005A3C69"/>
    <w:rsid w:val="005A53F1"/>
    <w:rsid w:val="005A54E4"/>
    <w:rsid w:val="005A63D4"/>
    <w:rsid w:val="005A65C2"/>
    <w:rsid w:val="005A6D54"/>
    <w:rsid w:val="005A762C"/>
    <w:rsid w:val="005B39E6"/>
    <w:rsid w:val="005B4850"/>
    <w:rsid w:val="005B4C1C"/>
    <w:rsid w:val="005B5B44"/>
    <w:rsid w:val="005B7EC2"/>
    <w:rsid w:val="005C327F"/>
    <w:rsid w:val="005C77F8"/>
    <w:rsid w:val="005C7B52"/>
    <w:rsid w:val="005D084B"/>
    <w:rsid w:val="005D2417"/>
    <w:rsid w:val="005D4F39"/>
    <w:rsid w:val="005E1274"/>
    <w:rsid w:val="005E31F7"/>
    <w:rsid w:val="005F4D82"/>
    <w:rsid w:val="006006DA"/>
    <w:rsid w:val="006058C5"/>
    <w:rsid w:val="00606E35"/>
    <w:rsid w:val="00607C76"/>
    <w:rsid w:val="00610A1F"/>
    <w:rsid w:val="00611C75"/>
    <w:rsid w:val="00613085"/>
    <w:rsid w:val="00621599"/>
    <w:rsid w:val="00621A7C"/>
    <w:rsid w:val="00626F5E"/>
    <w:rsid w:val="00630A97"/>
    <w:rsid w:val="00630FBD"/>
    <w:rsid w:val="006418DE"/>
    <w:rsid w:val="00641A2A"/>
    <w:rsid w:val="00644A2C"/>
    <w:rsid w:val="006455A6"/>
    <w:rsid w:val="00645FA5"/>
    <w:rsid w:val="006463A0"/>
    <w:rsid w:val="006468B1"/>
    <w:rsid w:val="0065087E"/>
    <w:rsid w:val="00652DEA"/>
    <w:rsid w:val="00660D7E"/>
    <w:rsid w:val="00661303"/>
    <w:rsid w:val="0066355D"/>
    <w:rsid w:val="006637D2"/>
    <w:rsid w:val="00670476"/>
    <w:rsid w:val="006719A8"/>
    <w:rsid w:val="00672D21"/>
    <w:rsid w:val="00673595"/>
    <w:rsid w:val="00673EB1"/>
    <w:rsid w:val="00677803"/>
    <w:rsid w:val="00681576"/>
    <w:rsid w:val="006834B1"/>
    <w:rsid w:val="0068365C"/>
    <w:rsid w:val="00683F84"/>
    <w:rsid w:val="006864ED"/>
    <w:rsid w:val="00691528"/>
    <w:rsid w:val="00692738"/>
    <w:rsid w:val="00695676"/>
    <w:rsid w:val="006A1031"/>
    <w:rsid w:val="006A3834"/>
    <w:rsid w:val="006A7272"/>
    <w:rsid w:val="006B035B"/>
    <w:rsid w:val="006B0BC7"/>
    <w:rsid w:val="006B7228"/>
    <w:rsid w:val="006B7375"/>
    <w:rsid w:val="006C013A"/>
    <w:rsid w:val="006C3E3C"/>
    <w:rsid w:val="006D1BE0"/>
    <w:rsid w:val="006D1C42"/>
    <w:rsid w:val="006D3171"/>
    <w:rsid w:val="006D4B0E"/>
    <w:rsid w:val="006D61A8"/>
    <w:rsid w:val="006D67C9"/>
    <w:rsid w:val="006E19EF"/>
    <w:rsid w:val="006E2E7C"/>
    <w:rsid w:val="006E372E"/>
    <w:rsid w:val="006F374B"/>
    <w:rsid w:val="006F7036"/>
    <w:rsid w:val="0070062C"/>
    <w:rsid w:val="00700BE7"/>
    <w:rsid w:val="00700FE4"/>
    <w:rsid w:val="00701A65"/>
    <w:rsid w:val="00703D5A"/>
    <w:rsid w:val="007056FC"/>
    <w:rsid w:val="007078EC"/>
    <w:rsid w:val="00712A8B"/>
    <w:rsid w:val="00717C2E"/>
    <w:rsid w:val="00720F2A"/>
    <w:rsid w:val="00721A28"/>
    <w:rsid w:val="007242F6"/>
    <w:rsid w:val="007254A2"/>
    <w:rsid w:val="0074620B"/>
    <w:rsid w:val="00747B85"/>
    <w:rsid w:val="00751B5E"/>
    <w:rsid w:val="00752070"/>
    <w:rsid w:val="00757B44"/>
    <w:rsid w:val="00757D58"/>
    <w:rsid w:val="00761615"/>
    <w:rsid w:val="00763797"/>
    <w:rsid w:val="007639D5"/>
    <w:rsid w:val="00769F92"/>
    <w:rsid w:val="00772F12"/>
    <w:rsid w:val="00773992"/>
    <w:rsid w:val="0077422F"/>
    <w:rsid w:val="00776677"/>
    <w:rsid w:val="007768CD"/>
    <w:rsid w:val="00776D80"/>
    <w:rsid w:val="00777493"/>
    <w:rsid w:val="00780191"/>
    <w:rsid w:val="00780965"/>
    <w:rsid w:val="00780C7B"/>
    <w:rsid w:val="00783395"/>
    <w:rsid w:val="0078361D"/>
    <w:rsid w:val="0078373E"/>
    <w:rsid w:val="00786CAD"/>
    <w:rsid w:val="007872F1"/>
    <w:rsid w:val="00791B4B"/>
    <w:rsid w:val="00791C7D"/>
    <w:rsid w:val="00792871"/>
    <w:rsid w:val="007A3FCC"/>
    <w:rsid w:val="007A617F"/>
    <w:rsid w:val="007A96C0"/>
    <w:rsid w:val="007B0993"/>
    <w:rsid w:val="007B2BB2"/>
    <w:rsid w:val="007B37E9"/>
    <w:rsid w:val="007B3811"/>
    <w:rsid w:val="007B4A16"/>
    <w:rsid w:val="007B54F5"/>
    <w:rsid w:val="007B7C14"/>
    <w:rsid w:val="007C1B69"/>
    <w:rsid w:val="007C318A"/>
    <w:rsid w:val="007C3534"/>
    <w:rsid w:val="007C354D"/>
    <w:rsid w:val="007C4F44"/>
    <w:rsid w:val="007C6331"/>
    <w:rsid w:val="007D0937"/>
    <w:rsid w:val="007D0A25"/>
    <w:rsid w:val="007D0C80"/>
    <w:rsid w:val="007D1C51"/>
    <w:rsid w:val="007D1EF7"/>
    <w:rsid w:val="007D44E4"/>
    <w:rsid w:val="007E2F30"/>
    <w:rsid w:val="007E3144"/>
    <w:rsid w:val="007E49B1"/>
    <w:rsid w:val="007E5347"/>
    <w:rsid w:val="007E5D83"/>
    <w:rsid w:val="007E71C3"/>
    <w:rsid w:val="007F2AEC"/>
    <w:rsid w:val="007F3168"/>
    <w:rsid w:val="007F620E"/>
    <w:rsid w:val="007F6CF5"/>
    <w:rsid w:val="00801EC9"/>
    <w:rsid w:val="00802101"/>
    <w:rsid w:val="0080227B"/>
    <w:rsid w:val="00802701"/>
    <w:rsid w:val="0080365E"/>
    <w:rsid w:val="008067C8"/>
    <w:rsid w:val="00806805"/>
    <w:rsid w:val="00806863"/>
    <w:rsid w:val="00806E6C"/>
    <w:rsid w:val="00811313"/>
    <w:rsid w:val="00811DB1"/>
    <w:rsid w:val="0081277D"/>
    <w:rsid w:val="00815A17"/>
    <w:rsid w:val="00815F1F"/>
    <w:rsid w:val="0081626F"/>
    <w:rsid w:val="00830972"/>
    <w:rsid w:val="0083350A"/>
    <w:rsid w:val="00840681"/>
    <w:rsid w:val="00842C96"/>
    <w:rsid w:val="00846841"/>
    <w:rsid w:val="00847950"/>
    <w:rsid w:val="008523D7"/>
    <w:rsid w:val="00853C1B"/>
    <w:rsid w:val="008558BA"/>
    <w:rsid w:val="00855FD7"/>
    <w:rsid w:val="00857C05"/>
    <w:rsid w:val="0086161C"/>
    <w:rsid w:val="00861722"/>
    <w:rsid w:val="00862E3A"/>
    <w:rsid w:val="00862F95"/>
    <w:rsid w:val="00863B78"/>
    <w:rsid w:val="00863E16"/>
    <w:rsid w:val="00874752"/>
    <w:rsid w:val="00874760"/>
    <w:rsid w:val="00877420"/>
    <w:rsid w:val="00880855"/>
    <w:rsid w:val="00881942"/>
    <w:rsid w:val="008844B6"/>
    <w:rsid w:val="00885956"/>
    <w:rsid w:val="00886869"/>
    <w:rsid w:val="008909E8"/>
    <w:rsid w:val="00891D57"/>
    <w:rsid w:val="008A0934"/>
    <w:rsid w:val="008A2D9C"/>
    <w:rsid w:val="008A3ABF"/>
    <w:rsid w:val="008A590A"/>
    <w:rsid w:val="008A5CD0"/>
    <w:rsid w:val="008A62E0"/>
    <w:rsid w:val="008B2423"/>
    <w:rsid w:val="008B67E2"/>
    <w:rsid w:val="008B74F3"/>
    <w:rsid w:val="008C0297"/>
    <w:rsid w:val="008C09F7"/>
    <w:rsid w:val="008C10BE"/>
    <w:rsid w:val="008C2208"/>
    <w:rsid w:val="008C3221"/>
    <w:rsid w:val="008C4421"/>
    <w:rsid w:val="008C49EC"/>
    <w:rsid w:val="008D2705"/>
    <w:rsid w:val="008D4B42"/>
    <w:rsid w:val="008E09D9"/>
    <w:rsid w:val="008E0B05"/>
    <w:rsid w:val="008E182E"/>
    <w:rsid w:val="008E3450"/>
    <w:rsid w:val="008E4336"/>
    <w:rsid w:val="008E45D4"/>
    <w:rsid w:val="008E5FCE"/>
    <w:rsid w:val="008F3D96"/>
    <w:rsid w:val="008F7711"/>
    <w:rsid w:val="008F7DFA"/>
    <w:rsid w:val="009023C1"/>
    <w:rsid w:val="0090347D"/>
    <w:rsid w:val="009045C6"/>
    <w:rsid w:val="0091075B"/>
    <w:rsid w:val="00910A57"/>
    <w:rsid w:val="0091263E"/>
    <w:rsid w:val="00915118"/>
    <w:rsid w:val="00916611"/>
    <w:rsid w:val="00921B02"/>
    <w:rsid w:val="009224D2"/>
    <w:rsid w:val="00923EBF"/>
    <w:rsid w:val="00925FAB"/>
    <w:rsid w:val="00926414"/>
    <w:rsid w:val="00926495"/>
    <w:rsid w:val="00927495"/>
    <w:rsid w:val="00930AA5"/>
    <w:rsid w:val="009310CE"/>
    <w:rsid w:val="00931AC0"/>
    <w:rsid w:val="009353F3"/>
    <w:rsid w:val="00937AA9"/>
    <w:rsid w:val="00944BCC"/>
    <w:rsid w:val="00944EA6"/>
    <w:rsid w:val="009523E6"/>
    <w:rsid w:val="0095255C"/>
    <w:rsid w:val="009534F5"/>
    <w:rsid w:val="00955FDE"/>
    <w:rsid w:val="0096047A"/>
    <w:rsid w:val="00960579"/>
    <w:rsid w:val="00960ECB"/>
    <w:rsid w:val="0096232F"/>
    <w:rsid w:val="00963EEF"/>
    <w:rsid w:val="0096600D"/>
    <w:rsid w:val="009703EB"/>
    <w:rsid w:val="00972EEB"/>
    <w:rsid w:val="00975197"/>
    <w:rsid w:val="00975C71"/>
    <w:rsid w:val="00982F4E"/>
    <w:rsid w:val="00984E70"/>
    <w:rsid w:val="009856D2"/>
    <w:rsid w:val="00987F9B"/>
    <w:rsid w:val="00995859"/>
    <w:rsid w:val="009A0993"/>
    <w:rsid w:val="009A286A"/>
    <w:rsid w:val="009A2FCE"/>
    <w:rsid w:val="009A62F6"/>
    <w:rsid w:val="009A685D"/>
    <w:rsid w:val="009A76E0"/>
    <w:rsid w:val="009B12B6"/>
    <w:rsid w:val="009B511D"/>
    <w:rsid w:val="009B7D41"/>
    <w:rsid w:val="009C18FA"/>
    <w:rsid w:val="009C7393"/>
    <w:rsid w:val="009E3DBC"/>
    <w:rsid w:val="009E4640"/>
    <w:rsid w:val="009E48E4"/>
    <w:rsid w:val="009E525F"/>
    <w:rsid w:val="009F6665"/>
    <w:rsid w:val="009F6892"/>
    <w:rsid w:val="00A06038"/>
    <w:rsid w:val="00A071B4"/>
    <w:rsid w:val="00A07955"/>
    <w:rsid w:val="00A07A96"/>
    <w:rsid w:val="00A1179E"/>
    <w:rsid w:val="00A12F7B"/>
    <w:rsid w:val="00A1335E"/>
    <w:rsid w:val="00A13A92"/>
    <w:rsid w:val="00A245CC"/>
    <w:rsid w:val="00A24E91"/>
    <w:rsid w:val="00A30A86"/>
    <w:rsid w:val="00A30E71"/>
    <w:rsid w:val="00A319DE"/>
    <w:rsid w:val="00A34656"/>
    <w:rsid w:val="00A4060E"/>
    <w:rsid w:val="00A51E48"/>
    <w:rsid w:val="00A5251A"/>
    <w:rsid w:val="00A533F4"/>
    <w:rsid w:val="00A54248"/>
    <w:rsid w:val="00A55BD7"/>
    <w:rsid w:val="00A60203"/>
    <w:rsid w:val="00A66FA2"/>
    <w:rsid w:val="00A67E89"/>
    <w:rsid w:val="00A70DA5"/>
    <w:rsid w:val="00A75D2D"/>
    <w:rsid w:val="00A76027"/>
    <w:rsid w:val="00A77053"/>
    <w:rsid w:val="00A83960"/>
    <w:rsid w:val="00A86489"/>
    <w:rsid w:val="00A86988"/>
    <w:rsid w:val="00A910F1"/>
    <w:rsid w:val="00A92D0B"/>
    <w:rsid w:val="00A93EF6"/>
    <w:rsid w:val="00A942AA"/>
    <w:rsid w:val="00A95F52"/>
    <w:rsid w:val="00A9679F"/>
    <w:rsid w:val="00AA1235"/>
    <w:rsid w:val="00AA1740"/>
    <w:rsid w:val="00AA4803"/>
    <w:rsid w:val="00AA5AA4"/>
    <w:rsid w:val="00AA7026"/>
    <w:rsid w:val="00AA76AB"/>
    <w:rsid w:val="00AB2399"/>
    <w:rsid w:val="00AB2F7F"/>
    <w:rsid w:val="00AB3510"/>
    <w:rsid w:val="00AB4C4A"/>
    <w:rsid w:val="00AB4E72"/>
    <w:rsid w:val="00AB505A"/>
    <w:rsid w:val="00AB5A1F"/>
    <w:rsid w:val="00AC1A60"/>
    <w:rsid w:val="00AC239F"/>
    <w:rsid w:val="00AC5A4B"/>
    <w:rsid w:val="00AD1FFE"/>
    <w:rsid w:val="00AD395C"/>
    <w:rsid w:val="00AD5797"/>
    <w:rsid w:val="00AD591B"/>
    <w:rsid w:val="00AD6B30"/>
    <w:rsid w:val="00AD742A"/>
    <w:rsid w:val="00AE2BEE"/>
    <w:rsid w:val="00AE429F"/>
    <w:rsid w:val="00AE6488"/>
    <w:rsid w:val="00AE79E7"/>
    <w:rsid w:val="00AF574F"/>
    <w:rsid w:val="00AF61A9"/>
    <w:rsid w:val="00AF751E"/>
    <w:rsid w:val="00B00BCD"/>
    <w:rsid w:val="00B01A64"/>
    <w:rsid w:val="00B03003"/>
    <w:rsid w:val="00B0501A"/>
    <w:rsid w:val="00B142C3"/>
    <w:rsid w:val="00B1593B"/>
    <w:rsid w:val="00B17005"/>
    <w:rsid w:val="00B23207"/>
    <w:rsid w:val="00B23435"/>
    <w:rsid w:val="00B30355"/>
    <w:rsid w:val="00B312DA"/>
    <w:rsid w:val="00B31565"/>
    <w:rsid w:val="00B33D3B"/>
    <w:rsid w:val="00B35E8A"/>
    <w:rsid w:val="00B40AA8"/>
    <w:rsid w:val="00B41B3E"/>
    <w:rsid w:val="00B41CA9"/>
    <w:rsid w:val="00B426A6"/>
    <w:rsid w:val="00B42CC8"/>
    <w:rsid w:val="00B46601"/>
    <w:rsid w:val="00B478E4"/>
    <w:rsid w:val="00B50661"/>
    <w:rsid w:val="00B50935"/>
    <w:rsid w:val="00B514CD"/>
    <w:rsid w:val="00B51C2B"/>
    <w:rsid w:val="00B51F03"/>
    <w:rsid w:val="00B53436"/>
    <w:rsid w:val="00B534AF"/>
    <w:rsid w:val="00B54991"/>
    <w:rsid w:val="00B55CCD"/>
    <w:rsid w:val="00B55D78"/>
    <w:rsid w:val="00B62AC0"/>
    <w:rsid w:val="00B64C47"/>
    <w:rsid w:val="00B66CF5"/>
    <w:rsid w:val="00B7256C"/>
    <w:rsid w:val="00B74543"/>
    <w:rsid w:val="00B74E63"/>
    <w:rsid w:val="00B803D5"/>
    <w:rsid w:val="00B8109C"/>
    <w:rsid w:val="00B828FB"/>
    <w:rsid w:val="00B83658"/>
    <w:rsid w:val="00B8457E"/>
    <w:rsid w:val="00B84FBA"/>
    <w:rsid w:val="00B861E9"/>
    <w:rsid w:val="00B91465"/>
    <w:rsid w:val="00B95959"/>
    <w:rsid w:val="00B95ABD"/>
    <w:rsid w:val="00B974E1"/>
    <w:rsid w:val="00BA100E"/>
    <w:rsid w:val="00BA548C"/>
    <w:rsid w:val="00BA6CA8"/>
    <w:rsid w:val="00BB1748"/>
    <w:rsid w:val="00BB3367"/>
    <w:rsid w:val="00BB3F0E"/>
    <w:rsid w:val="00BB49BB"/>
    <w:rsid w:val="00BB619D"/>
    <w:rsid w:val="00BB702F"/>
    <w:rsid w:val="00BC1292"/>
    <w:rsid w:val="00BC20A3"/>
    <w:rsid w:val="00BC23C2"/>
    <w:rsid w:val="00BC524D"/>
    <w:rsid w:val="00BC6700"/>
    <w:rsid w:val="00BD4CF6"/>
    <w:rsid w:val="00BD747C"/>
    <w:rsid w:val="00BE0E2E"/>
    <w:rsid w:val="00BE2DC7"/>
    <w:rsid w:val="00BE45D0"/>
    <w:rsid w:val="00BE6038"/>
    <w:rsid w:val="00BF1920"/>
    <w:rsid w:val="00BF2F45"/>
    <w:rsid w:val="00C01CD0"/>
    <w:rsid w:val="00C02649"/>
    <w:rsid w:val="00C0471D"/>
    <w:rsid w:val="00C11136"/>
    <w:rsid w:val="00C11926"/>
    <w:rsid w:val="00C13B3F"/>
    <w:rsid w:val="00C16981"/>
    <w:rsid w:val="00C346F7"/>
    <w:rsid w:val="00C372E0"/>
    <w:rsid w:val="00C42571"/>
    <w:rsid w:val="00C44FF8"/>
    <w:rsid w:val="00C47A2B"/>
    <w:rsid w:val="00C52BF6"/>
    <w:rsid w:val="00C56097"/>
    <w:rsid w:val="00C610E4"/>
    <w:rsid w:val="00C62ADD"/>
    <w:rsid w:val="00C714F7"/>
    <w:rsid w:val="00C719B9"/>
    <w:rsid w:val="00C71AFD"/>
    <w:rsid w:val="00C71EAE"/>
    <w:rsid w:val="00C72521"/>
    <w:rsid w:val="00C732A4"/>
    <w:rsid w:val="00C742D7"/>
    <w:rsid w:val="00C744C2"/>
    <w:rsid w:val="00C765A2"/>
    <w:rsid w:val="00C80771"/>
    <w:rsid w:val="00C807A1"/>
    <w:rsid w:val="00C82F15"/>
    <w:rsid w:val="00C8366B"/>
    <w:rsid w:val="00C8452A"/>
    <w:rsid w:val="00C864CB"/>
    <w:rsid w:val="00C870BC"/>
    <w:rsid w:val="00C87F96"/>
    <w:rsid w:val="00C90855"/>
    <w:rsid w:val="00C91C70"/>
    <w:rsid w:val="00C93798"/>
    <w:rsid w:val="00C9409D"/>
    <w:rsid w:val="00C94243"/>
    <w:rsid w:val="00C9489C"/>
    <w:rsid w:val="00C955E7"/>
    <w:rsid w:val="00CA03F9"/>
    <w:rsid w:val="00CA216E"/>
    <w:rsid w:val="00CA5F78"/>
    <w:rsid w:val="00CA7A3E"/>
    <w:rsid w:val="00CB0558"/>
    <w:rsid w:val="00CB29DF"/>
    <w:rsid w:val="00CB3142"/>
    <w:rsid w:val="00CB3418"/>
    <w:rsid w:val="00CB3EC0"/>
    <w:rsid w:val="00CB573C"/>
    <w:rsid w:val="00CC0A3D"/>
    <w:rsid w:val="00CC10AF"/>
    <w:rsid w:val="00CC1899"/>
    <w:rsid w:val="00CC2CA8"/>
    <w:rsid w:val="00CC4B40"/>
    <w:rsid w:val="00CC7E74"/>
    <w:rsid w:val="00CD0ABB"/>
    <w:rsid w:val="00CD3CF8"/>
    <w:rsid w:val="00CD568E"/>
    <w:rsid w:val="00CD6886"/>
    <w:rsid w:val="00CD6C44"/>
    <w:rsid w:val="00CD7D17"/>
    <w:rsid w:val="00CE057B"/>
    <w:rsid w:val="00CE43FD"/>
    <w:rsid w:val="00CE54BA"/>
    <w:rsid w:val="00CF0470"/>
    <w:rsid w:val="00CF1129"/>
    <w:rsid w:val="00CF1EC6"/>
    <w:rsid w:val="00CF75CC"/>
    <w:rsid w:val="00D02307"/>
    <w:rsid w:val="00D05F71"/>
    <w:rsid w:val="00D075B1"/>
    <w:rsid w:val="00D10372"/>
    <w:rsid w:val="00D12BBA"/>
    <w:rsid w:val="00D14C0F"/>
    <w:rsid w:val="00D16730"/>
    <w:rsid w:val="00D1778A"/>
    <w:rsid w:val="00D23E5A"/>
    <w:rsid w:val="00D24BAB"/>
    <w:rsid w:val="00D25312"/>
    <w:rsid w:val="00D262CA"/>
    <w:rsid w:val="00D27D5F"/>
    <w:rsid w:val="00D30039"/>
    <w:rsid w:val="00D30C4F"/>
    <w:rsid w:val="00D327F6"/>
    <w:rsid w:val="00D353C9"/>
    <w:rsid w:val="00D361FA"/>
    <w:rsid w:val="00D36884"/>
    <w:rsid w:val="00D36927"/>
    <w:rsid w:val="00D36989"/>
    <w:rsid w:val="00D42F6D"/>
    <w:rsid w:val="00D43426"/>
    <w:rsid w:val="00D44BFE"/>
    <w:rsid w:val="00D516DC"/>
    <w:rsid w:val="00D51F09"/>
    <w:rsid w:val="00D53AA2"/>
    <w:rsid w:val="00D56BCA"/>
    <w:rsid w:val="00D56E2F"/>
    <w:rsid w:val="00D57BA2"/>
    <w:rsid w:val="00D60024"/>
    <w:rsid w:val="00D632D9"/>
    <w:rsid w:val="00D668E7"/>
    <w:rsid w:val="00D71EB9"/>
    <w:rsid w:val="00D745E2"/>
    <w:rsid w:val="00D74F4E"/>
    <w:rsid w:val="00D75107"/>
    <w:rsid w:val="00D80470"/>
    <w:rsid w:val="00D80D26"/>
    <w:rsid w:val="00D82159"/>
    <w:rsid w:val="00D82255"/>
    <w:rsid w:val="00D8408B"/>
    <w:rsid w:val="00D8409D"/>
    <w:rsid w:val="00D84F94"/>
    <w:rsid w:val="00D864A0"/>
    <w:rsid w:val="00D8769E"/>
    <w:rsid w:val="00D9360D"/>
    <w:rsid w:val="00D974F0"/>
    <w:rsid w:val="00DA201B"/>
    <w:rsid w:val="00DA2E70"/>
    <w:rsid w:val="00DA3AEE"/>
    <w:rsid w:val="00DA4F3B"/>
    <w:rsid w:val="00DB46B6"/>
    <w:rsid w:val="00DB6A80"/>
    <w:rsid w:val="00DB7F5F"/>
    <w:rsid w:val="00DC3748"/>
    <w:rsid w:val="00DC4E7F"/>
    <w:rsid w:val="00DC4F33"/>
    <w:rsid w:val="00DC627E"/>
    <w:rsid w:val="00DC64BB"/>
    <w:rsid w:val="00DD037B"/>
    <w:rsid w:val="00DD0480"/>
    <w:rsid w:val="00DD0EC4"/>
    <w:rsid w:val="00DD52BB"/>
    <w:rsid w:val="00DE2782"/>
    <w:rsid w:val="00DE3A5D"/>
    <w:rsid w:val="00DF1B1B"/>
    <w:rsid w:val="00DF35A5"/>
    <w:rsid w:val="00DF5A3F"/>
    <w:rsid w:val="00E00990"/>
    <w:rsid w:val="00E00FCE"/>
    <w:rsid w:val="00E0160D"/>
    <w:rsid w:val="00E0503E"/>
    <w:rsid w:val="00E15DC3"/>
    <w:rsid w:val="00E161AD"/>
    <w:rsid w:val="00E17B34"/>
    <w:rsid w:val="00E210B0"/>
    <w:rsid w:val="00E21476"/>
    <w:rsid w:val="00E21EA5"/>
    <w:rsid w:val="00E25078"/>
    <w:rsid w:val="00E25AD8"/>
    <w:rsid w:val="00E328F9"/>
    <w:rsid w:val="00E3786F"/>
    <w:rsid w:val="00E400C7"/>
    <w:rsid w:val="00E40140"/>
    <w:rsid w:val="00E41396"/>
    <w:rsid w:val="00E4171C"/>
    <w:rsid w:val="00E4398E"/>
    <w:rsid w:val="00E44AA3"/>
    <w:rsid w:val="00E47390"/>
    <w:rsid w:val="00E47DDD"/>
    <w:rsid w:val="00E51BA0"/>
    <w:rsid w:val="00E52919"/>
    <w:rsid w:val="00E52992"/>
    <w:rsid w:val="00E537C4"/>
    <w:rsid w:val="00E5661D"/>
    <w:rsid w:val="00E60942"/>
    <w:rsid w:val="00E61484"/>
    <w:rsid w:val="00E63124"/>
    <w:rsid w:val="00E65A9E"/>
    <w:rsid w:val="00E66CBC"/>
    <w:rsid w:val="00E66FE7"/>
    <w:rsid w:val="00E752FB"/>
    <w:rsid w:val="00E75E09"/>
    <w:rsid w:val="00E775D0"/>
    <w:rsid w:val="00E81585"/>
    <w:rsid w:val="00E826BF"/>
    <w:rsid w:val="00E85779"/>
    <w:rsid w:val="00E86365"/>
    <w:rsid w:val="00E87263"/>
    <w:rsid w:val="00E90524"/>
    <w:rsid w:val="00E92A6F"/>
    <w:rsid w:val="00E9366A"/>
    <w:rsid w:val="00E959A0"/>
    <w:rsid w:val="00E96120"/>
    <w:rsid w:val="00EA0697"/>
    <w:rsid w:val="00EA382E"/>
    <w:rsid w:val="00EB0418"/>
    <w:rsid w:val="00EB0DBA"/>
    <w:rsid w:val="00EB2A8B"/>
    <w:rsid w:val="00EB3702"/>
    <w:rsid w:val="00EB4F43"/>
    <w:rsid w:val="00EB64CF"/>
    <w:rsid w:val="00EC0AE6"/>
    <w:rsid w:val="00EC1025"/>
    <w:rsid w:val="00EC28C4"/>
    <w:rsid w:val="00EC3368"/>
    <w:rsid w:val="00EC6387"/>
    <w:rsid w:val="00ED1AA3"/>
    <w:rsid w:val="00ED317A"/>
    <w:rsid w:val="00ED40B2"/>
    <w:rsid w:val="00ED45BC"/>
    <w:rsid w:val="00ED6B6B"/>
    <w:rsid w:val="00ED7750"/>
    <w:rsid w:val="00EE7BC8"/>
    <w:rsid w:val="00EE7E8D"/>
    <w:rsid w:val="00EF12D9"/>
    <w:rsid w:val="00EF434F"/>
    <w:rsid w:val="00EF4FDC"/>
    <w:rsid w:val="00EF5462"/>
    <w:rsid w:val="00EF5B69"/>
    <w:rsid w:val="00F0079E"/>
    <w:rsid w:val="00F028C8"/>
    <w:rsid w:val="00F04904"/>
    <w:rsid w:val="00F04ACF"/>
    <w:rsid w:val="00F05140"/>
    <w:rsid w:val="00F10A65"/>
    <w:rsid w:val="00F11472"/>
    <w:rsid w:val="00F1420B"/>
    <w:rsid w:val="00F158CE"/>
    <w:rsid w:val="00F17115"/>
    <w:rsid w:val="00F20061"/>
    <w:rsid w:val="00F2116B"/>
    <w:rsid w:val="00F2495B"/>
    <w:rsid w:val="00F26371"/>
    <w:rsid w:val="00F263E8"/>
    <w:rsid w:val="00F2682B"/>
    <w:rsid w:val="00F26B9E"/>
    <w:rsid w:val="00F26FA1"/>
    <w:rsid w:val="00F27BED"/>
    <w:rsid w:val="00F30DA8"/>
    <w:rsid w:val="00F33CD1"/>
    <w:rsid w:val="00F34C1F"/>
    <w:rsid w:val="00F35179"/>
    <w:rsid w:val="00F35793"/>
    <w:rsid w:val="00F372FE"/>
    <w:rsid w:val="00F3772B"/>
    <w:rsid w:val="00F37E80"/>
    <w:rsid w:val="00F40219"/>
    <w:rsid w:val="00F405F9"/>
    <w:rsid w:val="00F447B0"/>
    <w:rsid w:val="00F44801"/>
    <w:rsid w:val="00F45021"/>
    <w:rsid w:val="00F45E00"/>
    <w:rsid w:val="00F47E87"/>
    <w:rsid w:val="00F51DE2"/>
    <w:rsid w:val="00F536E2"/>
    <w:rsid w:val="00F57A1C"/>
    <w:rsid w:val="00F624F0"/>
    <w:rsid w:val="00F629E8"/>
    <w:rsid w:val="00F63C29"/>
    <w:rsid w:val="00F650AE"/>
    <w:rsid w:val="00F65F66"/>
    <w:rsid w:val="00F6603D"/>
    <w:rsid w:val="00F67568"/>
    <w:rsid w:val="00F70BA5"/>
    <w:rsid w:val="00F73A4C"/>
    <w:rsid w:val="00F73C51"/>
    <w:rsid w:val="00F7579D"/>
    <w:rsid w:val="00F75F83"/>
    <w:rsid w:val="00F76D37"/>
    <w:rsid w:val="00F76D3B"/>
    <w:rsid w:val="00F77250"/>
    <w:rsid w:val="00F77D08"/>
    <w:rsid w:val="00F77F99"/>
    <w:rsid w:val="00F81778"/>
    <w:rsid w:val="00F81A2E"/>
    <w:rsid w:val="00F82163"/>
    <w:rsid w:val="00F84983"/>
    <w:rsid w:val="00F849C0"/>
    <w:rsid w:val="00F85960"/>
    <w:rsid w:val="00F862A9"/>
    <w:rsid w:val="00F90C64"/>
    <w:rsid w:val="00F9280C"/>
    <w:rsid w:val="00F95D55"/>
    <w:rsid w:val="00F97C63"/>
    <w:rsid w:val="00FA4732"/>
    <w:rsid w:val="00FA49BA"/>
    <w:rsid w:val="00FA4C0F"/>
    <w:rsid w:val="00FB1262"/>
    <w:rsid w:val="00FB2D1B"/>
    <w:rsid w:val="00FC1E9D"/>
    <w:rsid w:val="00FC2368"/>
    <w:rsid w:val="00FC2B23"/>
    <w:rsid w:val="00FC3AF0"/>
    <w:rsid w:val="00FC448F"/>
    <w:rsid w:val="00FC5711"/>
    <w:rsid w:val="00FC5F88"/>
    <w:rsid w:val="00FC72B7"/>
    <w:rsid w:val="00FD0E4E"/>
    <w:rsid w:val="00FD123F"/>
    <w:rsid w:val="00FD2553"/>
    <w:rsid w:val="00FD3FDB"/>
    <w:rsid w:val="00FD420C"/>
    <w:rsid w:val="00FD688E"/>
    <w:rsid w:val="00FD6E1B"/>
    <w:rsid w:val="00FE0ED7"/>
    <w:rsid w:val="00FE3BAE"/>
    <w:rsid w:val="00FE3FBF"/>
    <w:rsid w:val="00FE5071"/>
    <w:rsid w:val="00FE7EFD"/>
    <w:rsid w:val="00FF1900"/>
    <w:rsid w:val="00FF32F5"/>
    <w:rsid w:val="00FF4744"/>
    <w:rsid w:val="00FF5FEF"/>
    <w:rsid w:val="010BDBDA"/>
    <w:rsid w:val="010C2A32"/>
    <w:rsid w:val="011E1BBE"/>
    <w:rsid w:val="0125E5A3"/>
    <w:rsid w:val="012DE206"/>
    <w:rsid w:val="0141355C"/>
    <w:rsid w:val="01530CEB"/>
    <w:rsid w:val="015EF824"/>
    <w:rsid w:val="0185FF1D"/>
    <w:rsid w:val="0204350C"/>
    <w:rsid w:val="0205B765"/>
    <w:rsid w:val="02083384"/>
    <w:rsid w:val="0216A013"/>
    <w:rsid w:val="027B7A5E"/>
    <w:rsid w:val="02D1A4A0"/>
    <w:rsid w:val="0320DCC7"/>
    <w:rsid w:val="03483265"/>
    <w:rsid w:val="0350D506"/>
    <w:rsid w:val="03586610"/>
    <w:rsid w:val="03CF0031"/>
    <w:rsid w:val="04E27556"/>
    <w:rsid w:val="04E4F428"/>
    <w:rsid w:val="05D16FE3"/>
    <w:rsid w:val="05E72E91"/>
    <w:rsid w:val="061926B1"/>
    <w:rsid w:val="0629708D"/>
    <w:rsid w:val="06378BD0"/>
    <w:rsid w:val="0664A896"/>
    <w:rsid w:val="068BC011"/>
    <w:rsid w:val="073EBD07"/>
    <w:rsid w:val="07523D5E"/>
    <w:rsid w:val="0756FAB9"/>
    <w:rsid w:val="07CCF14B"/>
    <w:rsid w:val="0823C939"/>
    <w:rsid w:val="089AA32A"/>
    <w:rsid w:val="08AECC38"/>
    <w:rsid w:val="08CB534F"/>
    <w:rsid w:val="096CA832"/>
    <w:rsid w:val="09C9A8E9"/>
    <w:rsid w:val="0A412C3D"/>
    <w:rsid w:val="0A92CFD2"/>
    <w:rsid w:val="0AA557A1"/>
    <w:rsid w:val="0AA7906C"/>
    <w:rsid w:val="0AF17D8B"/>
    <w:rsid w:val="0B26AADE"/>
    <w:rsid w:val="0B28BEF6"/>
    <w:rsid w:val="0BE627B0"/>
    <w:rsid w:val="0C0A5843"/>
    <w:rsid w:val="0C20699A"/>
    <w:rsid w:val="0C46473E"/>
    <w:rsid w:val="0C65595E"/>
    <w:rsid w:val="0C815589"/>
    <w:rsid w:val="0C94C390"/>
    <w:rsid w:val="0C9CFB09"/>
    <w:rsid w:val="0CA38E56"/>
    <w:rsid w:val="0D0A5D4D"/>
    <w:rsid w:val="0D3DDC73"/>
    <w:rsid w:val="0D7AC929"/>
    <w:rsid w:val="0DB78309"/>
    <w:rsid w:val="0E01A154"/>
    <w:rsid w:val="0E3E53DA"/>
    <w:rsid w:val="0E608FBA"/>
    <w:rsid w:val="0E9CB929"/>
    <w:rsid w:val="0EA9A8FE"/>
    <w:rsid w:val="0F736261"/>
    <w:rsid w:val="0F73C693"/>
    <w:rsid w:val="0F7C6F8E"/>
    <w:rsid w:val="0F924A7F"/>
    <w:rsid w:val="0FBCCD5D"/>
    <w:rsid w:val="1052225C"/>
    <w:rsid w:val="106211B4"/>
    <w:rsid w:val="108BCF26"/>
    <w:rsid w:val="10DE7BE1"/>
    <w:rsid w:val="10E908D5"/>
    <w:rsid w:val="1136E1AD"/>
    <w:rsid w:val="114B8688"/>
    <w:rsid w:val="1154C06C"/>
    <w:rsid w:val="116246C4"/>
    <w:rsid w:val="11BB06FF"/>
    <w:rsid w:val="11F09EBF"/>
    <w:rsid w:val="1235995B"/>
    <w:rsid w:val="1271A05B"/>
    <w:rsid w:val="12A76A1D"/>
    <w:rsid w:val="13008FBD"/>
    <w:rsid w:val="13678297"/>
    <w:rsid w:val="13D9A3CC"/>
    <w:rsid w:val="13F9065B"/>
    <w:rsid w:val="1420515E"/>
    <w:rsid w:val="1473562E"/>
    <w:rsid w:val="1484F754"/>
    <w:rsid w:val="14D9FF87"/>
    <w:rsid w:val="15B46CF3"/>
    <w:rsid w:val="15CB140A"/>
    <w:rsid w:val="15FD44E2"/>
    <w:rsid w:val="1623D404"/>
    <w:rsid w:val="167F82EF"/>
    <w:rsid w:val="1682AD4B"/>
    <w:rsid w:val="1697CA63"/>
    <w:rsid w:val="169A129E"/>
    <w:rsid w:val="16F7B02F"/>
    <w:rsid w:val="1758363A"/>
    <w:rsid w:val="179A5434"/>
    <w:rsid w:val="17D05C3D"/>
    <w:rsid w:val="17E77EA7"/>
    <w:rsid w:val="17E9D0A4"/>
    <w:rsid w:val="17ECE59E"/>
    <w:rsid w:val="17F4CA25"/>
    <w:rsid w:val="17F8AF62"/>
    <w:rsid w:val="18200CA7"/>
    <w:rsid w:val="18909E4D"/>
    <w:rsid w:val="18BB516D"/>
    <w:rsid w:val="18ECB041"/>
    <w:rsid w:val="19012691"/>
    <w:rsid w:val="19394EC7"/>
    <w:rsid w:val="1945C8ED"/>
    <w:rsid w:val="1A136802"/>
    <w:rsid w:val="1A25AC7D"/>
    <w:rsid w:val="1AA43383"/>
    <w:rsid w:val="1AC3203B"/>
    <w:rsid w:val="1AE082A2"/>
    <w:rsid w:val="1AFACE4B"/>
    <w:rsid w:val="1B10E5B7"/>
    <w:rsid w:val="1B5343C1"/>
    <w:rsid w:val="1B62D5C8"/>
    <w:rsid w:val="1B63A8BA"/>
    <w:rsid w:val="1B7A5C6E"/>
    <w:rsid w:val="1BBE8CFB"/>
    <w:rsid w:val="1BE76739"/>
    <w:rsid w:val="1C21F3D4"/>
    <w:rsid w:val="1C79AA23"/>
    <w:rsid w:val="1CA6D3FA"/>
    <w:rsid w:val="1CB52EA8"/>
    <w:rsid w:val="1D58B187"/>
    <w:rsid w:val="1D67506F"/>
    <w:rsid w:val="1DB71F1E"/>
    <w:rsid w:val="1DDD68CF"/>
    <w:rsid w:val="1E0820FD"/>
    <w:rsid w:val="1E4DD46A"/>
    <w:rsid w:val="1E673EFE"/>
    <w:rsid w:val="1F68822C"/>
    <w:rsid w:val="1F85D642"/>
    <w:rsid w:val="201A9D13"/>
    <w:rsid w:val="203D4F22"/>
    <w:rsid w:val="204A048B"/>
    <w:rsid w:val="2072AF13"/>
    <w:rsid w:val="207E382D"/>
    <w:rsid w:val="20D83465"/>
    <w:rsid w:val="2143B63B"/>
    <w:rsid w:val="21445AA3"/>
    <w:rsid w:val="215163F9"/>
    <w:rsid w:val="219DFE44"/>
    <w:rsid w:val="21FC5AA3"/>
    <w:rsid w:val="221DC58D"/>
    <w:rsid w:val="229F7A00"/>
    <w:rsid w:val="22B13013"/>
    <w:rsid w:val="22F59BE1"/>
    <w:rsid w:val="22FF3AD7"/>
    <w:rsid w:val="2310B66A"/>
    <w:rsid w:val="2390105D"/>
    <w:rsid w:val="241C39DE"/>
    <w:rsid w:val="244BE07D"/>
    <w:rsid w:val="2468A00A"/>
    <w:rsid w:val="24E21613"/>
    <w:rsid w:val="251A9A1F"/>
    <w:rsid w:val="2537D5F9"/>
    <w:rsid w:val="25D96793"/>
    <w:rsid w:val="25FD2883"/>
    <w:rsid w:val="263CFF2E"/>
    <w:rsid w:val="2672EF69"/>
    <w:rsid w:val="2682FC2A"/>
    <w:rsid w:val="2690E425"/>
    <w:rsid w:val="26C1A235"/>
    <w:rsid w:val="26D8C1A8"/>
    <w:rsid w:val="2765A90C"/>
    <w:rsid w:val="27D4592D"/>
    <w:rsid w:val="27E33A05"/>
    <w:rsid w:val="27E5998D"/>
    <w:rsid w:val="2860B2FA"/>
    <w:rsid w:val="28D86658"/>
    <w:rsid w:val="28F21BEB"/>
    <w:rsid w:val="298EAF90"/>
    <w:rsid w:val="299038B1"/>
    <w:rsid w:val="29A3FC24"/>
    <w:rsid w:val="2A207582"/>
    <w:rsid w:val="2A39A4B1"/>
    <w:rsid w:val="2A9ACEC2"/>
    <w:rsid w:val="2B514BB8"/>
    <w:rsid w:val="2C4C021C"/>
    <w:rsid w:val="2C54B19F"/>
    <w:rsid w:val="2CD12E8D"/>
    <w:rsid w:val="2D2C45B3"/>
    <w:rsid w:val="2DAE36B3"/>
    <w:rsid w:val="2DFEC14F"/>
    <w:rsid w:val="2E1B03EA"/>
    <w:rsid w:val="2E546498"/>
    <w:rsid w:val="2E60F631"/>
    <w:rsid w:val="2E61BD61"/>
    <w:rsid w:val="2E696F9D"/>
    <w:rsid w:val="2E757345"/>
    <w:rsid w:val="2EABEA68"/>
    <w:rsid w:val="2EBA30EC"/>
    <w:rsid w:val="2EC2F490"/>
    <w:rsid w:val="2EF16B26"/>
    <w:rsid w:val="2EFD39E0"/>
    <w:rsid w:val="2F0B4006"/>
    <w:rsid w:val="2F0D8DEF"/>
    <w:rsid w:val="2F2A7B9D"/>
    <w:rsid w:val="2FAAF458"/>
    <w:rsid w:val="3007A45E"/>
    <w:rsid w:val="3029FCDB"/>
    <w:rsid w:val="3072E4CD"/>
    <w:rsid w:val="307AC9D1"/>
    <w:rsid w:val="30C33530"/>
    <w:rsid w:val="30CF8CE5"/>
    <w:rsid w:val="31039C67"/>
    <w:rsid w:val="311EC6FF"/>
    <w:rsid w:val="31264207"/>
    <w:rsid w:val="32088220"/>
    <w:rsid w:val="322231BE"/>
    <w:rsid w:val="3227A14F"/>
    <w:rsid w:val="3240D8E1"/>
    <w:rsid w:val="326F8EB6"/>
    <w:rsid w:val="32759431"/>
    <w:rsid w:val="3275C69C"/>
    <w:rsid w:val="328E079C"/>
    <w:rsid w:val="32A7C859"/>
    <w:rsid w:val="32B0C159"/>
    <w:rsid w:val="32C228EA"/>
    <w:rsid w:val="332DC960"/>
    <w:rsid w:val="3332BBEF"/>
    <w:rsid w:val="339729EF"/>
    <w:rsid w:val="33F11F0F"/>
    <w:rsid w:val="33F225AA"/>
    <w:rsid w:val="34088252"/>
    <w:rsid w:val="34275346"/>
    <w:rsid w:val="34A0D001"/>
    <w:rsid w:val="3554A2BC"/>
    <w:rsid w:val="355AF1F9"/>
    <w:rsid w:val="355FB91B"/>
    <w:rsid w:val="361FB977"/>
    <w:rsid w:val="364506D6"/>
    <w:rsid w:val="36808A89"/>
    <w:rsid w:val="375B6EC3"/>
    <w:rsid w:val="37671F48"/>
    <w:rsid w:val="3797910F"/>
    <w:rsid w:val="37AC58EA"/>
    <w:rsid w:val="37F23860"/>
    <w:rsid w:val="37FE24ED"/>
    <w:rsid w:val="382BD082"/>
    <w:rsid w:val="3847B7E3"/>
    <w:rsid w:val="384F968A"/>
    <w:rsid w:val="38810894"/>
    <w:rsid w:val="38B4E84A"/>
    <w:rsid w:val="38DCA0A5"/>
    <w:rsid w:val="391F7BEE"/>
    <w:rsid w:val="39370460"/>
    <w:rsid w:val="39660856"/>
    <w:rsid w:val="3A3EBED1"/>
    <w:rsid w:val="3A4ABEB5"/>
    <w:rsid w:val="3A4E50A2"/>
    <w:rsid w:val="3A7AAC85"/>
    <w:rsid w:val="3AA088A3"/>
    <w:rsid w:val="3AC85746"/>
    <w:rsid w:val="3ACAD29F"/>
    <w:rsid w:val="3AE77CA3"/>
    <w:rsid w:val="3AF2FD4A"/>
    <w:rsid w:val="3B8562CC"/>
    <w:rsid w:val="3BA5CB87"/>
    <w:rsid w:val="3BB28B7F"/>
    <w:rsid w:val="3BCCC99C"/>
    <w:rsid w:val="3BD027F0"/>
    <w:rsid w:val="3BD35C1F"/>
    <w:rsid w:val="3BEA3944"/>
    <w:rsid w:val="3C11DD15"/>
    <w:rsid w:val="3C2CC547"/>
    <w:rsid w:val="3C539175"/>
    <w:rsid w:val="3C6F16A8"/>
    <w:rsid w:val="3C847CF8"/>
    <w:rsid w:val="3CBFFED1"/>
    <w:rsid w:val="3CE37169"/>
    <w:rsid w:val="3D26EA27"/>
    <w:rsid w:val="3D9057B8"/>
    <w:rsid w:val="3DA14D55"/>
    <w:rsid w:val="3DAEEEC0"/>
    <w:rsid w:val="3DD733FE"/>
    <w:rsid w:val="3DEE2044"/>
    <w:rsid w:val="3E59F4D4"/>
    <w:rsid w:val="3F06F2A0"/>
    <w:rsid w:val="3F165A01"/>
    <w:rsid w:val="3F68B8B5"/>
    <w:rsid w:val="3F798074"/>
    <w:rsid w:val="3FD8C5A8"/>
    <w:rsid w:val="4007E392"/>
    <w:rsid w:val="403192D4"/>
    <w:rsid w:val="403B237B"/>
    <w:rsid w:val="40745486"/>
    <w:rsid w:val="4099C057"/>
    <w:rsid w:val="414897AF"/>
    <w:rsid w:val="417617FC"/>
    <w:rsid w:val="41DDBC07"/>
    <w:rsid w:val="42277F7B"/>
    <w:rsid w:val="425544FA"/>
    <w:rsid w:val="428B687B"/>
    <w:rsid w:val="42BEE940"/>
    <w:rsid w:val="430CF298"/>
    <w:rsid w:val="431CB165"/>
    <w:rsid w:val="43426475"/>
    <w:rsid w:val="434F2691"/>
    <w:rsid w:val="435EFAAC"/>
    <w:rsid w:val="43854733"/>
    <w:rsid w:val="43976921"/>
    <w:rsid w:val="440B1348"/>
    <w:rsid w:val="450AA590"/>
    <w:rsid w:val="456AD563"/>
    <w:rsid w:val="45C32E25"/>
    <w:rsid w:val="46A5E586"/>
    <w:rsid w:val="47202F06"/>
    <w:rsid w:val="47F601FA"/>
    <w:rsid w:val="48A59029"/>
    <w:rsid w:val="48AB4150"/>
    <w:rsid w:val="49434D58"/>
    <w:rsid w:val="49A9D964"/>
    <w:rsid w:val="49FF2AA9"/>
    <w:rsid w:val="4A53EEC6"/>
    <w:rsid w:val="4AB0A463"/>
    <w:rsid w:val="4AD816F6"/>
    <w:rsid w:val="4AE4023A"/>
    <w:rsid w:val="4B0C16E9"/>
    <w:rsid w:val="4B652D15"/>
    <w:rsid w:val="4B8D18CE"/>
    <w:rsid w:val="4BBD1C9F"/>
    <w:rsid w:val="4C5D7E7F"/>
    <w:rsid w:val="4C86F8A0"/>
    <w:rsid w:val="4C9A8D7D"/>
    <w:rsid w:val="4D1BB92D"/>
    <w:rsid w:val="4D324251"/>
    <w:rsid w:val="4D3A2BAA"/>
    <w:rsid w:val="4DE440F0"/>
    <w:rsid w:val="4E084E6C"/>
    <w:rsid w:val="4E0F823A"/>
    <w:rsid w:val="4E2E98DA"/>
    <w:rsid w:val="4E45C5F5"/>
    <w:rsid w:val="4EC57F4C"/>
    <w:rsid w:val="4EDB6F32"/>
    <w:rsid w:val="4F076E05"/>
    <w:rsid w:val="4F598145"/>
    <w:rsid w:val="4F7FA532"/>
    <w:rsid w:val="4F98E63B"/>
    <w:rsid w:val="4FC049E2"/>
    <w:rsid w:val="4FC4DA06"/>
    <w:rsid w:val="4FD21679"/>
    <w:rsid w:val="4FFADCF6"/>
    <w:rsid w:val="4FFB67AC"/>
    <w:rsid w:val="502C3AB5"/>
    <w:rsid w:val="50590A52"/>
    <w:rsid w:val="5094AE26"/>
    <w:rsid w:val="50A9A0C4"/>
    <w:rsid w:val="50C86ABF"/>
    <w:rsid w:val="50CF152D"/>
    <w:rsid w:val="50D2E2BD"/>
    <w:rsid w:val="50F57715"/>
    <w:rsid w:val="51603977"/>
    <w:rsid w:val="5174AA59"/>
    <w:rsid w:val="517C61D8"/>
    <w:rsid w:val="51BEBA55"/>
    <w:rsid w:val="51D17232"/>
    <w:rsid w:val="51D3DBA2"/>
    <w:rsid w:val="5246218C"/>
    <w:rsid w:val="531E2855"/>
    <w:rsid w:val="5346CF57"/>
    <w:rsid w:val="53712A06"/>
    <w:rsid w:val="543B6877"/>
    <w:rsid w:val="5446A076"/>
    <w:rsid w:val="54F81B6D"/>
    <w:rsid w:val="54FE24CC"/>
    <w:rsid w:val="55540180"/>
    <w:rsid w:val="55BB5DB4"/>
    <w:rsid w:val="5612E5EE"/>
    <w:rsid w:val="564346F3"/>
    <w:rsid w:val="56DAB17F"/>
    <w:rsid w:val="56DEE11A"/>
    <w:rsid w:val="56F44293"/>
    <w:rsid w:val="56F6BB9D"/>
    <w:rsid w:val="5708DFDD"/>
    <w:rsid w:val="5738629E"/>
    <w:rsid w:val="5760C54D"/>
    <w:rsid w:val="5795FC7A"/>
    <w:rsid w:val="58DCAA17"/>
    <w:rsid w:val="58F3BD6A"/>
    <w:rsid w:val="5974B4C1"/>
    <w:rsid w:val="5A48E5DA"/>
    <w:rsid w:val="5A680788"/>
    <w:rsid w:val="5A9496A6"/>
    <w:rsid w:val="5A9A3801"/>
    <w:rsid w:val="5ACF3552"/>
    <w:rsid w:val="5AFAE2F8"/>
    <w:rsid w:val="5BAC7AE9"/>
    <w:rsid w:val="5BB7A8D8"/>
    <w:rsid w:val="5BCCE08F"/>
    <w:rsid w:val="5C05CC0D"/>
    <w:rsid w:val="5C1C3626"/>
    <w:rsid w:val="5C283909"/>
    <w:rsid w:val="5C74C584"/>
    <w:rsid w:val="5C9060CF"/>
    <w:rsid w:val="5CC9DDD0"/>
    <w:rsid w:val="5CCE932F"/>
    <w:rsid w:val="5D2FD11B"/>
    <w:rsid w:val="5D38C89D"/>
    <w:rsid w:val="5D964037"/>
    <w:rsid w:val="5DBC91A4"/>
    <w:rsid w:val="5DC190E3"/>
    <w:rsid w:val="5DE1AFE0"/>
    <w:rsid w:val="5E233ACE"/>
    <w:rsid w:val="5E3CEFB7"/>
    <w:rsid w:val="5E44A855"/>
    <w:rsid w:val="5EC04D09"/>
    <w:rsid w:val="5F159237"/>
    <w:rsid w:val="5F41D1A1"/>
    <w:rsid w:val="5F6B759A"/>
    <w:rsid w:val="5FD12B55"/>
    <w:rsid w:val="5FD4BBE0"/>
    <w:rsid w:val="5FE9937F"/>
    <w:rsid w:val="5FEF5E48"/>
    <w:rsid w:val="5FF1C9C7"/>
    <w:rsid w:val="5FF27C9C"/>
    <w:rsid w:val="60122DAD"/>
    <w:rsid w:val="60386B65"/>
    <w:rsid w:val="6038C7B6"/>
    <w:rsid w:val="60606733"/>
    <w:rsid w:val="60CCA0C5"/>
    <w:rsid w:val="60F52C10"/>
    <w:rsid w:val="610CE454"/>
    <w:rsid w:val="619277D5"/>
    <w:rsid w:val="619A1602"/>
    <w:rsid w:val="621D2874"/>
    <w:rsid w:val="628CE848"/>
    <w:rsid w:val="62C3F8B2"/>
    <w:rsid w:val="62E6E080"/>
    <w:rsid w:val="62EBB905"/>
    <w:rsid w:val="63172DBE"/>
    <w:rsid w:val="637374D4"/>
    <w:rsid w:val="63772B4F"/>
    <w:rsid w:val="63989136"/>
    <w:rsid w:val="63FBCC67"/>
    <w:rsid w:val="640400A8"/>
    <w:rsid w:val="6464397C"/>
    <w:rsid w:val="64AD634E"/>
    <w:rsid w:val="650FF767"/>
    <w:rsid w:val="654106AE"/>
    <w:rsid w:val="6544920E"/>
    <w:rsid w:val="65583E00"/>
    <w:rsid w:val="659C9BFE"/>
    <w:rsid w:val="659EBABC"/>
    <w:rsid w:val="65C5DD36"/>
    <w:rsid w:val="65D174C2"/>
    <w:rsid w:val="65E09D37"/>
    <w:rsid w:val="65F48B48"/>
    <w:rsid w:val="66EAEBE3"/>
    <w:rsid w:val="66EF5A30"/>
    <w:rsid w:val="670AEF31"/>
    <w:rsid w:val="671C5DD0"/>
    <w:rsid w:val="67571885"/>
    <w:rsid w:val="675C7A74"/>
    <w:rsid w:val="676AD25E"/>
    <w:rsid w:val="6787FD0A"/>
    <w:rsid w:val="67AF7AB3"/>
    <w:rsid w:val="6834A945"/>
    <w:rsid w:val="6865C5BD"/>
    <w:rsid w:val="688D5D2F"/>
    <w:rsid w:val="688F7C51"/>
    <w:rsid w:val="68AFF442"/>
    <w:rsid w:val="68FCC54F"/>
    <w:rsid w:val="691272CE"/>
    <w:rsid w:val="692B64FC"/>
    <w:rsid w:val="69973345"/>
    <w:rsid w:val="69BD7817"/>
    <w:rsid w:val="69CD76C1"/>
    <w:rsid w:val="6AD82F4E"/>
    <w:rsid w:val="6AEC5564"/>
    <w:rsid w:val="6B16F19D"/>
    <w:rsid w:val="6B656F13"/>
    <w:rsid w:val="6B9FB7A4"/>
    <w:rsid w:val="6C571F7C"/>
    <w:rsid w:val="6CC80D22"/>
    <w:rsid w:val="6CE77CE4"/>
    <w:rsid w:val="6CF2FEE2"/>
    <w:rsid w:val="6CFF5F6E"/>
    <w:rsid w:val="6D175BDF"/>
    <w:rsid w:val="6D26F49A"/>
    <w:rsid w:val="6D2B9632"/>
    <w:rsid w:val="6D2F1B46"/>
    <w:rsid w:val="6DC0DA7C"/>
    <w:rsid w:val="6DC4970C"/>
    <w:rsid w:val="6DC72E38"/>
    <w:rsid w:val="6DCFDE6F"/>
    <w:rsid w:val="6E1D4990"/>
    <w:rsid w:val="6E7510D0"/>
    <w:rsid w:val="6F211564"/>
    <w:rsid w:val="6F92EDB2"/>
    <w:rsid w:val="6FBAE135"/>
    <w:rsid w:val="6FC9FD44"/>
    <w:rsid w:val="703F14DE"/>
    <w:rsid w:val="704724E8"/>
    <w:rsid w:val="70677491"/>
    <w:rsid w:val="70F13BD3"/>
    <w:rsid w:val="71A0DB3A"/>
    <w:rsid w:val="71F296E4"/>
    <w:rsid w:val="72240D1C"/>
    <w:rsid w:val="72371529"/>
    <w:rsid w:val="727632D9"/>
    <w:rsid w:val="727D8C03"/>
    <w:rsid w:val="72CF1FA4"/>
    <w:rsid w:val="72D2905B"/>
    <w:rsid w:val="73129A6D"/>
    <w:rsid w:val="7358CC96"/>
    <w:rsid w:val="73D9B196"/>
    <w:rsid w:val="73F3E154"/>
    <w:rsid w:val="7481C862"/>
    <w:rsid w:val="749E4420"/>
    <w:rsid w:val="74ACAABA"/>
    <w:rsid w:val="74E28A97"/>
    <w:rsid w:val="75BAEE82"/>
    <w:rsid w:val="75DEACD4"/>
    <w:rsid w:val="760AF52E"/>
    <w:rsid w:val="763EE690"/>
    <w:rsid w:val="76600BEE"/>
    <w:rsid w:val="7674BBBA"/>
    <w:rsid w:val="767905C7"/>
    <w:rsid w:val="76E70BD7"/>
    <w:rsid w:val="7737F7CD"/>
    <w:rsid w:val="7746D623"/>
    <w:rsid w:val="77577536"/>
    <w:rsid w:val="77A88D2F"/>
    <w:rsid w:val="781F9782"/>
    <w:rsid w:val="78216868"/>
    <w:rsid w:val="782F801E"/>
    <w:rsid w:val="78E1AEA1"/>
    <w:rsid w:val="78FDAA55"/>
    <w:rsid w:val="790CACAF"/>
    <w:rsid w:val="792E8A1A"/>
    <w:rsid w:val="79CC0D77"/>
    <w:rsid w:val="7A457EC6"/>
    <w:rsid w:val="7AB3E767"/>
    <w:rsid w:val="7AEEDC88"/>
    <w:rsid w:val="7B664EAB"/>
    <w:rsid w:val="7BAE2AF0"/>
    <w:rsid w:val="7BDD5D6B"/>
    <w:rsid w:val="7C21FC59"/>
    <w:rsid w:val="7C59D001"/>
    <w:rsid w:val="7CA007D7"/>
    <w:rsid w:val="7CFCF383"/>
    <w:rsid w:val="7CFF4D7B"/>
    <w:rsid w:val="7D01A6AB"/>
    <w:rsid w:val="7D0ECB0B"/>
    <w:rsid w:val="7D5F983C"/>
    <w:rsid w:val="7D6591A5"/>
    <w:rsid w:val="7DF8BA8F"/>
    <w:rsid w:val="7E026A86"/>
    <w:rsid w:val="7E473F4E"/>
    <w:rsid w:val="7E6FA887"/>
    <w:rsid w:val="7E80EF06"/>
    <w:rsid w:val="7E9589E1"/>
    <w:rsid w:val="7E9DA2A4"/>
    <w:rsid w:val="7EA206BF"/>
    <w:rsid w:val="7EB224BF"/>
    <w:rsid w:val="7EBC2B40"/>
    <w:rsid w:val="7F6360E3"/>
    <w:rsid w:val="7FA74FE7"/>
    <w:rsid w:val="7FDAAFD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BE29CAAF-E8F2-4674-A6BB-DDC985AE953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4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aliases w:val="o,fr,o1,o2,o3,o4,o5,o6,o11,o21,o7,Style 3,Style 21,Style 12"/>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character" w:styleId="UnresolvedMention">
    <w:name w:val="Unresolved Mention"/>
    <w:basedOn w:val="DefaultParagraphFont"/>
    <w:uiPriority w:val="99"/>
    <w:semiHidden/>
    <w:unhideWhenUsed/>
    <w:rsid w:val="00F536E2"/>
    <w:rPr>
      <w:color w:val="605E5C"/>
      <w:shd w:val="clear" w:color="auto" w:fill="E1DFDD"/>
    </w:rPr>
  </w:style>
  <w:style w:type="character" w:styleId="Strong">
    <w:name w:val="Strong"/>
    <w:basedOn w:val="DefaultParagraphFont"/>
    <w:uiPriority w:val="22"/>
    <w:qFormat/>
    <w:rsid w:val="004B7F66"/>
    <w:rPr>
      <w:b/>
      <w:bCs/>
    </w:rPr>
  </w:style>
  <w:style w:type="paragraph" w:customStyle="1" w:styleId="Default">
    <w:name w:val="Default"/>
    <w:rsid w:val="000764FF"/>
    <w:pPr>
      <w:autoSpaceDE w:val="0"/>
      <w:autoSpaceDN w:val="0"/>
      <w:adjustRightInd w:val="0"/>
    </w:pPr>
    <w:rPr>
      <w:rFonts w:ascii="Book Antiqua" w:hAnsi="Book Antiqua" w:cs="Book Antiqua"/>
      <w:color w:val="000000"/>
      <w:sz w:val="24"/>
      <w:szCs w:val="24"/>
    </w:rPr>
  </w:style>
  <w:style w:type="paragraph" w:customStyle="1" w:styleId="paragraph">
    <w:name w:val="paragraph"/>
    <w:basedOn w:val="Normal"/>
    <w:rsid w:val="002469E8"/>
    <w:pPr>
      <w:spacing w:before="100" w:beforeAutospacing="1" w:after="100" w:afterAutospacing="1"/>
    </w:pPr>
  </w:style>
  <w:style w:type="character" w:customStyle="1" w:styleId="normaltextrun">
    <w:name w:val="normaltextrun"/>
    <w:basedOn w:val="DefaultParagraphFont"/>
    <w:rsid w:val="002469E8"/>
  </w:style>
  <w:style w:type="character" w:customStyle="1" w:styleId="eop">
    <w:name w:val="eop"/>
    <w:basedOn w:val="DefaultParagraphFont"/>
    <w:rsid w:val="002469E8"/>
  </w:style>
  <w:style w:type="character" w:customStyle="1" w:styleId="superscript">
    <w:name w:val="superscript"/>
    <w:basedOn w:val="DefaultParagraphFont"/>
    <w:rsid w:val="002469E8"/>
  </w:style>
  <w:style w:type="paragraph" w:customStyle="1" w:styleId="15sp15">
    <w:name w:val="_1.5sp 1.5&quot;"/>
    <w:basedOn w:val="Normal"/>
    <w:rsid w:val="00CB3EC0"/>
    <w:pPr>
      <w:suppressAutoHyphens/>
      <w:spacing w:line="360" w:lineRule="auto"/>
      <w:ind w:firstLine="2160"/>
    </w:pPr>
    <w:rPr>
      <w:rFonts w:eastAsia="SimSun"/>
      <w:kern w:val="2"/>
      <w:szCs w:val="20"/>
      <w14:ligatures w14:val="standardContextual"/>
    </w:rPr>
  </w:style>
  <w:style w:type="character" w:styleId="Mention">
    <w:name w:val="Mention"/>
    <w:basedOn w:val="DefaultParagraphFont"/>
    <w:uiPriority w:val="99"/>
    <w:unhideWhenUsed/>
    <w:rsid w:val="006418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7894">
      <w:bodyDiv w:val="1"/>
      <w:marLeft w:val="0"/>
      <w:marRight w:val="0"/>
      <w:marTop w:val="0"/>
      <w:marBottom w:val="0"/>
      <w:divBdr>
        <w:top w:val="none" w:sz="0" w:space="0" w:color="auto"/>
        <w:left w:val="none" w:sz="0" w:space="0" w:color="auto"/>
        <w:bottom w:val="none" w:sz="0" w:space="0" w:color="auto"/>
        <w:right w:val="none" w:sz="0" w:space="0" w:color="auto"/>
      </w:divBdr>
    </w:div>
    <w:div w:id="43405823">
      <w:bodyDiv w:val="1"/>
      <w:marLeft w:val="0"/>
      <w:marRight w:val="0"/>
      <w:marTop w:val="0"/>
      <w:marBottom w:val="0"/>
      <w:divBdr>
        <w:top w:val="none" w:sz="0" w:space="0" w:color="auto"/>
        <w:left w:val="none" w:sz="0" w:space="0" w:color="auto"/>
        <w:bottom w:val="none" w:sz="0" w:space="0" w:color="auto"/>
        <w:right w:val="none" w:sz="0" w:space="0" w:color="auto"/>
      </w:divBdr>
    </w:div>
    <w:div w:id="53088090">
      <w:bodyDiv w:val="1"/>
      <w:marLeft w:val="0"/>
      <w:marRight w:val="0"/>
      <w:marTop w:val="0"/>
      <w:marBottom w:val="0"/>
      <w:divBdr>
        <w:top w:val="none" w:sz="0" w:space="0" w:color="auto"/>
        <w:left w:val="none" w:sz="0" w:space="0" w:color="auto"/>
        <w:bottom w:val="none" w:sz="0" w:space="0" w:color="auto"/>
        <w:right w:val="none" w:sz="0" w:space="0" w:color="auto"/>
      </w:divBdr>
      <w:divsChild>
        <w:div w:id="394745362">
          <w:marLeft w:val="0"/>
          <w:marRight w:val="0"/>
          <w:marTop w:val="0"/>
          <w:marBottom w:val="0"/>
          <w:divBdr>
            <w:top w:val="none" w:sz="0" w:space="0" w:color="auto"/>
            <w:left w:val="none" w:sz="0" w:space="0" w:color="auto"/>
            <w:bottom w:val="none" w:sz="0" w:space="0" w:color="auto"/>
            <w:right w:val="none" w:sz="0" w:space="0" w:color="auto"/>
          </w:divBdr>
          <w:divsChild>
            <w:div w:id="825702091">
              <w:marLeft w:val="0"/>
              <w:marRight w:val="0"/>
              <w:marTop w:val="0"/>
              <w:marBottom w:val="0"/>
              <w:divBdr>
                <w:top w:val="none" w:sz="0" w:space="0" w:color="auto"/>
                <w:left w:val="none" w:sz="0" w:space="0" w:color="auto"/>
                <w:bottom w:val="none" w:sz="0" w:space="0" w:color="auto"/>
                <w:right w:val="none" w:sz="0" w:space="0" w:color="auto"/>
              </w:divBdr>
              <w:divsChild>
                <w:div w:id="11853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8213">
      <w:bodyDiv w:val="1"/>
      <w:marLeft w:val="0"/>
      <w:marRight w:val="0"/>
      <w:marTop w:val="0"/>
      <w:marBottom w:val="0"/>
      <w:divBdr>
        <w:top w:val="none" w:sz="0" w:space="0" w:color="auto"/>
        <w:left w:val="none" w:sz="0" w:space="0" w:color="auto"/>
        <w:bottom w:val="none" w:sz="0" w:space="0" w:color="auto"/>
        <w:right w:val="none" w:sz="0" w:space="0" w:color="auto"/>
      </w:divBdr>
      <w:divsChild>
        <w:div w:id="272595996">
          <w:marLeft w:val="0"/>
          <w:marRight w:val="0"/>
          <w:marTop w:val="0"/>
          <w:marBottom w:val="0"/>
          <w:divBdr>
            <w:top w:val="none" w:sz="0" w:space="0" w:color="auto"/>
            <w:left w:val="none" w:sz="0" w:space="0" w:color="auto"/>
            <w:bottom w:val="none" w:sz="0" w:space="0" w:color="auto"/>
            <w:right w:val="none" w:sz="0" w:space="0" w:color="auto"/>
          </w:divBdr>
          <w:divsChild>
            <w:div w:id="58940957">
              <w:marLeft w:val="0"/>
              <w:marRight w:val="0"/>
              <w:marTop w:val="0"/>
              <w:marBottom w:val="0"/>
              <w:divBdr>
                <w:top w:val="none" w:sz="0" w:space="0" w:color="auto"/>
                <w:left w:val="none" w:sz="0" w:space="0" w:color="auto"/>
                <w:bottom w:val="none" w:sz="0" w:space="0" w:color="auto"/>
                <w:right w:val="none" w:sz="0" w:space="0" w:color="auto"/>
              </w:divBdr>
            </w:div>
            <w:div w:id="149715718">
              <w:marLeft w:val="0"/>
              <w:marRight w:val="0"/>
              <w:marTop w:val="0"/>
              <w:marBottom w:val="0"/>
              <w:divBdr>
                <w:top w:val="none" w:sz="0" w:space="0" w:color="auto"/>
                <w:left w:val="none" w:sz="0" w:space="0" w:color="auto"/>
                <w:bottom w:val="none" w:sz="0" w:space="0" w:color="auto"/>
                <w:right w:val="none" w:sz="0" w:space="0" w:color="auto"/>
              </w:divBdr>
            </w:div>
            <w:div w:id="518354906">
              <w:marLeft w:val="0"/>
              <w:marRight w:val="0"/>
              <w:marTop w:val="0"/>
              <w:marBottom w:val="0"/>
              <w:divBdr>
                <w:top w:val="none" w:sz="0" w:space="0" w:color="auto"/>
                <w:left w:val="none" w:sz="0" w:space="0" w:color="auto"/>
                <w:bottom w:val="none" w:sz="0" w:space="0" w:color="auto"/>
                <w:right w:val="none" w:sz="0" w:space="0" w:color="auto"/>
              </w:divBdr>
            </w:div>
            <w:div w:id="611713094">
              <w:marLeft w:val="0"/>
              <w:marRight w:val="0"/>
              <w:marTop w:val="0"/>
              <w:marBottom w:val="0"/>
              <w:divBdr>
                <w:top w:val="none" w:sz="0" w:space="0" w:color="auto"/>
                <w:left w:val="none" w:sz="0" w:space="0" w:color="auto"/>
                <w:bottom w:val="none" w:sz="0" w:space="0" w:color="auto"/>
                <w:right w:val="none" w:sz="0" w:space="0" w:color="auto"/>
              </w:divBdr>
            </w:div>
            <w:div w:id="935750397">
              <w:marLeft w:val="0"/>
              <w:marRight w:val="0"/>
              <w:marTop w:val="0"/>
              <w:marBottom w:val="0"/>
              <w:divBdr>
                <w:top w:val="none" w:sz="0" w:space="0" w:color="auto"/>
                <w:left w:val="none" w:sz="0" w:space="0" w:color="auto"/>
                <w:bottom w:val="none" w:sz="0" w:space="0" w:color="auto"/>
                <w:right w:val="none" w:sz="0" w:space="0" w:color="auto"/>
              </w:divBdr>
            </w:div>
            <w:div w:id="1140686560">
              <w:marLeft w:val="0"/>
              <w:marRight w:val="0"/>
              <w:marTop w:val="0"/>
              <w:marBottom w:val="0"/>
              <w:divBdr>
                <w:top w:val="none" w:sz="0" w:space="0" w:color="auto"/>
                <w:left w:val="none" w:sz="0" w:space="0" w:color="auto"/>
                <w:bottom w:val="none" w:sz="0" w:space="0" w:color="auto"/>
                <w:right w:val="none" w:sz="0" w:space="0" w:color="auto"/>
              </w:divBdr>
            </w:div>
          </w:divsChild>
        </w:div>
        <w:div w:id="1421290721">
          <w:marLeft w:val="0"/>
          <w:marRight w:val="0"/>
          <w:marTop w:val="0"/>
          <w:marBottom w:val="0"/>
          <w:divBdr>
            <w:top w:val="none" w:sz="0" w:space="0" w:color="auto"/>
            <w:left w:val="none" w:sz="0" w:space="0" w:color="auto"/>
            <w:bottom w:val="none" w:sz="0" w:space="0" w:color="auto"/>
            <w:right w:val="none" w:sz="0" w:space="0" w:color="auto"/>
          </w:divBdr>
          <w:divsChild>
            <w:div w:id="53630796">
              <w:marLeft w:val="0"/>
              <w:marRight w:val="0"/>
              <w:marTop w:val="0"/>
              <w:marBottom w:val="0"/>
              <w:divBdr>
                <w:top w:val="none" w:sz="0" w:space="0" w:color="auto"/>
                <w:left w:val="none" w:sz="0" w:space="0" w:color="auto"/>
                <w:bottom w:val="none" w:sz="0" w:space="0" w:color="auto"/>
                <w:right w:val="none" w:sz="0" w:space="0" w:color="auto"/>
              </w:divBdr>
            </w:div>
            <w:div w:id="166216982">
              <w:marLeft w:val="0"/>
              <w:marRight w:val="0"/>
              <w:marTop w:val="0"/>
              <w:marBottom w:val="0"/>
              <w:divBdr>
                <w:top w:val="none" w:sz="0" w:space="0" w:color="auto"/>
                <w:left w:val="none" w:sz="0" w:space="0" w:color="auto"/>
                <w:bottom w:val="none" w:sz="0" w:space="0" w:color="auto"/>
                <w:right w:val="none" w:sz="0" w:space="0" w:color="auto"/>
              </w:divBdr>
            </w:div>
            <w:div w:id="471756288">
              <w:marLeft w:val="0"/>
              <w:marRight w:val="0"/>
              <w:marTop w:val="0"/>
              <w:marBottom w:val="0"/>
              <w:divBdr>
                <w:top w:val="none" w:sz="0" w:space="0" w:color="auto"/>
                <w:left w:val="none" w:sz="0" w:space="0" w:color="auto"/>
                <w:bottom w:val="none" w:sz="0" w:space="0" w:color="auto"/>
                <w:right w:val="none" w:sz="0" w:space="0" w:color="auto"/>
              </w:divBdr>
            </w:div>
            <w:div w:id="607660850">
              <w:marLeft w:val="0"/>
              <w:marRight w:val="0"/>
              <w:marTop w:val="0"/>
              <w:marBottom w:val="0"/>
              <w:divBdr>
                <w:top w:val="none" w:sz="0" w:space="0" w:color="auto"/>
                <w:left w:val="none" w:sz="0" w:space="0" w:color="auto"/>
                <w:bottom w:val="none" w:sz="0" w:space="0" w:color="auto"/>
                <w:right w:val="none" w:sz="0" w:space="0" w:color="auto"/>
              </w:divBdr>
            </w:div>
            <w:div w:id="743180734">
              <w:marLeft w:val="0"/>
              <w:marRight w:val="0"/>
              <w:marTop w:val="0"/>
              <w:marBottom w:val="0"/>
              <w:divBdr>
                <w:top w:val="none" w:sz="0" w:space="0" w:color="auto"/>
                <w:left w:val="none" w:sz="0" w:space="0" w:color="auto"/>
                <w:bottom w:val="none" w:sz="0" w:space="0" w:color="auto"/>
                <w:right w:val="none" w:sz="0" w:space="0" w:color="auto"/>
              </w:divBdr>
            </w:div>
            <w:div w:id="867335695">
              <w:marLeft w:val="0"/>
              <w:marRight w:val="0"/>
              <w:marTop w:val="0"/>
              <w:marBottom w:val="0"/>
              <w:divBdr>
                <w:top w:val="none" w:sz="0" w:space="0" w:color="auto"/>
                <w:left w:val="none" w:sz="0" w:space="0" w:color="auto"/>
                <w:bottom w:val="none" w:sz="0" w:space="0" w:color="auto"/>
                <w:right w:val="none" w:sz="0" w:space="0" w:color="auto"/>
              </w:divBdr>
            </w:div>
            <w:div w:id="1077360209">
              <w:marLeft w:val="0"/>
              <w:marRight w:val="0"/>
              <w:marTop w:val="0"/>
              <w:marBottom w:val="0"/>
              <w:divBdr>
                <w:top w:val="none" w:sz="0" w:space="0" w:color="auto"/>
                <w:left w:val="none" w:sz="0" w:space="0" w:color="auto"/>
                <w:bottom w:val="none" w:sz="0" w:space="0" w:color="auto"/>
                <w:right w:val="none" w:sz="0" w:space="0" w:color="auto"/>
              </w:divBdr>
            </w:div>
            <w:div w:id="1128280240">
              <w:marLeft w:val="0"/>
              <w:marRight w:val="0"/>
              <w:marTop w:val="0"/>
              <w:marBottom w:val="0"/>
              <w:divBdr>
                <w:top w:val="none" w:sz="0" w:space="0" w:color="auto"/>
                <w:left w:val="none" w:sz="0" w:space="0" w:color="auto"/>
                <w:bottom w:val="none" w:sz="0" w:space="0" w:color="auto"/>
                <w:right w:val="none" w:sz="0" w:space="0" w:color="auto"/>
              </w:divBdr>
            </w:div>
            <w:div w:id="1246381183">
              <w:marLeft w:val="0"/>
              <w:marRight w:val="0"/>
              <w:marTop w:val="0"/>
              <w:marBottom w:val="0"/>
              <w:divBdr>
                <w:top w:val="none" w:sz="0" w:space="0" w:color="auto"/>
                <w:left w:val="none" w:sz="0" w:space="0" w:color="auto"/>
                <w:bottom w:val="none" w:sz="0" w:space="0" w:color="auto"/>
                <w:right w:val="none" w:sz="0" w:space="0" w:color="auto"/>
              </w:divBdr>
            </w:div>
            <w:div w:id="1292664816">
              <w:marLeft w:val="0"/>
              <w:marRight w:val="0"/>
              <w:marTop w:val="0"/>
              <w:marBottom w:val="0"/>
              <w:divBdr>
                <w:top w:val="none" w:sz="0" w:space="0" w:color="auto"/>
                <w:left w:val="none" w:sz="0" w:space="0" w:color="auto"/>
                <w:bottom w:val="none" w:sz="0" w:space="0" w:color="auto"/>
                <w:right w:val="none" w:sz="0" w:space="0" w:color="auto"/>
              </w:divBdr>
            </w:div>
            <w:div w:id="1604148255">
              <w:marLeft w:val="0"/>
              <w:marRight w:val="0"/>
              <w:marTop w:val="0"/>
              <w:marBottom w:val="0"/>
              <w:divBdr>
                <w:top w:val="none" w:sz="0" w:space="0" w:color="auto"/>
                <w:left w:val="none" w:sz="0" w:space="0" w:color="auto"/>
                <w:bottom w:val="none" w:sz="0" w:space="0" w:color="auto"/>
                <w:right w:val="none" w:sz="0" w:space="0" w:color="auto"/>
              </w:divBdr>
            </w:div>
            <w:div w:id="1619990382">
              <w:marLeft w:val="0"/>
              <w:marRight w:val="0"/>
              <w:marTop w:val="0"/>
              <w:marBottom w:val="0"/>
              <w:divBdr>
                <w:top w:val="none" w:sz="0" w:space="0" w:color="auto"/>
                <w:left w:val="none" w:sz="0" w:space="0" w:color="auto"/>
                <w:bottom w:val="none" w:sz="0" w:space="0" w:color="auto"/>
                <w:right w:val="none" w:sz="0" w:space="0" w:color="auto"/>
              </w:divBdr>
            </w:div>
            <w:div w:id="1644120640">
              <w:marLeft w:val="0"/>
              <w:marRight w:val="0"/>
              <w:marTop w:val="0"/>
              <w:marBottom w:val="0"/>
              <w:divBdr>
                <w:top w:val="none" w:sz="0" w:space="0" w:color="auto"/>
                <w:left w:val="none" w:sz="0" w:space="0" w:color="auto"/>
                <w:bottom w:val="none" w:sz="0" w:space="0" w:color="auto"/>
                <w:right w:val="none" w:sz="0" w:space="0" w:color="auto"/>
              </w:divBdr>
            </w:div>
            <w:div w:id="1860315085">
              <w:marLeft w:val="0"/>
              <w:marRight w:val="0"/>
              <w:marTop w:val="0"/>
              <w:marBottom w:val="0"/>
              <w:divBdr>
                <w:top w:val="none" w:sz="0" w:space="0" w:color="auto"/>
                <w:left w:val="none" w:sz="0" w:space="0" w:color="auto"/>
                <w:bottom w:val="none" w:sz="0" w:space="0" w:color="auto"/>
                <w:right w:val="none" w:sz="0" w:space="0" w:color="auto"/>
              </w:divBdr>
            </w:div>
            <w:div w:id="1968855698">
              <w:marLeft w:val="0"/>
              <w:marRight w:val="0"/>
              <w:marTop w:val="0"/>
              <w:marBottom w:val="0"/>
              <w:divBdr>
                <w:top w:val="none" w:sz="0" w:space="0" w:color="auto"/>
                <w:left w:val="none" w:sz="0" w:space="0" w:color="auto"/>
                <w:bottom w:val="none" w:sz="0" w:space="0" w:color="auto"/>
                <w:right w:val="none" w:sz="0" w:space="0" w:color="auto"/>
              </w:divBdr>
            </w:div>
            <w:div w:id="1982035450">
              <w:marLeft w:val="0"/>
              <w:marRight w:val="0"/>
              <w:marTop w:val="0"/>
              <w:marBottom w:val="0"/>
              <w:divBdr>
                <w:top w:val="none" w:sz="0" w:space="0" w:color="auto"/>
                <w:left w:val="none" w:sz="0" w:space="0" w:color="auto"/>
                <w:bottom w:val="none" w:sz="0" w:space="0" w:color="auto"/>
                <w:right w:val="none" w:sz="0" w:space="0" w:color="auto"/>
              </w:divBdr>
            </w:div>
            <w:div w:id="20176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4128">
      <w:bodyDiv w:val="1"/>
      <w:marLeft w:val="0"/>
      <w:marRight w:val="0"/>
      <w:marTop w:val="0"/>
      <w:marBottom w:val="0"/>
      <w:divBdr>
        <w:top w:val="none" w:sz="0" w:space="0" w:color="auto"/>
        <w:left w:val="none" w:sz="0" w:space="0" w:color="auto"/>
        <w:bottom w:val="none" w:sz="0" w:space="0" w:color="auto"/>
        <w:right w:val="none" w:sz="0" w:space="0" w:color="auto"/>
      </w:divBdr>
      <w:divsChild>
        <w:div w:id="642466654">
          <w:marLeft w:val="0"/>
          <w:marRight w:val="0"/>
          <w:marTop w:val="0"/>
          <w:marBottom w:val="0"/>
          <w:divBdr>
            <w:top w:val="none" w:sz="0" w:space="0" w:color="auto"/>
            <w:left w:val="none" w:sz="0" w:space="0" w:color="auto"/>
            <w:bottom w:val="none" w:sz="0" w:space="0" w:color="auto"/>
            <w:right w:val="none" w:sz="0" w:space="0" w:color="auto"/>
          </w:divBdr>
          <w:divsChild>
            <w:div w:id="612782540">
              <w:marLeft w:val="0"/>
              <w:marRight w:val="0"/>
              <w:marTop w:val="0"/>
              <w:marBottom w:val="0"/>
              <w:divBdr>
                <w:top w:val="none" w:sz="0" w:space="0" w:color="auto"/>
                <w:left w:val="none" w:sz="0" w:space="0" w:color="auto"/>
                <w:bottom w:val="none" w:sz="0" w:space="0" w:color="auto"/>
                <w:right w:val="none" w:sz="0" w:space="0" w:color="auto"/>
              </w:divBdr>
              <w:divsChild>
                <w:div w:id="8442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9145">
      <w:bodyDiv w:val="1"/>
      <w:marLeft w:val="0"/>
      <w:marRight w:val="0"/>
      <w:marTop w:val="0"/>
      <w:marBottom w:val="0"/>
      <w:divBdr>
        <w:top w:val="none" w:sz="0" w:space="0" w:color="auto"/>
        <w:left w:val="none" w:sz="0" w:space="0" w:color="auto"/>
        <w:bottom w:val="none" w:sz="0" w:space="0" w:color="auto"/>
        <w:right w:val="none" w:sz="0" w:space="0" w:color="auto"/>
      </w:divBdr>
      <w:divsChild>
        <w:div w:id="244807241">
          <w:marLeft w:val="0"/>
          <w:marRight w:val="0"/>
          <w:marTop w:val="0"/>
          <w:marBottom w:val="0"/>
          <w:divBdr>
            <w:top w:val="none" w:sz="0" w:space="0" w:color="auto"/>
            <w:left w:val="none" w:sz="0" w:space="0" w:color="auto"/>
            <w:bottom w:val="none" w:sz="0" w:space="0" w:color="auto"/>
            <w:right w:val="none" w:sz="0" w:space="0" w:color="auto"/>
          </w:divBdr>
          <w:divsChild>
            <w:div w:id="318264837">
              <w:marLeft w:val="0"/>
              <w:marRight w:val="0"/>
              <w:marTop w:val="0"/>
              <w:marBottom w:val="0"/>
              <w:divBdr>
                <w:top w:val="none" w:sz="0" w:space="0" w:color="auto"/>
                <w:left w:val="none" w:sz="0" w:space="0" w:color="auto"/>
                <w:bottom w:val="none" w:sz="0" w:space="0" w:color="auto"/>
                <w:right w:val="none" w:sz="0" w:space="0" w:color="auto"/>
              </w:divBdr>
              <w:divsChild>
                <w:div w:id="9233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1959">
      <w:bodyDiv w:val="1"/>
      <w:marLeft w:val="0"/>
      <w:marRight w:val="0"/>
      <w:marTop w:val="0"/>
      <w:marBottom w:val="0"/>
      <w:divBdr>
        <w:top w:val="none" w:sz="0" w:space="0" w:color="auto"/>
        <w:left w:val="none" w:sz="0" w:space="0" w:color="auto"/>
        <w:bottom w:val="none" w:sz="0" w:space="0" w:color="auto"/>
        <w:right w:val="none" w:sz="0" w:space="0" w:color="auto"/>
      </w:divBdr>
    </w:div>
    <w:div w:id="157120153">
      <w:bodyDiv w:val="1"/>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sChild>
            <w:div w:id="1173253620">
              <w:marLeft w:val="0"/>
              <w:marRight w:val="0"/>
              <w:marTop w:val="0"/>
              <w:marBottom w:val="0"/>
              <w:divBdr>
                <w:top w:val="none" w:sz="0" w:space="0" w:color="auto"/>
                <w:left w:val="none" w:sz="0" w:space="0" w:color="auto"/>
                <w:bottom w:val="none" w:sz="0" w:space="0" w:color="auto"/>
                <w:right w:val="none" w:sz="0" w:space="0" w:color="auto"/>
              </w:divBdr>
              <w:divsChild>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9322">
      <w:bodyDiv w:val="1"/>
      <w:marLeft w:val="0"/>
      <w:marRight w:val="0"/>
      <w:marTop w:val="0"/>
      <w:marBottom w:val="0"/>
      <w:divBdr>
        <w:top w:val="none" w:sz="0" w:space="0" w:color="auto"/>
        <w:left w:val="none" w:sz="0" w:space="0" w:color="auto"/>
        <w:bottom w:val="none" w:sz="0" w:space="0" w:color="auto"/>
        <w:right w:val="none" w:sz="0" w:space="0" w:color="auto"/>
      </w:divBdr>
    </w:div>
    <w:div w:id="249239196">
      <w:bodyDiv w:val="1"/>
      <w:marLeft w:val="0"/>
      <w:marRight w:val="0"/>
      <w:marTop w:val="0"/>
      <w:marBottom w:val="0"/>
      <w:divBdr>
        <w:top w:val="none" w:sz="0" w:space="0" w:color="auto"/>
        <w:left w:val="none" w:sz="0" w:space="0" w:color="auto"/>
        <w:bottom w:val="none" w:sz="0" w:space="0" w:color="auto"/>
        <w:right w:val="none" w:sz="0" w:space="0" w:color="auto"/>
      </w:divBdr>
      <w:divsChild>
        <w:div w:id="1705591543">
          <w:marLeft w:val="0"/>
          <w:marRight w:val="0"/>
          <w:marTop w:val="0"/>
          <w:marBottom w:val="0"/>
          <w:divBdr>
            <w:top w:val="none" w:sz="0" w:space="0" w:color="auto"/>
            <w:left w:val="none" w:sz="0" w:space="0" w:color="auto"/>
            <w:bottom w:val="none" w:sz="0" w:space="0" w:color="auto"/>
            <w:right w:val="none" w:sz="0" w:space="0" w:color="auto"/>
          </w:divBdr>
          <w:divsChild>
            <w:div w:id="26415194">
              <w:marLeft w:val="0"/>
              <w:marRight w:val="0"/>
              <w:marTop w:val="0"/>
              <w:marBottom w:val="0"/>
              <w:divBdr>
                <w:top w:val="none" w:sz="0" w:space="0" w:color="auto"/>
                <w:left w:val="none" w:sz="0" w:space="0" w:color="auto"/>
                <w:bottom w:val="none" w:sz="0" w:space="0" w:color="auto"/>
                <w:right w:val="none" w:sz="0" w:space="0" w:color="auto"/>
              </w:divBdr>
              <w:divsChild>
                <w:div w:id="140583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80027">
      <w:bodyDiv w:val="1"/>
      <w:marLeft w:val="0"/>
      <w:marRight w:val="0"/>
      <w:marTop w:val="0"/>
      <w:marBottom w:val="0"/>
      <w:divBdr>
        <w:top w:val="none" w:sz="0" w:space="0" w:color="auto"/>
        <w:left w:val="none" w:sz="0" w:space="0" w:color="auto"/>
        <w:bottom w:val="none" w:sz="0" w:space="0" w:color="auto"/>
        <w:right w:val="none" w:sz="0" w:space="0" w:color="auto"/>
      </w:divBdr>
    </w:div>
    <w:div w:id="258877897">
      <w:bodyDiv w:val="1"/>
      <w:marLeft w:val="0"/>
      <w:marRight w:val="0"/>
      <w:marTop w:val="0"/>
      <w:marBottom w:val="0"/>
      <w:divBdr>
        <w:top w:val="none" w:sz="0" w:space="0" w:color="auto"/>
        <w:left w:val="none" w:sz="0" w:space="0" w:color="auto"/>
        <w:bottom w:val="none" w:sz="0" w:space="0" w:color="auto"/>
        <w:right w:val="none" w:sz="0" w:space="0" w:color="auto"/>
      </w:divBdr>
      <w:divsChild>
        <w:div w:id="62680876">
          <w:marLeft w:val="0"/>
          <w:marRight w:val="0"/>
          <w:marTop w:val="0"/>
          <w:marBottom w:val="0"/>
          <w:divBdr>
            <w:top w:val="none" w:sz="0" w:space="0" w:color="auto"/>
            <w:left w:val="none" w:sz="0" w:space="0" w:color="auto"/>
            <w:bottom w:val="none" w:sz="0" w:space="0" w:color="auto"/>
            <w:right w:val="none" w:sz="0" w:space="0" w:color="auto"/>
          </w:divBdr>
        </w:div>
      </w:divsChild>
    </w:div>
    <w:div w:id="316107135">
      <w:bodyDiv w:val="1"/>
      <w:marLeft w:val="0"/>
      <w:marRight w:val="0"/>
      <w:marTop w:val="0"/>
      <w:marBottom w:val="0"/>
      <w:divBdr>
        <w:top w:val="none" w:sz="0" w:space="0" w:color="auto"/>
        <w:left w:val="none" w:sz="0" w:space="0" w:color="auto"/>
        <w:bottom w:val="none" w:sz="0" w:space="0" w:color="auto"/>
        <w:right w:val="none" w:sz="0" w:space="0" w:color="auto"/>
      </w:divBdr>
      <w:divsChild>
        <w:div w:id="1073089304">
          <w:marLeft w:val="0"/>
          <w:marRight w:val="0"/>
          <w:marTop w:val="0"/>
          <w:marBottom w:val="0"/>
          <w:divBdr>
            <w:top w:val="none" w:sz="0" w:space="0" w:color="auto"/>
            <w:left w:val="none" w:sz="0" w:space="0" w:color="auto"/>
            <w:bottom w:val="none" w:sz="0" w:space="0" w:color="auto"/>
            <w:right w:val="none" w:sz="0" w:space="0" w:color="auto"/>
          </w:divBdr>
          <w:divsChild>
            <w:div w:id="77100609">
              <w:marLeft w:val="0"/>
              <w:marRight w:val="0"/>
              <w:marTop w:val="0"/>
              <w:marBottom w:val="0"/>
              <w:divBdr>
                <w:top w:val="none" w:sz="0" w:space="0" w:color="auto"/>
                <w:left w:val="none" w:sz="0" w:space="0" w:color="auto"/>
                <w:bottom w:val="none" w:sz="0" w:space="0" w:color="auto"/>
                <w:right w:val="none" w:sz="0" w:space="0" w:color="auto"/>
              </w:divBdr>
            </w:div>
            <w:div w:id="859903007">
              <w:marLeft w:val="0"/>
              <w:marRight w:val="0"/>
              <w:marTop w:val="0"/>
              <w:marBottom w:val="0"/>
              <w:divBdr>
                <w:top w:val="none" w:sz="0" w:space="0" w:color="auto"/>
                <w:left w:val="none" w:sz="0" w:space="0" w:color="auto"/>
                <w:bottom w:val="none" w:sz="0" w:space="0" w:color="auto"/>
                <w:right w:val="none" w:sz="0" w:space="0" w:color="auto"/>
              </w:divBdr>
            </w:div>
            <w:div w:id="889732709">
              <w:marLeft w:val="0"/>
              <w:marRight w:val="0"/>
              <w:marTop w:val="0"/>
              <w:marBottom w:val="0"/>
              <w:divBdr>
                <w:top w:val="none" w:sz="0" w:space="0" w:color="auto"/>
                <w:left w:val="none" w:sz="0" w:space="0" w:color="auto"/>
                <w:bottom w:val="none" w:sz="0" w:space="0" w:color="auto"/>
                <w:right w:val="none" w:sz="0" w:space="0" w:color="auto"/>
              </w:divBdr>
            </w:div>
            <w:div w:id="1155951447">
              <w:marLeft w:val="0"/>
              <w:marRight w:val="0"/>
              <w:marTop w:val="0"/>
              <w:marBottom w:val="0"/>
              <w:divBdr>
                <w:top w:val="none" w:sz="0" w:space="0" w:color="auto"/>
                <w:left w:val="none" w:sz="0" w:space="0" w:color="auto"/>
                <w:bottom w:val="none" w:sz="0" w:space="0" w:color="auto"/>
                <w:right w:val="none" w:sz="0" w:space="0" w:color="auto"/>
              </w:divBdr>
            </w:div>
            <w:div w:id="1441149195">
              <w:marLeft w:val="0"/>
              <w:marRight w:val="0"/>
              <w:marTop w:val="0"/>
              <w:marBottom w:val="0"/>
              <w:divBdr>
                <w:top w:val="none" w:sz="0" w:space="0" w:color="auto"/>
                <w:left w:val="none" w:sz="0" w:space="0" w:color="auto"/>
                <w:bottom w:val="none" w:sz="0" w:space="0" w:color="auto"/>
                <w:right w:val="none" w:sz="0" w:space="0" w:color="auto"/>
              </w:divBdr>
            </w:div>
            <w:div w:id="209362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7593">
      <w:bodyDiv w:val="1"/>
      <w:marLeft w:val="0"/>
      <w:marRight w:val="0"/>
      <w:marTop w:val="0"/>
      <w:marBottom w:val="0"/>
      <w:divBdr>
        <w:top w:val="none" w:sz="0" w:space="0" w:color="auto"/>
        <w:left w:val="none" w:sz="0" w:space="0" w:color="auto"/>
        <w:bottom w:val="none" w:sz="0" w:space="0" w:color="auto"/>
        <w:right w:val="none" w:sz="0" w:space="0" w:color="auto"/>
      </w:divBdr>
      <w:divsChild>
        <w:div w:id="1017073180">
          <w:marLeft w:val="0"/>
          <w:marRight w:val="0"/>
          <w:marTop w:val="0"/>
          <w:marBottom w:val="0"/>
          <w:divBdr>
            <w:top w:val="none" w:sz="0" w:space="0" w:color="auto"/>
            <w:left w:val="none" w:sz="0" w:space="0" w:color="auto"/>
            <w:bottom w:val="none" w:sz="0" w:space="0" w:color="auto"/>
            <w:right w:val="none" w:sz="0" w:space="0" w:color="auto"/>
          </w:divBdr>
          <w:divsChild>
            <w:div w:id="92751348">
              <w:marLeft w:val="0"/>
              <w:marRight w:val="0"/>
              <w:marTop w:val="0"/>
              <w:marBottom w:val="0"/>
              <w:divBdr>
                <w:top w:val="none" w:sz="0" w:space="0" w:color="auto"/>
                <w:left w:val="none" w:sz="0" w:space="0" w:color="auto"/>
                <w:bottom w:val="none" w:sz="0" w:space="0" w:color="auto"/>
                <w:right w:val="none" w:sz="0" w:space="0" w:color="auto"/>
              </w:divBdr>
              <w:divsChild>
                <w:div w:id="135341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9449">
      <w:bodyDiv w:val="1"/>
      <w:marLeft w:val="0"/>
      <w:marRight w:val="0"/>
      <w:marTop w:val="0"/>
      <w:marBottom w:val="0"/>
      <w:divBdr>
        <w:top w:val="none" w:sz="0" w:space="0" w:color="auto"/>
        <w:left w:val="none" w:sz="0" w:space="0" w:color="auto"/>
        <w:bottom w:val="none" w:sz="0" w:space="0" w:color="auto"/>
        <w:right w:val="none" w:sz="0" w:space="0" w:color="auto"/>
      </w:divBdr>
      <w:divsChild>
        <w:div w:id="1870146373">
          <w:marLeft w:val="0"/>
          <w:marRight w:val="0"/>
          <w:marTop w:val="0"/>
          <w:marBottom w:val="0"/>
          <w:divBdr>
            <w:top w:val="none" w:sz="0" w:space="0" w:color="auto"/>
            <w:left w:val="none" w:sz="0" w:space="0" w:color="auto"/>
            <w:bottom w:val="none" w:sz="0" w:space="0" w:color="auto"/>
            <w:right w:val="none" w:sz="0" w:space="0" w:color="auto"/>
          </w:divBdr>
          <w:divsChild>
            <w:div w:id="1681348297">
              <w:marLeft w:val="0"/>
              <w:marRight w:val="0"/>
              <w:marTop w:val="0"/>
              <w:marBottom w:val="0"/>
              <w:divBdr>
                <w:top w:val="none" w:sz="0" w:space="0" w:color="auto"/>
                <w:left w:val="none" w:sz="0" w:space="0" w:color="auto"/>
                <w:bottom w:val="none" w:sz="0" w:space="0" w:color="auto"/>
                <w:right w:val="none" w:sz="0" w:space="0" w:color="auto"/>
              </w:divBdr>
              <w:divsChild>
                <w:div w:id="7899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07564">
      <w:bodyDiv w:val="1"/>
      <w:marLeft w:val="0"/>
      <w:marRight w:val="0"/>
      <w:marTop w:val="0"/>
      <w:marBottom w:val="0"/>
      <w:divBdr>
        <w:top w:val="none" w:sz="0" w:space="0" w:color="auto"/>
        <w:left w:val="none" w:sz="0" w:space="0" w:color="auto"/>
        <w:bottom w:val="none" w:sz="0" w:space="0" w:color="auto"/>
        <w:right w:val="none" w:sz="0" w:space="0" w:color="auto"/>
      </w:divBdr>
    </w:div>
    <w:div w:id="490800580">
      <w:bodyDiv w:val="1"/>
      <w:marLeft w:val="0"/>
      <w:marRight w:val="0"/>
      <w:marTop w:val="0"/>
      <w:marBottom w:val="0"/>
      <w:divBdr>
        <w:top w:val="none" w:sz="0" w:space="0" w:color="auto"/>
        <w:left w:val="none" w:sz="0" w:space="0" w:color="auto"/>
        <w:bottom w:val="none" w:sz="0" w:space="0" w:color="auto"/>
        <w:right w:val="none" w:sz="0" w:space="0" w:color="auto"/>
      </w:divBdr>
      <w:divsChild>
        <w:div w:id="1031343148">
          <w:marLeft w:val="0"/>
          <w:marRight w:val="0"/>
          <w:marTop w:val="0"/>
          <w:marBottom w:val="0"/>
          <w:divBdr>
            <w:top w:val="none" w:sz="0" w:space="0" w:color="auto"/>
            <w:left w:val="none" w:sz="0" w:space="0" w:color="auto"/>
            <w:bottom w:val="none" w:sz="0" w:space="0" w:color="auto"/>
            <w:right w:val="none" w:sz="0" w:space="0" w:color="auto"/>
          </w:divBdr>
          <w:divsChild>
            <w:div w:id="83386580">
              <w:marLeft w:val="0"/>
              <w:marRight w:val="0"/>
              <w:marTop w:val="0"/>
              <w:marBottom w:val="0"/>
              <w:divBdr>
                <w:top w:val="none" w:sz="0" w:space="0" w:color="auto"/>
                <w:left w:val="none" w:sz="0" w:space="0" w:color="auto"/>
                <w:bottom w:val="none" w:sz="0" w:space="0" w:color="auto"/>
                <w:right w:val="none" w:sz="0" w:space="0" w:color="auto"/>
              </w:divBdr>
            </w:div>
            <w:div w:id="446895586">
              <w:marLeft w:val="0"/>
              <w:marRight w:val="0"/>
              <w:marTop w:val="0"/>
              <w:marBottom w:val="0"/>
              <w:divBdr>
                <w:top w:val="none" w:sz="0" w:space="0" w:color="auto"/>
                <w:left w:val="none" w:sz="0" w:space="0" w:color="auto"/>
                <w:bottom w:val="none" w:sz="0" w:space="0" w:color="auto"/>
                <w:right w:val="none" w:sz="0" w:space="0" w:color="auto"/>
              </w:divBdr>
            </w:div>
            <w:div w:id="564486128">
              <w:marLeft w:val="0"/>
              <w:marRight w:val="0"/>
              <w:marTop w:val="0"/>
              <w:marBottom w:val="0"/>
              <w:divBdr>
                <w:top w:val="none" w:sz="0" w:space="0" w:color="auto"/>
                <w:left w:val="none" w:sz="0" w:space="0" w:color="auto"/>
                <w:bottom w:val="none" w:sz="0" w:space="0" w:color="auto"/>
                <w:right w:val="none" w:sz="0" w:space="0" w:color="auto"/>
              </w:divBdr>
            </w:div>
            <w:div w:id="592469009">
              <w:marLeft w:val="0"/>
              <w:marRight w:val="0"/>
              <w:marTop w:val="0"/>
              <w:marBottom w:val="0"/>
              <w:divBdr>
                <w:top w:val="none" w:sz="0" w:space="0" w:color="auto"/>
                <w:left w:val="none" w:sz="0" w:space="0" w:color="auto"/>
                <w:bottom w:val="none" w:sz="0" w:space="0" w:color="auto"/>
                <w:right w:val="none" w:sz="0" w:space="0" w:color="auto"/>
              </w:divBdr>
            </w:div>
            <w:div w:id="679624100">
              <w:marLeft w:val="0"/>
              <w:marRight w:val="0"/>
              <w:marTop w:val="0"/>
              <w:marBottom w:val="0"/>
              <w:divBdr>
                <w:top w:val="none" w:sz="0" w:space="0" w:color="auto"/>
                <w:left w:val="none" w:sz="0" w:space="0" w:color="auto"/>
                <w:bottom w:val="none" w:sz="0" w:space="0" w:color="auto"/>
                <w:right w:val="none" w:sz="0" w:space="0" w:color="auto"/>
              </w:divBdr>
            </w:div>
            <w:div w:id="835992751">
              <w:marLeft w:val="0"/>
              <w:marRight w:val="0"/>
              <w:marTop w:val="0"/>
              <w:marBottom w:val="0"/>
              <w:divBdr>
                <w:top w:val="none" w:sz="0" w:space="0" w:color="auto"/>
                <w:left w:val="none" w:sz="0" w:space="0" w:color="auto"/>
                <w:bottom w:val="none" w:sz="0" w:space="0" w:color="auto"/>
                <w:right w:val="none" w:sz="0" w:space="0" w:color="auto"/>
              </w:divBdr>
            </w:div>
            <w:div w:id="1114059450">
              <w:marLeft w:val="0"/>
              <w:marRight w:val="0"/>
              <w:marTop w:val="0"/>
              <w:marBottom w:val="0"/>
              <w:divBdr>
                <w:top w:val="none" w:sz="0" w:space="0" w:color="auto"/>
                <w:left w:val="none" w:sz="0" w:space="0" w:color="auto"/>
                <w:bottom w:val="none" w:sz="0" w:space="0" w:color="auto"/>
                <w:right w:val="none" w:sz="0" w:space="0" w:color="auto"/>
              </w:divBdr>
            </w:div>
            <w:div w:id="1258095473">
              <w:marLeft w:val="0"/>
              <w:marRight w:val="0"/>
              <w:marTop w:val="0"/>
              <w:marBottom w:val="0"/>
              <w:divBdr>
                <w:top w:val="none" w:sz="0" w:space="0" w:color="auto"/>
                <w:left w:val="none" w:sz="0" w:space="0" w:color="auto"/>
                <w:bottom w:val="none" w:sz="0" w:space="0" w:color="auto"/>
                <w:right w:val="none" w:sz="0" w:space="0" w:color="auto"/>
              </w:divBdr>
            </w:div>
            <w:div w:id="1384450826">
              <w:marLeft w:val="0"/>
              <w:marRight w:val="0"/>
              <w:marTop w:val="0"/>
              <w:marBottom w:val="0"/>
              <w:divBdr>
                <w:top w:val="none" w:sz="0" w:space="0" w:color="auto"/>
                <w:left w:val="none" w:sz="0" w:space="0" w:color="auto"/>
                <w:bottom w:val="none" w:sz="0" w:space="0" w:color="auto"/>
                <w:right w:val="none" w:sz="0" w:space="0" w:color="auto"/>
              </w:divBdr>
            </w:div>
            <w:div w:id="1532107149">
              <w:marLeft w:val="0"/>
              <w:marRight w:val="0"/>
              <w:marTop w:val="0"/>
              <w:marBottom w:val="0"/>
              <w:divBdr>
                <w:top w:val="none" w:sz="0" w:space="0" w:color="auto"/>
                <w:left w:val="none" w:sz="0" w:space="0" w:color="auto"/>
                <w:bottom w:val="none" w:sz="0" w:space="0" w:color="auto"/>
                <w:right w:val="none" w:sz="0" w:space="0" w:color="auto"/>
              </w:divBdr>
            </w:div>
          </w:divsChild>
        </w:div>
        <w:div w:id="1915890558">
          <w:marLeft w:val="0"/>
          <w:marRight w:val="0"/>
          <w:marTop w:val="0"/>
          <w:marBottom w:val="0"/>
          <w:divBdr>
            <w:top w:val="none" w:sz="0" w:space="0" w:color="auto"/>
            <w:left w:val="none" w:sz="0" w:space="0" w:color="auto"/>
            <w:bottom w:val="none" w:sz="0" w:space="0" w:color="auto"/>
            <w:right w:val="none" w:sz="0" w:space="0" w:color="auto"/>
          </w:divBdr>
          <w:divsChild>
            <w:div w:id="581916541">
              <w:marLeft w:val="0"/>
              <w:marRight w:val="0"/>
              <w:marTop w:val="0"/>
              <w:marBottom w:val="0"/>
              <w:divBdr>
                <w:top w:val="none" w:sz="0" w:space="0" w:color="auto"/>
                <w:left w:val="none" w:sz="0" w:space="0" w:color="auto"/>
                <w:bottom w:val="none" w:sz="0" w:space="0" w:color="auto"/>
                <w:right w:val="none" w:sz="0" w:space="0" w:color="auto"/>
              </w:divBdr>
            </w:div>
            <w:div w:id="17573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96225">
      <w:bodyDiv w:val="1"/>
      <w:marLeft w:val="0"/>
      <w:marRight w:val="0"/>
      <w:marTop w:val="0"/>
      <w:marBottom w:val="0"/>
      <w:divBdr>
        <w:top w:val="none" w:sz="0" w:space="0" w:color="auto"/>
        <w:left w:val="none" w:sz="0" w:space="0" w:color="auto"/>
        <w:bottom w:val="none" w:sz="0" w:space="0" w:color="auto"/>
        <w:right w:val="none" w:sz="0" w:space="0" w:color="auto"/>
      </w:divBdr>
      <w:divsChild>
        <w:div w:id="1581909270">
          <w:marLeft w:val="0"/>
          <w:marRight w:val="0"/>
          <w:marTop w:val="0"/>
          <w:marBottom w:val="0"/>
          <w:divBdr>
            <w:top w:val="none" w:sz="0" w:space="0" w:color="auto"/>
            <w:left w:val="none" w:sz="0" w:space="0" w:color="auto"/>
            <w:bottom w:val="none" w:sz="0" w:space="0" w:color="auto"/>
            <w:right w:val="none" w:sz="0" w:space="0" w:color="auto"/>
          </w:divBdr>
          <w:divsChild>
            <w:div w:id="1964538097">
              <w:marLeft w:val="0"/>
              <w:marRight w:val="0"/>
              <w:marTop w:val="0"/>
              <w:marBottom w:val="0"/>
              <w:divBdr>
                <w:top w:val="none" w:sz="0" w:space="0" w:color="auto"/>
                <w:left w:val="none" w:sz="0" w:space="0" w:color="auto"/>
                <w:bottom w:val="none" w:sz="0" w:space="0" w:color="auto"/>
                <w:right w:val="none" w:sz="0" w:space="0" w:color="auto"/>
              </w:divBdr>
              <w:divsChild>
                <w:div w:id="17037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80479">
      <w:bodyDiv w:val="1"/>
      <w:marLeft w:val="0"/>
      <w:marRight w:val="0"/>
      <w:marTop w:val="0"/>
      <w:marBottom w:val="0"/>
      <w:divBdr>
        <w:top w:val="none" w:sz="0" w:space="0" w:color="auto"/>
        <w:left w:val="none" w:sz="0" w:space="0" w:color="auto"/>
        <w:bottom w:val="none" w:sz="0" w:space="0" w:color="auto"/>
        <w:right w:val="none" w:sz="0" w:space="0" w:color="auto"/>
      </w:divBdr>
      <w:divsChild>
        <w:div w:id="391658014">
          <w:marLeft w:val="0"/>
          <w:marRight w:val="0"/>
          <w:marTop w:val="0"/>
          <w:marBottom w:val="0"/>
          <w:divBdr>
            <w:top w:val="none" w:sz="0" w:space="0" w:color="auto"/>
            <w:left w:val="none" w:sz="0" w:space="0" w:color="auto"/>
            <w:bottom w:val="none" w:sz="0" w:space="0" w:color="auto"/>
            <w:right w:val="none" w:sz="0" w:space="0" w:color="auto"/>
          </w:divBdr>
          <w:divsChild>
            <w:div w:id="362444011">
              <w:marLeft w:val="0"/>
              <w:marRight w:val="0"/>
              <w:marTop w:val="0"/>
              <w:marBottom w:val="0"/>
              <w:divBdr>
                <w:top w:val="none" w:sz="0" w:space="0" w:color="auto"/>
                <w:left w:val="none" w:sz="0" w:space="0" w:color="auto"/>
                <w:bottom w:val="none" w:sz="0" w:space="0" w:color="auto"/>
                <w:right w:val="none" w:sz="0" w:space="0" w:color="auto"/>
              </w:divBdr>
            </w:div>
            <w:div w:id="725836484">
              <w:marLeft w:val="0"/>
              <w:marRight w:val="0"/>
              <w:marTop w:val="0"/>
              <w:marBottom w:val="0"/>
              <w:divBdr>
                <w:top w:val="none" w:sz="0" w:space="0" w:color="auto"/>
                <w:left w:val="none" w:sz="0" w:space="0" w:color="auto"/>
                <w:bottom w:val="none" w:sz="0" w:space="0" w:color="auto"/>
                <w:right w:val="none" w:sz="0" w:space="0" w:color="auto"/>
              </w:divBdr>
            </w:div>
          </w:divsChild>
        </w:div>
        <w:div w:id="426583557">
          <w:marLeft w:val="0"/>
          <w:marRight w:val="0"/>
          <w:marTop w:val="0"/>
          <w:marBottom w:val="0"/>
          <w:divBdr>
            <w:top w:val="none" w:sz="0" w:space="0" w:color="auto"/>
            <w:left w:val="none" w:sz="0" w:space="0" w:color="auto"/>
            <w:bottom w:val="none" w:sz="0" w:space="0" w:color="auto"/>
            <w:right w:val="none" w:sz="0" w:space="0" w:color="auto"/>
          </w:divBdr>
          <w:divsChild>
            <w:div w:id="83106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5176">
      <w:bodyDiv w:val="1"/>
      <w:marLeft w:val="0"/>
      <w:marRight w:val="0"/>
      <w:marTop w:val="0"/>
      <w:marBottom w:val="0"/>
      <w:divBdr>
        <w:top w:val="none" w:sz="0" w:space="0" w:color="auto"/>
        <w:left w:val="none" w:sz="0" w:space="0" w:color="auto"/>
        <w:bottom w:val="none" w:sz="0" w:space="0" w:color="auto"/>
        <w:right w:val="none" w:sz="0" w:space="0" w:color="auto"/>
      </w:divBdr>
    </w:div>
    <w:div w:id="751515104">
      <w:bodyDiv w:val="1"/>
      <w:marLeft w:val="0"/>
      <w:marRight w:val="0"/>
      <w:marTop w:val="0"/>
      <w:marBottom w:val="0"/>
      <w:divBdr>
        <w:top w:val="none" w:sz="0" w:space="0" w:color="auto"/>
        <w:left w:val="none" w:sz="0" w:space="0" w:color="auto"/>
        <w:bottom w:val="none" w:sz="0" w:space="0" w:color="auto"/>
        <w:right w:val="none" w:sz="0" w:space="0" w:color="auto"/>
      </w:divBdr>
    </w:div>
    <w:div w:id="779835411">
      <w:bodyDiv w:val="1"/>
      <w:marLeft w:val="0"/>
      <w:marRight w:val="0"/>
      <w:marTop w:val="0"/>
      <w:marBottom w:val="0"/>
      <w:divBdr>
        <w:top w:val="none" w:sz="0" w:space="0" w:color="auto"/>
        <w:left w:val="none" w:sz="0" w:space="0" w:color="auto"/>
        <w:bottom w:val="none" w:sz="0" w:space="0" w:color="auto"/>
        <w:right w:val="none" w:sz="0" w:space="0" w:color="auto"/>
      </w:divBdr>
      <w:divsChild>
        <w:div w:id="1728794204">
          <w:marLeft w:val="0"/>
          <w:marRight w:val="0"/>
          <w:marTop w:val="0"/>
          <w:marBottom w:val="0"/>
          <w:divBdr>
            <w:top w:val="none" w:sz="0" w:space="0" w:color="auto"/>
            <w:left w:val="none" w:sz="0" w:space="0" w:color="auto"/>
            <w:bottom w:val="none" w:sz="0" w:space="0" w:color="auto"/>
            <w:right w:val="none" w:sz="0" w:space="0" w:color="auto"/>
          </w:divBdr>
          <w:divsChild>
            <w:div w:id="2038113595">
              <w:marLeft w:val="0"/>
              <w:marRight w:val="0"/>
              <w:marTop w:val="0"/>
              <w:marBottom w:val="0"/>
              <w:divBdr>
                <w:top w:val="none" w:sz="0" w:space="0" w:color="auto"/>
                <w:left w:val="none" w:sz="0" w:space="0" w:color="auto"/>
                <w:bottom w:val="none" w:sz="0" w:space="0" w:color="auto"/>
                <w:right w:val="none" w:sz="0" w:space="0" w:color="auto"/>
              </w:divBdr>
              <w:divsChild>
                <w:div w:id="7540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91191">
      <w:bodyDiv w:val="1"/>
      <w:marLeft w:val="0"/>
      <w:marRight w:val="0"/>
      <w:marTop w:val="0"/>
      <w:marBottom w:val="0"/>
      <w:divBdr>
        <w:top w:val="none" w:sz="0" w:space="0" w:color="auto"/>
        <w:left w:val="none" w:sz="0" w:space="0" w:color="auto"/>
        <w:bottom w:val="none" w:sz="0" w:space="0" w:color="auto"/>
        <w:right w:val="none" w:sz="0" w:space="0" w:color="auto"/>
      </w:divBdr>
      <w:divsChild>
        <w:div w:id="596211802">
          <w:marLeft w:val="0"/>
          <w:marRight w:val="0"/>
          <w:marTop w:val="0"/>
          <w:marBottom w:val="0"/>
          <w:divBdr>
            <w:top w:val="none" w:sz="0" w:space="0" w:color="auto"/>
            <w:left w:val="none" w:sz="0" w:space="0" w:color="auto"/>
            <w:bottom w:val="none" w:sz="0" w:space="0" w:color="auto"/>
            <w:right w:val="none" w:sz="0" w:space="0" w:color="auto"/>
          </w:divBdr>
          <w:divsChild>
            <w:div w:id="1767189131">
              <w:marLeft w:val="0"/>
              <w:marRight w:val="0"/>
              <w:marTop w:val="0"/>
              <w:marBottom w:val="0"/>
              <w:divBdr>
                <w:top w:val="none" w:sz="0" w:space="0" w:color="auto"/>
                <w:left w:val="none" w:sz="0" w:space="0" w:color="auto"/>
                <w:bottom w:val="none" w:sz="0" w:space="0" w:color="auto"/>
                <w:right w:val="none" w:sz="0" w:space="0" w:color="auto"/>
              </w:divBdr>
              <w:divsChild>
                <w:div w:id="6272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79586814">
          <w:marLeft w:val="0"/>
          <w:marRight w:val="0"/>
          <w:marTop w:val="0"/>
          <w:marBottom w:val="0"/>
          <w:divBdr>
            <w:top w:val="none" w:sz="0" w:space="0" w:color="auto"/>
            <w:left w:val="none" w:sz="0" w:space="0" w:color="auto"/>
            <w:bottom w:val="none" w:sz="0" w:space="0" w:color="auto"/>
            <w:right w:val="none" w:sz="0" w:space="0" w:color="auto"/>
          </w:divBdr>
          <w:divsChild>
            <w:div w:id="2103186243">
              <w:marLeft w:val="0"/>
              <w:marRight w:val="0"/>
              <w:marTop w:val="0"/>
              <w:marBottom w:val="0"/>
              <w:divBdr>
                <w:top w:val="none" w:sz="0" w:space="0" w:color="auto"/>
                <w:left w:val="none" w:sz="0" w:space="0" w:color="auto"/>
                <w:bottom w:val="none" w:sz="0" w:space="0" w:color="auto"/>
                <w:right w:val="none" w:sz="0" w:space="0" w:color="auto"/>
              </w:divBdr>
            </w:div>
          </w:divsChild>
        </w:div>
        <w:div w:id="297615464">
          <w:marLeft w:val="0"/>
          <w:marRight w:val="0"/>
          <w:marTop w:val="0"/>
          <w:marBottom w:val="0"/>
          <w:divBdr>
            <w:top w:val="none" w:sz="0" w:space="0" w:color="auto"/>
            <w:left w:val="none" w:sz="0" w:space="0" w:color="auto"/>
            <w:bottom w:val="none" w:sz="0" w:space="0" w:color="auto"/>
            <w:right w:val="none" w:sz="0" w:space="0" w:color="auto"/>
          </w:divBdr>
          <w:divsChild>
            <w:div w:id="66341522">
              <w:marLeft w:val="0"/>
              <w:marRight w:val="0"/>
              <w:marTop w:val="0"/>
              <w:marBottom w:val="0"/>
              <w:divBdr>
                <w:top w:val="none" w:sz="0" w:space="0" w:color="auto"/>
                <w:left w:val="none" w:sz="0" w:space="0" w:color="auto"/>
                <w:bottom w:val="none" w:sz="0" w:space="0" w:color="auto"/>
                <w:right w:val="none" w:sz="0" w:space="0" w:color="auto"/>
              </w:divBdr>
            </w:div>
            <w:div w:id="440884371">
              <w:marLeft w:val="0"/>
              <w:marRight w:val="0"/>
              <w:marTop w:val="0"/>
              <w:marBottom w:val="0"/>
              <w:divBdr>
                <w:top w:val="none" w:sz="0" w:space="0" w:color="auto"/>
                <w:left w:val="none" w:sz="0" w:space="0" w:color="auto"/>
                <w:bottom w:val="none" w:sz="0" w:space="0" w:color="auto"/>
                <w:right w:val="none" w:sz="0" w:space="0" w:color="auto"/>
              </w:divBdr>
            </w:div>
            <w:div w:id="675883259">
              <w:marLeft w:val="0"/>
              <w:marRight w:val="0"/>
              <w:marTop w:val="0"/>
              <w:marBottom w:val="0"/>
              <w:divBdr>
                <w:top w:val="none" w:sz="0" w:space="0" w:color="auto"/>
                <w:left w:val="none" w:sz="0" w:space="0" w:color="auto"/>
                <w:bottom w:val="none" w:sz="0" w:space="0" w:color="auto"/>
                <w:right w:val="none" w:sz="0" w:space="0" w:color="auto"/>
              </w:divBdr>
            </w:div>
            <w:div w:id="686757045">
              <w:marLeft w:val="0"/>
              <w:marRight w:val="0"/>
              <w:marTop w:val="0"/>
              <w:marBottom w:val="0"/>
              <w:divBdr>
                <w:top w:val="none" w:sz="0" w:space="0" w:color="auto"/>
                <w:left w:val="none" w:sz="0" w:space="0" w:color="auto"/>
                <w:bottom w:val="none" w:sz="0" w:space="0" w:color="auto"/>
                <w:right w:val="none" w:sz="0" w:space="0" w:color="auto"/>
              </w:divBdr>
            </w:div>
            <w:div w:id="1611159902">
              <w:marLeft w:val="0"/>
              <w:marRight w:val="0"/>
              <w:marTop w:val="0"/>
              <w:marBottom w:val="0"/>
              <w:divBdr>
                <w:top w:val="none" w:sz="0" w:space="0" w:color="auto"/>
                <w:left w:val="none" w:sz="0" w:space="0" w:color="auto"/>
                <w:bottom w:val="none" w:sz="0" w:space="0" w:color="auto"/>
                <w:right w:val="none" w:sz="0" w:space="0" w:color="auto"/>
              </w:divBdr>
            </w:div>
            <w:div w:id="1880974729">
              <w:marLeft w:val="0"/>
              <w:marRight w:val="0"/>
              <w:marTop w:val="0"/>
              <w:marBottom w:val="0"/>
              <w:divBdr>
                <w:top w:val="none" w:sz="0" w:space="0" w:color="auto"/>
                <w:left w:val="none" w:sz="0" w:space="0" w:color="auto"/>
                <w:bottom w:val="none" w:sz="0" w:space="0" w:color="auto"/>
                <w:right w:val="none" w:sz="0" w:space="0" w:color="auto"/>
              </w:divBdr>
            </w:div>
            <w:div w:id="1907105808">
              <w:marLeft w:val="0"/>
              <w:marRight w:val="0"/>
              <w:marTop w:val="0"/>
              <w:marBottom w:val="0"/>
              <w:divBdr>
                <w:top w:val="none" w:sz="0" w:space="0" w:color="auto"/>
                <w:left w:val="none" w:sz="0" w:space="0" w:color="auto"/>
                <w:bottom w:val="none" w:sz="0" w:space="0" w:color="auto"/>
                <w:right w:val="none" w:sz="0" w:space="0" w:color="auto"/>
              </w:divBdr>
            </w:div>
          </w:divsChild>
        </w:div>
        <w:div w:id="510530661">
          <w:marLeft w:val="0"/>
          <w:marRight w:val="0"/>
          <w:marTop w:val="0"/>
          <w:marBottom w:val="0"/>
          <w:divBdr>
            <w:top w:val="none" w:sz="0" w:space="0" w:color="auto"/>
            <w:left w:val="none" w:sz="0" w:space="0" w:color="auto"/>
            <w:bottom w:val="none" w:sz="0" w:space="0" w:color="auto"/>
            <w:right w:val="none" w:sz="0" w:space="0" w:color="auto"/>
          </w:divBdr>
          <w:divsChild>
            <w:div w:id="462314036">
              <w:marLeft w:val="0"/>
              <w:marRight w:val="0"/>
              <w:marTop w:val="0"/>
              <w:marBottom w:val="0"/>
              <w:divBdr>
                <w:top w:val="none" w:sz="0" w:space="0" w:color="auto"/>
                <w:left w:val="none" w:sz="0" w:space="0" w:color="auto"/>
                <w:bottom w:val="none" w:sz="0" w:space="0" w:color="auto"/>
                <w:right w:val="none" w:sz="0" w:space="0" w:color="auto"/>
              </w:divBdr>
            </w:div>
          </w:divsChild>
        </w:div>
        <w:div w:id="850602928">
          <w:marLeft w:val="0"/>
          <w:marRight w:val="0"/>
          <w:marTop w:val="0"/>
          <w:marBottom w:val="0"/>
          <w:divBdr>
            <w:top w:val="none" w:sz="0" w:space="0" w:color="auto"/>
            <w:left w:val="none" w:sz="0" w:space="0" w:color="auto"/>
            <w:bottom w:val="none" w:sz="0" w:space="0" w:color="auto"/>
            <w:right w:val="none" w:sz="0" w:space="0" w:color="auto"/>
          </w:divBdr>
          <w:divsChild>
            <w:div w:id="36973146">
              <w:marLeft w:val="0"/>
              <w:marRight w:val="0"/>
              <w:marTop w:val="0"/>
              <w:marBottom w:val="0"/>
              <w:divBdr>
                <w:top w:val="none" w:sz="0" w:space="0" w:color="auto"/>
                <w:left w:val="none" w:sz="0" w:space="0" w:color="auto"/>
                <w:bottom w:val="none" w:sz="0" w:space="0" w:color="auto"/>
                <w:right w:val="none" w:sz="0" w:space="0" w:color="auto"/>
              </w:divBdr>
            </w:div>
            <w:div w:id="209150340">
              <w:marLeft w:val="0"/>
              <w:marRight w:val="0"/>
              <w:marTop w:val="0"/>
              <w:marBottom w:val="0"/>
              <w:divBdr>
                <w:top w:val="none" w:sz="0" w:space="0" w:color="auto"/>
                <w:left w:val="none" w:sz="0" w:space="0" w:color="auto"/>
                <w:bottom w:val="none" w:sz="0" w:space="0" w:color="auto"/>
                <w:right w:val="none" w:sz="0" w:space="0" w:color="auto"/>
              </w:divBdr>
            </w:div>
            <w:div w:id="217783591">
              <w:marLeft w:val="0"/>
              <w:marRight w:val="0"/>
              <w:marTop w:val="0"/>
              <w:marBottom w:val="0"/>
              <w:divBdr>
                <w:top w:val="none" w:sz="0" w:space="0" w:color="auto"/>
                <w:left w:val="none" w:sz="0" w:space="0" w:color="auto"/>
                <w:bottom w:val="none" w:sz="0" w:space="0" w:color="auto"/>
                <w:right w:val="none" w:sz="0" w:space="0" w:color="auto"/>
              </w:divBdr>
            </w:div>
            <w:div w:id="340666525">
              <w:marLeft w:val="0"/>
              <w:marRight w:val="0"/>
              <w:marTop w:val="0"/>
              <w:marBottom w:val="0"/>
              <w:divBdr>
                <w:top w:val="none" w:sz="0" w:space="0" w:color="auto"/>
                <w:left w:val="none" w:sz="0" w:space="0" w:color="auto"/>
                <w:bottom w:val="none" w:sz="0" w:space="0" w:color="auto"/>
                <w:right w:val="none" w:sz="0" w:space="0" w:color="auto"/>
              </w:divBdr>
            </w:div>
            <w:div w:id="423692409">
              <w:marLeft w:val="0"/>
              <w:marRight w:val="0"/>
              <w:marTop w:val="0"/>
              <w:marBottom w:val="0"/>
              <w:divBdr>
                <w:top w:val="none" w:sz="0" w:space="0" w:color="auto"/>
                <w:left w:val="none" w:sz="0" w:space="0" w:color="auto"/>
                <w:bottom w:val="none" w:sz="0" w:space="0" w:color="auto"/>
                <w:right w:val="none" w:sz="0" w:space="0" w:color="auto"/>
              </w:divBdr>
            </w:div>
            <w:div w:id="443692033">
              <w:marLeft w:val="0"/>
              <w:marRight w:val="0"/>
              <w:marTop w:val="0"/>
              <w:marBottom w:val="0"/>
              <w:divBdr>
                <w:top w:val="none" w:sz="0" w:space="0" w:color="auto"/>
                <w:left w:val="none" w:sz="0" w:space="0" w:color="auto"/>
                <w:bottom w:val="none" w:sz="0" w:space="0" w:color="auto"/>
                <w:right w:val="none" w:sz="0" w:space="0" w:color="auto"/>
              </w:divBdr>
            </w:div>
            <w:div w:id="573050140">
              <w:marLeft w:val="0"/>
              <w:marRight w:val="0"/>
              <w:marTop w:val="0"/>
              <w:marBottom w:val="0"/>
              <w:divBdr>
                <w:top w:val="none" w:sz="0" w:space="0" w:color="auto"/>
                <w:left w:val="none" w:sz="0" w:space="0" w:color="auto"/>
                <w:bottom w:val="none" w:sz="0" w:space="0" w:color="auto"/>
                <w:right w:val="none" w:sz="0" w:space="0" w:color="auto"/>
              </w:divBdr>
            </w:div>
            <w:div w:id="660549118">
              <w:marLeft w:val="0"/>
              <w:marRight w:val="0"/>
              <w:marTop w:val="0"/>
              <w:marBottom w:val="0"/>
              <w:divBdr>
                <w:top w:val="none" w:sz="0" w:space="0" w:color="auto"/>
                <w:left w:val="none" w:sz="0" w:space="0" w:color="auto"/>
                <w:bottom w:val="none" w:sz="0" w:space="0" w:color="auto"/>
                <w:right w:val="none" w:sz="0" w:space="0" w:color="auto"/>
              </w:divBdr>
            </w:div>
            <w:div w:id="679939826">
              <w:marLeft w:val="0"/>
              <w:marRight w:val="0"/>
              <w:marTop w:val="0"/>
              <w:marBottom w:val="0"/>
              <w:divBdr>
                <w:top w:val="none" w:sz="0" w:space="0" w:color="auto"/>
                <w:left w:val="none" w:sz="0" w:space="0" w:color="auto"/>
                <w:bottom w:val="none" w:sz="0" w:space="0" w:color="auto"/>
                <w:right w:val="none" w:sz="0" w:space="0" w:color="auto"/>
              </w:divBdr>
            </w:div>
            <w:div w:id="991061758">
              <w:marLeft w:val="0"/>
              <w:marRight w:val="0"/>
              <w:marTop w:val="0"/>
              <w:marBottom w:val="0"/>
              <w:divBdr>
                <w:top w:val="none" w:sz="0" w:space="0" w:color="auto"/>
                <w:left w:val="none" w:sz="0" w:space="0" w:color="auto"/>
                <w:bottom w:val="none" w:sz="0" w:space="0" w:color="auto"/>
                <w:right w:val="none" w:sz="0" w:space="0" w:color="auto"/>
              </w:divBdr>
            </w:div>
            <w:div w:id="1128398943">
              <w:marLeft w:val="0"/>
              <w:marRight w:val="0"/>
              <w:marTop w:val="0"/>
              <w:marBottom w:val="0"/>
              <w:divBdr>
                <w:top w:val="none" w:sz="0" w:space="0" w:color="auto"/>
                <w:left w:val="none" w:sz="0" w:space="0" w:color="auto"/>
                <w:bottom w:val="none" w:sz="0" w:space="0" w:color="auto"/>
                <w:right w:val="none" w:sz="0" w:space="0" w:color="auto"/>
              </w:divBdr>
            </w:div>
            <w:div w:id="1132211199">
              <w:marLeft w:val="0"/>
              <w:marRight w:val="0"/>
              <w:marTop w:val="0"/>
              <w:marBottom w:val="0"/>
              <w:divBdr>
                <w:top w:val="none" w:sz="0" w:space="0" w:color="auto"/>
                <w:left w:val="none" w:sz="0" w:space="0" w:color="auto"/>
                <w:bottom w:val="none" w:sz="0" w:space="0" w:color="auto"/>
                <w:right w:val="none" w:sz="0" w:space="0" w:color="auto"/>
              </w:divBdr>
            </w:div>
            <w:div w:id="1295604483">
              <w:marLeft w:val="0"/>
              <w:marRight w:val="0"/>
              <w:marTop w:val="0"/>
              <w:marBottom w:val="0"/>
              <w:divBdr>
                <w:top w:val="none" w:sz="0" w:space="0" w:color="auto"/>
                <w:left w:val="none" w:sz="0" w:space="0" w:color="auto"/>
                <w:bottom w:val="none" w:sz="0" w:space="0" w:color="auto"/>
                <w:right w:val="none" w:sz="0" w:space="0" w:color="auto"/>
              </w:divBdr>
            </w:div>
            <w:div w:id="1429041758">
              <w:marLeft w:val="0"/>
              <w:marRight w:val="0"/>
              <w:marTop w:val="0"/>
              <w:marBottom w:val="0"/>
              <w:divBdr>
                <w:top w:val="none" w:sz="0" w:space="0" w:color="auto"/>
                <w:left w:val="none" w:sz="0" w:space="0" w:color="auto"/>
                <w:bottom w:val="none" w:sz="0" w:space="0" w:color="auto"/>
                <w:right w:val="none" w:sz="0" w:space="0" w:color="auto"/>
              </w:divBdr>
            </w:div>
            <w:div w:id="1437871504">
              <w:marLeft w:val="0"/>
              <w:marRight w:val="0"/>
              <w:marTop w:val="0"/>
              <w:marBottom w:val="0"/>
              <w:divBdr>
                <w:top w:val="none" w:sz="0" w:space="0" w:color="auto"/>
                <w:left w:val="none" w:sz="0" w:space="0" w:color="auto"/>
                <w:bottom w:val="none" w:sz="0" w:space="0" w:color="auto"/>
                <w:right w:val="none" w:sz="0" w:space="0" w:color="auto"/>
              </w:divBdr>
            </w:div>
            <w:div w:id="1587418965">
              <w:marLeft w:val="0"/>
              <w:marRight w:val="0"/>
              <w:marTop w:val="0"/>
              <w:marBottom w:val="0"/>
              <w:divBdr>
                <w:top w:val="none" w:sz="0" w:space="0" w:color="auto"/>
                <w:left w:val="none" w:sz="0" w:space="0" w:color="auto"/>
                <w:bottom w:val="none" w:sz="0" w:space="0" w:color="auto"/>
                <w:right w:val="none" w:sz="0" w:space="0" w:color="auto"/>
              </w:divBdr>
            </w:div>
            <w:div w:id="1723207229">
              <w:marLeft w:val="0"/>
              <w:marRight w:val="0"/>
              <w:marTop w:val="0"/>
              <w:marBottom w:val="0"/>
              <w:divBdr>
                <w:top w:val="none" w:sz="0" w:space="0" w:color="auto"/>
                <w:left w:val="none" w:sz="0" w:space="0" w:color="auto"/>
                <w:bottom w:val="none" w:sz="0" w:space="0" w:color="auto"/>
                <w:right w:val="none" w:sz="0" w:space="0" w:color="auto"/>
              </w:divBdr>
            </w:div>
            <w:div w:id="18883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8105">
      <w:bodyDiv w:val="1"/>
      <w:marLeft w:val="0"/>
      <w:marRight w:val="0"/>
      <w:marTop w:val="0"/>
      <w:marBottom w:val="0"/>
      <w:divBdr>
        <w:top w:val="none" w:sz="0" w:space="0" w:color="auto"/>
        <w:left w:val="none" w:sz="0" w:space="0" w:color="auto"/>
        <w:bottom w:val="none" w:sz="0" w:space="0" w:color="auto"/>
        <w:right w:val="none" w:sz="0" w:space="0" w:color="auto"/>
      </w:divBdr>
      <w:divsChild>
        <w:div w:id="368841249">
          <w:marLeft w:val="0"/>
          <w:marRight w:val="0"/>
          <w:marTop w:val="0"/>
          <w:marBottom w:val="0"/>
          <w:divBdr>
            <w:top w:val="none" w:sz="0" w:space="0" w:color="auto"/>
            <w:left w:val="none" w:sz="0" w:space="0" w:color="auto"/>
            <w:bottom w:val="none" w:sz="0" w:space="0" w:color="auto"/>
            <w:right w:val="none" w:sz="0" w:space="0" w:color="auto"/>
          </w:divBdr>
          <w:divsChild>
            <w:div w:id="239407167">
              <w:marLeft w:val="0"/>
              <w:marRight w:val="0"/>
              <w:marTop w:val="0"/>
              <w:marBottom w:val="0"/>
              <w:divBdr>
                <w:top w:val="none" w:sz="0" w:space="0" w:color="auto"/>
                <w:left w:val="none" w:sz="0" w:space="0" w:color="auto"/>
                <w:bottom w:val="none" w:sz="0" w:space="0" w:color="auto"/>
                <w:right w:val="none" w:sz="0" w:space="0" w:color="auto"/>
              </w:divBdr>
            </w:div>
          </w:divsChild>
        </w:div>
        <w:div w:id="1007101914">
          <w:marLeft w:val="0"/>
          <w:marRight w:val="0"/>
          <w:marTop w:val="0"/>
          <w:marBottom w:val="0"/>
          <w:divBdr>
            <w:top w:val="none" w:sz="0" w:space="0" w:color="auto"/>
            <w:left w:val="none" w:sz="0" w:space="0" w:color="auto"/>
            <w:bottom w:val="none" w:sz="0" w:space="0" w:color="auto"/>
            <w:right w:val="none" w:sz="0" w:space="0" w:color="auto"/>
          </w:divBdr>
          <w:divsChild>
            <w:div w:id="211426475">
              <w:marLeft w:val="0"/>
              <w:marRight w:val="0"/>
              <w:marTop w:val="0"/>
              <w:marBottom w:val="0"/>
              <w:divBdr>
                <w:top w:val="none" w:sz="0" w:space="0" w:color="auto"/>
                <w:left w:val="none" w:sz="0" w:space="0" w:color="auto"/>
                <w:bottom w:val="none" w:sz="0" w:space="0" w:color="auto"/>
                <w:right w:val="none" w:sz="0" w:space="0" w:color="auto"/>
              </w:divBdr>
            </w:div>
            <w:div w:id="281544341">
              <w:marLeft w:val="0"/>
              <w:marRight w:val="0"/>
              <w:marTop w:val="0"/>
              <w:marBottom w:val="0"/>
              <w:divBdr>
                <w:top w:val="none" w:sz="0" w:space="0" w:color="auto"/>
                <w:left w:val="none" w:sz="0" w:space="0" w:color="auto"/>
                <w:bottom w:val="none" w:sz="0" w:space="0" w:color="auto"/>
                <w:right w:val="none" w:sz="0" w:space="0" w:color="auto"/>
              </w:divBdr>
            </w:div>
            <w:div w:id="862981040">
              <w:marLeft w:val="0"/>
              <w:marRight w:val="0"/>
              <w:marTop w:val="0"/>
              <w:marBottom w:val="0"/>
              <w:divBdr>
                <w:top w:val="none" w:sz="0" w:space="0" w:color="auto"/>
                <w:left w:val="none" w:sz="0" w:space="0" w:color="auto"/>
                <w:bottom w:val="none" w:sz="0" w:space="0" w:color="auto"/>
                <w:right w:val="none" w:sz="0" w:space="0" w:color="auto"/>
              </w:divBdr>
            </w:div>
            <w:div w:id="1363746592">
              <w:marLeft w:val="0"/>
              <w:marRight w:val="0"/>
              <w:marTop w:val="0"/>
              <w:marBottom w:val="0"/>
              <w:divBdr>
                <w:top w:val="none" w:sz="0" w:space="0" w:color="auto"/>
                <w:left w:val="none" w:sz="0" w:space="0" w:color="auto"/>
                <w:bottom w:val="none" w:sz="0" w:space="0" w:color="auto"/>
                <w:right w:val="none" w:sz="0" w:space="0" w:color="auto"/>
              </w:divBdr>
            </w:div>
            <w:div w:id="1603680072">
              <w:marLeft w:val="0"/>
              <w:marRight w:val="0"/>
              <w:marTop w:val="0"/>
              <w:marBottom w:val="0"/>
              <w:divBdr>
                <w:top w:val="none" w:sz="0" w:space="0" w:color="auto"/>
                <w:left w:val="none" w:sz="0" w:space="0" w:color="auto"/>
                <w:bottom w:val="none" w:sz="0" w:space="0" w:color="auto"/>
                <w:right w:val="none" w:sz="0" w:space="0" w:color="auto"/>
              </w:divBdr>
            </w:div>
            <w:div w:id="1606225538">
              <w:marLeft w:val="0"/>
              <w:marRight w:val="0"/>
              <w:marTop w:val="0"/>
              <w:marBottom w:val="0"/>
              <w:divBdr>
                <w:top w:val="none" w:sz="0" w:space="0" w:color="auto"/>
                <w:left w:val="none" w:sz="0" w:space="0" w:color="auto"/>
                <w:bottom w:val="none" w:sz="0" w:space="0" w:color="auto"/>
                <w:right w:val="none" w:sz="0" w:space="0" w:color="auto"/>
              </w:divBdr>
            </w:div>
            <w:div w:id="1696730095">
              <w:marLeft w:val="0"/>
              <w:marRight w:val="0"/>
              <w:marTop w:val="0"/>
              <w:marBottom w:val="0"/>
              <w:divBdr>
                <w:top w:val="none" w:sz="0" w:space="0" w:color="auto"/>
                <w:left w:val="none" w:sz="0" w:space="0" w:color="auto"/>
                <w:bottom w:val="none" w:sz="0" w:space="0" w:color="auto"/>
                <w:right w:val="none" w:sz="0" w:space="0" w:color="auto"/>
              </w:divBdr>
            </w:div>
            <w:div w:id="2113745960">
              <w:marLeft w:val="0"/>
              <w:marRight w:val="0"/>
              <w:marTop w:val="0"/>
              <w:marBottom w:val="0"/>
              <w:divBdr>
                <w:top w:val="none" w:sz="0" w:space="0" w:color="auto"/>
                <w:left w:val="none" w:sz="0" w:space="0" w:color="auto"/>
                <w:bottom w:val="none" w:sz="0" w:space="0" w:color="auto"/>
                <w:right w:val="none" w:sz="0" w:space="0" w:color="auto"/>
              </w:divBdr>
            </w:div>
          </w:divsChild>
        </w:div>
        <w:div w:id="1500734849">
          <w:marLeft w:val="0"/>
          <w:marRight w:val="0"/>
          <w:marTop w:val="0"/>
          <w:marBottom w:val="0"/>
          <w:divBdr>
            <w:top w:val="none" w:sz="0" w:space="0" w:color="auto"/>
            <w:left w:val="none" w:sz="0" w:space="0" w:color="auto"/>
            <w:bottom w:val="none" w:sz="0" w:space="0" w:color="auto"/>
            <w:right w:val="none" w:sz="0" w:space="0" w:color="auto"/>
          </w:divBdr>
          <w:divsChild>
            <w:div w:id="55781734">
              <w:marLeft w:val="0"/>
              <w:marRight w:val="0"/>
              <w:marTop w:val="0"/>
              <w:marBottom w:val="0"/>
              <w:divBdr>
                <w:top w:val="none" w:sz="0" w:space="0" w:color="auto"/>
                <w:left w:val="none" w:sz="0" w:space="0" w:color="auto"/>
                <w:bottom w:val="none" w:sz="0" w:space="0" w:color="auto"/>
                <w:right w:val="none" w:sz="0" w:space="0" w:color="auto"/>
              </w:divBdr>
            </w:div>
            <w:div w:id="101262860">
              <w:marLeft w:val="0"/>
              <w:marRight w:val="0"/>
              <w:marTop w:val="0"/>
              <w:marBottom w:val="0"/>
              <w:divBdr>
                <w:top w:val="none" w:sz="0" w:space="0" w:color="auto"/>
                <w:left w:val="none" w:sz="0" w:space="0" w:color="auto"/>
                <w:bottom w:val="none" w:sz="0" w:space="0" w:color="auto"/>
                <w:right w:val="none" w:sz="0" w:space="0" w:color="auto"/>
              </w:divBdr>
            </w:div>
            <w:div w:id="197091080">
              <w:marLeft w:val="0"/>
              <w:marRight w:val="0"/>
              <w:marTop w:val="0"/>
              <w:marBottom w:val="0"/>
              <w:divBdr>
                <w:top w:val="none" w:sz="0" w:space="0" w:color="auto"/>
                <w:left w:val="none" w:sz="0" w:space="0" w:color="auto"/>
                <w:bottom w:val="none" w:sz="0" w:space="0" w:color="auto"/>
                <w:right w:val="none" w:sz="0" w:space="0" w:color="auto"/>
              </w:divBdr>
            </w:div>
            <w:div w:id="505479318">
              <w:marLeft w:val="0"/>
              <w:marRight w:val="0"/>
              <w:marTop w:val="0"/>
              <w:marBottom w:val="0"/>
              <w:divBdr>
                <w:top w:val="none" w:sz="0" w:space="0" w:color="auto"/>
                <w:left w:val="none" w:sz="0" w:space="0" w:color="auto"/>
                <w:bottom w:val="none" w:sz="0" w:space="0" w:color="auto"/>
                <w:right w:val="none" w:sz="0" w:space="0" w:color="auto"/>
              </w:divBdr>
            </w:div>
            <w:div w:id="626786322">
              <w:marLeft w:val="0"/>
              <w:marRight w:val="0"/>
              <w:marTop w:val="0"/>
              <w:marBottom w:val="0"/>
              <w:divBdr>
                <w:top w:val="none" w:sz="0" w:space="0" w:color="auto"/>
                <w:left w:val="none" w:sz="0" w:space="0" w:color="auto"/>
                <w:bottom w:val="none" w:sz="0" w:space="0" w:color="auto"/>
                <w:right w:val="none" w:sz="0" w:space="0" w:color="auto"/>
              </w:divBdr>
            </w:div>
            <w:div w:id="838036961">
              <w:marLeft w:val="0"/>
              <w:marRight w:val="0"/>
              <w:marTop w:val="0"/>
              <w:marBottom w:val="0"/>
              <w:divBdr>
                <w:top w:val="none" w:sz="0" w:space="0" w:color="auto"/>
                <w:left w:val="none" w:sz="0" w:space="0" w:color="auto"/>
                <w:bottom w:val="none" w:sz="0" w:space="0" w:color="auto"/>
                <w:right w:val="none" w:sz="0" w:space="0" w:color="auto"/>
              </w:divBdr>
            </w:div>
            <w:div w:id="858395051">
              <w:marLeft w:val="0"/>
              <w:marRight w:val="0"/>
              <w:marTop w:val="0"/>
              <w:marBottom w:val="0"/>
              <w:divBdr>
                <w:top w:val="none" w:sz="0" w:space="0" w:color="auto"/>
                <w:left w:val="none" w:sz="0" w:space="0" w:color="auto"/>
                <w:bottom w:val="none" w:sz="0" w:space="0" w:color="auto"/>
                <w:right w:val="none" w:sz="0" w:space="0" w:color="auto"/>
              </w:divBdr>
            </w:div>
            <w:div w:id="914700721">
              <w:marLeft w:val="0"/>
              <w:marRight w:val="0"/>
              <w:marTop w:val="0"/>
              <w:marBottom w:val="0"/>
              <w:divBdr>
                <w:top w:val="none" w:sz="0" w:space="0" w:color="auto"/>
                <w:left w:val="none" w:sz="0" w:space="0" w:color="auto"/>
                <w:bottom w:val="none" w:sz="0" w:space="0" w:color="auto"/>
                <w:right w:val="none" w:sz="0" w:space="0" w:color="auto"/>
              </w:divBdr>
            </w:div>
            <w:div w:id="958534372">
              <w:marLeft w:val="0"/>
              <w:marRight w:val="0"/>
              <w:marTop w:val="0"/>
              <w:marBottom w:val="0"/>
              <w:divBdr>
                <w:top w:val="none" w:sz="0" w:space="0" w:color="auto"/>
                <w:left w:val="none" w:sz="0" w:space="0" w:color="auto"/>
                <w:bottom w:val="none" w:sz="0" w:space="0" w:color="auto"/>
                <w:right w:val="none" w:sz="0" w:space="0" w:color="auto"/>
              </w:divBdr>
            </w:div>
            <w:div w:id="1084718061">
              <w:marLeft w:val="0"/>
              <w:marRight w:val="0"/>
              <w:marTop w:val="0"/>
              <w:marBottom w:val="0"/>
              <w:divBdr>
                <w:top w:val="none" w:sz="0" w:space="0" w:color="auto"/>
                <w:left w:val="none" w:sz="0" w:space="0" w:color="auto"/>
                <w:bottom w:val="none" w:sz="0" w:space="0" w:color="auto"/>
                <w:right w:val="none" w:sz="0" w:space="0" w:color="auto"/>
              </w:divBdr>
            </w:div>
            <w:div w:id="1269897338">
              <w:marLeft w:val="0"/>
              <w:marRight w:val="0"/>
              <w:marTop w:val="0"/>
              <w:marBottom w:val="0"/>
              <w:divBdr>
                <w:top w:val="none" w:sz="0" w:space="0" w:color="auto"/>
                <w:left w:val="none" w:sz="0" w:space="0" w:color="auto"/>
                <w:bottom w:val="none" w:sz="0" w:space="0" w:color="auto"/>
                <w:right w:val="none" w:sz="0" w:space="0" w:color="auto"/>
              </w:divBdr>
            </w:div>
            <w:div w:id="1471904132">
              <w:marLeft w:val="0"/>
              <w:marRight w:val="0"/>
              <w:marTop w:val="0"/>
              <w:marBottom w:val="0"/>
              <w:divBdr>
                <w:top w:val="none" w:sz="0" w:space="0" w:color="auto"/>
                <w:left w:val="none" w:sz="0" w:space="0" w:color="auto"/>
                <w:bottom w:val="none" w:sz="0" w:space="0" w:color="auto"/>
                <w:right w:val="none" w:sz="0" w:space="0" w:color="auto"/>
              </w:divBdr>
            </w:div>
            <w:div w:id="1480875600">
              <w:marLeft w:val="0"/>
              <w:marRight w:val="0"/>
              <w:marTop w:val="0"/>
              <w:marBottom w:val="0"/>
              <w:divBdr>
                <w:top w:val="none" w:sz="0" w:space="0" w:color="auto"/>
                <w:left w:val="none" w:sz="0" w:space="0" w:color="auto"/>
                <w:bottom w:val="none" w:sz="0" w:space="0" w:color="auto"/>
                <w:right w:val="none" w:sz="0" w:space="0" w:color="auto"/>
              </w:divBdr>
            </w:div>
            <w:div w:id="1623340894">
              <w:marLeft w:val="0"/>
              <w:marRight w:val="0"/>
              <w:marTop w:val="0"/>
              <w:marBottom w:val="0"/>
              <w:divBdr>
                <w:top w:val="none" w:sz="0" w:space="0" w:color="auto"/>
                <w:left w:val="none" w:sz="0" w:space="0" w:color="auto"/>
                <w:bottom w:val="none" w:sz="0" w:space="0" w:color="auto"/>
                <w:right w:val="none" w:sz="0" w:space="0" w:color="auto"/>
              </w:divBdr>
            </w:div>
            <w:div w:id="1738283329">
              <w:marLeft w:val="0"/>
              <w:marRight w:val="0"/>
              <w:marTop w:val="0"/>
              <w:marBottom w:val="0"/>
              <w:divBdr>
                <w:top w:val="none" w:sz="0" w:space="0" w:color="auto"/>
                <w:left w:val="none" w:sz="0" w:space="0" w:color="auto"/>
                <w:bottom w:val="none" w:sz="0" w:space="0" w:color="auto"/>
                <w:right w:val="none" w:sz="0" w:space="0" w:color="auto"/>
              </w:divBdr>
            </w:div>
            <w:div w:id="193123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4551">
      <w:bodyDiv w:val="1"/>
      <w:marLeft w:val="0"/>
      <w:marRight w:val="0"/>
      <w:marTop w:val="0"/>
      <w:marBottom w:val="0"/>
      <w:divBdr>
        <w:top w:val="none" w:sz="0" w:space="0" w:color="auto"/>
        <w:left w:val="none" w:sz="0" w:space="0" w:color="auto"/>
        <w:bottom w:val="none" w:sz="0" w:space="0" w:color="auto"/>
        <w:right w:val="none" w:sz="0" w:space="0" w:color="auto"/>
      </w:divBdr>
    </w:div>
    <w:div w:id="870534404">
      <w:bodyDiv w:val="1"/>
      <w:marLeft w:val="0"/>
      <w:marRight w:val="0"/>
      <w:marTop w:val="0"/>
      <w:marBottom w:val="0"/>
      <w:divBdr>
        <w:top w:val="none" w:sz="0" w:space="0" w:color="auto"/>
        <w:left w:val="none" w:sz="0" w:space="0" w:color="auto"/>
        <w:bottom w:val="none" w:sz="0" w:space="0" w:color="auto"/>
        <w:right w:val="none" w:sz="0" w:space="0" w:color="auto"/>
      </w:divBdr>
    </w:div>
    <w:div w:id="905068955">
      <w:bodyDiv w:val="1"/>
      <w:marLeft w:val="0"/>
      <w:marRight w:val="0"/>
      <w:marTop w:val="0"/>
      <w:marBottom w:val="0"/>
      <w:divBdr>
        <w:top w:val="none" w:sz="0" w:space="0" w:color="auto"/>
        <w:left w:val="none" w:sz="0" w:space="0" w:color="auto"/>
        <w:bottom w:val="none" w:sz="0" w:space="0" w:color="auto"/>
        <w:right w:val="none" w:sz="0" w:space="0" w:color="auto"/>
      </w:divBdr>
      <w:divsChild>
        <w:div w:id="340933976">
          <w:marLeft w:val="0"/>
          <w:marRight w:val="0"/>
          <w:marTop w:val="0"/>
          <w:marBottom w:val="0"/>
          <w:divBdr>
            <w:top w:val="none" w:sz="0" w:space="0" w:color="auto"/>
            <w:left w:val="none" w:sz="0" w:space="0" w:color="auto"/>
            <w:bottom w:val="none" w:sz="0" w:space="0" w:color="auto"/>
            <w:right w:val="none" w:sz="0" w:space="0" w:color="auto"/>
          </w:divBdr>
          <w:divsChild>
            <w:div w:id="1575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8774">
      <w:bodyDiv w:val="1"/>
      <w:marLeft w:val="0"/>
      <w:marRight w:val="0"/>
      <w:marTop w:val="0"/>
      <w:marBottom w:val="0"/>
      <w:divBdr>
        <w:top w:val="none" w:sz="0" w:space="0" w:color="auto"/>
        <w:left w:val="none" w:sz="0" w:space="0" w:color="auto"/>
        <w:bottom w:val="none" w:sz="0" w:space="0" w:color="auto"/>
        <w:right w:val="none" w:sz="0" w:space="0" w:color="auto"/>
      </w:divBdr>
      <w:divsChild>
        <w:div w:id="403279">
          <w:marLeft w:val="0"/>
          <w:marRight w:val="0"/>
          <w:marTop w:val="0"/>
          <w:marBottom w:val="0"/>
          <w:divBdr>
            <w:top w:val="none" w:sz="0" w:space="0" w:color="auto"/>
            <w:left w:val="none" w:sz="0" w:space="0" w:color="auto"/>
            <w:bottom w:val="none" w:sz="0" w:space="0" w:color="auto"/>
            <w:right w:val="none" w:sz="0" w:space="0" w:color="auto"/>
          </w:divBdr>
          <w:divsChild>
            <w:div w:id="1391533298">
              <w:marLeft w:val="0"/>
              <w:marRight w:val="0"/>
              <w:marTop w:val="0"/>
              <w:marBottom w:val="0"/>
              <w:divBdr>
                <w:top w:val="none" w:sz="0" w:space="0" w:color="auto"/>
                <w:left w:val="none" w:sz="0" w:space="0" w:color="auto"/>
                <w:bottom w:val="none" w:sz="0" w:space="0" w:color="auto"/>
                <w:right w:val="none" w:sz="0" w:space="0" w:color="auto"/>
              </w:divBdr>
            </w:div>
            <w:div w:id="1865055860">
              <w:marLeft w:val="0"/>
              <w:marRight w:val="0"/>
              <w:marTop w:val="0"/>
              <w:marBottom w:val="0"/>
              <w:divBdr>
                <w:top w:val="none" w:sz="0" w:space="0" w:color="auto"/>
                <w:left w:val="none" w:sz="0" w:space="0" w:color="auto"/>
                <w:bottom w:val="none" w:sz="0" w:space="0" w:color="auto"/>
                <w:right w:val="none" w:sz="0" w:space="0" w:color="auto"/>
              </w:divBdr>
            </w:div>
          </w:divsChild>
        </w:div>
        <w:div w:id="1841698101">
          <w:marLeft w:val="0"/>
          <w:marRight w:val="0"/>
          <w:marTop w:val="0"/>
          <w:marBottom w:val="0"/>
          <w:divBdr>
            <w:top w:val="none" w:sz="0" w:space="0" w:color="auto"/>
            <w:left w:val="none" w:sz="0" w:space="0" w:color="auto"/>
            <w:bottom w:val="none" w:sz="0" w:space="0" w:color="auto"/>
            <w:right w:val="none" w:sz="0" w:space="0" w:color="auto"/>
          </w:divBdr>
          <w:divsChild>
            <w:div w:id="125198181">
              <w:marLeft w:val="0"/>
              <w:marRight w:val="0"/>
              <w:marTop w:val="0"/>
              <w:marBottom w:val="0"/>
              <w:divBdr>
                <w:top w:val="none" w:sz="0" w:space="0" w:color="auto"/>
                <w:left w:val="none" w:sz="0" w:space="0" w:color="auto"/>
                <w:bottom w:val="none" w:sz="0" w:space="0" w:color="auto"/>
                <w:right w:val="none" w:sz="0" w:space="0" w:color="auto"/>
              </w:divBdr>
            </w:div>
            <w:div w:id="506553393">
              <w:marLeft w:val="0"/>
              <w:marRight w:val="0"/>
              <w:marTop w:val="0"/>
              <w:marBottom w:val="0"/>
              <w:divBdr>
                <w:top w:val="none" w:sz="0" w:space="0" w:color="auto"/>
                <w:left w:val="none" w:sz="0" w:space="0" w:color="auto"/>
                <w:bottom w:val="none" w:sz="0" w:space="0" w:color="auto"/>
                <w:right w:val="none" w:sz="0" w:space="0" w:color="auto"/>
              </w:divBdr>
            </w:div>
            <w:div w:id="695155408">
              <w:marLeft w:val="0"/>
              <w:marRight w:val="0"/>
              <w:marTop w:val="0"/>
              <w:marBottom w:val="0"/>
              <w:divBdr>
                <w:top w:val="none" w:sz="0" w:space="0" w:color="auto"/>
                <w:left w:val="none" w:sz="0" w:space="0" w:color="auto"/>
                <w:bottom w:val="none" w:sz="0" w:space="0" w:color="auto"/>
                <w:right w:val="none" w:sz="0" w:space="0" w:color="auto"/>
              </w:divBdr>
            </w:div>
            <w:div w:id="909996296">
              <w:marLeft w:val="0"/>
              <w:marRight w:val="0"/>
              <w:marTop w:val="0"/>
              <w:marBottom w:val="0"/>
              <w:divBdr>
                <w:top w:val="none" w:sz="0" w:space="0" w:color="auto"/>
                <w:left w:val="none" w:sz="0" w:space="0" w:color="auto"/>
                <w:bottom w:val="none" w:sz="0" w:space="0" w:color="auto"/>
                <w:right w:val="none" w:sz="0" w:space="0" w:color="auto"/>
              </w:divBdr>
            </w:div>
            <w:div w:id="1002054019">
              <w:marLeft w:val="0"/>
              <w:marRight w:val="0"/>
              <w:marTop w:val="0"/>
              <w:marBottom w:val="0"/>
              <w:divBdr>
                <w:top w:val="none" w:sz="0" w:space="0" w:color="auto"/>
                <w:left w:val="none" w:sz="0" w:space="0" w:color="auto"/>
                <w:bottom w:val="none" w:sz="0" w:space="0" w:color="auto"/>
                <w:right w:val="none" w:sz="0" w:space="0" w:color="auto"/>
              </w:divBdr>
            </w:div>
            <w:div w:id="1135215521">
              <w:marLeft w:val="0"/>
              <w:marRight w:val="0"/>
              <w:marTop w:val="0"/>
              <w:marBottom w:val="0"/>
              <w:divBdr>
                <w:top w:val="none" w:sz="0" w:space="0" w:color="auto"/>
                <w:left w:val="none" w:sz="0" w:space="0" w:color="auto"/>
                <w:bottom w:val="none" w:sz="0" w:space="0" w:color="auto"/>
                <w:right w:val="none" w:sz="0" w:space="0" w:color="auto"/>
              </w:divBdr>
            </w:div>
            <w:div w:id="1171064417">
              <w:marLeft w:val="0"/>
              <w:marRight w:val="0"/>
              <w:marTop w:val="0"/>
              <w:marBottom w:val="0"/>
              <w:divBdr>
                <w:top w:val="none" w:sz="0" w:space="0" w:color="auto"/>
                <w:left w:val="none" w:sz="0" w:space="0" w:color="auto"/>
                <w:bottom w:val="none" w:sz="0" w:space="0" w:color="auto"/>
                <w:right w:val="none" w:sz="0" w:space="0" w:color="auto"/>
              </w:divBdr>
            </w:div>
            <w:div w:id="1599606552">
              <w:marLeft w:val="0"/>
              <w:marRight w:val="0"/>
              <w:marTop w:val="0"/>
              <w:marBottom w:val="0"/>
              <w:divBdr>
                <w:top w:val="none" w:sz="0" w:space="0" w:color="auto"/>
                <w:left w:val="none" w:sz="0" w:space="0" w:color="auto"/>
                <w:bottom w:val="none" w:sz="0" w:space="0" w:color="auto"/>
                <w:right w:val="none" w:sz="0" w:space="0" w:color="auto"/>
              </w:divBdr>
            </w:div>
            <w:div w:id="1867331154">
              <w:marLeft w:val="0"/>
              <w:marRight w:val="0"/>
              <w:marTop w:val="0"/>
              <w:marBottom w:val="0"/>
              <w:divBdr>
                <w:top w:val="none" w:sz="0" w:space="0" w:color="auto"/>
                <w:left w:val="none" w:sz="0" w:space="0" w:color="auto"/>
                <w:bottom w:val="none" w:sz="0" w:space="0" w:color="auto"/>
                <w:right w:val="none" w:sz="0" w:space="0" w:color="auto"/>
              </w:divBdr>
            </w:div>
            <w:div w:id="206270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87038">
      <w:bodyDiv w:val="1"/>
      <w:marLeft w:val="0"/>
      <w:marRight w:val="0"/>
      <w:marTop w:val="0"/>
      <w:marBottom w:val="0"/>
      <w:divBdr>
        <w:top w:val="none" w:sz="0" w:space="0" w:color="auto"/>
        <w:left w:val="none" w:sz="0" w:space="0" w:color="auto"/>
        <w:bottom w:val="none" w:sz="0" w:space="0" w:color="auto"/>
        <w:right w:val="none" w:sz="0" w:space="0" w:color="auto"/>
      </w:divBdr>
      <w:divsChild>
        <w:div w:id="504590185">
          <w:marLeft w:val="0"/>
          <w:marRight w:val="0"/>
          <w:marTop w:val="0"/>
          <w:marBottom w:val="0"/>
          <w:divBdr>
            <w:top w:val="none" w:sz="0" w:space="0" w:color="auto"/>
            <w:left w:val="none" w:sz="0" w:space="0" w:color="auto"/>
            <w:bottom w:val="none" w:sz="0" w:space="0" w:color="auto"/>
            <w:right w:val="none" w:sz="0" w:space="0" w:color="auto"/>
          </w:divBdr>
          <w:divsChild>
            <w:div w:id="1075932348">
              <w:marLeft w:val="0"/>
              <w:marRight w:val="0"/>
              <w:marTop w:val="0"/>
              <w:marBottom w:val="0"/>
              <w:divBdr>
                <w:top w:val="none" w:sz="0" w:space="0" w:color="auto"/>
                <w:left w:val="none" w:sz="0" w:space="0" w:color="auto"/>
                <w:bottom w:val="none" w:sz="0" w:space="0" w:color="auto"/>
                <w:right w:val="none" w:sz="0" w:space="0" w:color="auto"/>
              </w:divBdr>
              <w:divsChild>
                <w:div w:id="6124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9080">
      <w:bodyDiv w:val="1"/>
      <w:marLeft w:val="0"/>
      <w:marRight w:val="0"/>
      <w:marTop w:val="0"/>
      <w:marBottom w:val="0"/>
      <w:divBdr>
        <w:top w:val="none" w:sz="0" w:space="0" w:color="auto"/>
        <w:left w:val="none" w:sz="0" w:space="0" w:color="auto"/>
        <w:bottom w:val="none" w:sz="0" w:space="0" w:color="auto"/>
        <w:right w:val="none" w:sz="0" w:space="0" w:color="auto"/>
      </w:divBdr>
      <w:divsChild>
        <w:div w:id="1675915860">
          <w:marLeft w:val="0"/>
          <w:marRight w:val="0"/>
          <w:marTop w:val="0"/>
          <w:marBottom w:val="0"/>
          <w:divBdr>
            <w:top w:val="none" w:sz="0" w:space="0" w:color="auto"/>
            <w:left w:val="none" w:sz="0" w:space="0" w:color="auto"/>
            <w:bottom w:val="none" w:sz="0" w:space="0" w:color="auto"/>
            <w:right w:val="none" w:sz="0" w:space="0" w:color="auto"/>
          </w:divBdr>
          <w:divsChild>
            <w:div w:id="115098865">
              <w:marLeft w:val="0"/>
              <w:marRight w:val="0"/>
              <w:marTop w:val="0"/>
              <w:marBottom w:val="0"/>
              <w:divBdr>
                <w:top w:val="none" w:sz="0" w:space="0" w:color="auto"/>
                <w:left w:val="none" w:sz="0" w:space="0" w:color="auto"/>
                <w:bottom w:val="none" w:sz="0" w:space="0" w:color="auto"/>
                <w:right w:val="none" w:sz="0" w:space="0" w:color="auto"/>
              </w:divBdr>
              <w:divsChild>
                <w:div w:id="310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61424">
      <w:bodyDiv w:val="1"/>
      <w:marLeft w:val="0"/>
      <w:marRight w:val="0"/>
      <w:marTop w:val="0"/>
      <w:marBottom w:val="0"/>
      <w:divBdr>
        <w:top w:val="none" w:sz="0" w:space="0" w:color="auto"/>
        <w:left w:val="none" w:sz="0" w:space="0" w:color="auto"/>
        <w:bottom w:val="none" w:sz="0" w:space="0" w:color="auto"/>
        <w:right w:val="none" w:sz="0" w:space="0" w:color="auto"/>
      </w:divBdr>
      <w:divsChild>
        <w:div w:id="2083210353">
          <w:marLeft w:val="0"/>
          <w:marRight w:val="0"/>
          <w:marTop w:val="0"/>
          <w:marBottom w:val="0"/>
          <w:divBdr>
            <w:top w:val="none" w:sz="0" w:space="0" w:color="auto"/>
            <w:left w:val="none" w:sz="0" w:space="0" w:color="auto"/>
            <w:bottom w:val="none" w:sz="0" w:space="0" w:color="auto"/>
            <w:right w:val="none" w:sz="0" w:space="0" w:color="auto"/>
          </w:divBdr>
          <w:divsChild>
            <w:div w:id="440031054">
              <w:marLeft w:val="0"/>
              <w:marRight w:val="0"/>
              <w:marTop w:val="0"/>
              <w:marBottom w:val="0"/>
              <w:divBdr>
                <w:top w:val="none" w:sz="0" w:space="0" w:color="auto"/>
                <w:left w:val="none" w:sz="0" w:space="0" w:color="auto"/>
                <w:bottom w:val="none" w:sz="0" w:space="0" w:color="auto"/>
                <w:right w:val="none" w:sz="0" w:space="0" w:color="auto"/>
              </w:divBdr>
              <w:divsChild>
                <w:div w:id="1867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213435">
      <w:bodyDiv w:val="1"/>
      <w:marLeft w:val="0"/>
      <w:marRight w:val="0"/>
      <w:marTop w:val="0"/>
      <w:marBottom w:val="0"/>
      <w:divBdr>
        <w:top w:val="none" w:sz="0" w:space="0" w:color="auto"/>
        <w:left w:val="none" w:sz="0" w:space="0" w:color="auto"/>
        <w:bottom w:val="none" w:sz="0" w:space="0" w:color="auto"/>
        <w:right w:val="none" w:sz="0" w:space="0" w:color="auto"/>
      </w:divBdr>
      <w:divsChild>
        <w:div w:id="150610431">
          <w:marLeft w:val="0"/>
          <w:marRight w:val="0"/>
          <w:marTop w:val="0"/>
          <w:marBottom w:val="0"/>
          <w:divBdr>
            <w:top w:val="none" w:sz="0" w:space="0" w:color="auto"/>
            <w:left w:val="none" w:sz="0" w:space="0" w:color="auto"/>
            <w:bottom w:val="none" w:sz="0" w:space="0" w:color="auto"/>
            <w:right w:val="none" w:sz="0" w:space="0" w:color="auto"/>
          </w:divBdr>
          <w:divsChild>
            <w:div w:id="1226795159">
              <w:marLeft w:val="0"/>
              <w:marRight w:val="0"/>
              <w:marTop w:val="0"/>
              <w:marBottom w:val="0"/>
              <w:divBdr>
                <w:top w:val="none" w:sz="0" w:space="0" w:color="auto"/>
                <w:left w:val="none" w:sz="0" w:space="0" w:color="auto"/>
                <w:bottom w:val="none" w:sz="0" w:space="0" w:color="auto"/>
                <w:right w:val="none" w:sz="0" w:space="0" w:color="auto"/>
              </w:divBdr>
              <w:divsChild>
                <w:div w:id="17430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441651">
      <w:bodyDiv w:val="1"/>
      <w:marLeft w:val="0"/>
      <w:marRight w:val="0"/>
      <w:marTop w:val="0"/>
      <w:marBottom w:val="0"/>
      <w:divBdr>
        <w:top w:val="none" w:sz="0" w:space="0" w:color="auto"/>
        <w:left w:val="none" w:sz="0" w:space="0" w:color="auto"/>
        <w:bottom w:val="none" w:sz="0" w:space="0" w:color="auto"/>
        <w:right w:val="none" w:sz="0" w:space="0" w:color="auto"/>
      </w:divBdr>
      <w:divsChild>
        <w:div w:id="754136020">
          <w:marLeft w:val="0"/>
          <w:marRight w:val="0"/>
          <w:marTop w:val="0"/>
          <w:marBottom w:val="0"/>
          <w:divBdr>
            <w:top w:val="none" w:sz="0" w:space="0" w:color="auto"/>
            <w:left w:val="none" w:sz="0" w:space="0" w:color="auto"/>
            <w:bottom w:val="none" w:sz="0" w:space="0" w:color="auto"/>
            <w:right w:val="none" w:sz="0" w:space="0" w:color="auto"/>
          </w:divBdr>
          <w:divsChild>
            <w:div w:id="81026063">
              <w:marLeft w:val="0"/>
              <w:marRight w:val="0"/>
              <w:marTop w:val="0"/>
              <w:marBottom w:val="0"/>
              <w:divBdr>
                <w:top w:val="none" w:sz="0" w:space="0" w:color="auto"/>
                <w:left w:val="none" w:sz="0" w:space="0" w:color="auto"/>
                <w:bottom w:val="none" w:sz="0" w:space="0" w:color="auto"/>
                <w:right w:val="none" w:sz="0" w:space="0" w:color="auto"/>
              </w:divBdr>
            </w:div>
            <w:div w:id="951209090">
              <w:marLeft w:val="0"/>
              <w:marRight w:val="0"/>
              <w:marTop w:val="0"/>
              <w:marBottom w:val="0"/>
              <w:divBdr>
                <w:top w:val="none" w:sz="0" w:space="0" w:color="auto"/>
                <w:left w:val="none" w:sz="0" w:space="0" w:color="auto"/>
                <w:bottom w:val="none" w:sz="0" w:space="0" w:color="auto"/>
                <w:right w:val="none" w:sz="0" w:space="0" w:color="auto"/>
              </w:divBdr>
            </w:div>
            <w:div w:id="1026058085">
              <w:marLeft w:val="0"/>
              <w:marRight w:val="0"/>
              <w:marTop w:val="0"/>
              <w:marBottom w:val="0"/>
              <w:divBdr>
                <w:top w:val="none" w:sz="0" w:space="0" w:color="auto"/>
                <w:left w:val="none" w:sz="0" w:space="0" w:color="auto"/>
                <w:bottom w:val="none" w:sz="0" w:space="0" w:color="auto"/>
                <w:right w:val="none" w:sz="0" w:space="0" w:color="auto"/>
              </w:divBdr>
            </w:div>
            <w:div w:id="1149203045">
              <w:marLeft w:val="0"/>
              <w:marRight w:val="0"/>
              <w:marTop w:val="0"/>
              <w:marBottom w:val="0"/>
              <w:divBdr>
                <w:top w:val="none" w:sz="0" w:space="0" w:color="auto"/>
                <w:left w:val="none" w:sz="0" w:space="0" w:color="auto"/>
                <w:bottom w:val="none" w:sz="0" w:space="0" w:color="auto"/>
                <w:right w:val="none" w:sz="0" w:space="0" w:color="auto"/>
              </w:divBdr>
            </w:div>
            <w:div w:id="1326276734">
              <w:marLeft w:val="0"/>
              <w:marRight w:val="0"/>
              <w:marTop w:val="0"/>
              <w:marBottom w:val="0"/>
              <w:divBdr>
                <w:top w:val="none" w:sz="0" w:space="0" w:color="auto"/>
                <w:left w:val="none" w:sz="0" w:space="0" w:color="auto"/>
                <w:bottom w:val="none" w:sz="0" w:space="0" w:color="auto"/>
                <w:right w:val="none" w:sz="0" w:space="0" w:color="auto"/>
              </w:divBdr>
            </w:div>
            <w:div w:id="1534348290">
              <w:marLeft w:val="0"/>
              <w:marRight w:val="0"/>
              <w:marTop w:val="0"/>
              <w:marBottom w:val="0"/>
              <w:divBdr>
                <w:top w:val="none" w:sz="0" w:space="0" w:color="auto"/>
                <w:left w:val="none" w:sz="0" w:space="0" w:color="auto"/>
                <w:bottom w:val="none" w:sz="0" w:space="0" w:color="auto"/>
                <w:right w:val="none" w:sz="0" w:space="0" w:color="auto"/>
              </w:divBdr>
            </w:div>
            <w:div w:id="1659647008">
              <w:marLeft w:val="0"/>
              <w:marRight w:val="0"/>
              <w:marTop w:val="0"/>
              <w:marBottom w:val="0"/>
              <w:divBdr>
                <w:top w:val="none" w:sz="0" w:space="0" w:color="auto"/>
                <w:left w:val="none" w:sz="0" w:space="0" w:color="auto"/>
                <w:bottom w:val="none" w:sz="0" w:space="0" w:color="auto"/>
                <w:right w:val="none" w:sz="0" w:space="0" w:color="auto"/>
              </w:divBdr>
            </w:div>
            <w:div w:id="1916471869">
              <w:marLeft w:val="0"/>
              <w:marRight w:val="0"/>
              <w:marTop w:val="0"/>
              <w:marBottom w:val="0"/>
              <w:divBdr>
                <w:top w:val="none" w:sz="0" w:space="0" w:color="auto"/>
                <w:left w:val="none" w:sz="0" w:space="0" w:color="auto"/>
                <w:bottom w:val="none" w:sz="0" w:space="0" w:color="auto"/>
                <w:right w:val="none" w:sz="0" w:space="0" w:color="auto"/>
              </w:divBdr>
            </w:div>
            <w:div w:id="2055890466">
              <w:marLeft w:val="0"/>
              <w:marRight w:val="0"/>
              <w:marTop w:val="0"/>
              <w:marBottom w:val="0"/>
              <w:divBdr>
                <w:top w:val="none" w:sz="0" w:space="0" w:color="auto"/>
                <w:left w:val="none" w:sz="0" w:space="0" w:color="auto"/>
                <w:bottom w:val="none" w:sz="0" w:space="0" w:color="auto"/>
                <w:right w:val="none" w:sz="0" w:space="0" w:color="auto"/>
              </w:divBdr>
            </w:div>
          </w:divsChild>
        </w:div>
        <w:div w:id="1523744426">
          <w:marLeft w:val="0"/>
          <w:marRight w:val="0"/>
          <w:marTop w:val="0"/>
          <w:marBottom w:val="0"/>
          <w:divBdr>
            <w:top w:val="none" w:sz="0" w:space="0" w:color="auto"/>
            <w:left w:val="none" w:sz="0" w:space="0" w:color="auto"/>
            <w:bottom w:val="none" w:sz="0" w:space="0" w:color="auto"/>
            <w:right w:val="none" w:sz="0" w:space="0" w:color="auto"/>
          </w:divBdr>
          <w:divsChild>
            <w:div w:id="12733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7134">
      <w:bodyDiv w:val="1"/>
      <w:marLeft w:val="0"/>
      <w:marRight w:val="0"/>
      <w:marTop w:val="0"/>
      <w:marBottom w:val="0"/>
      <w:divBdr>
        <w:top w:val="none" w:sz="0" w:space="0" w:color="auto"/>
        <w:left w:val="none" w:sz="0" w:space="0" w:color="auto"/>
        <w:bottom w:val="none" w:sz="0" w:space="0" w:color="auto"/>
        <w:right w:val="none" w:sz="0" w:space="0" w:color="auto"/>
      </w:divBdr>
      <w:divsChild>
        <w:div w:id="1051327">
          <w:marLeft w:val="0"/>
          <w:marRight w:val="0"/>
          <w:marTop w:val="0"/>
          <w:marBottom w:val="0"/>
          <w:divBdr>
            <w:top w:val="none" w:sz="0" w:space="0" w:color="auto"/>
            <w:left w:val="none" w:sz="0" w:space="0" w:color="auto"/>
            <w:bottom w:val="none" w:sz="0" w:space="0" w:color="auto"/>
            <w:right w:val="none" w:sz="0" w:space="0" w:color="auto"/>
          </w:divBdr>
          <w:divsChild>
            <w:div w:id="332417786">
              <w:marLeft w:val="0"/>
              <w:marRight w:val="0"/>
              <w:marTop w:val="0"/>
              <w:marBottom w:val="0"/>
              <w:divBdr>
                <w:top w:val="none" w:sz="0" w:space="0" w:color="auto"/>
                <w:left w:val="none" w:sz="0" w:space="0" w:color="auto"/>
                <w:bottom w:val="none" w:sz="0" w:space="0" w:color="auto"/>
                <w:right w:val="none" w:sz="0" w:space="0" w:color="auto"/>
              </w:divBdr>
              <w:divsChild>
                <w:div w:id="177389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81688">
      <w:bodyDiv w:val="1"/>
      <w:marLeft w:val="0"/>
      <w:marRight w:val="0"/>
      <w:marTop w:val="0"/>
      <w:marBottom w:val="0"/>
      <w:divBdr>
        <w:top w:val="none" w:sz="0" w:space="0" w:color="auto"/>
        <w:left w:val="none" w:sz="0" w:space="0" w:color="auto"/>
        <w:bottom w:val="none" w:sz="0" w:space="0" w:color="auto"/>
        <w:right w:val="none" w:sz="0" w:space="0" w:color="auto"/>
      </w:divBdr>
      <w:divsChild>
        <w:div w:id="1864005210">
          <w:marLeft w:val="0"/>
          <w:marRight w:val="0"/>
          <w:marTop w:val="0"/>
          <w:marBottom w:val="0"/>
          <w:divBdr>
            <w:top w:val="none" w:sz="0" w:space="0" w:color="auto"/>
            <w:left w:val="none" w:sz="0" w:space="0" w:color="auto"/>
            <w:bottom w:val="none" w:sz="0" w:space="0" w:color="auto"/>
            <w:right w:val="none" w:sz="0" w:space="0" w:color="auto"/>
          </w:divBdr>
          <w:divsChild>
            <w:div w:id="19609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4698">
      <w:bodyDiv w:val="1"/>
      <w:marLeft w:val="0"/>
      <w:marRight w:val="0"/>
      <w:marTop w:val="0"/>
      <w:marBottom w:val="0"/>
      <w:divBdr>
        <w:top w:val="none" w:sz="0" w:space="0" w:color="auto"/>
        <w:left w:val="none" w:sz="0" w:space="0" w:color="auto"/>
        <w:bottom w:val="none" w:sz="0" w:space="0" w:color="auto"/>
        <w:right w:val="none" w:sz="0" w:space="0" w:color="auto"/>
      </w:divBdr>
      <w:divsChild>
        <w:div w:id="2141804742">
          <w:marLeft w:val="0"/>
          <w:marRight w:val="0"/>
          <w:marTop w:val="0"/>
          <w:marBottom w:val="0"/>
          <w:divBdr>
            <w:top w:val="none" w:sz="0" w:space="0" w:color="auto"/>
            <w:left w:val="none" w:sz="0" w:space="0" w:color="auto"/>
            <w:bottom w:val="none" w:sz="0" w:space="0" w:color="auto"/>
            <w:right w:val="none" w:sz="0" w:space="0" w:color="auto"/>
          </w:divBdr>
          <w:divsChild>
            <w:div w:id="736318913">
              <w:marLeft w:val="0"/>
              <w:marRight w:val="0"/>
              <w:marTop w:val="0"/>
              <w:marBottom w:val="0"/>
              <w:divBdr>
                <w:top w:val="none" w:sz="0" w:space="0" w:color="auto"/>
                <w:left w:val="none" w:sz="0" w:space="0" w:color="auto"/>
                <w:bottom w:val="none" w:sz="0" w:space="0" w:color="auto"/>
                <w:right w:val="none" w:sz="0" w:space="0" w:color="auto"/>
              </w:divBdr>
              <w:divsChild>
                <w:div w:id="4971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4760">
      <w:bodyDiv w:val="1"/>
      <w:marLeft w:val="0"/>
      <w:marRight w:val="0"/>
      <w:marTop w:val="0"/>
      <w:marBottom w:val="0"/>
      <w:divBdr>
        <w:top w:val="none" w:sz="0" w:space="0" w:color="auto"/>
        <w:left w:val="none" w:sz="0" w:space="0" w:color="auto"/>
        <w:bottom w:val="none" w:sz="0" w:space="0" w:color="auto"/>
        <w:right w:val="none" w:sz="0" w:space="0" w:color="auto"/>
      </w:divBdr>
      <w:divsChild>
        <w:div w:id="196507572">
          <w:marLeft w:val="0"/>
          <w:marRight w:val="0"/>
          <w:marTop w:val="0"/>
          <w:marBottom w:val="0"/>
          <w:divBdr>
            <w:top w:val="none" w:sz="0" w:space="0" w:color="auto"/>
            <w:left w:val="none" w:sz="0" w:space="0" w:color="auto"/>
            <w:bottom w:val="none" w:sz="0" w:space="0" w:color="auto"/>
            <w:right w:val="none" w:sz="0" w:space="0" w:color="auto"/>
          </w:divBdr>
          <w:divsChild>
            <w:div w:id="2121141513">
              <w:marLeft w:val="0"/>
              <w:marRight w:val="0"/>
              <w:marTop w:val="0"/>
              <w:marBottom w:val="0"/>
              <w:divBdr>
                <w:top w:val="none" w:sz="0" w:space="0" w:color="auto"/>
                <w:left w:val="none" w:sz="0" w:space="0" w:color="auto"/>
                <w:bottom w:val="none" w:sz="0" w:space="0" w:color="auto"/>
                <w:right w:val="none" w:sz="0" w:space="0" w:color="auto"/>
              </w:divBdr>
              <w:divsChild>
                <w:div w:id="3567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465552">
      <w:bodyDiv w:val="1"/>
      <w:marLeft w:val="0"/>
      <w:marRight w:val="0"/>
      <w:marTop w:val="0"/>
      <w:marBottom w:val="0"/>
      <w:divBdr>
        <w:top w:val="none" w:sz="0" w:space="0" w:color="auto"/>
        <w:left w:val="none" w:sz="0" w:space="0" w:color="auto"/>
        <w:bottom w:val="none" w:sz="0" w:space="0" w:color="auto"/>
        <w:right w:val="none" w:sz="0" w:space="0" w:color="auto"/>
      </w:divBdr>
      <w:divsChild>
        <w:div w:id="1611622186">
          <w:marLeft w:val="0"/>
          <w:marRight w:val="0"/>
          <w:marTop w:val="0"/>
          <w:marBottom w:val="0"/>
          <w:divBdr>
            <w:top w:val="none" w:sz="0" w:space="0" w:color="auto"/>
            <w:left w:val="none" w:sz="0" w:space="0" w:color="auto"/>
            <w:bottom w:val="none" w:sz="0" w:space="0" w:color="auto"/>
            <w:right w:val="none" w:sz="0" w:space="0" w:color="auto"/>
          </w:divBdr>
          <w:divsChild>
            <w:div w:id="1609118326">
              <w:marLeft w:val="0"/>
              <w:marRight w:val="0"/>
              <w:marTop w:val="0"/>
              <w:marBottom w:val="0"/>
              <w:divBdr>
                <w:top w:val="none" w:sz="0" w:space="0" w:color="auto"/>
                <w:left w:val="none" w:sz="0" w:space="0" w:color="auto"/>
                <w:bottom w:val="none" w:sz="0" w:space="0" w:color="auto"/>
                <w:right w:val="none" w:sz="0" w:space="0" w:color="auto"/>
              </w:divBdr>
              <w:divsChild>
                <w:div w:id="8417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458726">
      <w:bodyDiv w:val="1"/>
      <w:marLeft w:val="0"/>
      <w:marRight w:val="0"/>
      <w:marTop w:val="0"/>
      <w:marBottom w:val="0"/>
      <w:divBdr>
        <w:top w:val="none" w:sz="0" w:space="0" w:color="auto"/>
        <w:left w:val="none" w:sz="0" w:space="0" w:color="auto"/>
        <w:bottom w:val="none" w:sz="0" w:space="0" w:color="auto"/>
        <w:right w:val="none" w:sz="0" w:space="0" w:color="auto"/>
      </w:divBdr>
      <w:divsChild>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sChild>
                <w:div w:id="15443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427934">
      <w:bodyDiv w:val="1"/>
      <w:marLeft w:val="0"/>
      <w:marRight w:val="0"/>
      <w:marTop w:val="0"/>
      <w:marBottom w:val="0"/>
      <w:divBdr>
        <w:top w:val="none" w:sz="0" w:space="0" w:color="auto"/>
        <w:left w:val="none" w:sz="0" w:space="0" w:color="auto"/>
        <w:bottom w:val="none" w:sz="0" w:space="0" w:color="auto"/>
        <w:right w:val="none" w:sz="0" w:space="0" w:color="auto"/>
      </w:divBdr>
      <w:divsChild>
        <w:div w:id="3941963">
          <w:marLeft w:val="0"/>
          <w:marRight w:val="0"/>
          <w:marTop w:val="0"/>
          <w:marBottom w:val="0"/>
          <w:divBdr>
            <w:top w:val="none" w:sz="0" w:space="0" w:color="auto"/>
            <w:left w:val="none" w:sz="0" w:space="0" w:color="auto"/>
            <w:bottom w:val="none" w:sz="0" w:space="0" w:color="auto"/>
            <w:right w:val="none" w:sz="0" w:space="0" w:color="auto"/>
          </w:divBdr>
          <w:divsChild>
            <w:div w:id="180046598">
              <w:marLeft w:val="0"/>
              <w:marRight w:val="0"/>
              <w:marTop w:val="0"/>
              <w:marBottom w:val="0"/>
              <w:divBdr>
                <w:top w:val="none" w:sz="0" w:space="0" w:color="auto"/>
                <w:left w:val="none" w:sz="0" w:space="0" w:color="auto"/>
                <w:bottom w:val="none" w:sz="0" w:space="0" w:color="auto"/>
                <w:right w:val="none" w:sz="0" w:space="0" w:color="auto"/>
              </w:divBdr>
            </w:div>
            <w:div w:id="184288973">
              <w:marLeft w:val="0"/>
              <w:marRight w:val="0"/>
              <w:marTop w:val="0"/>
              <w:marBottom w:val="0"/>
              <w:divBdr>
                <w:top w:val="none" w:sz="0" w:space="0" w:color="auto"/>
                <w:left w:val="none" w:sz="0" w:space="0" w:color="auto"/>
                <w:bottom w:val="none" w:sz="0" w:space="0" w:color="auto"/>
                <w:right w:val="none" w:sz="0" w:space="0" w:color="auto"/>
              </w:divBdr>
            </w:div>
            <w:div w:id="212809354">
              <w:marLeft w:val="0"/>
              <w:marRight w:val="0"/>
              <w:marTop w:val="0"/>
              <w:marBottom w:val="0"/>
              <w:divBdr>
                <w:top w:val="none" w:sz="0" w:space="0" w:color="auto"/>
                <w:left w:val="none" w:sz="0" w:space="0" w:color="auto"/>
                <w:bottom w:val="none" w:sz="0" w:space="0" w:color="auto"/>
                <w:right w:val="none" w:sz="0" w:space="0" w:color="auto"/>
              </w:divBdr>
            </w:div>
            <w:div w:id="250507187">
              <w:marLeft w:val="0"/>
              <w:marRight w:val="0"/>
              <w:marTop w:val="0"/>
              <w:marBottom w:val="0"/>
              <w:divBdr>
                <w:top w:val="none" w:sz="0" w:space="0" w:color="auto"/>
                <w:left w:val="none" w:sz="0" w:space="0" w:color="auto"/>
                <w:bottom w:val="none" w:sz="0" w:space="0" w:color="auto"/>
                <w:right w:val="none" w:sz="0" w:space="0" w:color="auto"/>
              </w:divBdr>
            </w:div>
            <w:div w:id="363287623">
              <w:marLeft w:val="0"/>
              <w:marRight w:val="0"/>
              <w:marTop w:val="0"/>
              <w:marBottom w:val="0"/>
              <w:divBdr>
                <w:top w:val="none" w:sz="0" w:space="0" w:color="auto"/>
                <w:left w:val="none" w:sz="0" w:space="0" w:color="auto"/>
                <w:bottom w:val="none" w:sz="0" w:space="0" w:color="auto"/>
                <w:right w:val="none" w:sz="0" w:space="0" w:color="auto"/>
              </w:divBdr>
            </w:div>
            <w:div w:id="814879849">
              <w:marLeft w:val="0"/>
              <w:marRight w:val="0"/>
              <w:marTop w:val="0"/>
              <w:marBottom w:val="0"/>
              <w:divBdr>
                <w:top w:val="none" w:sz="0" w:space="0" w:color="auto"/>
                <w:left w:val="none" w:sz="0" w:space="0" w:color="auto"/>
                <w:bottom w:val="none" w:sz="0" w:space="0" w:color="auto"/>
                <w:right w:val="none" w:sz="0" w:space="0" w:color="auto"/>
              </w:divBdr>
            </w:div>
            <w:div w:id="851531612">
              <w:marLeft w:val="0"/>
              <w:marRight w:val="0"/>
              <w:marTop w:val="0"/>
              <w:marBottom w:val="0"/>
              <w:divBdr>
                <w:top w:val="none" w:sz="0" w:space="0" w:color="auto"/>
                <w:left w:val="none" w:sz="0" w:space="0" w:color="auto"/>
                <w:bottom w:val="none" w:sz="0" w:space="0" w:color="auto"/>
                <w:right w:val="none" w:sz="0" w:space="0" w:color="auto"/>
              </w:divBdr>
            </w:div>
            <w:div w:id="1157501900">
              <w:marLeft w:val="0"/>
              <w:marRight w:val="0"/>
              <w:marTop w:val="0"/>
              <w:marBottom w:val="0"/>
              <w:divBdr>
                <w:top w:val="none" w:sz="0" w:space="0" w:color="auto"/>
                <w:left w:val="none" w:sz="0" w:space="0" w:color="auto"/>
                <w:bottom w:val="none" w:sz="0" w:space="0" w:color="auto"/>
                <w:right w:val="none" w:sz="0" w:space="0" w:color="auto"/>
              </w:divBdr>
            </w:div>
            <w:div w:id="1301032430">
              <w:marLeft w:val="0"/>
              <w:marRight w:val="0"/>
              <w:marTop w:val="0"/>
              <w:marBottom w:val="0"/>
              <w:divBdr>
                <w:top w:val="none" w:sz="0" w:space="0" w:color="auto"/>
                <w:left w:val="none" w:sz="0" w:space="0" w:color="auto"/>
                <w:bottom w:val="none" w:sz="0" w:space="0" w:color="auto"/>
                <w:right w:val="none" w:sz="0" w:space="0" w:color="auto"/>
              </w:divBdr>
            </w:div>
            <w:div w:id="1360470192">
              <w:marLeft w:val="0"/>
              <w:marRight w:val="0"/>
              <w:marTop w:val="0"/>
              <w:marBottom w:val="0"/>
              <w:divBdr>
                <w:top w:val="none" w:sz="0" w:space="0" w:color="auto"/>
                <w:left w:val="none" w:sz="0" w:space="0" w:color="auto"/>
                <w:bottom w:val="none" w:sz="0" w:space="0" w:color="auto"/>
                <w:right w:val="none" w:sz="0" w:space="0" w:color="auto"/>
              </w:divBdr>
            </w:div>
            <w:div w:id="1436436215">
              <w:marLeft w:val="0"/>
              <w:marRight w:val="0"/>
              <w:marTop w:val="0"/>
              <w:marBottom w:val="0"/>
              <w:divBdr>
                <w:top w:val="none" w:sz="0" w:space="0" w:color="auto"/>
                <w:left w:val="none" w:sz="0" w:space="0" w:color="auto"/>
                <w:bottom w:val="none" w:sz="0" w:space="0" w:color="auto"/>
                <w:right w:val="none" w:sz="0" w:space="0" w:color="auto"/>
              </w:divBdr>
            </w:div>
            <w:div w:id="1589070739">
              <w:marLeft w:val="0"/>
              <w:marRight w:val="0"/>
              <w:marTop w:val="0"/>
              <w:marBottom w:val="0"/>
              <w:divBdr>
                <w:top w:val="none" w:sz="0" w:space="0" w:color="auto"/>
                <w:left w:val="none" w:sz="0" w:space="0" w:color="auto"/>
                <w:bottom w:val="none" w:sz="0" w:space="0" w:color="auto"/>
                <w:right w:val="none" w:sz="0" w:space="0" w:color="auto"/>
              </w:divBdr>
            </w:div>
            <w:div w:id="1748308986">
              <w:marLeft w:val="0"/>
              <w:marRight w:val="0"/>
              <w:marTop w:val="0"/>
              <w:marBottom w:val="0"/>
              <w:divBdr>
                <w:top w:val="none" w:sz="0" w:space="0" w:color="auto"/>
                <w:left w:val="none" w:sz="0" w:space="0" w:color="auto"/>
                <w:bottom w:val="none" w:sz="0" w:space="0" w:color="auto"/>
                <w:right w:val="none" w:sz="0" w:space="0" w:color="auto"/>
              </w:divBdr>
            </w:div>
            <w:div w:id="1874607691">
              <w:marLeft w:val="0"/>
              <w:marRight w:val="0"/>
              <w:marTop w:val="0"/>
              <w:marBottom w:val="0"/>
              <w:divBdr>
                <w:top w:val="none" w:sz="0" w:space="0" w:color="auto"/>
                <w:left w:val="none" w:sz="0" w:space="0" w:color="auto"/>
                <w:bottom w:val="none" w:sz="0" w:space="0" w:color="auto"/>
                <w:right w:val="none" w:sz="0" w:space="0" w:color="auto"/>
              </w:divBdr>
            </w:div>
            <w:div w:id="1878423406">
              <w:marLeft w:val="0"/>
              <w:marRight w:val="0"/>
              <w:marTop w:val="0"/>
              <w:marBottom w:val="0"/>
              <w:divBdr>
                <w:top w:val="none" w:sz="0" w:space="0" w:color="auto"/>
                <w:left w:val="none" w:sz="0" w:space="0" w:color="auto"/>
                <w:bottom w:val="none" w:sz="0" w:space="0" w:color="auto"/>
                <w:right w:val="none" w:sz="0" w:space="0" w:color="auto"/>
              </w:divBdr>
            </w:div>
            <w:div w:id="1994144208">
              <w:marLeft w:val="0"/>
              <w:marRight w:val="0"/>
              <w:marTop w:val="0"/>
              <w:marBottom w:val="0"/>
              <w:divBdr>
                <w:top w:val="none" w:sz="0" w:space="0" w:color="auto"/>
                <w:left w:val="none" w:sz="0" w:space="0" w:color="auto"/>
                <w:bottom w:val="none" w:sz="0" w:space="0" w:color="auto"/>
                <w:right w:val="none" w:sz="0" w:space="0" w:color="auto"/>
              </w:divBdr>
            </w:div>
            <w:div w:id="2095781110">
              <w:marLeft w:val="0"/>
              <w:marRight w:val="0"/>
              <w:marTop w:val="0"/>
              <w:marBottom w:val="0"/>
              <w:divBdr>
                <w:top w:val="none" w:sz="0" w:space="0" w:color="auto"/>
                <w:left w:val="none" w:sz="0" w:space="0" w:color="auto"/>
                <w:bottom w:val="none" w:sz="0" w:space="0" w:color="auto"/>
                <w:right w:val="none" w:sz="0" w:space="0" w:color="auto"/>
              </w:divBdr>
            </w:div>
          </w:divsChild>
        </w:div>
        <w:div w:id="607005193">
          <w:marLeft w:val="0"/>
          <w:marRight w:val="0"/>
          <w:marTop w:val="0"/>
          <w:marBottom w:val="0"/>
          <w:divBdr>
            <w:top w:val="none" w:sz="0" w:space="0" w:color="auto"/>
            <w:left w:val="none" w:sz="0" w:space="0" w:color="auto"/>
            <w:bottom w:val="none" w:sz="0" w:space="0" w:color="auto"/>
            <w:right w:val="none" w:sz="0" w:space="0" w:color="auto"/>
          </w:divBdr>
          <w:divsChild>
            <w:div w:id="397703901">
              <w:marLeft w:val="0"/>
              <w:marRight w:val="0"/>
              <w:marTop w:val="0"/>
              <w:marBottom w:val="0"/>
              <w:divBdr>
                <w:top w:val="none" w:sz="0" w:space="0" w:color="auto"/>
                <w:left w:val="none" w:sz="0" w:space="0" w:color="auto"/>
                <w:bottom w:val="none" w:sz="0" w:space="0" w:color="auto"/>
                <w:right w:val="none" w:sz="0" w:space="0" w:color="auto"/>
              </w:divBdr>
            </w:div>
            <w:div w:id="435834356">
              <w:marLeft w:val="0"/>
              <w:marRight w:val="0"/>
              <w:marTop w:val="0"/>
              <w:marBottom w:val="0"/>
              <w:divBdr>
                <w:top w:val="none" w:sz="0" w:space="0" w:color="auto"/>
                <w:left w:val="none" w:sz="0" w:space="0" w:color="auto"/>
                <w:bottom w:val="none" w:sz="0" w:space="0" w:color="auto"/>
                <w:right w:val="none" w:sz="0" w:space="0" w:color="auto"/>
              </w:divBdr>
            </w:div>
            <w:div w:id="502551715">
              <w:marLeft w:val="0"/>
              <w:marRight w:val="0"/>
              <w:marTop w:val="0"/>
              <w:marBottom w:val="0"/>
              <w:divBdr>
                <w:top w:val="none" w:sz="0" w:space="0" w:color="auto"/>
                <w:left w:val="none" w:sz="0" w:space="0" w:color="auto"/>
                <w:bottom w:val="none" w:sz="0" w:space="0" w:color="auto"/>
                <w:right w:val="none" w:sz="0" w:space="0" w:color="auto"/>
              </w:divBdr>
            </w:div>
            <w:div w:id="619261784">
              <w:marLeft w:val="0"/>
              <w:marRight w:val="0"/>
              <w:marTop w:val="0"/>
              <w:marBottom w:val="0"/>
              <w:divBdr>
                <w:top w:val="none" w:sz="0" w:space="0" w:color="auto"/>
                <w:left w:val="none" w:sz="0" w:space="0" w:color="auto"/>
                <w:bottom w:val="none" w:sz="0" w:space="0" w:color="auto"/>
                <w:right w:val="none" w:sz="0" w:space="0" w:color="auto"/>
              </w:divBdr>
            </w:div>
            <w:div w:id="1507281018">
              <w:marLeft w:val="0"/>
              <w:marRight w:val="0"/>
              <w:marTop w:val="0"/>
              <w:marBottom w:val="0"/>
              <w:divBdr>
                <w:top w:val="none" w:sz="0" w:space="0" w:color="auto"/>
                <w:left w:val="none" w:sz="0" w:space="0" w:color="auto"/>
                <w:bottom w:val="none" w:sz="0" w:space="0" w:color="auto"/>
                <w:right w:val="none" w:sz="0" w:space="0" w:color="auto"/>
              </w:divBdr>
            </w:div>
            <w:div w:id="171207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1892">
      <w:bodyDiv w:val="1"/>
      <w:marLeft w:val="0"/>
      <w:marRight w:val="0"/>
      <w:marTop w:val="0"/>
      <w:marBottom w:val="0"/>
      <w:divBdr>
        <w:top w:val="none" w:sz="0" w:space="0" w:color="auto"/>
        <w:left w:val="none" w:sz="0" w:space="0" w:color="auto"/>
        <w:bottom w:val="none" w:sz="0" w:space="0" w:color="auto"/>
        <w:right w:val="none" w:sz="0" w:space="0" w:color="auto"/>
      </w:divBdr>
      <w:divsChild>
        <w:div w:id="1454405303">
          <w:marLeft w:val="0"/>
          <w:marRight w:val="0"/>
          <w:marTop w:val="0"/>
          <w:marBottom w:val="0"/>
          <w:divBdr>
            <w:top w:val="none" w:sz="0" w:space="0" w:color="auto"/>
            <w:left w:val="none" w:sz="0" w:space="0" w:color="auto"/>
            <w:bottom w:val="none" w:sz="0" w:space="0" w:color="auto"/>
            <w:right w:val="none" w:sz="0" w:space="0" w:color="auto"/>
          </w:divBdr>
          <w:divsChild>
            <w:div w:id="189925037">
              <w:marLeft w:val="0"/>
              <w:marRight w:val="0"/>
              <w:marTop w:val="0"/>
              <w:marBottom w:val="0"/>
              <w:divBdr>
                <w:top w:val="none" w:sz="0" w:space="0" w:color="auto"/>
                <w:left w:val="none" w:sz="0" w:space="0" w:color="auto"/>
                <w:bottom w:val="none" w:sz="0" w:space="0" w:color="auto"/>
                <w:right w:val="none" w:sz="0" w:space="0" w:color="auto"/>
              </w:divBdr>
            </w:div>
            <w:div w:id="190654120">
              <w:marLeft w:val="0"/>
              <w:marRight w:val="0"/>
              <w:marTop w:val="0"/>
              <w:marBottom w:val="0"/>
              <w:divBdr>
                <w:top w:val="none" w:sz="0" w:space="0" w:color="auto"/>
                <w:left w:val="none" w:sz="0" w:space="0" w:color="auto"/>
                <w:bottom w:val="none" w:sz="0" w:space="0" w:color="auto"/>
                <w:right w:val="none" w:sz="0" w:space="0" w:color="auto"/>
              </w:divBdr>
            </w:div>
            <w:div w:id="270091895">
              <w:marLeft w:val="0"/>
              <w:marRight w:val="0"/>
              <w:marTop w:val="0"/>
              <w:marBottom w:val="0"/>
              <w:divBdr>
                <w:top w:val="none" w:sz="0" w:space="0" w:color="auto"/>
                <w:left w:val="none" w:sz="0" w:space="0" w:color="auto"/>
                <w:bottom w:val="none" w:sz="0" w:space="0" w:color="auto"/>
                <w:right w:val="none" w:sz="0" w:space="0" w:color="auto"/>
              </w:divBdr>
            </w:div>
            <w:div w:id="894198548">
              <w:marLeft w:val="0"/>
              <w:marRight w:val="0"/>
              <w:marTop w:val="0"/>
              <w:marBottom w:val="0"/>
              <w:divBdr>
                <w:top w:val="none" w:sz="0" w:space="0" w:color="auto"/>
                <w:left w:val="none" w:sz="0" w:space="0" w:color="auto"/>
                <w:bottom w:val="none" w:sz="0" w:space="0" w:color="auto"/>
                <w:right w:val="none" w:sz="0" w:space="0" w:color="auto"/>
              </w:divBdr>
            </w:div>
            <w:div w:id="1863588826">
              <w:marLeft w:val="0"/>
              <w:marRight w:val="0"/>
              <w:marTop w:val="0"/>
              <w:marBottom w:val="0"/>
              <w:divBdr>
                <w:top w:val="none" w:sz="0" w:space="0" w:color="auto"/>
                <w:left w:val="none" w:sz="0" w:space="0" w:color="auto"/>
                <w:bottom w:val="none" w:sz="0" w:space="0" w:color="auto"/>
                <w:right w:val="none" w:sz="0" w:space="0" w:color="auto"/>
              </w:divBdr>
            </w:div>
            <w:div w:id="20948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3900">
      <w:bodyDiv w:val="1"/>
      <w:marLeft w:val="0"/>
      <w:marRight w:val="0"/>
      <w:marTop w:val="0"/>
      <w:marBottom w:val="0"/>
      <w:divBdr>
        <w:top w:val="none" w:sz="0" w:space="0" w:color="auto"/>
        <w:left w:val="none" w:sz="0" w:space="0" w:color="auto"/>
        <w:bottom w:val="none" w:sz="0" w:space="0" w:color="auto"/>
        <w:right w:val="none" w:sz="0" w:space="0" w:color="auto"/>
      </w:divBdr>
      <w:divsChild>
        <w:div w:id="1461412131">
          <w:marLeft w:val="0"/>
          <w:marRight w:val="0"/>
          <w:marTop w:val="0"/>
          <w:marBottom w:val="0"/>
          <w:divBdr>
            <w:top w:val="none" w:sz="0" w:space="0" w:color="auto"/>
            <w:left w:val="none" w:sz="0" w:space="0" w:color="auto"/>
            <w:bottom w:val="none" w:sz="0" w:space="0" w:color="auto"/>
            <w:right w:val="none" w:sz="0" w:space="0" w:color="auto"/>
          </w:divBdr>
          <w:divsChild>
            <w:div w:id="216744308">
              <w:marLeft w:val="0"/>
              <w:marRight w:val="0"/>
              <w:marTop w:val="0"/>
              <w:marBottom w:val="0"/>
              <w:divBdr>
                <w:top w:val="none" w:sz="0" w:space="0" w:color="auto"/>
                <w:left w:val="none" w:sz="0" w:space="0" w:color="auto"/>
                <w:bottom w:val="none" w:sz="0" w:space="0" w:color="auto"/>
                <w:right w:val="none" w:sz="0" w:space="0" w:color="auto"/>
              </w:divBdr>
            </w:div>
            <w:div w:id="624119506">
              <w:marLeft w:val="0"/>
              <w:marRight w:val="0"/>
              <w:marTop w:val="0"/>
              <w:marBottom w:val="0"/>
              <w:divBdr>
                <w:top w:val="none" w:sz="0" w:space="0" w:color="auto"/>
                <w:left w:val="none" w:sz="0" w:space="0" w:color="auto"/>
                <w:bottom w:val="none" w:sz="0" w:space="0" w:color="auto"/>
                <w:right w:val="none" w:sz="0" w:space="0" w:color="auto"/>
              </w:divBdr>
            </w:div>
            <w:div w:id="1234124281">
              <w:marLeft w:val="0"/>
              <w:marRight w:val="0"/>
              <w:marTop w:val="0"/>
              <w:marBottom w:val="0"/>
              <w:divBdr>
                <w:top w:val="none" w:sz="0" w:space="0" w:color="auto"/>
                <w:left w:val="none" w:sz="0" w:space="0" w:color="auto"/>
                <w:bottom w:val="none" w:sz="0" w:space="0" w:color="auto"/>
                <w:right w:val="none" w:sz="0" w:space="0" w:color="auto"/>
              </w:divBdr>
            </w:div>
            <w:div w:id="1415859359">
              <w:marLeft w:val="0"/>
              <w:marRight w:val="0"/>
              <w:marTop w:val="0"/>
              <w:marBottom w:val="0"/>
              <w:divBdr>
                <w:top w:val="none" w:sz="0" w:space="0" w:color="auto"/>
                <w:left w:val="none" w:sz="0" w:space="0" w:color="auto"/>
                <w:bottom w:val="none" w:sz="0" w:space="0" w:color="auto"/>
                <w:right w:val="none" w:sz="0" w:space="0" w:color="auto"/>
              </w:divBdr>
            </w:div>
            <w:div w:id="1519656607">
              <w:marLeft w:val="0"/>
              <w:marRight w:val="0"/>
              <w:marTop w:val="0"/>
              <w:marBottom w:val="0"/>
              <w:divBdr>
                <w:top w:val="none" w:sz="0" w:space="0" w:color="auto"/>
                <w:left w:val="none" w:sz="0" w:space="0" w:color="auto"/>
                <w:bottom w:val="none" w:sz="0" w:space="0" w:color="auto"/>
                <w:right w:val="none" w:sz="0" w:space="0" w:color="auto"/>
              </w:divBdr>
            </w:div>
            <w:div w:id="18150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6086">
      <w:bodyDiv w:val="1"/>
      <w:marLeft w:val="0"/>
      <w:marRight w:val="0"/>
      <w:marTop w:val="0"/>
      <w:marBottom w:val="0"/>
      <w:divBdr>
        <w:top w:val="none" w:sz="0" w:space="0" w:color="auto"/>
        <w:left w:val="none" w:sz="0" w:space="0" w:color="auto"/>
        <w:bottom w:val="none" w:sz="0" w:space="0" w:color="auto"/>
        <w:right w:val="none" w:sz="0" w:space="0" w:color="auto"/>
      </w:divBdr>
      <w:divsChild>
        <w:div w:id="1459227237">
          <w:marLeft w:val="0"/>
          <w:marRight w:val="0"/>
          <w:marTop w:val="0"/>
          <w:marBottom w:val="0"/>
          <w:divBdr>
            <w:top w:val="none" w:sz="0" w:space="0" w:color="auto"/>
            <w:left w:val="none" w:sz="0" w:space="0" w:color="auto"/>
            <w:bottom w:val="none" w:sz="0" w:space="0" w:color="auto"/>
            <w:right w:val="none" w:sz="0" w:space="0" w:color="auto"/>
          </w:divBdr>
          <w:divsChild>
            <w:div w:id="741486492">
              <w:marLeft w:val="0"/>
              <w:marRight w:val="0"/>
              <w:marTop w:val="0"/>
              <w:marBottom w:val="0"/>
              <w:divBdr>
                <w:top w:val="none" w:sz="0" w:space="0" w:color="auto"/>
                <w:left w:val="none" w:sz="0" w:space="0" w:color="auto"/>
                <w:bottom w:val="none" w:sz="0" w:space="0" w:color="auto"/>
                <w:right w:val="none" w:sz="0" w:space="0" w:color="auto"/>
              </w:divBdr>
            </w:div>
            <w:div w:id="953248003">
              <w:marLeft w:val="0"/>
              <w:marRight w:val="0"/>
              <w:marTop w:val="0"/>
              <w:marBottom w:val="0"/>
              <w:divBdr>
                <w:top w:val="none" w:sz="0" w:space="0" w:color="auto"/>
                <w:left w:val="none" w:sz="0" w:space="0" w:color="auto"/>
                <w:bottom w:val="none" w:sz="0" w:space="0" w:color="auto"/>
                <w:right w:val="none" w:sz="0" w:space="0" w:color="auto"/>
              </w:divBdr>
            </w:div>
            <w:div w:id="1037005702">
              <w:marLeft w:val="0"/>
              <w:marRight w:val="0"/>
              <w:marTop w:val="0"/>
              <w:marBottom w:val="0"/>
              <w:divBdr>
                <w:top w:val="none" w:sz="0" w:space="0" w:color="auto"/>
                <w:left w:val="none" w:sz="0" w:space="0" w:color="auto"/>
                <w:bottom w:val="none" w:sz="0" w:space="0" w:color="auto"/>
                <w:right w:val="none" w:sz="0" w:space="0" w:color="auto"/>
              </w:divBdr>
            </w:div>
            <w:div w:id="1083529335">
              <w:marLeft w:val="0"/>
              <w:marRight w:val="0"/>
              <w:marTop w:val="0"/>
              <w:marBottom w:val="0"/>
              <w:divBdr>
                <w:top w:val="none" w:sz="0" w:space="0" w:color="auto"/>
                <w:left w:val="none" w:sz="0" w:space="0" w:color="auto"/>
                <w:bottom w:val="none" w:sz="0" w:space="0" w:color="auto"/>
                <w:right w:val="none" w:sz="0" w:space="0" w:color="auto"/>
              </w:divBdr>
            </w:div>
            <w:div w:id="1973172436">
              <w:marLeft w:val="0"/>
              <w:marRight w:val="0"/>
              <w:marTop w:val="0"/>
              <w:marBottom w:val="0"/>
              <w:divBdr>
                <w:top w:val="none" w:sz="0" w:space="0" w:color="auto"/>
                <w:left w:val="none" w:sz="0" w:space="0" w:color="auto"/>
                <w:bottom w:val="none" w:sz="0" w:space="0" w:color="auto"/>
                <w:right w:val="none" w:sz="0" w:space="0" w:color="auto"/>
              </w:divBdr>
            </w:div>
            <w:div w:id="20922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 w:id="1898391163">
      <w:bodyDiv w:val="1"/>
      <w:marLeft w:val="0"/>
      <w:marRight w:val="0"/>
      <w:marTop w:val="0"/>
      <w:marBottom w:val="0"/>
      <w:divBdr>
        <w:top w:val="none" w:sz="0" w:space="0" w:color="auto"/>
        <w:left w:val="none" w:sz="0" w:space="0" w:color="auto"/>
        <w:bottom w:val="none" w:sz="0" w:space="0" w:color="auto"/>
        <w:right w:val="none" w:sz="0" w:space="0" w:color="auto"/>
      </w:divBdr>
      <w:divsChild>
        <w:div w:id="358362828">
          <w:marLeft w:val="0"/>
          <w:marRight w:val="0"/>
          <w:marTop w:val="0"/>
          <w:marBottom w:val="0"/>
          <w:divBdr>
            <w:top w:val="none" w:sz="0" w:space="0" w:color="auto"/>
            <w:left w:val="none" w:sz="0" w:space="0" w:color="auto"/>
            <w:bottom w:val="none" w:sz="0" w:space="0" w:color="auto"/>
            <w:right w:val="none" w:sz="0" w:space="0" w:color="auto"/>
          </w:divBdr>
          <w:divsChild>
            <w:div w:id="46994385">
              <w:marLeft w:val="0"/>
              <w:marRight w:val="0"/>
              <w:marTop w:val="0"/>
              <w:marBottom w:val="0"/>
              <w:divBdr>
                <w:top w:val="none" w:sz="0" w:space="0" w:color="auto"/>
                <w:left w:val="none" w:sz="0" w:space="0" w:color="auto"/>
                <w:bottom w:val="none" w:sz="0" w:space="0" w:color="auto"/>
                <w:right w:val="none" w:sz="0" w:space="0" w:color="auto"/>
              </w:divBdr>
            </w:div>
            <w:div w:id="174851502">
              <w:marLeft w:val="0"/>
              <w:marRight w:val="0"/>
              <w:marTop w:val="0"/>
              <w:marBottom w:val="0"/>
              <w:divBdr>
                <w:top w:val="none" w:sz="0" w:space="0" w:color="auto"/>
                <w:left w:val="none" w:sz="0" w:space="0" w:color="auto"/>
                <w:bottom w:val="none" w:sz="0" w:space="0" w:color="auto"/>
                <w:right w:val="none" w:sz="0" w:space="0" w:color="auto"/>
              </w:divBdr>
            </w:div>
            <w:div w:id="356658014">
              <w:marLeft w:val="0"/>
              <w:marRight w:val="0"/>
              <w:marTop w:val="0"/>
              <w:marBottom w:val="0"/>
              <w:divBdr>
                <w:top w:val="none" w:sz="0" w:space="0" w:color="auto"/>
                <w:left w:val="none" w:sz="0" w:space="0" w:color="auto"/>
                <w:bottom w:val="none" w:sz="0" w:space="0" w:color="auto"/>
                <w:right w:val="none" w:sz="0" w:space="0" w:color="auto"/>
              </w:divBdr>
            </w:div>
            <w:div w:id="438185197">
              <w:marLeft w:val="0"/>
              <w:marRight w:val="0"/>
              <w:marTop w:val="0"/>
              <w:marBottom w:val="0"/>
              <w:divBdr>
                <w:top w:val="none" w:sz="0" w:space="0" w:color="auto"/>
                <w:left w:val="none" w:sz="0" w:space="0" w:color="auto"/>
                <w:bottom w:val="none" w:sz="0" w:space="0" w:color="auto"/>
                <w:right w:val="none" w:sz="0" w:space="0" w:color="auto"/>
              </w:divBdr>
            </w:div>
            <w:div w:id="550776418">
              <w:marLeft w:val="0"/>
              <w:marRight w:val="0"/>
              <w:marTop w:val="0"/>
              <w:marBottom w:val="0"/>
              <w:divBdr>
                <w:top w:val="none" w:sz="0" w:space="0" w:color="auto"/>
                <w:left w:val="none" w:sz="0" w:space="0" w:color="auto"/>
                <w:bottom w:val="none" w:sz="0" w:space="0" w:color="auto"/>
                <w:right w:val="none" w:sz="0" w:space="0" w:color="auto"/>
              </w:divBdr>
            </w:div>
            <w:div w:id="726026659">
              <w:marLeft w:val="0"/>
              <w:marRight w:val="0"/>
              <w:marTop w:val="0"/>
              <w:marBottom w:val="0"/>
              <w:divBdr>
                <w:top w:val="none" w:sz="0" w:space="0" w:color="auto"/>
                <w:left w:val="none" w:sz="0" w:space="0" w:color="auto"/>
                <w:bottom w:val="none" w:sz="0" w:space="0" w:color="auto"/>
                <w:right w:val="none" w:sz="0" w:space="0" w:color="auto"/>
              </w:divBdr>
            </w:div>
            <w:div w:id="767117499">
              <w:marLeft w:val="0"/>
              <w:marRight w:val="0"/>
              <w:marTop w:val="0"/>
              <w:marBottom w:val="0"/>
              <w:divBdr>
                <w:top w:val="none" w:sz="0" w:space="0" w:color="auto"/>
                <w:left w:val="none" w:sz="0" w:space="0" w:color="auto"/>
                <w:bottom w:val="none" w:sz="0" w:space="0" w:color="auto"/>
                <w:right w:val="none" w:sz="0" w:space="0" w:color="auto"/>
              </w:divBdr>
            </w:div>
            <w:div w:id="847063691">
              <w:marLeft w:val="0"/>
              <w:marRight w:val="0"/>
              <w:marTop w:val="0"/>
              <w:marBottom w:val="0"/>
              <w:divBdr>
                <w:top w:val="none" w:sz="0" w:space="0" w:color="auto"/>
                <w:left w:val="none" w:sz="0" w:space="0" w:color="auto"/>
                <w:bottom w:val="none" w:sz="0" w:space="0" w:color="auto"/>
                <w:right w:val="none" w:sz="0" w:space="0" w:color="auto"/>
              </w:divBdr>
            </w:div>
            <w:div w:id="925571366">
              <w:marLeft w:val="0"/>
              <w:marRight w:val="0"/>
              <w:marTop w:val="0"/>
              <w:marBottom w:val="0"/>
              <w:divBdr>
                <w:top w:val="none" w:sz="0" w:space="0" w:color="auto"/>
                <w:left w:val="none" w:sz="0" w:space="0" w:color="auto"/>
                <w:bottom w:val="none" w:sz="0" w:space="0" w:color="auto"/>
                <w:right w:val="none" w:sz="0" w:space="0" w:color="auto"/>
              </w:divBdr>
            </w:div>
            <w:div w:id="993415881">
              <w:marLeft w:val="0"/>
              <w:marRight w:val="0"/>
              <w:marTop w:val="0"/>
              <w:marBottom w:val="0"/>
              <w:divBdr>
                <w:top w:val="none" w:sz="0" w:space="0" w:color="auto"/>
                <w:left w:val="none" w:sz="0" w:space="0" w:color="auto"/>
                <w:bottom w:val="none" w:sz="0" w:space="0" w:color="auto"/>
                <w:right w:val="none" w:sz="0" w:space="0" w:color="auto"/>
              </w:divBdr>
            </w:div>
            <w:div w:id="1145582702">
              <w:marLeft w:val="0"/>
              <w:marRight w:val="0"/>
              <w:marTop w:val="0"/>
              <w:marBottom w:val="0"/>
              <w:divBdr>
                <w:top w:val="none" w:sz="0" w:space="0" w:color="auto"/>
                <w:left w:val="none" w:sz="0" w:space="0" w:color="auto"/>
                <w:bottom w:val="none" w:sz="0" w:space="0" w:color="auto"/>
                <w:right w:val="none" w:sz="0" w:space="0" w:color="auto"/>
              </w:divBdr>
            </w:div>
            <w:div w:id="1243951562">
              <w:marLeft w:val="0"/>
              <w:marRight w:val="0"/>
              <w:marTop w:val="0"/>
              <w:marBottom w:val="0"/>
              <w:divBdr>
                <w:top w:val="none" w:sz="0" w:space="0" w:color="auto"/>
                <w:left w:val="none" w:sz="0" w:space="0" w:color="auto"/>
                <w:bottom w:val="none" w:sz="0" w:space="0" w:color="auto"/>
                <w:right w:val="none" w:sz="0" w:space="0" w:color="auto"/>
              </w:divBdr>
            </w:div>
            <w:div w:id="1471900954">
              <w:marLeft w:val="0"/>
              <w:marRight w:val="0"/>
              <w:marTop w:val="0"/>
              <w:marBottom w:val="0"/>
              <w:divBdr>
                <w:top w:val="none" w:sz="0" w:space="0" w:color="auto"/>
                <w:left w:val="none" w:sz="0" w:space="0" w:color="auto"/>
                <w:bottom w:val="none" w:sz="0" w:space="0" w:color="auto"/>
                <w:right w:val="none" w:sz="0" w:space="0" w:color="auto"/>
              </w:divBdr>
            </w:div>
            <w:div w:id="1548951592">
              <w:marLeft w:val="0"/>
              <w:marRight w:val="0"/>
              <w:marTop w:val="0"/>
              <w:marBottom w:val="0"/>
              <w:divBdr>
                <w:top w:val="none" w:sz="0" w:space="0" w:color="auto"/>
                <w:left w:val="none" w:sz="0" w:space="0" w:color="auto"/>
                <w:bottom w:val="none" w:sz="0" w:space="0" w:color="auto"/>
                <w:right w:val="none" w:sz="0" w:space="0" w:color="auto"/>
              </w:divBdr>
            </w:div>
            <w:div w:id="1838381572">
              <w:marLeft w:val="0"/>
              <w:marRight w:val="0"/>
              <w:marTop w:val="0"/>
              <w:marBottom w:val="0"/>
              <w:divBdr>
                <w:top w:val="none" w:sz="0" w:space="0" w:color="auto"/>
                <w:left w:val="none" w:sz="0" w:space="0" w:color="auto"/>
                <w:bottom w:val="none" w:sz="0" w:space="0" w:color="auto"/>
                <w:right w:val="none" w:sz="0" w:space="0" w:color="auto"/>
              </w:divBdr>
            </w:div>
            <w:div w:id="1894999967">
              <w:marLeft w:val="0"/>
              <w:marRight w:val="0"/>
              <w:marTop w:val="0"/>
              <w:marBottom w:val="0"/>
              <w:divBdr>
                <w:top w:val="none" w:sz="0" w:space="0" w:color="auto"/>
                <w:left w:val="none" w:sz="0" w:space="0" w:color="auto"/>
                <w:bottom w:val="none" w:sz="0" w:space="0" w:color="auto"/>
                <w:right w:val="none" w:sz="0" w:space="0" w:color="auto"/>
              </w:divBdr>
            </w:div>
            <w:div w:id="2003508216">
              <w:marLeft w:val="0"/>
              <w:marRight w:val="0"/>
              <w:marTop w:val="0"/>
              <w:marBottom w:val="0"/>
              <w:divBdr>
                <w:top w:val="none" w:sz="0" w:space="0" w:color="auto"/>
                <w:left w:val="none" w:sz="0" w:space="0" w:color="auto"/>
                <w:bottom w:val="none" w:sz="0" w:space="0" w:color="auto"/>
                <w:right w:val="none" w:sz="0" w:space="0" w:color="auto"/>
              </w:divBdr>
            </w:div>
          </w:divsChild>
        </w:div>
        <w:div w:id="507214903">
          <w:marLeft w:val="0"/>
          <w:marRight w:val="0"/>
          <w:marTop w:val="0"/>
          <w:marBottom w:val="0"/>
          <w:divBdr>
            <w:top w:val="none" w:sz="0" w:space="0" w:color="auto"/>
            <w:left w:val="none" w:sz="0" w:space="0" w:color="auto"/>
            <w:bottom w:val="none" w:sz="0" w:space="0" w:color="auto"/>
            <w:right w:val="none" w:sz="0" w:space="0" w:color="auto"/>
          </w:divBdr>
          <w:divsChild>
            <w:div w:id="473526990">
              <w:marLeft w:val="0"/>
              <w:marRight w:val="0"/>
              <w:marTop w:val="0"/>
              <w:marBottom w:val="0"/>
              <w:divBdr>
                <w:top w:val="none" w:sz="0" w:space="0" w:color="auto"/>
                <w:left w:val="none" w:sz="0" w:space="0" w:color="auto"/>
                <w:bottom w:val="none" w:sz="0" w:space="0" w:color="auto"/>
                <w:right w:val="none" w:sz="0" w:space="0" w:color="auto"/>
              </w:divBdr>
            </w:div>
            <w:div w:id="961155723">
              <w:marLeft w:val="0"/>
              <w:marRight w:val="0"/>
              <w:marTop w:val="0"/>
              <w:marBottom w:val="0"/>
              <w:divBdr>
                <w:top w:val="none" w:sz="0" w:space="0" w:color="auto"/>
                <w:left w:val="none" w:sz="0" w:space="0" w:color="auto"/>
                <w:bottom w:val="none" w:sz="0" w:space="0" w:color="auto"/>
                <w:right w:val="none" w:sz="0" w:space="0" w:color="auto"/>
              </w:divBdr>
            </w:div>
            <w:div w:id="1027608066">
              <w:marLeft w:val="0"/>
              <w:marRight w:val="0"/>
              <w:marTop w:val="0"/>
              <w:marBottom w:val="0"/>
              <w:divBdr>
                <w:top w:val="none" w:sz="0" w:space="0" w:color="auto"/>
                <w:left w:val="none" w:sz="0" w:space="0" w:color="auto"/>
                <w:bottom w:val="none" w:sz="0" w:space="0" w:color="auto"/>
                <w:right w:val="none" w:sz="0" w:space="0" w:color="auto"/>
              </w:divBdr>
            </w:div>
            <w:div w:id="1539272639">
              <w:marLeft w:val="0"/>
              <w:marRight w:val="0"/>
              <w:marTop w:val="0"/>
              <w:marBottom w:val="0"/>
              <w:divBdr>
                <w:top w:val="none" w:sz="0" w:space="0" w:color="auto"/>
                <w:left w:val="none" w:sz="0" w:space="0" w:color="auto"/>
                <w:bottom w:val="none" w:sz="0" w:space="0" w:color="auto"/>
                <w:right w:val="none" w:sz="0" w:space="0" w:color="auto"/>
              </w:divBdr>
            </w:div>
            <w:div w:id="2067559335">
              <w:marLeft w:val="0"/>
              <w:marRight w:val="0"/>
              <w:marTop w:val="0"/>
              <w:marBottom w:val="0"/>
              <w:divBdr>
                <w:top w:val="none" w:sz="0" w:space="0" w:color="auto"/>
                <w:left w:val="none" w:sz="0" w:space="0" w:color="auto"/>
                <w:bottom w:val="none" w:sz="0" w:space="0" w:color="auto"/>
                <w:right w:val="none" w:sz="0" w:space="0" w:color="auto"/>
              </w:divBdr>
            </w:div>
            <w:div w:id="20745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40248">
      <w:bodyDiv w:val="1"/>
      <w:marLeft w:val="0"/>
      <w:marRight w:val="0"/>
      <w:marTop w:val="0"/>
      <w:marBottom w:val="0"/>
      <w:divBdr>
        <w:top w:val="none" w:sz="0" w:space="0" w:color="auto"/>
        <w:left w:val="none" w:sz="0" w:space="0" w:color="auto"/>
        <w:bottom w:val="none" w:sz="0" w:space="0" w:color="auto"/>
        <w:right w:val="none" w:sz="0" w:space="0" w:color="auto"/>
      </w:divBdr>
      <w:divsChild>
        <w:div w:id="1484589216">
          <w:marLeft w:val="0"/>
          <w:marRight w:val="0"/>
          <w:marTop w:val="0"/>
          <w:marBottom w:val="0"/>
          <w:divBdr>
            <w:top w:val="none" w:sz="0" w:space="0" w:color="auto"/>
            <w:left w:val="none" w:sz="0" w:space="0" w:color="auto"/>
            <w:bottom w:val="none" w:sz="0" w:space="0" w:color="auto"/>
            <w:right w:val="none" w:sz="0" w:space="0" w:color="auto"/>
          </w:divBdr>
          <w:divsChild>
            <w:div w:id="1693260934">
              <w:marLeft w:val="0"/>
              <w:marRight w:val="0"/>
              <w:marTop w:val="0"/>
              <w:marBottom w:val="0"/>
              <w:divBdr>
                <w:top w:val="none" w:sz="0" w:space="0" w:color="auto"/>
                <w:left w:val="none" w:sz="0" w:space="0" w:color="auto"/>
                <w:bottom w:val="none" w:sz="0" w:space="0" w:color="auto"/>
                <w:right w:val="none" w:sz="0" w:space="0" w:color="auto"/>
              </w:divBdr>
              <w:divsChild>
                <w:div w:id="5500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8375">
      <w:bodyDiv w:val="1"/>
      <w:marLeft w:val="0"/>
      <w:marRight w:val="0"/>
      <w:marTop w:val="0"/>
      <w:marBottom w:val="0"/>
      <w:divBdr>
        <w:top w:val="none" w:sz="0" w:space="0" w:color="auto"/>
        <w:left w:val="none" w:sz="0" w:space="0" w:color="auto"/>
        <w:bottom w:val="none" w:sz="0" w:space="0" w:color="auto"/>
        <w:right w:val="none" w:sz="0" w:space="0" w:color="auto"/>
      </w:divBdr>
    </w:div>
    <w:div w:id="2110544252">
      <w:bodyDiv w:val="1"/>
      <w:marLeft w:val="0"/>
      <w:marRight w:val="0"/>
      <w:marTop w:val="0"/>
      <w:marBottom w:val="0"/>
      <w:divBdr>
        <w:top w:val="none" w:sz="0" w:space="0" w:color="auto"/>
        <w:left w:val="none" w:sz="0" w:space="0" w:color="auto"/>
        <w:bottom w:val="none" w:sz="0" w:space="0" w:color="auto"/>
        <w:right w:val="none" w:sz="0" w:space="0" w:color="auto"/>
      </w:divBdr>
      <w:divsChild>
        <w:div w:id="89594090">
          <w:marLeft w:val="0"/>
          <w:marRight w:val="0"/>
          <w:marTop w:val="0"/>
          <w:marBottom w:val="0"/>
          <w:divBdr>
            <w:top w:val="none" w:sz="0" w:space="0" w:color="auto"/>
            <w:left w:val="none" w:sz="0" w:space="0" w:color="auto"/>
            <w:bottom w:val="none" w:sz="0" w:space="0" w:color="auto"/>
            <w:right w:val="none" w:sz="0" w:space="0" w:color="auto"/>
          </w:divBdr>
          <w:divsChild>
            <w:div w:id="30038640">
              <w:marLeft w:val="0"/>
              <w:marRight w:val="0"/>
              <w:marTop w:val="0"/>
              <w:marBottom w:val="0"/>
              <w:divBdr>
                <w:top w:val="none" w:sz="0" w:space="0" w:color="auto"/>
                <w:left w:val="none" w:sz="0" w:space="0" w:color="auto"/>
                <w:bottom w:val="none" w:sz="0" w:space="0" w:color="auto"/>
                <w:right w:val="none" w:sz="0" w:space="0" w:color="auto"/>
              </w:divBdr>
            </w:div>
            <w:div w:id="121728561">
              <w:marLeft w:val="0"/>
              <w:marRight w:val="0"/>
              <w:marTop w:val="0"/>
              <w:marBottom w:val="0"/>
              <w:divBdr>
                <w:top w:val="none" w:sz="0" w:space="0" w:color="auto"/>
                <w:left w:val="none" w:sz="0" w:space="0" w:color="auto"/>
                <w:bottom w:val="none" w:sz="0" w:space="0" w:color="auto"/>
                <w:right w:val="none" w:sz="0" w:space="0" w:color="auto"/>
              </w:divBdr>
            </w:div>
            <w:div w:id="145438289">
              <w:marLeft w:val="0"/>
              <w:marRight w:val="0"/>
              <w:marTop w:val="0"/>
              <w:marBottom w:val="0"/>
              <w:divBdr>
                <w:top w:val="none" w:sz="0" w:space="0" w:color="auto"/>
                <w:left w:val="none" w:sz="0" w:space="0" w:color="auto"/>
                <w:bottom w:val="none" w:sz="0" w:space="0" w:color="auto"/>
                <w:right w:val="none" w:sz="0" w:space="0" w:color="auto"/>
              </w:divBdr>
            </w:div>
            <w:div w:id="538586912">
              <w:marLeft w:val="0"/>
              <w:marRight w:val="0"/>
              <w:marTop w:val="0"/>
              <w:marBottom w:val="0"/>
              <w:divBdr>
                <w:top w:val="none" w:sz="0" w:space="0" w:color="auto"/>
                <w:left w:val="none" w:sz="0" w:space="0" w:color="auto"/>
                <w:bottom w:val="none" w:sz="0" w:space="0" w:color="auto"/>
                <w:right w:val="none" w:sz="0" w:space="0" w:color="auto"/>
              </w:divBdr>
            </w:div>
            <w:div w:id="1242563333">
              <w:marLeft w:val="0"/>
              <w:marRight w:val="0"/>
              <w:marTop w:val="0"/>
              <w:marBottom w:val="0"/>
              <w:divBdr>
                <w:top w:val="none" w:sz="0" w:space="0" w:color="auto"/>
                <w:left w:val="none" w:sz="0" w:space="0" w:color="auto"/>
                <w:bottom w:val="none" w:sz="0" w:space="0" w:color="auto"/>
                <w:right w:val="none" w:sz="0" w:space="0" w:color="auto"/>
              </w:divBdr>
            </w:div>
            <w:div w:id="167418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53374">
      <w:bodyDiv w:val="1"/>
      <w:marLeft w:val="0"/>
      <w:marRight w:val="0"/>
      <w:marTop w:val="0"/>
      <w:marBottom w:val="0"/>
      <w:divBdr>
        <w:top w:val="none" w:sz="0" w:space="0" w:color="auto"/>
        <w:left w:val="none" w:sz="0" w:space="0" w:color="auto"/>
        <w:bottom w:val="none" w:sz="0" w:space="0" w:color="auto"/>
        <w:right w:val="none" w:sz="0" w:space="0" w:color="auto"/>
      </w:divBdr>
      <w:divsChild>
        <w:div w:id="646082668">
          <w:marLeft w:val="0"/>
          <w:marRight w:val="0"/>
          <w:marTop w:val="0"/>
          <w:marBottom w:val="0"/>
          <w:divBdr>
            <w:top w:val="none" w:sz="0" w:space="0" w:color="auto"/>
            <w:left w:val="none" w:sz="0" w:space="0" w:color="auto"/>
            <w:bottom w:val="none" w:sz="0" w:space="0" w:color="auto"/>
            <w:right w:val="none" w:sz="0" w:space="0" w:color="auto"/>
          </w:divBdr>
          <w:divsChild>
            <w:div w:id="841622505">
              <w:marLeft w:val="0"/>
              <w:marRight w:val="0"/>
              <w:marTop w:val="0"/>
              <w:marBottom w:val="0"/>
              <w:divBdr>
                <w:top w:val="none" w:sz="0" w:space="0" w:color="auto"/>
                <w:left w:val="none" w:sz="0" w:space="0" w:color="auto"/>
                <w:bottom w:val="none" w:sz="0" w:space="0" w:color="auto"/>
                <w:right w:val="none" w:sz="0" w:space="0" w:color="auto"/>
              </w:divBdr>
              <w:divsChild>
                <w:div w:id="14863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documenttasks/documenttasks1.xml><?xml version="1.0" encoding="utf-8"?>
<t:Tasks xmlns:t="http://schemas.microsoft.com/office/tasks/2019/documenttasks" xmlns:oel="http://schemas.microsoft.com/office/2019/extlst">
  <t:Task id="{A3BDE9FA-79B5-445C-BE15-4B8A5485216B}">
    <t:Anchor>
      <t:Comment id="108539601"/>
    </t:Anchor>
    <t:History>
      <t:Event id="{41364400-0D07-47F9-843F-C1C9758C3E60}" time="2025-10-22T21:14:14.677Z">
        <t:Attribution userId="S::caryn.mandelbaum@cpuc.ca.gov::4811a53d-858d-4dce-9e02-6018e6131b3b" userProvider="AD" userName="Mandelbaum, Caryn L."/>
        <t:Anchor>
          <t:Comment id="108539601"/>
        </t:Anchor>
        <t:Create/>
      </t:Event>
      <t:Event id="{0881C2BA-ED6B-4D27-AC7B-C7AECD2D39BE}" time="2025-10-22T21:14:14.677Z">
        <t:Attribution userId="S::caryn.mandelbaum@cpuc.ca.gov::4811a53d-858d-4dce-9e02-6018e6131b3b" userProvider="AD" userName="Mandelbaum, Caryn L."/>
        <t:Anchor>
          <t:Comment id="108539601"/>
        </t:Anchor>
        <t:Assign userId="S::Julian.Buchwalter@cpuc.ca.gov::dd5a45c5-2a6a-430f-9160-8fd9f27b8282" userProvider="AD" userName="Buchwalter, Julian"/>
      </t:Event>
      <t:Event id="{721E8B0B-BC9F-46AA-B69D-DF314CD4A50D}" time="2025-10-22T21:14:14.677Z">
        <t:Attribution userId="S::caryn.mandelbaum@cpuc.ca.gov::4811a53d-858d-4dce-9e02-6018e6131b3b" userProvider="AD" userName="Mandelbaum, Caryn L."/>
        <t:Anchor>
          <t:Comment id="108539601"/>
        </t:Anchor>
        <t:SetTitle title="@Buchwalter, Julian I fixed the FN for form. The edit is no big deal, but let's discuss this reference since our office requested its inclusion in the past for transparenc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a393cefc72f836e919fc44ba1b926546">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92e0cccee873f2f8811b0ff966fcfff"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customXml/itemProps2.xml><?xml version="1.0" encoding="utf-8"?>
<ds:datastoreItem xmlns:ds="http://schemas.openxmlformats.org/officeDocument/2006/customXml" ds:itemID="{963CFE42-BE0A-4FA3-88F3-5E1794FCAF4E}">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3.xml><?xml version="1.0" encoding="utf-8"?>
<ds:datastoreItem xmlns:ds="http://schemas.openxmlformats.org/officeDocument/2006/customXml" ds:itemID="{3EC74841-D5C7-48C5-BC76-2D46949A43F9}">
  <ds:schemaRefs>
    <ds:schemaRef ds:uri="http://schemas.microsoft.com/sharepoint/v3/contenttype/forms"/>
  </ds:schemaRefs>
</ds:datastoreItem>
</file>

<file path=customXml/itemProps4.xml><?xml version="1.0" encoding="utf-8"?>
<ds:datastoreItem xmlns:ds="http://schemas.openxmlformats.org/officeDocument/2006/customXml" ds:itemID="{92EF3CEC-2FB3-46B0-A5B7-3AD9370A4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3419</ap:Words>
  <ap:Characters>19493</ap:Characters>
  <ap:Application>Microsoft Office Word</ap:Application>
  <ap:DocSecurity>0</ap:DocSecurity>
  <ap:Lines>162</ap:Lines>
  <ap:Paragraphs>45</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22867</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2025-11-24T14:14:58Z</dcterms:created>
  <dcterms:modified xsi:type="dcterms:W3CDTF">2025-11-24T14:14:58Z</dcterms:modified>
</cp:coreProperties>
</file>