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E95367" w:rsidRDefault="00AC05E0" w14:paraId="495E5B6C" w14:textId="33AC0DD0">
      <w:pPr>
        <w:tabs>
          <w:tab w:val="right" w:pos="9360"/>
        </w:tabs>
        <w:spacing w:line="240" w:lineRule="auto"/>
        <w:ind w:firstLine="0"/>
      </w:pPr>
      <w:r>
        <w:t>COM</w:t>
      </w:r>
      <w:r w:rsidR="00DA7B5D">
        <w:t>/</w:t>
      </w:r>
      <w:r>
        <w:t>DH7</w:t>
      </w:r>
      <w:r w:rsidR="00DA7B5D">
        <w:t>/</w:t>
      </w:r>
      <w:r w:rsidR="005F7D1A">
        <w:t>jnf</w:t>
      </w:r>
      <w:r w:rsidR="00A668E6">
        <w:t>/</w:t>
      </w:r>
      <w:proofErr w:type="spellStart"/>
      <w:r w:rsidR="00907ADD">
        <w:t>avs</w:t>
      </w:r>
      <w:proofErr w:type="spellEnd"/>
      <w:r w:rsidR="00E95367">
        <w:tab/>
      </w:r>
      <w:r w:rsidR="00E95367">
        <w:rPr>
          <w:b/>
        </w:rPr>
        <w:t>Date of Issuance 11/25/2025</w:t>
      </w:r>
    </w:p>
    <w:p w:rsidRPr="007059AE" w:rsidR="00DA7B5D" w:rsidP="00D3051E" w:rsidRDefault="00DA7B5D" w14:paraId="6E027964" w14:textId="516FF4E5">
      <w:pPr>
        <w:spacing w:line="240" w:lineRule="auto"/>
        <w:ind w:firstLine="0"/>
        <w:rPr>
          <w:b/>
        </w:rPr>
      </w:pPr>
    </w:p>
    <w:p w:rsidRPr="00E95367" w:rsidR="005F7D1A" w:rsidP="00D3051E" w:rsidRDefault="005F7D1A" w14:paraId="529C46C1" w14:textId="77777777">
      <w:pPr>
        <w:spacing w:line="240" w:lineRule="auto"/>
        <w:ind w:firstLine="0"/>
        <w:rPr>
          <w:b/>
          <w:bCs/>
        </w:rPr>
      </w:pPr>
    </w:p>
    <w:p w:rsidRPr="005F7D1A" w:rsidR="00DA7B5D" w:rsidP="00E95367" w:rsidRDefault="00DA7B5D" w14:paraId="6FF7D907" w14:textId="3D2248C8">
      <w:pPr>
        <w:spacing w:line="240" w:lineRule="auto"/>
        <w:ind w:left="1080" w:hanging="1080"/>
        <w:rPr>
          <w:b/>
          <w:bCs/>
        </w:rPr>
      </w:pPr>
      <w:r>
        <w:t>Decision</w:t>
      </w:r>
      <w:r w:rsidR="00D3051E">
        <w:t> 25-11-003  November 20, 2025</w:t>
      </w:r>
    </w:p>
    <w:p w:rsidR="005F7D1A" w:rsidP="00D3051E" w:rsidRDefault="005F7D1A" w14:paraId="113ED431" w14:textId="77777777">
      <w:pPr>
        <w:ind w:left="1080" w:hanging="1080"/>
      </w:pPr>
    </w:p>
    <w:p w:rsidR="00DA7B5D" w:rsidP="00BB0243" w:rsidRDefault="00DA7B5D" w14:paraId="4D59567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757A0D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3A126356" w14:textId="77777777">
        <w:trPr>
          <w:jc w:val="center"/>
        </w:trPr>
        <w:tc>
          <w:tcPr>
            <w:tcW w:w="5040" w:type="dxa"/>
            <w:tcBorders>
              <w:top w:val="nil"/>
              <w:left w:val="nil"/>
              <w:bottom w:val="single" w:color="auto" w:sz="4" w:space="0"/>
              <w:right w:val="single" w:color="auto" w:sz="4" w:space="0"/>
            </w:tcBorders>
          </w:tcPr>
          <w:p w:rsidR="00DA7B5D" w:rsidP="00C10B5F" w:rsidRDefault="004B006E" w14:paraId="68886CDE" w14:textId="77777777">
            <w:pPr>
              <w:spacing w:line="240" w:lineRule="auto"/>
              <w:ind w:firstLine="0"/>
              <w:rPr>
                <w:rFonts w:cs="Arial"/>
                <w:szCs w:val="26"/>
              </w:rPr>
            </w:pPr>
            <w:r w:rsidRPr="004B006E">
              <w:rPr>
                <w:rFonts w:cs="Arial"/>
                <w:szCs w:val="26"/>
              </w:rPr>
              <w:t>Order Instituting Rulemaking Regarding Revisions to the California Advanced Services Fund.</w:t>
            </w:r>
          </w:p>
          <w:p w:rsidRPr="00DA7B5D" w:rsidR="004B006E" w:rsidP="00C10B5F" w:rsidRDefault="004B006E" w14:paraId="77C186F4" w14:textId="7DEB2CFF">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AC05E0" w14:paraId="566349C8" w14:textId="746E1F63">
            <w:pPr>
              <w:spacing w:line="240" w:lineRule="auto"/>
              <w:ind w:firstLine="0"/>
              <w:jc w:val="center"/>
              <w:rPr>
                <w:rFonts w:cs="Arial"/>
                <w:szCs w:val="26"/>
              </w:rPr>
            </w:pPr>
            <w:r>
              <w:rPr>
                <w:rFonts w:cs="Arial"/>
                <w:szCs w:val="26"/>
              </w:rPr>
              <w:t>Rulemaking</w:t>
            </w:r>
            <w:r w:rsidR="00E11FF3">
              <w:rPr>
                <w:rFonts w:cs="Arial"/>
                <w:szCs w:val="26"/>
              </w:rPr>
              <w:t> </w:t>
            </w:r>
            <w:r>
              <w:rPr>
                <w:rFonts w:cs="Arial"/>
                <w:szCs w:val="26"/>
              </w:rPr>
              <w:t>20-08-021</w:t>
            </w:r>
          </w:p>
        </w:tc>
      </w:tr>
    </w:tbl>
    <w:p w:rsidR="00DA7B5D" w:rsidP="008F0116" w:rsidRDefault="00DA7B5D" w14:paraId="6E79A05F" w14:textId="77777777">
      <w:pPr>
        <w:spacing w:line="240" w:lineRule="auto"/>
        <w:ind w:firstLine="0"/>
        <w:rPr>
          <w:rFonts w:ascii="Arial" w:hAnsi="Arial" w:cs="Arial"/>
          <w:sz w:val="24"/>
          <w:szCs w:val="24"/>
        </w:rPr>
      </w:pPr>
    </w:p>
    <w:p w:rsidR="00DA7B5D" w:rsidP="008F0116" w:rsidRDefault="00DA7B5D" w14:paraId="4B0A5D50" w14:textId="77777777">
      <w:pPr>
        <w:spacing w:line="240" w:lineRule="auto"/>
        <w:ind w:firstLine="0"/>
        <w:rPr>
          <w:rFonts w:ascii="Arial" w:hAnsi="Arial" w:cs="Arial"/>
          <w:sz w:val="24"/>
          <w:szCs w:val="24"/>
        </w:rPr>
      </w:pPr>
    </w:p>
    <w:p w:rsidRPr="00F92385" w:rsidR="00F92385" w:rsidP="00F45486" w:rsidRDefault="00BD5F66" w14:paraId="67AAA931" w14:textId="11B38F8A">
      <w:pPr>
        <w:pStyle w:val="PDTitle"/>
        <w:sectPr w:rsidRPr="00F92385" w:rsidR="00F92385" w:rsidSect="00A76B55">
          <w:headerReference w:type="first" r:id="rId12"/>
          <w:footerReference w:type="first" r:id="rId13"/>
          <w:pgSz w:w="12240" w:h="15840"/>
          <w:pgMar w:top="1728" w:right="1440" w:bottom="1440" w:left="1440" w:header="720" w:footer="720" w:gutter="0"/>
          <w:pgNumType w:start="1"/>
          <w:cols w:space="720"/>
          <w:titlePg/>
          <w:docGrid w:linePitch="360"/>
        </w:sectPr>
      </w:pPr>
      <w:bookmarkStart w:name="_Toc214963061" w:id="0"/>
      <w:r>
        <w:t>DECISION ADOPTING MODIFICATIONS TO</w:t>
      </w:r>
      <w:r w:rsidR="00F45486">
        <w:t xml:space="preserve"> </w:t>
      </w:r>
      <w:r>
        <w:t>BROADBAND</w:t>
      </w:r>
      <w:r w:rsidR="00F45486">
        <w:t xml:space="preserve"> </w:t>
      </w:r>
      <w:r>
        <w:t>ADOPTION ACCOUNT, RURAL AND URBAN REGIONAL</w:t>
      </w:r>
      <w:r w:rsidR="00F45486">
        <w:t xml:space="preserve"> </w:t>
      </w:r>
      <w:r>
        <w:t>BROADBAND</w:t>
      </w:r>
      <w:r w:rsidR="00F45486">
        <w:t xml:space="preserve"> </w:t>
      </w:r>
      <w:r>
        <w:t>CONSORTIA ACCOUNT, AND</w:t>
      </w:r>
      <w:r w:rsidR="00F45486">
        <w:t xml:space="preserve"> </w:t>
      </w:r>
      <w:r>
        <w:t>LINE</w:t>
      </w:r>
      <w:r w:rsidR="00F45486">
        <w:t xml:space="preserve"> </w:t>
      </w:r>
      <w:r>
        <w:t>EXTENSION PROGRAM</w:t>
      </w:r>
      <w:r w:rsidR="00F45486">
        <w:t xml:space="preserve"> </w:t>
      </w:r>
      <w:r w:rsidR="002A262B">
        <w:t>REQUIREMENTS</w:t>
      </w:r>
      <w:r w:rsidR="005023F5">
        <w:t>; AND CLOSING PROCEEDING</w:t>
      </w:r>
      <w:bookmarkEnd w:id="0"/>
    </w:p>
    <w:p w:rsidRPr="001E2A62" w:rsidR="00D50119" w:rsidP="00F76650" w:rsidRDefault="00D50119" w14:paraId="1929A28E"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6D4DEEAF"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E95367" w:rsidP="00E95367" w:rsidRDefault="008C7413" w14:paraId="531AEEEB" w14:textId="55803717">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4963061">
            <w:r w:rsidRPr="00167923" w:rsidR="00E95367">
              <w:rPr>
                <w:rStyle w:val="Hyperlink"/>
                <w:noProof/>
              </w:rPr>
              <w:t>DECISION ADOPTING MODIFICATIONS TO BROADBAND ADOPTION ACCOUNT, RURAL AND URBAN REGIONAL BROADBAND CONSORTIA ACCOUNT, AND LINE EXTENSION PROGRAM REQUIREMENTS; AND CLOSING PROCEEDING</w:t>
            </w:r>
            <w:r w:rsidR="00E95367">
              <w:rPr>
                <w:noProof/>
                <w:webHidden/>
              </w:rPr>
              <w:tab/>
            </w:r>
            <w:r w:rsidR="00E95367">
              <w:rPr>
                <w:noProof/>
                <w:webHidden/>
              </w:rPr>
              <w:fldChar w:fldCharType="begin"/>
            </w:r>
            <w:r w:rsidR="00E95367">
              <w:rPr>
                <w:noProof/>
                <w:webHidden/>
              </w:rPr>
              <w:instrText xml:space="preserve"> PAGEREF _Toc214963061 \h </w:instrText>
            </w:r>
            <w:r w:rsidR="00E95367">
              <w:rPr>
                <w:noProof/>
                <w:webHidden/>
              </w:rPr>
            </w:r>
            <w:r w:rsidR="00E95367">
              <w:rPr>
                <w:noProof/>
                <w:webHidden/>
              </w:rPr>
              <w:fldChar w:fldCharType="separate"/>
            </w:r>
            <w:r w:rsidR="00E95367">
              <w:rPr>
                <w:noProof/>
                <w:webHidden/>
              </w:rPr>
              <w:t>1</w:t>
            </w:r>
            <w:r w:rsidR="00E95367">
              <w:rPr>
                <w:noProof/>
                <w:webHidden/>
              </w:rPr>
              <w:fldChar w:fldCharType="end"/>
            </w:r>
          </w:hyperlink>
        </w:p>
        <w:p w:rsidR="00E95367" w:rsidRDefault="00E95367" w14:paraId="4B4C979E" w14:textId="31347C51">
          <w:pPr>
            <w:pStyle w:val="TOC1"/>
            <w:tabs>
              <w:tab w:val="right" w:leader="dot" w:pos="9350"/>
            </w:tabs>
            <w:rPr>
              <w:rFonts w:asciiTheme="minorHAnsi" w:hAnsiTheme="minorHAnsi" w:cstheme="minorBidi"/>
              <w:noProof/>
              <w:kern w:val="2"/>
              <w:sz w:val="24"/>
              <w:szCs w:val="24"/>
              <w14:ligatures w14:val="standardContextual"/>
            </w:rPr>
          </w:pPr>
          <w:hyperlink w:history="1" w:anchor="_Toc214963062">
            <w:r w:rsidRPr="00167923">
              <w:rPr>
                <w:rStyle w:val="Hyperlink"/>
                <w:noProof/>
              </w:rPr>
              <w:t>Summary</w:t>
            </w:r>
            <w:r>
              <w:rPr>
                <w:noProof/>
                <w:webHidden/>
              </w:rPr>
              <w:tab/>
            </w:r>
            <w:r>
              <w:rPr>
                <w:noProof/>
                <w:webHidden/>
              </w:rPr>
              <w:fldChar w:fldCharType="begin"/>
            </w:r>
            <w:r>
              <w:rPr>
                <w:noProof/>
                <w:webHidden/>
              </w:rPr>
              <w:instrText xml:space="preserve"> PAGEREF _Toc214963062 \h </w:instrText>
            </w:r>
            <w:r>
              <w:rPr>
                <w:noProof/>
                <w:webHidden/>
              </w:rPr>
            </w:r>
            <w:r>
              <w:rPr>
                <w:noProof/>
                <w:webHidden/>
              </w:rPr>
              <w:fldChar w:fldCharType="separate"/>
            </w:r>
            <w:r>
              <w:rPr>
                <w:noProof/>
                <w:webHidden/>
              </w:rPr>
              <w:t>2</w:t>
            </w:r>
            <w:r>
              <w:rPr>
                <w:noProof/>
                <w:webHidden/>
              </w:rPr>
              <w:fldChar w:fldCharType="end"/>
            </w:r>
          </w:hyperlink>
        </w:p>
        <w:p w:rsidR="00E95367" w:rsidRDefault="00E95367" w14:paraId="546177F7" w14:textId="0C639F6F">
          <w:pPr>
            <w:pStyle w:val="TOC1"/>
            <w:tabs>
              <w:tab w:val="right" w:leader="dot" w:pos="9350"/>
            </w:tabs>
            <w:rPr>
              <w:rFonts w:asciiTheme="minorHAnsi" w:hAnsiTheme="minorHAnsi" w:cstheme="minorBidi"/>
              <w:noProof/>
              <w:kern w:val="2"/>
              <w:sz w:val="24"/>
              <w:szCs w:val="24"/>
              <w14:ligatures w14:val="standardContextual"/>
            </w:rPr>
          </w:pPr>
          <w:hyperlink w:history="1" w:anchor="_Toc214963063">
            <w:r w:rsidRPr="00167923">
              <w:rPr>
                <w:rStyle w:val="Hyperlink"/>
                <w:noProof/>
              </w:rPr>
              <w:t>1.</w:t>
            </w:r>
            <w:r>
              <w:rPr>
                <w:rFonts w:asciiTheme="minorHAnsi" w:hAnsiTheme="minorHAnsi" w:cstheme="minorBidi"/>
                <w:noProof/>
                <w:kern w:val="2"/>
                <w:sz w:val="24"/>
                <w:szCs w:val="24"/>
                <w14:ligatures w14:val="standardContextual"/>
              </w:rPr>
              <w:tab/>
            </w:r>
            <w:r w:rsidRPr="00167923">
              <w:rPr>
                <w:rStyle w:val="Hyperlink"/>
                <w:noProof/>
              </w:rPr>
              <w:t>Background</w:t>
            </w:r>
            <w:r>
              <w:rPr>
                <w:noProof/>
                <w:webHidden/>
              </w:rPr>
              <w:tab/>
            </w:r>
            <w:r>
              <w:rPr>
                <w:noProof/>
                <w:webHidden/>
              </w:rPr>
              <w:fldChar w:fldCharType="begin"/>
            </w:r>
            <w:r>
              <w:rPr>
                <w:noProof/>
                <w:webHidden/>
              </w:rPr>
              <w:instrText xml:space="preserve"> PAGEREF _Toc214963063 \h </w:instrText>
            </w:r>
            <w:r>
              <w:rPr>
                <w:noProof/>
                <w:webHidden/>
              </w:rPr>
            </w:r>
            <w:r>
              <w:rPr>
                <w:noProof/>
                <w:webHidden/>
              </w:rPr>
              <w:fldChar w:fldCharType="separate"/>
            </w:r>
            <w:r>
              <w:rPr>
                <w:noProof/>
                <w:webHidden/>
              </w:rPr>
              <w:t>2</w:t>
            </w:r>
            <w:r>
              <w:rPr>
                <w:noProof/>
                <w:webHidden/>
              </w:rPr>
              <w:fldChar w:fldCharType="end"/>
            </w:r>
          </w:hyperlink>
        </w:p>
        <w:p w:rsidR="00E95367" w:rsidRDefault="00E95367" w14:paraId="3A442A54" w14:textId="36DE4437">
          <w:pPr>
            <w:pStyle w:val="TOC2"/>
            <w:tabs>
              <w:tab w:val="right" w:leader="dot" w:pos="9350"/>
            </w:tabs>
            <w:rPr>
              <w:rFonts w:asciiTheme="minorHAnsi" w:hAnsiTheme="minorHAnsi" w:cstheme="minorBidi"/>
              <w:noProof/>
              <w:kern w:val="2"/>
              <w:sz w:val="24"/>
              <w:szCs w:val="24"/>
              <w14:ligatures w14:val="standardContextual"/>
            </w:rPr>
          </w:pPr>
          <w:hyperlink w:history="1" w:anchor="_Toc214963064">
            <w:r w:rsidRPr="00167923">
              <w:rPr>
                <w:rStyle w:val="Hyperlink"/>
                <w:noProof/>
              </w:rPr>
              <w:t>1.1.</w:t>
            </w:r>
            <w:r>
              <w:rPr>
                <w:rFonts w:asciiTheme="minorHAnsi" w:hAnsiTheme="minorHAnsi" w:cstheme="minorBidi"/>
                <w:noProof/>
                <w:kern w:val="2"/>
                <w:sz w:val="24"/>
                <w:szCs w:val="24"/>
                <w14:ligatures w14:val="standardContextual"/>
              </w:rPr>
              <w:tab/>
            </w:r>
            <w:r w:rsidRPr="00167923">
              <w:rPr>
                <w:rStyle w:val="Hyperlink"/>
                <w:noProof/>
              </w:rPr>
              <w:t>Submission Date</w:t>
            </w:r>
            <w:r>
              <w:rPr>
                <w:noProof/>
                <w:webHidden/>
              </w:rPr>
              <w:tab/>
            </w:r>
            <w:r>
              <w:rPr>
                <w:noProof/>
                <w:webHidden/>
              </w:rPr>
              <w:fldChar w:fldCharType="begin"/>
            </w:r>
            <w:r>
              <w:rPr>
                <w:noProof/>
                <w:webHidden/>
              </w:rPr>
              <w:instrText xml:space="preserve"> PAGEREF _Toc214963064 \h </w:instrText>
            </w:r>
            <w:r>
              <w:rPr>
                <w:noProof/>
                <w:webHidden/>
              </w:rPr>
            </w:r>
            <w:r>
              <w:rPr>
                <w:noProof/>
                <w:webHidden/>
              </w:rPr>
              <w:fldChar w:fldCharType="separate"/>
            </w:r>
            <w:r>
              <w:rPr>
                <w:noProof/>
                <w:webHidden/>
              </w:rPr>
              <w:t>3</w:t>
            </w:r>
            <w:r>
              <w:rPr>
                <w:noProof/>
                <w:webHidden/>
              </w:rPr>
              <w:fldChar w:fldCharType="end"/>
            </w:r>
          </w:hyperlink>
        </w:p>
        <w:p w:rsidR="00E95367" w:rsidRDefault="00E95367" w14:paraId="6418AC0F" w14:textId="7A47DC5B">
          <w:pPr>
            <w:pStyle w:val="TOC1"/>
            <w:tabs>
              <w:tab w:val="right" w:leader="dot" w:pos="9350"/>
            </w:tabs>
            <w:rPr>
              <w:rFonts w:asciiTheme="minorHAnsi" w:hAnsiTheme="minorHAnsi" w:cstheme="minorBidi"/>
              <w:noProof/>
              <w:kern w:val="2"/>
              <w:sz w:val="24"/>
              <w:szCs w:val="24"/>
              <w14:ligatures w14:val="standardContextual"/>
            </w:rPr>
          </w:pPr>
          <w:hyperlink w:history="1" w:anchor="_Toc214963065">
            <w:r w:rsidRPr="00167923">
              <w:rPr>
                <w:rStyle w:val="Hyperlink"/>
                <w:noProof/>
              </w:rPr>
              <w:t>2.</w:t>
            </w:r>
            <w:r>
              <w:rPr>
                <w:rFonts w:asciiTheme="minorHAnsi" w:hAnsiTheme="minorHAnsi" w:cstheme="minorBidi"/>
                <w:noProof/>
                <w:kern w:val="2"/>
                <w:sz w:val="24"/>
                <w:szCs w:val="24"/>
                <w14:ligatures w14:val="standardContextual"/>
              </w:rPr>
              <w:tab/>
            </w:r>
            <w:r w:rsidRPr="00167923">
              <w:rPr>
                <w:rStyle w:val="Hyperlink"/>
                <w:noProof/>
              </w:rPr>
              <w:t>Jurisdiction</w:t>
            </w:r>
            <w:r>
              <w:rPr>
                <w:noProof/>
                <w:webHidden/>
              </w:rPr>
              <w:tab/>
            </w:r>
            <w:r>
              <w:rPr>
                <w:noProof/>
                <w:webHidden/>
              </w:rPr>
              <w:fldChar w:fldCharType="begin"/>
            </w:r>
            <w:r>
              <w:rPr>
                <w:noProof/>
                <w:webHidden/>
              </w:rPr>
              <w:instrText xml:space="preserve"> PAGEREF _Toc214963065 \h </w:instrText>
            </w:r>
            <w:r>
              <w:rPr>
                <w:noProof/>
                <w:webHidden/>
              </w:rPr>
            </w:r>
            <w:r>
              <w:rPr>
                <w:noProof/>
                <w:webHidden/>
              </w:rPr>
              <w:fldChar w:fldCharType="separate"/>
            </w:r>
            <w:r>
              <w:rPr>
                <w:noProof/>
                <w:webHidden/>
              </w:rPr>
              <w:t>3</w:t>
            </w:r>
            <w:r>
              <w:rPr>
                <w:noProof/>
                <w:webHidden/>
              </w:rPr>
              <w:fldChar w:fldCharType="end"/>
            </w:r>
          </w:hyperlink>
        </w:p>
        <w:p w:rsidR="00E95367" w:rsidRDefault="00E95367" w14:paraId="218DA999" w14:textId="1C63485D">
          <w:pPr>
            <w:pStyle w:val="TOC1"/>
            <w:tabs>
              <w:tab w:val="right" w:leader="dot" w:pos="9350"/>
            </w:tabs>
            <w:rPr>
              <w:rFonts w:asciiTheme="minorHAnsi" w:hAnsiTheme="minorHAnsi" w:cstheme="minorBidi"/>
              <w:noProof/>
              <w:kern w:val="2"/>
              <w:sz w:val="24"/>
              <w:szCs w:val="24"/>
              <w14:ligatures w14:val="standardContextual"/>
            </w:rPr>
          </w:pPr>
          <w:hyperlink w:history="1" w:anchor="_Toc214963066">
            <w:r w:rsidRPr="00167923">
              <w:rPr>
                <w:rStyle w:val="Hyperlink"/>
                <w:noProof/>
              </w:rPr>
              <w:t>3.</w:t>
            </w:r>
            <w:r>
              <w:rPr>
                <w:rFonts w:asciiTheme="minorHAnsi" w:hAnsiTheme="minorHAnsi" w:cstheme="minorBidi"/>
                <w:noProof/>
                <w:kern w:val="2"/>
                <w:sz w:val="24"/>
                <w:szCs w:val="24"/>
                <w14:ligatures w14:val="standardContextual"/>
              </w:rPr>
              <w:tab/>
            </w:r>
            <w:r w:rsidRPr="00167923">
              <w:rPr>
                <w:rStyle w:val="Hyperlink"/>
                <w:noProof/>
              </w:rPr>
              <w:t>Changes to Line Extension Program, Adoption Account and Consortia Account</w:t>
            </w:r>
            <w:r>
              <w:rPr>
                <w:noProof/>
                <w:webHidden/>
              </w:rPr>
              <w:tab/>
            </w:r>
            <w:r>
              <w:rPr>
                <w:noProof/>
                <w:webHidden/>
              </w:rPr>
              <w:fldChar w:fldCharType="begin"/>
            </w:r>
            <w:r>
              <w:rPr>
                <w:noProof/>
                <w:webHidden/>
              </w:rPr>
              <w:instrText xml:space="preserve"> PAGEREF _Toc214963066 \h </w:instrText>
            </w:r>
            <w:r>
              <w:rPr>
                <w:noProof/>
                <w:webHidden/>
              </w:rPr>
            </w:r>
            <w:r>
              <w:rPr>
                <w:noProof/>
                <w:webHidden/>
              </w:rPr>
              <w:fldChar w:fldCharType="separate"/>
            </w:r>
            <w:r>
              <w:rPr>
                <w:noProof/>
                <w:webHidden/>
              </w:rPr>
              <w:t>4</w:t>
            </w:r>
            <w:r>
              <w:rPr>
                <w:noProof/>
                <w:webHidden/>
              </w:rPr>
              <w:fldChar w:fldCharType="end"/>
            </w:r>
          </w:hyperlink>
        </w:p>
        <w:p w:rsidR="00E95367" w:rsidRDefault="00E95367" w14:paraId="52B00682" w14:textId="396D1458">
          <w:pPr>
            <w:pStyle w:val="TOC2"/>
            <w:tabs>
              <w:tab w:val="right" w:leader="dot" w:pos="9350"/>
            </w:tabs>
            <w:rPr>
              <w:rFonts w:asciiTheme="minorHAnsi" w:hAnsiTheme="minorHAnsi" w:cstheme="minorBidi"/>
              <w:noProof/>
              <w:kern w:val="2"/>
              <w:sz w:val="24"/>
              <w:szCs w:val="24"/>
              <w14:ligatures w14:val="standardContextual"/>
            </w:rPr>
          </w:pPr>
          <w:hyperlink w:history="1" w:anchor="_Toc214963067">
            <w:r w:rsidRPr="00167923">
              <w:rPr>
                <w:rStyle w:val="Hyperlink"/>
                <w:noProof/>
              </w:rPr>
              <w:t>3.1.</w:t>
            </w:r>
            <w:r>
              <w:rPr>
                <w:rFonts w:asciiTheme="minorHAnsi" w:hAnsiTheme="minorHAnsi" w:cstheme="minorBidi"/>
                <w:noProof/>
                <w:kern w:val="2"/>
                <w:sz w:val="24"/>
                <w:szCs w:val="24"/>
                <w14:ligatures w14:val="standardContextual"/>
              </w:rPr>
              <w:tab/>
            </w:r>
            <w:r w:rsidRPr="00167923">
              <w:rPr>
                <w:rStyle w:val="Hyperlink"/>
                <w:noProof/>
              </w:rPr>
              <w:t>Line Extension Program</w:t>
            </w:r>
            <w:r>
              <w:rPr>
                <w:noProof/>
                <w:webHidden/>
              </w:rPr>
              <w:tab/>
            </w:r>
            <w:r>
              <w:rPr>
                <w:noProof/>
                <w:webHidden/>
              </w:rPr>
              <w:fldChar w:fldCharType="begin"/>
            </w:r>
            <w:r>
              <w:rPr>
                <w:noProof/>
                <w:webHidden/>
              </w:rPr>
              <w:instrText xml:space="preserve"> PAGEREF _Toc214963067 \h </w:instrText>
            </w:r>
            <w:r>
              <w:rPr>
                <w:noProof/>
                <w:webHidden/>
              </w:rPr>
            </w:r>
            <w:r>
              <w:rPr>
                <w:noProof/>
                <w:webHidden/>
              </w:rPr>
              <w:fldChar w:fldCharType="separate"/>
            </w:r>
            <w:r>
              <w:rPr>
                <w:noProof/>
                <w:webHidden/>
              </w:rPr>
              <w:t>4</w:t>
            </w:r>
            <w:r>
              <w:rPr>
                <w:noProof/>
                <w:webHidden/>
              </w:rPr>
              <w:fldChar w:fldCharType="end"/>
            </w:r>
          </w:hyperlink>
        </w:p>
        <w:p w:rsidR="00E95367" w:rsidRDefault="00E95367" w14:paraId="45F67E58" w14:textId="5A9F388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68">
            <w:r w:rsidRPr="00167923">
              <w:rPr>
                <w:rStyle w:val="Hyperlink"/>
                <w:noProof/>
              </w:rPr>
              <w:t>3.1.1.</w:t>
            </w:r>
            <w:r>
              <w:rPr>
                <w:rFonts w:asciiTheme="minorHAnsi" w:hAnsiTheme="minorHAnsi" w:cstheme="minorBidi"/>
                <w:noProof/>
                <w:kern w:val="2"/>
                <w:sz w:val="24"/>
                <w:szCs w:val="24"/>
                <w14:ligatures w14:val="standardContextual"/>
              </w:rPr>
              <w:tab/>
            </w:r>
            <w:r w:rsidRPr="00167923">
              <w:rPr>
                <w:rStyle w:val="Hyperlink"/>
                <w:noProof/>
              </w:rPr>
              <w:t>Eligible Applicants and Funding Levels</w:t>
            </w:r>
            <w:r>
              <w:rPr>
                <w:noProof/>
                <w:webHidden/>
              </w:rPr>
              <w:tab/>
            </w:r>
            <w:r>
              <w:rPr>
                <w:noProof/>
                <w:webHidden/>
              </w:rPr>
              <w:fldChar w:fldCharType="begin"/>
            </w:r>
            <w:r>
              <w:rPr>
                <w:noProof/>
                <w:webHidden/>
              </w:rPr>
              <w:instrText xml:space="preserve"> PAGEREF _Toc214963068 \h </w:instrText>
            </w:r>
            <w:r>
              <w:rPr>
                <w:noProof/>
                <w:webHidden/>
              </w:rPr>
            </w:r>
            <w:r>
              <w:rPr>
                <w:noProof/>
                <w:webHidden/>
              </w:rPr>
              <w:fldChar w:fldCharType="separate"/>
            </w:r>
            <w:r>
              <w:rPr>
                <w:noProof/>
                <w:webHidden/>
              </w:rPr>
              <w:t>4</w:t>
            </w:r>
            <w:r>
              <w:rPr>
                <w:noProof/>
                <w:webHidden/>
              </w:rPr>
              <w:fldChar w:fldCharType="end"/>
            </w:r>
          </w:hyperlink>
        </w:p>
        <w:p w:rsidR="00E95367" w:rsidRDefault="00E95367" w14:paraId="1C59DCFF" w14:textId="67167B0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69">
            <w:r w:rsidRPr="00167923">
              <w:rPr>
                <w:rStyle w:val="Hyperlink"/>
                <w:noProof/>
              </w:rPr>
              <w:t>3.1.2.</w:t>
            </w:r>
            <w:r>
              <w:rPr>
                <w:rFonts w:asciiTheme="minorHAnsi" w:hAnsiTheme="minorHAnsi" w:cstheme="minorBidi"/>
                <w:noProof/>
                <w:kern w:val="2"/>
                <w:sz w:val="24"/>
                <w:szCs w:val="24"/>
                <w14:ligatures w14:val="standardContextual"/>
              </w:rPr>
              <w:tab/>
            </w:r>
            <w:r w:rsidRPr="00167923">
              <w:rPr>
                <w:rStyle w:val="Hyperlink"/>
                <w:noProof/>
              </w:rPr>
              <w:t>Ministerial Review</w:t>
            </w:r>
            <w:r>
              <w:rPr>
                <w:noProof/>
                <w:webHidden/>
              </w:rPr>
              <w:tab/>
            </w:r>
            <w:r>
              <w:rPr>
                <w:noProof/>
                <w:webHidden/>
              </w:rPr>
              <w:fldChar w:fldCharType="begin"/>
            </w:r>
            <w:r>
              <w:rPr>
                <w:noProof/>
                <w:webHidden/>
              </w:rPr>
              <w:instrText xml:space="preserve"> PAGEREF _Toc214963069 \h </w:instrText>
            </w:r>
            <w:r>
              <w:rPr>
                <w:noProof/>
                <w:webHidden/>
              </w:rPr>
            </w:r>
            <w:r>
              <w:rPr>
                <w:noProof/>
                <w:webHidden/>
              </w:rPr>
              <w:fldChar w:fldCharType="separate"/>
            </w:r>
            <w:r>
              <w:rPr>
                <w:noProof/>
                <w:webHidden/>
              </w:rPr>
              <w:t>7</w:t>
            </w:r>
            <w:r>
              <w:rPr>
                <w:noProof/>
                <w:webHidden/>
              </w:rPr>
              <w:fldChar w:fldCharType="end"/>
            </w:r>
          </w:hyperlink>
        </w:p>
        <w:p w:rsidR="00E95367" w:rsidRDefault="00E95367" w14:paraId="3E7FF31C" w14:textId="7A807EE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0">
            <w:r w:rsidRPr="00167923">
              <w:rPr>
                <w:rStyle w:val="Hyperlink"/>
                <w:noProof/>
              </w:rPr>
              <w:t>3.1.3.</w:t>
            </w:r>
            <w:r>
              <w:rPr>
                <w:rFonts w:asciiTheme="minorHAnsi" w:hAnsiTheme="minorHAnsi" w:cstheme="minorBidi"/>
                <w:noProof/>
                <w:kern w:val="2"/>
                <w:sz w:val="24"/>
                <w:szCs w:val="24"/>
                <w14:ligatures w14:val="standardContextual"/>
              </w:rPr>
              <w:tab/>
            </w:r>
            <w:r w:rsidRPr="00167923">
              <w:rPr>
                <w:rStyle w:val="Hyperlink"/>
                <w:noProof/>
              </w:rPr>
              <w:t>Reimbursement</w:t>
            </w:r>
            <w:r>
              <w:rPr>
                <w:noProof/>
                <w:webHidden/>
              </w:rPr>
              <w:tab/>
            </w:r>
            <w:r>
              <w:rPr>
                <w:noProof/>
                <w:webHidden/>
              </w:rPr>
              <w:fldChar w:fldCharType="begin"/>
            </w:r>
            <w:r>
              <w:rPr>
                <w:noProof/>
                <w:webHidden/>
              </w:rPr>
              <w:instrText xml:space="preserve"> PAGEREF _Toc214963070 \h </w:instrText>
            </w:r>
            <w:r>
              <w:rPr>
                <w:noProof/>
                <w:webHidden/>
              </w:rPr>
            </w:r>
            <w:r>
              <w:rPr>
                <w:noProof/>
                <w:webHidden/>
              </w:rPr>
              <w:fldChar w:fldCharType="separate"/>
            </w:r>
            <w:r>
              <w:rPr>
                <w:noProof/>
                <w:webHidden/>
              </w:rPr>
              <w:t>7</w:t>
            </w:r>
            <w:r>
              <w:rPr>
                <w:noProof/>
                <w:webHidden/>
              </w:rPr>
              <w:fldChar w:fldCharType="end"/>
            </w:r>
          </w:hyperlink>
        </w:p>
        <w:p w:rsidR="00E95367" w:rsidRDefault="00E95367" w14:paraId="4D9E5628" w14:textId="1FF92EB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1">
            <w:r w:rsidRPr="00167923">
              <w:rPr>
                <w:rStyle w:val="Hyperlink"/>
                <w:noProof/>
              </w:rPr>
              <w:t>3.1.4.</w:t>
            </w:r>
            <w:r>
              <w:rPr>
                <w:rFonts w:asciiTheme="minorHAnsi" w:hAnsiTheme="minorHAnsi" w:cstheme="minorBidi"/>
                <w:noProof/>
                <w:kern w:val="2"/>
                <w:sz w:val="24"/>
                <w:szCs w:val="24"/>
                <w14:ligatures w14:val="standardContextual"/>
              </w:rPr>
              <w:tab/>
            </w:r>
            <w:r w:rsidRPr="00167923">
              <w:rPr>
                <w:rStyle w:val="Hyperlink"/>
                <w:noProof/>
              </w:rPr>
              <w:t>Additional or Alternative Program Modifications</w:t>
            </w:r>
            <w:r>
              <w:rPr>
                <w:noProof/>
                <w:webHidden/>
              </w:rPr>
              <w:tab/>
            </w:r>
            <w:r>
              <w:rPr>
                <w:noProof/>
                <w:webHidden/>
              </w:rPr>
              <w:fldChar w:fldCharType="begin"/>
            </w:r>
            <w:r>
              <w:rPr>
                <w:noProof/>
                <w:webHidden/>
              </w:rPr>
              <w:instrText xml:space="preserve"> PAGEREF _Toc214963071 \h </w:instrText>
            </w:r>
            <w:r>
              <w:rPr>
                <w:noProof/>
                <w:webHidden/>
              </w:rPr>
            </w:r>
            <w:r>
              <w:rPr>
                <w:noProof/>
                <w:webHidden/>
              </w:rPr>
              <w:fldChar w:fldCharType="separate"/>
            </w:r>
            <w:r>
              <w:rPr>
                <w:noProof/>
                <w:webHidden/>
              </w:rPr>
              <w:t>8</w:t>
            </w:r>
            <w:r>
              <w:rPr>
                <w:noProof/>
                <w:webHidden/>
              </w:rPr>
              <w:fldChar w:fldCharType="end"/>
            </w:r>
          </w:hyperlink>
        </w:p>
        <w:p w:rsidR="00E95367" w:rsidRDefault="00E95367" w14:paraId="4E5C2654" w14:textId="2F8C8AAE">
          <w:pPr>
            <w:pStyle w:val="TOC2"/>
            <w:tabs>
              <w:tab w:val="right" w:leader="dot" w:pos="9350"/>
            </w:tabs>
            <w:rPr>
              <w:rFonts w:asciiTheme="minorHAnsi" w:hAnsiTheme="minorHAnsi" w:cstheme="minorBidi"/>
              <w:noProof/>
              <w:kern w:val="2"/>
              <w:sz w:val="24"/>
              <w:szCs w:val="24"/>
              <w14:ligatures w14:val="standardContextual"/>
            </w:rPr>
          </w:pPr>
          <w:hyperlink w:history="1" w:anchor="_Toc214963072">
            <w:r w:rsidRPr="00167923">
              <w:rPr>
                <w:rStyle w:val="Hyperlink"/>
                <w:noProof/>
              </w:rPr>
              <w:t>3.2.</w:t>
            </w:r>
            <w:r>
              <w:rPr>
                <w:rFonts w:asciiTheme="minorHAnsi" w:hAnsiTheme="minorHAnsi" w:cstheme="minorBidi"/>
                <w:noProof/>
                <w:kern w:val="2"/>
                <w:sz w:val="24"/>
                <w:szCs w:val="24"/>
                <w14:ligatures w14:val="standardContextual"/>
              </w:rPr>
              <w:tab/>
            </w:r>
            <w:r w:rsidRPr="00167923">
              <w:rPr>
                <w:rStyle w:val="Hyperlink"/>
                <w:noProof/>
              </w:rPr>
              <w:t>Adoption Account</w:t>
            </w:r>
            <w:r>
              <w:rPr>
                <w:noProof/>
                <w:webHidden/>
              </w:rPr>
              <w:tab/>
            </w:r>
            <w:r>
              <w:rPr>
                <w:noProof/>
                <w:webHidden/>
              </w:rPr>
              <w:fldChar w:fldCharType="begin"/>
            </w:r>
            <w:r>
              <w:rPr>
                <w:noProof/>
                <w:webHidden/>
              </w:rPr>
              <w:instrText xml:space="preserve"> PAGEREF _Toc214963072 \h </w:instrText>
            </w:r>
            <w:r>
              <w:rPr>
                <w:noProof/>
                <w:webHidden/>
              </w:rPr>
            </w:r>
            <w:r>
              <w:rPr>
                <w:noProof/>
                <w:webHidden/>
              </w:rPr>
              <w:fldChar w:fldCharType="separate"/>
            </w:r>
            <w:r>
              <w:rPr>
                <w:noProof/>
                <w:webHidden/>
              </w:rPr>
              <w:t>10</w:t>
            </w:r>
            <w:r>
              <w:rPr>
                <w:noProof/>
                <w:webHidden/>
              </w:rPr>
              <w:fldChar w:fldCharType="end"/>
            </w:r>
          </w:hyperlink>
        </w:p>
        <w:p w:rsidR="00E95367" w:rsidRDefault="00E95367" w14:paraId="403750A3" w14:textId="4B5C25C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3">
            <w:r w:rsidRPr="00167923">
              <w:rPr>
                <w:rStyle w:val="Hyperlink"/>
                <w:noProof/>
              </w:rPr>
              <w:t>3.2.1.</w:t>
            </w:r>
            <w:r>
              <w:rPr>
                <w:rFonts w:asciiTheme="minorHAnsi" w:hAnsiTheme="minorHAnsi" w:cstheme="minorBidi"/>
                <w:noProof/>
                <w:kern w:val="2"/>
                <w:sz w:val="24"/>
                <w:szCs w:val="24"/>
                <w14:ligatures w14:val="standardContextual"/>
              </w:rPr>
              <w:tab/>
            </w:r>
            <w:r w:rsidRPr="00167923">
              <w:rPr>
                <w:rStyle w:val="Hyperlink"/>
                <w:noProof/>
              </w:rPr>
              <w:t>Financial Conditions for Applicant Eligibility and Ministerial Review</w:t>
            </w:r>
            <w:r>
              <w:rPr>
                <w:noProof/>
                <w:webHidden/>
              </w:rPr>
              <w:tab/>
            </w:r>
            <w:r>
              <w:rPr>
                <w:noProof/>
                <w:webHidden/>
              </w:rPr>
              <w:fldChar w:fldCharType="begin"/>
            </w:r>
            <w:r>
              <w:rPr>
                <w:noProof/>
                <w:webHidden/>
              </w:rPr>
              <w:instrText xml:space="preserve"> PAGEREF _Toc214963073 \h </w:instrText>
            </w:r>
            <w:r>
              <w:rPr>
                <w:noProof/>
                <w:webHidden/>
              </w:rPr>
            </w:r>
            <w:r>
              <w:rPr>
                <w:noProof/>
                <w:webHidden/>
              </w:rPr>
              <w:fldChar w:fldCharType="separate"/>
            </w:r>
            <w:r>
              <w:rPr>
                <w:noProof/>
                <w:webHidden/>
              </w:rPr>
              <w:t>11</w:t>
            </w:r>
            <w:r>
              <w:rPr>
                <w:noProof/>
                <w:webHidden/>
              </w:rPr>
              <w:fldChar w:fldCharType="end"/>
            </w:r>
          </w:hyperlink>
        </w:p>
        <w:p w:rsidR="00E95367" w:rsidRDefault="00E95367" w14:paraId="251D5B2D" w14:textId="7404E85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4">
            <w:r w:rsidRPr="00167923">
              <w:rPr>
                <w:rStyle w:val="Hyperlink"/>
                <w:noProof/>
              </w:rPr>
              <w:t>3.2.2.</w:t>
            </w:r>
            <w:r>
              <w:rPr>
                <w:rFonts w:asciiTheme="minorHAnsi" w:hAnsiTheme="minorHAnsi" w:cstheme="minorBidi"/>
                <w:noProof/>
                <w:kern w:val="2"/>
                <w:sz w:val="24"/>
                <w:szCs w:val="24"/>
                <w14:ligatures w14:val="standardContextual"/>
              </w:rPr>
              <w:tab/>
            </w:r>
            <w:r w:rsidRPr="00167923">
              <w:rPr>
                <w:rStyle w:val="Hyperlink"/>
                <w:noProof/>
              </w:rPr>
              <w:t>Eligible Project Costs and Definitions</w:t>
            </w:r>
            <w:r>
              <w:rPr>
                <w:noProof/>
                <w:webHidden/>
              </w:rPr>
              <w:tab/>
            </w:r>
            <w:r>
              <w:rPr>
                <w:noProof/>
                <w:webHidden/>
              </w:rPr>
              <w:fldChar w:fldCharType="begin"/>
            </w:r>
            <w:r>
              <w:rPr>
                <w:noProof/>
                <w:webHidden/>
              </w:rPr>
              <w:instrText xml:space="preserve"> PAGEREF _Toc214963074 \h </w:instrText>
            </w:r>
            <w:r>
              <w:rPr>
                <w:noProof/>
                <w:webHidden/>
              </w:rPr>
            </w:r>
            <w:r>
              <w:rPr>
                <w:noProof/>
                <w:webHidden/>
              </w:rPr>
              <w:fldChar w:fldCharType="separate"/>
            </w:r>
            <w:r>
              <w:rPr>
                <w:noProof/>
                <w:webHidden/>
              </w:rPr>
              <w:t>12</w:t>
            </w:r>
            <w:r>
              <w:rPr>
                <w:noProof/>
                <w:webHidden/>
              </w:rPr>
              <w:fldChar w:fldCharType="end"/>
            </w:r>
          </w:hyperlink>
        </w:p>
        <w:p w:rsidR="00E95367" w:rsidRDefault="00E95367" w14:paraId="723F9EA4" w14:textId="24D36D6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5">
            <w:r w:rsidRPr="00167923">
              <w:rPr>
                <w:rStyle w:val="Hyperlink"/>
                <w:noProof/>
              </w:rPr>
              <w:t>3.2.3.</w:t>
            </w:r>
            <w:r>
              <w:rPr>
                <w:rFonts w:asciiTheme="minorHAnsi" w:hAnsiTheme="minorHAnsi" w:cstheme="minorBidi"/>
                <w:noProof/>
                <w:kern w:val="2"/>
                <w:sz w:val="24"/>
                <w:szCs w:val="24"/>
                <w14:ligatures w14:val="standardContextual"/>
              </w:rPr>
              <w:tab/>
            </w:r>
            <w:r w:rsidRPr="00167923">
              <w:rPr>
                <w:rStyle w:val="Hyperlink"/>
                <w:noProof/>
              </w:rPr>
              <w:t>Applicant/Grantee Eligibility</w:t>
            </w:r>
            <w:r>
              <w:rPr>
                <w:noProof/>
                <w:webHidden/>
              </w:rPr>
              <w:tab/>
            </w:r>
            <w:r>
              <w:rPr>
                <w:noProof/>
                <w:webHidden/>
              </w:rPr>
              <w:fldChar w:fldCharType="begin"/>
            </w:r>
            <w:r>
              <w:rPr>
                <w:noProof/>
                <w:webHidden/>
              </w:rPr>
              <w:instrText xml:space="preserve"> PAGEREF _Toc214963075 \h </w:instrText>
            </w:r>
            <w:r>
              <w:rPr>
                <w:noProof/>
                <w:webHidden/>
              </w:rPr>
            </w:r>
            <w:r>
              <w:rPr>
                <w:noProof/>
                <w:webHidden/>
              </w:rPr>
              <w:fldChar w:fldCharType="separate"/>
            </w:r>
            <w:r>
              <w:rPr>
                <w:noProof/>
                <w:webHidden/>
              </w:rPr>
              <w:t>13</w:t>
            </w:r>
            <w:r>
              <w:rPr>
                <w:noProof/>
                <w:webHidden/>
              </w:rPr>
              <w:fldChar w:fldCharType="end"/>
            </w:r>
          </w:hyperlink>
        </w:p>
        <w:p w:rsidR="00E95367" w:rsidRDefault="00E95367" w14:paraId="0DB5FCDB" w14:textId="1CD251E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6">
            <w:r w:rsidRPr="00167923">
              <w:rPr>
                <w:rStyle w:val="Hyperlink"/>
                <w:noProof/>
              </w:rPr>
              <w:t>3.2.4.</w:t>
            </w:r>
            <w:r>
              <w:rPr>
                <w:rFonts w:asciiTheme="minorHAnsi" w:hAnsiTheme="minorHAnsi" w:cstheme="minorBidi"/>
                <w:noProof/>
                <w:kern w:val="2"/>
                <w:sz w:val="24"/>
                <w:szCs w:val="24"/>
                <w14:ligatures w14:val="standardContextual"/>
              </w:rPr>
              <w:tab/>
            </w:r>
            <w:r w:rsidRPr="00167923">
              <w:rPr>
                <w:rStyle w:val="Hyperlink"/>
                <w:noProof/>
              </w:rPr>
              <w:t>Additional or Alternative Modifications</w:t>
            </w:r>
            <w:r>
              <w:rPr>
                <w:noProof/>
                <w:webHidden/>
              </w:rPr>
              <w:tab/>
            </w:r>
            <w:r>
              <w:rPr>
                <w:noProof/>
                <w:webHidden/>
              </w:rPr>
              <w:fldChar w:fldCharType="begin"/>
            </w:r>
            <w:r>
              <w:rPr>
                <w:noProof/>
                <w:webHidden/>
              </w:rPr>
              <w:instrText xml:space="preserve"> PAGEREF _Toc214963076 \h </w:instrText>
            </w:r>
            <w:r>
              <w:rPr>
                <w:noProof/>
                <w:webHidden/>
              </w:rPr>
            </w:r>
            <w:r>
              <w:rPr>
                <w:noProof/>
                <w:webHidden/>
              </w:rPr>
              <w:fldChar w:fldCharType="separate"/>
            </w:r>
            <w:r>
              <w:rPr>
                <w:noProof/>
                <w:webHidden/>
              </w:rPr>
              <w:t>14</w:t>
            </w:r>
            <w:r>
              <w:rPr>
                <w:noProof/>
                <w:webHidden/>
              </w:rPr>
              <w:fldChar w:fldCharType="end"/>
            </w:r>
          </w:hyperlink>
        </w:p>
        <w:p w:rsidR="00E95367" w:rsidRDefault="00E95367" w14:paraId="19B21A07" w14:textId="39D00D75">
          <w:pPr>
            <w:pStyle w:val="TOC2"/>
            <w:tabs>
              <w:tab w:val="right" w:leader="dot" w:pos="9350"/>
            </w:tabs>
            <w:rPr>
              <w:rFonts w:asciiTheme="minorHAnsi" w:hAnsiTheme="minorHAnsi" w:cstheme="minorBidi"/>
              <w:noProof/>
              <w:kern w:val="2"/>
              <w:sz w:val="24"/>
              <w:szCs w:val="24"/>
              <w14:ligatures w14:val="standardContextual"/>
            </w:rPr>
          </w:pPr>
          <w:hyperlink w:history="1" w:anchor="_Toc214963077">
            <w:r w:rsidRPr="00167923">
              <w:rPr>
                <w:rStyle w:val="Hyperlink"/>
                <w:noProof/>
              </w:rPr>
              <w:t>3.3.</w:t>
            </w:r>
            <w:r>
              <w:rPr>
                <w:rFonts w:asciiTheme="minorHAnsi" w:hAnsiTheme="minorHAnsi" w:cstheme="minorBidi"/>
                <w:noProof/>
                <w:kern w:val="2"/>
                <w:sz w:val="24"/>
                <w:szCs w:val="24"/>
                <w14:ligatures w14:val="standardContextual"/>
              </w:rPr>
              <w:tab/>
            </w:r>
            <w:r w:rsidRPr="00167923">
              <w:rPr>
                <w:rStyle w:val="Hyperlink"/>
                <w:noProof/>
              </w:rPr>
              <w:t>Consortia Account</w:t>
            </w:r>
            <w:r>
              <w:rPr>
                <w:noProof/>
                <w:webHidden/>
              </w:rPr>
              <w:tab/>
            </w:r>
            <w:r>
              <w:rPr>
                <w:noProof/>
                <w:webHidden/>
              </w:rPr>
              <w:fldChar w:fldCharType="begin"/>
            </w:r>
            <w:r>
              <w:rPr>
                <w:noProof/>
                <w:webHidden/>
              </w:rPr>
              <w:instrText xml:space="preserve"> PAGEREF _Toc214963077 \h </w:instrText>
            </w:r>
            <w:r>
              <w:rPr>
                <w:noProof/>
                <w:webHidden/>
              </w:rPr>
            </w:r>
            <w:r>
              <w:rPr>
                <w:noProof/>
                <w:webHidden/>
              </w:rPr>
              <w:fldChar w:fldCharType="separate"/>
            </w:r>
            <w:r>
              <w:rPr>
                <w:noProof/>
                <w:webHidden/>
              </w:rPr>
              <w:t>15</w:t>
            </w:r>
            <w:r>
              <w:rPr>
                <w:noProof/>
                <w:webHidden/>
              </w:rPr>
              <w:fldChar w:fldCharType="end"/>
            </w:r>
          </w:hyperlink>
        </w:p>
        <w:p w:rsidR="00E95367" w:rsidRDefault="00E95367" w14:paraId="609D486C" w14:textId="269D67E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8">
            <w:r w:rsidRPr="00167923">
              <w:rPr>
                <w:rStyle w:val="Hyperlink"/>
                <w:noProof/>
              </w:rPr>
              <w:t>3.3.1.</w:t>
            </w:r>
            <w:r>
              <w:rPr>
                <w:rFonts w:asciiTheme="minorHAnsi" w:hAnsiTheme="minorHAnsi" w:cstheme="minorBidi"/>
                <w:noProof/>
                <w:kern w:val="2"/>
                <w:sz w:val="24"/>
                <w:szCs w:val="24"/>
                <w14:ligatures w14:val="standardContextual"/>
              </w:rPr>
              <w:tab/>
            </w:r>
            <w:r w:rsidRPr="00167923">
              <w:rPr>
                <w:rStyle w:val="Hyperlink"/>
                <w:noProof/>
              </w:rPr>
              <w:t>Expanding Eligibility to California Tribes</w:t>
            </w:r>
            <w:r>
              <w:rPr>
                <w:noProof/>
                <w:webHidden/>
              </w:rPr>
              <w:tab/>
            </w:r>
            <w:r>
              <w:rPr>
                <w:noProof/>
                <w:webHidden/>
              </w:rPr>
              <w:fldChar w:fldCharType="begin"/>
            </w:r>
            <w:r>
              <w:rPr>
                <w:noProof/>
                <w:webHidden/>
              </w:rPr>
              <w:instrText xml:space="preserve"> PAGEREF _Toc214963078 \h </w:instrText>
            </w:r>
            <w:r>
              <w:rPr>
                <w:noProof/>
                <w:webHidden/>
              </w:rPr>
            </w:r>
            <w:r>
              <w:rPr>
                <w:noProof/>
                <w:webHidden/>
              </w:rPr>
              <w:fldChar w:fldCharType="separate"/>
            </w:r>
            <w:r>
              <w:rPr>
                <w:noProof/>
                <w:webHidden/>
              </w:rPr>
              <w:t>15</w:t>
            </w:r>
            <w:r>
              <w:rPr>
                <w:noProof/>
                <w:webHidden/>
              </w:rPr>
              <w:fldChar w:fldCharType="end"/>
            </w:r>
          </w:hyperlink>
        </w:p>
        <w:p w:rsidR="00E95367" w:rsidRDefault="00E95367" w14:paraId="0CF034D3" w14:textId="7F94DF8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79">
            <w:r w:rsidRPr="00167923">
              <w:rPr>
                <w:rStyle w:val="Hyperlink"/>
                <w:noProof/>
              </w:rPr>
              <w:t>3.3.2.</w:t>
            </w:r>
            <w:r>
              <w:rPr>
                <w:rFonts w:asciiTheme="minorHAnsi" w:hAnsiTheme="minorHAnsi" w:cstheme="minorBidi"/>
                <w:noProof/>
                <w:kern w:val="2"/>
                <w:sz w:val="24"/>
                <w:szCs w:val="24"/>
                <w14:ligatures w14:val="standardContextual"/>
              </w:rPr>
              <w:tab/>
            </w:r>
            <w:r w:rsidRPr="00167923">
              <w:rPr>
                <w:rStyle w:val="Hyperlink"/>
                <w:noProof/>
              </w:rPr>
              <w:t>Reimbursement for BEAD Activities</w:t>
            </w:r>
            <w:r>
              <w:rPr>
                <w:noProof/>
                <w:webHidden/>
              </w:rPr>
              <w:tab/>
            </w:r>
            <w:r>
              <w:rPr>
                <w:noProof/>
                <w:webHidden/>
              </w:rPr>
              <w:fldChar w:fldCharType="begin"/>
            </w:r>
            <w:r>
              <w:rPr>
                <w:noProof/>
                <w:webHidden/>
              </w:rPr>
              <w:instrText xml:space="preserve"> PAGEREF _Toc214963079 \h </w:instrText>
            </w:r>
            <w:r>
              <w:rPr>
                <w:noProof/>
                <w:webHidden/>
              </w:rPr>
            </w:r>
            <w:r>
              <w:rPr>
                <w:noProof/>
                <w:webHidden/>
              </w:rPr>
              <w:fldChar w:fldCharType="separate"/>
            </w:r>
            <w:r>
              <w:rPr>
                <w:noProof/>
                <w:webHidden/>
              </w:rPr>
              <w:t>18</w:t>
            </w:r>
            <w:r>
              <w:rPr>
                <w:noProof/>
                <w:webHidden/>
              </w:rPr>
              <w:fldChar w:fldCharType="end"/>
            </w:r>
          </w:hyperlink>
        </w:p>
        <w:p w:rsidR="00E95367" w:rsidRDefault="00E95367" w14:paraId="7627311B" w14:textId="081E3A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963080">
            <w:r w:rsidRPr="00167923">
              <w:rPr>
                <w:rStyle w:val="Hyperlink"/>
                <w:noProof/>
              </w:rPr>
              <w:t>3.3.3.</w:t>
            </w:r>
            <w:r>
              <w:rPr>
                <w:rFonts w:asciiTheme="minorHAnsi" w:hAnsiTheme="minorHAnsi" w:cstheme="minorBidi"/>
                <w:noProof/>
                <w:kern w:val="2"/>
                <w:sz w:val="24"/>
                <w:szCs w:val="24"/>
                <w14:ligatures w14:val="standardContextual"/>
              </w:rPr>
              <w:tab/>
            </w:r>
            <w:r w:rsidRPr="00167923">
              <w:rPr>
                <w:rStyle w:val="Hyperlink"/>
                <w:noProof/>
              </w:rPr>
              <w:t>Additional or Alternative Program Modifications</w:t>
            </w:r>
            <w:r>
              <w:rPr>
                <w:noProof/>
                <w:webHidden/>
              </w:rPr>
              <w:tab/>
            </w:r>
            <w:r>
              <w:rPr>
                <w:noProof/>
                <w:webHidden/>
              </w:rPr>
              <w:fldChar w:fldCharType="begin"/>
            </w:r>
            <w:r>
              <w:rPr>
                <w:noProof/>
                <w:webHidden/>
              </w:rPr>
              <w:instrText xml:space="preserve"> PAGEREF _Toc214963080 \h </w:instrText>
            </w:r>
            <w:r>
              <w:rPr>
                <w:noProof/>
                <w:webHidden/>
              </w:rPr>
            </w:r>
            <w:r>
              <w:rPr>
                <w:noProof/>
                <w:webHidden/>
              </w:rPr>
              <w:fldChar w:fldCharType="separate"/>
            </w:r>
            <w:r>
              <w:rPr>
                <w:noProof/>
                <w:webHidden/>
              </w:rPr>
              <w:t>19</w:t>
            </w:r>
            <w:r>
              <w:rPr>
                <w:noProof/>
                <w:webHidden/>
              </w:rPr>
              <w:fldChar w:fldCharType="end"/>
            </w:r>
          </w:hyperlink>
        </w:p>
        <w:p w:rsidR="00E95367" w:rsidRDefault="00E95367" w14:paraId="5893CA53" w14:textId="623D8D93">
          <w:pPr>
            <w:pStyle w:val="TOC1"/>
            <w:tabs>
              <w:tab w:val="right" w:leader="dot" w:pos="9350"/>
            </w:tabs>
            <w:rPr>
              <w:rFonts w:asciiTheme="minorHAnsi" w:hAnsiTheme="minorHAnsi" w:cstheme="minorBidi"/>
              <w:noProof/>
              <w:kern w:val="2"/>
              <w:sz w:val="24"/>
              <w:szCs w:val="24"/>
              <w14:ligatures w14:val="standardContextual"/>
            </w:rPr>
          </w:pPr>
          <w:hyperlink w:history="1" w:anchor="_Toc214963081">
            <w:r w:rsidRPr="00167923">
              <w:rPr>
                <w:rStyle w:val="Hyperlink"/>
                <w:noProof/>
              </w:rPr>
              <w:t>4.</w:t>
            </w:r>
            <w:r>
              <w:rPr>
                <w:rFonts w:asciiTheme="minorHAnsi" w:hAnsiTheme="minorHAnsi" w:cstheme="minorBidi"/>
                <w:noProof/>
                <w:kern w:val="2"/>
                <w:sz w:val="24"/>
                <w:szCs w:val="24"/>
                <w14:ligatures w14:val="standardContextual"/>
              </w:rPr>
              <w:tab/>
            </w:r>
            <w:r w:rsidRPr="00167923">
              <w:rPr>
                <w:rStyle w:val="Hyperlink"/>
                <w:noProof/>
              </w:rPr>
              <w:t>Closure of Rulemaking (R.) 20-08-021</w:t>
            </w:r>
            <w:r>
              <w:rPr>
                <w:noProof/>
                <w:webHidden/>
              </w:rPr>
              <w:tab/>
            </w:r>
            <w:r>
              <w:rPr>
                <w:noProof/>
                <w:webHidden/>
              </w:rPr>
              <w:fldChar w:fldCharType="begin"/>
            </w:r>
            <w:r>
              <w:rPr>
                <w:noProof/>
                <w:webHidden/>
              </w:rPr>
              <w:instrText xml:space="preserve"> PAGEREF _Toc214963081 \h </w:instrText>
            </w:r>
            <w:r>
              <w:rPr>
                <w:noProof/>
                <w:webHidden/>
              </w:rPr>
            </w:r>
            <w:r>
              <w:rPr>
                <w:noProof/>
                <w:webHidden/>
              </w:rPr>
              <w:fldChar w:fldCharType="separate"/>
            </w:r>
            <w:r>
              <w:rPr>
                <w:noProof/>
                <w:webHidden/>
              </w:rPr>
              <w:t>23</w:t>
            </w:r>
            <w:r>
              <w:rPr>
                <w:noProof/>
                <w:webHidden/>
              </w:rPr>
              <w:fldChar w:fldCharType="end"/>
            </w:r>
          </w:hyperlink>
        </w:p>
        <w:p w:rsidR="00E95367" w:rsidRDefault="00E95367" w14:paraId="38C5B32F" w14:textId="6BCDE019">
          <w:pPr>
            <w:pStyle w:val="TOC2"/>
            <w:tabs>
              <w:tab w:val="right" w:leader="dot" w:pos="9350"/>
            </w:tabs>
            <w:rPr>
              <w:rFonts w:asciiTheme="minorHAnsi" w:hAnsiTheme="minorHAnsi" w:cstheme="minorBidi"/>
              <w:noProof/>
              <w:kern w:val="2"/>
              <w:sz w:val="24"/>
              <w:szCs w:val="24"/>
              <w14:ligatures w14:val="standardContextual"/>
            </w:rPr>
          </w:pPr>
          <w:hyperlink w:history="1" w:anchor="_Toc214963082">
            <w:r w:rsidRPr="00167923">
              <w:rPr>
                <w:rStyle w:val="Hyperlink"/>
                <w:noProof/>
              </w:rPr>
              <w:t>4.1.</w:t>
            </w:r>
            <w:r>
              <w:rPr>
                <w:rFonts w:asciiTheme="minorHAnsi" w:hAnsiTheme="minorHAnsi" w:cstheme="minorBidi"/>
                <w:noProof/>
                <w:kern w:val="2"/>
                <w:sz w:val="24"/>
                <w:szCs w:val="24"/>
                <w14:ligatures w14:val="standardContextual"/>
              </w:rPr>
              <w:tab/>
            </w:r>
            <w:r w:rsidRPr="00167923">
              <w:rPr>
                <w:rStyle w:val="Hyperlink"/>
                <w:noProof/>
              </w:rPr>
              <w:t>Petition for Modification of Decision (D.) 22-11-023</w:t>
            </w:r>
            <w:r>
              <w:rPr>
                <w:noProof/>
                <w:webHidden/>
              </w:rPr>
              <w:tab/>
            </w:r>
            <w:r>
              <w:rPr>
                <w:noProof/>
                <w:webHidden/>
              </w:rPr>
              <w:fldChar w:fldCharType="begin"/>
            </w:r>
            <w:r>
              <w:rPr>
                <w:noProof/>
                <w:webHidden/>
              </w:rPr>
              <w:instrText xml:space="preserve"> PAGEREF _Toc214963082 \h </w:instrText>
            </w:r>
            <w:r>
              <w:rPr>
                <w:noProof/>
                <w:webHidden/>
              </w:rPr>
            </w:r>
            <w:r>
              <w:rPr>
                <w:noProof/>
                <w:webHidden/>
              </w:rPr>
              <w:fldChar w:fldCharType="separate"/>
            </w:r>
            <w:r>
              <w:rPr>
                <w:noProof/>
                <w:webHidden/>
              </w:rPr>
              <w:t>24</w:t>
            </w:r>
            <w:r>
              <w:rPr>
                <w:noProof/>
                <w:webHidden/>
              </w:rPr>
              <w:fldChar w:fldCharType="end"/>
            </w:r>
          </w:hyperlink>
        </w:p>
        <w:p w:rsidR="00E95367" w:rsidRDefault="00E95367" w14:paraId="1377F488" w14:textId="2B6A34DC">
          <w:pPr>
            <w:pStyle w:val="TOC1"/>
            <w:tabs>
              <w:tab w:val="right" w:leader="dot" w:pos="9350"/>
            </w:tabs>
            <w:rPr>
              <w:rFonts w:asciiTheme="minorHAnsi" w:hAnsiTheme="minorHAnsi" w:cstheme="minorBidi"/>
              <w:noProof/>
              <w:kern w:val="2"/>
              <w:sz w:val="24"/>
              <w:szCs w:val="24"/>
              <w14:ligatures w14:val="standardContextual"/>
            </w:rPr>
          </w:pPr>
          <w:hyperlink w:history="1" w:anchor="_Toc214963083">
            <w:r w:rsidRPr="00167923">
              <w:rPr>
                <w:rStyle w:val="Hyperlink"/>
                <w:noProof/>
              </w:rPr>
              <w:t>5.</w:t>
            </w:r>
            <w:r>
              <w:rPr>
                <w:rFonts w:asciiTheme="minorHAnsi" w:hAnsiTheme="minorHAnsi" w:cstheme="minorBidi"/>
                <w:noProof/>
                <w:kern w:val="2"/>
                <w:sz w:val="24"/>
                <w:szCs w:val="24"/>
                <w14:ligatures w14:val="standardContextual"/>
              </w:rPr>
              <w:tab/>
            </w:r>
            <w:r w:rsidRPr="00167923">
              <w:rPr>
                <w:rStyle w:val="Hyperlink"/>
                <w:noProof/>
              </w:rPr>
              <w:t>Summary of Public Comment</w:t>
            </w:r>
            <w:r>
              <w:rPr>
                <w:noProof/>
                <w:webHidden/>
              </w:rPr>
              <w:tab/>
            </w:r>
            <w:r>
              <w:rPr>
                <w:noProof/>
                <w:webHidden/>
              </w:rPr>
              <w:fldChar w:fldCharType="begin"/>
            </w:r>
            <w:r>
              <w:rPr>
                <w:noProof/>
                <w:webHidden/>
              </w:rPr>
              <w:instrText xml:space="preserve"> PAGEREF _Toc214963083 \h </w:instrText>
            </w:r>
            <w:r>
              <w:rPr>
                <w:noProof/>
                <w:webHidden/>
              </w:rPr>
            </w:r>
            <w:r>
              <w:rPr>
                <w:noProof/>
                <w:webHidden/>
              </w:rPr>
              <w:fldChar w:fldCharType="separate"/>
            </w:r>
            <w:r>
              <w:rPr>
                <w:noProof/>
                <w:webHidden/>
              </w:rPr>
              <w:t>26</w:t>
            </w:r>
            <w:r>
              <w:rPr>
                <w:noProof/>
                <w:webHidden/>
              </w:rPr>
              <w:fldChar w:fldCharType="end"/>
            </w:r>
          </w:hyperlink>
        </w:p>
        <w:p w:rsidR="00E95367" w:rsidRDefault="00E95367" w14:paraId="7BECD2CE" w14:textId="10E3FF4D">
          <w:pPr>
            <w:pStyle w:val="TOC1"/>
            <w:tabs>
              <w:tab w:val="right" w:leader="dot" w:pos="9350"/>
            </w:tabs>
            <w:rPr>
              <w:rFonts w:asciiTheme="minorHAnsi" w:hAnsiTheme="minorHAnsi" w:cstheme="minorBidi"/>
              <w:noProof/>
              <w:kern w:val="2"/>
              <w:sz w:val="24"/>
              <w:szCs w:val="24"/>
              <w14:ligatures w14:val="standardContextual"/>
            </w:rPr>
          </w:pPr>
          <w:hyperlink w:history="1" w:anchor="_Toc214963084">
            <w:r w:rsidRPr="00167923">
              <w:rPr>
                <w:rStyle w:val="Hyperlink"/>
                <w:noProof/>
              </w:rPr>
              <w:t>6.</w:t>
            </w:r>
            <w:r>
              <w:rPr>
                <w:rFonts w:asciiTheme="minorHAnsi" w:hAnsiTheme="minorHAnsi" w:cstheme="minorBidi"/>
                <w:noProof/>
                <w:kern w:val="2"/>
                <w:sz w:val="24"/>
                <w:szCs w:val="24"/>
                <w14:ligatures w14:val="standardContextual"/>
              </w:rPr>
              <w:tab/>
            </w:r>
            <w:r w:rsidRPr="00167923">
              <w:rPr>
                <w:rStyle w:val="Hyperlink"/>
                <w:noProof/>
              </w:rPr>
              <w:t>Comments on Proposed Decision</w:t>
            </w:r>
            <w:r>
              <w:rPr>
                <w:noProof/>
                <w:webHidden/>
              </w:rPr>
              <w:tab/>
            </w:r>
            <w:r>
              <w:rPr>
                <w:noProof/>
                <w:webHidden/>
              </w:rPr>
              <w:fldChar w:fldCharType="begin"/>
            </w:r>
            <w:r>
              <w:rPr>
                <w:noProof/>
                <w:webHidden/>
              </w:rPr>
              <w:instrText xml:space="preserve"> PAGEREF _Toc214963084 \h </w:instrText>
            </w:r>
            <w:r>
              <w:rPr>
                <w:noProof/>
                <w:webHidden/>
              </w:rPr>
            </w:r>
            <w:r>
              <w:rPr>
                <w:noProof/>
                <w:webHidden/>
              </w:rPr>
              <w:fldChar w:fldCharType="separate"/>
            </w:r>
            <w:r>
              <w:rPr>
                <w:noProof/>
                <w:webHidden/>
              </w:rPr>
              <w:t>26</w:t>
            </w:r>
            <w:r>
              <w:rPr>
                <w:noProof/>
                <w:webHidden/>
              </w:rPr>
              <w:fldChar w:fldCharType="end"/>
            </w:r>
          </w:hyperlink>
        </w:p>
        <w:p w:rsidR="00E95367" w:rsidRDefault="00E95367" w14:paraId="47601B07" w14:textId="65B03162">
          <w:pPr>
            <w:pStyle w:val="TOC1"/>
            <w:tabs>
              <w:tab w:val="right" w:leader="dot" w:pos="9350"/>
            </w:tabs>
            <w:rPr>
              <w:rFonts w:asciiTheme="minorHAnsi" w:hAnsiTheme="minorHAnsi" w:cstheme="minorBidi"/>
              <w:noProof/>
              <w:kern w:val="2"/>
              <w:sz w:val="24"/>
              <w:szCs w:val="24"/>
              <w14:ligatures w14:val="standardContextual"/>
            </w:rPr>
          </w:pPr>
          <w:hyperlink w:history="1" w:anchor="_Toc214963085">
            <w:r w:rsidRPr="00167923">
              <w:rPr>
                <w:rStyle w:val="Hyperlink"/>
                <w:noProof/>
              </w:rPr>
              <w:t>7.</w:t>
            </w:r>
            <w:r>
              <w:rPr>
                <w:rFonts w:asciiTheme="minorHAnsi" w:hAnsiTheme="minorHAnsi" w:cstheme="minorBidi"/>
                <w:noProof/>
                <w:kern w:val="2"/>
                <w:sz w:val="24"/>
                <w:szCs w:val="24"/>
                <w14:ligatures w14:val="standardContextual"/>
              </w:rPr>
              <w:tab/>
            </w:r>
            <w:r w:rsidRPr="00167923">
              <w:rPr>
                <w:rStyle w:val="Hyperlink"/>
                <w:noProof/>
              </w:rPr>
              <w:t>Assignment of Proceeding</w:t>
            </w:r>
            <w:r>
              <w:rPr>
                <w:noProof/>
                <w:webHidden/>
              </w:rPr>
              <w:tab/>
            </w:r>
            <w:r>
              <w:rPr>
                <w:noProof/>
                <w:webHidden/>
              </w:rPr>
              <w:fldChar w:fldCharType="begin"/>
            </w:r>
            <w:r>
              <w:rPr>
                <w:noProof/>
                <w:webHidden/>
              </w:rPr>
              <w:instrText xml:space="preserve"> PAGEREF _Toc214963085 \h </w:instrText>
            </w:r>
            <w:r>
              <w:rPr>
                <w:noProof/>
                <w:webHidden/>
              </w:rPr>
            </w:r>
            <w:r>
              <w:rPr>
                <w:noProof/>
                <w:webHidden/>
              </w:rPr>
              <w:fldChar w:fldCharType="separate"/>
            </w:r>
            <w:r>
              <w:rPr>
                <w:noProof/>
                <w:webHidden/>
              </w:rPr>
              <w:t>31</w:t>
            </w:r>
            <w:r>
              <w:rPr>
                <w:noProof/>
                <w:webHidden/>
              </w:rPr>
              <w:fldChar w:fldCharType="end"/>
            </w:r>
          </w:hyperlink>
        </w:p>
        <w:p w:rsidR="00E95367" w:rsidRDefault="00E95367" w14:paraId="4CF9AE7D" w14:textId="08DD71DA">
          <w:pPr>
            <w:pStyle w:val="TOC1"/>
            <w:tabs>
              <w:tab w:val="right" w:leader="dot" w:pos="9350"/>
            </w:tabs>
            <w:rPr>
              <w:rFonts w:asciiTheme="minorHAnsi" w:hAnsiTheme="minorHAnsi" w:cstheme="minorBidi"/>
              <w:noProof/>
              <w:kern w:val="2"/>
              <w:sz w:val="24"/>
              <w:szCs w:val="24"/>
              <w14:ligatures w14:val="standardContextual"/>
            </w:rPr>
          </w:pPr>
          <w:hyperlink w:history="1" w:anchor="_Toc214963086">
            <w:r w:rsidRPr="00167923">
              <w:rPr>
                <w:rStyle w:val="Hyperlink"/>
                <w:noProof/>
              </w:rPr>
              <w:t>Findings of Fact</w:t>
            </w:r>
            <w:r>
              <w:rPr>
                <w:noProof/>
                <w:webHidden/>
              </w:rPr>
              <w:tab/>
            </w:r>
            <w:r>
              <w:rPr>
                <w:noProof/>
                <w:webHidden/>
              </w:rPr>
              <w:fldChar w:fldCharType="begin"/>
            </w:r>
            <w:r>
              <w:rPr>
                <w:noProof/>
                <w:webHidden/>
              </w:rPr>
              <w:instrText xml:space="preserve"> PAGEREF _Toc214963086 \h </w:instrText>
            </w:r>
            <w:r>
              <w:rPr>
                <w:noProof/>
                <w:webHidden/>
              </w:rPr>
            </w:r>
            <w:r>
              <w:rPr>
                <w:noProof/>
                <w:webHidden/>
              </w:rPr>
              <w:fldChar w:fldCharType="separate"/>
            </w:r>
            <w:r>
              <w:rPr>
                <w:noProof/>
                <w:webHidden/>
              </w:rPr>
              <w:t>31</w:t>
            </w:r>
            <w:r>
              <w:rPr>
                <w:noProof/>
                <w:webHidden/>
              </w:rPr>
              <w:fldChar w:fldCharType="end"/>
            </w:r>
          </w:hyperlink>
        </w:p>
        <w:p w:rsidR="00E95367" w:rsidRDefault="00E95367" w14:paraId="21A7CE2C" w14:textId="7639EA2A">
          <w:pPr>
            <w:pStyle w:val="TOC1"/>
            <w:tabs>
              <w:tab w:val="right" w:leader="dot" w:pos="9350"/>
            </w:tabs>
            <w:rPr>
              <w:rFonts w:asciiTheme="minorHAnsi" w:hAnsiTheme="minorHAnsi" w:cstheme="minorBidi"/>
              <w:noProof/>
              <w:kern w:val="2"/>
              <w:sz w:val="24"/>
              <w:szCs w:val="24"/>
              <w14:ligatures w14:val="standardContextual"/>
            </w:rPr>
          </w:pPr>
          <w:hyperlink w:history="1" w:anchor="_Toc214963087">
            <w:r w:rsidRPr="00167923">
              <w:rPr>
                <w:rStyle w:val="Hyperlink"/>
                <w:noProof/>
              </w:rPr>
              <w:t>Conclusions of Law</w:t>
            </w:r>
            <w:r>
              <w:rPr>
                <w:noProof/>
                <w:webHidden/>
              </w:rPr>
              <w:tab/>
            </w:r>
            <w:r>
              <w:rPr>
                <w:noProof/>
                <w:webHidden/>
              </w:rPr>
              <w:fldChar w:fldCharType="begin"/>
            </w:r>
            <w:r>
              <w:rPr>
                <w:noProof/>
                <w:webHidden/>
              </w:rPr>
              <w:instrText xml:space="preserve"> PAGEREF _Toc214963087 \h </w:instrText>
            </w:r>
            <w:r>
              <w:rPr>
                <w:noProof/>
                <w:webHidden/>
              </w:rPr>
            </w:r>
            <w:r>
              <w:rPr>
                <w:noProof/>
                <w:webHidden/>
              </w:rPr>
              <w:fldChar w:fldCharType="separate"/>
            </w:r>
            <w:r>
              <w:rPr>
                <w:noProof/>
                <w:webHidden/>
              </w:rPr>
              <w:t>32</w:t>
            </w:r>
            <w:r>
              <w:rPr>
                <w:noProof/>
                <w:webHidden/>
              </w:rPr>
              <w:fldChar w:fldCharType="end"/>
            </w:r>
          </w:hyperlink>
        </w:p>
        <w:p w:rsidR="00E95367" w:rsidRDefault="00E95367" w14:paraId="3D9D42E1" w14:textId="7838A84D">
          <w:pPr>
            <w:pStyle w:val="TOC1"/>
            <w:tabs>
              <w:tab w:val="right" w:leader="dot" w:pos="9350"/>
            </w:tabs>
            <w:rPr>
              <w:rFonts w:asciiTheme="minorHAnsi" w:hAnsiTheme="minorHAnsi" w:cstheme="minorBidi"/>
              <w:noProof/>
              <w:kern w:val="2"/>
              <w:sz w:val="24"/>
              <w:szCs w:val="24"/>
              <w14:ligatures w14:val="standardContextual"/>
            </w:rPr>
          </w:pPr>
          <w:hyperlink w:history="1" w:anchor="_Toc214963088">
            <w:r w:rsidRPr="00167923">
              <w:rPr>
                <w:rStyle w:val="Hyperlink"/>
                <w:noProof/>
              </w:rPr>
              <w:t>ORDER</w:t>
            </w:r>
            <w:r>
              <w:rPr>
                <w:noProof/>
                <w:webHidden/>
              </w:rPr>
              <w:tab/>
            </w:r>
            <w:r>
              <w:rPr>
                <w:noProof/>
                <w:webHidden/>
              </w:rPr>
              <w:fldChar w:fldCharType="begin"/>
            </w:r>
            <w:r>
              <w:rPr>
                <w:noProof/>
                <w:webHidden/>
              </w:rPr>
              <w:instrText xml:space="preserve"> PAGEREF _Toc214963088 \h </w:instrText>
            </w:r>
            <w:r>
              <w:rPr>
                <w:noProof/>
                <w:webHidden/>
              </w:rPr>
            </w:r>
            <w:r>
              <w:rPr>
                <w:noProof/>
                <w:webHidden/>
              </w:rPr>
              <w:fldChar w:fldCharType="separate"/>
            </w:r>
            <w:r>
              <w:rPr>
                <w:noProof/>
                <w:webHidden/>
              </w:rPr>
              <w:t>32</w:t>
            </w:r>
            <w:r>
              <w:rPr>
                <w:noProof/>
                <w:webHidden/>
              </w:rPr>
              <w:fldChar w:fldCharType="end"/>
            </w:r>
          </w:hyperlink>
        </w:p>
        <w:p w:rsidR="00D82A43" w:rsidP="008C7413" w:rsidRDefault="008C7413" w14:paraId="750C02F6" w14:textId="551B83DC">
          <w:pPr>
            <w:pStyle w:val="TOC1"/>
            <w:tabs>
              <w:tab w:val="right" w:leader="dot" w:pos="9350"/>
            </w:tabs>
          </w:pPr>
          <w:r>
            <w:rPr>
              <w:rFonts w:asciiTheme="minorHAnsi" w:hAnsiTheme="minorHAnsi"/>
              <w:sz w:val="22"/>
            </w:rPr>
            <w:fldChar w:fldCharType="end"/>
          </w:r>
        </w:p>
      </w:sdtContent>
    </w:sdt>
    <w:p w:rsidRPr="0098655A" w:rsidR="0098655A" w:rsidP="005C106C" w:rsidRDefault="0098655A" w14:paraId="68DA86EF" w14:textId="4D4C229B">
      <w:pPr>
        <w:keepNext/>
        <w:spacing w:after="120" w:line="240" w:lineRule="auto"/>
        <w:ind w:left="1627" w:hanging="1627"/>
        <w:rPr>
          <w:rFonts w:cs="Arial"/>
          <w:szCs w:val="26"/>
        </w:rPr>
      </w:pPr>
      <w:bookmarkStart w:name="_Hlk214887911" w:id="1"/>
      <w:r w:rsidRPr="0098655A">
        <w:rPr>
          <w:rFonts w:cs="Arial"/>
          <w:b/>
          <w:szCs w:val="26"/>
        </w:rPr>
        <w:lastRenderedPageBreak/>
        <w:t xml:space="preserve">Appendix </w:t>
      </w:r>
      <w:r w:rsidR="004D378D">
        <w:rPr>
          <w:rFonts w:cs="Arial"/>
          <w:b/>
          <w:szCs w:val="26"/>
        </w:rPr>
        <w:t>A</w:t>
      </w:r>
      <w:r w:rsidRPr="0098655A">
        <w:rPr>
          <w:rFonts w:cs="Arial"/>
          <w:szCs w:val="26"/>
        </w:rPr>
        <w:t xml:space="preserve"> –</w:t>
      </w:r>
      <w:r w:rsidR="00D3051E">
        <w:rPr>
          <w:rFonts w:cs="Arial"/>
          <w:szCs w:val="26"/>
        </w:rPr>
        <w:t xml:space="preserve"> </w:t>
      </w:r>
      <w:r w:rsidRPr="005C106C" w:rsidR="005C106C">
        <w:rPr>
          <w:rFonts w:cs="Arial"/>
          <w:szCs w:val="26"/>
        </w:rPr>
        <w:t>CASF Broadband Infrastructure Grant Account</w:t>
      </w:r>
      <w:r w:rsidR="005C106C">
        <w:rPr>
          <w:rFonts w:cs="Arial"/>
          <w:szCs w:val="26"/>
        </w:rPr>
        <w:t xml:space="preserve"> </w:t>
      </w:r>
      <w:r w:rsidRPr="005C106C" w:rsidR="005C106C">
        <w:rPr>
          <w:rFonts w:cs="Arial"/>
          <w:szCs w:val="26"/>
        </w:rPr>
        <w:t>Line Extension Program</w:t>
      </w:r>
      <w:r w:rsidR="005C106C">
        <w:rPr>
          <w:rFonts w:cs="Arial"/>
          <w:szCs w:val="26"/>
        </w:rPr>
        <w:t xml:space="preserve"> </w:t>
      </w:r>
      <w:r w:rsidRPr="005C106C" w:rsidR="005C106C">
        <w:rPr>
          <w:rFonts w:cs="Arial"/>
          <w:szCs w:val="26"/>
        </w:rPr>
        <w:t xml:space="preserve">Revised Application Requirements and Guidelines </w:t>
      </w:r>
    </w:p>
    <w:p w:rsidRPr="0098655A" w:rsidR="0098655A" w:rsidP="005C106C" w:rsidRDefault="0098655A" w14:paraId="22776A80" w14:textId="01AAF984">
      <w:pPr>
        <w:keepNext/>
        <w:spacing w:after="120" w:line="240" w:lineRule="auto"/>
        <w:ind w:left="1627" w:hanging="1627"/>
        <w:rPr>
          <w:rFonts w:cs="Arial"/>
          <w:szCs w:val="26"/>
        </w:rPr>
      </w:pPr>
      <w:r w:rsidRPr="0098655A">
        <w:rPr>
          <w:rFonts w:cs="Arial"/>
          <w:b/>
          <w:szCs w:val="26"/>
        </w:rPr>
        <w:t xml:space="preserve">Appendix </w:t>
      </w:r>
      <w:r w:rsidR="004D378D">
        <w:rPr>
          <w:rFonts w:cs="Arial"/>
          <w:b/>
          <w:szCs w:val="26"/>
        </w:rPr>
        <w:t>B</w:t>
      </w:r>
      <w:r w:rsidRPr="0098655A">
        <w:rPr>
          <w:rFonts w:cs="Arial"/>
          <w:szCs w:val="26"/>
        </w:rPr>
        <w:t xml:space="preserve"> – </w:t>
      </w:r>
      <w:r w:rsidRPr="005C106C" w:rsidR="005C106C">
        <w:rPr>
          <w:rFonts w:cs="Arial"/>
          <w:szCs w:val="26"/>
        </w:rPr>
        <w:t>Broadband Adoption Account</w:t>
      </w:r>
      <w:r w:rsidR="005C106C">
        <w:rPr>
          <w:rFonts w:cs="Arial"/>
          <w:szCs w:val="26"/>
        </w:rPr>
        <w:t xml:space="preserve"> </w:t>
      </w:r>
      <w:r w:rsidRPr="005C106C" w:rsidR="005C106C">
        <w:rPr>
          <w:rFonts w:cs="Arial"/>
          <w:szCs w:val="26"/>
        </w:rPr>
        <w:t xml:space="preserve">Application Requirements and Guidelines </w:t>
      </w:r>
    </w:p>
    <w:p w:rsidR="00D44DB6" w:rsidP="005C106C" w:rsidRDefault="0098655A" w14:paraId="1A741F43" w14:textId="1732E26C">
      <w:pPr>
        <w:keepNext/>
        <w:spacing w:line="240" w:lineRule="auto"/>
        <w:ind w:left="1620" w:hanging="1620"/>
        <w:rPr>
          <w:rFonts w:cs="Arial"/>
          <w:szCs w:val="26"/>
        </w:rPr>
      </w:pPr>
      <w:r w:rsidRPr="0098655A">
        <w:rPr>
          <w:rFonts w:cs="Arial"/>
          <w:b/>
          <w:szCs w:val="26"/>
        </w:rPr>
        <w:t xml:space="preserve">Appendix </w:t>
      </w:r>
      <w:r w:rsidR="004D378D">
        <w:rPr>
          <w:rFonts w:cs="Arial"/>
          <w:b/>
          <w:szCs w:val="26"/>
        </w:rPr>
        <w:t>C</w:t>
      </w:r>
      <w:r w:rsidRPr="0098655A">
        <w:rPr>
          <w:rFonts w:cs="Arial"/>
          <w:szCs w:val="26"/>
        </w:rPr>
        <w:t xml:space="preserve"> – </w:t>
      </w:r>
      <w:r w:rsidRPr="005C106C" w:rsidR="005C106C">
        <w:rPr>
          <w:rFonts w:cs="Arial"/>
          <w:szCs w:val="26"/>
        </w:rPr>
        <w:t>California Advanced Services Fund</w:t>
      </w:r>
      <w:r w:rsidR="005C106C">
        <w:rPr>
          <w:rFonts w:cs="Arial"/>
          <w:szCs w:val="26"/>
        </w:rPr>
        <w:t xml:space="preserve"> </w:t>
      </w:r>
      <w:r w:rsidRPr="005C106C" w:rsidR="005C106C">
        <w:rPr>
          <w:rFonts w:cs="Arial"/>
          <w:szCs w:val="26"/>
        </w:rPr>
        <w:t xml:space="preserve">Rural and Urban Regional Broadband Consortia Grant Account Application Requirements and Guidelines </w:t>
      </w:r>
      <w:r w:rsidR="005F7D1A">
        <w:rPr>
          <w:rFonts w:cs="Arial"/>
          <w:szCs w:val="26"/>
        </w:rPr>
        <w:t xml:space="preserve"> </w:t>
      </w:r>
    </w:p>
    <w:p w:rsidR="005F7D1A" w:rsidP="00D44DB6" w:rsidRDefault="005F7D1A" w14:paraId="67DD3BB3" w14:textId="77777777">
      <w:pPr>
        <w:spacing w:line="240" w:lineRule="auto"/>
        <w:ind w:firstLine="0"/>
        <w:rPr>
          <w:rFonts w:cs="Arial"/>
          <w:szCs w:val="26"/>
        </w:rPr>
      </w:pPr>
    </w:p>
    <w:bookmarkEnd w:id="1"/>
    <w:p w:rsidRPr="00D44DB6" w:rsidR="005F7D1A" w:rsidP="00D44DB6" w:rsidRDefault="005F7D1A" w14:paraId="5CD7572D" w14:textId="4B97F41E">
      <w:pPr>
        <w:spacing w:line="240" w:lineRule="auto"/>
        <w:ind w:firstLine="0"/>
        <w:rPr>
          <w:rFonts w:cs="Arial"/>
          <w:i/>
          <w:szCs w:val="26"/>
        </w:rPr>
        <w:sectPr w:rsidRPr="00D44DB6" w:rsidR="005F7D1A"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98655A" w:rsidP="00F45486" w:rsidRDefault="009626C9" w14:paraId="4C38514F" w14:textId="164E1D94">
      <w:pPr>
        <w:pStyle w:val="Main"/>
        <w:spacing w:after="240"/>
        <w:ind w:left="720" w:right="720"/>
      </w:pPr>
      <w:r w:rsidRPr="009626C9">
        <w:lastRenderedPageBreak/>
        <w:t>DECISION ADOPTING MODIFICATIONS TO BROADBAND ADOPTION ACCOUNT, RURAL AND URBAN REGIONAL BROADBAND CONSORTIA ACCOUNT, AND LINE EXTENSION PROGRAM REQUIREMENT</w:t>
      </w:r>
      <w:r>
        <w:t>s</w:t>
      </w:r>
      <w:r w:rsidR="005023F5">
        <w:t>; and Closing Proceeding</w:t>
      </w:r>
    </w:p>
    <w:p w:rsidR="005A148C" w:rsidP="00F45486" w:rsidRDefault="005A148C" w14:paraId="27942482" w14:textId="77777777">
      <w:pPr>
        <w:pStyle w:val="Dummy"/>
      </w:pPr>
      <w:bookmarkStart w:name="_Toc8123714" w:id="2"/>
      <w:bookmarkStart w:name="_Toc214963062" w:id="3"/>
      <w:r>
        <w:t>Summary</w:t>
      </w:r>
      <w:bookmarkEnd w:id="2"/>
      <w:bookmarkEnd w:id="3"/>
    </w:p>
    <w:p w:rsidR="00927263" w:rsidP="00927263" w:rsidRDefault="005A148C" w14:paraId="14F6F86F" w14:textId="22F746B1">
      <w:pPr>
        <w:pStyle w:val="Standard"/>
      </w:pPr>
      <w:r>
        <w:t>Th</w:t>
      </w:r>
      <w:r w:rsidR="009626C9">
        <w:t xml:space="preserve">is decision </w:t>
      </w:r>
      <w:r w:rsidR="00D753A8">
        <w:t>modifies the program requirements and guidelines for the California Advanced Services Fund Broadband Adoption Account, Rural and Urban Regional Broadband Consortia Account, and Line Extension Program</w:t>
      </w:r>
      <w:r w:rsidR="13BB20E3">
        <w:t>,</w:t>
      </w:r>
      <w:r w:rsidR="00D753A8">
        <w:t xml:space="preserve"> to </w:t>
      </w:r>
      <w:r w:rsidR="00507882">
        <w:t>maximize broadband infrastructure deployment</w:t>
      </w:r>
      <w:r w:rsidR="00E11FF3">
        <w:t xml:space="preserve">. </w:t>
      </w:r>
      <w:r w:rsidR="00D753A8">
        <w:t xml:space="preserve">The decision also denies </w:t>
      </w:r>
      <w:r w:rsidR="00644523">
        <w:t>a petition for modification</w:t>
      </w:r>
      <w:r w:rsidR="0035160D">
        <w:t xml:space="preserve"> regarding requirements for the Broadband Infrastructure Grant Account, </w:t>
      </w:r>
      <w:r w:rsidR="00807E1F">
        <w:t>as the Commission is addressing a related matter</w:t>
      </w:r>
      <w:r w:rsidR="008740BA">
        <w:t xml:space="preserve"> in Rulemaking</w:t>
      </w:r>
      <w:r w:rsidR="000F4A5E">
        <w:t> </w:t>
      </w:r>
      <w:r w:rsidR="00C314D7">
        <w:t xml:space="preserve">20-02-008 regarding the California </w:t>
      </w:r>
      <w:proofErr w:type="spellStart"/>
      <w:r w:rsidR="00C314D7">
        <w:t>LifeLine</w:t>
      </w:r>
      <w:proofErr w:type="spellEnd"/>
      <w:r w:rsidR="00C314D7">
        <w:t xml:space="preserve"> Program.</w:t>
      </w:r>
      <w:r w:rsidR="0035160D">
        <w:t xml:space="preserve"> </w:t>
      </w:r>
    </w:p>
    <w:p w:rsidR="0073353F" w:rsidP="00927263" w:rsidRDefault="00927263" w14:paraId="569CC24D" w14:textId="50BA0949">
      <w:pPr>
        <w:pStyle w:val="Standard"/>
      </w:pPr>
      <w:r>
        <w:t xml:space="preserve">This proceeding </w:t>
      </w:r>
      <w:r w:rsidR="00594001">
        <w:t>is closed</w:t>
      </w:r>
      <w:r w:rsidR="002D4F28">
        <w:t>.</w:t>
      </w:r>
    </w:p>
    <w:p w:rsidRPr="00121089" w:rsidR="005A148C" w:rsidP="00A55ACD" w:rsidRDefault="002C7FE9" w14:paraId="56D6EF6B" w14:textId="77777777">
      <w:pPr>
        <w:pStyle w:val="Heading1"/>
        <w:numPr>
          <w:ilvl w:val="0"/>
          <w:numId w:val="1"/>
        </w:numPr>
      </w:pPr>
      <w:bookmarkStart w:name="_Toc8123715" w:id="4"/>
      <w:bookmarkStart w:name="_Toc214963063" w:id="5"/>
      <w:r w:rsidRPr="00121089">
        <w:t>Background</w:t>
      </w:r>
      <w:bookmarkEnd w:id="4"/>
      <w:bookmarkEnd w:id="5"/>
    </w:p>
    <w:p w:rsidR="00927263" w:rsidP="00176491" w:rsidRDefault="004F241B" w14:paraId="41762637" w14:textId="035FC022">
      <w:pPr>
        <w:pStyle w:val="Standard"/>
      </w:pPr>
      <w:r>
        <w:t xml:space="preserve">The </w:t>
      </w:r>
      <w:r w:rsidR="00142E60">
        <w:t xml:space="preserve">California Public Utilities Commission (Commission) </w:t>
      </w:r>
      <w:r w:rsidR="001858EA">
        <w:t xml:space="preserve">initiated this rulemaking </w:t>
      </w:r>
      <w:r w:rsidR="00860906">
        <w:t>to continue modifications to the California Advanced Services Fund (CASF) program</w:t>
      </w:r>
      <w:r w:rsidR="00E11FF3">
        <w:t xml:space="preserve">. </w:t>
      </w:r>
      <w:r w:rsidR="00E35E5B">
        <w:t xml:space="preserve">The Commission has </w:t>
      </w:r>
      <w:r w:rsidR="0054261D">
        <w:t>approved</w:t>
      </w:r>
      <w:r w:rsidR="00716095">
        <w:t xml:space="preserve"> modifications to CASF </w:t>
      </w:r>
      <w:r w:rsidR="00A01CAF">
        <w:t xml:space="preserve">accounts </w:t>
      </w:r>
      <w:r w:rsidR="00D63534">
        <w:t xml:space="preserve">through several decisions </w:t>
      </w:r>
      <w:r w:rsidR="006B1F16">
        <w:t xml:space="preserve">in order </w:t>
      </w:r>
      <w:r w:rsidR="00A01CAF">
        <w:t xml:space="preserve">to </w:t>
      </w:r>
      <w:r w:rsidR="00AA28A5">
        <w:t>maximize broadband infrastructure deployment and leverage multiple funding sources to better meet the goals of the program</w:t>
      </w:r>
      <w:r w:rsidR="00E11FF3">
        <w:t xml:space="preserve">.  </w:t>
      </w:r>
    </w:p>
    <w:p w:rsidR="00C739E8" w:rsidP="00C739E8" w:rsidRDefault="00C739E8" w14:paraId="4B763CB1" w14:textId="77777777">
      <w:pPr>
        <w:pStyle w:val="Standard"/>
      </w:pPr>
      <w:r>
        <w:t>On December 4, 2024, the assigned Commissioner issued a ruling inviting comment on various proposed changes to the CASF Broadband Adoption Account (Adoption Account), Rural and Urban Regional Broadband Consortia Account (Consortia Account), and Line Extension Program (LEP).</w:t>
      </w:r>
    </w:p>
    <w:p w:rsidR="007D4FD1" w:rsidP="00C739E8" w:rsidRDefault="00C739E8" w14:paraId="5B893421" w14:textId="6C82F6D2">
      <w:pPr>
        <w:pStyle w:val="Standard"/>
      </w:pPr>
      <w:r>
        <w:t>On January 31, 2025, the Commission received comments in response to the December 4, 2024 ruling from the Center for Accessible Technology (</w:t>
      </w:r>
      <w:proofErr w:type="spellStart"/>
      <w:r>
        <w:t>CforAT</w:t>
      </w:r>
      <w:proofErr w:type="spellEnd"/>
      <w:r>
        <w:t xml:space="preserve">); UNITE-LA, Los Angeles County Economic Development Corporation, Inyo </w:t>
      </w:r>
      <w:r>
        <w:lastRenderedPageBreak/>
        <w:t>Mono Broadband Consortium, North Bay/North Coast Broadband Consortium, Tahoe Regional Broadband Consortium (Joint RBCs); California Emerging Technology Fund (CETF); The Utility Reform Network (TURN); Comcast Phone of California, LLC (Comcast); and Cox California Telecom, LLC (Cox)</w:t>
      </w:r>
      <w:r w:rsidR="00E11FF3">
        <w:t xml:space="preserve">. </w:t>
      </w:r>
      <w:r>
        <w:t>On February 14, 2025, the Commission received reply comments from TURN</w:t>
      </w:r>
      <w:r w:rsidR="00E11FF3">
        <w:t xml:space="preserve">. </w:t>
      </w:r>
      <w:r>
        <w:t>We address parties’ comments in the context of discussing the changes adopted by this decision.</w:t>
      </w:r>
    </w:p>
    <w:p w:rsidR="00683B2C" w:rsidP="00683B2C" w:rsidRDefault="00683B2C" w14:paraId="226D5F9E" w14:textId="1F52AAFB">
      <w:pPr>
        <w:pStyle w:val="Heading2"/>
      </w:pPr>
      <w:bookmarkStart w:name="_Toc214963064" w:id="6"/>
      <w:r>
        <w:t>Submission Date</w:t>
      </w:r>
      <w:bookmarkEnd w:id="6"/>
    </w:p>
    <w:p w:rsidR="00683B2C" w:rsidP="00050BDD" w:rsidRDefault="00683B2C" w14:paraId="0AD7DE4D" w14:textId="08EECDC2">
      <w:pPr>
        <w:pStyle w:val="Standard"/>
      </w:pPr>
      <w:r w:rsidRPr="00FF0265">
        <w:t xml:space="preserve">This matter was submitted on </w:t>
      </w:r>
      <w:r w:rsidR="00927263">
        <w:t xml:space="preserve">February </w:t>
      </w:r>
      <w:r w:rsidR="00A522F9">
        <w:t>14</w:t>
      </w:r>
      <w:r w:rsidR="00927263">
        <w:t>, 2025</w:t>
      </w:r>
      <w:r w:rsidRPr="00FF0265">
        <w:t xml:space="preserve"> upon </w:t>
      </w:r>
      <w:r w:rsidR="001F1E53">
        <w:t xml:space="preserve">receipt </w:t>
      </w:r>
      <w:r w:rsidR="00C96536">
        <w:t xml:space="preserve">of reply comments to the </w:t>
      </w:r>
      <w:r w:rsidR="00A4242A">
        <w:t>December 4, 2024 ruling</w:t>
      </w:r>
      <w:r w:rsidRPr="00FF0265">
        <w:t>.</w:t>
      </w:r>
    </w:p>
    <w:p w:rsidR="005A148C" w:rsidP="00121089" w:rsidRDefault="0063491C" w14:paraId="1677F13D" w14:textId="448776FB">
      <w:pPr>
        <w:pStyle w:val="Heading1"/>
      </w:pPr>
      <w:bookmarkStart w:name="_Toc214963065" w:id="7"/>
      <w:bookmarkStart w:name="_Toc8123718" w:id="8"/>
      <w:r>
        <w:t>Jurisdiction</w:t>
      </w:r>
      <w:bookmarkEnd w:id="7"/>
      <w:r>
        <w:t xml:space="preserve"> </w:t>
      </w:r>
      <w:bookmarkEnd w:id="8"/>
    </w:p>
    <w:p w:rsidRPr="0063491C" w:rsidR="0063491C" w:rsidP="00613E23" w:rsidRDefault="005939A5" w14:paraId="126E6CA8" w14:textId="3DFFBFE7">
      <w:pPr>
        <w:pStyle w:val="Standard"/>
      </w:pPr>
      <w:r>
        <w:t xml:space="preserve">The </w:t>
      </w:r>
      <w:r w:rsidR="00613E23">
        <w:t>Commission’s authority under California Public Utilities</w:t>
      </w:r>
      <w:r w:rsidR="00E11FF3">
        <w:t xml:space="preserve"> (Pub. Util.) </w:t>
      </w:r>
      <w:r w:rsidR="00613E23">
        <w:t>Code</w:t>
      </w:r>
      <w:r w:rsidR="00E11FF3">
        <w:t xml:space="preserve"> S</w:t>
      </w:r>
      <w:r w:rsidR="00613E23">
        <w:t>ection</w:t>
      </w:r>
      <w:r w:rsidR="00E11FF3">
        <w:t> </w:t>
      </w:r>
      <w:r w:rsidR="00613E23">
        <w:t>281 et seq</w:t>
      </w:r>
      <w:r w:rsidR="00FA4448">
        <w:t xml:space="preserve"> includes administration of </w:t>
      </w:r>
      <w:r w:rsidR="00D341C6">
        <w:t xml:space="preserve">the </w:t>
      </w:r>
      <w:r w:rsidR="00540453">
        <w:t xml:space="preserve">Broadband </w:t>
      </w:r>
      <w:r w:rsidR="00D341C6">
        <w:t xml:space="preserve">Infrastructure </w:t>
      </w:r>
      <w:r w:rsidR="00540453">
        <w:t xml:space="preserve">Grant </w:t>
      </w:r>
      <w:r w:rsidR="00D341C6">
        <w:t>Account</w:t>
      </w:r>
      <w:r w:rsidR="008C4118">
        <w:t xml:space="preserve"> (Infrastructure Account)</w:t>
      </w:r>
      <w:r w:rsidR="00D341C6">
        <w:t>,</w:t>
      </w:r>
      <w:r w:rsidR="00AD4CA3">
        <w:t xml:space="preserve"> </w:t>
      </w:r>
      <w:r w:rsidR="00EF7CC8">
        <w:t xml:space="preserve">LEP, </w:t>
      </w:r>
      <w:r w:rsidR="00AD4CA3">
        <w:t>Adoption Account</w:t>
      </w:r>
      <w:r w:rsidR="00CA07A7">
        <w:t>,</w:t>
      </w:r>
      <w:r w:rsidR="00AD4CA3">
        <w:t xml:space="preserve"> </w:t>
      </w:r>
      <w:r w:rsidR="00EF7CC8">
        <w:t xml:space="preserve">and </w:t>
      </w:r>
      <w:r w:rsidR="00AD4CA3">
        <w:t>Consortia Account</w:t>
      </w:r>
      <w:r>
        <w:t>.</w:t>
      </w:r>
      <w:r w:rsidR="00CA07A7">
        <w:rPr>
          <w:rStyle w:val="FootnoteReference"/>
        </w:rPr>
        <w:footnoteReference w:id="2"/>
      </w:r>
      <w:r w:rsidR="007202CF">
        <w:t xml:space="preserve"> </w:t>
      </w:r>
      <w:r w:rsidR="00E11FF3">
        <w:t xml:space="preserve"> </w:t>
      </w:r>
      <w:r w:rsidR="007202CF">
        <w:t xml:space="preserve">Specifically, Pub. Util. Code </w:t>
      </w:r>
      <w:r w:rsidR="00E11FF3">
        <w:t>Section </w:t>
      </w:r>
      <w:r w:rsidRPr="00CC401D" w:rsidR="00CC401D">
        <w:t xml:space="preserve">281(b)(1)(A) requires the Commission to </w:t>
      </w:r>
      <w:r w:rsidR="00706A8F">
        <w:t>award grants under the Infrastructure Account</w:t>
      </w:r>
      <w:r w:rsidR="00836FC9">
        <w:t xml:space="preserve"> </w:t>
      </w:r>
      <w:r w:rsidRPr="00CC401D" w:rsidR="00CC401D">
        <w:t>“for infrastructure projects that will provide broadband access to no less than 98</w:t>
      </w:r>
      <w:r w:rsidR="000F0E5E">
        <w:t> percent</w:t>
      </w:r>
      <w:r w:rsidRPr="00CC401D" w:rsidR="00CC401D">
        <w:t xml:space="preserve"> of California households in each consortia region.”</w:t>
      </w:r>
      <w:r w:rsidR="00671136">
        <w:t xml:space="preserve"> </w:t>
      </w:r>
      <w:r w:rsidR="00706A8F">
        <w:t xml:space="preserve">Pub. Util. Code </w:t>
      </w:r>
      <w:r w:rsidR="00E11FF3">
        <w:t>Section </w:t>
      </w:r>
      <w:r w:rsidR="007202CF">
        <w:t>281</w:t>
      </w:r>
      <w:r w:rsidR="00C937B5">
        <w:t xml:space="preserve">(j) </w:t>
      </w:r>
      <w:r w:rsidR="00461617">
        <w:t xml:space="preserve">directs the Commission to award grants </w:t>
      </w:r>
      <w:r w:rsidR="0038076D">
        <w:t xml:space="preserve">under the Adoption Account </w:t>
      </w:r>
      <w:r w:rsidR="00461617">
        <w:t>to increase publicly available or after</w:t>
      </w:r>
      <w:r w:rsidR="0038076D">
        <w:t>-</w:t>
      </w:r>
      <w:r w:rsidR="00461617">
        <w:t>school broadband access and digital inclusion</w:t>
      </w:r>
      <w:r w:rsidR="0038076D">
        <w:t xml:space="preserve">. Pub. Util. Code </w:t>
      </w:r>
      <w:r w:rsidR="00E11FF3">
        <w:t>Section </w:t>
      </w:r>
      <w:r w:rsidR="0038076D">
        <w:t>281(g)</w:t>
      </w:r>
      <w:r w:rsidR="00A2479B">
        <w:t xml:space="preserve"> directs the Commission to make grants </w:t>
      </w:r>
      <w:r w:rsidR="005B4FD1">
        <w:t xml:space="preserve">under the Consortia Account </w:t>
      </w:r>
      <w:r w:rsidR="00A2479B">
        <w:t>available</w:t>
      </w:r>
      <w:r w:rsidR="00426947">
        <w:t xml:space="preserve"> </w:t>
      </w:r>
      <w:r w:rsidR="00A2479B">
        <w:t xml:space="preserve">to eligible consortia to facilitate deployment of broadband services by assisting infrastructure applicants </w:t>
      </w:r>
      <w:r w:rsidR="00426947">
        <w:t>in the project development or grant application process.</w:t>
      </w:r>
      <w:r w:rsidR="005B4FD1">
        <w:t xml:space="preserve"> Pub. Util. Code </w:t>
      </w:r>
      <w:r w:rsidR="00E11FF3">
        <w:lastRenderedPageBreak/>
        <w:t>Section </w:t>
      </w:r>
      <w:r w:rsidR="005B4FD1">
        <w:t xml:space="preserve">281(f)(6) directs the Commission to </w:t>
      </w:r>
      <w:r w:rsidR="0024188F">
        <w:t xml:space="preserve">make grant funding under the Infrastructure Account available </w:t>
      </w:r>
      <w:r w:rsidR="000F6BD1">
        <w:t>to offset the costs of connecting a household or property to an existing or proposed facility-based broadband provider.</w:t>
      </w:r>
    </w:p>
    <w:p w:rsidRPr="008E539A" w:rsidR="008E539A" w:rsidP="006C1DD9" w:rsidRDefault="007C0505" w14:paraId="5CEB89D4" w14:textId="4369E44A">
      <w:pPr>
        <w:pStyle w:val="Heading1"/>
      </w:pPr>
      <w:bookmarkStart w:name="_Toc214963066" w:id="9"/>
      <w:r>
        <w:t xml:space="preserve">Changes to </w:t>
      </w:r>
      <w:r w:rsidR="00394BCD">
        <w:t>Line Extension Program</w:t>
      </w:r>
      <w:r w:rsidR="00EA6104">
        <w:t>, Adoption Account and Consortia Account</w:t>
      </w:r>
      <w:bookmarkEnd w:id="9"/>
    </w:p>
    <w:p w:rsidR="008A074E" w:rsidP="00F45486" w:rsidRDefault="008A074E" w14:paraId="6FAF2C23" w14:textId="625391E7">
      <w:pPr>
        <w:pStyle w:val="Heading2"/>
      </w:pPr>
      <w:bookmarkStart w:name="_Toc214963067" w:id="10"/>
      <w:r>
        <w:t>Line Extension Program</w:t>
      </w:r>
      <w:bookmarkEnd w:id="10"/>
    </w:p>
    <w:p w:rsidR="00000963" w:rsidP="00A44E8D" w:rsidRDefault="002D56F4" w14:paraId="2695EB7F" w14:textId="50B989DF">
      <w:pPr>
        <w:pStyle w:val="Standard"/>
      </w:pPr>
      <w:r>
        <w:t xml:space="preserve">The staff proposal </w:t>
      </w:r>
      <w:r w:rsidR="00680732">
        <w:t xml:space="preserve">for the </w:t>
      </w:r>
      <w:r w:rsidR="00F46889">
        <w:t>LEP</w:t>
      </w:r>
      <w:r w:rsidR="00680732">
        <w:t xml:space="preserve"> would </w:t>
      </w:r>
      <w:r w:rsidR="005E7139">
        <w:t xml:space="preserve">expand eligibility </w:t>
      </w:r>
      <w:r w:rsidR="003D4AC4">
        <w:t>criteria</w:t>
      </w:r>
      <w:r w:rsidR="00221CF8">
        <w:t>,</w:t>
      </w:r>
      <w:r w:rsidR="003D4AC4">
        <w:t xml:space="preserve"> increase the maximum </w:t>
      </w:r>
      <w:r w:rsidR="00C00B71">
        <w:t xml:space="preserve">grant </w:t>
      </w:r>
      <w:r w:rsidR="003D4AC4">
        <w:t xml:space="preserve">amount </w:t>
      </w:r>
      <w:r w:rsidR="00622D21">
        <w:t>that</w:t>
      </w:r>
      <w:r w:rsidR="003D4AC4">
        <w:t xml:space="preserve"> staff may approve via Ministerial Review</w:t>
      </w:r>
      <w:r w:rsidR="0012069A">
        <w:t xml:space="preserve"> and</w:t>
      </w:r>
      <w:r w:rsidR="00D2664C">
        <w:t xml:space="preserve"> align the </w:t>
      </w:r>
      <w:r w:rsidR="00F46889">
        <w:t>LEP</w:t>
      </w:r>
      <w:r w:rsidR="00D2664C">
        <w:t xml:space="preserve"> with </w:t>
      </w:r>
      <w:r w:rsidR="002E263A">
        <w:t>Infrastructure Account rules and guidelines.</w:t>
      </w:r>
      <w:r w:rsidR="00BE06BD">
        <w:t xml:space="preserve"> Staff also propose that the Commission delegate authority to staff to make all necessary but non-substantive, administrative or clarifying amendments to the</w:t>
      </w:r>
      <w:r w:rsidR="00F46889">
        <w:t xml:space="preserve"> LEP rules.</w:t>
      </w:r>
    </w:p>
    <w:p w:rsidR="00000963" w:rsidP="00F45486" w:rsidRDefault="00000963" w14:paraId="26F133C0" w14:textId="77777777">
      <w:pPr>
        <w:pStyle w:val="Heading3"/>
      </w:pPr>
      <w:bookmarkStart w:name="_Toc214963068" w:id="11"/>
      <w:r>
        <w:t>Eligible Applicants and Funding Levels</w:t>
      </w:r>
      <w:bookmarkEnd w:id="11"/>
    </w:p>
    <w:p w:rsidR="00071536" w:rsidP="00032367" w:rsidRDefault="0034364D" w14:paraId="5ED79673" w14:textId="254BD0A9">
      <w:pPr>
        <w:pStyle w:val="Standard"/>
      </w:pPr>
      <w:r>
        <w:t xml:space="preserve">In light of low participation to date, </w:t>
      </w:r>
      <w:r w:rsidR="00071536">
        <w:t>staff propose expanding eligibility</w:t>
      </w:r>
      <w:r w:rsidR="00E55418">
        <w:t xml:space="preserve"> </w:t>
      </w:r>
      <w:r w:rsidR="00015C39">
        <w:t xml:space="preserve">to any customer residing at the location to be served, regardless of income, but to prioritize funding for applicants </w:t>
      </w:r>
      <w:r w:rsidR="00D07961">
        <w:t xml:space="preserve">meeting the income-based criteria. </w:t>
      </w:r>
      <w:r w:rsidR="00344488">
        <w:t xml:space="preserve">In cases where a project proposes to serve </w:t>
      </w:r>
      <w:r w:rsidR="00D61C28">
        <w:t>both income-qualified and non-income qualified</w:t>
      </w:r>
      <w:r w:rsidR="00EF6CE7">
        <w:t xml:space="preserve"> customers, staff propose </w:t>
      </w:r>
      <w:r w:rsidR="00793487">
        <w:t>that the project be eligible for 100</w:t>
      </w:r>
      <w:r w:rsidR="000F0E5E">
        <w:t> percent</w:t>
      </w:r>
      <w:r w:rsidR="00793487">
        <w:t xml:space="preserve"> </w:t>
      </w:r>
      <w:r w:rsidR="00144477">
        <w:t>funding.</w:t>
      </w:r>
      <w:r w:rsidR="00F3009A">
        <w:t xml:space="preserve"> </w:t>
      </w:r>
    </w:p>
    <w:p w:rsidR="00131083" w:rsidP="00032367" w:rsidRDefault="00AD2670" w14:paraId="14EE3399" w14:textId="54957994">
      <w:pPr>
        <w:pStyle w:val="Standard"/>
      </w:pPr>
      <w:proofErr w:type="spellStart"/>
      <w:r>
        <w:t>CforAT</w:t>
      </w:r>
      <w:proofErr w:type="spellEnd"/>
      <w:r>
        <w:t xml:space="preserve">, TURN, </w:t>
      </w:r>
      <w:r w:rsidR="000A7EAA">
        <w:t xml:space="preserve">Comcast and Cox express support for expanding </w:t>
      </w:r>
      <w:r w:rsidR="009C10EB">
        <w:t>eligibility as proposed by staff</w:t>
      </w:r>
      <w:r w:rsidR="00131083">
        <w:t xml:space="preserve">. TURN offers </w:t>
      </w:r>
      <w:r w:rsidR="009A6D6F">
        <w:t xml:space="preserve">a clarification </w:t>
      </w:r>
      <w:r w:rsidR="00281CFF">
        <w:t xml:space="preserve">to the income-based criteria </w:t>
      </w:r>
      <w:r w:rsidR="00645C58">
        <w:t>such that customers</w:t>
      </w:r>
      <w:r w:rsidR="00D923A4">
        <w:t>’ income must be under</w:t>
      </w:r>
      <w:r w:rsidR="0085330D">
        <w:t xml:space="preserve"> 60</w:t>
      </w:r>
      <w:r w:rsidR="000F0E5E">
        <w:t> percent</w:t>
      </w:r>
      <w:r w:rsidR="0085330D">
        <w:t xml:space="preserve"> of state median income (consistent with the Low Income </w:t>
      </w:r>
      <w:r w:rsidR="004E0448">
        <w:t>Home Energy Assistance Program</w:t>
      </w:r>
      <w:r w:rsidR="005C1F73">
        <w:t xml:space="preserve">, or LIHEAP) </w:t>
      </w:r>
      <w:r w:rsidR="00F3009A">
        <w:t>or</w:t>
      </w:r>
      <w:r w:rsidR="005C1F73">
        <w:t xml:space="preserve"> 80</w:t>
      </w:r>
      <w:r w:rsidR="000F0E5E">
        <w:t> percent</w:t>
      </w:r>
      <w:r w:rsidR="005C1F73">
        <w:t xml:space="preserve"> of </w:t>
      </w:r>
      <w:r w:rsidR="00117AC6">
        <w:t>a</w:t>
      </w:r>
      <w:r w:rsidR="00F720B6">
        <w:t xml:space="preserve">rea </w:t>
      </w:r>
      <w:r w:rsidR="00117AC6">
        <w:t>m</w:t>
      </w:r>
      <w:r w:rsidR="00F720B6">
        <w:t xml:space="preserve">edian </w:t>
      </w:r>
      <w:r w:rsidR="00117AC6">
        <w:t>i</w:t>
      </w:r>
      <w:r w:rsidR="00F720B6">
        <w:t>ncome (</w:t>
      </w:r>
      <w:r w:rsidR="288C037E">
        <w:t>AMI)</w:t>
      </w:r>
      <w:r w:rsidR="00F720B6">
        <w:t xml:space="preserve"> (consistent with </w:t>
      </w:r>
      <w:r w:rsidR="00562D2C">
        <w:t>Section </w:t>
      </w:r>
      <w:r w:rsidR="00F720B6">
        <w:t>8 housing)</w:t>
      </w:r>
      <w:r w:rsidR="00F3009A">
        <w:t>, whichever is higher.</w:t>
      </w:r>
      <w:r w:rsidR="00604F4F">
        <w:t xml:space="preserve"> TURN also recommends including a complete list of program-based eligibility to help applicants self-identify their eligibility, and to provide that program-based eligibility may expand consistent with California </w:t>
      </w:r>
      <w:proofErr w:type="spellStart"/>
      <w:r w:rsidR="00604F4F">
        <w:lastRenderedPageBreak/>
        <w:t>LifeLine</w:t>
      </w:r>
      <w:proofErr w:type="spellEnd"/>
      <w:r w:rsidR="00604F4F">
        <w:t xml:space="preserve"> and California Alternate Rates for Energy (CARE) eligibility.</w:t>
      </w:r>
      <w:r w:rsidR="00F3009A">
        <w:rPr>
          <w:rStyle w:val="FootnoteReference"/>
        </w:rPr>
        <w:footnoteReference w:id="3"/>
      </w:r>
      <w:r w:rsidR="00243108">
        <w:t xml:space="preserve"> TURN </w:t>
      </w:r>
      <w:r w:rsidR="00667449">
        <w:t>advocates for an upper income limit</w:t>
      </w:r>
      <w:r w:rsidR="009D795F">
        <w:t>, expressing concern that</w:t>
      </w:r>
      <w:r w:rsidR="00EF62A6">
        <w:t xml:space="preserve"> limited program funds may not </w:t>
      </w:r>
      <w:r w:rsidR="00232C77">
        <w:t xml:space="preserve">otherwise </w:t>
      </w:r>
      <w:r w:rsidR="00EF62A6">
        <w:t>go toward households that need support to afford a line extension</w:t>
      </w:r>
      <w:r w:rsidR="00232C77">
        <w:t>.</w:t>
      </w:r>
      <w:r w:rsidR="00232C77">
        <w:rPr>
          <w:rStyle w:val="FootnoteReference"/>
        </w:rPr>
        <w:footnoteReference w:id="4"/>
      </w:r>
      <w:r w:rsidR="00A26B2A">
        <w:t xml:space="preserve"> </w:t>
      </w:r>
    </w:p>
    <w:p w:rsidR="005939A5" w:rsidP="00032367" w:rsidRDefault="00A730F9" w14:paraId="2AD92A28" w14:textId="68AB7D2D">
      <w:pPr>
        <w:pStyle w:val="Standard"/>
      </w:pPr>
      <w:r>
        <w:t xml:space="preserve">With respect to the proposed funding levels, </w:t>
      </w:r>
      <w:proofErr w:type="spellStart"/>
      <w:r>
        <w:t>CforAT</w:t>
      </w:r>
      <w:proofErr w:type="spellEnd"/>
      <w:r>
        <w:t xml:space="preserve"> a</w:t>
      </w:r>
      <w:r w:rsidR="00143867">
        <w:t>nd Cox</w:t>
      </w:r>
      <w:r w:rsidR="009C10EB">
        <w:t xml:space="preserve"> caution against </w:t>
      </w:r>
      <w:r w:rsidR="00295BE4">
        <w:t xml:space="preserve">certain outcomes. </w:t>
      </w:r>
      <w:r w:rsidR="00861C6F">
        <w:t xml:space="preserve">To </w:t>
      </w:r>
      <w:r w:rsidR="0058191E">
        <w:t xml:space="preserve">avoid </w:t>
      </w:r>
      <w:r w:rsidR="00566755">
        <w:t xml:space="preserve">waste, fraud and abuse, </w:t>
      </w:r>
      <w:proofErr w:type="spellStart"/>
      <w:r w:rsidR="00490600">
        <w:t>CforAT</w:t>
      </w:r>
      <w:proofErr w:type="spellEnd"/>
      <w:r w:rsidR="00490600">
        <w:t xml:space="preserve"> </w:t>
      </w:r>
      <w:r w:rsidR="00566755">
        <w:t xml:space="preserve">recommends modifying </w:t>
      </w:r>
      <w:r w:rsidR="00F34136">
        <w:t xml:space="preserve">the </w:t>
      </w:r>
      <w:r w:rsidR="0078183D">
        <w:t xml:space="preserve">proposed </w:t>
      </w:r>
      <w:r w:rsidR="00F34136">
        <w:t xml:space="preserve">funding provision </w:t>
      </w:r>
      <w:r w:rsidR="00144477">
        <w:t xml:space="preserve">such that </w:t>
      </w:r>
      <w:r w:rsidR="00B92660">
        <w:t>at least 50</w:t>
      </w:r>
      <w:r w:rsidR="000F0E5E">
        <w:t> percent</w:t>
      </w:r>
      <w:r w:rsidR="00B92660">
        <w:t xml:space="preserve"> of a project’s customers</w:t>
      </w:r>
      <w:r w:rsidR="007D5500">
        <w:t xml:space="preserve"> must</w:t>
      </w:r>
      <w:r w:rsidR="00B92660">
        <w:t xml:space="preserve"> </w:t>
      </w:r>
      <w:r w:rsidR="007D5500">
        <w:t>meet the income-based criteria in order to receive 100</w:t>
      </w:r>
      <w:r w:rsidR="000F0E5E">
        <w:t> percent</w:t>
      </w:r>
      <w:r w:rsidR="007D5500">
        <w:t xml:space="preserve"> funding.</w:t>
      </w:r>
      <w:r w:rsidR="007D5500">
        <w:rPr>
          <w:rStyle w:val="FootnoteReference"/>
        </w:rPr>
        <w:footnoteReference w:id="5"/>
      </w:r>
      <w:r w:rsidR="00D5348F">
        <w:t xml:space="preserve"> Cox </w:t>
      </w:r>
      <w:r w:rsidR="00ED7CFF">
        <w:t xml:space="preserve">instead argues </w:t>
      </w:r>
      <w:r w:rsidR="00E46E69">
        <w:t xml:space="preserve">that </w:t>
      </w:r>
      <w:r w:rsidR="00FB2B13">
        <w:t xml:space="preserve">requiring non-income-qualified </w:t>
      </w:r>
      <w:r w:rsidR="000747F2">
        <w:t>individuals to pay even 20</w:t>
      </w:r>
      <w:r w:rsidR="000F0E5E">
        <w:t> percent</w:t>
      </w:r>
      <w:r w:rsidR="000747F2">
        <w:t xml:space="preserve"> is likely too burdensome, </w:t>
      </w:r>
      <w:r w:rsidR="006463E1">
        <w:t>advocating full funding</w:t>
      </w:r>
      <w:r w:rsidR="00C45D6A">
        <w:t xml:space="preserve"> for all eligible projects regardless of income</w:t>
      </w:r>
      <w:r w:rsidR="00BA2D08">
        <w:t xml:space="preserve">. Cox also </w:t>
      </w:r>
      <w:r w:rsidR="00CC1B3C">
        <w:t>argues that location and accessibility of the proposed project should not be deemed relevant</w:t>
      </w:r>
      <w:r w:rsidR="00B766BD">
        <w:t xml:space="preserve"> for determining the amount of funding because these factors have no bearing </w:t>
      </w:r>
      <w:r w:rsidR="00ED76C8">
        <w:t>on whether a location is served and whether the individual can afford a line extension.</w:t>
      </w:r>
      <w:r w:rsidR="00BA2D08">
        <w:rPr>
          <w:rStyle w:val="FootnoteReference"/>
        </w:rPr>
        <w:footnoteReference w:id="6"/>
      </w:r>
      <w:r w:rsidR="000747F2">
        <w:t xml:space="preserve"> </w:t>
      </w:r>
      <w:r w:rsidR="00140713">
        <w:t xml:space="preserve">In contrast, TURN expresses concern </w:t>
      </w:r>
      <w:r w:rsidR="00665ECB">
        <w:t xml:space="preserve">that limited funds </w:t>
      </w:r>
      <w:r w:rsidR="00225FBB">
        <w:t xml:space="preserve">will be directed away from </w:t>
      </w:r>
      <w:r w:rsidR="0064719C">
        <w:t xml:space="preserve">low-income customers, and </w:t>
      </w:r>
      <w:r w:rsidR="00FA612A">
        <w:t xml:space="preserve">urges the Commission to monitor </w:t>
      </w:r>
      <w:r w:rsidR="00EC44D2">
        <w:t xml:space="preserve">for disparities in LEP utilization </w:t>
      </w:r>
      <w:r w:rsidR="00663FB0">
        <w:t>by household income</w:t>
      </w:r>
      <w:r w:rsidR="000904B7">
        <w:t xml:space="preserve">, and to consider </w:t>
      </w:r>
      <w:r w:rsidR="00B5039B">
        <w:lastRenderedPageBreak/>
        <w:t xml:space="preserve">further program modifications if non-low-income households </w:t>
      </w:r>
      <w:r w:rsidR="00967412">
        <w:t>are approved at higher rates than low-income households.</w:t>
      </w:r>
      <w:r w:rsidR="00967412">
        <w:rPr>
          <w:rStyle w:val="FootnoteReference"/>
        </w:rPr>
        <w:footnoteReference w:id="7"/>
      </w:r>
      <w:r w:rsidR="00967412">
        <w:t xml:space="preserve"> </w:t>
      </w:r>
      <w:r w:rsidR="000D12BB">
        <w:t xml:space="preserve">Comcast and TURN </w:t>
      </w:r>
      <w:r w:rsidR="00754B83">
        <w:t>suggest that a project receive a 10</w:t>
      </w:r>
      <w:r w:rsidR="000F0E5E">
        <w:t> percent</w:t>
      </w:r>
      <w:r w:rsidR="00754B83">
        <w:t xml:space="preserve"> funding increase if it meets any one of the proposed factors.</w:t>
      </w:r>
      <w:r w:rsidR="00754B83">
        <w:rPr>
          <w:rStyle w:val="FootnoteReference"/>
        </w:rPr>
        <w:footnoteReference w:id="8"/>
      </w:r>
    </w:p>
    <w:p w:rsidR="00D43F46" w:rsidP="00032367" w:rsidRDefault="00D43F46" w14:paraId="3F4D93FA" w14:textId="49EE9E7B">
      <w:pPr>
        <w:pStyle w:val="Standard"/>
      </w:pPr>
      <w:r>
        <w:t xml:space="preserve">With respect to </w:t>
      </w:r>
      <w:r w:rsidR="005E00DC">
        <w:t xml:space="preserve">staff’s proposal for </w:t>
      </w:r>
      <w:r w:rsidR="00474388">
        <w:t>prioritizing low-income applicants, Cox su</w:t>
      </w:r>
      <w:r w:rsidR="00F8311A">
        <w:t>ggests that</w:t>
      </w:r>
      <w:r w:rsidR="007F1E65">
        <w:t xml:space="preserve"> applications from low-income applicants be reviewed and considered before applications from non-</w:t>
      </w:r>
      <w:r w:rsidR="00EE7212">
        <w:t>low-income applicants received on the same day.</w:t>
      </w:r>
      <w:r w:rsidR="005115DF">
        <w:rPr>
          <w:rStyle w:val="FootnoteReference"/>
        </w:rPr>
        <w:footnoteReference w:id="9"/>
      </w:r>
      <w:r w:rsidR="00EE7212">
        <w:t xml:space="preserve"> In reply comments, TURN </w:t>
      </w:r>
      <w:r w:rsidR="00AC512C">
        <w:t>opposes this proposal because</w:t>
      </w:r>
      <w:r w:rsidR="004175DD">
        <w:t xml:space="preserve">, combined with </w:t>
      </w:r>
      <w:r w:rsidR="00B65E02">
        <w:t xml:space="preserve">Cox’s </w:t>
      </w:r>
      <w:r w:rsidR="00C76604">
        <w:t>opposition to an upper</w:t>
      </w:r>
      <w:r w:rsidR="00AC512C">
        <w:t>-</w:t>
      </w:r>
      <w:r w:rsidR="00C76604">
        <w:t>income limit</w:t>
      </w:r>
      <w:r w:rsidR="004175DD">
        <w:t xml:space="preserve"> on eligibility</w:t>
      </w:r>
      <w:r w:rsidR="00392F0A">
        <w:t xml:space="preserve"> and its support for full funding of eligible projects regardless of </w:t>
      </w:r>
      <w:r w:rsidR="00E13774">
        <w:t>income</w:t>
      </w:r>
      <w:r w:rsidR="004175DD">
        <w:t xml:space="preserve">, it provides no meaningful safeguards </w:t>
      </w:r>
      <w:r w:rsidR="00793106">
        <w:t>that low-income households can use the remaining LEP funding.</w:t>
      </w:r>
      <w:r w:rsidR="00E1409B">
        <w:rPr>
          <w:rStyle w:val="FootnoteReference"/>
        </w:rPr>
        <w:footnoteReference w:id="10"/>
      </w:r>
    </w:p>
    <w:p w:rsidR="00835D70" w:rsidP="009745B0" w:rsidRDefault="007A3094" w14:paraId="437B89EF" w14:textId="650C65C9">
      <w:pPr>
        <w:pStyle w:val="Standard"/>
      </w:pPr>
      <w:r>
        <w:t xml:space="preserve">The Commission </w:t>
      </w:r>
      <w:r w:rsidR="009808E9">
        <w:t>is</w:t>
      </w:r>
      <w:r w:rsidR="00AA08A8">
        <w:t xml:space="preserve"> primarily concerned with </w:t>
      </w:r>
      <w:r w:rsidR="00A268A7">
        <w:t xml:space="preserve">increasing participation in the LEP while </w:t>
      </w:r>
      <w:r w:rsidR="009A3394">
        <w:t xml:space="preserve">prioritizing </w:t>
      </w:r>
      <w:r w:rsidR="00EE4A67">
        <w:t xml:space="preserve">households with the greatest </w:t>
      </w:r>
      <w:r w:rsidR="00126C7A">
        <w:t>need for financial assistance</w:t>
      </w:r>
      <w:r w:rsidR="00C06DB8">
        <w:t xml:space="preserve">. The staff proposal would expand eligibility to </w:t>
      </w:r>
      <w:r w:rsidR="009808E9">
        <w:t>all unserved households</w:t>
      </w:r>
      <w:r w:rsidR="00EA1A21">
        <w:t xml:space="preserve"> but provide a greater amount of funding </w:t>
      </w:r>
      <w:r w:rsidR="009E45F9">
        <w:t xml:space="preserve">for projects that will serve low-income households. </w:t>
      </w:r>
      <w:r w:rsidR="00464DAD">
        <w:t>We will adopt the staff proposal</w:t>
      </w:r>
      <w:r w:rsidR="0090090A">
        <w:t>,</w:t>
      </w:r>
      <w:r w:rsidR="00464DAD">
        <w:t xml:space="preserve"> with </w:t>
      </w:r>
      <w:r w:rsidR="00AE6583">
        <w:t xml:space="preserve">certain modifications recommended by </w:t>
      </w:r>
      <w:r w:rsidRPr="00531196" w:rsidR="00AE6583">
        <w:t xml:space="preserve">parties. </w:t>
      </w:r>
      <w:r w:rsidRPr="00531196" w:rsidR="00E80F94">
        <w:t>W</w:t>
      </w:r>
      <w:r w:rsidRPr="00531196" w:rsidR="00017A3A">
        <w:t xml:space="preserve">e </w:t>
      </w:r>
      <w:r w:rsidRPr="00531196" w:rsidR="00FE0014">
        <w:t>agree with</w:t>
      </w:r>
      <w:r w:rsidRPr="00531196" w:rsidR="000F40D1">
        <w:t xml:space="preserve"> and adopt</w:t>
      </w:r>
      <w:r w:rsidRPr="00531196" w:rsidR="00473568">
        <w:t xml:space="preserve"> </w:t>
      </w:r>
      <w:r w:rsidRPr="00531196" w:rsidR="00780313">
        <w:t xml:space="preserve">TURN’s proposed clarifications to the </w:t>
      </w:r>
      <w:r w:rsidRPr="00531196" w:rsidR="001667C4">
        <w:t xml:space="preserve">low-income thresholds, which would </w:t>
      </w:r>
      <w:r w:rsidRPr="00531196" w:rsidR="00473568">
        <w:t xml:space="preserve">more accurately account for regional differences in </w:t>
      </w:r>
      <w:r w:rsidRPr="00531196" w:rsidR="009D0B26">
        <w:t>the cost of living</w:t>
      </w:r>
      <w:r w:rsidRPr="00531196" w:rsidR="000F40D1">
        <w:t xml:space="preserve">, as well as TURN’s recommendation for an upper income limit </w:t>
      </w:r>
      <w:r w:rsidRPr="00531196" w:rsidR="001C128B">
        <w:t xml:space="preserve">on </w:t>
      </w:r>
      <w:r w:rsidRPr="00531196" w:rsidR="00175835">
        <w:t xml:space="preserve">applicant eligibility of </w:t>
      </w:r>
      <w:r w:rsidRPr="00531196" w:rsidR="00175835">
        <w:lastRenderedPageBreak/>
        <w:t>120</w:t>
      </w:r>
      <w:r w:rsidR="000F0E5E">
        <w:t> percent</w:t>
      </w:r>
      <w:r w:rsidRPr="00531196" w:rsidR="00175835">
        <w:t xml:space="preserve"> of AMI.</w:t>
      </w:r>
      <w:r w:rsidRPr="00531196" w:rsidR="001C69C5">
        <w:t xml:space="preserve"> </w:t>
      </w:r>
      <w:r w:rsidRPr="00531196" w:rsidR="00236C15">
        <w:t>We also adopt</w:t>
      </w:r>
      <w:r w:rsidR="00236C15">
        <w:t xml:space="preserve"> </w:t>
      </w:r>
      <w:proofErr w:type="spellStart"/>
      <w:r w:rsidR="00236C15">
        <w:t>CforAT’s</w:t>
      </w:r>
      <w:proofErr w:type="spellEnd"/>
      <w:r w:rsidR="00236C15">
        <w:t xml:space="preserve"> recommended requirement that at </w:t>
      </w:r>
      <w:r w:rsidRPr="00E80E7F" w:rsidR="00236C15">
        <w:t>least 50</w:t>
      </w:r>
      <w:r w:rsidR="000F0E5E">
        <w:t> percent</w:t>
      </w:r>
      <w:r w:rsidRPr="00E80E7F" w:rsidR="00236C15">
        <w:t xml:space="preserve"> of a project’s customers meet the income-based criteria in order to receive 100</w:t>
      </w:r>
      <w:r w:rsidR="000F0E5E">
        <w:t> percent</w:t>
      </w:r>
      <w:r w:rsidRPr="00E80E7F" w:rsidR="00236C15">
        <w:t xml:space="preserve"> funding, </w:t>
      </w:r>
      <w:r w:rsidRPr="00E80E7F" w:rsidR="001D3CAE">
        <w:t xml:space="preserve">to </w:t>
      </w:r>
      <w:r w:rsidRPr="00E80E7F" w:rsidR="00F913DD">
        <w:t>preserve</w:t>
      </w:r>
      <w:r w:rsidRPr="00E80E7F" w:rsidR="001D3CAE">
        <w:t xml:space="preserve"> fund</w:t>
      </w:r>
      <w:r w:rsidRPr="00E80E7F" w:rsidR="00F913DD">
        <w:t>s</w:t>
      </w:r>
      <w:r w:rsidRPr="00E80E7F" w:rsidR="001D3CAE">
        <w:t xml:space="preserve"> for </w:t>
      </w:r>
      <w:r w:rsidRPr="00E80E7F" w:rsidR="00F913DD">
        <w:t>households with the greatest need for financial assistance.</w:t>
      </w:r>
    </w:p>
    <w:p w:rsidR="00490840" w:rsidP="00A2519C" w:rsidRDefault="00490840" w14:paraId="78A462A5" w14:textId="64A78834">
      <w:pPr>
        <w:pStyle w:val="Heading3"/>
      </w:pPr>
      <w:bookmarkStart w:name="_Toc214963069" w:id="12"/>
      <w:r>
        <w:t>Ministerial Review</w:t>
      </w:r>
      <w:bookmarkEnd w:id="12"/>
    </w:p>
    <w:p w:rsidR="00400558" w:rsidP="00400558" w:rsidRDefault="00E64924" w14:paraId="4E372C5B" w14:textId="3A32E9D0">
      <w:pPr>
        <w:pStyle w:val="Standard"/>
      </w:pPr>
      <w:r>
        <w:t xml:space="preserve">The LEP staff proposal would revise </w:t>
      </w:r>
      <w:r w:rsidR="00D36139">
        <w:t>Ministerial Review criteria</w:t>
      </w:r>
      <w:r w:rsidR="00FA7E3B">
        <w:t>,</w:t>
      </w:r>
      <w:r w:rsidR="00D36139">
        <w:t xml:space="preserve"> </w:t>
      </w:r>
      <w:r w:rsidR="00463263">
        <w:t xml:space="preserve">such that LEP applications for wireline service up to </w:t>
      </w:r>
      <w:r w:rsidR="0091305F">
        <w:t>$31,000 per household or property and LEP applications for wireless service up to $6,000 per housing unit</w:t>
      </w:r>
      <w:r w:rsidR="00E33D63">
        <w:t xml:space="preserve"> would be eligible for Ministerial Review.</w:t>
      </w:r>
    </w:p>
    <w:p w:rsidR="008D58FC" w:rsidP="00400558" w:rsidRDefault="00835793" w14:paraId="7A3E96A9" w14:textId="31B458C4">
      <w:pPr>
        <w:pStyle w:val="Standard"/>
      </w:pPr>
      <w:proofErr w:type="spellStart"/>
      <w:r>
        <w:t>CforAT</w:t>
      </w:r>
      <w:proofErr w:type="spellEnd"/>
      <w:r>
        <w:t xml:space="preserve">, </w:t>
      </w:r>
      <w:r w:rsidR="00473457">
        <w:t xml:space="preserve">Comcast, Cox and </w:t>
      </w:r>
      <w:r w:rsidR="008D58FC">
        <w:t>TURN support the staff proposal</w:t>
      </w:r>
      <w:r>
        <w:t>; TURN provides</w:t>
      </w:r>
      <w:r w:rsidR="001A18D5">
        <w:t xml:space="preserve"> </w:t>
      </w:r>
      <w:r w:rsidR="00E25447">
        <w:t xml:space="preserve">a </w:t>
      </w:r>
      <w:r w:rsidR="00B0130B">
        <w:t>detailed</w:t>
      </w:r>
      <w:r w:rsidR="001A18D5">
        <w:t xml:space="preserve"> </w:t>
      </w:r>
      <w:r w:rsidR="008C52A1">
        <w:t>analysis of the projects that have been approved so far and comparison with Infrastructure Grant Account projects</w:t>
      </w:r>
      <w:r w:rsidR="0003336A">
        <w:t xml:space="preserve"> to </w:t>
      </w:r>
      <w:r w:rsidR="00CB674A">
        <w:t xml:space="preserve">suggest the reasonableness and increased efficiency provided by the </w:t>
      </w:r>
      <w:r w:rsidR="008B38DC">
        <w:t>proposed new thresholds</w:t>
      </w:r>
      <w:r w:rsidR="008C52A1">
        <w:t>.</w:t>
      </w:r>
      <w:r w:rsidR="008B38DC">
        <w:rPr>
          <w:rStyle w:val="FootnoteReference"/>
        </w:rPr>
        <w:footnoteReference w:id="11"/>
      </w:r>
    </w:p>
    <w:p w:rsidRPr="00400558" w:rsidR="00E33D63" w:rsidP="0087631F" w:rsidRDefault="007D706F" w14:paraId="61C94096" w14:textId="19D7AF93">
      <w:pPr>
        <w:pStyle w:val="Standard"/>
      </w:pPr>
      <w:r>
        <w:t xml:space="preserve">The Commission </w:t>
      </w:r>
      <w:r w:rsidR="009C4853">
        <w:t xml:space="preserve">has an interest in </w:t>
      </w:r>
      <w:r w:rsidR="006A1BC9">
        <w:t>increasing LEP participation while maintaining administrative efficiency</w:t>
      </w:r>
      <w:r w:rsidR="00D43C41">
        <w:t>.</w:t>
      </w:r>
      <w:r w:rsidR="006D2302">
        <w:t xml:space="preserve"> The staff proposal would </w:t>
      </w:r>
      <w:r w:rsidR="00D43C41">
        <w:t>improve administrative</w:t>
      </w:r>
      <w:r w:rsidR="006D2302">
        <w:t xml:space="preserve"> efficiency</w:t>
      </w:r>
      <w:r w:rsidR="00D43C41">
        <w:t xml:space="preserve"> by raising the </w:t>
      </w:r>
      <w:r w:rsidR="00F215A3">
        <w:t xml:space="preserve">cost thresholds for projects to be </w:t>
      </w:r>
      <w:r w:rsidR="002627B9">
        <w:t>considered via ministerial review, and we agree with TURN’s analysis regarding the reasonableness of the proposed per-</w:t>
      </w:r>
      <w:r w:rsidR="002B7B70">
        <w:t xml:space="preserve">location </w:t>
      </w:r>
      <w:r w:rsidR="00774EE1">
        <w:t>funding thresholds</w:t>
      </w:r>
      <w:r w:rsidR="0087631F">
        <w:t>, therefore we</w:t>
      </w:r>
      <w:r>
        <w:t xml:space="preserve"> adopt the staff proposal with respect to ministerial review.</w:t>
      </w:r>
    </w:p>
    <w:p w:rsidR="00345A25" w:rsidP="00A2519C" w:rsidRDefault="00345A25" w14:paraId="1A886E53" w14:textId="7143CA8E">
      <w:pPr>
        <w:pStyle w:val="Heading3"/>
      </w:pPr>
      <w:bookmarkStart w:name="_Toc214963070" w:id="13"/>
      <w:r>
        <w:t>Reimbursement</w:t>
      </w:r>
      <w:bookmarkEnd w:id="13"/>
    </w:p>
    <w:p w:rsidR="00345A25" w:rsidP="00345A25" w:rsidRDefault="009201C5" w14:paraId="3BB890D3" w14:textId="69F13E3C">
      <w:pPr>
        <w:pStyle w:val="Standard"/>
      </w:pPr>
      <w:r>
        <w:t xml:space="preserve">The December 4, 2024 ruling </w:t>
      </w:r>
      <w:r w:rsidR="00041B12">
        <w:t xml:space="preserve">invited comment on whether staff should be authorized to </w:t>
      </w:r>
      <w:r w:rsidR="003A4F67">
        <w:t>reimburse grantees at construction milestones for some projects, similar to the Infrastructure Grant Account</w:t>
      </w:r>
      <w:r w:rsidR="00024294">
        <w:t>.</w:t>
      </w:r>
    </w:p>
    <w:p w:rsidR="00024294" w:rsidP="00345A25" w:rsidRDefault="00CE1AF3" w14:paraId="404CCCEA" w14:textId="10BC74EF">
      <w:pPr>
        <w:pStyle w:val="Standard"/>
      </w:pPr>
      <w:r>
        <w:lastRenderedPageBreak/>
        <w:t>Cox suggests there is no need to align with Infrastructure Grant Account rules beyond ensuring the LEP rules reflect current minimum speeds where applicable.</w:t>
      </w:r>
      <w:r>
        <w:rPr>
          <w:rStyle w:val="FootnoteReference"/>
        </w:rPr>
        <w:footnoteReference w:id="12"/>
      </w:r>
      <w:r>
        <w:t xml:space="preserve"> </w:t>
      </w:r>
      <w:r w:rsidR="00024294">
        <w:t xml:space="preserve">Comcast </w:t>
      </w:r>
      <w:r>
        <w:t xml:space="preserve">similarly </w:t>
      </w:r>
      <w:r w:rsidR="00024294">
        <w:t xml:space="preserve">recommends </w:t>
      </w:r>
      <w:r w:rsidR="00E80CF1">
        <w:t xml:space="preserve">that the Commission </w:t>
      </w:r>
      <w:r w:rsidR="00BD0F02">
        <w:t>maintain</w:t>
      </w:r>
      <w:r w:rsidR="00E80CF1">
        <w:t xml:space="preserve"> the </w:t>
      </w:r>
      <w:r w:rsidR="003B2B32">
        <w:t xml:space="preserve">existing reimbursement process, arguing that </w:t>
      </w:r>
      <w:r w:rsidR="00CD0920">
        <w:t xml:space="preserve">a construction milestone approach for smaller projects </w:t>
      </w:r>
      <w:r w:rsidR="002113A3">
        <w:t>is more cumbersome for both staff and grantees</w:t>
      </w:r>
      <w:r w:rsidR="00A761C1">
        <w:t xml:space="preserve">, </w:t>
      </w:r>
      <w:r w:rsidR="00C511CF">
        <w:t xml:space="preserve">potentially </w:t>
      </w:r>
      <w:r w:rsidR="00A761C1">
        <w:t>requiring more time and resources than</w:t>
      </w:r>
      <w:r w:rsidR="00C511CF">
        <w:t xml:space="preserve"> the value of the LEP award.</w:t>
      </w:r>
      <w:r w:rsidR="00C511CF">
        <w:rPr>
          <w:rStyle w:val="FootnoteReference"/>
        </w:rPr>
        <w:footnoteReference w:id="13"/>
      </w:r>
      <w:r w:rsidR="00600BFC">
        <w:t xml:space="preserve"> </w:t>
      </w:r>
      <w:r w:rsidR="006334FC">
        <w:t xml:space="preserve">TURN </w:t>
      </w:r>
      <w:r>
        <w:t xml:space="preserve">agrees </w:t>
      </w:r>
      <w:r w:rsidR="00253088">
        <w:t xml:space="preserve">that </w:t>
      </w:r>
      <w:r w:rsidR="005B2EF5">
        <w:t>a construction milestone approach</w:t>
      </w:r>
      <w:r w:rsidR="006664C1">
        <w:t xml:space="preserve"> may be unnecessary</w:t>
      </w:r>
      <w:r w:rsidR="00730EE0">
        <w:t xml:space="preserve"> in the circumstances that Cox and Comcast describe, and</w:t>
      </w:r>
      <w:r w:rsidR="005B2EF5">
        <w:t xml:space="preserve"> could increase </w:t>
      </w:r>
      <w:r w:rsidR="000E40A7">
        <w:t>demands on Commission time and resources to administer LEP grants</w:t>
      </w:r>
      <w:r w:rsidR="000B7FF8">
        <w:t>. TURN</w:t>
      </w:r>
      <w:r w:rsidR="009E4F4C">
        <w:t xml:space="preserve"> states, however, there may be</w:t>
      </w:r>
      <w:r w:rsidR="00DD0C2F">
        <w:t xml:space="preserve"> instances </w:t>
      </w:r>
      <w:r w:rsidR="00117846">
        <w:t xml:space="preserve">where it </w:t>
      </w:r>
      <w:r w:rsidR="009E4F4C">
        <w:t>is</w:t>
      </w:r>
      <w:r w:rsidR="00117846">
        <w:t xml:space="preserve"> necessary for a provider to have the option to request such payments</w:t>
      </w:r>
      <w:r w:rsidR="00E3251E">
        <w:t xml:space="preserve">, </w:t>
      </w:r>
      <w:r w:rsidR="00B97797">
        <w:t>therefore TURN</w:t>
      </w:r>
      <w:r w:rsidR="00117846">
        <w:t xml:space="preserve"> </w:t>
      </w:r>
      <w:r w:rsidR="00461A3B">
        <w:t>advocates</w:t>
      </w:r>
      <w:r w:rsidR="00691E0E">
        <w:t xml:space="preserve"> that smaller facilities-based </w:t>
      </w:r>
      <w:r w:rsidR="00696E6D">
        <w:t xml:space="preserve">or non-traditional </w:t>
      </w:r>
      <w:r w:rsidR="00461A3B">
        <w:t xml:space="preserve">providers </w:t>
      </w:r>
      <w:r w:rsidR="00CB3F2D">
        <w:t xml:space="preserve">that may not have the upfront capital to </w:t>
      </w:r>
      <w:r w:rsidR="00FA0222">
        <w:t xml:space="preserve">commence </w:t>
      </w:r>
      <w:r w:rsidR="00461A3B">
        <w:t xml:space="preserve">should be </w:t>
      </w:r>
      <w:r w:rsidR="0025240C">
        <w:t xml:space="preserve">permitted to request reimbursement at </w:t>
      </w:r>
      <w:r w:rsidR="00E943BE">
        <w:t>intervals</w:t>
      </w:r>
      <w:r w:rsidR="00283AC7">
        <w:t>.</w:t>
      </w:r>
      <w:r w:rsidR="00283AC7">
        <w:rPr>
          <w:rStyle w:val="FootnoteReference"/>
        </w:rPr>
        <w:footnoteReference w:id="14"/>
      </w:r>
    </w:p>
    <w:p w:rsidRPr="00345A25" w:rsidR="00823841" w:rsidP="00345A25" w:rsidRDefault="008F2487" w14:paraId="5F327470" w14:textId="6C6A6ED1">
      <w:pPr>
        <w:pStyle w:val="Standard"/>
      </w:pPr>
      <w:r>
        <w:t xml:space="preserve">The Commission </w:t>
      </w:r>
      <w:r w:rsidR="00E04262">
        <w:t xml:space="preserve">has an interest in facilitating LEP projects </w:t>
      </w:r>
      <w:r w:rsidR="00B7432C">
        <w:t xml:space="preserve">by providers </w:t>
      </w:r>
      <w:r w:rsidR="009178E3">
        <w:t>that may not have the upfront capital to commence work</w:t>
      </w:r>
      <w:r w:rsidR="00CA0916">
        <w:t xml:space="preserve">, which the staff proposal would facilitate by </w:t>
      </w:r>
      <w:r w:rsidR="007D2EE7">
        <w:t xml:space="preserve">affording the option to request reimbursement </w:t>
      </w:r>
      <w:r w:rsidR="001B4814">
        <w:t xml:space="preserve">at certain milestones in the same manner as for the </w:t>
      </w:r>
      <w:r w:rsidR="00102D9E">
        <w:t xml:space="preserve">Infrastructure Grant Account. We find it reasonable to adopt the staff proposal </w:t>
      </w:r>
      <w:r w:rsidR="00CB064B">
        <w:t>with respect to reimbursement.</w:t>
      </w:r>
      <w:r>
        <w:t xml:space="preserve"> </w:t>
      </w:r>
    </w:p>
    <w:p w:rsidR="00FD5FB6" w:rsidP="00A2519C" w:rsidRDefault="00FD5FB6" w14:paraId="4D897E8D" w14:textId="6890C3AF">
      <w:pPr>
        <w:pStyle w:val="Heading3"/>
      </w:pPr>
      <w:bookmarkStart w:name="_Toc214963071" w:id="14"/>
      <w:r>
        <w:t xml:space="preserve">Additional or </w:t>
      </w:r>
      <w:r w:rsidR="00BC201A">
        <w:t>A</w:t>
      </w:r>
      <w:r>
        <w:t xml:space="preserve">lternative </w:t>
      </w:r>
      <w:r w:rsidR="00BC201A">
        <w:t>P</w:t>
      </w:r>
      <w:r>
        <w:t xml:space="preserve">rogram </w:t>
      </w:r>
      <w:r w:rsidR="00BC201A">
        <w:t>M</w:t>
      </w:r>
      <w:r>
        <w:t>odifications</w:t>
      </w:r>
      <w:bookmarkEnd w:id="14"/>
    </w:p>
    <w:p w:rsidR="00172AFB" w:rsidP="00FD5FB6" w:rsidRDefault="00117A3F" w14:paraId="75806D75" w14:textId="77777777">
      <w:pPr>
        <w:pStyle w:val="Standard"/>
      </w:pPr>
      <w:r>
        <w:t xml:space="preserve">The December 4, 2024 ruling invited parties to </w:t>
      </w:r>
      <w:r w:rsidR="00172AFB">
        <w:t>recommend additional or alternative LEP program modifications.</w:t>
      </w:r>
    </w:p>
    <w:p w:rsidR="006B32C7" w:rsidP="00FD5FB6" w:rsidRDefault="006B32C7" w14:paraId="427E4EF6" w14:textId="34AF3A08">
      <w:pPr>
        <w:pStyle w:val="Standard"/>
      </w:pPr>
      <w:r>
        <w:lastRenderedPageBreak/>
        <w:t xml:space="preserve">TURN </w:t>
      </w:r>
      <w:r w:rsidR="009B69EA">
        <w:t>proposes</w:t>
      </w:r>
      <w:r>
        <w:t xml:space="preserve"> a number of </w:t>
      </w:r>
      <w:r w:rsidR="009B69EA">
        <w:t xml:space="preserve">additional program modifications. First, TURN recommends setting aside </w:t>
      </w:r>
      <w:r w:rsidR="00996ADE">
        <w:t>2</w:t>
      </w:r>
      <w:r w:rsidR="009B69EA">
        <w:t>0</w:t>
      </w:r>
      <w:r w:rsidR="000F0E5E">
        <w:t> percent</w:t>
      </w:r>
      <w:r w:rsidR="009B69EA">
        <w:t xml:space="preserve"> </w:t>
      </w:r>
      <w:r w:rsidR="006D0556">
        <w:t xml:space="preserve">of LEP funds to be reserved specifically for </w:t>
      </w:r>
      <w:r w:rsidR="002B5E77">
        <w:t>Tribal households</w:t>
      </w:r>
      <w:r w:rsidR="00C940E6">
        <w:t>, and related implementation details</w:t>
      </w:r>
      <w:r w:rsidR="007E06B6">
        <w:t>.</w:t>
      </w:r>
      <w:r w:rsidR="007E06B6">
        <w:rPr>
          <w:rStyle w:val="FootnoteReference"/>
        </w:rPr>
        <w:footnoteReference w:id="15"/>
      </w:r>
      <w:r w:rsidR="007E06B6">
        <w:t xml:space="preserve"> Second, TURN recommends that the Commission proactively</w:t>
      </w:r>
      <w:r w:rsidR="00DF586B">
        <w:t xml:space="preserve"> compile a list of LEP-eligible households </w:t>
      </w:r>
      <w:r w:rsidR="00905E8A">
        <w:t>and incorporate these locations into the California Interactive Broadband Map</w:t>
      </w:r>
      <w:r w:rsidR="00593677">
        <w:t>, and also notify regional broadband consortia of these locations, to facilitate participation.</w:t>
      </w:r>
      <w:r w:rsidR="00593677">
        <w:rPr>
          <w:rStyle w:val="FootnoteReference"/>
        </w:rPr>
        <w:footnoteReference w:id="16"/>
      </w:r>
      <w:r w:rsidR="00BB27B4">
        <w:t xml:space="preserve"> </w:t>
      </w:r>
      <w:r w:rsidR="00364DF8">
        <w:t xml:space="preserve">In reply comments, TURN expands on this recommendation </w:t>
      </w:r>
      <w:r w:rsidR="00D427D4">
        <w:t xml:space="preserve">by advising the Commission to seek information from Cox and Comcast </w:t>
      </w:r>
      <w:r w:rsidR="001565DB">
        <w:t>regard</w:t>
      </w:r>
      <w:r w:rsidR="00E33048">
        <w:t>ing past inquiries from interested households</w:t>
      </w:r>
      <w:r w:rsidR="00233F62">
        <w:t>, to aid</w:t>
      </w:r>
      <w:r w:rsidR="007B4576">
        <w:t xml:space="preserve"> in identification of preliminary locations.</w:t>
      </w:r>
      <w:r w:rsidR="007B4576">
        <w:rPr>
          <w:rStyle w:val="FootnoteReference"/>
        </w:rPr>
        <w:footnoteReference w:id="17"/>
      </w:r>
      <w:r w:rsidR="007B4576">
        <w:t xml:space="preserve"> Third, TURN recommends </w:t>
      </w:r>
      <w:r w:rsidR="00DC5AF2">
        <w:t xml:space="preserve">that certain classes of locations be categorically permitted to apply for LEP funds, including </w:t>
      </w:r>
      <w:r w:rsidR="0058431C">
        <w:t>projects connecting one property that serves as multifamily housing for farmworkers</w:t>
      </w:r>
      <w:r w:rsidR="00357875">
        <w:t xml:space="preserve"> and applications for households in Tribal areas.</w:t>
      </w:r>
      <w:r w:rsidR="00357875">
        <w:rPr>
          <w:rStyle w:val="FootnoteReference"/>
        </w:rPr>
        <w:footnoteReference w:id="18"/>
      </w:r>
    </w:p>
    <w:p w:rsidR="00FD5FB6" w:rsidP="00FD5FB6" w:rsidRDefault="00FD5FB6" w14:paraId="32CB2240" w14:textId="411AF6E4">
      <w:pPr>
        <w:pStyle w:val="Standard"/>
      </w:pPr>
      <w:proofErr w:type="spellStart"/>
      <w:r>
        <w:t>CforAT</w:t>
      </w:r>
      <w:proofErr w:type="spellEnd"/>
      <w:r>
        <w:t xml:space="preserve"> recommends</w:t>
      </w:r>
      <w:r w:rsidR="00E92752">
        <w:t xml:space="preserve"> that</w:t>
      </w:r>
      <w:r>
        <w:t xml:space="preserve"> </w:t>
      </w:r>
      <w:r w:rsidR="00E92752">
        <w:t>the Commission</w:t>
      </w:r>
      <w:r w:rsidRPr="00E92752" w:rsidR="00E92752">
        <w:t xml:space="preserve"> require non-discrimination in the services offered when building line extensions to low-income households, i.e., that providers’ line extensions provide identical service to every location served</w:t>
      </w:r>
      <w:r w:rsidR="00041B12">
        <w:t>.</w:t>
      </w:r>
      <w:r w:rsidR="00E92752">
        <w:rPr>
          <w:rStyle w:val="FootnoteReference"/>
        </w:rPr>
        <w:footnoteReference w:id="19"/>
      </w:r>
    </w:p>
    <w:p w:rsidR="0097275E" w:rsidP="0097275E" w:rsidRDefault="00AE6744" w14:paraId="0C6342DD" w14:textId="2C715D10">
      <w:pPr>
        <w:pStyle w:val="Standard"/>
      </w:pPr>
      <w:r>
        <w:t xml:space="preserve">With respect to </w:t>
      </w:r>
      <w:r w:rsidR="00B625D6">
        <w:t xml:space="preserve">proposed definitions, </w:t>
      </w:r>
      <w:r w:rsidR="0097275E">
        <w:t>Cox recommends</w:t>
      </w:r>
      <w:r w:rsidR="00B625D6">
        <w:t xml:space="preserve"> retaining “Non-Connected Household” in lieu of </w:t>
      </w:r>
      <w:r w:rsidR="00B50483">
        <w:t>“unserved location” because, Cox asserts,</w:t>
      </w:r>
      <w:r w:rsidR="009011B8">
        <w:t xml:space="preserve"> LEP should remain narrowly focused on households without a broadband </w:t>
      </w:r>
      <w:r w:rsidR="009011B8">
        <w:lastRenderedPageBreak/>
        <w:t>connection.</w:t>
      </w:r>
      <w:r w:rsidR="009011B8">
        <w:rPr>
          <w:rStyle w:val="FootnoteReference"/>
        </w:rPr>
        <w:footnoteReference w:id="20"/>
      </w:r>
      <w:r w:rsidR="001E5E6A">
        <w:t xml:space="preserve"> </w:t>
      </w:r>
      <w:r w:rsidR="006F1FB7">
        <w:t xml:space="preserve">In </w:t>
      </w:r>
      <w:r w:rsidR="00D23F22">
        <w:t>reply comments</w:t>
      </w:r>
      <w:r w:rsidR="006F1FB7">
        <w:t xml:space="preserve">, TURN </w:t>
      </w:r>
      <w:r w:rsidR="003F4A72">
        <w:t>observes</w:t>
      </w:r>
      <w:r w:rsidR="006F1FB7">
        <w:t xml:space="preserve"> that Cox’s proposal would mean that a household</w:t>
      </w:r>
      <w:r w:rsidR="00EA552A">
        <w:t xml:space="preserve"> with Internet service at 25 megabits per second (</w:t>
      </w:r>
      <w:proofErr w:type="spellStart"/>
      <w:r w:rsidR="00EA552A">
        <w:t>mbps</w:t>
      </w:r>
      <w:proofErr w:type="spellEnd"/>
      <w:r w:rsidR="00EA552A">
        <w:t xml:space="preserve">) upload and 3 </w:t>
      </w:r>
      <w:proofErr w:type="spellStart"/>
      <w:r w:rsidR="00EA552A">
        <w:t>mbps</w:t>
      </w:r>
      <w:proofErr w:type="spellEnd"/>
      <w:r w:rsidR="00EA552A">
        <w:t xml:space="preserve"> download</w:t>
      </w:r>
      <w:r w:rsidR="00061FC5">
        <w:t xml:space="preserve"> would be ineligible, which is contrary to the state’s broadband deployment goals</w:t>
      </w:r>
      <w:r w:rsidR="003F4A72">
        <w:t>. TURN asserts the LEP should reflect changing needs of households to fully participate in society.</w:t>
      </w:r>
      <w:r w:rsidR="003F4A72">
        <w:rPr>
          <w:rStyle w:val="FootnoteReference"/>
        </w:rPr>
        <w:footnoteReference w:id="21"/>
      </w:r>
    </w:p>
    <w:p w:rsidRPr="00FD5FB6" w:rsidR="00B639EF" w:rsidP="0097275E" w:rsidRDefault="003022CE" w14:paraId="670146D7" w14:textId="04ADC24A">
      <w:pPr>
        <w:pStyle w:val="Standard"/>
      </w:pPr>
      <w:r>
        <w:t xml:space="preserve">We agree with and adopt </w:t>
      </w:r>
      <w:r w:rsidR="00B639EF">
        <w:t>TURN’s recommendation</w:t>
      </w:r>
      <w:r>
        <w:t xml:space="preserve"> to </w:t>
      </w:r>
      <w:r w:rsidR="00B639EF">
        <w:t xml:space="preserve">provide categorical eligibility for </w:t>
      </w:r>
      <w:proofErr w:type="spellStart"/>
      <w:r w:rsidR="00B639EF">
        <w:t>LifeLine</w:t>
      </w:r>
      <w:proofErr w:type="spellEnd"/>
      <w:r w:rsidR="00B639EF">
        <w:t>-qualifying programs, farmworker housing, and Tribal applicants.</w:t>
      </w:r>
      <w:r w:rsidR="00F00311">
        <w:t xml:space="preserve"> We also generally agree with </w:t>
      </w:r>
      <w:proofErr w:type="spellStart"/>
      <w:r w:rsidR="00F00311">
        <w:t>CforAT</w:t>
      </w:r>
      <w:r w:rsidR="00A44C7C">
        <w:t>’s</w:t>
      </w:r>
      <w:proofErr w:type="spellEnd"/>
      <w:r w:rsidR="00A44C7C">
        <w:t xml:space="preserve"> recommended requirement</w:t>
      </w:r>
      <w:r w:rsidR="00F71C30">
        <w:t>, and will require</w:t>
      </w:r>
      <w:r w:rsidR="00A44C7C">
        <w:t xml:space="preserve"> that </w:t>
      </w:r>
      <w:r w:rsidRPr="00E92752" w:rsidR="00A44C7C">
        <w:t xml:space="preserve">providers’ line extensions provide </w:t>
      </w:r>
      <w:r w:rsidR="00A44C7C">
        <w:t>equivalent</w:t>
      </w:r>
      <w:r w:rsidRPr="00E92752" w:rsidR="00A44C7C">
        <w:t xml:space="preserve"> service to every location served</w:t>
      </w:r>
      <w:r w:rsidR="00F71C30">
        <w:t xml:space="preserve">. </w:t>
      </w:r>
      <w:r w:rsidRPr="00F917B8" w:rsidR="00F71C30">
        <w:t xml:space="preserve">With respect to TURN’s recommendation to </w:t>
      </w:r>
      <w:r w:rsidRPr="00F917B8" w:rsidR="006919E4">
        <w:t xml:space="preserve">identify LEP-eligible households on the California Interactive Broadband Map, </w:t>
      </w:r>
      <w:r w:rsidRPr="00F917B8" w:rsidR="00972901">
        <w:t xml:space="preserve">staff </w:t>
      </w:r>
      <w:r w:rsidRPr="00F917B8" w:rsidR="00201190">
        <w:t xml:space="preserve">anticipates that the work required to do this would be prohibitively </w:t>
      </w:r>
      <w:r w:rsidRPr="00F917B8" w:rsidR="00E8569E">
        <w:t xml:space="preserve">costly, however staff will </w:t>
      </w:r>
      <w:r w:rsidRPr="00F917B8" w:rsidR="00F95DAF">
        <w:t xml:space="preserve">identify the qualification levels for each county </w:t>
      </w:r>
      <w:r w:rsidRPr="00F917B8" w:rsidR="006F23F3">
        <w:t>as a way to inform</w:t>
      </w:r>
      <w:r w:rsidRPr="00F917B8" w:rsidR="006F398E">
        <w:t xml:space="preserve"> potential applicants of their eligibility.</w:t>
      </w:r>
    </w:p>
    <w:p w:rsidR="005939A5" w:rsidP="00A2519C" w:rsidRDefault="00FB4812" w14:paraId="6833107A" w14:textId="15DF3416">
      <w:pPr>
        <w:pStyle w:val="Heading2"/>
      </w:pPr>
      <w:bookmarkStart w:name="_Toc214963072" w:id="15"/>
      <w:r>
        <w:t>Adoption Account</w:t>
      </w:r>
      <w:bookmarkEnd w:id="15"/>
    </w:p>
    <w:p w:rsidR="0073353F" w:rsidP="006E6574" w:rsidRDefault="006D3280" w14:paraId="0A0C1142" w14:textId="49F71CA4">
      <w:pPr>
        <w:pStyle w:val="Standard"/>
      </w:pPr>
      <w:r>
        <w:t xml:space="preserve">The staff proposal for the Adoption Account would </w:t>
      </w:r>
      <w:r w:rsidR="00D87625">
        <w:t>clarify program and administrative requirements</w:t>
      </w:r>
      <w:r w:rsidR="00116BE6">
        <w:t xml:space="preserve"> based on experience with administering the program</w:t>
      </w:r>
      <w:r>
        <w:t xml:space="preserve">. Staff also proposes that the Commission delegate authority to staff to </w:t>
      </w:r>
      <w:r w:rsidR="00116BE6">
        <w:t>propose</w:t>
      </w:r>
      <w:r>
        <w:t xml:space="preserve"> administrative </w:t>
      </w:r>
      <w:r w:rsidR="00116BE6">
        <w:t>changes to the Adoption Account via resolution</w:t>
      </w:r>
      <w:r>
        <w:t>.</w:t>
      </w:r>
      <w:r w:rsidR="00D06598">
        <w:t xml:space="preserve"> </w:t>
      </w:r>
      <w:proofErr w:type="spellStart"/>
      <w:r w:rsidR="00D06598">
        <w:t>CforAT</w:t>
      </w:r>
      <w:proofErr w:type="spellEnd"/>
      <w:r w:rsidR="00D06598">
        <w:t xml:space="preserve"> and TURN </w:t>
      </w:r>
      <w:r w:rsidR="00C777ED">
        <w:t>provided comments in response to the Adoption Account staff proposal.</w:t>
      </w:r>
    </w:p>
    <w:p w:rsidR="00EA36C6" w:rsidP="00A2519C" w:rsidRDefault="00B816E1" w14:paraId="0BFECAE6" w14:textId="6F5A25DC">
      <w:pPr>
        <w:pStyle w:val="Heading3"/>
      </w:pPr>
      <w:bookmarkStart w:name="_Toc214963073" w:id="16"/>
      <w:r>
        <w:lastRenderedPageBreak/>
        <w:t>Financial Conditions for Applicant Eligibility and Ministerial Review</w:t>
      </w:r>
      <w:bookmarkEnd w:id="16"/>
    </w:p>
    <w:p w:rsidR="00EA36C6" w:rsidP="00F45486" w:rsidRDefault="00A61A3D" w14:paraId="48BA9CB1" w14:textId="3CAAC86B">
      <w:pPr>
        <w:pStyle w:val="Standard"/>
      </w:pPr>
      <w:r>
        <w:t xml:space="preserve">The staff proposal would require </w:t>
      </w:r>
      <w:r w:rsidR="00EB3EE7">
        <w:t xml:space="preserve">applicants with less than $50,000 in gross receipts to apply under a fiscal sponsor; require </w:t>
      </w:r>
      <w:r>
        <w:t>certain financial documents</w:t>
      </w:r>
      <w:r w:rsidR="00F4446B">
        <w:t xml:space="preserve"> and </w:t>
      </w:r>
      <w:r w:rsidR="00B03B06">
        <w:t>impose restrictions on the amount of funds that may be requested</w:t>
      </w:r>
      <w:r w:rsidR="00EB3EE7">
        <w:t>;</w:t>
      </w:r>
      <w:r w:rsidR="00F25806">
        <w:t xml:space="preserve"> and would authorize staff to reject applications not meeting certain financial criteria</w:t>
      </w:r>
      <w:r w:rsidR="00EA36C6">
        <w:t>.</w:t>
      </w:r>
      <w:r w:rsidR="00BC0FE2">
        <w:t xml:space="preserve"> </w:t>
      </w:r>
    </w:p>
    <w:p w:rsidR="00FC005B" w:rsidP="00F45486" w:rsidRDefault="00BB4AC0" w14:paraId="77B8A02D" w14:textId="2F97C6C8">
      <w:pPr>
        <w:pStyle w:val="Standard"/>
      </w:pPr>
      <w:proofErr w:type="spellStart"/>
      <w:r>
        <w:t>CforAT</w:t>
      </w:r>
      <w:proofErr w:type="spellEnd"/>
      <w:r>
        <w:t xml:space="preserve"> and TURN</w:t>
      </w:r>
      <w:r w:rsidR="009979A2">
        <w:t xml:space="preserve">, while not opposing the proposed fiscal sponsor requirement or </w:t>
      </w:r>
      <w:r w:rsidR="00333185">
        <w:t xml:space="preserve">the proposed cap on requested funding amounts, both urge the Commission to allow </w:t>
      </w:r>
      <w:r w:rsidR="006D59CC">
        <w:t xml:space="preserve">applicants to request a waiver of these requirements under specified circumstances. </w:t>
      </w:r>
      <w:r w:rsidR="00B0228F">
        <w:t xml:space="preserve">TURN proposes </w:t>
      </w:r>
      <w:r w:rsidR="006F7BB2">
        <w:t xml:space="preserve">to permit a waiver of the fiscal sponsor requirements from </w:t>
      </w:r>
      <w:r w:rsidR="00A43A32">
        <w:t>applicants</w:t>
      </w:r>
      <w:r w:rsidR="00B0228F">
        <w:t xml:space="preserve"> requesting less than 50</w:t>
      </w:r>
      <w:r w:rsidR="000F0E5E">
        <w:t> percent</w:t>
      </w:r>
      <w:r w:rsidR="00B0228F">
        <w:t xml:space="preserve"> </w:t>
      </w:r>
      <w:r w:rsidR="00A43A32">
        <w:t>of their annual gross receipts</w:t>
      </w:r>
      <w:r w:rsidR="00787A5E">
        <w:t xml:space="preserve">, averaged over the prior two years; alternatively, the Commission could adopt a rebuttable </w:t>
      </w:r>
      <w:r w:rsidR="00F62F57">
        <w:t>presumption that a fi</w:t>
      </w:r>
      <w:r w:rsidR="00EB3EE7">
        <w:t>s</w:t>
      </w:r>
      <w:r w:rsidR="00F62F57">
        <w:t>cal sponsor is needed and may be waived if the applicant demonstrates it has fulfilled grant obligations for grants of similar or higher amounts.</w:t>
      </w:r>
      <w:r w:rsidR="005E2E9E">
        <w:t xml:space="preserve"> Similarly, TURN proposes to permit a waiver </w:t>
      </w:r>
      <w:r w:rsidR="003D4087">
        <w:t>of the</w:t>
      </w:r>
      <w:r w:rsidR="003B4EEE">
        <w:t xml:space="preserve"> cap on requested funding amounts from applicants </w:t>
      </w:r>
      <w:r w:rsidR="000369FB">
        <w:t xml:space="preserve">that demonstrate </w:t>
      </w:r>
      <w:r w:rsidR="00DA2AF8">
        <w:t>a history of successfully managing grant funds.</w:t>
      </w:r>
      <w:r w:rsidR="00F62F57">
        <w:rPr>
          <w:rStyle w:val="FootnoteReference"/>
        </w:rPr>
        <w:footnoteReference w:id="22"/>
      </w:r>
      <w:r w:rsidR="00BC21FC">
        <w:t xml:space="preserve"> While TURN supports staff’s proposal to authorize </w:t>
      </w:r>
      <w:r w:rsidR="00AB7B44">
        <w:t xml:space="preserve">staff to reject applications where the applicant’s current liabilities exceed their current assets, </w:t>
      </w:r>
      <w:proofErr w:type="spellStart"/>
      <w:r w:rsidR="00AB7B44">
        <w:t>CforAT</w:t>
      </w:r>
      <w:proofErr w:type="spellEnd"/>
      <w:r w:rsidR="00AB7B44">
        <w:t xml:space="preserve"> </w:t>
      </w:r>
      <w:r w:rsidR="00D91706">
        <w:t>asserts this provision is unnecessary and raises serious equity concerns</w:t>
      </w:r>
      <w:r w:rsidR="00811CD6">
        <w:t xml:space="preserve"> in light of Commission </w:t>
      </w:r>
      <w:r w:rsidR="00D67F63">
        <w:t xml:space="preserve">treatment of </w:t>
      </w:r>
      <w:r w:rsidR="009A7943">
        <w:t xml:space="preserve">the utilities (including allowing </w:t>
      </w:r>
      <w:r w:rsidR="00325F2F">
        <w:t xml:space="preserve">some utilities to continue to operate </w:t>
      </w:r>
      <w:r w:rsidR="009A7943">
        <w:t>while in bankruptcy).</w:t>
      </w:r>
      <w:r w:rsidR="009A7943">
        <w:rPr>
          <w:rStyle w:val="FootnoteReference"/>
        </w:rPr>
        <w:footnoteReference w:id="23"/>
      </w:r>
    </w:p>
    <w:p w:rsidR="00F57A19" w:rsidP="00F45486" w:rsidRDefault="00F57A19" w14:paraId="0AF5D34D" w14:textId="753753CC">
      <w:pPr>
        <w:pStyle w:val="Standard"/>
      </w:pPr>
      <w:r>
        <w:t>Th</w:t>
      </w:r>
      <w:r w:rsidR="00AC03B8">
        <w:t xml:space="preserve">is decision </w:t>
      </w:r>
      <w:r w:rsidR="00997D5F">
        <w:t>generally agrees wi</w:t>
      </w:r>
      <w:r w:rsidR="000850A0">
        <w:t>th</w:t>
      </w:r>
      <w:r w:rsidR="002C44CC">
        <w:t xml:space="preserve"> </w:t>
      </w:r>
      <w:proofErr w:type="spellStart"/>
      <w:r w:rsidR="002C44CC">
        <w:t>CforAT</w:t>
      </w:r>
      <w:proofErr w:type="spellEnd"/>
      <w:r w:rsidR="002C44CC">
        <w:t xml:space="preserve"> and TURN</w:t>
      </w:r>
      <w:r w:rsidR="0008282B">
        <w:t xml:space="preserve"> </w:t>
      </w:r>
      <w:r w:rsidR="006062E0">
        <w:t>regarding the proposed financial conditions</w:t>
      </w:r>
      <w:r w:rsidR="007B11EB">
        <w:t xml:space="preserve"> for applicant eligibility and ministerial review.</w:t>
      </w:r>
      <w:r w:rsidR="00942040">
        <w:t xml:space="preserve"> We modify the staff proposal to </w:t>
      </w:r>
      <w:r w:rsidR="00F55E6D">
        <w:t xml:space="preserve">allow applicants with less than $50,000 in gross </w:t>
      </w:r>
      <w:r w:rsidR="00F55E6D">
        <w:lastRenderedPageBreak/>
        <w:t xml:space="preserve">receipts to bypass the fiscal sponsor requirement if </w:t>
      </w:r>
      <w:r w:rsidR="008C1D72">
        <w:t>they demonstrate</w:t>
      </w:r>
      <w:r w:rsidR="00C1758C">
        <w:t xml:space="preserve"> successful implementation and completion of a digital inclusion </w:t>
      </w:r>
      <w:r w:rsidR="00AB6D1E">
        <w:t>grant of $10,000 or more.</w:t>
      </w:r>
      <w:r w:rsidR="007B11EB">
        <w:t xml:space="preserve"> </w:t>
      </w:r>
      <w:r w:rsidR="00EC71F7">
        <w:t xml:space="preserve">Also, applicants will be permitted to request </w:t>
      </w:r>
      <w:r w:rsidR="009B7E00">
        <w:t xml:space="preserve">a </w:t>
      </w:r>
      <w:r w:rsidR="00EC71F7">
        <w:t xml:space="preserve">funding </w:t>
      </w:r>
      <w:r w:rsidR="009B7E00">
        <w:t>amount greater than 50</w:t>
      </w:r>
      <w:r w:rsidR="000F0E5E">
        <w:t> percent</w:t>
      </w:r>
      <w:r w:rsidR="009B7E00">
        <w:t xml:space="preserve"> of their </w:t>
      </w:r>
      <w:r w:rsidR="00833D7A">
        <w:t>revenue</w:t>
      </w:r>
      <w:r w:rsidR="00072A8C">
        <w:t xml:space="preserve">; </w:t>
      </w:r>
      <w:r w:rsidR="004F5181">
        <w:t xml:space="preserve">such applications </w:t>
      </w:r>
      <w:r w:rsidR="007C0AA5">
        <w:t>may only be considered for approval via resolution.</w:t>
      </w:r>
      <w:r w:rsidR="00664AE6">
        <w:t xml:space="preserve"> Similarly, </w:t>
      </w:r>
      <w:r w:rsidR="00696660">
        <w:t>if an applicant’s current liabilities exceed their current assets</w:t>
      </w:r>
      <w:r w:rsidR="443E11E7">
        <w:t>,</w:t>
      </w:r>
      <w:r w:rsidR="00696660">
        <w:t xml:space="preserve"> then their application may be considered for approval via resolution.</w:t>
      </w:r>
    </w:p>
    <w:p w:rsidR="00123AAE" w:rsidP="00A2519C" w:rsidRDefault="00123AAE" w14:paraId="7EC14CD3" w14:textId="517D8FF2">
      <w:pPr>
        <w:pStyle w:val="Heading3"/>
      </w:pPr>
      <w:bookmarkStart w:name="_Toc214963074" w:id="17"/>
      <w:r>
        <w:t>Eligible Project Costs and Definitions</w:t>
      </w:r>
      <w:bookmarkEnd w:id="17"/>
    </w:p>
    <w:p w:rsidR="00C8532B" w:rsidP="00C8532B" w:rsidRDefault="00385A08" w14:paraId="61EE88B6" w14:textId="5AB659B9">
      <w:pPr>
        <w:pStyle w:val="Standard"/>
      </w:pPr>
      <w:r>
        <w:t xml:space="preserve">The staff proposal would </w:t>
      </w:r>
      <w:r w:rsidR="006B108B">
        <w:t xml:space="preserve">further </w:t>
      </w:r>
      <w:r w:rsidR="00370A21">
        <w:t xml:space="preserve">define </w:t>
      </w:r>
      <w:r w:rsidR="006B108B">
        <w:t xml:space="preserve">the scope of </w:t>
      </w:r>
      <w:r w:rsidR="002506F9">
        <w:t xml:space="preserve">items and activities for which reimbursement may be requested, including definitions for </w:t>
      </w:r>
      <w:r w:rsidR="00370A21">
        <w:t>Digital Literacy, Broadband Access and Call Center</w:t>
      </w:r>
      <w:r w:rsidR="00985FDB">
        <w:t xml:space="preserve">. The December 4, 2024 ruling invited comment on what other costs </w:t>
      </w:r>
      <w:r w:rsidR="00DA1F76">
        <w:t>that Adoption grantees incur and should be considered for reimbursement.</w:t>
      </w:r>
    </w:p>
    <w:p w:rsidR="00DA1F76" w:rsidP="00C8532B" w:rsidRDefault="00DA1F76" w14:paraId="3DAA2F9A" w14:textId="2A89977C">
      <w:pPr>
        <w:pStyle w:val="Standard"/>
      </w:pPr>
      <w:proofErr w:type="spellStart"/>
      <w:r>
        <w:t>CforAT</w:t>
      </w:r>
      <w:proofErr w:type="spellEnd"/>
      <w:r>
        <w:t xml:space="preserve"> offers </w:t>
      </w:r>
      <w:r w:rsidR="00BB7BFF">
        <w:t>specific modifications to the proposed definitions for Digital Liter</w:t>
      </w:r>
      <w:r w:rsidR="000F032D">
        <w:t xml:space="preserve">acy and Broadband Access. </w:t>
      </w:r>
      <w:proofErr w:type="spellStart"/>
      <w:r w:rsidR="00D26BD8">
        <w:t>CforAT</w:t>
      </w:r>
      <w:proofErr w:type="spellEnd"/>
      <w:r w:rsidR="00D26BD8">
        <w:t xml:space="preserve"> asserts </w:t>
      </w:r>
      <w:r w:rsidR="004F2CC4">
        <w:t xml:space="preserve">digital literacy </w:t>
      </w:r>
      <w:r w:rsidR="00A92F8A">
        <w:t xml:space="preserve">involves more than having a bundle of specific skills but </w:t>
      </w:r>
      <w:r w:rsidR="00695DE9">
        <w:t>rather an understanding of how technology works and how to use complementary skills to achieve a goal or outcome</w:t>
      </w:r>
      <w:r w:rsidR="00154DAC">
        <w:t xml:space="preserve">. For broadband access, </w:t>
      </w:r>
      <w:proofErr w:type="spellStart"/>
      <w:r w:rsidR="00154DAC">
        <w:t>CforAT</w:t>
      </w:r>
      <w:proofErr w:type="spellEnd"/>
      <w:r w:rsidR="00154DAC">
        <w:t xml:space="preserve"> suggests </w:t>
      </w:r>
      <w:r w:rsidR="00B830D9">
        <w:t xml:space="preserve">using the more specific term “Adoption Account broadband access” to </w:t>
      </w:r>
      <w:r w:rsidR="003E0915">
        <w:t>limit the risk of confusion, and recommends a</w:t>
      </w:r>
      <w:r w:rsidR="00154DAC">
        <w:t xml:space="preserve"> definition that </w:t>
      </w:r>
      <w:r w:rsidR="00662AB5">
        <w:t xml:space="preserve">includes assistive technology, in recognition of </w:t>
      </w:r>
      <w:r w:rsidR="001830F3">
        <w:t>some individuals’ need for specialized equipment to use broadband</w:t>
      </w:r>
      <w:r w:rsidR="00FF22C3">
        <w:t>.</w:t>
      </w:r>
      <w:r w:rsidR="00FF22C3">
        <w:rPr>
          <w:rStyle w:val="FootnoteReference"/>
        </w:rPr>
        <w:footnoteReference w:id="24"/>
      </w:r>
      <w:r w:rsidR="00BE75BE">
        <w:t xml:space="preserve"> </w:t>
      </w:r>
      <w:r w:rsidR="001C048A">
        <w:t xml:space="preserve"> </w:t>
      </w:r>
      <w:r w:rsidR="00BA45A5">
        <w:t xml:space="preserve">In reply comments, TURN generally supports </w:t>
      </w:r>
      <w:proofErr w:type="spellStart"/>
      <w:r w:rsidR="00BA45A5">
        <w:t>CforAT’s</w:t>
      </w:r>
      <w:proofErr w:type="spellEnd"/>
      <w:r w:rsidR="00BA45A5">
        <w:t xml:space="preserve"> recommendations, and </w:t>
      </w:r>
      <w:r w:rsidR="005453B9">
        <w:t xml:space="preserve">urges the Commission to interpret these terms and definitions broadly when approving </w:t>
      </w:r>
      <w:r w:rsidR="005453B9">
        <w:lastRenderedPageBreak/>
        <w:t>grant applications</w:t>
      </w:r>
      <w:r w:rsidR="3B931544">
        <w:t>,</w:t>
      </w:r>
      <w:r w:rsidR="005453B9">
        <w:t xml:space="preserve"> to support projects that meet the spirit of the prog</w:t>
      </w:r>
      <w:r w:rsidR="00EE64DD">
        <w:t>ram and advance program goals.</w:t>
      </w:r>
    </w:p>
    <w:p w:rsidRPr="00C8532B" w:rsidR="00C410B6" w:rsidP="00C8532B" w:rsidRDefault="00024738" w14:paraId="43CE2292" w14:textId="0C3175BD">
      <w:pPr>
        <w:pStyle w:val="Standard"/>
      </w:pPr>
      <w:r>
        <w:t>Th</w:t>
      </w:r>
      <w:r w:rsidR="00310E8F">
        <w:t xml:space="preserve">is decision generally </w:t>
      </w:r>
      <w:r>
        <w:t xml:space="preserve">agrees with </w:t>
      </w:r>
      <w:proofErr w:type="spellStart"/>
      <w:r w:rsidR="00797D29">
        <w:t>CforAT</w:t>
      </w:r>
      <w:r w:rsidR="001433F3">
        <w:t>’s</w:t>
      </w:r>
      <w:proofErr w:type="spellEnd"/>
      <w:r w:rsidR="001433F3">
        <w:t xml:space="preserve"> suggestion to </w:t>
      </w:r>
      <w:r w:rsidR="007965FA">
        <w:t xml:space="preserve">limit the risk of confusion </w:t>
      </w:r>
      <w:r w:rsidR="001E6396">
        <w:t>for</w:t>
      </w:r>
      <w:r w:rsidR="00DE0613">
        <w:t xml:space="preserve"> the </w:t>
      </w:r>
      <w:r w:rsidR="000D0B5E">
        <w:t xml:space="preserve">proposed </w:t>
      </w:r>
      <w:r w:rsidR="00604349">
        <w:t>definition</w:t>
      </w:r>
      <w:r w:rsidR="000D0B5E">
        <w:t xml:space="preserve"> </w:t>
      </w:r>
      <w:r w:rsidR="0043107E">
        <w:t>for Broadband Access</w:t>
      </w:r>
      <w:r w:rsidR="00B21CD6">
        <w:t xml:space="preserve">, and </w:t>
      </w:r>
      <w:r w:rsidR="00391002">
        <w:t xml:space="preserve">to incorporate assistive equipment and technology </w:t>
      </w:r>
      <w:r w:rsidR="00352A2C">
        <w:t xml:space="preserve">to ensure </w:t>
      </w:r>
      <w:r w:rsidR="00F106E6">
        <w:t xml:space="preserve">access </w:t>
      </w:r>
      <w:r w:rsidR="0005380B">
        <w:t>for people with disabilities.</w:t>
      </w:r>
      <w:r w:rsidR="004F0265">
        <w:t xml:space="preserve"> We modify the staff proposal accordingly.</w:t>
      </w:r>
    </w:p>
    <w:p w:rsidR="00C8532B" w:rsidP="00A2519C" w:rsidRDefault="00C8532B" w14:paraId="655D04AC" w14:textId="38D3C441">
      <w:pPr>
        <w:pStyle w:val="Heading3"/>
      </w:pPr>
      <w:bookmarkStart w:name="_Toc214963075" w:id="18"/>
      <w:r>
        <w:t>Applicant/Grantee Eligibility</w:t>
      </w:r>
      <w:bookmarkEnd w:id="18"/>
    </w:p>
    <w:p w:rsidR="00C8532B" w:rsidP="00C8532B" w:rsidRDefault="00E5712B" w14:paraId="7F9628B9" w14:textId="132E7EAE">
      <w:pPr>
        <w:pStyle w:val="Standard"/>
      </w:pPr>
      <w:r>
        <w:t xml:space="preserve">The staff proposal would </w:t>
      </w:r>
      <w:r w:rsidR="00BF6872">
        <w:t xml:space="preserve">allow for automatic termination of projects for failure to submit required reports within the required six-month timeframes, after notice of such failure to the grantee. </w:t>
      </w:r>
      <w:r w:rsidR="00C83AAC">
        <w:t>Staff also propose mak</w:t>
      </w:r>
      <w:r w:rsidR="00780BD4">
        <w:t>ing</w:t>
      </w:r>
      <w:r w:rsidR="00C83AAC">
        <w:t xml:space="preserve"> ramp-up reports optional rather than mandatory to reduce administrative burden.</w:t>
      </w:r>
    </w:p>
    <w:p w:rsidRPr="00C8532B" w:rsidR="002C775E" w:rsidP="002C775E" w:rsidRDefault="00C32745" w14:paraId="30A1F824" w14:textId="71329F96">
      <w:pPr>
        <w:pStyle w:val="Standard"/>
      </w:pPr>
      <w:r>
        <w:t xml:space="preserve">TURN supports staff’s ability to recommend rescission </w:t>
      </w:r>
      <w:r w:rsidR="0076366A">
        <w:t>of funding via resolution</w:t>
      </w:r>
      <w:r w:rsidR="00FB5FC1">
        <w:t xml:space="preserve">, and suggests the one-year report is a reasonable milestone </w:t>
      </w:r>
      <w:r w:rsidR="00E064CA">
        <w:t>to rescind a project that has not complied with reporting requirements.</w:t>
      </w:r>
      <w:r w:rsidR="00A70ABC">
        <w:t xml:space="preserve"> TURN also recommends </w:t>
      </w:r>
      <w:r w:rsidR="00941B74">
        <w:t xml:space="preserve">affording staff the flexibility to grant extensions for grantees to submit a one-year report </w:t>
      </w:r>
      <w:r w:rsidR="00FA5B04">
        <w:t>if the grantee has communicated an extraordinary need to justify the extension.</w:t>
      </w:r>
      <w:r w:rsidR="00FA5B04">
        <w:rPr>
          <w:rStyle w:val="FootnoteReference"/>
        </w:rPr>
        <w:footnoteReference w:id="25"/>
      </w:r>
      <w:r w:rsidR="0088473C">
        <w:t xml:space="preserve"> </w:t>
      </w:r>
      <w:proofErr w:type="spellStart"/>
      <w:r w:rsidR="0088473C">
        <w:t>CforAT</w:t>
      </w:r>
      <w:proofErr w:type="spellEnd"/>
      <w:r w:rsidR="0088473C">
        <w:t xml:space="preserve">, while not </w:t>
      </w:r>
      <w:r w:rsidR="006C31BD">
        <w:t>directly addressing this issue, raises concerns about increased compliance burdens for grantees.</w:t>
      </w:r>
      <w:r w:rsidR="00743A0D">
        <w:t xml:space="preserve"> </w:t>
      </w:r>
      <w:proofErr w:type="spellStart"/>
      <w:r w:rsidR="00743A0D">
        <w:t>CforAT</w:t>
      </w:r>
      <w:proofErr w:type="spellEnd"/>
      <w:r w:rsidR="00743A0D">
        <w:t xml:space="preserve"> </w:t>
      </w:r>
      <w:r w:rsidR="00F23256">
        <w:t xml:space="preserve">states it has heard from some grantees </w:t>
      </w:r>
      <w:r w:rsidR="00100F91">
        <w:t xml:space="preserve">of recent requirements to justify requests for overhead payments, </w:t>
      </w:r>
      <w:r w:rsidR="00037EB1">
        <w:t xml:space="preserve">and that these requirements were implemented at the direction of the State Controller’s Office but </w:t>
      </w:r>
      <w:r w:rsidR="00876481">
        <w:t>without independent verification of such requirements.</w:t>
      </w:r>
      <w:r w:rsidR="00A0623E">
        <w:rPr>
          <w:rStyle w:val="FootnoteReference"/>
        </w:rPr>
        <w:footnoteReference w:id="26"/>
      </w:r>
      <w:r w:rsidR="00876481">
        <w:t xml:space="preserve"> In reply comments, TURN agrees with </w:t>
      </w:r>
      <w:proofErr w:type="spellStart"/>
      <w:r w:rsidR="00876481">
        <w:t>CforAT</w:t>
      </w:r>
      <w:proofErr w:type="spellEnd"/>
      <w:r w:rsidR="00876481">
        <w:t xml:space="preserve"> that </w:t>
      </w:r>
      <w:r w:rsidR="00C245D0">
        <w:t xml:space="preserve">ensuring </w:t>
      </w:r>
      <w:r w:rsidR="00876481">
        <w:t xml:space="preserve">the integrity of the </w:t>
      </w:r>
      <w:r w:rsidR="00C245D0">
        <w:t>Adoption Account should</w:t>
      </w:r>
      <w:r w:rsidR="00336634">
        <w:t xml:space="preserve"> not overly burden grantees, </w:t>
      </w:r>
      <w:r w:rsidR="00AD2097">
        <w:t xml:space="preserve">and </w:t>
      </w:r>
      <w:r w:rsidR="00AD2097">
        <w:lastRenderedPageBreak/>
        <w:t>recommends the Commission issue guidance for grantees and hold a public training event(s)</w:t>
      </w:r>
      <w:r w:rsidR="00705C1B">
        <w:t xml:space="preserve"> to inform grantees </w:t>
      </w:r>
      <w:r w:rsidR="00A0623E">
        <w:t>on what reporting and what level of detail for justification is needed.</w:t>
      </w:r>
      <w:r w:rsidR="00966CA4">
        <w:rPr>
          <w:rStyle w:val="FootnoteReference"/>
        </w:rPr>
        <w:footnoteReference w:id="27"/>
      </w:r>
    </w:p>
    <w:p w:rsidR="00C83AAC" w:rsidP="00C8532B" w:rsidRDefault="00F54180" w14:paraId="2001DFF6" w14:textId="12A05060">
      <w:pPr>
        <w:pStyle w:val="Standard"/>
      </w:pPr>
      <w:proofErr w:type="spellStart"/>
      <w:r>
        <w:t>CforAT</w:t>
      </w:r>
      <w:proofErr w:type="spellEnd"/>
      <w:r>
        <w:t xml:space="preserve"> and TURN are generally </w:t>
      </w:r>
      <w:r w:rsidR="00E06F64">
        <w:t xml:space="preserve">supportive </w:t>
      </w:r>
      <w:r w:rsidR="00395456">
        <w:t>of the proposal to make ramp-up reports optional</w:t>
      </w:r>
      <w:r w:rsidR="00C105E7">
        <w:t xml:space="preserve">, though TURN suggests </w:t>
      </w:r>
      <w:r w:rsidR="006E6C10">
        <w:t>consideration of requiring a ramp-up report on case-by-case basis</w:t>
      </w:r>
      <w:r w:rsidR="00AA0773">
        <w:t xml:space="preserve">, for example if a </w:t>
      </w:r>
      <w:r w:rsidR="003A0D30">
        <w:t>grantee is a new organization</w:t>
      </w:r>
      <w:r w:rsidR="00E24E7E">
        <w:t xml:space="preserve">. TURN also suggests allowing </w:t>
      </w:r>
      <w:r w:rsidR="00D60D88">
        <w:t>grantees to</w:t>
      </w:r>
      <w:r w:rsidR="00E24E7E">
        <w:t xml:space="preserve"> incorporat</w:t>
      </w:r>
      <w:r w:rsidR="00D60D88">
        <w:t>e</w:t>
      </w:r>
      <w:r w:rsidR="00E24E7E">
        <w:t xml:space="preserve"> ramp-up reporting into the one-year report.</w:t>
      </w:r>
      <w:r w:rsidR="00E24E7E">
        <w:rPr>
          <w:rStyle w:val="FootnoteReference"/>
        </w:rPr>
        <w:footnoteReference w:id="28"/>
      </w:r>
    </w:p>
    <w:p w:rsidR="00BC17E3" w:rsidP="00C8532B" w:rsidRDefault="00BC17E3" w14:paraId="756FEF47" w14:textId="2FB27654">
      <w:pPr>
        <w:pStyle w:val="Standard"/>
      </w:pPr>
      <w:r>
        <w:t>Th</w:t>
      </w:r>
      <w:r w:rsidR="005302C3">
        <w:t xml:space="preserve">is decision </w:t>
      </w:r>
      <w:r w:rsidR="001B4070">
        <w:t xml:space="preserve">finds it reasonable for staff to recommend rescission of funding </w:t>
      </w:r>
      <w:r w:rsidR="00B061A0">
        <w:t>for failure to submit required reports</w:t>
      </w:r>
      <w:r w:rsidR="00B7703E">
        <w:t>.</w:t>
      </w:r>
      <w:r w:rsidR="00A354E5">
        <w:rPr>
          <w:rStyle w:val="FootnoteReference"/>
        </w:rPr>
        <w:footnoteReference w:id="29"/>
      </w:r>
      <w:r w:rsidR="00B7703E">
        <w:t xml:space="preserve"> </w:t>
      </w:r>
      <w:r w:rsidR="00045975">
        <w:t xml:space="preserve">We </w:t>
      </w:r>
      <w:r w:rsidR="00116FAF">
        <w:t>agree</w:t>
      </w:r>
      <w:r w:rsidR="00045975">
        <w:t xml:space="preserve"> </w:t>
      </w:r>
      <w:r w:rsidR="00116FAF">
        <w:t>with TURN</w:t>
      </w:r>
      <w:r w:rsidR="00F91CD9">
        <w:t xml:space="preserve">’s suggestion </w:t>
      </w:r>
      <w:r w:rsidR="00B7703E">
        <w:t>for flexibility</w:t>
      </w:r>
      <w:r w:rsidR="00045975">
        <w:t>,</w:t>
      </w:r>
      <w:r w:rsidR="00B7703E">
        <w:t xml:space="preserve"> and </w:t>
      </w:r>
      <w:r w:rsidR="0089121C">
        <w:t xml:space="preserve">extensions </w:t>
      </w:r>
      <w:r w:rsidR="00F10272">
        <w:t>for submitting a one-year report</w:t>
      </w:r>
      <w:r w:rsidR="00045975">
        <w:t xml:space="preserve"> may be authorized</w:t>
      </w:r>
      <w:r w:rsidR="000759EA">
        <w:t xml:space="preserve"> if the grantee has communicated an extraordinary need to justify the extension</w:t>
      </w:r>
      <w:r w:rsidR="007172BC">
        <w:t>.</w:t>
      </w:r>
      <w:r w:rsidR="00872205">
        <w:t xml:space="preserve"> The Commission also finds it reasonable to make ramp-up reports optional.</w:t>
      </w:r>
      <w:r w:rsidR="007B6E99">
        <w:t xml:space="preserve"> We adopt the staff proposal with respect to </w:t>
      </w:r>
      <w:r w:rsidR="00674568">
        <w:t>applicant/grantee eligibility.</w:t>
      </w:r>
    </w:p>
    <w:p w:rsidR="00C8532B" w:rsidP="000F7F3E" w:rsidRDefault="00C8532B" w14:paraId="628C44C1" w14:textId="4B80B661">
      <w:pPr>
        <w:pStyle w:val="Heading3"/>
      </w:pPr>
      <w:bookmarkStart w:name="_Toc214963076" w:id="19"/>
      <w:r>
        <w:t xml:space="preserve">Additional or </w:t>
      </w:r>
      <w:r w:rsidR="00BC201A">
        <w:t>A</w:t>
      </w:r>
      <w:r>
        <w:t xml:space="preserve">lternative </w:t>
      </w:r>
      <w:r w:rsidR="00BC201A">
        <w:t>M</w:t>
      </w:r>
      <w:r>
        <w:t>odifications</w:t>
      </w:r>
      <w:bookmarkEnd w:id="19"/>
    </w:p>
    <w:p w:rsidRPr="00715EAA" w:rsidR="00715EAA" w:rsidP="00715EAA" w:rsidRDefault="003626DB" w14:paraId="7AE2D6E3" w14:textId="659DC155">
      <w:pPr>
        <w:pStyle w:val="Standard"/>
      </w:pPr>
      <w:r>
        <w:t xml:space="preserve">The December 4, 2024 ruling invited comment on additional or alternative </w:t>
      </w:r>
      <w:r w:rsidR="00E24C5B">
        <w:t>program modifications for the Adoption Account. TURN recommends modifying the definition of “</w:t>
      </w:r>
      <w:r w:rsidR="000A13EF">
        <w:t>L</w:t>
      </w:r>
      <w:r w:rsidR="00E24C5B">
        <w:t>ow-income communities” to include communities with a median household income at or below the LIHEAP</w:t>
      </w:r>
      <w:r w:rsidR="0055200A">
        <w:t xml:space="preserve"> (as opposed to CARE) program income limits for a household of four</w:t>
      </w:r>
      <w:r w:rsidR="000E79DB">
        <w:t xml:space="preserve">, to specify more granular </w:t>
      </w:r>
      <w:r w:rsidR="000E79DB">
        <w:lastRenderedPageBreak/>
        <w:t xml:space="preserve">thresholds </w:t>
      </w:r>
      <w:r w:rsidR="003E2ED6">
        <w:t>that account for regional differences in the cost of living.</w:t>
      </w:r>
      <w:r w:rsidR="003E2ED6">
        <w:rPr>
          <w:rStyle w:val="FootnoteReference"/>
        </w:rPr>
        <w:footnoteReference w:id="30"/>
      </w:r>
      <w:r w:rsidR="002C0044">
        <w:t xml:space="preserve"> The Commission agrees with </w:t>
      </w:r>
      <w:r w:rsidR="00F5361C">
        <w:t>aligning the Adoption Account</w:t>
      </w:r>
      <w:r w:rsidR="00507441">
        <w:t xml:space="preserve">’s definition of “Low-income communities” with </w:t>
      </w:r>
      <w:r w:rsidR="00E653AB">
        <w:t>LIHEAP to account for regional differences in the cost of living; this change</w:t>
      </w:r>
      <w:r w:rsidR="00A50752">
        <w:t xml:space="preserve"> will expand eligibility for Digital Literacy projects.</w:t>
      </w:r>
      <w:r w:rsidR="00CD48EC">
        <w:t xml:space="preserve"> We </w:t>
      </w:r>
      <w:r w:rsidR="00672310">
        <w:t>make this modification to the staff proposal adopted by this decision.</w:t>
      </w:r>
    </w:p>
    <w:p w:rsidR="00FB4812" w:rsidP="000F7F3E" w:rsidRDefault="00FB4812" w14:paraId="6599DAFB" w14:textId="373D8981">
      <w:pPr>
        <w:pStyle w:val="Heading2"/>
      </w:pPr>
      <w:bookmarkStart w:name="_Toc214963077" w:id="20"/>
      <w:bookmarkStart w:name="_Toc8123721" w:id="21"/>
      <w:r>
        <w:t>Consortia Account</w:t>
      </w:r>
      <w:bookmarkEnd w:id="20"/>
    </w:p>
    <w:p w:rsidR="00C32C22" w:rsidP="00C32C22" w:rsidRDefault="00C32C22" w14:paraId="2A3985F5" w14:textId="4D2D50DD">
      <w:pPr>
        <w:pStyle w:val="Standard"/>
      </w:pPr>
      <w:r>
        <w:t xml:space="preserve">The staff proposal for the Consortia Account would </w:t>
      </w:r>
      <w:r w:rsidR="00BE1436">
        <w:t xml:space="preserve">expand eligibility to </w:t>
      </w:r>
      <w:r w:rsidR="009C747A">
        <w:t xml:space="preserve">create regional consortia that specifically serve </w:t>
      </w:r>
      <w:r w:rsidR="006A20A1">
        <w:t>California Tribes and</w:t>
      </w:r>
      <w:r w:rsidR="00BE1436">
        <w:t xml:space="preserve"> </w:t>
      </w:r>
      <w:r w:rsidR="00195739">
        <w:t xml:space="preserve">to </w:t>
      </w:r>
      <w:r w:rsidR="00BE1436">
        <w:t xml:space="preserve">expand the scope of </w:t>
      </w:r>
      <w:r w:rsidR="00AF76DD">
        <w:t>reimbursable work to include projects under the federal Broadband, Equity, Access and Deployment (BEAD) program</w:t>
      </w:r>
      <w:r>
        <w:t xml:space="preserve">. </w:t>
      </w:r>
      <w:r w:rsidR="00785E9C">
        <w:t xml:space="preserve">Joint RBCs, CETF, </w:t>
      </w:r>
      <w:proofErr w:type="spellStart"/>
      <w:r w:rsidR="00785E9C">
        <w:t>CforAT</w:t>
      </w:r>
      <w:proofErr w:type="spellEnd"/>
      <w:r>
        <w:t xml:space="preserve"> and TURN provided comments in response to the </w:t>
      </w:r>
      <w:r w:rsidR="00785E9C">
        <w:t>Consortia</w:t>
      </w:r>
      <w:r>
        <w:t xml:space="preserve"> Account staff proposal.</w:t>
      </w:r>
      <w:r w:rsidR="004C6FD5">
        <w:t xml:space="preserve"> In addition to their own comments, </w:t>
      </w:r>
      <w:proofErr w:type="spellStart"/>
      <w:r w:rsidR="004C6FD5">
        <w:t>CforAT</w:t>
      </w:r>
      <w:proofErr w:type="spellEnd"/>
      <w:r w:rsidR="004C6FD5">
        <w:t xml:space="preserve"> and CETF express support for the comments filed by Joint RBCs</w:t>
      </w:r>
      <w:r w:rsidR="00195739">
        <w:t>.</w:t>
      </w:r>
      <w:r w:rsidR="00E11BB0">
        <w:t xml:space="preserve"> CETF </w:t>
      </w:r>
      <w:r w:rsidR="00462178">
        <w:t>cit</w:t>
      </w:r>
      <w:r w:rsidR="00195739">
        <w:t>ed</w:t>
      </w:r>
      <w:r w:rsidR="00C73652">
        <w:t xml:space="preserve"> to</w:t>
      </w:r>
      <w:r w:rsidR="00462178">
        <w:t xml:space="preserve"> prior recommendations </w:t>
      </w:r>
      <w:r w:rsidR="0059268D">
        <w:t>it provided in a May 1, 2024 letter to the Commission</w:t>
      </w:r>
      <w:r w:rsidR="00C73652">
        <w:t xml:space="preserve"> in support of its recommendations </w:t>
      </w:r>
      <w:r w:rsidR="005C12D1">
        <w:t>supporting the Joint RBC comments</w:t>
      </w:r>
      <w:r w:rsidR="004C6FD5">
        <w:t>.</w:t>
      </w:r>
      <w:r w:rsidR="00C31B65">
        <w:rPr>
          <w:rStyle w:val="FootnoteReference"/>
        </w:rPr>
        <w:footnoteReference w:id="31"/>
      </w:r>
    </w:p>
    <w:p w:rsidR="00C32C22" w:rsidP="000F7F3E" w:rsidRDefault="00785E9C" w14:paraId="7EA8BBCC" w14:textId="15191A50">
      <w:pPr>
        <w:pStyle w:val="Heading3"/>
      </w:pPr>
      <w:bookmarkStart w:name="_Toc214963078" w:id="22"/>
      <w:r>
        <w:t>Expanding Eligibility to California Tribes</w:t>
      </w:r>
      <w:bookmarkEnd w:id="22"/>
    </w:p>
    <w:p w:rsidR="00785E9C" w:rsidP="00785E9C" w:rsidRDefault="00E4022B" w14:paraId="1F59D4B1" w14:textId="089FE645">
      <w:pPr>
        <w:pStyle w:val="Standard"/>
      </w:pPr>
      <w:r>
        <w:t xml:space="preserve">The December 4, 2024 ruling invited parties to comment on whether to expand </w:t>
      </w:r>
      <w:r w:rsidR="002D3014">
        <w:t xml:space="preserve">Consortia Account program eligibility to California Tribes, and </w:t>
      </w:r>
      <w:proofErr w:type="gramStart"/>
      <w:r w:rsidR="002D3014">
        <w:t>associated</w:t>
      </w:r>
      <w:proofErr w:type="gramEnd"/>
      <w:r w:rsidR="002D3014">
        <w:t xml:space="preserve"> implementation details.</w:t>
      </w:r>
    </w:p>
    <w:p w:rsidR="00345151" w:rsidP="009514D8" w:rsidRDefault="00B8368B" w14:paraId="3F16D774" w14:textId="63D8E220">
      <w:pPr>
        <w:pStyle w:val="Standard"/>
      </w:pPr>
      <w:r>
        <w:t xml:space="preserve">Joint RBCs, </w:t>
      </w:r>
      <w:proofErr w:type="spellStart"/>
      <w:r w:rsidR="0021740F">
        <w:t>CforAT</w:t>
      </w:r>
      <w:proofErr w:type="spellEnd"/>
      <w:r w:rsidR="00C418AA">
        <w:t xml:space="preserve">, CETF and TURN </w:t>
      </w:r>
      <w:r w:rsidR="00DA5F95">
        <w:t>support the proposal to expand program eligibility to California Tribes.</w:t>
      </w:r>
      <w:r w:rsidR="004853A5">
        <w:rPr>
          <w:rStyle w:val="FootnoteReference"/>
        </w:rPr>
        <w:footnoteReference w:id="32"/>
      </w:r>
      <w:r w:rsidR="00DA5F95">
        <w:t xml:space="preserve"> </w:t>
      </w:r>
      <w:r w:rsidR="00345151">
        <w:t xml:space="preserve">With respect to </w:t>
      </w:r>
      <w:r w:rsidR="001566E9">
        <w:t xml:space="preserve">implementation, </w:t>
      </w:r>
      <w:r w:rsidR="00DC7468">
        <w:t xml:space="preserve">TURN </w:t>
      </w:r>
      <w:r w:rsidR="00DC7468">
        <w:lastRenderedPageBreak/>
        <w:t>suggests modifying the definition of “Eligible Tribe” to those with official letters of support from the Tribal Council Chair or Tribal Council</w:t>
      </w:r>
      <w:r w:rsidR="00DB2B71">
        <w:t xml:space="preserve"> because a Tribal Chair</w:t>
      </w:r>
      <w:r w:rsidR="00A11FCE">
        <w:t>perso</w:t>
      </w:r>
      <w:r w:rsidR="00DB2B71">
        <w:t>n’s Association is not empowered to speak on behalf of an individual tribe.</w:t>
      </w:r>
      <w:r w:rsidR="00DB2B71">
        <w:rPr>
          <w:rStyle w:val="FootnoteReference"/>
        </w:rPr>
        <w:footnoteReference w:id="33"/>
      </w:r>
      <w:r w:rsidR="00DB2B71">
        <w:t xml:space="preserve"> </w:t>
      </w:r>
      <w:r w:rsidR="001566E9">
        <w:t xml:space="preserve">TURN recommends that the Commission consider a variety of entities that can serve as a </w:t>
      </w:r>
      <w:r w:rsidR="003430C3">
        <w:t>f</w:t>
      </w:r>
      <w:r w:rsidR="001566E9">
        <w:t xml:space="preserve">iscal </w:t>
      </w:r>
      <w:r w:rsidR="003430C3">
        <w:t>a</w:t>
      </w:r>
      <w:r w:rsidR="001566E9">
        <w:t xml:space="preserve">gent, including </w:t>
      </w:r>
      <w:r w:rsidR="005D289E">
        <w:t xml:space="preserve">a </w:t>
      </w:r>
      <w:r w:rsidR="001566E9">
        <w:t>Tribal Chair</w:t>
      </w:r>
      <w:r w:rsidR="008644ED">
        <w:t>perso</w:t>
      </w:r>
      <w:r w:rsidR="001566E9">
        <w:t xml:space="preserve">n’s Association, </w:t>
      </w:r>
      <w:r w:rsidR="006666E2">
        <w:t xml:space="preserve">permitting </w:t>
      </w:r>
      <w:r w:rsidR="001566E9">
        <w:t>wholly owned and operated Tribal broadband providers</w:t>
      </w:r>
      <w:r w:rsidR="006666E2">
        <w:t xml:space="preserve"> to serve as their own or to propose a </w:t>
      </w:r>
      <w:r w:rsidR="003430C3">
        <w:t>f</w:t>
      </w:r>
      <w:r w:rsidR="006666E2">
        <w:t xml:space="preserve">iscal </w:t>
      </w:r>
      <w:r w:rsidR="003430C3">
        <w:t>a</w:t>
      </w:r>
      <w:r w:rsidR="006666E2">
        <w:t>gent subject to Commission approval</w:t>
      </w:r>
      <w:r w:rsidR="00F54566">
        <w:t xml:space="preserve">, and allowing Tribes to propose a </w:t>
      </w:r>
      <w:r w:rsidR="006A06F2">
        <w:t>f</w:t>
      </w:r>
      <w:r w:rsidR="00F54566">
        <w:t xml:space="preserve">iscal </w:t>
      </w:r>
      <w:r w:rsidR="006A06F2">
        <w:t>a</w:t>
      </w:r>
      <w:r w:rsidR="00F54566">
        <w:t>gent subject to Commission approval as part of the application process.</w:t>
      </w:r>
      <w:r w:rsidR="00C468F6">
        <w:t xml:space="preserve"> TURN recommends </w:t>
      </w:r>
      <w:r w:rsidR="00E15650">
        <w:t xml:space="preserve">against </w:t>
      </w:r>
      <w:r w:rsidR="00C468F6">
        <w:t>adopting minimum financial requirements at this time</w:t>
      </w:r>
      <w:r w:rsidR="00CA070C">
        <w:t xml:space="preserve"> because no specific concern or issue is apparent from the proposed definition of Fiscal Agent. </w:t>
      </w:r>
      <w:r w:rsidR="00CF2660">
        <w:t xml:space="preserve">TURN recommends modifying the Account Objectives and Allowable Activities list to include </w:t>
      </w:r>
      <w:r w:rsidR="00DC5AF3">
        <w:t>training or other resources and related tribe-specific issues, with specific redlines</w:t>
      </w:r>
      <w:r w:rsidR="00315B60">
        <w:t xml:space="preserve">. </w:t>
      </w:r>
      <w:r w:rsidR="00581B5D">
        <w:t xml:space="preserve">TURN urges the Commission to refrain from imposing stricter standards for Regional Tribal Consortia than would apply to non-tribal </w:t>
      </w:r>
      <w:r w:rsidR="00611CE8">
        <w:t>C</w:t>
      </w:r>
      <w:r w:rsidR="00581B5D">
        <w:t>onsortia</w:t>
      </w:r>
      <w:r w:rsidR="00D2651E">
        <w:t xml:space="preserve">. </w:t>
      </w:r>
      <w:r w:rsidR="00CE3055">
        <w:t xml:space="preserve">Specifically, </w:t>
      </w:r>
      <w:r w:rsidR="00E12586">
        <w:t xml:space="preserve">TURN observes a </w:t>
      </w:r>
      <w:r w:rsidR="00E368F9">
        <w:t xml:space="preserve">proposed </w:t>
      </w:r>
      <w:r w:rsidR="00E12586">
        <w:t xml:space="preserve">prohibition </w:t>
      </w:r>
      <w:r w:rsidR="00611CE8">
        <w:t>on</w:t>
      </w:r>
      <w:r w:rsidR="00E12586">
        <w:t xml:space="preserve"> activities funded </w:t>
      </w:r>
      <w:r w:rsidR="00A53FB4">
        <w:t xml:space="preserve">for Regional Tribal Consortia and activities funded through the </w:t>
      </w:r>
      <w:r w:rsidR="00F93F69">
        <w:t xml:space="preserve">Tribal Technical Assistance Program, and that there is no analogous prohibition </w:t>
      </w:r>
      <w:r w:rsidR="00BF751E">
        <w:t>on</w:t>
      </w:r>
      <w:r w:rsidR="00F93F69">
        <w:t xml:space="preserve"> activities funded </w:t>
      </w:r>
      <w:r w:rsidR="008508CE">
        <w:t xml:space="preserve">for Regional Consortia and activities funded through the Local Agency Technical Assistance program. </w:t>
      </w:r>
      <w:r w:rsidR="00ED5C0A">
        <w:t>TURN further argues the proposed prohibition does not appear warranted because Technical Assistance and Regional Consortia serve different purposes</w:t>
      </w:r>
      <w:r w:rsidR="00412257">
        <w:t xml:space="preserve">; TURN urges </w:t>
      </w:r>
      <w:r w:rsidR="0004450E">
        <w:t xml:space="preserve">allowing some nominal funding overlap where </w:t>
      </w:r>
      <w:r w:rsidR="0004450E">
        <w:lastRenderedPageBreak/>
        <w:t>a tribe and Regional Consortia are working together to support broadband deployment.</w:t>
      </w:r>
      <w:r w:rsidR="0004450E">
        <w:rPr>
          <w:rStyle w:val="FootnoteReference"/>
        </w:rPr>
        <w:footnoteReference w:id="34"/>
      </w:r>
      <w:r w:rsidR="00ED5C0A">
        <w:t xml:space="preserve"> </w:t>
      </w:r>
      <w:r w:rsidR="00D2651E">
        <w:t xml:space="preserve">Finally, TURN notes that the </w:t>
      </w:r>
      <w:r w:rsidR="0059268D">
        <w:t>Commission</w:t>
      </w:r>
      <w:r w:rsidR="00D2651E">
        <w:t xml:space="preserve"> and the California Department of Technology met with tribes to discuss the Statewide Digital Equity Plan</w:t>
      </w:r>
      <w:r w:rsidR="002255E4">
        <w:t>, and the Commission could include similar engagement here to seek tribal feedback on the Consortia Account</w:t>
      </w:r>
      <w:r w:rsidR="008B5460">
        <w:t xml:space="preserve"> program.</w:t>
      </w:r>
      <w:r w:rsidR="008B5460">
        <w:rPr>
          <w:rStyle w:val="FootnoteReference"/>
        </w:rPr>
        <w:footnoteReference w:id="35"/>
      </w:r>
    </w:p>
    <w:p w:rsidR="00B8368B" w:rsidP="00785E9C" w:rsidRDefault="00DA5F95" w14:paraId="312C262D" w14:textId="2C71963E">
      <w:pPr>
        <w:pStyle w:val="Standard"/>
      </w:pPr>
      <w:r>
        <w:t>Joint RBCs additionally recommend that the Commission provide cultural competency</w:t>
      </w:r>
      <w:r w:rsidR="00B57770">
        <w:t xml:space="preserve"> training to Consortia Account administrators to facilitate support for all involved in </w:t>
      </w:r>
      <w:r w:rsidR="00546B2E">
        <w:t>t</w:t>
      </w:r>
      <w:r w:rsidR="00B57770">
        <w:t>ribal consultations</w:t>
      </w:r>
      <w:r w:rsidR="004853A5">
        <w:t xml:space="preserve"> that will further the Commission’s policies in engaging with </w:t>
      </w:r>
      <w:r w:rsidR="00962F99">
        <w:t>t</w:t>
      </w:r>
      <w:r w:rsidR="004853A5">
        <w:t>ribes.</w:t>
      </w:r>
      <w:r w:rsidR="004853A5">
        <w:rPr>
          <w:rStyle w:val="FootnoteReference"/>
        </w:rPr>
        <w:footnoteReference w:id="36"/>
      </w:r>
    </w:p>
    <w:p w:rsidR="00775960" w:rsidP="00785E9C" w:rsidRDefault="00775960" w14:paraId="402CE305" w14:textId="013CE29D">
      <w:pPr>
        <w:pStyle w:val="Standard"/>
      </w:pPr>
      <w:r>
        <w:t xml:space="preserve">The Commission </w:t>
      </w:r>
      <w:r w:rsidR="000D0FFC">
        <w:t>has an interest in supporting tribes’ efforts to deploy broadband</w:t>
      </w:r>
      <w:r w:rsidR="00A371D7">
        <w:t xml:space="preserve">. Expanding Consortia Account eligibility to </w:t>
      </w:r>
      <w:r w:rsidR="00117C08">
        <w:t xml:space="preserve">entities that will serve the specific needs of </w:t>
      </w:r>
      <w:r w:rsidR="00656FAB">
        <w:t xml:space="preserve">California Tribes </w:t>
      </w:r>
      <w:r w:rsidR="00EE42DF">
        <w:t>will facilitate tribes’ broadband deployment efforts</w:t>
      </w:r>
      <w:r w:rsidR="00556A1C">
        <w:t xml:space="preserve">, therefore we adopt the staff proposal with respect to </w:t>
      </w:r>
      <w:r w:rsidR="009F68CE">
        <w:t>expanded eligibility</w:t>
      </w:r>
      <w:r w:rsidR="00117C08">
        <w:t xml:space="preserve"> with modifications to clarify </w:t>
      </w:r>
      <w:r w:rsidR="002E4F7E">
        <w:t>that the entities applying to serve as Regional Tribal Consortia must have tribal support</w:t>
      </w:r>
      <w:r w:rsidR="006D1426">
        <w:t xml:space="preserve"> and meet the requirements set out in Sections III and IV of Appendix A to this decision</w:t>
      </w:r>
      <w:r w:rsidR="009F68CE">
        <w:t>. We agree with</w:t>
      </w:r>
      <w:r w:rsidR="00121AB2">
        <w:t xml:space="preserve"> and </w:t>
      </w:r>
      <w:r w:rsidR="005F4F79">
        <w:t xml:space="preserve">modify the staff proposal to reflect TURN’s </w:t>
      </w:r>
      <w:r w:rsidR="00FD7993">
        <w:t>recommendation</w:t>
      </w:r>
      <w:r w:rsidR="00916935">
        <w:t xml:space="preserve"> </w:t>
      </w:r>
      <w:r w:rsidR="00A31C96">
        <w:t xml:space="preserve">that any rules applicable to tribal consortia should </w:t>
      </w:r>
      <w:r w:rsidR="00BF7EB5">
        <w:t xml:space="preserve">not impose a stricter standard than the rules applicable to </w:t>
      </w:r>
      <w:r w:rsidR="00651A41">
        <w:t>non-tribal consortia.</w:t>
      </w:r>
      <w:r w:rsidR="005C1B82">
        <w:t xml:space="preserve"> We also </w:t>
      </w:r>
      <w:r w:rsidR="008D2D44">
        <w:t xml:space="preserve">acknowledge and </w:t>
      </w:r>
      <w:r w:rsidR="005C1B82">
        <w:t xml:space="preserve">agree with Joint RBCs’ </w:t>
      </w:r>
      <w:r w:rsidR="00894543">
        <w:t>comments, and</w:t>
      </w:r>
      <w:r w:rsidR="002D60E6">
        <w:t xml:space="preserve"> Communications Division staff </w:t>
      </w:r>
      <w:r w:rsidR="00286C0E">
        <w:t xml:space="preserve">have sought and will </w:t>
      </w:r>
      <w:r w:rsidR="00894543">
        <w:t>pursue</w:t>
      </w:r>
      <w:r w:rsidR="00DD24EB">
        <w:t xml:space="preserve"> </w:t>
      </w:r>
      <w:r w:rsidR="00041F2D">
        <w:t>cultural humility and associated training to support the Commission’s engagement with tribes</w:t>
      </w:r>
      <w:r w:rsidR="007A357E">
        <w:t>.</w:t>
      </w:r>
      <w:r w:rsidR="00B57318">
        <w:t xml:space="preserve"> </w:t>
      </w:r>
    </w:p>
    <w:p w:rsidR="00DE1BAD" w:rsidP="00785E9C" w:rsidRDefault="00DE1BAD" w14:paraId="338C0D18" w14:textId="7FE65CCA">
      <w:pPr>
        <w:pStyle w:val="Standard"/>
      </w:pPr>
      <w:r>
        <w:t xml:space="preserve">The program rules also make clear that Tribal lands have geographically separate boundaries from counties and cities even where the Tribal lands are </w:t>
      </w:r>
      <w:r>
        <w:lastRenderedPageBreak/>
        <w:t xml:space="preserve">located within the exterior boundaries and therefore the </w:t>
      </w:r>
      <w:r w:rsidR="00F54602">
        <w:t>R</w:t>
      </w:r>
      <w:r>
        <w:t xml:space="preserve">egional </w:t>
      </w:r>
      <w:r w:rsidR="00F54602">
        <w:t xml:space="preserve">Tribal Consortia </w:t>
      </w:r>
      <w:r>
        <w:t xml:space="preserve">may serve tribes within the identified region without overlapping </w:t>
      </w:r>
      <w:r w:rsidR="00C0765F">
        <w:t>or falling within the county or other municipality boundaries.</w:t>
      </w:r>
    </w:p>
    <w:p w:rsidR="00F817E6" w:rsidP="000F7F3E" w:rsidRDefault="00F817E6" w14:paraId="3E90003C" w14:textId="47A51A48">
      <w:pPr>
        <w:pStyle w:val="Heading3"/>
      </w:pPr>
      <w:bookmarkStart w:name="_Toc214963079" w:id="23"/>
      <w:r>
        <w:t>Reimbursement for BEAD Activities</w:t>
      </w:r>
      <w:bookmarkEnd w:id="23"/>
    </w:p>
    <w:p w:rsidR="00F817E6" w:rsidP="00F817E6" w:rsidRDefault="008727FA" w14:paraId="7FB7AA57" w14:textId="3F02673A">
      <w:pPr>
        <w:pStyle w:val="Standard"/>
      </w:pPr>
      <w:r>
        <w:t xml:space="preserve">The December 4, 2024 ruling invited comment on whether to expand the scope of reimbursable work to include BEAD activities, and whether </w:t>
      </w:r>
      <w:r w:rsidR="0052214C">
        <w:t>a 10</w:t>
      </w:r>
      <w:r w:rsidR="000F0E5E">
        <w:t> percent</w:t>
      </w:r>
      <w:r w:rsidR="0052214C">
        <w:t xml:space="preserve"> cap on BEAD-related activities is reasonable.</w:t>
      </w:r>
    </w:p>
    <w:p w:rsidR="003B2A20" w:rsidP="00F817E6" w:rsidRDefault="00546806" w14:paraId="575D4A1A" w14:textId="4E89295D">
      <w:pPr>
        <w:pStyle w:val="Standard"/>
      </w:pPr>
      <w:proofErr w:type="spellStart"/>
      <w:r>
        <w:t>CforAT</w:t>
      </w:r>
      <w:proofErr w:type="spellEnd"/>
      <w:r>
        <w:t xml:space="preserve">, CETF, Joint RBCs and TURN support the proposal to </w:t>
      </w:r>
      <w:r w:rsidR="00CC590C">
        <w:t>expand the scope of reimbursable work to include BEAD activities.</w:t>
      </w:r>
      <w:r w:rsidR="00610BE0">
        <w:rPr>
          <w:rStyle w:val="FootnoteReference"/>
        </w:rPr>
        <w:footnoteReference w:id="37"/>
      </w:r>
      <w:r w:rsidR="007F0017">
        <w:t xml:space="preserve"> Joint RBCs</w:t>
      </w:r>
      <w:r w:rsidR="00BD415A">
        <w:t xml:space="preserve"> elaborate that permissible work should include technical assistance for local governments, tribes, and communities </w:t>
      </w:r>
      <w:r w:rsidR="00183224">
        <w:t>looking to submit BEAD applications</w:t>
      </w:r>
      <w:r w:rsidR="00257258">
        <w:t>;</w:t>
      </w:r>
      <w:r w:rsidR="00183224">
        <w:t xml:space="preserve"> </w:t>
      </w:r>
      <w:r w:rsidR="00257258">
        <w:t>and</w:t>
      </w:r>
      <w:r w:rsidR="009D062D">
        <w:t xml:space="preserve"> assisting with community engagement to identify broadband needs that might be met through BEAD applications</w:t>
      </w:r>
      <w:r w:rsidR="00530756">
        <w:t>, and associated data collection and mapping.</w:t>
      </w:r>
      <w:r w:rsidR="00A4115B">
        <w:rPr>
          <w:rStyle w:val="FootnoteReference"/>
        </w:rPr>
        <w:footnoteReference w:id="38"/>
      </w:r>
    </w:p>
    <w:p w:rsidR="002775FE" w:rsidP="00F817E6" w:rsidRDefault="002775FE" w14:paraId="4CF172A3" w14:textId="205D2320">
      <w:pPr>
        <w:pStyle w:val="Standard"/>
      </w:pPr>
      <w:r>
        <w:t xml:space="preserve">With respect to the proposed cap on BEAD-related activities, </w:t>
      </w:r>
      <w:r w:rsidR="00CF5879">
        <w:t xml:space="preserve">TURN suggests </w:t>
      </w:r>
      <w:r w:rsidR="007A6E8C">
        <w:t>a cap</w:t>
      </w:r>
      <w:r w:rsidR="00CF5879">
        <w:t xml:space="preserve"> may not be necessary</w:t>
      </w:r>
      <w:r w:rsidR="0035243B">
        <w:t xml:space="preserve"> in light of </w:t>
      </w:r>
      <w:r w:rsidR="00A70416">
        <w:t xml:space="preserve">the expected need to raise awareness of the BEAD application more immediately, with a subsequent decline </w:t>
      </w:r>
      <w:r w:rsidR="00821A38">
        <w:t>in this type of outreach in 2026.</w:t>
      </w:r>
      <w:r w:rsidR="00821A38">
        <w:rPr>
          <w:rStyle w:val="FootnoteReference"/>
        </w:rPr>
        <w:footnoteReference w:id="39"/>
      </w:r>
      <w:r w:rsidR="00821A38">
        <w:t xml:space="preserve"> Joint RBCs </w:t>
      </w:r>
      <w:r w:rsidR="00186344">
        <w:t xml:space="preserve">similarly note there will be a </w:t>
      </w:r>
      <w:r w:rsidR="00A46229">
        <w:t>very short window to move BEAD activities from proposal to application submittal</w:t>
      </w:r>
      <w:r w:rsidR="00AB67DA">
        <w:t>, urging flexibility to support multiple programs with varying degrees of support and deadlines.</w:t>
      </w:r>
      <w:r w:rsidR="00AB67DA">
        <w:rPr>
          <w:rStyle w:val="FootnoteReference"/>
        </w:rPr>
        <w:footnoteReference w:id="40"/>
      </w:r>
      <w:r w:rsidR="00821A38">
        <w:t xml:space="preserve"> </w:t>
      </w:r>
    </w:p>
    <w:p w:rsidR="0092045A" w:rsidP="009F45DC" w:rsidRDefault="00544137" w14:paraId="149A9A8A" w14:textId="48262596">
      <w:pPr>
        <w:pStyle w:val="Standard"/>
      </w:pPr>
      <w:r>
        <w:lastRenderedPageBreak/>
        <w:t xml:space="preserve">The </w:t>
      </w:r>
      <w:r w:rsidR="00FC1181">
        <w:t>Commission in D</w:t>
      </w:r>
      <w:r w:rsidR="001617F8">
        <w:t>ecision </w:t>
      </w:r>
      <w:r w:rsidR="00FC1181">
        <w:t>22</w:t>
      </w:r>
      <w:r w:rsidR="001617F8">
        <w:noBreakHyphen/>
      </w:r>
      <w:r w:rsidR="00FC1181">
        <w:t>05</w:t>
      </w:r>
      <w:r w:rsidR="001617F8">
        <w:noBreakHyphen/>
      </w:r>
      <w:r w:rsidR="00FC1181">
        <w:t xml:space="preserve">029 </w:t>
      </w:r>
      <w:r w:rsidR="006719D3">
        <w:t xml:space="preserve">modified the scope of reimbursable activities under the Consortia Account to include </w:t>
      </w:r>
      <w:r w:rsidR="00FE42B2">
        <w:t>specific activities that assist the Commission in promoting broadband deployment</w:t>
      </w:r>
      <w:r w:rsidR="00256E59">
        <w:t xml:space="preserve">, including assisting </w:t>
      </w:r>
      <w:r w:rsidR="00FE7F50">
        <w:t>with CASF infrastructure applications</w:t>
      </w:r>
      <w:r w:rsidR="00AB23CE">
        <w:t xml:space="preserve">, which is consistent with the </w:t>
      </w:r>
      <w:r>
        <w:t>purpose of regional broadband consortia</w:t>
      </w:r>
      <w:r w:rsidR="003A096A">
        <w:t xml:space="preserve">. </w:t>
      </w:r>
      <w:r w:rsidR="00CB6F8D">
        <w:t xml:space="preserve">BEAD activities, including </w:t>
      </w:r>
      <w:r w:rsidR="00E27BEB">
        <w:t>those activities identified by Joint RBCs</w:t>
      </w:r>
      <w:r w:rsidR="00CB6F8D">
        <w:t>, will assist the Commission in promoting broadband deployment</w:t>
      </w:r>
      <w:r w:rsidR="00114FCA">
        <w:t>.</w:t>
      </w:r>
      <w:r w:rsidR="00CB6F8D">
        <w:t xml:space="preserve"> </w:t>
      </w:r>
      <w:r w:rsidR="00114FCA">
        <w:t>T</w:t>
      </w:r>
      <w:r w:rsidR="00371DD1">
        <w:t>herefore</w:t>
      </w:r>
      <w:r w:rsidR="4AF284BB">
        <w:t>,</w:t>
      </w:r>
      <w:r w:rsidR="00371DD1">
        <w:t xml:space="preserve"> we find it reasonable to expand the scope of reimbursable work to include BEAD activities.</w:t>
      </w:r>
      <w:r w:rsidR="00942C35">
        <w:t xml:space="preserve"> We will not adopt a cap on BEAD-related activities</w:t>
      </w:r>
      <w:r w:rsidR="00B81EB3">
        <w:t>;</w:t>
      </w:r>
      <w:r w:rsidR="00942C35">
        <w:t xml:space="preserve"> however</w:t>
      </w:r>
      <w:r w:rsidR="52E92D9A">
        <w:t>,</w:t>
      </w:r>
      <w:r w:rsidR="00942C35">
        <w:t xml:space="preserve"> </w:t>
      </w:r>
      <w:r w:rsidR="00804827">
        <w:t xml:space="preserve">this decision does not expand </w:t>
      </w:r>
      <w:r w:rsidR="00993A91">
        <w:t>consortia</w:t>
      </w:r>
      <w:r w:rsidR="0026723C">
        <w:t>’</w:t>
      </w:r>
      <w:r w:rsidR="00993A91">
        <w:t>s</w:t>
      </w:r>
      <w:r w:rsidR="00EC7501">
        <w:t xml:space="preserve"> budgets</w:t>
      </w:r>
      <w:r w:rsidR="006E3715">
        <w:t xml:space="preserve">, and </w:t>
      </w:r>
      <w:r w:rsidR="001D230B">
        <w:t xml:space="preserve">consortia must fulfill their approved work plans </w:t>
      </w:r>
      <w:r w:rsidR="002522A6">
        <w:t>within their existing budgets.</w:t>
      </w:r>
      <w:r w:rsidR="00993A91">
        <w:t xml:space="preserve"> </w:t>
      </w:r>
      <w:r w:rsidR="00114FCA">
        <w:t>T</w:t>
      </w:r>
      <w:r w:rsidR="003C3313">
        <w:t xml:space="preserve">his decision </w:t>
      </w:r>
      <w:r w:rsidR="00114FCA">
        <w:t xml:space="preserve">further </w:t>
      </w:r>
      <w:r w:rsidR="003C3313">
        <w:t>confirms</w:t>
      </w:r>
      <w:r w:rsidR="00C82A01">
        <w:t xml:space="preserve"> that </w:t>
      </w:r>
      <w:r w:rsidR="00185F4E">
        <w:t xml:space="preserve">any </w:t>
      </w:r>
      <w:r w:rsidR="000F72A2">
        <w:t xml:space="preserve">substantive </w:t>
      </w:r>
      <w:r w:rsidR="00185F4E">
        <w:t xml:space="preserve">changes to </w:t>
      </w:r>
      <w:r w:rsidR="005159B0">
        <w:t>consortia’s</w:t>
      </w:r>
      <w:r w:rsidR="000F72A2">
        <w:t xml:space="preserve"> work plan</w:t>
      </w:r>
      <w:r w:rsidR="00A25A6B">
        <w:t>s</w:t>
      </w:r>
      <w:r w:rsidR="000F72A2">
        <w:t xml:space="preserve"> </w:t>
      </w:r>
      <w:r w:rsidR="0032099A">
        <w:t xml:space="preserve">going forward </w:t>
      </w:r>
      <w:r w:rsidR="000F72A2">
        <w:t xml:space="preserve">must be communicated </w:t>
      </w:r>
      <w:r w:rsidR="004574B3">
        <w:t xml:space="preserve">in writing to the Director of Communications Division at least 30 days before the anticipated change and may be subject to </w:t>
      </w:r>
      <w:r w:rsidR="002A0441">
        <w:t>approval before becoming effective.</w:t>
      </w:r>
      <w:r w:rsidR="00D4357A">
        <w:t xml:space="preserve"> </w:t>
      </w:r>
    </w:p>
    <w:p w:rsidR="00F817E6" w:rsidP="000F7F3E" w:rsidRDefault="00F817E6" w14:paraId="05CD600A" w14:textId="5B90C57D">
      <w:pPr>
        <w:pStyle w:val="Heading3"/>
      </w:pPr>
      <w:bookmarkStart w:name="_Toc214963080" w:id="24"/>
      <w:r>
        <w:t xml:space="preserve">Additional or Alternative </w:t>
      </w:r>
      <w:r w:rsidR="00BC201A">
        <w:t>P</w:t>
      </w:r>
      <w:r w:rsidR="00E4022B">
        <w:t xml:space="preserve">rogram </w:t>
      </w:r>
      <w:r w:rsidR="00BC201A">
        <w:t>M</w:t>
      </w:r>
      <w:r w:rsidR="00E4022B">
        <w:t>odifications</w:t>
      </w:r>
      <w:bookmarkEnd w:id="24"/>
    </w:p>
    <w:p w:rsidR="0052214C" w:rsidP="0052214C" w:rsidRDefault="0052214C" w14:paraId="46BBBFE1" w14:textId="4B068D41">
      <w:pPr>
        <w:pStyle w:val="Standard"/>
      </w:pPr>
      <w:r>
        <w:t xml:space="preserve">The December 4, 2024 ruling invited comment on additional or alternative program modifications, including </w:t>
      </w:r>
      <w:r w:rsidR="00D60527">
        <w:t xml:space="preserve">whether to include Administrative/Overhead Indirect Costs </w:t>
      </w:r>
      <w:r w:rsidR="00137C90">
        <w:t xml:space="preserve">and/or other costs that consortia incur for reimbursement, </w:t>
      </w:r>
      <w:r w:rsidR="00710E6B">
        <w:t xml:space="preserve">and if any additional measures </w:t>
      </w:r>
      <w:r w:rsidR="00435310">
        <w:t>should be adopted to ensure compliance with program rules.</w:t>
      </w:r>
    </w:p>
    <w:p w:rsidR="007525A9" w:rsidP="0052214C" w:rsidRDefault="007525A9" w14:paraId="611750DA" w14:textId="6CB1A1C6">
      <w:pPr>
        <w:pStyle w:val="Standard"/>
      </w:pPr>
      <w:proofErr w:type="spellStart"/>
      <w:r>
        <w:t>CforAT</w:t>
      </w:r>
      <w:proofErr w:type="spellEnd"/>
      <w:r>
        <w:t>, CETF, Joint RBCs and TURN support</w:t>
      </w:r>
      <w:r w:rsidR="00664286">
        <w:t xml:space="preserve"> inclusion of Administrative</w:t>
      </w:r>
      <w:r w:rsidR="007323E2">
        <w:t>/</w:t>
      </w:r>
      <w:r w:rsidR="00664286">
        <w:t>Overhead Indirect Costs for reimbursement.</w:t>
      </w:r>
      <w:r w:rsidR="00D31346">
        <w:rPr>
          <w:rStyle w:val="FootnoteReference"/>
        </w:rPr>
        <w:footnoteReference w:id="41"/>
      </w:r>
      <w:r w:rsidR="00664286">
        <w:t xml:space="preserve"> </w:t>
      </w:r>
      <w:r w:rsidR="006C01A5">
        <w:t xml:space="preserve">Joint RBCs and TURN </w:t>
      </w:r>
      <w:r w:rsidR="00F81BEC">
        <w:t>state that</w:t>
      </w:r>
      <w:r w:rsidR="00107040">
        <w:t xml:space="preserve"> a</w:t>
      </w:r>
      <w:r w:rsidR="00F81BEC">
        <w:t>n annual</w:t>
      </w:r>
      <w:r w:rsidR="00107040">
        <w:t xml:space="preserve"> 15</w:t>
      </w:r>
      <w:r w:rsidR="000F0E5E">
        <w:t> percent</w:t>
      </w:r>
      <w:r w:rsidR="00107040">
        <w:t xml:space="preserve"> </w:t>
      </w:r>
      <w:r w:rsidR="00BC796D">
        <w:t xml:space="preserve">cap </w:t>
      </w:r>
      <w:r w:rsidR="00F81BEC">
        <w:t xml:space="preserve">is reasonable, though Joint RBCs </w:t>
      </w:r>
      <w:r w:rsidR="00C0659C">
        <w:lastRenderedPageBreak/>
        <w:t xml:space="preserve">suggest it may not be appropriate for all Consortia, and that the Commission should </w:t>
      </w:r>
      <w:r w:rsidR="00E27FDF">
        <w:t>provide flexibility to this cap based on consortium size, geographic complexity, and scope of activities.</w:t>
      </w:r>
      <w:r w:rsidR="00E27FDF">
        <w:rPr>
          <w:rStyle w:val="FootnoteReference"/>
        </w:rPr>
        <w:footnoteReference w:id="42"/>
      </w:r>
      <w:r w:rsidR="007552DB">
        <w:t xml:space="preserve"> </w:t>
      </w:r>
      <w:r w:rsidR="00E95E37">
        <w:t xml:space="preserve">The Commission finds it reasonable to </w:t>
      </w:r>
      <w:r w:rsidR="009063D8">
        <w:t xml:space="preserve">permit reimbursement </w:t>
      </w:r>
      <w:r w:rsidR="00C81229">
        <w:t>of Administrative/Overhead Indirect Costs</w:t>
      </w:r>
      <w:r w:rsidR="00911A62">
        <w:t xml:space="preserve"> as specified in the staff proposal.</w:t>
      </w:r>
    </w:p>
    <w:p w:rsidR="00A425E9" w:rsidP="0052214C" w:rsidRDefault="00A425E9" w14:paraId="77A3DB8D" w14:textId="7B97B48B">
      <w:pPr>
        <w:pStyle w:val="Standard"/>
      </w:pPr>
      <w:r>
        <w:t xml:space="preserve">With respect to other costs that consortia incur, Joint RBCs </w:t>
      </w:r>
      <w:r w:rsidR="00150B1F">
        <w:t xml:space="preserve">assert the Commission’s current requirements to justify overhead costs are unreasonably onerous and time-consuming, </w:t>
      </w:r>
      <w:r w:rsidR="00A4548D">
        <w:t xml:space="preserve">and therefore recommend that costs for providing information to CASF administrators </w:t>
      </w:r>
      <w:r w:rsidR="00E06C31">
        <w:t>(including</w:t>
      </w:r>
      <w:r w:rsidR="00EB3EE7">
        <w:t xml:space="preserve"> consortia</w:t>
      </w:r>
      <w:r w:rsidR="00E06C31">
        <w:t xml:space="preserve"> staff time spent preparing for and participating in </w:t>
      </w:r>
      <w:r w:rsidR="00416002">
        <w:t xml:space="preserve">meetings with CASF administrators) </w:t>
      </w:r>
      <w:r w:rsidR="00A4548D">
        <w:t>should be eligible for reimbursement</w:t>
      </w:r>
      <w:r w:rsidR="00416002">
        <w:t>.</w:t>
      </w:r>
      <w:r w:rsidR="00416002">
        <w:rPr>
          <w:rStyle w:val="FootnoteReference"/>
        </w:rPr>
        <w:footnoteReference w:id="43"/>
      </w:r>
      <w:r w:rsidR="00C21152">
        <w:t xml:space="preserve"> </w:t>
      </w:r>
      <w:r w:rsidR="00972E28">
        <w:t xml:space="preserve">For </w:t>
      </w:r>
      <w:r w:rsidR="00F56F5B">
        <w:t xml:space="preserve">transparency and responsible stewardship of CASF funds, </w:t>
      </w:r>
      <w:r w:rsidR="004076AF">
        <w:t xml:space="preserve">all requests for reimbursement </w:t>
      </w:r>
      <w:r w:rsidR="00474611">
        <w:t>require</w:t>
      </w:r>
      <w:r w:rsidR="004076AF">
        <w:t xml:space="preserve"> supporting documentation</w:t>
      </w:r>
      <w:r w:rsidR="00F43625">
        <w:t xml:space="preserve"> with sufficient details for staff to determine that </w:t>
      </w:r>
      <w:r w:rsidR="00F62E06">
        <w:t xml:space="preserve">the </w:t>
      </w:r>
      <w:r w:rsidR="00F43625">
        <w:t xml:space="preserve">work is </w:t>
      </w:r>
      <w:r w:rsidR="00F62E06">
        <w:t>a reimbursable activity</w:t>
      </w:r>
      <w:r w:rsidR="00EC45D7">
        <w:t xml:space="preserve">. We agree however that certain costs associated with </w:t>
      </w:r>
      <w:r w:rsidR="004512E4">
        <w:t>fulfilling this requirement should be eligible for reimbursement</w:t>
      </w:r>
      <w:r w:rsidR="003F12BB">
        <w:t xml:space="preserve"> and we modify the staff proposal </w:t>
      </w:r>
      <w:r w:rsidR="00011F9E">
        <w:t>accordingly</w:t>
      </w:r>
      <w:r w:rsidR="001E3CDD">
        <w:t xml:space="preserve">. Also, staff intends to provide guidance and/or samples of documentation needed </w:t>
      </w:r>
      <w:r w:rsidR="005957CE">
        <w:t>to support reimbursement requests.</w:t>
      </w:r>
    </w:p>
    <w:p w:rsidR="00711D8A" w:rsidP="0052214C" w:rsidRDefault="00711D8A" w14:paraId="68A726EB" w14:textId="5BE5AE84">
      <w:pPr>
        <w:pStyle w:val="Standard"/>
      </w:pPr>
      <w:r>
        <w:t xml:space="preserve">With respect to </w:t>
      </w:r>
      <w:r w:rsidR="001C56D6">
        <w:t>additional measures to ensure compliance with program requirements, Joint RBCs advocate against increasing reporting and administrative burdens</w:t>
      </w:r>
      <w:r w:rsidR="00A52768">
        <w:t>.</w:t>
      </w:r>
      <w:r w:rsidR="004D1B69">
        <w:rPr>
          <w:rStyle w:val="FootnoteReference"/>
        </w:rPr>
        <w:footnoteReference w:id="44"/>
      </w:r>
      <w:r w:rsidR="00A52768">
        <w:t xml:space="preserve"> Joint RBCs request that CASF administrators provide regular and ongoing training sessions to </w:t>
      </w:r>
      <w:r w:rsidR="0098164C">
        <w:t xml:space="preserve">consortia members on reporting and compliance, </w:t>
      </w:r>
      <w:r w:rsidR="008F7FB4">
        <w:t xml:space="preserve">and that the Commission allow consortia to provide input into and request clarification on requirements outlined in the Consortia Administrative </w:t>
      </w:r>
      <w:r w:rsidR="008F7FB4">
        <w:lastRenderedPageBreak/>
        <w:t>Manual.</w:t>
      </w:r>
      <w:r w:rsidR="008F7FB4">
        <w:rPr>
          <w:rStyle w:val="FootnoteReference"/>
        </w:rPr>
        <w:footnoteReference w:id="45"/>
      </w:r>
      <w:r w:rsidR="0016353A">
        <w:t xml:space="preserve"> Relatedly, while Joint RBCs do not </w:t>
      </w:r>
      <w:r w:rsidR="009D0DE2">
        <w:t>take a position on</w:t>
      </w:r>
      <w:r w:rsidR="0016353A">
        <w:t xml:space="preserve"> authorizing staff to </w:t>
      </w:r>
      <w:r w:rsidR="006F201C">
        <w:t xml:space="preserve">propose administrative changes, </w:t>
      </w:r>
      <w:r w:rsidR="009D0DE2">
        <w:t>they assert the Commission should require staff to consult consortia</w:t>
      </w:r>
      <w:r w:rsidR="00381E16">
        <w:t xml:space="preserve"> about proposed changes that would substantially impact consortia operations and activities.</w:t>
      </w:r>
      <w:r w:rsidR="00381E16">
        <w:rPr>
          <w:rStyle w:val="FootnoteReference"/>
        </w:rPr>
        <w:footnoteReference w:id="46"/>
      </w:r>
      <w:r w:rsidR="009951B1">
        <w:t xml:space="preserve"> CETF similarly recommends that CASF administrators meet quarterly with consortia in a “learning community” format so that there is an opportunity for conversation and consultation.</w:t>
      </w:r>
      <w:r w:rsidR="009951B1">
        <w:rPr>
          <w:rStyle w:val="FootnoteReference"/>
        </w:rPr>
        <w:footnoteReference w:id="47"/>
      </w:r>
      <w:r w:rsidR="00DB4509">
        <w:t xml:space="preserve"> In reply comments, TURN acknowledges that </w:t>
      </w:r>
      <w:r w:rsidR="00832D07">
        <w:t xml:space="preserve">financial and activity reporting is required by Public Utilities Code </w:t>
      </w:r>
      <w:r w:rsidR="00562D2C">
        <w:t>Section </w:t>
      </w:r>
      <w:r w:rsidR="00832D07">
        <w:t xml:space="preserve">281(g)(2) and </w:t>
      </w:r>
      <w:r w:rsidR="006A6D9A">
        <w:t xml:space="preserve">suggests that before the Commission </w:t>
      </w:r>
      <w:r w:rsidR="00121D4B">
        <w:t xml:space="preserve">considers </w:t>
      </w:r>
      <w:r w:rsidR="006A6D9A">
        <w:t>expand</w:t>
      </w:r>
      <w:r w:rsidR="00121D4B">
        <w:t>ing</w:t>
      </w:r>
      <w:r w:rsidR="006A6D9A">
        <w:t xml:space="preserve"> consortia budgets and reimbursable activities, it should address the concerns about reporting to ensure adequate information to justify expanding consortia budgets.</w:t>
      </w:r>
      <w:r w:rsidR="00121D4B">
        <w:rPr>
          <w:rStyle w:val="FootnoteReference"/>
        </w:rPr>
        <w:footnoteReference w:id="48"/>
      </w:r>
    </w:p>
    <w:p w:rsidR="00C51C9A" w:rsidP="0052214C" w:rsidRDefault="004C7DAF" w14:paraId="13F0D42A" w14:textId="1220079B">
      <w:pPr>
        <w:pStyle w:val="Standard"/>
      </w:pPr>
      <w:r>
        <w:t xml:space="preserve">The Commission </w:t>
      </w:r>
      <w:r w:rsidR="009166DA">
        <w:t xml:space="preserve">acknowledges </w:t>
      </w:r>
      <w:r w:rsidR="00D248D4">
        <w:t>the comments of CETF and Joint RBCs</w:t>
      </w:r>
      <w:r w:rsidR="00AF5C37">
        <w:t xml:space="preserve">. Communications Division staff recently initiated </w:t>
      </w:r>
      <w:r w:rsidR="000B5BD7">
        <w:t xml:space="preserve">office hour sessions to provide an opportunity for grantees </w:t>
      </w:r>
      <w:r w:rsidR="004041AB">
        <w:t xml:space="preserve">to </w:t>
      </w:r>
      <w:r w:rsidR="000B5BD7">
        <w:t>ask questions</w:t>
      </w:r>
      <w:r w:rsidR="00034C80">
        <w:t xml:space="preserve"> and clarify requirements</w:t>
      </w:r>
      <w:r w:rsidR="007E3294">
        <w:t>.</w:t>
      </w:r>
      <w:r w:rsidR="000B5BD7">
        <w:t xml:space="preserve"> </w:t>
      </w:r>
      <w:r w:rsidR="00C1162E">
        <w:t>M</w:t>
      </w:r>
      <w:r w:rsidR="007F75F4">
        <w:t>eetings</w:t>
      </w:r>
      <w:r w:rsidR="000B5BD7">
        <w:t xml:space="preserve"> </w:t>
      </w:r>
      <w:r w:rsidR="00C1162E">
        <w:t xml:space="preserve">between Commission staff and consortia staff </w:t>
      </w:r>
      <w:r w:rsidR="000B5BD7">
        <w:t xml:space="preserve">will continue on </w:t>
      </w:r>
      <w:r w:rsidR="000B32C2">
        <w:t>no less than</w:t>
      </w:r>
      <w:r w:rsidR="00E07492">
        <w:t xml:space="preserve"> </w:t>
      </w:r>
      <w:r w:rsidR="000B5BD7">
        <w:t xml:space="preserve">a </w:t>
      </w:r>
      <w:r w:rsidR="00587AF3">
        <w:t>bi-</w:t>
      </w:r>
      <w:r w:rsidR="007A5A7C">
        <w:t>monthly</w:t>
      </w:r>
      <w:r w:rsidR="000B5BD7">
        <w:t xml:space="preserve"> basis</w:t>
      </w:r>
      <w:r w:rsidR="00C301A5">
        <w:t xml:space="preserve"> </w:t>
      </w:r>
      <w:r w:rsidR="000B32C2">
        <w:t>(every other month)</w:t>
      </w:r>
      <w:r w:rsidR="002D4F28">
        <w:t xml:space="preserve"> and expanded in scope in response to party comments</w:t>
      </w:r>
      <w:r w:rsidR="000B32C2">
        <w:t xml:space="preserve">. Additional meetings with representatives from consortia staff and Commission staff </w:t>
      </w:r>
      <w:r w:rsidR="002D5F03">
        <w:t>may</w:t>
      </w:r>
      <w:r w:rsidR="000B32C2">
        <w:t xml:space="preserve"> also be required and included </w:t>
      </w:r>
      <w:r w:rsidR="00143CDF">
        <w:t xml:space="preserve">in the work plan. The scope of these meetings may include </w:t>
      </w:r>
      <w:r w:rsidR="004819C4">
        <w:t>programmatic</w:t>
      </w:r>
      <w:r w:rsidR="00143CDF">
        <w:t xml:space="preserve"> questions to allow for </w:t>
      </w:r>
      <w:r w:rsidR="00C75565">
        <w:t xml:space="preserve">bilateral sharing of information. For example, Commission staff should share program information with Consortia so that Consortia can share it with potential applicants </w:t>
      </w:r>
      <w:r w:rsidR="00CC65DC">
        <w:t xml:space="preserve">and the public. Consortia in turn should provide Commission staff </w:t>
      </w:r>
      <w:r w:rsidR="00CC65DC">
        <w:lastRenderedPageBreak/>
        <w:t xml:space="preserve">with information about their activities to develop applications, </w:t>
      </w:r>
      <w:r w:rsidR="00F36F83">
        <w:t>and relay feedback from their work with applicants and the public. The Broadband Caseworkers will participate in these meetings to facilitate the Commission’s sharing and intake of information outside the scope of the CASF Consortia Account</w:t>
      </w:r>
      <w:r w:rsidR="005E07ED">
        <w:t>.</w:t>
      </w:r>
    </w:p>
    <w:p w:rsidR="004C7DAF" w:rsidP="0052214C" w:rsidRDefault="00D46E5A" w14:paraId="64FB34F9" w14:textId="4382A1A0">
      <w:pPr>
        <w:pStyle w:val="Standard"/>
      </w:pPr>
      <w:r>
        <w:t xml:space="preserve">We also recognize the need to </w:t>
      </w:r>
      <w:r w:rsidR="0060555F">
        <w:t>process payment requests promptly</w:t>
      </w:r>
      <w:r w:rsidR="0093166E">
        <w:t>;</w:t>
      </w:r>
      <w:r w:rsidR="007450F0">
        <w:t xml:space="preserve"> Commission</w:t>
      </w:r>
      <w:r w:rsidR="0060555F">
        <w:t xml:space="preserve"> s</w:t>
      </w:r>
      <w:r w:rsidR="0000042A">
        <w:t xml:space="preserve">taff will </w:t>
      </w:r>
      <w:r w:rsidR="000923D8">
        <w:t>review payment requests within 30 days</w:t>
      </w:r>
      <w:r w:rsidR="009347CD">
        <w:t xml:space="preserve"> after receiving </w:t>
      </w:r>
      <w:r w:rsidR="008B7DEE">
        <w:t>adequate and correct documentation</w:t>
      </w:r>
      <w:r w:rsidR="003540C7">
        <w:t xml:space="preserve"> and </w:t>
      </w:r>
      <w:r w:rsidR="004F7554">
        <w:t xml:space="preserve">a </w:t>
      </w:r>
      <w:r w:rsidR="003540C7">
        <w:t>performance</w:t>
      </w:r>
      <w:r w:rsidR="005739B1">
        <w:t xml:space="preserve"> metrics plan</w:t>
      </w:r>
      <w:r w:rsidR="0060555F">
        <w:t>.</w:t>
      </w:r>
      <w:r w:rsidR="00BC3ED3">
        <w:t xml:space="preserve"> </w:t>
      </w:r>
      <w:r w:rsidR="0060555F">
        <w:t>W</w:t>
      </w:r>
      <w:r w:rsidR="001F0A31">
        <w:t>e emphasize that staff’s</w:t>
      </w:r>
      <w:r w:rsidR="00F36246">
        <w:t xml:space="preserve"> ability to </w:t>
      </w:r>
      <w:r w:rsidR="001F0A31">
        <w:t xml:space="preserve">timely </w:t>
      </w:r>
      <w:r w:rsidR="00F36246">
        <w:t xml:space="preserve">complete </w:t>
      </w:r>
      <w:r w:rsidR="00D14892">
        <w:t xml:space="preserve">their </w:t>
      </w:r>
      <w:r w:rsidR="00F73984">
        <w:t xml:space="preserve">review relies on grantees </w:t>
      </w:r>
      <w:r w:rsidR="00271CAA">
        <w:t xml:space="preserve">timely </w:t>
      </w:r>
      <w:r w:rsidR="00BC4B54">
        <w:t>providing adequate and correct documentation</w:t>
      </w:r>
      <w:r w:rsidR="008A5FDE">
        <w:t xml:space="preserve"> and </w:t>
      </w:r>
      <w:r w:rsidR="004F7554">
        <w:t xml:space="preserve">a </w:t>
      </w:r>
      <w:r w:rsidR="008A5FDE">
        <w:t>performance metrics plan</w:t>
      </w:r>
      <w:r w:rsidR="00F73984">
        <w:t>.</w:t>
      </w:r>
      <w:r w:rsidR="005216C9">
        <w:t xml:space="preserve"> </w:t>
      </w:r>
      <w:r w:rsidR="00EA24CA">
        <w:t>S</w:t>
      </w:r>
      <w:r w:rsidR="005216C9">
        <w:t xml:space="preserve">taff </w:t>
      </w:r>
      <w:r w:rsidR="006E52F2">
        <w:t>will</w:t>
      </w:r>
      <w:r w:rsidR="00F72633">
        <w:t xml:space="preserve"> host workshops or additional meetings </w:t>
      </w:r>
      <w:r w:rsidR="005216C9">
        <w:t xml:space="preserve">with consortia </w:t>
      </w:r>
      <w:r w:rsidR="006A74EA">
        <w:t>and all interested parties and the public to discuss</w:t>
      </w:r>
      <w:r w:rsidR="001320D4">
        <w:t xml:space="preserve"> propos</w:t>
      </w:r>
      <w:r w:rsidR="006A74EA">
        <w:t>ed</w:t>
      </w:r>
      <w:r w:rsidR="001320D4">
        <w:t xml:space="preserve"> administrative changes</w:t>
      </w:r>
      <w:r w:rsidR="009324C1">
        <w:t xml:space="preserve">. </w:t>
      </w:r>
      <w:r w:rsidR="00EA7AD0">
        <w:t xml:space="preserve">Consortia and </w:t>
      </w:r>
      <w:r w:rsidR="00F17948">
        <w:t>all interested parties will have the</w:t>
      </w:r>
      <w:r w:rsidR="00854401">
        <w:t xml:space="preserve"> opportunity</w:t>
      </w:r>
      <w:r w:rsidR="004230D8">
        <w:t xml:space="preserve"> to </w:t>
      </w:r>
      <w:r w:rsidR="00CF0778">
        <w:t xml:space="preserve">comment on proposed changes </w:t>
      </w:r>
      <w:r w:rsidR="0019439C">
        <w:t>in the resolution</w:t>
      </w:r>
      <w:r w:rsidR="004942BA">
        <w:t>, which</w:t>
      </w:r>
      <w:r w:rsidR="0019439C">
        <w:t xml:space="preserve"> will also allow for more specific feedback from Consortia and the public</w:t>
      </w:r>
      <w:r w:rsidR="00CF0778">
        <w:t xml:space="preserve"> in a</w:t>
      </w:r>
      <w:r w:rsidR="00D22BD6">
        <w:t xml:space="preserve"> </w:t>
      </w:r>
      <w:r w:rsidR="004942BA">
        <w:t xml:space="preserve">more </w:t>
      </w:r>
      <w:r w:rsidR="00CF0778">
        <w:t xml:space="preserve">transparent </w:t>
      </w:r>
      <w:r w:rsidR="00D22BD6">
        <w:t>manner.</w:t>
      </w:r>
    </w:p>
    <w:p w:rsidR="00B84631" w:rsidP="0052214C" w:rsidRDefault="007A1017" w14:paraId="4D4EBEA5" w14:textId="43A7D1DB">
      <w:pPr>
        <w:pStyle w:val="Standard"/>
      </w:pPr>
      <w:r>
        <w:t>CETF and Joint RBCs recommend a number of additional program modifications</w:t>
      </w:r>
      <w:r w:rsidR="007214C6">
        <w:t xml:space="preserve">, some of which </w:t>
      </w:r>
      <w:r w:rsidR="00F36AF2">
        <w:t xml:space="preserve">we find reasonable </w:t>
      </w:r>
      <w:r w:rsidR="00146210">
        <w:t>and will therefore make the following additional changes</w:t>
      </w:r>
      <w:r w:rsidR="0036102C">
        <w:t xml:space="preserve">. Joint RBCs </w:t>
      </w:r>
      <w:r w:rsidR="00336424">
        <w:t>recommend allowing a 10</w:t>
      </w:r>
      <w:r w:rsidR="000F0E5E">
        <w:t> percent</w:t>
      </w:r>
      <w:r w:rsidR="00336424">
        <w:t xml:space="preserve"> variance between budgeted and actual activity costs </w:t>
      </w:r>
      <w:r w:rsidR="00997783">
        <w:t>without prior approval under specified provisions.</w:t>
      </w:r>
      <w:r w:rsidR="007416C6">
        <w:rPr>
          <w:rStyle w:val="FootnoteReference"/>
        </w:rPr>
        <w:footnoteReference w:id="49"/>
      </w:r>
      <w:r w:rsidR="00997783">
        <w:t xml:space="preserve"> </w:t>
      </w:r>
      <w:r w:rsidR="00384D86">
        <w:t xml:space="preserve">We agree it is reasonable </w:t>
      </w:r>
      <w:r w:rsidR="000A5B9E">
        <w:t>to permit a variance</w:t>
      </w:r>
      <w:r w:rsidR="00FC0A46">
        <w:t xml:space="preserve"> of</w:t>
      </w:r>
      <w:r w:rsidR="000A5B9E">
        <w:t xml:space="preserve"> up to 10</w:t>
      </w:r>
      <w:r w:rsidR="000F0E5E">
        <w:t> percent</w:t>
      </w:r>
      <w:r w:rsidR="000A5B9E">
        <w:t xml:space="preserve"> of the approved budget</w:t>
      </w:r>
      <w:r w:rsidR="009050DE">
        <w:t xml:space="preserve"> for a given objective, provided that </w:t>
      </w:r>
      <w:r w:rsidR="00557ACE">
        <w:t>such a variance does not exceed the annual cap</w:t>
      </w:r>
      <w:r w:rsidR="00CE5017">
        <w:t xml:space="preserve">. Joint RBCs also </w:t>
      </w:r>
      <w:r w:rsidR="00AF0DE4">
        <w:t xml:space="preserve">recommend aligning annual audits with </w:t>
      </w:r>
      <w:r w:rsidR="00E77D76">
        <w:t>consortia</w:t>
      </w:r>
      <w:r w:rsidR="00AF0DE4">
        <w:t xml:space="preserve"> fiscal agent</w:t>
      </w:r>
      <w:r w:rsidR="009B5EBE">
        <w:t xml:space="preserve"> schedule</w:t>
      </w:r>
      <w:r w:rsidR="00D236E0">
        <w:t>s</w:t>
      </w:r>
      <w:r w:rsidR="00D81FBF">
        <w:t xml:space="preserve">; </w:t>
      </w:r>
      <w:r w:rsidR="00AF2B86">
        <w:t xml:space="preserve">relatedly, </w:t>
      </w:r>
      <w:r w:rsidR="00D81FBF">
        <w:t xml:space="preserve">CETF </w:t>
      </w:r>
      <w:r w:rsidR="00AF2B86">
        <w:t xml:space="preserve">recommends </w:t>
      </w:r>
      <w:r w:rsidR="007B27B7">
        <w:t xml:space="preserve">revising the grant payment schedule based on deliverables to ensure adequate </w:t>
      </w:r>
      <w:r w:rsidR="007B27B7">
        <w:lastRenderedPageBreak/>
        <w:t>cash flow</w:t>
      </w:r>
      <w:r w:rsidR="009B5EBE">
        <w:t>.</w:t>
      </w:r>
      <w:r w:rsidR="007416C6">
        <w:rPr>
          <w:rStyle w:val="FootnoteReference"/>
        </w:rPr>
        <w:footnoteReference w:id="50"/>
      </w:r>
      <w:r w:rsidR="00D236E0">
        <w:t xml:space="preserve"> </w:t>
      </w:r>
      <w:r w:rsidR="00CA2EE3">
        <w:t xml:space="preserve">Commission staff will endeavor to allow more time to submit </w:t>
      </w:r>
      <w:r w:rsidR="004D0CB5">
        <w:t>annual audits, and to align the annual audit with the fiscal year before the next application window.</w:t>
      </w:r>
      <w:r w:rsidR="00CA641D">
        <w:t xml:space="preserve"> </w:t>
      </w:r>
    </w:p>
    <w:p w:rsidR="004011BA" w:rsidP="0052214C" w:rsidRDefault="004011BA" w14:paraId="0510E608" w14:textId="057F54DD">
      <w:pPr>
        <w:pStyle w:val="Standard"/>
      </w:pPr>
      <w:r>
        <w:t xml:space="preserve">Finally, in </w:t>
      </w:r>
      <w:r w:rsidR="00586DAB">
        <w:t>recognition of</w:t>
      </w:r>
      <w:r>
        <w:t xml:space="preserve"> </w:t>
      </w:r>
      <w:r w:rsidR="001A10B1">
        <w:t>Joint RBC</w:t>
      </w:r>
      <w:r w:rsidR="00586DAB">
        <w:t>s’</w:t>
      </w:r>
      <w:r>
        <w:t xml:space="preserve"> comments </w:t>
      </w:r>
      <w:r w:rsidR="00F93056">
        <w:t>that consortia should be able to work on all matters related to broadband expansion</w:t>
      </w:r>
      <w:r w:rsidR="00FF5653">
        <w:t>,</w:t>
      </w:r>
      <w:r w:rsidR="00306793">
        <w:t xml:space="preserve"> this decision authorizes Commission staff to </w:t>
      </w:r>
      <w:r w:rsidR="00672F24">
        <w:t xml:space="preserve">provide for reimbursement of </w:t>
      </w:r>
      <w:r w:rsidR="00FF5653">
        <w:t>future</w:t>
      </w:r>
      <w:r w:rsidR="00021E34">
        <w:t xml:space="preserve"> broadband deployment</w:t>
      </w:r>
      <w:r w:rsidR="00672F24">
        <w:t xml:space="preserve"> activities </w:t>
      </w:r>
      <w:r w:rsidR="00F956C7">
        <w:t xml:space="preserve">that demonstrate eligibility according to D.18-10-032, D.22-05-029 and/or this decision </w:t>
      </w:r>
      <w:r w:rsidR="00672F24">
        <w:t>via a</w:t>
      </w:r>
      <w:r w:rsidR="009A20A7">
        <w:t xml:space="preserve"> letter </w:t>
      </w:r>
      <w:r w:rsidR="00A7024C">
        <w:t>signed by</w:t>
      </w:r>
      <w:r w:rsidR="009A20A7">
        <w:t xml:space="preserve"> the Communications Division</w:t>
      </w:r>
      <w:r w:rsidR="00E325AF">
        <w:t xml:space="preserve"> Director or his/her/their designee.</w:t>
      </w:r>
    </w:p>
    <w:p w:rsidRPr="002B7C97" w:rsidR="002B7C97" w:rsidP="008A0529" w:rsidRDefault="00B84631" w14:paraId="2BB9B569" w14:textId="00E75EAE">
      <w:pPr>
        <w:pStyle w:val="Standard"/>
      </w:pPr>
      <w:r>
        <w:t>The Commission declines to increase</w:t>
      </w:r>
      <w:r w:rsidR="009B5EBE">
        <w:t xml:space="preserve"> </w:t>
      </w:r>
      <w:r w:rsidR="00733861">
        <w:t xml:space="preserve">funding for consortia as recommended by CETF </w:t>
      </w:r>
      <w:r w:rsidR="00390712">
        <w:t>or</w:t>
      </w:r>
      <w:r w:rsidR="00733861">
        <w:t xml:space="preserve"> Joint RBCs</w:t>
      </w:r>
      <w:r w:rsidR="00390712">
        <w:t>;</w:t>
      </w:r>
      <w:r w:rsidR="00733861">
        <w:t xml:space="preserve"> </w:t>
      </w:r>
      <w:r w:rsidR="007E597A">
        <w:t>consortia generally have not fully utilized their existing budgets.</w:t>
      </w:r>
      <w:r w:rsidR="00DD401F">
        <w:rPr>
          <w:rStyle w:val="FootnoteReference"/>
        </w:rPr>
        <w:footnoteReference w:id="51"/>
      </w:r>
      <w:r w:rsidR="008E3306">
        <w:t xml:space="preserve"> </w:t>
      </w:r>
      <w:r w:rsidR="00300437">
        <w:t>W</w:t>
      </w:r>
      <w:r w:rsidR="008E3306">
        <w:t xml:space="preserve">e decline to assign Communications Division case workers </w:t>
      </w:r>
      <w:r w:rsidR="00FF1F4E">
        <w:t>to work with specific consortia, as recommended by CETF</w:t>
      </w:r>
      <w:r w:rsidR="006A5C7E">
        <w:t xml:space="preserve">; </w:t>
      </w:r>
      <w:r w:rsidR="00300437">
        <w:t>however,</w:t>
      </w:r>
      <w:r w:rsidR="00545F2A">
        <w:t xml:space="preserve"> </w:t>
      </w:r>
      <w:r w:rsidR="00625BE7">
        <w:t xml:space="preserve">Caseworkers </w:t>
      </w:r>
      <w:r w:rsidR="00EB3EE7">
        <w:t>wi</w:t>
      </w:r>
      <w:r w:rsidR="00625BE7">
        <w:t xml:space="preserve">ll </w:t>
      </w:r>
      <w:r w:rsidR="008B4E4B">
        <w:t xml:space="preserve">attend the </w:t>
      </w:r>
      <w:r w:rsidR="00B36F5E">
        <w:t>bimonthly joint meetings between Commission staff and consortia,</w:t>
      </w:r>
      <w:r w:rsidR="00A2250C">
        <w:t xml:space="preserve"> </w:t>
      </w:r>
      <w:r w:rsidR="00107285">
        <w:t xml:space="preserve">to </w:t>
      </w:r>
      <w:r w:rsidR="00B36F5E">
        <w:t xml:space="preserve">share relevant program information with consortia and </w:t>
      </w:r>
      <w:r w:rsidR="00C87CC0">
        <w:t>exchange</w:t>
      </w:r>
      <w:r w:rsidR="00B36F5E">
        <w:t xml:space="preserve"> useful </w:t>
      </w:r>
      <w:r w:rsidR="00D56F9D">
        <w:t>information from the</w:t>
      </w:r>
      <w:r w:rsidR="00107285">
        <w:t xml:space="preserve"> consortia</w:t>
      </w:r>
      <w:r w:rsidR="00A8432E">
        <w:t>.</w:t>
      </w:r>
    </w:p>
    <w:p w:rsidR="00E935DD" w:rsidP="00BC3BEB" w:rsidRDefault="00CE5C2C" w14:paraId="404571DE" w14:textId="77777777">
      <w:pPr>
        <w:pStyle w:val="Heading1"/>
      </w:pPr>
      <w:bookmarkStart w:name="_Toc214963081" w:id="25"/>
      <w:r>
        <w:t>Closure of Rulemaking (R.) 20-08-021</w:t>
      </w:r>
      <w:bookmarkEnd w:id="25"/>
    </w:p>
    <w:p w:rsidRPr="00E935DD" w:rsidR="00E935DD" w:rsidP="001819CE" w:rsidRDefault="00E935DD" w14:paraId="78719905" w14:textId="18856638">
      <w:pPr>
        <w:pStyle w:val="Standard"/>
      </w:pPr>
      <w:r w:rsidRPr="00E935DD">
        <w:t xml:space="preserve">The Commission has addressed all issues identified within scope of this proceeding. The Commission intends to initiate a new rulemaking to </w:t>
      </w:r>
      <w:bookmarkStart w:name="_Hlk209507892" w:id="26"/>
      <w:r w:rsidRPr="00E935DD">
        <w:t>consider further modifications to certain CASF account program requirements</w:t>
      </w:r>
      <w:bookmarkEnd w:id="26"/>
      <w:r w:rsidRPr="00E935DD">
        <w:t>. In this section we address one remaining petition for modification.</w:t>
      </w:r>
    </w:p>
    <w:p w:rsidR="00D34569" w:rsidP="001819CE" w:rsidRDefault="00D34569" w14:paraId="3AD9BA25" w14:textId="3072D440">
      <w:pPr>
        <w:pStyle w:val="Heading2"/>
      </w:pPr>
      <w:bookmarkStart w:name="_Toc214963082" w:id="27"/>
      <w:r>
        <w:lastRenderedPageBreak/>
        <w:t>Petition for Modification of</w:t>
      </w:r>
      <w:r w:rsidR="001617F8">
        <w:t xml:space="preserve"> </w:t>
      </w:r>
      <w:r>
        <w:t>Decision</w:t>
      </w:r>
      <w:r w:rsidR="001617F8">
        <w:br/>
        <w:t>(D.)</w:t>
      </w:r>
      <w:r w:rsidR="000F4A5E">
        <w:t> </w:t>
      </w:r>
      <w:r>
        <w:t>22-11-023</w:t>
      </w:r>
      <w:bookmarkEnd w:id="27"/>
    </w:p>
    <w:p w:rsidR="00D34569" w:rsidP="00D34569" w:rsidRDefault="00D34569" w14:paraId="4DC6ECDD" w14:textId="7843DDD9">
      <w:pPr>
        <w:pStyle w:val="Standard"/>
      </w:pPr>
      <w:r>
        <w:t>On April 12, 2024, TURN filed a petition for modification of D.22-11-023 regarding Infrastructure Account rules and guidelines (</w:t>
      </w:r>
      <w:r w:rsidR="7B5F69D2">
        <w:t>P</w:t>
      </w:r>
      <w:r>
        <w:t>etition).</w:t>
      </w:r>
      <w:r>
        <w:rPr>
          <w:rStyle w:val="FootnoteReference"/>
        </w:rPr>
        <w:footnoteReference w:id="52"/>
      </w:r>
      <w:r>
        <w:t xml:space="preserve"> The </w:t>
      </w:r>
      <w:r w:rsidR="15B12FC6">
        <w:t>P</w:t>
      </w:r>
      <w:r>
        <w:t>etition, citing the then-impending end of the Affordable Connectivity Program (ACP), asked the Commission to replace the ACP with a broadband affordability requirement for any Carrier of Last Resort applicant to offer a bund</w:t>
      </w:r>
      <w:r w:rsidR="6192563C">
        <w:t>l</w:t>
      </w:r>
      <w:r>
        <w:t xml:space="preserve">ed voice and broadband plan eligible for California and federal </w:t>
      </w:r>
      <w:proofErr w:type="spellStart"/>
      <w:r>
        <w:t>LifeLine</w:t>
      </w:r>
      <w:proofErr w:type="spellEnd"/>
      <w:r>
        <w:t xml:space="preserve"> programs; and permit Tribal applicants to determine their own affordability requirements.</w:t>
      </w:r>
    </w:p>
    <w:p w:rsidR="00D34569" w:rsidP="00D34569" w:rsidRDefault="00D34569" w14:paraId="6379C8CD" w14:textId="1B8D2C6E">
      <w:pPr>
        <w:pStyle w:val="Standard"/>
      </w:pPr>
      <w:r>
        <w:t>California Broadband &amp; Video Association (</w:t>
      </w:r>
      <w:proofErr w:type="spellStart"/>
      <w:r>
        <w:t>CalBroadband</w:t>
      </w:r>
      <w:proofErr w:type="spellEnd"/>
      <w:r>
        <w:t xml:space="preserve">); Citizens Telecommunications Company of California Inc., Frontier California Inc., Frontier Communications of the Southwest Inc. (jointly filing as Frontier); Foresthill </w:t>
      </w:r>
      <w:r w:rsidRPr="002E1265">
        <w:t>Telephone Co.,</w:t>
      </w:r>
      <w:r>
        <w:t xml:space="preserve"> </w:t>
      </w:r>
      <w:r w:rsidRPr="002E1265">
        <w:t>Cal-Ore Telephone Co.,</w:t>
      </w:r>
      <w:r>
        <w:t xml:space="preserve"> </w:t>
      </w:r>
      <w:r w:rsidRPr="002E1265">
        <w:t>Sierra Telephone Company, Inc.,</w:t>
      </w:r>
      <w:r>
        <w:t xml:space="preserve"> </w:t>
      </w:r>
      <w:r w:rsidRPr="002E1265">
        <w:t>Happy Valley Telephone Company,</w:t>
      </w:r>
      <w:r>
        <w:t xml:space="preserve"> </w:t>
      </w:r>
      <w:r w:rsidRPr="002E1265">
        <w:t>Siskiyou Telephone Company,</w:t>
      </w:r>
      <w:r>
        <w:t xml:space="preserve"> </w:t>
      </w:r>
      <w:r w:rsidRPr="002E1265">
        <w:t>Winterhaven Telephone Company,</w:t>
      </w:r>
      <w:r>
        <w:t xml:space="preserve"> </w:t>
      </w:r>
      <w:r w:rsidRPr="002E1265">
        <w:t>Kerman Telephone Co.,</w:t>
      </w:r>
      <w:r>
        <w:t xml:space="preserve"> </w:t>
      </w:r>
      <w:r w:rsidRPr="002E1265">
        <w:t>Pinnacles Telephone Co.,</w:t>
      </w:r>
      <w:r>
        <w:t xml:space="preserve"> </w:t>
      </w:r>
      <w:r w:rsidRPr="002E1265">
        <w:t>Ponderosa Telephone Co.,</w:t>
      </w:r>
      <w:r>
        <w:t xml:space="preserve"> </w:t>
      </w:r>
      <w:r w:rsidRPr="002E1265">
        <w:t>Ducor Telephone Company,</w:t>
      </w:r>
      <w:r>
        <w:t xml:space="preserve"> </w:t>
      </w:r>
      <w:r w:rsidRPr="002E1265">
        <w:t>Calaveras Telephone Company,</w:t>
      </w:r>
      <w:r>
        <w:t xml:space="preserve"> </w:t>
      </w:r>
      <w:r w:rsidRPr="002E1265">
        <w:t>Hornitos Telephone Company,</w:t>
      </w:r>
      <w:r>
        <w:t xml:space="preserve"> </w:t>
      </w:r>
      <w:r w:rsidRPr="002E1265">
        <w:t>Volcano Telephone Company</w:t>
      </w:r>
      <w:r>
        <w:t xml:space="preserve"> (jointly filing as Small local exchange carriers, or LECs); and Pacific Bell Telephone Company doing business as AT&amp;T California (AT&amp;T) timely filed responses to the </w:t>
      </w:r>
      <w:r w:rsidR="46B8EBB5">
        <w:t>P</w:t>
      </w:r>
      <w:r>
        <w:t xml:space="preserve">etition. All parties addressing the </w:t>
      </w:r>
      <w:r w:rsidR="08EB4829">
        <w:t>P</w:t>
      </w:r>
      <w:r>
        <w:t xml:space="preserve">etition urge denial or dismissal of the </w:t>
      </w:r>
      <w:r w:rsidR="04F160BF">
        <w:t>P</w:t>
      </w:r>
      <w:r>
        <w:t>etition as unnecessary and more appropriately addressed in R.20</w:t>
      </w:r>
      <w:r w:rsidR="000F4A5E">
        <w:rPr>
          <w:rFonts w:ascii="Cambria Math" w:hAnsi="Cambria Math"/>
        </w:rPr>
        <w:t>‑</w:t>
      </w:r>
      <w:r>
        <w:t>02</w:t>
      </w:r>
      <w:r w:rsidR="000F4A5E">
        <w:rPr>
          <w:rFonts w:ascii="Cambria Math" w:hAnsi="Cambria Math"/>
        </w:rPr>
        <w:t>‑</w:t>
      </w:r>
      <w:r>
        <w:t xml:space="preserve">008 regarding the California </w:t>
      </w:r>
      <w:proofErr w:type="spellStart"/>
      <w:r>
        <w:t>LifeLine</w:t>
      </w:r>
      <w:proofErr w:type="spellEnd"/>
      <w:r>
        <w:t xml:space="preserve"> Program, among other reasons.</w:t>
      </w:r>
      <w:r>
        <w:rPr>
          <w:rStyle w:val="FootnoteReference"/>
        </w:rPr>
        <w:footnoteReference w:id="53"/>
      </w:r>
    </w:p>
    <w:p w:rsidR="00D34569" w:rsidP="00D34569" w:rsidRDefault="00D34569" w14:paraId="52195D9A" w14:textId="77777777">
      <w:pPr>
        <w:pStyle w:val="Standard"/>
      </w:pPr>
      <w:r>
        <w:lastRenderedPageBreak/>
        <w:t xml:space="preserve">TURN timely filed a reply to responses. The reply confirms that the only relevant subsidies available for broadband service are the state and federal </w:t>
      </w:r>
      <w:proofErr w:type="spellStart"/>
      <w:r>
        <w:t>LifeLine</w:t>
      </w:r>
      <w:proofErr w:type="spellEnd"/>
      <w:r>
        <w:t xml:space="preserve"> programs.</w:t>
      </w:r>
      <w:r>
        <w:rPr>
          <w:rStyle w:val="FootnoteReference"/>
        </w:rPr>
        <w:footnoteReference w:id="54"/>
      </w:r>
      <w:r>
        <w:t xml:space="preserve"> The reply also acknowledges that D.22-11-023 directed that the benefit to subscribers in project areas be commensurate with those provided under the ACP, effectively limiting the out-of-pocket expense to $15 per month for qualifying customers.</w:t>
      </w:r>
      <w:r>
        <w:rPr>
          <w:rStyle w:val="FootnoteReference"/>
        </w:rPr>
        <w:footnoteReference w:id="55"/>
      </w:r>
    </w:p>
    <w:p w:rsidRPr="00900FAE" w:rsidR="00D34569" w:rsidP="00D34569" w:rsidRDefault="00D34569" w14:paraId="3228C3D3" w14:textId="6123FF94">
      <w:pPr>
        <w:pStyle w:val="Standard"/>
      </w:pPr>
      <w:r w:rsidRPr="00F121D0">
        <w:t xml:space="preserve">The Commission acknowledges and agrees with the need for the Infrastructure Account to continue to encourage affordable pricing by providers. Following the end of the ACP, the Commission has only approved those projects for which the applicant commits to offer an affordable broadband plan. The Commission also agrees, however, that the issue of broadband affordability is more appropriately addressed in R.20-02-008, the scope of which includes consideration of adjusting the California </w:t>
      </w:r>
      <w:proofErr w:type="spellStart"/>
      <w:r w:rsidRPr="00F121D0">
        <w:t>LifeLine</w:t>
      </w:r>
      <w:proofErr w:type="spellEnd"/>
      <w:r w:rsidRPr="00F121D0">
        <w:t xml:space="preserve"> Program’s Specific Support Amounts and/or minimum service standards to increase program participation, including access to broadband services. On </w:t>
      </w:r>
      <w:r w:rsidR="00B74228">
        <w:t>August</w:t>
      </w:r>
      <w:r w:rsidRPr="00F121D0">
        <w:t xml:space="preserve"> </w:t>
      </w:r>
      <w:r w:rsidR="00ED2BCA">
        <w:t>28</w:t>
      </w:r>
      <w:r w:rsidRPr="00F121D0">
        <w:t>, 2025 the Commission</w:t>
      </w:r>
      <w:r w:rsidR="00D17B9D">
        <w:t xml:space="preserve"> adopted D.25-</w:t>
      </w:r>
      <w:r w:rsidR="001350D7">
        <w:t>08</w:t>
      </w:r>
      <w:r w:rsidR="00D17B9D">
        <w:t>-</w:t>
      </w:r>
      <w:r w:rsidR="001350D7">
        <w:t>050</w:t>
      </w:r>
      <w:r w:rsidR="00D17B9D">
        <w:t xml:space="preserve"> establishing a</w:t>
      </w:r>
      <w:r w:rsidRPr="00F121D0">
        <w:t xml:space="preserve"> pilot program to enable affordable home </w:t>
      </w:r>
      <w:r w:rsidRPr="00F121D0">
        <w:lastRenderedPageBreak/>
        <w:t>broadband for low-income Californians.</w:t>
      </w:r>
      <w:r w:rsidRPr="00F121D0">
        <w:rPr>
          <w:rStyle w:val="FootnoteReference"/>
        </w:rPr>
        <w:footnoteReference w:id="56"/>
      </w:r>
      <w:r w:rsidRPr="00F121D0">
        <w:t xml:space="preserve"> Because the Commission </w:t>
      </w:r>
      <w:r w:rsidR="00ED2BCA">
        <w:t>is addressing</w:t>
      </w:r>
      <w:r w:rsidRPr="00F121D0">
        <w:t xml:space="preserve"> this issue in R.20-02-008, we decline to consider TURN’s </w:t>
      </w:r>
      <w:r w:rsidRPr="00F121D0" w:rsidR="489FBFDE">
        <w:t>P</w:t>
      </w:r>
      <w:r w:rsidRPr="00F121D0">
        <w:t>etition in this proceeding.</w:t>
      </w:r>
    </w:p>
    <w:p w:rsidR="00603238" w:rsidP="00FA1B4F" w:rsidRDefault="00603238" w14:paraId="34218AC8" w14:textId="771CAA77">
      <w:pPr>
        <w:pStyle w:val="Heading1"/>
      </w:pPr>
      <w:bookmarkStart w:name="_Toc214963083" w:id="28"/>
      <w:r>
        <w:t>Summary of Public Comment</w:t>
      </w:r>
      <w:bookmarkEnd w:id="28"/>
    </w:p>
    <w:p w:rsidRPr="00FB4812" w:rsidR="00603238" w:rsidP="00F45486" w:rsidRDefault="00603238" w14:paraId="7A6810F2" w14:textId="7743D18C">
      <w:pPr>
        <w:pStyle w:val="Standard"/>
        <w:rPr>
          <w:rFonts w:ascii="Calibri" w:hAnsi="Calibri"/>
          <w:sz w:val="22"/>
        </w:rPr>
      </w:pPr>
      <w:r w:rsidRPr="00FB4812">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C455A6" w14:paraId="055F0FC6" w14:textId="45D6F47A">
      <w:pPr>
        <w:pStyle w:val="Standard"/>
      </w:pPr>
      <w:r>
        <w:t xml:space="preserve">As of </w:t>
      </w:r>
      <w:r w:rsidR="008F4662">
        <w:t xml:space="preserve">the submission date for this proposed decision, the Commission </w:t>
      </w:r>
      <w:r w:rsidR="00510CB3">
        <w:t xml:space="preserve">received </w:t>
      </w:r>
      <w:r w:rsidR="0032505D">
        <w:t xml:space="preserve">eight </w:t>
      </w:r>
      <w:r w:rsidR="00510CB3">
        <w:t>public comments</w:t>
      </w:r>
      <w:r w:rsidR="007E14D3">
        <w:t xml:space="preserve"> addressing </w:t>
      </w:r>
      <w:r w:rsidR="00FC7398">
        <w:t>proposed changes to the Consortia Account</w:t>
      </w:r>
      <w:r w:rsidR="007A5948">
        <w:t xml:space="preserve"> from</w:t>
      </w:r>
      <w:r w:rsidR="00FC7398">
        <w:t xml:space="preserve"> </w:t>
      </w:r>
      <w:r w:rsidR="00CD0784">
        <w:t>Shelby Arthur</w:t>
      </w:r>
      <w:r w:rsidR="00F33E24">
        <w:t>, a representative of the Broadband Consortium Pacific Coast</w:t>
      </w:r>
      <w:r w:rsidR="00CD31EB">
        <w:t>; Mark Revis; Liam Arnade</w:t>
      </w:r>
      <w:r w:rsidR="00A4403A">
        <w:t xml:space="preserve">-Colwill, a representative of Para Los Ninos; </w:t>
      </w:r>
      <w:r w:rsidR="002E0DB6">
        <w:t>Liliana Monge on behalf of UNITE-</w:t>
      </w:r>
      <w:r w:rsidRPr="00DC1C9F" w:rsidR="002E0DB6">
        <w:t>LA; and Kari Sinoff</w:t>
      </w:r>
      <w:r w:rsidRPr="00DC1C9F" w:rsidR="008F0F25">
        <w:t>.</w:t>
      </w:r>
      <w:r w:rsidRPr="00DC1C9F" w:rsidR="00F33E24">
        <w:t xml:space="preserve"> </w:t>
      </w:r>
      <w:r w:rsidRPr="00DC1C9F" w:rsidR="003A547B">
        <w:t xml:space="preserve">These public comments expressed support for </w:t>
      </w:r>
      <w:r w:rsidRPr="00DC1C9F" w:rsidR="001B3640">
        <w:t>Consortia</w:t>
      </w:r>
      <w:r w:rsidR="001B3640">
        <w:t xml:space="preserve"> Account</w:t>
      </w:r>
      <w:r w:rsidR="00865580">
        <w:t xml:space="preserve"> recommendations </w:t>
      </w:r>
      <w:r w:rsidR="00DC1C9F">
        <w:t>made by</w:t>
      </w:r>
      <w:r w:rsidR="00865580">
        <w:t xml:space="preserve"> </w:t>
      </w:r>
      <w:r w:rsidR="009E35F5">
        <w:t>CETF, TURN and Joint RBCs</w:t>
      </w:r>
      <w:r w:rsidR="00DC1C9F">
        <w:t>.</w:t>
      </w:r>
      <w:r w:rsidR="009E35F5">
        <w:t xml:space="preserve"> </w:t>
      </w:r>
    </w:p>
    <w:p w:rsidR="005939A5" w:rsidP="005939A5" w:rsidRDefault="005939A5" w14:paraId="13014B94" w14:textId="241185F9">
      <w:pPr>
        <w:pStyle w:val="Heading1"/>
      </w:pPr>
      <w:bookmarkStart w:name="_Toc8123723" w:id="29"/>
      <w:bookmarkStart w:name="_Toc214963084" w:id="30"/>
      <w:bookmarkEnd w:id="21"/>
      <w:r>
        <w:t>Comments on Proposed Decision</w:t>
      </w:r>
      <w:bookmarkEnd w:id="29"/>
      <w:bookmarkEnd w:id="30"/>
    </w:p>
    <w:p w:rsidR="00FC74E2" w:rsidP="005C58FA" w:rsidRDefault="005C58FA" w14:paraId="1A49D5BF" w14:textId="75555C2C">
      <w:pPr>
        <w:pStyle w:val="Standard"/>
      </w:pPr>
      <w:r w:rsidRPr="0032505D">
        <w:t xml:space="preserve">The proposed decision of Commissioner </w:t>
      </w:r>
      <w:r w:rsidRPr="0032505D" w:rsidR="00510CB3">
        <w:t>Darcie L. Houck</w:t>
      </w:r>
      <w:r w:rsidRPr="0032505D">
        <w:t xml:space="preserve"> in this matter was mailed to the parties</w:t>
      </w:r>
      <w:r>
        <w:t xml:space="preserve"> in accordance with </w:t>
      </w:r>
      <w:r w:rsidR="00562D2C">
        <w:t>Section </w:t>
      </w:r>
      <w:r>
        <w:t>311 of the Public Utilities Code and comments were allowed under Rule 14.3 of the Commission’s Rules of Practice and Procedure</w:t>
      </w:r>
      <w:r w:rsidR="00E11FF3">
        <w:t xml:space="preserve">. </w:t>
      </w:r>
      <w:r w:rsidR="00F00440">
        <w:t xml:space="preserve">CETF, </w:t>
      </w:r>
      <w:proofErr w:type="spellStart"/>
      <w:r w:rsidR="00F00440">
        <w:t>CforAT</w:t>
      </w:r>
      <w:proofErr w:type="spellEnd"/>
      <w:r w:rsidR="00096FC4">
        <w:t>, Joint RBCs</w:t>
      </w:r>
      <w:r w:rsidR="00416864">
        <w:t xml:space="preserve"> and</w:t>
      </w:r>
      <w:r w:rsidR="00F00440">
        <w:t xml:space="preserve"> TURN timely filed c</w:t>
      </w:r>
      <w:r>
        <w:t>omments</w:t>
      </w:r>
      <w:r w:rsidR="008E4BF4">
        <w:t>; the Commission received no</w:t>
      </w:r>
      <w:r>
        <w:t xml:space="preserve"> reply comments.</w:t>
      </w:r>
    </w:p>
    <w:p w:rsidR="00611FD1" w:rsidP="00BB125E" w:rsidRDefault="00FC74E2" w14:paraId="5DFDBA73" w14:textId="77777777">
      <w:pPr>
        <w:pStyle w:val="Standard"/>
        <w:keepNext/>
      </w:pPr>
      <w:r>
        <w:lastRenderedPageBreak/>
        <w:t xml:space="preserve">We make the following </w:t>
      </w:r>
      <w:r w:rsidR="00EC1635">
        <w:t>revisions in response to party comments:</w:t>
      </w:r>
    </w:p>
    <w:p w:rsidR="00444DB3" w:rsidP="00BB125E" w:rsidRDefault="00444DB3" w14:paraId="4FBD0213" w14:textId="66BDFF17">
      <w:pPr>
        <w:pStyle w:val="Standard"/>
        <w:numPr>
          <w:ilvl w:val="0"/>
          <w:numId w:val="27"/>
        </w:numPr>
        <w:spacing w:after="120" w:line="240" w:lineRule="auto"/>
        <w:ind w:left="1080" w:right="1440"/>
      </w:pPr>
      <w:r>
        <w:t>Change all references to “Tribal Chairmen’s Association” to “Tribal Chairperson’s Assoc</w:t>
      </w:r>
      <w:r w:rsidR="00524B1B">
        <w:t>iation</w:t>
      </w:r>
      <w:r w:rsidR="00E53EEF">
        <w:t>.</w:t>
      </w:r>
      <w:r w:rsidR="00524B1B">
        <w:t>”</w:t>
      </w:r>
      <w:r w:rsidR="00C51218">
        <w:rPr>
          <w:rStyle w:val="FootnoteReference"/>
        </w:rPr>
        <w:footnoteReference w:id="57"/>
      </w:r>
    </w:p>
    <w:p w:rsidR="005939A5" w:rsidP="00BB125E" w:rsidRDefault="002A1179" w14:paraId="7879A87A" w14:textId="457845E0">
      <w:pPr>
        <w:pStyle w:val="Standard"/>
        <w:numPr>
          <w:ilvl w:val="0"/>
          <w:numId w:val="27"/>
        </w:numPr>
        <w:spacing w:after="120" w:line="240" w:lineRule="auto"/>
        <w:ind w:left="1080" w:right="1440"/>
      </w:pPr>
      <w:r>
        <w:t xml:space="preserve">Remove reference to </w:t>
      </w:r>
      <w:r w:rsidR="00C51218">
        <w:t xml:space="preserve">“Tribal Chairperson’s Association” </w:t>
      </w:r>
      <w:r w:rsidR="00322355">
        <w:t xml:space="preserve">in Section </w:t>
      </w:r>
      <w:r w:rsidR="00C967D3">
        <w:t>III</w:t>
      </w:r>
      <w:r w:rsidR="00322355">
        <w:t xml:space="preserve"> of </w:t>
      </w:r>
      <w:r w:rsidR="00777A85">
        <w:t xml:space="preserve">both </w:t>
      </w:r>
      <w:r w:rsidR="00322355">
        <w:t xml:space="preserve">the Consortia Account rules and the Adoption Account rules, in agreement with TURN that </w:t>
      </w:r>
      <w:r w:rsidR="000543B5">
        <w:t xml:space="preserve">a tribal government’s internal leadership is the most appropriate </w:t>
      </w:r>
      <w:r w:rsidR="000E3C12">
        <w:t>entity for demonstration of tribal support of an application</w:t>
      </w:r>
      <w:r w:rsidR="00E53EEF">
        <w:t xml:space="preserve">, with a footnote </w:t>
      </w:r>
      <w:r w:rsidR="006A3FF5">
        <w:t xml:space="preserve">in the Consortia Account rules </w:t>
      </w:r>
      <w:r w:rsidR="00E53EEF">
        <w:t xml:space="preserve">explaining that Tribal Chairperson’s Associations may still serve a coordinating role in communicating </w:t>
      </w:r>
      <w:r w:rsidR="00133744">
        <w:t>the</w:t>
      </w:r>
      <w:r w:rsidR="00E53EEF">
        <w:t xml:space="preserve"> preferences</w:t>
      </w:r>
      <w:r w:rsidR="00133744">
        <w:t xml:space="preserve"> of</w:t>
      </w:r>
      <w:r w:rsidR="009D62BA">
        <w:t xml:space="preserve"> </w:t>
      </w:r>
      <w:r w:rsidR="008C2453">
        <w:t>its members</w:t>
      </w:r>
      <w:r w:rsidR="00E53EEF">
        <w:t xml:space="preserve">. To address the concerns and challenges of evaluating Tribal support for competing applications to serve as </w:t>
      </w:r>
      <w:r w:rsidR="00B81C78">
        <w:t xml:space="preserve">a </w:t>
      </w:r>
      <w:r w:rsidR="00E53EEF">
        <w:t xml:space="preserve">Tribal Consortia highlighted by TURN, the Commission will hold regional workshops as necessary to evaluate competing applications to serve as </w:t>
      </w:r>
      <w:r w:rsidR="00981345">
        <w:t xml:space="preserve">a </w:t>
      </w:r>
      <w:r w:rsidR="00E53EEF">
        <w:t>Tribal Consortia</w:t>
      </w:r>
      <w:r w:rsidR="00981345">
        <w:t xml:space="preserve"> for the specific regions</w:t>
      </w:r>
      <w:r w:rsidR="006E4078">
        <w:t xml:space="preserve"> that </w:t>
      </w:r>
      <w:r w:rsidR="0029644C">
        <w:t xml:space="preserve">have competing </w:t>
      </w:r>
      <w:r w:rsidR="00437C0A">
        <w:t>applications</w:t>
      </w:r>
      <w:r w:rsidR="00213970">
        <w:t>.</w:t>
      </w:r>
      <w:r w:rsidR="007C3324">
        <w:rPr>
          <w:rStyle w:val="FootnoteReference"/>
        </w:rPr>
        <w:footnoteReference w:id="58"/>
      </w:r>
    </w:p>
    <w:p w:rsidR="00A41DF9" w:rsidP="00BB125E" w:rsidRDefault="00A41DF9" w14:paraId="6921330F" w14:textId="4DC86CD2">
      <w:pPr>
        <w:pStyle w:val="Standard"/>
        <w:numPr>
          <w:ilvl w:val="0"/>
          <w:numId w:val="27"/>
        </w:numPr>
        <w:spacing w:after="120" w:line="240" w:lineRule="auto"/>
        <w:ind w:left="1080" w:right="1440"/>
      </w:pPr>
      <w:r>
        <w:t xml:space="preserve">Change reference to </w:t>
      </w:r>
      <w:r w:rsidR="005E7504">
        <w:t xml:space="preserve">“trust land” to “tribal lands” in Section </w:t>
      </w:r>
      <w:r w:rsidR="00EB4855">
        <w:t>III</w:t>
      </w:r>
      <w:r w:rsidR="005E7504">
        <w:t xml:space="preserve"> of the Adoption Account rules, in agreement with TURN that </w:t>
      </w:r>
      <w:r w:rsidR="00B00D44">
        <w:t xml:space="preserve">eligibility </w:t>
      </w:r>
      <w:r w:rsidR="00ED1FF7">
        <w:t xml:space="preserve">of tribal projects </w:t>
      </w:r>
      <w:r w:rsidR="00B00D44">
        <w:t xml:space="preserve">should not be limited to </w:t>
      </w:r>
      <w:r w:rsidR="00ED1FF7">
        <w:t>trust lands.</w:t>
      </w:r>
      <w:r w:rsidR="00ED1FF7">
        <w:rPr>
          <w:rStyle w:val="FootnoteReference"/>
        </w:rPr>
        <w:footnoteReference w:id="59"/>
      </w:r>
    </w:p>
    <w:p w:rsidR="00E53EEF" w:rsidP="00BB125E" w:rsidRDefault="00086CF0" w14:paraId="699BB5DC" w14:textId="41AFE187">
      <w:pPr>
        <w:pStyle w:val="Standard"/>
        <w:numPr>
          <w:ilvl w:val="0"/>
          <w:numId w:val="27"/>
        </w:numPr>
        <w:spacing w:after="120" w:line="240" w:lineRule="auto"/>
        <w:ind w:left="1080" w:right="1440"/>
      </w:pPr>
      <w:r>
        <w:t xml:space="preserve">Revise Section </w:t>
      </w:r>
      <w:r w:rsidR="00A733B0">
        <w:t>XIII</w:t>
      </w:r>
      <w:r>
        <w:t xml:space="preserve"> of the Consortia Account rules to </w:t>
      </w:r>
      <w:r w:rsidR="00BE3EB2">
        <w:t xml:space="preserve">clarify that fringe benefits should be included under </w:t>
      </w:r>
      <w:r w:rsidR="00E53EEF">
        <w:t>personnel</w:t>
      </w:r>
      <w:r w:rsidR="00BE3EB2">
        <w:t xml:space="preserve"> costs</w:t>
      </w:r>
      <w:r w:rsidR="00E53EEF">
        <w:t>, not administrative or indirect costs, and that up to 25</w:t>
      </w:r>
      <w:r w:rsidR="00BB125E">
        <w:t> </w:t>
      </w:r>
      <w:r w:rsidR="00823FB8">
        <w:t>percent</w:t>
      </w:r>
      <w:r w:rsidR="00E53EEF">
        <w:t xml:space="preserve"> of a grant may be reimbursed for authorized and documented start-up costs</w:t>
      </w:r>
      <w:r w:rsidR="00BE3EB2">
        <w:t>.</w:t>
      </w:r>
      <w:r w:rsidR="00BE3EB2">
        <w:rPr>
          <w:rStyle w:val="FootnoteReference"/>
        </w:rPr>
        <w:footnoteReference w:id="60"/>
      </w:r>
    </w:p>
    <w:p w:rsidR="0082234E" w:rsidP="0082234E" w:rsidRDefault="0082234E" w14:paraId="562C116B" w14:textId="142C5EF3">
      <w:pPr>
        <w:pStyle w:val="Standard"/>
      </w:pPr>
      <w:r>
        <w:lastRenderedPageBreak/>
        <w:t xml:space="preserve">We decline to </w:t>
      </w:r>
      <w:r w:rsidR="00B06FDA">
        <w:t xml:space="preserve">impose a </w:t>
      </w:r>
      <w:r w:rsidR="00B44CDE">
        <w:t xml:space="preserve">strict </w:t>
      </w:r>
      <w:r w:rsidR="00B06FDA">
        <w:t xml:space="preserve">time limit </w:t>
      </w:r>
      <w:r w:rsidR="00611A2F">
        <w:t xml:space="preserve">on </w:t>
      </w:r>
      <w:r w:rsidR="00543994">
        <w:t xml:space="preserve">Commission staff to respond to a consortium’s request </w:t>
      </w:r>
      <w:r w:rsidR="00A267DD">
        <w:t xml:space="preserve">for </w:t>
      </w:r>
      <w:r w:rsidR="001210C0">
        <w:t>approval</w:t>
      </w:r>
      <w:r w:rsidR="00A267DD">
        <w:t xml:space="preserve"> of future broadband deployment activities</w:t>
      </w:r>
      <w:r w:rsidR="00917A25">
        <w:t>;</w:t>
      </w:r>
      <w:r w:rsidR="00917A25">
        <w:rPr>
          <w:rStyle w:val="FootnoteReference"/>
        </w:rPr>
        <w:footnoteReference w:id="61"/>
      </w:r>
      <w:r w:rsidR="00917A25">
        <w:t xml:space="preserve"> s</w:t>
      </w:r>
      <w:r w:rsidRPr="00917A25" w:rsidR="00917A25">
        <w:t>taff require time to research each new program to ensure it comports with CASF goals and obtain the appropriate approvals.</w:t>
      </w:r>
      <w:r w:rsidR="00B44CDE">
        <w:t xml:space="preserve"> Nonetheless, we direct </w:t>
      </w:r>
      <w:r w:rsidR="00685EF4">
        <w:t>s</w:t>
      </w:r>
      <w:r w:rsidR="00B44CDE">
        <w:t>taff to be responsive to such requests, and to provide updates upon request at the bimonthly meetings between Consortia and Commission staff.</w:t>
      </w:r>
    </w:p>
    <w:p w:rsidR="008B0FC7" w:rsidP="00417A12" w:rsidRDefault="008E7C68" w14:paraId="3A5A2983" w14:textId="7D1064E3">
      <w:pPr>
        <w:pStyle w:val="Standard"/>
      </w:pPr>
      <w:r>
        <w:t xml:space="preserve">We </w:t>
      </w:r>
      <w:r w:rsidR="002A67E2">
        <w:t xml:space="preserve">have carefully considered and </w:t>
      </w:r>
      <w:r w:rsidR="009C3047">
        <w:t>decline at this time to</w:t>
      </w:r>
      <w:r w:rsidR="00276EE1">
        <w:t xml:space="preserve"> make</w:t>
      </w:r>
      <w:r w:rsidR="004E404A">
        <w:t xml:space="preserve"> other changes to the Consortia Account rules </w:t>
      </w:r>
      <w:r w:rsidR="00376CFE">
        <w:t>requested</w:t>
      </w:r>
      <w:r w:rsidR="004E404A">
        <w:t xml:space="preserve"> by </w:t>
      </w:r>
      <w:r w:rsidR="00554BCA">
        <w:t>CETF and Joint RBCs</w:t>
      </w:r>
      <w:r w:rsidR="00FB61DC">
        <w:t>.</w:t>
      </w:r>
      <w:r w:rsidR="00E53EEF">
        <w:rPr>
          <w:rStyle w:val="FootnoteReference"/>
        </w:rPr>
        <w:footnoteReference w:id="62"/>
      </w:r>
      <w:r w:rsidR="00417A12">
        <w:t xml:space="preserve"> Similarly</w:t>
      </w:r>
      <w:r w:rsidR="0095591F">
        <w:t xml:space="preserve">, </w:t>
      </w:r>
      <w:r w:rsidR="003B24E3">
        <w:t>we decline to</w:t>
      </w:r>
      <w:r w:rsidR="0095591F">
        <w:t xml:space="preserve"> consider proposed </w:t>
      </w:r>
      <w:r w:rsidR="00432174">
        <w:t>changes to the Adoption Account rules</w:t>
      </w:r>
      <w:r w:rsidR="006D3F55">
        <w:t xml:space="preserve"> included in CETF’s comments to the proposed decision</w:t>
      </w:r>
      <w:r w:rsidR="003B24E3">
        <w:t>, at this time</w:t>
      </w:r>
      <w:r w:rsidR="005275E9">
        <w:t xml:space="preserve">. </w:t>
      </w:r>
      <w:r w:rsidR="00BA16A7">
        <w:t>Stakeholders</w:t>
      </w:r>
      <w:r w:rsidR="006265C5">
        <w:t xml:space="preserve"> will have an opportunity to provide further</w:t>
      </w:r>
      <w:r w:rsidR="00B527A0">
        <w:t xml:space="preserve"> </w:t>
      </w:r>
      <w:r w:rsidR="009659EB">
        <w:t xml:space="preserve">comments </w:t>
      </w:r>
      <w:r w:rsidR="00744E3E">
        <w:t xml:space="preserve"> </w:t>
      </w:r>
      <w:r w:rsidR="000F76E2">
        <w:t>at the 2026 CASF Annual Workshop</w:t>
      </w:r>
      <w:r w:rsidR="00CC119D">
        <w:t>.</w:t>
      </w:r>
    </w:p>
    <w:p w:rsidR="008B0FC7" w:rsidP="00417A12" w:rsidRDefault="00847810" w14:paraId="02E438D3" w14:textId="7CA781C4">
      <w:pPr>
        <w:pStyle w:val="Standard"/>
      </w:pPr>
      <w:r>
        <w:t>Within 12 months of the issuance of this decision</w:t>
      </w:r>
      <w:r w:rsidR="003414D4">
        <w:t>,</w:t>
      </w:r>
      <w:r w:rsidR="008B0FC7">
        <w:t xml:space="preserve"> staff will submit </w:t>
      </w:r>
      <w:r w:rsidR="006265C5">
        <w:t>a</w:t>
      </w:r>
      <w:r w:rsidR="008B0FC7">
        <w:t xml:space="preserve"> report </w:t>
      </w:r>
      <w:r w:rsidR="00A72370">
        <w:t>and post the Report online.</w:t>
      </w:r>
      <w:r w:rsidR="008B0FC7">
        <w:t xml:space="preserve"> </w:t>
      </w:r>
      <w:r w:rsidR="003414D4">
        <w:t>The report will include a summary of the information provided at the 2026 CASF Annual Workshop, any lessons learned from implementing the new rules, and information received from California Tribes through the outreach described below.</w:t>
      </w:r>
    </w:p>
    <w:p w:rsidR="00314624" w:rsidP="001819CE" w:rsidRDefault="00545D89" w14:paraId="1FED97D4" w14:textId="592132D3">
      <w:pPr>
        <w:pStyle w:val="Standard"/>
      </w:pPr>
      <w:r>
        <w:lastRenderedPageBreak/>
        <w:t xml:space="preserve">Commission staff </w:t>
      </w:r>
      <w:r w:rsidR="00637129">
        <w:t xml:space="preserve">will </w:t>
      </w:r>
      <w:r>
        <w:t xml:space="preserve">issue </w:t>
      </w:r>
      <w:r w:rsidR="00A9406F">
        <w:t>a</w:t>
      </w:r>
      <w:r>
        <w:t xml:space="preserve"> solicitation letter </w:t>
      </w:r>
      <w:r w:rsidR="00637129">
        <w:t>and carry o</w:t>
      </w:r>
      <w:r w:rsidR="00EA7F9C">
        <w:t>ut educational webinars for prospective applicants</w:t>
      </w:r>
      <w:r w:rsidR="00DD24B1">
        <w:t xml:space="preserve">, supply informational materials, and </w:t>
      </w:r>
      <w:r>
        <w:t>request applications to form Tribal Consortia</w:t>
      </w:r>
      <w:r w:rsidR="009F1A35">
        <w:t xml:space="preserve"> from</w:t>
      </w:r>
      <w:r w:rsidR="00CA3A25">
        <w:t xml:space="preserve"> </w:t>
      </w:r>
      <w:r w:rsidR="00733494">
        <w:t>Regional Tribal Consortia</w:t>
      </w:r>
      <w:r w:rsidR="00947931">
        <w:t>.</w:t>
      </w:r>
      <w:r w:rsidR="00733494">
        <w:rPr>
          <w:rStyle w:val="FootnoteReference"/>
        </w:rPr>
        <w:footnoteReference w:id="63"/>
      </w:r>
      <w:r>
        <w:t xml:space="preserve"> </w:t>
      </w:r>
      <w:r w:rsidR="00947931">
        <w:t>Prospective applicant</w:t>
      </w:r>
      <w:r w:rsidR="00F3108F">
        <w:t>s</w:t>
      </w:r>
      <w:r w:rsidR="00947931">
        <w:t xml:space="preserve"> </w:t>
      </w:r>
      <w:r>
        <w:t>will have a window to</w:t>
      </w:r>
      <w:r w:rsidR="00827B55">
        <w:t xml:space="preserve"> apply to form Tribal Consortia</w:t>
      </w:r>
      <w:r w:rsidR="00490B09">
        <w:t xml:space="preserve"> for Northern, Central, and Southern California</w:t>
      </w:r>
      <w:r w:rsidR="00827B55">
        <w:t>.</w:t>
      </w:r>
      <w:r>
        <w:t xml:space="preserve"> </w:t>
      </w:r>
      <w:r w:rsidR="00314624">
        <w:t>The organizations eligible to form Tribal Consortia include the following:</w:t>
      </w:r>
    </w:p>
    <w:p w:rsidRPr="007059AE" w:rsidR="00490B09" w:rsidP="00D3051E" w:rsidRDefault="00490B09" w14:paraId="6D0F99D2" w14:textId="0962153A">
      <w:pPr>
        <w:widowControl w:val="0"/>
        <w:autoSpaceDE w:val="0"/>
        <w:autoSpaceDN w:val="0"/>
        <w:spacing w:before="120" w:line="240" w:lineRule="auto"/>
        <w:ind w:right="259" w:firstLine="0"/>
        <w:rPr>
          <w:rFonts w:eastAsia="Palatino Linotype" w:cs="Palatino Linotype"/>
          <w:szCs w:val="26"/>
        </w:rPr>
      </w:pPr>
      <w:r w:rsidRPr="004C3324">
        <w:t xml:space="preserve">Regional Tribal Consortium: a network of Tribal governments within a Tribal Consortia Region (Northern California Region, Central California Region or Southern California Tribal Region) that represent public, non-profit, tribal and/or for-profit entities that share common goals and objectives </w:t>
      </w:r>
      <w:r w:rsidRPr="007059AE">
        <w:rPr>
          <w:rFonts w:eastAsia="Palatino Linotype" w:cs="Palatino Linotype"/>
          <w:szCs w:val="26"/>
        </w:rPr>
        <w:t>w</w:t>
      </w:r>
      <w:r w:rsidR="00D3051E">
        <w:rPr>
          <w:rFonts w:eastAsia="Palatino Linotype" w:cs="Palatino Linotype"/>
          <w:szCs w:val="26"/>
        </w:rPr>
        <w:t>i</w:t>
      </w:r>
      <w:r w:rsidRPr="007059AE">
        <w:rPr>
          <w:rFonts w:eastAsia="Palatino Linotype" w:cs="Palatino Linotype"/>
          <w:szCs w:val="26"/>
        </w:rPr>
        <w:t>th a focus on development of broadband for Tribal communities.</w:t>
      </w:r>
    </w:p>
    <w:p w:rsidR="0095591F" w:rsidP="00D3051E" w:rsidRDefault="005577A5" w14:paraId="5054A05B" w14:textId="6B94D6F9">
      <w:pPr>
        <w:pStyle w:val="Standard"/>
        <w:spacing w:before="240"/>
      </w:pPr>
      <w:r w:rsidRPr="007059AE">
        <w:t>Before</w:t>
      </w:r>
      <w:r w:rsidRPr="006614C1" w:rsidR="004F52F1">
        <w:t xml:space="preserve"> Tribal Consortia </w:t>
      </w:r>
      <w:r w:rsidRPr="007059AE">
        <w:t>applications are due,</w:t>
      </w:r>
      <w:r w:rsidRPr="007059AE" w:rsidR="004F52F1">
        <w:t xml:space="preserve"> </w:t>
      </w:r>
      <w:r w:rsidR="00462672">
        <w:t>subject to the Tribes’</w:t>
      </w:r>
      <w:r w:rsidR="00667A6E">
        <w:t xml:space="preserve"> request</w:t>
      </w:r>
      <w:r w:rsidR="00462672">
        <w:t>,</w:t>
      </w:r>
      <w:r w:rsidR="00DD5813">
        <w:t xml:space="preserve"> </w:t>
      </w:r>
      <w:r w:rsidRPr="006614C1" w:rsidR="00576553">
        <w:t xml:space="preserve">Staff will hold </w:t>
      </w:r>
      <w:r w:rsidRPr="006614C1" w:rsidR="00827B55">
        <w:t xml:space="preserve">up to three </w:t>
      </w:r>
      <w:r w:rsidRPr="006614C1" w:rsidR="00576553">
        <w:t>regional workshops</w:t>
      </w:r>
      <w:r w:rsidRPr="006614C1" w:rsidR="004F52F1">
        <w:t xml:space="preserve"> (one per Tribal Consortia Region)</w:t>
      </w:r>
      <w:r w:rsidRPr="006614C1" w:rsidR="00576553">
        <w:t xml:space="preserve"> to </w:t>
      </w:r>
      <w:r w:rsidRPr="006614C1" w:rsidR="00B30272">
        <w:t xml:space="preserve">share information </w:t>
      </w:r>
      <w:r w:rsidRPr="007059AE">
        <w:t xml:space="preserve">and conduct outreach </w:t>
      </w:r>
      <w:r w:rsidRPr="006614C1" w:rsidR="00B30272">
        <w:t xml:space="preserve">about the </w:t>
      </w:r>
      <w:r w:rsidRPr="006614C1" w:rsidR="00944222">
        <w:t>application</w:t>
      </w:r>
      <w:r w:rsidRPr="007059AE">
        <w:t xml:space="preserve"> process and requirements </w:t>
      </w:r>
      <w:r w:rsidRPr="006614C1" w:rsidR="00A03CB5">
        <w:t>with regional Tribes</w:t>
      </w:r>
      <w:r w:rsidRPr="006614C1" w:rsidR="004F52F1">
        <w:t xml:space="preserve">. </w:t>
      </w:r>
      <w:r w:rsidR="003414D4">
        <w:t>Staff will ensure the outreach is meaningful and take comments from Tribal representatives that participate in the workshops. Information received as part of the outreach will be considered by staff when preparing materials, including the application, for implementation of the Tribal Consortia approved in this decision.</w:t>
      </w:r>
    </w:p>
    <w:p w:rsidR="00624474" w:rsidP="00417A12" w:rsidRDefault="00624474" w14:paraId="745BE6B7" w14:textId="717FB15B">
      <w:pPr>
        <w:pStyle w:val="Standard"/>
      </w:pPr>
      <w:r>
        <w:t xml:space="preserve">Following adoption of this </w:t>
      </w:r>
      <w:r w:rsidR="00FE36A5">
        <w:t>d</w:t>
      </w:r>
      <w:r>
        <w:t>ecision, Commission staff will publish an anticipated timeline for the</w:t>
      </w:r>
      <w:r w:rsidR="00481B7E">
        <w:t xml:space="preserve"> following actions</w:t>
      </w:r>
      <w:r>
        <w:t>, which will be shared with the CASF service list</w:t>
      </w:r>
      <w:r w:rsidR="00A9406F">
        <w:t xml:space="preserve">. </w:t>
      </w:r>
      <w:r w:rsidR="00FF55A0">
        <w:t>Staff</w:t>
      </w:r>
      <w:r w:rsidR="00A9406F">
        <w:t xml:space="preserve"> will share this proposed timeline with Tribal contacts</w:t>
      </w:r>
      <w:r w:rsidR="00847810">
        <w:t xml:space="preserve"> and conduct the outreach related to Tribal Consultations below</w:t>
      </w:r>
      <w:r w:rsidR="00B03757">
        <w:t>:</w:t>
      </w:r>
      <w:r w:rsidR="00A9406F">
        <w:t xml:space="preserve"> </w:t>
      </w:r>
    </w:p>
    <w:p w:rsidR="00E31AB7" w:rsidP="00BB125E" w:rsidRDefault="00C64A9E" w14:paraId="197C3D49" w14:textId="1F8057C7">
      <w:pPr>
        <w:pStyle w:val="Standard"/>
        <w:numPr>
          <w:ilvl w:val="0"/>
          <w:numId w:val="28"/>
        </w:numPr>
      </w:pPr>
      <w:r>
        <w:t>Staff</w:t>
      </w:r>
      <w:r w:rsidR="002E6BDD">
        <w:t xml:space="preserve"> will c</w:t>
      </w:r>
      <w:r w:rsidR="00624474">
        <w:t xml:space="preserve">onduct </w:t>
      </w:r>
      <w:r w:rsidR="003414D4">
        <w:t xml:space="preserve">meaningful </w:t>
      </w:r>
      <w:r w:rsidR="00624474">
        <w:t xml:space="preserve">outreach to Tribes informing them of this </w:t>
      </w:r>
      <w:r w:rsidR="00FE36A5">
        <w:t>d</w:t>
      </w:r>
      <w:r w:rsidR="00624474">
        <w:t xml:space="preserve">ecision, identifying Tribal </w:t>
      </w:r>
      <w:r w:rsidR="00314624">
        <w:t>i</w:t>
      </w:r>
      <w:r w:rsidR="00624474">
        <w:t xml:space="preserve">mplications herein, and </w:t>
      </w:r>
      <w:r w:rsidR="00A9406F">
        <w:t xml:space="preserve">providing </w:t>
      </w:r>
      <w:r w:rsidR="00A9406F">
        <w:lastRenderedPageBreak/>
        <w:t xml:space="preserve">opportunities </w:t>
      </w:r>
      <w:r w:rsidR="00FC19CE">
        <w:t xml:space="preserve">for Tribal </w:t>
      </w:r>
      <w:r>
        <w:t>outreach</w:t>
      </w:r>
      <w:r w:rsidR="003414D4">
        <w:t xml:space="preserve"> and feedback</w:t>
      </w:r>
      <w:r>
        <w:t xml:space="preserve"> </w:t>
      </w:r>
      <w:r w:rsidR="00624474">
        <w:t>at the 2026 CASF Annual Workshop</w:t>
      </w:r>
    </w:p>
    <w:p w:rsidR="00C9616E" w:rsidP="00BB125E" w:rsidRDefault="00C9616E" w14:paraId="30CAFE5B" w14:textId="5D2EC5B7">
      <w:pPr>
        <w:pStyle w:val="Standard"/>
        <w:keepNext/>
        <w:ind w:firstLine="0"/>
      </w:pPr>
      <w:r>
        <w:t xml:space="preserve">Commission </w:t>
      </w:r>
      <w:r w:rsidR="00EE3FDC">
        <w:t>Staff</w:t>
      </w:r>
      <w:r w:rsidR="00D9202F">
        <w:t xml:space="preserve"> </w:t>
      </w:r>
      <w:r>
        <w:t xml:space="preserve">will </w:t>
      </w:r>
      <w:r w:rsidR="007D2658">
        <w:t xml:space="preserve">also </w:t>
      </w:r>
      <w:r>
        <w:t>carry out the following:</w:t>
      </w:r>
    </w:p>
    <w:p w:rsidR="000F2D7B" w:rsidP="00BB125E" w:rsidRDefault="000F2D7B" w14:paraId="04FC0B8C" w14:textId="55ED34A4">
      <w:pPr>
        <w:pStyle w:val="Standard"/>
        <w:numPr>
          <w:ilvl w:val="0"/>
          <w:numId w:val="28"/>
        </w:numPr>
      </w:pPr>
      <w:r>
        <w:t>carry out educational webinars</w:t>
      </w:r>
      <w:r w:rsidR="000C1EF0">
        <w:t>/outreach</w:t>
      </w:r>
      <w:r>
        <w:t xml:space="preserve"> for prospective applicants, supply informational materials, and request applications to form Tribal Consortia</w:t>
      </w:r>
      <w:r w:rsidR="00C90E14">
        <w:t>;</w:t>
      </w:r>
      <w:r>
        <w:t xml:space="preserve"> </w:t>
      </w:r>
    </w:p>
    <w:p w:rsidR="00E31AB7" w:rsidP="00BB125E" w:rsidRDefault="00481B7E" w14:paraId="76B3CF46" w14:textId="2762BDB8">
      <w:pPr>
        <w:pStyle w:val="Standard"/>
        <w:numPr>
          <w:ilvl w:val="0"/>
          <w:numId w:val="28"/>
        </w:numPr>
      </w:pPr>
      <w:r>
        <w:t>i</w:t>
      </w:r>
      <w:r w:rsidR="00E31AB7">
        <w:t>ssu</w:t>
      </w:r>
      <w:r w:rsidR="00D9202F">
        <w:t>e</w:t>
      </w:r>
      <w:r w:rsidR="00E31AB7">
        <w:t xml:space="preserve"> a solicitation letter for applications to form Tribal Consortia;</w:t>
      </w:r>
      <w:r w:rsidR="000A6AC7">
        <w:rPr>
          <w:rStyle w:val="FootnoteReference"/>
        </w:rPr>
        <w:footnoteReference w:id="64"/>
      </w:r>
    </w:p>
    <w:p w:rsidR="00E31AB7" w:rsidP="00BB125E" w:rsidRDefault="00481B7E" w14:paraId="56B58E46" w14:textId="3E4E7834">
      <w:pPr>
        <w:pStyle w:val="Standard"/>
        <w:numPr>
          <w:ilvl w:val="0"/>
          <w:numId w:val="28"/>
        </w:numPr>
      </w:pPr>
      <w:r>
        <w:t>i</w:t>
      </w:r>
      <w:r w:rsidR="00E31AB7">
        <w:t>ssu</w:t>
      </w:r>
      <w:r w:rsidR="00D9202F">
        <w:t>e</w:t>
      </w:r>
      <w:r w:rsidR="00E31AB7">
        <w:t xml:space="preserve"> a solicitation letter for applications to form Regional Broadband Consortia</w:t>
      </w:r>
      <w:r w:rsidR="00827B55">
        <w:t xml:space="preserve">, and </w:t>
      </w:r>
      <w:r w:rsidR="09C0EFCB">
        <w:t>for</w:t>
      </w:r>
      <w:r w:rsidRPr="007059AE" w:rsidR="09C0EFCB">
        <w:t xml:space="preserve"> consortia </w:t>
      </w:r>
      <w:r w:rsidRPr="007059AE" w:rsidR="00E133D9">
        <w:t xml:space="preserve">that </w:t>
      </w:r>
      <w:r w:rsidRPr="007059AE" w:rsidR="09C0EFCB">
        <w:t>are approaching their end dates before the new application cycle, any changes to the substantive terms and conditions underlying Commission approval of the Consortium grant (e.g., changes to Work Plan, budget, or designated Fiscal Agent, etc.) must be communicated in writing to the Communications Division Director at least 30 days before the anticipated change, and may be subject to approval by either the Director or by Commission resolution before becoming effective</w:t>
      </w:r>
      <w:r w:rsidRPr="003414D4" w:rsidR="00E31AB7">
        <w:t>;</w:t>
      </w:r>
    </w:p>
    <w:p w:rsidR="00481B7E" w:rsidP="00BB125E" w:rsidRDefault="00481B7E" w14:paraId="5DC98B16" w14:textId="6303F150">
      <w:pPr>
        <w:pStyle w:val="Standard"/>
        <w:numPr>
          <w:ilvl w:val="0"/>
          <w:numId w:val="28"/>
        </w:numPr>
      </w:pPr>
      <w:r>
        <w:t>a</w:t>
      </w:r>
      <w:r w:rsidR="00624474">
        <w:t>nnounc</w:t>
      </w:r>
      <w:r w:rsidR="007E0CCB">
        <w:t>e</w:t>
      </w:r>
      <w:r w:rsidR="00624474">
        <w:t xml:space="preserve"> a date and location for the 2026 CASF Annual Workshop</w:t>
      </w:r>
      <w:r>
        <w:t>;</w:t>
      </w:r>
    </w:p>
    <w:p w:rsidR="00624474" w:rsidP="00BB125E" w:rsidRDefault="00481B7E" w14:paraId="20C3EFF1" w14:textId="12105806">
      <w:pPr>
        <w:pStyle w:val="Standard"/>
        <w:numPr>
          <w:ilvl w:val="0"/>
          <w:numId w:val="28"/>
        </w:numPr>
      </w:pPr>
      <w:r>
        <w:t>announc</w:t>
      </w:r>
      <w:r w:rsidR="007E0CCB">
        <w:t>e</w:t>
      </w:r>
      <w:r>
        <w:t xml:space="preserve"> the date</w:t>
      </w:r>
      <w:r w:rsidR="007E0CCB">
        <w:t>(s)</w:t>
      </w:r>
      <w:r>
        <w:t xml:space="preserve"> and location</w:t>
      </w:r>
      <w:r w:rsidR="007E0CCB">
        <w:t>(s)</w:t>
      </w:r>
      <w:r>
        <w:t xml:space="preserve"> of up to three</w:t>
      </w:r>
      <w:r w:rsidR="00BB125E">
        <w:t> </w:t>
      </w:r>
      <w:r>
        <w:t>additional regional workshops</w:t>
      </w:r>
      <w:r w:rsidR="007E0CCB">
        <w:t>,</w:t>
      </w:r>
      <w:r>
        <w:t xml:space="preserve"> if necessary;</w:t>
      </w:r>
    </w:p>
    <w:p w:rsidR="00481B7E" w:rsidP="00BB125E" w:rsidRDefault="00481B7E" w14:paraId="51E40D80" w14:textId="4A1343E5">
      <w:pPr>
        <w:pStyle w:val="Standard"/>
        <w:numPr>
          <w:ilvl w:val="0"/>
          <w:numId w:val="28"/>
        </w:numPr>
      </w:pPr>
      <w:r>
        <w:t xml:space="preserve">submit </w:t>
      </w:r>
      <w:r w:rsidR="003414D4">
        <w:t xml:space="preserve">the Report </w:t>
      </w:r>
      <w:r>
        <w:t>compiling information provided during</w:t>
      </w:r>
      <w:r w:rsidR="003414D4">
        <w:t xml:space="preserve"> the</w:t>
      </w:r>
      <w:r>
        <w:t xml:space="preserve"> </w:t>
      </w:r>
      <w:r w:rsidR="000C29EA">
        <w:t>2026 Annual W</w:t>
      </w:r>
      <w:r>
        <w:t>orkshop</w:t>
      </w:r>
      <w:r w:rsidR="003414D4">
        <w:t>, lessons learned implementing the new rules, and information received from California Tribes.</w:t>
      </w:r>
    </w:p>
    <w:p w:rsidR="005939A5" w:rsidP="005939A5" w:rsidRDefault="005939A5" w14:paraId="6E4157F0" w14:textId="77777777">
      <w:pPr>
        <w:pStyle w:val="Heading1"/>
      </w:pPr>
      <w:bookmarkStart w:name="_Toc8123724" w:id="31"/>
      <w:bookmarkStart w:name="_Toc214963085" w:id="32"/>
      <w:r>
        <w:lastRenderedPageBreak/>
        <w:t>Assignment of Proceeding</w:t>
      </w:r>
      <w:bookmarkEnd w:id="31"/>
      <w:bookmarkEnd w:id="32"/>
    </w:p>
    <w:p w:rsidR="005939A5" w:rsidP="006E6574" w:rsidRDefault="00E153C4" w14:paraId="5BD789B2" w14:textId="18E1A9BE">
      <w:pPr>
        <w:pStyle w:val="Standard"/>
      </w:pPr>
      <w:r>
        <w:t>Darcie L. Houck</w:t>
      </w:r>
      <w:r w:rsidR="005939A5">
        <w:t xml:space="preserve"> is the assigned Commissioner and </w:t>
      </w:r>
      <w:r>
        <w:t>Valerie U. Kao</w:t>
      </w:r>
      <w:r w:rsidR="005939A5">
        <w:t xml:space="preserve"> is the assigned Administrative Law Judge in this proceeding.</w:t>
      </w:r>
    </w:p>
    <w:p w:rsidR="005939A5" w:rsidP="005939A5" w:rsidRDefault="005939A5" w14:paraId="76CA6713" w14:textId="77777777">
      <w:pPr>
        <w:pStyle w:val="Dummy"/>
      </w:pPr>
      <w:bookmarkStart w:name="_Toc8123725" w:id="33"/>
      <w:bookmarkStart w:name="_Toc214963086" w:id="34"/>
      <w:r>
        <w:t>Findings of Fact</w:t>
      </w:r>
      <w:bookmarkEnd w:id="33"/>
      <w:bookmarkEnd w:id="34"/>
    </w:p>
    <w:p w:rsidR="008E6AE6" w:rsidP="001E2A62" w:rsidRDefault="000B37F2" w14:paraId="3829877B" w14:textId="569E930A">
      <w:pPr>
        <w:pStyle w:val="FoF"/>
      </w:pPr>
      <w:r>
        <w:t xml:space="preserve">Commission staff proposed modifications to the rules of the LEP, Adoption Account and Consortia Account </w:t>
      </w:r>
      <w:r w:rsidR="00DF419A">
        <w:t xml:space="preserve">to </w:t>
      </w:r>
      <w:r w:rsidR="00386FDA">
        <w:t>maximize broadband infrastructure deployment.</w:t>
      </w:r>
    </w:p>
    <w:p w:rsidR="00DF419A" w:rsidP="001E2A62" w:rsidRDefault="00DF419A" w14:paraId="40035C00" w14:textId="749E40F7">
      <w:pPr>
        <w:pStyle w:val="FoF"/>
      </w:pPr>
      <w:r>
        <w:t>The assigned Commissioner provided notice and opportunity to comment on proposed changes to program rules of the LEP, Adoption Account and Consortia Account.</w:t>
      </w:r>
    </w:p>
    <w:p w:rsidR="00E3249E" w:rsidP="001E2A62" w:rsidRDefault="00A63714" w14:paraId="75C137E3" w14:textId="29916517">
      <w:pPr>
        <w:pStyle w:val="FoF"/>
      </w:pPr>
      <w:r>
        <w:t xml:space="preserve">The proposed modifications to the LEP program rules </w:t>
      </w:r>
      <w:r w:rsidR="00A22580">
        <w:t xml:space="preserve">will expand </w:t>
      </w:r>
      <w:r w:rsidR="00B824EA">
        <w:t xml:space="preserve">broadband deployment by expanding </w:t>
      </w:r>
      <w:r w:rsidR="00A22580">
        <w:t>eligibility criteria</w:t>
      </w:r>
      <w:r w:rsidR="00A14805">
        <w:t xml:space="preserve"> and increasing the maximum </w:t>
      </w:r>
      <w:r w:rsidR="00A3279C">
        <w:t xml:space="preserve">grant </w:t>
      </w:r>
      <w:r w:rsidR="00A14805">
        <w:t xml:space="preserve">amount </w:t>
      </w:r>
      <w:r w:rsidR="00A3279C">
        <w:t>that</w:t>
      </w:r>
      <w:r w:rsidR="00A14805">
        <w:t xml:space="preserve"> staff may approve via Ministerial Review.</w:t>
      </w:r>
    </w:p>
    <w:p w:rsidR="00A14805" w:rsidP="001E2A62" w:rsidRDefault="00A14805" w14:paraId="2FFAA370" w14:textId="7B4FE865">
      <w:pPr>
        <w:pStyle w:val="FoF"/>
      </w:pPr>
      <w:r>
        <w:t xml:space="preserve">The proposed modifications to the Adoption Account </w:t>
      </w:r>
      <w:r w:rsidR="00F47D93">
        <w:t xml:space="preserve">program rules will expand broadband deployment by </w:t>
      </w:r>
      <w:r w:rsidR="00FD73F0">
        <w:t xml:space="preserve">facilitating </w:t>
      </w:r>
      <w:r w:rsidR="000A733C">
        <w:t xml:space="preserve">applications from </w:t>
      </w:r>
      <w:r w:rsidR="00B178B7">
        <w:t>entities with limited financial resources</w:t>
      </w:r>
      <w:r w:rsidR="00CA43AD">
        <w:t>, clarifying program and administrative requirements, and reducing reporting requirements.</w:t>
      </w:r>
    </w:p>
    <w:p w:rsidR="003A26AC" w:rsidP="001E2A62" w:rsidRDefault="003A26AC" w14:paraId="294C9654" w14:textId="49C66667">
      <w:pPr>
        <w:pStyle w:val="FoF"/>
      </w:pPr>
      <w:r>
        <w:t>The proposed modifications to the Consortia Account program rules will expand broadband deployment by expanding eligibility</w:t>
      </w:r>
      <w:r w:rsidR="00696A9B">
        <w:t xml:space="preserve"> to create regional consortia that specifically serve California Tribes and expanding the scope of reimbursable work</w:t>
      </w:r>
      <w:r w:rsidR="00C60FAB">
        <w:t>.</w:t>
      </w:r>
    </w:p>
    <w:p w:rsidR="00E46FB6" w:rsidP="001E2A62" w:rsidRDefault="00A02BD5" w14:paraId="14768FF7" w14:textId="42AEC78C">
      <w:pPr>
        <w:pStyle w:val="FoF"/>
      </w:pPr>
      <w:r>
        <w:t xml:space="preserve">This </w:t>
      </w:r>
      <w:r w:rsidR="001C3242">
        <w:t>d</w:t>
      </w:r>
      <w:r w:rsidR="00E46FB6">
        <w:t xml:space="preserve">ecision contains Tribal </w:t>
      </w:r>
      <w:r w:rsidR="000A6AC7">
        <w:t>i</w:t>
      </w:r>
      <w:r w:rsidR="00E46FB6">
        <w:t>mplications, including the creation of Tribal Consortia and the expansion of eligibility for the Adoption Account and Line Extension Program to include Tribes.</w:t>
      </w:r>
    </w:p>
    <w:p w:rsidR="00E203DD" w:rsidP="001E2A62" w:rsidRDefault="00C10020" w14:paraId="6356F16D" w14:textId="7686E649">
      <w:pPr>
        <w:pStyle w:val="FoF"/>
      </w:pPr>
      <w:r>
        <w:t>The Commission is examin</w:t>
      </w:r>
      <w:r w:rsidR="007567B1">
        <w:t>ing</w:t>
      </w:r>
      <w:r>
        <w:t xml:space="preserve"> </w:t>
      </w:r>
      <w:r w:rsidR="009A10DB">
        <w:t>the issue of broadband affordability comprehensively in R.20-02-008.</w:t>
      </w:r>
    </w:p>
    <w:p w:rsidR="006B7FAE" w:rsidP="001E2A62" w:rsidRDefault="006B7FAE" w14:paraId="7300408F" w14:textId="033A974D">
      <w:pPr>
        <w:pStyle w:val="FoF"/>
      </w:pPr>
      <w:r w:rsidRPr="006B7FAE">
        <w:lastRenderedPageBreak/>
        <w:t>The Commission has addressed all issues identified within scope of this proceeding.</w:t>
      </w:r>
    </w:p>
    <w:p w:rsidR="005939A5" w:rsidP="005939A5" w:rsidRDefault="005939A5" w14:paraId="2C3F4596" w14:textId="77777777">
      <w:pPr>
        <w:pStyle w:val="Dummy"/>
      </w:pPr>
      <w:bookmarkStart w:name="_Toc8123726" w:id="35"/>
      <w:bookmarkStart w:name="_Toc214963087" w:id="36"/>
      <w:r>
        <w:t>Conclusions of Law</w:t>
      </w:r>
      <w:bookmarkEnd w:id="35"/>
      <w:bookmarkEnd w:id="36"/>
    </w:p>
    <w:p w:rsidRPr="001E2A62" w:rsidR="00932865" w:rsidP="001E2A62" w:rsidRDefault="00BA3E32" w14:paraId="125D6569" w14:textId="5EDD3FB1">
      <w:pPr>
        <w:pStyle w:val="CoL"/>
      </w:pPr>
      <w:r>
        <w:t>It is reasonable to modify program rules of the LEP as shown in Appendix</w:t>
      </w:r>
      <w:r w:rsidR="00F45486">
        <w:t> </w:t>
      </w:r>
      <w:r w:rsidR="009560F1">
        <w:t>A</w:t>
      </w:r>
      <w:r>
        <w:t xml:space="preserve"> of this decision.</w:t>
      </w:r>
    </w:p>
    <w:p w:rsidRPr="001E2A62" w:rsidR="00932865" w:rsidP="001E2A62" w:rsidRDefault="00BA3E32" w14:paraId="24081F6C" w14:textId="68E157AB">
      <w:pPr>
        <w:pStyle w:val="CoL"/>
      </w:pPr>
      <w:r>
        <w:t xml:space="preserve">It is reasonable to modify program rules of the Adoption Account as shown in Appendix </w:t>
      </w:r>
      <w:r w:rsidR="009560F1">
        <w:t>B</w:t>
      </w:r>
      <w:r>
        <w:t xml:space="preserve"> of this decision.</w:t>
      </w:r>
    </w:p>
    <w:p w:rsidR="00BA3E32" w:rsidP="00D44DB6" w:rsidRDefault="00BA3E32" w14:paraId="1EC59D75" w14:textId="27ED2A51">
      <w:pPr>
        <w:pStyle w:val="CoL"/>
      </w:pPr>
      <w:r>
        <w:t xml:space="preserve">It is reasonable to modify program rules of the Consortia Account as shown in Appendix </w:t>
      </w:r>
      <w:r w:rsidR="009560F1">
        <w:t>C</w:t>
      </w:r>
      <w:r>
        <w:t xml:space="preserve"> of this decision.</w:t>
      </w:r>
    </w:p>
    <w:p w:rsidR="008F143D" w:rsidP="00D44DB6" w:rsidRDefault="00DB0153" w14:paraId="66AA4780" w14:textId="3ECECE1A">
      <w:pPr>
        <w:pStyle w:val="CoL"/>
      </w:pPr>
      <w:r>
        <w:t xml:space="preserve">It is reasonable to </w:t>
      </w:r>
      <w:r w:rsidR="003D1CB6">
        <w:t xml:space="preserve">authorize Commission staff </w:t>
      </w:r>
      <w:r w:rsidR="008B4F65">
        <w:t xml:space="preserve">administering the Consortia Account </w:t>
      </w:r>
      <w:r w:rsidR="003D1CB6">
        <w:t>to provide for reimbursement of future broadband deployment activities</w:t>
      </w:r>
      <w:r w:rsidR="008B4F65">
        <w:t xml:space="preserve"> via a letter </w:t>
      </w:r>
      <w:r w:rsidR="00A45A56">
        <w:t xml:space="preserve">signed </w:t>
      </w:r>
      <w:r w:rsidR="008B4F65">
        <w:t>by the Communications Division Director or his/her/their designee.</w:t>
      </w:r>
      <w:r w:rsidR="003D1CB6">
        <w:t xml:space="preserve"> </w:t>
      </w:r>
    </w:p>
    <w:p w:rsidR="00762693" w:rsidP="00D44DB6" w:rsidRDefault="00762693" w14:paraId="0D2DC42E" w14:textId="18259233">
      <w:pPr>
        <w:pStyle w:val="CoL"/>
      </w:pPr>
      <w:r>
        <w:t xml:space="preserve">It is reasonable to deny the </w:t>
      </w:r>
      <w:r w:rsidR="004300C3">
        <w:t>April 12, 2024 petition for modification of D.22</w:t>
      </w:r>
      <w:r w:rsidR="00BB125E">
        <w:t> </w:t>
      </w:r>
      <w:r w:rsidR="004300C3">
        <w:t>11-023</w:t>
      </w:r>
      <w:r w:rsidR="001A7711">
        <w:t>.</w:t>
      </w:r>
    </w:p>
    <w:p w:rsidR="00586663" w:rsidP="00D44DB6" w:rsidRDefault="00586663" w14:paraId="7C25FF7B" w14:textId="19FDB7C5">
      <w:pPr>
        <w:pStyle w:val="CoL"/>
      </w:pPr>
      <w:r w:rsidRPr="00586663">
        <w:t>The Commission has addressed all issues identified within scope of this proceeding and this proceeding should be closed.</w:t>
      </w:r>
    </w:p>
    <w:p w:rsidR="00BB0243" w:rsidP="00BB125E" w:rsidRDefault="005939A5" w14:paraId="2D85EE77" w14:textId="77777777">
      <w:pPr>
        <w:pStyle w:val="Mainex"/>
        <w:spacing w:before="180"/>
      </w:pPr>
      <w:bookmarkStart w:name="_Toc214963088" w:id="37"/>
      <w:r>
        <w:t>O</w:t>
      </w:r>
      <w:r w:rsidR="00722850">
        <w:t>RDER</w:t>
      </w:r>
      <w:bookmarkEnd w:id="37"/>
    </w:p>
    <w:p w:rsidR="00BB0243" w:rsidP="000A6E05" w:rsidRDefault="00BB0243" w14:paraId="061A1377" w14:textId="77777777">
      <w:pPr>
        <w:keepNext/>
      </w:pPr>
      <w:r w:rsidRPr="00BB0243">
        <w:rPr>
          <w:b/>
        </w:rPr>
        <w:t>IT IS ORDERED</w:t>
      </w:r>
      <w:r>
        <w:t xml:space="preserve"> that:</w:t>
      </w:r>
    </w:p>
    <w:p w:rsidR="00C65125" w:rsidP="00D3051E" w:rsidRDefault="00C65125" w14:paraId="2D8C6DB4" w14:textId="322EAD36">
      <w:pPr>
        <w:pStyle w:val="OP"/>
        <w:spacing w:before="120"/>
        <w:ind w:firstLine="547"/>
      </w:pPr>
      <w:r>
        <w:t xml:space="preserve">The Line Extension Program rules, adopted as shown in Appendix </w:t>
      </w:r>
      <w:r w:rsidR="009560F1">
        <w:t>A</w:t>
      </w:r>
      <w:r>
        <w:t xml:space="preserve"> of this decision, are effective as of the issue date of this decision.</w:t>
      </w:r>
    </w:p>
    <w:p w:rsidR="00932865" w:rsidP="001E2A62" w:rsidRDefault="005478B0" w14:paraId="3169739B" w14:textId="43B7CBA8">
      <w:pPr>
        <w:pStyle w:val="OP"/>
      </w:pPr>
      <w:r>
        <w:t xml:space="preserve">The Adoption Account program rules, adopted as shown in Appendix </w:t>
      </w:r>
      <w:r w:rsidR="009560F1">
        <w:t>B</w:t>
      </w:r>
      <w:r w:rsidR="00103AD5">
        <w:t xml:space="preserve"> of this decision, are effective as of the issue date of this decision</w:t>
      </w:r>
      <w:r w:rsidRPr="001E2A62" w:rsidR="000A6E05">
        <w:t>.</w:t>
      </w:r>
    </w:p>
    <w:p w:rsidRPr="001E2A62" w:rsidR="00103AD5" w:rsidP="001E2A62" w:rsidRDefault="00103AD5" w14:paraId="2D13293C" w14:textId="7D0CBA1A">
      <w:pPr>
        <w:pStyle w:val="OP"/>
      </w:pPr>
      <w:r>
        <w:t>The Rural and Urban Regional Consortia Account program rules</w:t>
      </w:r>
      <w:r w:rsidR="00C65125">
        <w:t xml:space="preserve">, adopted as shown in Appendix </w:t>
      </w:r>
      <w:r w:rsidR="009560F1">
        <w:t>C</w:t>
      </w:r>
      <w:r w:rsidR="00C65125">
        <w:t xml:space="preserve"> of this decision, are effective as of the issue date of this decision.</w:t>
      </w:r>
    </w:p>
    <w:p w:rsidR="008B4F65" w:rsidP="00B3087D" w:rsidRDefault="008B4F65" w14:paraId="45A7E873" w14:textId="6ADE5159">
      <w:pPr>
        <w:pStyle w:val="OP"/>
      </w:pPr>
      <w:r>
        <w:lastRenderedPageBreak/>
        <w:t xml:space="preserve">Commission staff is authorized to </w:t>
      </w:r>
      <w:r w:rsidR="00A45A56">
        <w:t xml:space="preserve">provide for reimbursement of future broadband deployment activities </w:t>
      </w:r>
      <w:r w:rsidR="00DB608B">
        <w:t>that demonstrate eligibility according to D</w:t>
      </w:r>
      <w:r w:rsidR="00940E8B">
        <w:t>ecision (D.) </w:t>
      </w:r>
      <w:r w:rsidR="00DB608B">
        <w:t>18</w:t>
      </w:r>
      <w:r w:rsidR="00BB125E">
        <w:noBreakHyphen/>
      </w:r>
      <w:r w:rsidR="00DB608B">
        <w:t xml:space="preserve">10-032, D.22-05-029 and/or this decision </w:t>
      </w:r>
      <w:r w:rsidR="00A45A56">
        <w:t>via a letter signed by the Communications Division Director or his/her/their designee.</w:t>
      </w:r>
    </w:p>
    <w:p w:rsidR="001A7711" w:rsidP="00B3087D" w:rsidRDefault="001A7711" w14:paraId="358250C4" w14:textId="39F973DB">
      <w:pPr>
        <w:pStyle w:val="OP"/>
      </w:pPr>
      <w:r>
        <w:t xml:space="preserve">The April 12, 2024 </w:t>
      </w:r>
      <w:r w:rsidRPr="00BC3BEB" w:rsidR="00E07FC3">
        <w:rPr>
          <w:i/>
          <w:iCs/>
        </w:rPr>
        <w:t>Petition of The Utility Reform Network for Modification of Decision</w:t>
      </w:r>
      <w:r w:rsidR="00940E8B">
        <w:rPr>
          <w:i/>
          <w:iCs/>
        </w:rPr>
        <w:t> </w:t>
      </w:r>
      <w:r w:rsidRPr="00BC3BEB" w:rsidR="00E07FC3">
        <w:rPr>
          <w:i/>
          <w:iCs/>
        </w:rPr>
        <w:t>22-11-023</w:t>
      </w:r>
      <w:r w:rsidR="00E07FC3">
        <w:t xml:space="preserve"> is denied.</w:t>
      </w:r>
    </w:p>
    <w:p w:rsidR="00FC3C89" w:rsidP="00B3087D" w:rsidRDefault="005532C7" w14:paraId="3D450FD2" w14:textId="49F76879">
      <w:pPr>
        <w:pStyle w:val="OP"/>
      </w:pPr>
      <w:r>
        <w:t xml:space="preserve">Staff shall submit a </w:t>
      </w:r>
      <w:r w:rsidR="00F54602">
        <w:t xml:space="preserve">2026 </w:t>
      </w:r>
      <w:r w:rsidRPr="00940E8B" w:rsidR="00940E8B">
        <w:t>California Advanced Services Fund</w:t>
      </w:r>
      <w:r w:rsidR="00940E8B">
        <w:t xml:space="preserve"> (CASF)</w:t>
      </w:r>
      <w:r w:rsidRPr="00940E8B" w:rsidR="00940E8B">
        <w:t xml:space="preserve"> </w:t>
      </w:r>
      <w:r w:rsidR="00F54602">
        <w:t>Staff Report</w:t>
      </w:r>
      <w:r w:rsidR="00CE5E7B">
        <w:t xml:space="preserve"> summariz</w:t>
      </w:r>
      <w:r w:rsidR="00760150">
        <w:t>ing the workshop</w:t>
      </w:r>
      <w:r w:rsidR="00E46FB6">
        <w:t>.</w:t>
      </w:r>
    </w:p>
    <w:p w:rsidR="00E46FB6" w:rsidP="00B3087D" w:rsidRDefault="00C11231" w14:paraId="4C9773A2" w14:textId="5E11BA8D">
      <w:pPr>
        <w:pStyle w:val="OP"/>
      </w:pPr>
      <w:r>
        <w:t>Staff</w:t>
      </w:r>
      <w:r w:rsidR="000A6AC7">
        <w:t xml:space="preserve"> will provide </w:t>
      </w:r>
      <w:r w:rsidR="0086169C">
        <w:t xml:space="preserve">outreach </w:t>
      </w:r>
      <w:r w:rsidR="000A6AC7">
        <w:t>opportunities to Tribes</w:t>
      </w:r>
      <w:r w:rsidR="00B877F3">
        <w:t xml:space="preserve"> before</w:t>
      </w:r>
      <w:r w:rsidR="000A6AC7">
        <w:t xml:space="preserve"> </w:t>
      </w:r>
      <w:r w:rsidR="00B877F3">
        <w:t>issu</w:t>
      </w:r>
      <w:r w:rsidR="00D22A97">
        <w:t>ing</w:t>
      </w:r>
      <w:r w:rsidR="00B877F3">
        <w:t xml:space="preserve"> a solicitation letter for applications to form Tribal Consortia. </w:t>
      </w:r>
    </w:p>
    <w:p w:rsidR="00F54602" w:rsidP="00F54602" w:rsidRDefault="00B877F3" w14:paraId="01074213" w14:textId="06A24527">
      <w:pPr>
        <w:pStyle w:val="OP"/>
      </w:pPr>
      <w:r>
        <w:t xml:space="preserve">In addition to the 2026 </w:t>
      </w:r>
      <w:r w:rsidR="00F94594">
        <w:t xml:space="preserve">California Advanced Services Fund </w:t>
      </w:r>
      <w:r w:rsidR="00940E8B">
        <w:t xml:space="preserve">(CASF) </w:t>
      </w:r>
      <w:r>
        <w:t>Annual</w:t>
      </w:r>
      <w:r w:rsidR="00940E8B">
        <w:t xml:space="preserve"> </w:t>
      </w:r>
      <w:r>
        <w:t xml:space="preserve">Workshop referenced </w:t>
      </w:r>
      <w:r w:rsidR="00EA0608">
        <w:t>in Ordering Paragraph 6</w:t>
      </w:r>
      <w:r>
        <w:t xml:space="preserve"> and the </w:t>
      </w:r>
      <w:r w:rsidR="00980DBF">
        <w:t>Tribal outreach</w:t>
      </w:r>
      <w:r w:rsidRPr="00F54602" w:rsidR="00F54602">
        <w:t xml:space="preserve"> </w:t>
      </w:r>
      <w:r w:rsidR="000A6AC7">
        <w:t>referenced in Ordering Paragraph 7</w:t>
      </w:r>
      <w:r>
        <w:t>,</w:t>
      </w:r>
      <w:r w:rsidR="00EA0608">
        <w:t xml:space="preserve"> </w:t>
      </w:r>
      <w:r>
        <w:t xml:space="preserve">the Commission will hold </w:t>
      </w:r>
      <w:r w:rsidR="00E46FB6">
        <w:t>up to three</w:t>
      </w:r>
      <w:r w:rsidR="0067608A">
        <w:t xml:space="preserve"> </w:t>
      </w:r>
      <w:r w:rsidR="00E46FB6">
        <w:t>r</w:t>
      </w:r>
      <w:r w:rsidR="00011B50">
        <w:t xml:space="preserve">egional workshops </w:t>
      </w:r>
      <w:r w:rsidR="0051641C">
        <w:t xml:space="preserve">before </w:t>
      </w:r>
      <w:r w:rsidR="0008030D">
        <w:t>Tribal Regional Consortia</w:t>
      </w:r>
      <w:r w:rsidR="001B6553">
        <w:t xml:space="preserve"> applications are due</w:t>
      </w:r>
      <w:r w:rsidR="00411330">
        <w:t xml:space="preserve">, if a </w:t>
      </w:r>
      <w:r w:rsidR="00436E31">
        <w:t>Tribes request</w:t>
      </w:r>
      <w:r w:rsidR="007B0106">
        <w:t>.</w:t>
      </w:r>
      <w:r w:rsidR="0051641C">
        <w:t xml:space="preserve"> </w:t>
      </w:r>
    </w:p>
    <w:p w:rsidR="00F6397D" w:rsidP="00BC201A" w:rsidRDefault="00E23CBB" w14:paraId="3584BDB4" w14:textId="25D024FC">
      <w:pPr>
        <w:pStyle w:val="OP"/>
        <w:keepNext/>
      </w:pPr>
      <w:r w:rsidRPr="001E2A62">
        <w:lastRenderedPageBreak/>
        <w:t>Rulemaking</w:t>
      </w:r>
      <w:r w:rsidR="00F45486">
        <w:t> </w:t>
      </w:r>
      <w:r w:rsidR="00DB0153">
        <w:t>20-08-021</w:t>
      </w:r>
      <w:r w:rsidRPr="001E2A62">
        <w:t xml:space="preserve"> </w:t>
      </w:r>
      <w:r w:rsidR="00382A67">
        <w:t>is closed</w:t>
      </w:r>
      <w:r w:rsidR="002D4F28">
        <w:t>.</w:t>
      </w:r>
    </w:p>
    <w:p w:rsidR="008F0116" w:rsidP="00BC201A" w:rsidRDefault="008F0116" w14:paraId="406E654D" w14:textId="77777777">
      <w:pPr>
        <w:keepNext/>
      </w:pPr>
      <w:r>
        <w:t>This order is effective today.</w:t>
      </w:r>
    </w:p>
    <w:p w:rsidR="005F7D1A" w:rsidP="00BC201A" w:rsidRDefault="008F0116" w14:paraId="7BDC0407" w14:textId="3933D053">
      <w:pPr>
        <w:keepNext/>
      </w:pPr>
      <w:r>
        <w:t xml:space="preserve">Dated </w:t>
      </w:r>
      <w:r w:rsidR="00D3051E">
        <w:t>November 20, 2025</w:t>
      </w:r>
      <w:r>
        <w:t>, at Sa</w:t>
      </w:r>
      <w:r w:rsidR="00DF59FA">
        <w:t>n Fran</w:t>
      </w:r>
      <w:r w:rsidR="00C163BC">
        <w:t>c</w:t>
      </w:r>
      <w:r w:rsidR="00DF59FA">
        <w:t>isc</w:t>
      </w:r>
      <w:r w:rsidR="00C163BC">
        <w:t>o</w:t>
      </w:r>
      <w:r>
        <w:t>, California</w:t>
      </w:r>
      <w:r w:rsidR="00D3051E">
        <w:t>.</w:t>
      </w:r>
    </w:p>
    <w:p w:rsidR="00D3051E" w:rsidP="00BC201A" w:rsidRDefault="00D3051E" w14:paraId="2A5FDA18" w14:textId="77777777">
      <w:pPr>
        <w:keepNext/>
      </w:pPr>
    </w:p>
    <w:tbl>
      <w:tblPr>
        <w:tblStyle w:val="TableGrid11"/>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D3051E" w:rsidR="00D3051E" w:rsidTr="004B3824" w14:paraId="625C8E6F" w14:textId="77777777">
        <w:tc>
          <w:tcPr>
            <w:tcW w:w="4675" w:type="dxa"/>
          </w:tcPr>
          <w:p w:rsidRPr="00D3051E" w:rsidR="00D3051E" w:rsidP="00D3051E" w:rsidRDefault="00D3051E" w14:paraId="5EF66AC7" w14:textId="77777777">
            <w:pPr>
              <w:keepNext/>
              <w:spacing w:line="240" w:lineRule="auto"/>
              <w:ind w:firstLine="0"/>
              <w:rPr>
                <w:szCs w:val="26"/>
              </w:rPr>
            </w:pPr>
          </w:p>
        </w:tc>
        <w:tc>
          <w:tcPr>
            <w:tcW w:w="4675" w:type="dxa"/>
          </w:tcPr>
          <w:p w:rsidRPr="00D3051E" w:rsidR="00D3051E" w:rsidP="00D3051E" w:rsidRDefault="00D3051E" w14:paraId="2E6B3853" w14:textId="77777777">
            <w:pPr>
              <w:keepNext/>
              <w:spacing w:line="240" w:lineRule="auto"/>
              <w:ind w:left="345" w:firstLine="0"/>
              <w:rPr>
                <w:szCs w:val="26"/>
              </w:rPr>
            </w:pPr>
            <w:r w:rsidRPr="00D3051E">
              <w:rPr>
                <w:szCs w:val="26"/>
              </w:rPr>
              <w:t>ALICE REYNOLDS</w:t>
            </w:r>
          </w:p>
        </w:tc>
      </w:tr>
      <w:tr w:rsidRPr="00D3051E" w:rsidR="00D3051E" w:rsidTr="004B3824" w14:paraId="301710A4" w14:textId="77777777">
        <w:tc>
          <w:tcPr>
            <w:tcW w:w="4675" w:type="dxa"/>
          </w:tcPr>
          <w:p w:rsidRPr="00D3051E" w:rsidR="00D3051E" w:rsidP="00D3051E" w:rsidRDefault="00D3051E" w14:paraId="13D120B4" w14:textId="77777777">
            <w:pPr>
              <w:keepNext/>
              <w:spacing w:line="240" w:lineRule="auto"/>
              <w:ind w:firstLine="0"/>
              <w:rPr>
                <w:szCs w:val="26"/>
              </w:rPr>
            </w:pPr>
          </w:p>
        </w:tc>
        <w:tc>
          <w:tcPr>
            <w:tcW w:w="4675" w:type="dxa"/>
          </w:tcPr>
          <w:p w:rsidRPr="00D3051E" w:rsidR="00D3051E" w:rsidP="00D3051E" w:rsidRDefault="00D3051E" w14:paraId="58E04DD7" w14:textId="77777777">
            <w:pPr>
              <w:keepNext/>
              <w:spacing w:line="240" w:lineRule="auto"/>
              <w:ind w:left="345" w:firstLine="1350"/>
              <w:rPr>
                <w:szCs w:val="26"/>
              </w:rPr>
            </w:pPr>
            <w:r w:rsidRPr="00D3051E">
              <w:rPr>
                <w:szCs w:val="26"/>
              </w:rPr>
              <w:t>President</w:t>
            </w:r>
          </w:p>
        </w:tc>
      </w:tr>
      <w:tr w:rsidRPr="00D3051E" w:rsidR="00D3051E" w:rsidTr="004B3824" w14:paraId="1F4B51D0" w14:textId="77777777">
        <w:tc>
          <w:tcPr>
            <w:tcW w:w="4675" w:type="dxa"/>
          </w:tcPr>
          <w:p w:rsidRPr="00D3051E" w:rsidR="00D3051E" w:rsidP="00D3051E" w:rsidRDefault="00D3051E" w14:paraId="7FE62DC1" w14:textId="77777777">
            <w:pPr>
              <w:keepNext/>
              <w:spacing w:line="240" w:lineRule="auto"/>
              <w:ind w:firstLine="0"/>
              <w:rPr>
                <w:szCs w:val="26"/>
              </w:rPr>
            </w:pPr>
          </w:p>
        </w:tc>
        <w:tc>
          <w:tcPr>
            <w:tcW w:w="4675" w:type="dxa"/>
          </w:tcPr>
          <w:p w:rsidRPr="00D3051E" w:rsidR="00D3051E" w:rsidP="00D3051E" w:rsidRDefault="00D3051E" w14:paraId="3C763E93" w14:textId="77777777">
            <w:pPr>
              <w:keepNext/>
              <w:spacing w:line="240" w:lineRule="auto"/>
              <w:ind w:left="345" w:firstLine="0"/>
              <w:rPr>
                <w:szCs w:val="26"/>
              </w:rPr>
            </w:pPr>
            <w:r w:rsidRPr="00D3051E">
              <w:rPr>
                <w:szCs w:val="26"/>
              </w:rPr>
              <w:t>DARCIE L. HOUCK</w:t>
            </w:r>
          </w:p>
        </w:tc>
      </w:tr>
      <w:tr w:rsidRPr="00D3051E" w:rsidR="00D3051E" w:rsidTr="004B3824" w14:paraId="2C2715D2" w14:textId="77777777">
        <w:tc>
          <w:tcPr>
            <w:tcW w:w="4675" w:type="dxa"/>
          </w:tcPr>
          <w:p w:rsidRPr="00D3051E" w:rsidR="00D3051E" w:rsidP="00D3051E" w:rsidRDefault="00D3051E" w14:paraId="278E6C2F" w14:textId="77777777">
            <w:pPr>
              <w:keepNext/>
              <w:spacing w:line="240" w:lineRule="auto"/>
              <w:ind w:firstLine="0"/>
              <w:rPr>
                <w:szCs w:val="26"/>
              </w:rPr>
            </w:pPr>
          </w:p>
        </w:tc>
        <w:tc>
          <w:tcPr>
            <w:tcW w:w="4675" w:type="dxa"/>
          </w:tcPr>
          <w:p w:rsidRPr="00D3051E" w:rsidR="00D3051E" w:rsidP="00D3051E" w:rsidRDefault="00D3051E" w14:paraId="1DD915D4" w14:textId="77777777">
            <w:pPr>
              <w:keepNext/>
              <w:spacing w:line="240" w:lineRule="auto"/>
              <w:ind w:left="345" w:firstLine="0"/>
              <w:rPr>
                <w:szCs w:val="26"/>
              </w:rPr>
            </w:pPr>
            <w:r w:rsidRPr="00D3051E">
              <w:rPr>
                <w:szCs w:val="26"/>
              </w:rPr>
              <w:t>JOHN REYNOLDS</w:t>
            </w:r>
          </w:p>
        </w:tc>
      </w:tr>
      <w:tr w:rsidRPr="00D3051E" w:rsidR="00D3051E" w:rsidTr="004B3824" w14:paraId="0819D121" w14:textId="77777777">
        <w:tc>
          <w:tcPr>
            <w:tcW w:w="4675" w:type="dxa"/>
          </w:tcPr>
          <w:p w:rsidRPr="00D3051E" w:rsidR="00D3051E" w:rsidP="00D3051E" w:rsidRDefault="00D3051E" w14:paraId="727CEEC8" w14:textId="77777777">
            <w:pPr>
              <w:keepNext/>
              <w:spacing w:line="240" w:lineRule="auto"/>
              <w:ind w:firstLine="0"/>
              <w:rPr>
                <w:szCs w:val="26"/>
              </w:rPr>
            </w:pPr>
          </w:p>
        </w:tc>
        <w:tc>
          <w:tcPr>
            <w:tcW w:w="4675" w:type="dxa"/>
          </w:tcPr>
          <w:p w:rsidRPr="00D3051E" w:rsidR="00D3051E" w:rsidP="00D3051E" w:rsidRDefault="00D3051E" w14:paraId="3DE15229" w14:textId="77777777">
            <w:pPr>
              <w:keepNext/>
              <w:spacing w:line="240" w:lineRule="auto"/>
              <w:ind w:left="345" w:firstLine="0"/>
              <w:rPr>
                <w:szCs w:val="26"/>
              </w:rPr>
            </w:pPr>
            <w:r w:rsidRPr="00D3051E">
              <w:rPr>
                <w:szCs w:val="26"/>
              </w:rPr>
              <w:t>KAREN DOUGLAS</w:t>
            </w:r>
          </w:p>
        </w:tc>
      </w:tr>
      <w:tr w:rsidRPr="00D3051E" w:rsidR="00D3051E" w:rsidTr="004B3824" w14:paraId="57D81DFB" w14:textId="77777777">
        <w:tc>
          <w:tcPr>
            <w:tcW w:w="4675" w:type="dxa"/>
          </w:tcPr>
          <w:p w:rsidRPr="00D3051E" w:rsidR="00D3051E" w:rsidP="00D3051E" w:rsidRDefault="00D3051E" w14:paraId="6178977C" w14:textId="77777777">
            <w:pPr>
              <w:keepNext/>
              <w:spacing w:line="240" w:lineRule="auto"/>
              <w:ind w:firstLine="0"/>
              <w:rPr>
                <w:szCs w:val="26"/>
              </w:rPr>
            </w:pPr>
          </w:p>
        </w:tc>
        <w:tc>
          <w:tcPr>
            <w:tcW w:w="4675" w:type="dxa"/>
          </w:tcPr>
          <w:p w:rsidRPr="00D3051E" w:rsidR="00D3051E" w:rsidP="00D3051E" w:rsidRDefault="00D3051E" w14:paraId="6A58483C" w14:textId="77777777">
            <w:pPr>
              <w:keepNext/>
              <w:spacing w:line="240" w:lineRule="auto"/>
              <w:ind w:left="345" w:firstLine="900"/>
              <w:rPr>
                <w:szCs w:val="26"/>
              </w:rPr>
            </w:pPr>
            <w:r w:rsidRPr="00D3051E">
              <w:rPr>
                <w:szCs w:val="26"/>
              </w:rPr>
              <w:t>Commissioners</w:t>
            </w:r>
          </w:p>
        </w:tc>
      </w:tr>
      <w:tr w:rsidRPr="00D3051E" w:rsidR="00D3051E" w:rsidTr="004B3824" w14:paraId="5C3073E7" w14:textId="77777777">
        <w:tc>
          <w:tcPr>
            <w:tcW w:w="4675" w:type="dxa"/>
          </w:tcPr>
          <w:p w:rsidRPr="00D3051E" w:rsidR="00D3051E" w:rsidP="00D3051E" w:rsidRDefault="00D3051E" w14:paraId="19030D83" w14:textId="77777777">
            <w:pPr>
              <w:keepNext/>
              <w:spacing w:line="240" w:lineRule="auto"/>
              <w:ind w:firstLine="0"/>
              <w:rPr>
                <w:szCs w:val="26"/>
              </w:rPr>
            </w:pPr>
          </w:p>
        </w:tc>
        <w:tc>
          <w:tcPr>
            <w:tcW w:w="4675" w:type="dxa"/>
          </w:tcPr>
          <w:p w:rsidRPr="00D3051E" w:rsidR="00D3051E" w:rsidP="00D3051E" w:rsidRDefault="00D3051E" w14:paraId="252A2093" w14:textId="77777777">
            <w:pPr>
              <w:keepNext/>
              <w:spacing w:line="240" w:lineRule="auto"/>
              <w:ind w:firstLine="885"/>
              <w:rPr>
                <w:szCs w:val="26"/>
              </w:rPr>
            </w:pPr>
          </w:p>
        </w:tc>
      </w:tr>
      <w:tr w:rsidRPr="00D3051E" w:rsidR="00D3051E" w:rsidTr="004B3824" w14:paraId="143C5DCD" w14:textId="77777777">
        <w:tc>
          <w:tcPr>
            <w:tcW w:w="4675" w:type="dxa"/>
          </w:tcPr>
          <w:p w:rsidRPr="00D3051E" w:rsidR="00D3051E" w:rsidP="00D3051E" w:rsidRDefault="00D3051E" w14:paraId="49DB5037" w14:textId="77777777">
            <w:pPr>
              <w:keepNext/>
              <w:spacing w:line="240" w:lineRule="auto"/>
              <w:ind w:firstLine="0"/>
              <w:rPr>
                <w:szCs w:val="26"/>
              </w:rPr>
            </w:pPr>
          </w:p>
        </w:tc>
        <w:tc>
          <w:tcPr>
            <w:tcW w:w="4675" w:type="dxa"/>
          </w:tcPr>
          <w:p w:rsidRPr="00D3051E" w:rsidR="00D3051E" w:rsidP="00D3051E" w:rsidRDefault="00D3051E" w14:paraId="7DA12C03" w14:textId="77777777">
            <w:pPr>
              <w:keepNext/>
              <w:spacing w:line="240" w:lineRule="auto"/>
              <w:ind w:firstLine="0"/>
              <w:rPr>
                <w:color w:val="000000"/>
                <w:sz w:val="24"/>
                <w:szCs w:val="24"/>
              </w:rPr>
            </w:pPr>
            <w:r w:rsidRPr="00D3051E">
              <w:rPr>
                <w:color w:val="000000"/>
                <w:sz w:val="24"/>
                <w:szCs w:val="24"/>
              </w:rPr>
              <w:t>Commissioner Matthew Baker recused himself from this agenda item and was not part of the quorum in its</w:t>
            </w:r>
          </w:p>
          <w:p w:rsidRPr="00D3051E" w:rsidR="00D3051E" w:rsidP="00D3051E" w:rsidRDefault="00D3051E" w14:paraId="2B226DB8" w14:textId="77777777">
            <w:pPr>
              <w:keepNext/>
              <w:spacing w:line="240" w:lineRule="auto"/>
              <w:ind w:firstLine="0"/>
              <w:rPr>
                <w:color w:val="000000"/>
                <w:sz w:val="25"/>
                <w:szCs w:val="25"/>
              </w:rPr>
            </w:pPr>
            <w:r w:rsidRPr="00D3051E">
              <w:rPr>
                <w:color w:val="000000"/>
                <w:sz w:val="24"/>
                <w:szCs w:val="24"/>
              </w:rPr>
              <w:t>consideration</w:t>
            </w:r>
            <w:r w:rsidRPr="00D3051E">
              <w:rPr>
                <w:color w:val="000000"/>
                <w:sz w:val="25"/>
                <w:szCs w:val="25"/>
              </w:rPr>
              <w:t>.</w:t>
            </w:r>
          </w:p>
          <w:p w:rsidRPr="00D3051E" w:rsidR="00D3051E" w:rsidP="00D3051E" w:rsidRDefault="00D3051E" w14:paraId="62D804C8" w14:textId="77777777">
            <w:pPr>
              <w:keepNext/>
              <w:spacing w:line="240" w:lineRule="auto"/>
              <w:ind w:firstLine="885"/>
              <w:rPr>
                <w:sz w:val="24"/>
                <w:szCs w:val="24"/>
              </w:rPr>
            </w:pPr>
          </w:p>
        </w:tc>
      </w:tr>
    </w:tbl>
    <w:p w:rsidR="00D3051E" w:rsidP="00BC201A" w:rsidRDefault="00D3051E" w14:paraId="0D62C35D" w14:textId="77777777">
      <w:pPr>
        <w:keepNext/>
      </w:pPr>
    </w:p>
    <w:p w:rsidR="00BC201A" w:rsidP="00BC201A" w:rsidRDefault="00BC201A" w14:paraId="7F12136E" w14:textId="77777777">
      <w:pPr>
        <w:keepNext/>
      </w:pPr>
    </w:p>
    <w:p w:rsidR="00BC201A" w:rsidP="00BC201A" w:rsidRDefault="00BC201A" w14:paraId="1EBF871A" w14:textId="77777777">
      <w:pPr>
        <w:keepNext/>
      </w:pPr>
    </w:p>
    <w:p w:rsidR="00BC201A" w:rsidP="00BC201A" w:rsidRDefault="00BC201A" w14:paraId="2C8E127E" w14:textId="77777777">
      <w:pPr>
        <w:keepNext/>
      </w:pPr>
    </w:p>
    <w:p w:rsidR="00BC201A" w:rsidP="00BC201A" w:rsidRDefault="00BC201A" w14:paraId="00A7F0A6" w14:textId="77777777">
      <w:pPr>
        <w:keepNext/>
        <w:sectPr w:rsidR="00BC201A" w:rsidSect="005F7D1A">
          <w:footerReference w:type="default" r:id="rId16"/>
          <w:pgSz w:w="12240" w:h="15840"/>
          <w:pgMar w:top="1728" w:right="1440" w:bottom="1440" w:left="1440" w:header="720" w:footer="720" w:gutter="0"/>
          <w:pgNumType w:start="2"/>
          <w:cols w:space="720"/>
          <w:docGrid w:linePitch="360"/>
        </w:sectPr>
      </w:pPr>
    </w:p>
    <w:p w:rsidR="00714CF2" w:rsidP="00816E05" w:rsidRDefault="00714CF2" w14:paraId="66311CAD" w14:textId="77777777"/>
    <w:p w:rsidR="005F7D1A" w:rsidP="00816E05" w:rsidRDefault="005F7D1A" w14:paraId="1D77ACC5" w14:textId="77777777"/>
    <w:p w:rsidR="005F7D1A" w:rsidP="00816E05" w:rsidRDefault="005F7D1A" w14:paraId="02AAE9CA" w14:textId="77777777"/>
    <w:p w:rsidRPr="005C106C" w:rsidR="005F7D1A" w:rsidP="005C106C" w:rsidRDefault="005F7D1A" w14:paraId="169F5094" w14:textId="6C4C81FC">
      <w:pPr>
        <w:spacing w:line="240" w:lineRule="auto"/>
        <w:ind w:firstLine="0"/>
        <w:jc w:val="center"/>
        <w:rPr>
          <w:b/>
          <w:bCs/>
          <w:sz w:val="40"/>
          <w:szCs w:val="40"/>
        </w:rPr>
      </w:pPr>
      <w:r w:rsidRPr="005C106C">
        <w:rPr>
          <w:b/>
          <w:bCs/>
          <w:sz w:val="40"/>
          <w:szCs w:val="40"/>
        </w:rPr>
        <w:t xml:space="preserve">APPENDIX </w:t>
      </w:r>
      <w:r w:rsidR="009560F1">
        <w:rPr>
          <w:b/>
          <w:bCs/>
          <w:sz w:val="40"/>
          <w:szCs w:val="40"/>
        </w:rPr>
        <w:t>A</w:t>
      </w:r>
    </w:p>
    <w:p w:rsidRPr="005C106C" w:rsidR="005C106C" w:rsidP="005C106C" w:rsidRDefault="005C106C" w14:paraId="264459A8" w14:textId="77777777">
      <w:pPr>
        <w:spacing w:line="240" w:lineRule="auto"/>
        <w:ind w:firstLine="0"/>
        <w:jc w:val="center"/>
        <w:rPr>
          <w:sz w:val="28"/>
          <w:szCs w:val="28"/>
        </w:rPr>
      </w:pPr>
      <w:r w:rsidRPr="005C106C">
        <w:rPr>
          <w:sz w:val="28"/>
          <w:szCs w:val="28"/>
        </w:rPr>
        <w:t xml:space="preserve">CASF Broadband Infrastructure Grant Account </w:t>
      </w:r>
    </w:p>
    <w:p w:rsidRPr="005C106C" w:rsidR="005C106C" w:rsidP="005C106C" w:rsidRDefault="005C106C" w14:paraId="2730476B" w14:textId="77777777">
      <w:pPr>
        <w:spacing w:line="240" w:lineRule="auto"/>
        <w:ind w:firstLine="0"/>
        <w:jc w:val="center"/>
        <w:rPr>
          <w:sz w:val="28"/>
          <w:szCs w:val="28"/>
        </w:rPr>
      </w:pPr>
      <w:r w:rsidRPr="005C106C">
        <w:rPr>
          <w:sz w:val="28"/>
          <w:szCs w:val="28"/>
        </w:rPr>
        <w:t xml:space="preserve">Line Extension Program </w:t>
      </w:r>
    </w:p>
    <w:p w:rsidRPr="005C106C" w:rsidR="005C106C" w:rsidP="005C106C" w:rsidRDefault="005C106C" w14:paraId="02308EFE" w14:textId="77777777">
      <w:pPr>
        <w:spacing w:line="240" w:lineRule="auto"/>
        <w:ind w:firstLine="0"/>
        <w:jc w:val="center"/>
        <w:rPr>
          <w:sz w:val="28"/>
          <w:szCs w:val="28"/>
        </w:rPr>
      </w:pPr>
      <w:r w:rsidRPr="005C106C">
        <w:rPr>
          <w:sz w:val="28"/>
          <w:szCs w:val="28"/>
        </w:rPr>
        <w:t>Revised Application Requirements and Guidelines</w:t>
      </w:r>
    </w:p>
    <w:p w:rsidR="00D3051E" w:rsidP="00BB125E" w:rsidRDefault="00D3051E" w14:paraId="13EE3280" w14:textId="77777777">
      <w:pPr>
        <w:spacing w:line="240" w:lineRule="auto"/>
        <w:ind w:firstLine="0"/>
        <w:jc w:val="center"/>
        <w:rPr>
          <w:sz w:val="28"/>
          <w:szCs w:val="28"/>
        </w:rPr>
      </w:pPr>
    </w:p>
    <w:p w:rsidRPr="005C106C" w:rsidR="005C106C" w:rsidP="005C106C" w:rsidRDefault="00D3051E" w14:paraId="1330EFFF" w14:textId="0F1A29F0">
      <w:pPr>
        <w:ind w:firstLine="0"/>
        <w:jc w:val="center"/>
        <w:rPr>
          <w:sz w:val="28"/>
          <w:szCs w:val="28"/>
        </w:rPr>
        <w:sectPr w:rsidRPr="005C106C" w:rsidR="005C106C" w:rsidSect="005C106C">
          <w:footerReference w:type="default" r:id="rId17"/>
          <w:headerReference w:type="first" r:id="rId18"/>
          <w:footerReference w:type="first" r:id="rId19"/>
          <w:pgSz w:w="12240" w:h="15840"/>
          <w:pgMar w:top="1152" w:right="1440" w:bottom="1440" w:left="1440" w:header="720" w:footer="720" w:gutter="0"/>
          <w:pgNumType w:fmt="lowerRoman" w:start="1"/>
          <w:cols w:space="720"/>
        </w:sectPr>
      </w:pPr>
      <w:r>
        <w:rPr>
          <w:sz w:val="28"/>
          <w:szCs w:val="28"/>
        </w:rPr>
        <w:t>NOVEMBER 2</w:t>
      </w:r>
      <w:r w:rsidR="00E95367">
        <w:rPr>
          <w:sz w:val="28"/>
          <w:szCs w:val="28"/>
        </w:rPr>
        <w:t>5</w:t>
      </w:r>
      <w:r>
        <w:rPr>
          <w:sz w:val="28"/>
          <w:szCs w:val="28"/>
        </w:rPr>
        <w:t xml:space="preserve">, </w:t>
      </w:r>
      <w:r w:rsidRPr="005C106C">
        <w:rPr>
          <w:sz w:val="28"/>
          <w:szCs w:val="28"/>
        </w:rPr>
        <w:t>2025</w:t>
      </w:r>
    </w:p>
    <w:p w:rsidR="005F7D1A" w:rsidP="005F7D1A" w:rsidRDefault="005F7D1A" w14:paraId="74868427" w14:textId="77777777"/>
    <w:p w:rsidR="005F7D1A" w:rsidP="005F7D1A" w:rsidRDefault="005F7D1A" w14:paraId="6788C2ED" w14:textId="77777777"/>
    <w:p w:rsidR="005F7D1A" w:rsidP="005F7D1A" w:rsidRDefault="005F7D1A" w14:paraId="04AAFA8F" w14:textId="77777777"/>
    <w:p w:rsidRPr="005C106C" w:rsidR="005F7D1A" w:rsidP="005C106C" w:rsidRDefault="005F7D1A" w14:paraId="062F3A1D" w14:textId="47060111">
      <w:pPr>
        <w:spacing w:line="240" w:lineRule="auto"/>
        <w:ind w:firstLine="0"/>
        <w:jc w:val="center"/>
        <w:rPr>
          <w:b/>
          <w:bCs/>
          <w:sz w:val="40"/>
          <w:szCs w:val="40"/>
        </w:rPr>
      </w:pPr>
      <w:r w:rsidRPr="005C106C">
        <w:rPr>
          <w:b/>
          <w:bCs/>
          <w:sz w:val="40"/>
          <w:szCs w:val="40"/>
        </w:rPr>
        <w:t xml:space="preserve">APPENDIX </w:t>
      </w:r>
      <w:r w:rsidR="009560F1">
        <w:rPr>
          <w:b/>
          <w:bCs/>
          <w:sz w:val="40"/>
          <w:szCs w:val="40"/>
        </w:rPr>
        <w:t>B</w:t>
      </w:r>
    </w:p>
    <w:p w:rsidRPr="005C106C" w:rsidR="005C106C" w:rsidP="005C106C" w:rsidRDefault="005C106C" w14:paraId="5CD51073" w14:textId="77777777">
      <w:pPr>
        <w:spacing w:before="1" w:line="240" w:lineRule="auto"/>
        <w:ind w:hanging="14"/>
        <w:jc w:val="center"/>
        <w:rPr>
          <w:bCs/>
          <w:sz w:val="28"/>
          <w:szCs w:val="28"/>
        </w:rPr>
      </w:pPr>
      <w:r w:rsidRPr="005C106C">
        <w:rPr>
          <w:bCs/>
          <w:sz w:val="28"/>
          <w:szCs w:val="28"/>
        </w:rPr>
        <w:t>Broadband</w:t>
      </w:r>
      <w:r w:rsidRPr="005C106C">
        <w:rPr>
          <w:bCs/>
          <w:spacing w:val="-2"/>
          <w:sz w:val="28"/>
          <w:szCs w:val="28"/>
        </w:rPr>
        <w:t xml:space="preserve"> </w:t>
      </w:r>
      <w:r w:rsidRPr="005C106C">
        <w:rPr>
          <w:bCs/>
          <w:sz w:val="28"/>
          <w:szCs w:val="28"/>
        </w:rPr>
        <w:t>Adoption</w:t>
      </w:r>
      <w:r w:rsidRPr="005C106C">
        <w:rPr>
          <w:bCs/>
          <w:spacing w:val="-2"/>
          <w:sz w:val="28"/>
          <w:szCs w:val="28"/>
        </w:rPr>
        <w:t xml:space="preserve"> </w:t>
      </w:r>
      <w:r w:rsidRPr="005C106C">
        <w:rPr>
          <w:bCs/>
          <w:sz w:val="28"/>
          <w:szCs w:val="28"/>
        </w:rPr>
        <w:t>Account</w:t>
      </w:r>
    </w:p>
    <w:p w:rsidRPr="005C106C" w:rsidR="005C106C" w:rsidP="005C106C" w:rsidRDefault="005C106C" w14:paraId="74E4E22B" w14:textId="77777777">
      <w:pPr>
        <w:spacing w:line="240" w:lineRule="auto"/>
        <w:ind w:hanging="14"/>
        <w:jc w:val="center"/>
        <w:rPr>
          <w:b/>
          <w:sz w:val="28"/>
          <w:szCs w:val="28"/>
        </w:rPr>
      </w:pPr>
      <w:r w:rsidRPr="005C106C">
        <w:rPr>
          <w:bCs/>
          <w:sz w:val="28"/>
          <w:szCs w:val="28"/>
        </w:rPr>
        <w:t>Application</w:t>
      </w:r>
      <w:r w:rsidRPr="005C106C">
        <w:rPr>
          <w:bCs/>
          <w:spacing w:val="-4"/>
          <w:sz w:val="28"/>
          <w:szCs w:val="28"/>
        </w:rPr>
        <w:t xml:space="preserve"> </w:t>
      </w:r>
      <w:r w:rsidRPr="005C106C">
        <w:rPr>
          <w:bCs/>
          <w:sz w:val="28"/>
          <w:szCs w:val="28"/>
        </w:rPr>
        <w:t>Requirements</w:t>
      </w:r>
      <w:r w:rsidRPr="005C106C">
        <w:rPr>
          <w:bCs/>
          <w:spacing w:val="-4"/>
          <w:sz w:val="28"/>
          <w:szCs w:val="28"/>
        </w:rPr>
        <w:t xml:space="preserve"> </w:t>
      </w:r>
      <w:r w:rsidRPr="005C106C">
        <w:rPr>
          <w:bCs/>
          <w:sz w:val="28"/>
          <w:szCs w:val="28"/>
        </w:rPr>
        <w:t>and</w:t>
      </w:r>
      <w:r w:rsidRPr="005C106C">
        <w:rPr>
          <w:bCs/>
          <w:spacing w:val="-4"/>
          <w:sz w:val="28"/>
          <w:szCs w:val="28"/>
        </w:rPr>
        <w:t xml:space="preserve"> </w:t>
      </w:r>
      <w:r w:rsidRPr="005C106C">
        <w:rPr>
          <w:bCs/>
          <w:sz w:val="28"/>
          <w:szCs w:val="28"/>
        </w:rPr>
        <w:t>Guidelines</w:t>
      </w:r>
    </w:p>
    <w:p w:rsidR="005C106C" w:rsidP="005F7D1A" w:rsidRDefault="005C106C" w14:paraId="2E5AE81D" w14:textId="03CC9CB7">
      <w:pPr>
        <w:ind w:firstLine="0"/>
        <w:jc w:val="center"/>
        <w:rPr>
          <w:b/>
          <w:bCs/>
        </w:rPr>
        <w:sectPr w:rsidR="005C106C" w:rsidSect="005F7D1A">
          <w:footerReference w:type="default" r:id="rId20"/>
          <w:pgSz w:w="12240" w:h="15840"/>
          <w:pgMar w:top="1728" w:right="1440" w:bottom="1440" w:left="1440" w:header="720" w:footer="720" w:gutter="0"/>
          <w:pgNumType w:start="2"/>
          <w:cols w:space="720"/>
          <w:docGrid w:linePitch="360"/>
        </w:sectPr>
      </w:pPr>
    </w:p>
    <w:p w:rsidR="005F7D1A" w:rsidP="005F7D1A" w:rsidRDefault="005F7D1A" w14:paraId="5BA4B9D2" w14:textId="77777777"/>
    <w:p w:rsidR="005F7D1A" w:rsidP="005F7D1A" w:rsidRDefault="005F7D1A" w14:paraId="5979A6F9" w14:textId="77777777"/>
    <w:p w:rsidR="005F7D1A" w:rsidP="005F7D1A" w:rsidRDefault="005F7D1A" w14:paraId="2B0777B3" w14:textId="77777777"/>
    <w:p w:rsidRPr="005C106C" w:rsidR="005F7D1A" w:rsidP="005C106C" w:rsidRDefault="005F7D1A" w14:paraId="7522924E" w14:textId="4C63C796">
      <w:pPr>
        <w:spacing w:line="240" w:lineRule="auto"/>
        <w:ind w:firstLine="0"/>
        <w:jc w:val="center"/>
        <w:rPr>
          <w:b/>
          <w:bCs/>
          <w:sz w:val="40"/>
          <w:szCs w:val="40"/>
        </w:rPr>
      </w:pPr>
      <w:r w:rsidRPr="005C106C">
        <w:rPr>
          <w:b/>
          <w:bCs/>
          <w:sz w:val="40"/>
          <w:szCs w:val="40"/>
        </w:rPr>
        <w:t xml:space="preserve">APPENDIX </w:t>
      </w:r>
      <w:r w:rsidR="009560F1">
        <w:rPr>
          <w:b/>
          <w:bCs/>
          <w:sz w:val="40"/>
          <w:szCs w:val="40"/>
        </w:rPr>
        <w:t>C</w:t>
      </w:r>
    </w:p>
    <w:p w:rsidRPr="005C106C" w:rsidR="005C106C" w:rsidP="005C106C" w:rsidRDefault="005C106C" w14:paraId="1080B551" w14:textId="77777777">
      <w:pPr>
        <w:spacing w:line="240" w:lineRule="auto"/>
        <w:ind w:firstLine="0"/>
        <w:jc w:val="center"/>
        <w:rPr>
          <w:sz w:val="28"/>
          <w:szCs w:val="28"/>
        </w:rPr>
      </w:pPr>
      <w:r w:rsidRPr="005C106C">
        <w:rPr>
          <w:sz w:val="28"/>
          <w:szCs w:val="28"/>
        </w:rPr>
        <w:t>California Advanced Services Fund</w:t>
      </w:r>
    </w:p>
    <w:p w:rsidRPr="005C106C" w:rsidR="005C106C" w:rsidP="005C106C" w:rsidRDefault="005C106C" w14:paraId="270469AD" w14:textId="34B8961B">
      <w:pPr>
        <w:spacing w:line="240" w:lineRule="auto"/>
        <w:ind w:firstLine="0"/>
        <w:jc w:val="center"/>
        <w:rPr>
          <w:sz w:val="28"/>
          <w:szCs w:val="28"/>
        </w:rPr>
      </w:pPr>
      <w:r w:rsidRPr="005C106C">
        <w:rPr>
          <w:sz w:val="28"/>
          <w:szCs w:val="28"/>
        </w:rPr>
        <w:t>Rural and Urban Regional Broadband Consortia Grant Account Application Requirements and Guidelines</w:t>
      </w:r>
    </w:p>
    <w:p w:rsidRPr="005F7D1A" w:rsidR="005F7D1A" w:rsidP="005F7D1A" w:rsidRDefault="005F7D1A" w14:paraId="0EC53DB6" w14:textId="77777777">
      <w:pPr>
        <w:ind w:firstLine="0"/>
        <w:jc w:val="center"/>
        <w:rPr>
          <w:b/>
          <w:bCs/>
        </w:rPr>
      </w:pPr>
    </w:p>
    <w:sectPr w:rsidRPr="005F7D1A" w:rsidR="005F7D1A" w:rsidSect="005F7D1A">
      <w:footerReference w:type="default" r:id="rId21"/>
      <w:pgSz w:w="12240" w:h="15840"/>
      <w:pgMar w:top="1728" w:right="1440" w:bottom="1440" w:left="1440" w:header="720" w:footer="720" w:gutter="0"/>
      <w:pgNumType w:start="2"/>
      <w:cols w:space="720"/>
      <w:docGrid w:linePitch="360"/>
    </w:sectPr>
    <w:p>
      <w:r>
        <w:t xml:space="preserve"/>
      </w:r>
    </w:p>
    <w:p>
      <w:r>
        <w:t xml:space="preserve">Attachment 1: </w:t>
      </w:r>
    </w:p>
    <w:p>
      <w:hyperlink w:history="true" r:id="R4257d038850a4f4c">
        <w:r w:rsidRPr="00CB1292">
          <w:rPr>
            <w:rStyle w:val="Hyperlink"/>
            <w:color w:val="2E74B5" w:themeColor="accent1" w:themeShade="BF"/>
            <w:u w:val="single"/>
          </w:rPr>
          <w:t>D2511003 Appendix A - Line Extension Program</w:t>
        </w:r>
      </w:hyperlink>
    </w:p>
    <w:p>
      <w:r>
        <w:t xml:space="preserve"/>
      </w:r>
    </w:p>
    <w:p>
      <w:r>
        <w:t xml:space="preserve">Attachment 2: </w:t>
      </w:r>
    </w:p>
    <w:p>
      <w:hyperlink w:history="true" r:id="R1c9228ed3a3a4314">
        <w:r w:rsidRPr="00CB1292">
          <w:rPr>
            <w:rStyle w:val="Hyperlink"/>
            <w:color w:val="2E74B5" w:themeColor="accent1" w:themeShade="BF"/>
            <w:u w:val="single"/>
          </w:rPr>
          <w:t>D2511003 Appendix B - Adoption Account</w:t>
        </w:r>
      </w:hyperlink>
    </w:p>
    <w:p>
      <w:r>
        <w:t xml:space="preserve"/>
      </w:r>
    </w:p>
    <w:p>
      <w:r>
        <w:t xml:space="preserve">Attachment 3: </w:t>
      </w:r>
    </w:p>
    <w:p>
      <w:hyperlink w:history="true" r:id="R9e9a24a4de1f4042">
        <w:r w:rsidRPr="00CB1292">
          <w:rPr>
            <w:rStyle w:val="Hyperlink"/>
            <w:color w:val="2E74B5" w:themeColor="accent1" w:themeShade="BF"/>
            <w:u w:val="single"/>
          </w:rPr>
          <w:t>D2511003 Appendix C - Consortia</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4475" w14:textId="77777777" w:rsidR="0032314B" w:rsidRDefault="0032314B" w:rsidP="0098138E">
      <w:pPr>
        <w:spacing w:line="240" w:lineRule="auto"/>
      </w:pPr>
      <w:r>
        <w:separator/>
      </w:r>
    </w:p>
  </w:endnote>
  <w:endnote w:type="continuationSeparator" w:id="0">
    <w:p w14:paraId="2E0916A5" w14:textId="77777777" w:rsidR="0032314B" w:rsidRDefault="0032314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25B2" w14:textId="562476AD" w:rsidR="00A76B55" w:rsidRDefault="00000000" w:rsidP="00A76B55">
    <w:pPr>
      <w:tabs>
        <w:tab w:val="center" w:pos="4680"/>
      </w:tabs>
      <w:spacing w:line="240" w:lineRule="auto"/>
      <w:ind w:firstLine="0"/>
      <w:rPr>
        <w:noProof/>
      </w:rPr>
    </w:pPr>
    <w:sdt>
      <w:sdtPr>
        <w:id w:val="1806044608"/>
        <w:docPartObj>
          <w:docPartGallery w:val="Page Numbers (Bottom of Page)"/>
          <w:docPartUnique/>
        </w:docPartObj>
      </w:sdtPr>
      <w:sdtEndPr>
        <w:rPr>
          <w:noProof/>
        </w:rPr>
      </w:sdtEndPr>
      <w:sdtContent>
        <w:r w:rsidR="00D3051E" w:rsidRPr="00D3051E">
          <w:rPr>
            <w:rFonts w:cs="Arial"/>
            <w:sz w:val="16"/>
            <w:szCs w:val="16"/>
          </w:rPr>
          <w:t>588645246</w:t>
        </w:r>
        <w:r w:rsidR="00A76B55">
          <w:rPr>
            <w:rFonts w:ascii="Arial" w:hAnsi="Arial" w:cs="Arial"/>
            <w:sz w:val="16"/>
            <w:szCs w:val="16"/>
          </w:rPr>
          <w:tab/>
        </w:r>
        <w:r w:rsidR="00A76B55">
          <w:t xml:space="preserve">- </w:t>
        </w:r>
        <w:r w:rsidR="00A76B55">
          <w:fldChar w:fldCharType="begin"/>
        </w:r>
        <w:r w:rsidR="00A76B55">
          <w:instrText xml:space="preserve"> PAGE   \* MERGEFORMAT </w:instrText>
        </w:r>
        <w:r w:rsidR="00A76B55">
          <w:fldChar w:fldCharType="separate"/>
        </w:r>
        <w:r w:rsidR="006B1F16">
          <w:rPr>
            <w:noProof/>
          </w:rPr>
          <w:t>1</w:t>
        </w:r>
        <w:r w:rsidR="00A76B55">
          <w:rPr>
            <w:noProof/>
          </w:rPr>
          <w:fldChar w:fldCharType="end"/>
        </w:r>
      </w:sdtContent>
    </w:sdt>
    <w:r w:rsidR="00A76B55">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97A2" w14:textId="77777777" w:rsidR="00E23CBB" w:rsidRDefault="00E23CBB" w:rsidP="005F7D1A">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1F16">
          <w:rPr>
            <w:noProof/>
          </w:rPr>
          <w:t>ii</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7CC2" w14:textId="77777777" w:rsidR="00E23CBB" w:rsidRDefault="00E23CBB" w:rsidP="005F7D1A">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sidR="00993DA6">
          <w:rPr>
            <w:noProof/>
          </w:rPr>
          <w:t>29</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4A6C" w14:textId="246ED3FF" w:rsidR="005C106C" w:rsidRPr="005C106C" w:rsidRDefault="005C106C" w:rsidP="005C1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451D" w14:textId="77777777" w:rsidR="005C106C" w:rsidRDefault="005C106C">
    <w:pPr>
      <w:pStyle w:val="Footer"/>
      <w:rPr>
        <w:lang w:val="en-ZW"/>
      </w:rPr>
    </w:pPr>
    <w:r>
      <w:rPr>
        <w:lang w:val="en-ZW"/>
      </w:rPr>
      <w:t>A-1</w:t>
    </w:r>
  </w:p>
  <w:p w14:paraId="672C2A7F" w14:textId="77777777" w:rsidR="005C106C" w:rsidRPr="00B95317" w:rsidRDefault="005C106C">
    <w:pPr>
      <w:pStyle w:val="Footer"/>
      <w:rPr>
        <w:lang w:val="en-Z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1CC" w14:textId="77777777" w:rsidR="005F7D1A" w:rsidRPr="005F7D1A" w:rsidRDefault="005F7D1A" w:rsidP="005F7D1A">
    <w:pPr>
      <w:pStyle w:val="Foote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CD6B" w14:textId="77777777" w:rsidR="005F7D1A" w:rsidRPr="005F7D1A" w:rsidRDefault="005F7D1A" w:rsidP="005F7D1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109F" w14:textId="77777777" w:rsidR="0032314B" w:rsidRDefault="0032314B" w:rsidP="00DF58E7">
      <w:pPr>
        <w:spacing w:line="240" w:lineRule="auto"/>
        <w:ind w:firstLine="0"/>
      </w:pPr>
      <w:r>
        <w:separator/>
      </w:r>
    </w:p>
  </w:footnote>
  <w:footnote w:type="continuationSeparator" w:id="0">
    <w:p w14:paraId="0A401EF9" w14:textId="77777777" w:rsidR="0032314B" w:rsidRDefault="0032314B" w:rsidP="00DF58E7">
      <w:pPr>
        <w:spacing w:line="240" w:lineRule="auto"/>
        <w:ind w:firstLine="0"/>
      </w:pPr>
      <w:r>
        <w:continuationSeparator/>
      </w:r>
    </w:p>
  </w:footnote>
  <w:footnote w:type="continuationNotice" w:id="1">
    <w:p w14:paraId="2D3FC804" w14:textId="77777777" w:rsidR="0032314B" w:rsidRPr="00DF58E7" w:rsidRDefault="0032314B" w:rsidP="00DF58E7">
      <w:pPr>
        <w:spacing w:line="240" w:lineRule="auto"/>
        <w:ind w:firstLine="0"/>
        <w:jc w:val="right"/>
        <w:rPr>
          <w:i/>
          <w:sz w:val="22"/>
        </w:rPr>
      </w:pPr>
      <w:r w:rsidRPr="00DF58E7">
        <w:rPr>
          <w:i/>
          <w:sz w:val="22"/>
        </w:rPr>
        <w:t>Footnote continued on next page.</w:t>
      </w:r>
    </w:p>
  </w:footnote>
  <w:footnote w:id="2">
    <w:p w14:paraId="4003F96E" w14:textId="2DCD4AA9" w:rsidR="00CA07A7" w:rsidRPr="001617F8" w:rsidRDefault="00CA07A7" w:rsidP="001617F8">
      <w:pPr>
        <w:pStyle w:val="FootnoteText"/>
        <w:rPr>
          <w:szCs w:val="22"/>
        </w:rPr>
      </w:pPr>
      <w:r w:rsidRPr="001617F8">
        <w:rPr>
          <w:rStyle w:val="FootnoteReference"/>
          <w:szCs w:val="22"/>
        </w:rPr>
        <w:footnoteRef/>
      </w:r>
      <w:r w:rsidRPr="001617F8">
        <w:rPr>
          <w:szCs w:val="22"/>
        </w:rPr>
        <w:t xml:space="preserve"> Pub. Util. Code </w:t>
      </w:r>
      <w:r w:rsidR="00830766" w:rsidRPr="001617F8">
        <w:rPr>
          <w:szCs w:val="22"/>
        </w:rPr>
        <w:t>§281</w:t>
      </w:r>
      <w:r w:rsidR="00CC52FD" w:rsidRPr="001617F8">
        <w:rPr>
          <w:szCs w:val="22"/>
        </w:rPr>
        <w:t xml:space="preserve"> </w:t>
      </w:r>
      <w:r w:rsidR="00FE472A" w:rsidRPr="001617F8">
        <w:rPr>
          <w:szCs w:val="22"/>
        </w:rPr>
        <w:t xml:space="preserve">(c), </w:t>
      </w:r>
      <w:r w:rsidR="00CC52FD" w:rsidRPr="001617F8">
        <w:rPr>
          <w:szCs w:val="22"/>
        </w:rPr>
        <w:t>(f)</w:t>
      </w:r>
      <w:r w:rsidR="000376FE" w:rsidRPr="001617F8">
        <w:rPr>
          <w:szCs w:val="22"/>
        </w:rPr>
        <w:t>(6)</w:t>
      </w:r>
      <w:r w:rsidR="00B929A9" w:rsidRPr="001617F8">
        <w:rPr>
          <w:szCs w:val="22"/>
        </w:rPr>
        <w:t>, (g)</w:t>
      </w:r>
      <w:r w:rsidR="00382BE9" w:rsidRPr="001617F8">
        <w:rPr>
          <w:szCs w:val="22"/>
        </w:rPr>
        <w:t>,</w:t>
      </w:r>
      <w:r w:rsidR="000376FE" w:rsidRPr="001617F8">
        <w:rPr>
          <w:szCs w:val="22"/>
        </w:rPr>
        <w:t xml:space="preserve"> and (j)</w:t>
      </w:r>
      <w:r w:rsidR="008D23F2" w:rsidRPr="001617F8">
        <w:rPr>
          <w:szCs w:val="22"/>
        </w:rPr>
        <w:t>.</w:t>
      </w:r>
    </w:p>
  </w:footnote>
  <w:footnote w:id="3">
    <w:p w14:paraId="0DE5F95C" w14:textId="6C03111A" w:rsidR="00F3009A" w:rsidRPr="001617F8" w:rsidRDefault="00F3009A" w:rsidP="001617F8">
      <w:pPr>
        <w:pStyle w:val="FootnoteText"/>
        <w:rPr>
          <w:szCs w:val="22"/>
        </w:rPr>
      </w:pPr>
      <w:r w:rsidRPr="001617F8">
        <w:rPr>
          <w:rStyle w:val="FootnoteReference"/>
          <w:szCs w:val="22"/>
        </w:rPr>
        <w:footnoteRef/>
      </w:r>
      <w:r w:rsidRPr="001617F8">
        <w:rPr>
          <w:szCs w:val="22"/>
        </w:rPr>
        <w:t xml:space="preserve"> </w:t>
      </w:r>
      <w:r w:rsidR="006B6A64" w:rsidRPr="001617F8">
        <w:rPr>
          <w:i/>
          <w:iCs/>
          <w:szCs w:val="22"/>
        </w:rPr>
        <w:t>Opening Comments of The Utility Reform Network on the Assigned Commissioner’s Ruling Inviting Comments on Staff Proposals for Modifications to Line Extension Program, Adoption Account, and Consortia Account</w:t>
      </w:r>
      <w:r w:rsidR="006B6A64" w:rsidRPr="001617F8">
        <w:rPr>
          <w:szCs w:val="22"/>
        </w:rPr>
        <w:t xml:space="preserve">, </w:t>
      </w:r>
      <w:r w:rsidR="00941944" w:rsidRPr="001617F8">
        <w:rPr>
          <w:szCs w:val="22"/>
        </w:rPr>
        <w:t>filed January 31, 2025 (</w:t>
      </w:r>
      <w:r w:rsidRPr="001617F8">
        <w:rPr>
          <w:szCs w:val="22"/>
        </w:rPr>
        <w:t>TURN comments</w:t>
      </w:r>
      <w:r w:rsidR="00941944" w:rsidRPr="001617F8">
        <w:rPr>
          <w:szCs w:val="22"/>
        </w:rPr>
        <w:t>)</w:t>
      </w:r>
      <w:r w:rsidRPr="001617F8">
        <w:rPr>
          <w:szCs w:val="22"/>
        </w:rPr>
        <w:t xml:space="preserve"> at 2-3</w:t>
      </w:r>
      <w:r w:rsidR="0094006A" w:rsidRPr="001617F8">
        <w:rPr>
          <w:szCs w:val="22"/>
        </w:rPr>
        <w:t xml:space="preserve"> and 5</w:t>
      </w:r>
      <w:r w:rsidRPr="001617F8">
        <w:rPr>
          <w:szCs w:val="22"/>
        </w:rPr>
        <w:t>.</w:t>
      </w:r>
    </w:p>
  </w:footnote>
  <w:footnote w:id="4">
    <w:p w14:paraId="158E98A8" w14:textId="1E8898F0" w:rsidR="00232C77" w:rsidRPr="001617F8" w:rsidRDefault="00232C77" w:rsidP="001617F8">
      <w:pPr>
        <w:pStyle w:val="FootnoteText"/>
        <w:rPr>
          <w:szCs w:val="22"/>
        </w:rPr>
      </w:pPr>
      <w:r w:rsidRPr="001617F8">
        <w:rPr>
          <w:rStyle w:val="FootnoteReference"/>
          <w:szCs w:val="22"/>
        </w:rPr>
        <w:footnoteRef/>
      </w:r>
      <w:r w:rsidRPr="001617F8">
        <w:rPr>
          <w:szCs w:val="22"/>
        </w:rPr>
        <w:t xml:space="preserve"> TURN comments at </w:t>
      </w:r>
      <w:r w:rsidR="00596623" w:rsidRPr="001617F8">
        <w:rPr>
          <w:szCs w:val="22"/>
        </w:rPr>
        <w:t>7-8.</w:t>
      </w:r>
      <w:r w:rsidR="00DB0CFE" w:rsidRPr="001617F8">
        <w:rPr>
          <w:szCs w:val="22"/>
        </w:rPr>
        <w:t xml:space="preserve"> </w:t>
      </w:r>
      <w:r w:rsidR="00E875C7" w:rsidRPr="001617F8">
        <w:rPr>
          <w:i/>
          <w:iCs/>
          <w:szCs w:val="22"/>
        </w:rPr>
        <w:t>Reply Comments of The Utility Reform Network on the Assigned Commissioner’s Ruling Inviting Comments on Staff Proposals for Modifications to Line Extension Program, Adoption Account, and Consortia Account</w:t>
      </w:r>
      <w:r w:rsidR="00F42C9D" w:rsidRPr="001617F8">
        <w:rPr>
          <w:szCs w:val="22"/>
        </w:rPr>
        <w:t>, filed February 14, 2025 (</w:t>
      </w:r>
      <w:r w:rsidR="00DB0CFE" w:rsidRPr="001617F8">
        <w:rPr>
          <w:szCs w:val="22"/>
        </w:rPr>
        <w:t>TURN reply comments</w:t>
      </w:r>
      <w:r w:rsidR="00F42C9D" w:rsidRPr="001617F8">
        <w:rPr>
          <w:szCs w:val="22"/>
        </w:rPr>
        <w:t>)</w:t>
      </w:r>
      <w:r w:rsidR="00DB0CFE" w:rsidRPr="001617F8">
        <w:rPr>
          <w:szCs w:val="22"/>
        </w:rPr>
        <w:t xml:space="preserve"> at </w:t>
      </w:r>
      <w:r w:rsidR="00C25B6A" w:rsidRPr="001617F8">
        <w:rPr>
          <w:szCs w:val="22"/>
        </w:rPr>
        <w:t>3-4.</w:t>
      </w:r>
    </w:p>
  </w:footnote>
  <w:footnote w:id="5">
    <w:p w14:paraId="5032418A" w14:textId="55C9043D" w:rsidR="007D5500" w:rsidRPr="001617F8" w:rsidRDefault="007D5500" w:rsidP="001617F8">
      <w:pPr>
        <w:pStyle w:val="FootnoteText"/>
        <w:rPr>
          <w:szCs w:val="22"/>
        </w:rPr>
      </w:pPr>
      <w:r w:rsidRPr="001617F8">
        <w:rPr>
          <w:rStyle w:val="FootnoteReference"/>
          <w:szCs w:val="22"/>
        </w:rPr>
        <w:footnoteRef/>
      </w:r>
      <w:r w:rsidRPr="001617F8">
        <w:rPr>
          <w:szCs w:val="22"/>
        </w:rPr>
        <w:t xml:space="preserve"> </w:t>
      </w:r>
      <w:r w:rsidR="00C946E5" w:rsidRPr="001617F8">
        <w:rPr>
          <w:i/>
          <w:iCs/>
          <w:szCs w:val="22"/>
        </w:rPr>
        <w:t>Center for Accessible Technology’s Comments on Assigned Commissioner’s Ruling Inviting Comments on Staff Proposals for Modifications to Line Extension Program, Adoption Account, and Consortia Account</w:t>
      </w:r>
      <w:r w:rsidR="003F62A8" w:rsidRPr="001617F8">
        <w:rPr>
          <w:szCs w:val="22"/>
        </w:rPr>
        <w:t>, filed January 31, 2025 (</w:t>
      </w:r>
      <w:r w:rsidR="00460E39" w:rsidRPr="001617F8">
        <w:rPr>
          <w:szCs w:val="22"/>
        </w:rPr>
        <w:t>CforAT comments</w:t>
      </w:r>
      <w:r w:rsidR="003F62A8" w:rsidRPr="001617F8">
        <w:rPr>
          <w:szCs w:val="22"/>
        </w:rPr>
        <w:t>)</w:t>
      </w:r>
      <w:r w:rsidR="00460E39" w:rsidRPr="001617F8">
        <w:rPr>
          <w:szCs w:val="22"/>
        </w:rPr>
        <w:t xml:space="preserve"> at </w:t>
      </w:r>
      <w:r w:rsidR="00BC0A15" w:rsidRPr="001617F8">
        <w:rPr>
          <w:szCs w:val="22"/>
        </w:rPr>
        <w:t>3-4.</w:t>
      </w:r>
    </w:p>
  </w:footnote>
  <w:footnote w:id="6">
    <w:p w14:paraId="3C475D7C" w14:textId="5B8FCA2D" w:rsidR="00BA2D08" w:rsidRPr="001617F8" w:rsidRDefault="00BA2D08" w:rsidP="001617F8">
      <w:pPr>
        <w:pStyle w:val="FootnoteText"/>
        <w:rPr>
          <w:szCs w:val="22"/>
        </w:rPr>
      </w:pPr>
      <w:r w:rsidRPr="001617F8">
        <w:rPr>
          <w:rStyle w:val="FootnoteReference"/>
          <w:szCs w:val="22"/>
        </w:rPr>
        <w:footnoteRef/>
      </w:r>
      <w:r w:rsidRPr="001617F8">
        <w:rPr>
          <w:szCs w:val="22"/>
        </w:rPr>
        <w:t xml:space="preserve"> </w:t>
      </w:r>
      <w:r w:rsidR="00401BCB" w:rsidRPr="001617F8">
        <w:rPr>
          <w:i/>
          <w:iCs/>
          <w:szCs w:val="22"/>
        </w:rPr>
        <w:t>Comments of Cox California Telcom, LLC (U-</w:t>
      </w:r>
      <w:r w:rsidR="001639FD" w:rsidRPr="001617F8">
        <w:rPr>
          <w:i/>
          <w:iCs/>
          <w:szCs w:val="22"/>
        </w:rPr>
        <w:t>5684-C) to</w:t>
      </w:r>
      <w:r w:rsidR="00401BCB" w:rsidRPr="001617F8">
        <w:rPr>
          <w:i/>
          <w:iCs/>
          <w:szCs w:val="22"/>
        </w:rPr>
        <w:t xml:space="preserve"> Assigned Commissioner’s Ruling Inviting Comments on Staff Proposals for Modifications to Line Extension Program, Adoption Account, and Consortia Account</w:t>
      </w:r>
      <w:r w:rsidR="001639FD" w:rsidRPr="001617F8">
        <w:rPr>
          <w:szCs w:val="22"/>
        </w:rPr>
        <w:t>, filed January 31, 2025 (</w:t>
      </w:r>
      <w:r w:rsidRPr="001617F8">
        <w:rPr>
          <w:szCs w:val="22"/>
        </w:rPr>
        <w:t>Cox comments</w:t>
      </w:r>
      <w:r w:rsidR="001639FD" w:rsidRPr="001617F8">
        <w:rPr>
          <w:szCs w:val="22"/>
        </w:rPr>
        <w:t>)</w:t>
      </w:r>
      <w:r w:rsidRPr="001617F8">
        <w:rPr>
          <w:szCs w:val="22"/>
        </w:rPr>
        <w:t xml:space="preserve"> at 4-5.</w:t>
      </w:r>
    </w:p>
  </w:footnote>
  <w:footnote w:id="7">
    <w:p w14:paraId="34BB40CA" w14:textId="3789CD52" w:rsidR="00967412" w:rsidRPr="001617F8" w:rsidRDefault="00967412" w:rsidP="001617F8">
      <w:pPr>
        <w:pStyle w:val="FootnoteText"/>
        <w:rPr>
          <w:szCs w:val="22"/>
        </w:rPr>
      </w:pPr>
      <w:r w:rsidRPr="001617F8">
        <w:rPr>
          <w:rStyle w:val="FootnoteReference"/>
          <w:szCs w:val="22"/>
        </w:rPr>
        <w:footnoteRef/>
      </w:r>
      <w:r w:rsidRPr="001617F8">
        <w:rPr>
          <w:szCs w:val="22"/>
        </w:rPr>
        <w:t xml:space="preserve"> TURN comments at 10.</w:t>
      </w:r>
    </w:p>
  </w:footnote>
  <w:footnote w:id="8">
    <w:p w14:paraId="692AEE15" w14:textId="065EEC81" w:rsidR="00754B83" w:rsidRPr="001617F8" w:rsidRDefault="00754B83" w:rsidP="001617F8">
      <w:pPr>
        <w:pStyle w:val="FootnoteText"/>
        <w:rPr>
          <w:szCs w:val="22"/>
        </w:rPr>
      </w:pPr>
      <w:r w:rsidRPr="001617F8">
        <w:rPr>
          <w:rStyle w:val="FootnoteReference"/>
          <w:szCs w:val="22"/>
        </w:rPr>
        <w:footnoteRef/>
      </w:r>
      <w:r w:rsidRPr="001617F8">
        <w:rPr>
          <w:szCs w:val="22"/>
        </w:rPr>
        <w:t xml:space="preserve"> </w:t>
      </w:r>
      <w:r w:rsidR="369F433E" w:rsidRPr="001617F8">
        <w:rPr>
          <w:i/>
          <w:iCs/>
          <w:szCs w:val="22"/>
        </w:rPr>
        <w:t>Opening</w:t>
      </w:r>
      <w:r w:rsidR="00BF53C9" w:rsidRPr="001617F8">
        <w:rPr>
          <w:i/>
          <w:iCs/>
          <w:szCs w:val="22"/>
        </w:rPr>
        <w:t xml:space="preserve"> Comments of Comcast Phone of California, LLC (</w:t>
      </w:r>
      <w:r w:rsidR="00BD4005" w:rsidRPr="001617F8">
        <w:rPr>
          <w:i/>
          <w:iCs/>
          <w:szCs w:val="22"/>
        </w:rPr>
        <w:t>U-5698-C)</w:t>
      </w:r>
      <w:r w:rsidR="00BF53C9" w:rsidRPr="001617F8">
        <w:rPr>
          <w:i/>
          <w:iCs/>
          <w:szCs w:val="22"/>
        </w:rPr>
        <w:t xml:space="preserve"> on Assigned Commissioner’s Ruling Inviting Comments on Staff Proposals for Modifications to Line Extension Program, Adoption Account, and Consortia Account</w:t>
      </w:r>
      <w:r w:rsidR="00BD4005" w:rsidRPr="001617F8">
        <w:rPr>
          <w:szCs w:val="22"/>
        </w:rPr>
        <w:t>, filed January 31, 2025 (</w:t>
      </w:r>
      <w:r w:rsidR="00EA0C0A" w:rsidRPr="001617F8">
        <w:rPr>
          <w:szCs w:val="22"/>
        </w:rPr>
        <w:t>Comcast comments</w:t>
      </w:r>
      <w:r w:rsidR="00BD4005" w:rsidRPr="001617F8">
        <w:rPr>
          <w:szCs w:val="22"/>
        </w:rPr>
        <w:t>)</w:t>
      </w:r>
      <w:r w:rsidR="00EA0C0A" w:rsidRPr="001617F8">
        <w:rPr>
          <w:szCs w:val="22"/>
        </w:rPr>
        <w:t xml:space="preserve"> at </w:t>
      </w:r>
      <w:r w:rsidR="00284563" w:rsidRPr="001617F8">
        <w:rPr>
          <w:szCs w:val="22"/>
        </w:rPr>
        <w:t>4</w:t>
      </w:r>
      <w:r w:rsidR="00AB00AB" w:rsidRPr="001617F8">
        <w:rPr>
          <w:szCs w:val="22"/>
        </w:rPr>
        <w:t>.</w:t>
      </w:r>
      <w:r w:rsidR="00EA0C0A" w:rsidRPr="001617F8">
        <w:rPr>
          <w:szCs w:val="22"/>
        </w:rPr>
        <w:t xml:space="preserve"> TURN comments at 9-10.</w:t>
      </w:r>
    </w:p>
  </w:footnote>
  <w:footnote w:id="9">
    <w:p w14:paraId="799FB743" w14:textId="4A9CB61B" w:rsidR="005115DF" w:rsidRPr="001617F8" w:rsidRDefault="005115DF" w:rsidP="001617F8">
      <w:pPr>
        <w:pStyle w:val="FootnoteText"/>
        <w:rPr>
          <w:szCs w:val="22"/>
        </w:rPr>
      </w:pPr>
      <w:r w:rsidRPr="001617F8">
        <w:rPr>
          <w:rStyle w:val="FootnoteReference"/>
          <w:szCs w:val="22"/>
        </w:rPr>
        <w:footnoteRef/>
      </w:r>
      <w:r w:rsidRPr="001617F8">
        <w:rPr>
          <w:szCs w:val="22"/>
        </w:rPr>
        <w:t xml:space="preserve"> </w:t>
      </w:r>
      <w:r w:rsidR="003C07A8" w:rsidRPr="001617F8">
        <w:rPr>
          <w:szCs w:val="22"/>
        </w:rPr>
        <w:t xml:space="preserve">Cox comments at </w:t>
      </w:r>
      <w:r w:rsidR="005D408C" w:rsidRPr="001617F8">
        <w:rPr>
          <w:szCs w:val="22"/>
        </w:rPr>
        <w:t>6.</w:t>
      </w:r>
    </w:p>
  </w:footnote>
  <w:footnote w:id="10">
    <w:p w14:paraId="6242B890" w14:textId="132E66BF" w:rsidR="00E1409B" w:rsidRPr="001617F8" w:rsidRDefault="00E1409B" w:rsidP="001617F8">
      <w:pPr>
        <w:pStyle w:val="FootnoteText"/>
        <w:rPr>
          <w:szCs w:val="22"/>
        </w:rPr>
      </w:pPr>
      <w:r w:rsidRPr="001617F8">
        <w:rPr>
          <w:rStyle w:val="FootnoteReference"/>
          <w:szCs w:val="22"/>
        </w:rPr>
        <w:footnoteRef/>
      </w:r>
      <w:r w:rsidRPr="001617F8">
        <w:rPr>
          <w:szCs w:val="22"/>
        </w:rPr>
        <w:t xml:space="preserve"> TURN reply comments at </w:t>
      </w:r>
      <w:r w:rsidR="003C07A8" w:rsidRPr="001617F8">
        <w:rPr>
          <w:szCs w:val="22"/>
        </w:rPr>
        <w:t>5-7.</w:t>
      </w:r>
    </w:p>
  </w:footnote>
  <w:footnote w:id="11">
    <w:p w14:paraId="3C194BBF" w14:textId="47791C6B" w:rsidR="008B38DC" w:rsidRPr="001617F8" w:rsidRDefault="008B38DC" w:rsidP="001617F8">
      <w:pPr>
        <w:pStyle w:val="FootnoteText"/>
        <w:rPr>
          <w:szCs w:val="22"/>
        </w:rPr>
      </w:pPr>
      <w:r w:rsidRPr="001617F8">
        <w:rPr>
          <w:rStyle w:val="FootnoteReference"/>
          <w:szCs w:val="22"/>
        </w:rPr>
        <w:footnoteRef/>
      </w:r>
      <w:r w:rsidRPr="001617F8">
        <w:rPr>
          <w:szCs w:val="22"/>
        </w:rPr>
        <w:t xml:space="preserve"> </w:t>
      </w:r>
      <w:r w:rsidR="00835793" w:rsidRPr="001617F8">
        <w:rPr>
          <w:szCs w:val="22"/>
        </w:rPr>
        <w:t xml:space="preserve">CforAT comments at </w:t>
      </w:r>
      <w:r w:rsidR="00BB40D6" w:rsidRPr="001617F8">
        <w:rPr>
          <w:szCs w:val="22"/>
        </w:rPr>
        <w:t xml:space="preserve">2. Comcast comments at </w:t>
      </w:r>
      <w:r w:rsidR="006E480E" w:rsidRPr="001617F8">
        <w:rPr>
          <w:szCs w:val="22"/>
        </w:rPr>
        <w:t xml:space="preserve">5. Cox comments at </w:t>
      </w:r>
      <w:r w:rsidR="00181482" w:rsidRPr="001617F8">
        <w:rPr>
          <w:szCs w:val="22"/>
        </w:rPr>
        <w:t xml:space="preserve">6. </w:t>
      </w:r>
      <w:r w:rsidRPr="001617F8">
        <w:rPr>
          <w:szCs w:val="22"/>
        </w:rPr>
        <w:t xml:space="preserve">TURN comments at </w:t>
      </w:r>
      <w:r w:rsidR="00B0130B" w:rsidRPr="001617F8">
        <w:rPr>
          <w:szCs w:val="22"/>
        </w:rPr>
        <w:t>11-14.</w:t>
      </w:r>
    </w:p>
  </w:footnote>
  <w:footnote w:id="12">
    <w:p w14:paraId="7EC6F2E5" w14:textId="77777777" w:rsidR="00CE1AF3" w:rsidRPr="001617F8" w:rsidRDefault="00CE1AF3" w:rsidP="001617F8">
      <w:pPr>
        <w:pStyle w:val="FootnoteText"/>
        <w:rPr>
          <w:szCs w:val="22"/>
        </w:rPr>
      </w:pPr>
      <w:r w:rsidRPr="001617F8">
        <w:rPr>
          <w:rStyle w:val="FootnoteReference"/>
          <w:szCs w:val="22"/>
        </w:rPr>
        <w:footnoteRef/>
      </w:r>
      <w:r w:rsidRPr="001617F8">
        <w:rPr>
          <w:szCs w:val="22"/>
        </w:rPr>
        <w:t xml:space="preserve"> Cox comments at 6-7.</w:t>
      </w:r>
    </w:p>
  </w:footnote>
  <w:footnote w:id="13">
    <w:p w14:paraId="28109C0E" w14:textId="763D4994" w:rsidR="00C511CF" w:rsidRPr="001617F8" w:rsidRDefault="00C511CF" w:rsidP="001617F8">
      <w:pPr>
        <w:pStyle w:val="FootnoteText"/>
        <w:rPr>
          <w:szCs w:val="22"/>
        </w:rPr>
      </w:pPr>
      <w:r w:rsidRPr="001617F8">
        <w:rPr>
          <w:rStyle w:val="FootnoteReference"/>
          <w:szCs w:val="22"/>
        </w:rPr>
        <w:footnoteRef/>
      </w:r>
      <w:r w:rsidRPr="001617F8">
        <w:rPr>
          <w:szCs w:val="22"/>
        </w:rPr>
        <w:t xml:space="preserve"> Comcast comments at </w:t>
      </w:r>
      <w:r w:rsidR="008E24F1" w:rsidRPr="001617F8">
        <w:rPr>
          <w:szCs w:val="22"/>
        </w:rPr>
        <w:t>5-6.</w:t>
      </w:r>
    </w:p>
  </w:footnote>
  <w:footnote w:id="14">
    <w:p w14:paraId="4C346395" w14:textId="15DF9D64" w:rsidR="00283AC7" w:rsidRPr="001617F8" w:rsidRDefault="00283AC7" w:rsidP="001617F8">
      <w:pPr>
        <w:pStyle w:val="FootnoteText"/>
        <w:rPr>
          <w:szCs w:val="22"/>
        </w:rPr>
      </w:pPr>
      <w:r w:rsidRPr="001617F8">
        <w:rPr>
          <w:rStyle w:val="FootnoteReference"/>
          <w:szCs w:val="22"/>
        </w:rPr>
        <w:footnoteRef/>
      </w:r>
      <w:r w:rsidRPr="001617F8">
        <w:rPr>
          <w:szCs w:val="22"/>
        </w:rPr>
        <w:t xml:space="preserve"> TURN comments at 15-16.</w:t>
      </w:r>
    </w:p>
  </w:footnote>
  <w:footnote w:id="15">
    <w:p w14:paraId="0E4ACBB4" w14:textId="177002BD" w:rsidR="007E06B6" w:rsidRPr="001617F8" w:rsidRDefault="007E06B6" w:rsidP="001617F8">
      <w:pPr>
        <w:pStyle w:val="FootnoteText"/>
        <w:rPr>
          <w:szCs w:val="22"/>
        </w:rPr>
      </w:pPr>
      <w:r w:rsidRPr="001617F8">
        <w:rPr>
          <w:rStyle w:val="FootnoteReference"/>
          <w:szCs w:val="22"/>
        </w:rPr>
        <w:footnoteRef/>
      </w:r>
      <w:r w:rsidRPr="001617F8">
        <w:rPr>
          <w:szCs w:val="22"/>
        </w:rPr>
        <w:t xml:space="preserve"> TURN comments at 16-18. </w:t>
      </w:r>
    </w:p>
  </w:footnote>
  <w:footnote w:id="16">
    <w:p w14:paraId="1E2FA83C" w14:textId="089754AF" w:rsidR="00593677" w:rsidRPr="001617F8" w:rsidRDefault="00593677" w:rsidP="001617F8">
      <w:pPr>
        <w:pStyle w:val="FootnoteText"/>
        <w:rPr>
          <w:szCs w:val="22"/>
        </w:rPr>
      </w:pPr>
      <w:r w:rsidRPr="001617F8">
        <w:rPr>
          <w:rStyle w:val="FootnoteReference"/>
          <w:szCs w:val="22"/>
        </w:rPr>
        <w:footnoteRef/>
      </w:r>
      <w:r w:rsidRPr="001617F8">
        <w:rPr>
          <w:szCs w:val="22"/>
        </w:rPr>
        <w:t xml:space="preserve"> </w:t>
      </w:r>
      <w:r w:rsidR="00624C4F" w:rsidRPr="001617F8">
        <w:rPr>
          <w:szCs w:val="22"/>
        </w:rPr>
        <w:t>TURN comments at 18.</w:t>
      </w:r>
    </w:p>
  </w:footnote>
  <w:footnote w:id="17">
    <w:p w14:paraId="3E0279BC" w14:textId="27162DC0" w:rsidR="007B4576" w:rsidRPr="001617F8" w:rsidRDefault="007B4576" w:rsidP="001617F8">
      <w:pPr>
        <w:pStyle w:val="FootnoteText"/>
        <w:rPr>
          <w:szCs w:val="22"/>
        </w:rPr>
      </w:pPr>
      <w:r w:rsidRPr="001617F8">
        <w:rPr>
          <w:rStyle w:val="FootnoteReference"/>
          <w:szCs w:val="22"/>
        </w:rPr>
        <w:footnoteRef/>
      </w:r>
      <w:r w:rsidRPr="001617F8">
        <w:rPr>
          <w:szCs w:val="22"/>
        </w:rPr>
        <w:t xml:space="preserve"> TURN reply comments at 10-11.</w:t>
      </w:r>
    </w:p>
  </w:footnote>
  <w:footnote w:id="18">
    <w:p w14:paraId="13229167" w14:textId="0CFA795B" w:rsidR="00357875" w:rsidRPr="001617F8" w:rsidRDefault="00357875" w:rsidP="001617F8">
      <w:pPr>
        <w:pStyle w:val="FootnoteText"/>
        <w:rPr>
          <w:szCs w:val="22"/>
        </w:rPr>
      </w:pPr>
      <w:r w:rsidRPr="001617F8">
        <w:rPr>
          <w:rStyle w:val="FootnoteReference"/>
          <w:szCs w:val="22"/>
        </w:rPr>
        <w:footnoteRef/>
      </w:r>
      <w:r w:rsidRPr="001617F8">
        <w:rPr>
          <w:szCs w:val="22"/>
        </w:rPr>
        <w:t xml:space="preserve"> TURN comments at 19-21.</w:t>
      </w:r>
    </w:p>
  </w:footnote>
  <w:footnote w:id="19">
    <w:p w14:paraId="26266D23" w14:textId="6858E0A4" w:rsidR="00E92752" w:rsidRPr="001617F8" w:rsidRDefault="00E92752" w:rsidP="001617F8">
      <w:pPr>
        <w:pStyle w:val="FootnoteText"/>
        <w:rPr>
          <w:szCs w:val="22"/>
        </w:rPr>
      </w:pPr>
      <w:r w:rsidRPr="001617F8">
        <w:rPr>
          <w:rStyle w:val="FootnoteReference"/>
          <w:szCs w:val="22"/>
        </w:rPr>
        <w:footnoteRef/>
      </w:r>
      <w:r w:rsidRPr="001617F8">
        <w:rPr>
          <w:szCs w:val="22"/>
        </w:rPr>
        <w:t xml:space="preserve"> CforAT comments at </w:t>
      </w:r>
      <w:r w:rsidR="006D0747" w:rsidRPr="001617F8">
        <w:rPr>
          <w:szCs w:val="22"/>
        </w:rPr>
        <w:t>4.</w:t>
      </w:r>
    </w:p>
  </w:footnote>
  <w:footnote w:id="20">
    <w:p w14:paraId="1C8DE837" w14:textId="3B4FF887" w:rsidR="009011B8" w:rsidRPr="001617F8" w:rsidRDefault="009011B8" w:rsidP="001617F8">
      <w:pPr>
        <w:pStyle w:val="FootnoteText"/>
        <w:rPr>
          <w:szCs w:val="22"/>
        </w:rPr>
      </w:pPr>
      <w:r w:rsidRPr="001617F8">
        <w:rPr>
          <w:rStyle w:val="FootnoteReference"/>
          <w:szCs w:val="22"/>
        </w:rPr>
        <w:footnoteRef/>
      </w:r>
      <w:r w:rsidRPr="001617F8">
        <w:rPr>
          <w:szCs w:val="22"/>
        </w:rPr>
        <w:t xml:space="preserve"> Cox comments at 7.</w:t>
      </w:r>
    </w:p>
  </w:footnote>
  <w:footnote w:id="21">
    <w:p w14:paraId="140C006A" w14:textId="5C0FEDD9" w:rsidR="003F4A72" w:rsidRPr="001617F8" w:rsidRDefault="003F4A72" w:rsidP="001617F8">
      <w:pPr>
        <w:pStyle w:val="FootnoteText"/>
        <w:rPr>
          <w:szCs w:val="22"/>
        </w:rPr>
      </w:pPr>
      <w:r w:rsidRPr="001617F8">
        <w:rPr>
          <w:rStyle w:val="FootnoteReference"/>
          <w:szCs w:val="22"/>
        </w:rPr>
        <w:footnoteRef/>
      </w:r>
      <w:r w:rsidRPr="001617F8">
        <w:rPr>
          <w:szCs w:val="22"/>
        </w:rPr>
        <w:t xml:space="preserve"> TURN reply comments at 12-15.</w:t>
      </w:r>
    </w:p>
  </w:footnote>
  <w:footnote w:id="22">
    <w:p w14:paraId="7A049DA8" w14:textId="2D8AA839" w:rsidR="00F62F57" w:rsidRPr="001617F8" w:rsidRDefault="00F62F57" w:rsidP="001617F8">
      <w:pPr>
        <w:pStyle w:val="FootnoteText"/>
        <w:rPr>
          <w:szCs w:val="22"/>
        </w:rPr>
      </w:pPr>
      <w:r w:rsidRPr="001617F8">
        <w:rPr>
          <w:rStyle w:val="FootnoteReference"/>
          <w:szCs w:val="22"/>
        </w:rPr>
        <w:footnoteRef/>
      </w:r>
      <w:r w:rsidRPr="001617F8">
        <w:rPr>
          <w:szCs w:val="22"/>
        </w:rPr>
        <w:t xml:space="preserve"> CforAT comments at </w:t>
      </w:r>
      <w:r w:rsidR="005E2E9E" w:rsidRPr="001617F8">
        <w:rPr>
          <w:szCs w:val="22"/>
        </w:rPr>
        <w:t>5. TURN comments at 21-22.</w:t>
      </w:r>
    </w:p>
  </w:footnote>
  <w:footnote w:id="23">
    <w:p w14:paraId="5E9F09C6" w14:textId="31FF99A2" w:rsidR="009A7943" w:rsidRPr="001617F8" w:rsidRDefault="009A7943" w:rsidP="001617F8">
      <w:pPr>
        <w:pStyle w:val="FootnoteText"/>
        <w:rPr>
          <w:szCs w:val="22"/>
        </w:rPr>
      </w:pPr>
      <w:r w:rsidRPr="001617F8">
        <w:rPr>
          <w:rStyle w:val="FootnoteReference"/>
          <w:szCs w:val="22"/>
        </w:rPr>
        <w:footnoteRef/>
      </w:r>
      <w:r w:rsidRPr="001617F8">
        <w:rPr>
          <w:szCs w:val="22"/>
        </w:rPr>
        <w:t xml:space="preserve"> TURN comments at </w:t>
      </w:r>
      <w:r w:rsidR="00B57620" w:rsidRPr="001617F8">
        <w:rPr>
          <w:szCs w:val="22"/>
        </w:rPr>
        <w:t>23. CforAT comments at 5-6.</w:t>
      </w:r>
    </w:p>
  </w:footnote>
  <w:footnote w:id="24">
    <w:p w14:paraId="13289013" w14:textId="1DBEF3B3" w:rsidR="00FF22C3" w:rsidRPr="001617F8" w:rsidRDefault="00FF22C3" w:rsidP="001617F8">
      <w:pPr>
        <w:pStyle w:val="FootnoteText"/>
        <w:rPr>
          <w:szCs w:val="22"/>
        </w:rPr>
      </w:pPr>
      <w:r w:rsidRPr="001617F8">
        <w:rPr>
          <w:rStyle w:val="FootnoteReference"/>
          <w:szCs w:val="22"/>
        </w:rPr>
        <w:footnoteRef/>
      </w:r>
      <w:r w:rsidRPr="001617F8">
        <w:rPr>
          <w:szCs w:val="22"/>
        </w:rPr>
        <w:t xml:space="preserve"> CforAT comments at </w:t>
      </w:r>
      <w:r w:rsidR="007E31BC" w:rsidRPr="001617F8">
        <w:rPr>
          <w:szCs w:val="22"/>
        </w:rPr>
        <w:t>8-10.</w:t>
      </w:r>
    </w:p>
  </w:footnote>
  <w:footnote w:id="25">
    <w:p w14:paraId="04158EE5" w14:textId="151472C0" w:rsidR="00FA5B04" w:rsidRPr="001617F8" w:rsidRDefault="00FA5B04" w:rsidP="001617F8">
      <w:pPr>
        <w:pStyle w:val="FootnoteText"/>
        <w:rPr>
          <w:szCs w:val="22"/>
        </w:rPr>
      </w:pPr>
      <w:r w:rsidRPr="001617F8">
        <w:rPr>
          <w:rStyle w:val="FootnoteReference"/>
          <w:szCs w:val="22"/>
        </w:rPr>
        <w:footnoteRef/>
      </w:r>
      <w:r w:rsidRPr="001617F8">
        <w:rPr>
          <w:szCs w:val="22"/>
        </w:rPr>
        <w:t xml:space="preserve"> TURN comments at</w:t>
      </w:r>
      <w:r w:rsidR="0088473C" w:rsidRPr="001617F8">
        <w:rPr>
          <w:szCs w:val="22"/>
        </w:rPr>
        <w:t xml:space="preserve"> 23-24.</w:t>
      </w:r>
    </w:p>
  </w:footnote>
  <w:footnote w:id="26">
    <w:p w14:paraId="156A8358" w14:textId="1B5A5BA9" w:rsidR="00A0623E" w:rsidRPr="001617F8" w:rsidRDefault="00A0623E" w:rsidP="001617F8">
      <w:pPr>
        <w:pStyle w:val="FootnoteText"/>
        <w:rPr>
          <w:szCs w:val="22"/>
        </w:rPr>
      </w:pPr>
      <w:r w:rsidRPr="001617F8">
        <w:rPr>
          <w:rStyle w:val="FootnoteReference"/>
          <w:szCs w:val="22"/>
        </w:rPr>
        <w:footnoteRef/>
      </w:r>
      <w:r w:rsidRPr="001617F8">
        <w:rPr>
          <w:szCs w:val="22"/>
        </w:rPr>
        <w:t xml:space="preserve"> CforAT comments at </w:t>
      </w:r>
      <w:r w:rsidR="00966CA4" w:rsidRPr="001617F8">
        <w:rPr>
          <w:szCs w:val="22"/>
        </w:rPr>
        <w:t>11-12.</w:t>
      </w:r>
    </w:p>
  </w:footnote>
  <w:footnote w:id="27">
    <w:p w14:paraId="315BF9AD" w14:textId="2D3A837B" w:rsidR="00966CA4" w:rsidRPr="001617F8" w:rsidRDefault="00966CA4" w:rsidP="001617F8">
      <w:pPr>
        <w:pStyle w:val="FootnoteText"/>
        <w:rPr>
          <w:szCs w:val="22"/>
        </w:rPr>
      </w:pPr>
      <w:r w:rsidRPr="001617F8">
        <w:rPr>
          <w:rStyle w:val="FootnoteReference"/>
          <w:szCs w:val="22"/>
        </w:rPr>
        <w:footnoteRef/>
      </w:r>
      <w:r w:rsidRPr="001617F8">
        <w:rPr>
          <w:szCs w:val="22"/>
        </w:rPr>
        <w:t xml:space="preserve"> TURN reply comments at 16-17.</w:t>
      </w:r>
    </w:p>
  </w:footnote>
  <w:footnote w:id="28">
    <w:p w14:paraId="5FB74AC1" w14:textId="4304E335" w:rsidR="0016738F" w:rsidRPr="001617F8" w:rsidRDefault="00E24E7E" w:rsidP="001617F8">
      <w:pPr>
        <w:pStyle w:val="FootnoteText"/>
        <w:rPr>
          <w:szCs w:val="22"/>
        </w:rPr>
      </w:pPr>
      <w:r w:rsidRPr="001617F8">
        <w:rPr>
          <w:rStyle w:val="FootnoteReference"/>
          <w:szCs w:val="22"/>
        </w:rPr>
        <w:footnoteRef/>
      </w:r>
      <w:r w:rsidRPr="001617F8">
        <w:rPr>
          <w:szCs w:val="22"/>
        </w:rPr>
        <w:t xml:space="preserve"> CforAT comments at </w:t>
      </w:r>
      <w:r w:rsidR="0016738F" w:rsidRPr="001617F8">
        <w:rPr>
          <w:szCs w:val="22"/>
        </w:rPr>
        <w:t>11. TURN comments at 24-25.</w:t>
      </w:r>
    </w:p>
  </w:footnote>
  <w:footnote w:id="29">
    <w:p w14:paraId="38996A00" w14:textId="02A3BBE0" w:rsidR="00A354E5" w:rsidRPr="001617F8" w:rsidRDefault="00A354E5" w:rsidP="001617F8">
      <w:pPr>
        <w:pStyle w:val="FootnoteText"/>
        <w:rPr>
          <w:szCs w:val="22"/>
        </w:rPr>
      </w:pPr>
      <w:r w:rsidRPr="001617F8">
        <w:rPr>
          <w:rStyle w:val="FootnoteReference"/>
          <w:szCs w:val="22"/>
        </w:rPr>
        <w:footnoteRef/>
      </w:r>
      <w:r w:rsidRPr="001617F8">
        <w:rPr>
          <w:szCs w:val="22"/>
        </w:rPr>
        <w:t xml:space="preserve"> Specific to TURN</w:t>
      </w:r>
      <w:r w:rsidR="00F917B8" w:rsidRPr="001617F8">
        <w:rPr>
          <w:szCs w:val="22"/>
        </w:rPr>
        <w:t>’s</w:t>
      </w:r>
      <w:r w:rsidRPr="001617F8">
        <w:rPr>
          <w:szCs w:val="22"/>
        </w:rPr>
        <w:t xml:space="preserve"> recommendation to recommend re</w:t>
      </w:r>
      <w:r w:rsidR="00F917B8" w:rsidRPr="001617F8">
        <w:rPr>
          <w:szCs w:val="22"/>
        </w:rPr>
        <w:t>s</w:t>
      </w:r>
      <w:r w:rsidRPr="001617F8">
        <w:rPr>
          <w:szCs w:val="22"/>
        </w:rPr>
        <w:t xml:space="preserve">cission of funding via resolution, the existing procedures for communication with grantees, including direct engagement and the issuance of formal correspondence, ensure transparency in the grant recission process. </w:t>
      </w:r>
    </w:p>
  </w:footnote>
  <w:footnote w:id="30">
    <w:p w14:paraId="1550EC1B" w14:textId="27D0B039" w:rsidR="003E2ED6" w:rsidRPr="001617F8" w:rsidRDefault="003E2ED6" w:rsidP="001617F8">
      <w:pPr>
        <w:pStyle w:val="FootnoteText"/>
        <w:rPr>
          <w:szCs w:val="22"/>
        </w:rPr>
      </w:pPr>
      <w:r w:rsidRPr="001617F8">
        <w:rPr>
          <w:rStyle w:val="FootnoteReference"/>
          <w:szCs w:val="22"/>
        </w:rPr>
        <w:footnoteRef/>
      </w:r>
      <w:r w:rsidRPr="001617F8">
        <w:rPr>
          <w:szCs w:val="22"/>
        </w:rPr>
        <w:t xml:space="preserve"> TURN comments at 25-26.</w:t>
      </w:r>
    </w:p>
  </w:footnote>
  <w:footnote w:id="31">
    <w:p w14:paraId="29B8E073" w14:textId="20E52633" w:rsidR="00C31B65" w:rsidRPr="001617F8" w:rsidRDefault="00C31B65" w:rsidP="001617F8">
      <w:pPr>
        <w:pStyle w:val="FootnoteText"/>
        <w:rPr>
          <w:szCs w:val="22"/>
        </w:rPr>
      </w:pPr>
      <w:r w:rsidRPr="001617F8">
        <w:rPr>
          <w:rStyle w:val="FootnoteReference"/>
          <w:szCs w:val="22"/>
        </w:rPr>
        <w:footnoteRef/>
      </w:r>
      <w:r w:rsidRPr="001617F8">
        <w:rPr>
          <w:szCs w:val="22"/>
        </w:rPr>
        <w:t xml:space="preserve"> </w:t>
      </w:r>
      <w:r w:rsidR="00195013" w:rsidRPr="001617F8">
        <w:rPr>
          <w:szCs w:val="22"/>
        </w:rPr>
        <w:t xml:space="preserve">CforAT comments at 12. </w:t>
      </w:r>
      <w:r w:rsidR="00E35A15" w:rsidRPr="001617F8">
        <w:rPr>
          <w:i/>
          <w:iCs/>
          <w:szCs w:val="22"/>
        </w:rPr>
        <w:t>Comments of the California Emerging Technology Fund to Assigned Commissioner’s Ruling Inviting Comments on Staff Proposals for Modifications to Line Extension Program, Adoption Account, and Consortia Account</w:t>
      </w:r>
      <w:r w:rsidR="000611A8" w:rsidRPr="001617F8">
        <w:rPr>
          <w:szCs w:val="22"/>
        </w:rPr>
        <w:t>, filed January 31, 2025 (</w:t>
      </w:r>
      <w:r w:rsidRPr="001617F8">
        <w:rPr>
          <w:szCs w:val="22"/>
        </w:rPr>
        <w:t>CETF comments</w:t>
      </w:r>
      <w:r w:rsidR="000611A8" w:rsidRPr="001617F8">
        <w:rPr>
          <w:szCs w:val="22"/>
        </w:rPr>
        <w:t>)</w:t>
      </w:r>
      <w:r w:rsidRPr="001617F8">
        <w:rPr>
          <w:szCs w:val="22"/>
        </w:rPr>
        <w:t xml:space="preserve"> at </w:t>
      </w:r>
      <w:r w:rsidR="00195013" w:rsidRPr="001617F8">
        <w:rPr>
          <w:szCs w:val="22"/>
        </w:rPr>
        <w:t>4-5.</w:t>
      </w:r>
    </w:p>
  </w:footnote>
  <w:footnote w:id="32">
    <w:p w14:paraId="138BEBA5" w14:textId="1886BD40" w:rsidR="004853A5" w:rsidRPr="001617F8" w:rsidRDefault="004853A5" w:rsidP="001617F8">
      <w:pPr>
        <w:pStyle w:val="FootnoteText"/>
        <w:rPr>
          <w:szCs w:val="22"/>
        </w:rPr>
      </w:pPr>
      <w:r w:rsidRPr="001617F8">
        <w:rPr>
          <w:rStyle w:val="FootnoteReference"/>
          <w:szCs w:val="22"/>
        </w:rPr>
        <w:footnoteRef/>
      </w:r>
      <w:r w:rsidRPr="001617F8">
        <w:rPr>
          <w:szCs w:val="22"/>
        </w:rPr>
        <w:t xml:space="preserve"> </w:t>
      </w:r>
      <w:r w:rsidR="00A02FAC" w:rsidRPr="001617F8">
        <w:rPr>
          <w:i/>
          <w:iCs/>
          <w:szCs w:val="22"/>
        </w:rPr>
        <w:t>UNITE-LA, Los Angeles County Economic Development Corporation, The North Bay/North Coast Broadband Consortium (</w:t>
      </w:r>
      <w:r w:rsidR="0082669C" w:rsidRPr="001617F8">
        <w:rPr>
          <w:i/>
          <w:iCs/>
          <w:szCs w:val="22"/>
        </w:rPr>
        <w:t>NBNCBC</w:t>
      </w:r>
      <w:r w:rsidR="00A02FAC" w:rsidRPr="001617F8">
        <w:rPr>
          <w:i/>
          <w:iCs/>
          <w:szCs w:val="22"/>
        </w:rPr>
        <w:t xml:space="preserve">), </w:t>
      </w:r>
      <w:r w:rsidR="0082669C" w:rsidRPr="001617F8">
        <w:rPr>
          <w:i/>
          <w:iCs/>
          <w:szCs w:val="22"/>
        </w:rPr>
        <w:t>a</w:t>
      </w:r>
      <w:r w:rsidR="00A02FAC" w:rsidRPr="001617F8">
        <w:rPr>
          <w:i/>
          <w:iCs/>
          <w:szCs w:val="22"/>
        </w:rPr>
        <w:t xml:space="preserve">nd </w:t>
      </w:r>
      <w:r w:rsidR="0082669C" w:rsidRPr="001617F8">
        <w:rPr>
          <w:i/>
          <w:iCs/>
          <w:szCs w:val="22"/>
        </w:rPr>
        <w:t>t</w:t>
      </w:r>
      <w:r w:rsidR="00A02FAC" w:rsidRPr="001617F8">
        <w:rPr>
          <w:i/>
          <w:iCs/>
          <w:szCs w:val="22"/>
        </w:rPr>
        <w:t xml:space="preserve">he Tahoe Regional Broadband Consortium’s Comments </w:t>
      </w:r>
      <w:r w:rsidR="0082669C" w:rsidRPr="001617F8">
        <w:rPr>
          <w:i/>
          <w:iCs/>
          <w:szCs w:val="22"/>
        </w:rPr>
        <w:t>o</w:t>
      </w:r>
      <w:r w:rsidR="00A02FAC" w:rsidRPr="001617F8">
        <w:rPr>
          <w:i/>
          <w:iCs/>
          <w:szCs w:val="22"/>
        </w:rPr>
        <w:t xml:space="preserve">n Staff Proposals </w:t>
      </w:r>
      <w:r w:rsidR="0082669C" w:rsidRPr="001617F8">
        <w:rPr>
          <w:i/>
          <w:iCs/>
          <w:szCs w:val="22"/>
        </w:rPr>
        <w:t>f</w:t>
      </w:r>
      <w:r w:rsidR="00A02FAC" w:rsidRPr="001617F8">
        <w:rPr>
          <w:i/>
          <w:iCs/>
          <w:szCs w:val="22"/>
        </w:rPr>
        <w:t xml:space="preserve">or Modifications </w:t>
      </w:r>
      <w:r w:rsidR="0082669C" w:rsidRPr="001617F8">
        <w:rPr>
          <w:i/>
          <w:iCs/>
          <w:szCs w:val="22"/>
        </w:rPr>
        <w:t>t</w:t>
      </w:r>
      <w:r w:rsidR="00A02FAC" w:rsidRPr="001617F8">
        <w:rPr>
          <w:i/>
          <w:iCs/>
          <w:szCs w:val="22"/>
        </w:rPr>
        <w:t xml:space="preserve">o Line Extension Program, Adoption Account </w:t>
      </w:r>
      <w:r w:rsidR="0082669C" w:rsidRPr="001617F8">
        <w:rPr>
          <w:i/>
          <w:iCs/>
          <w:szCs w:val="22"/>
        </w:rPr>
        <w:t>a</w:t>
      </w:r>
      <w:r w:rsidR="00A02FAC" w:rsidRPr="001617F8">
        <w:rPr>
          <w:i/>
          <w:iCs/>
          <w:szCs w:val="22"/>
        </w:rPr>
        <w:t>nd Consortia Account Decision</w:t>
      </w:r>
      <w:r w:rsidR="00A02FAC" w:rsidRPr="001617F8">
        <w:rPr>
          <w:szCs w:val="22"/>
        </w:rPr>
        <w:t>, filed January 31, 2025 (</w:t>
      </w:r>
      <w:r w:rsidR="00845BD3" w:rsidRPr="001617F8">
        <w:rPr>
          <w:szCs w:val="22"/>
        </w:rPr>
        <w:t>Joint RBCs comments</w:t>
      </w:r>
      <w:r w:rsidR="00A02FAC" w:rsidRPr="001617F8">
        <w:rPr>
          <w:szCs w:val="22"/>
        </w:rPr>
        <w:t>)</w:t>
      </w:r>
      <w:r w:rsidR="00845BD3" w:rsidRPr="001617F8">
        <w:rPr>
          <w:szCs w:val="22"/>
        </w:rPr>
        <w:t xml:space="preserve"> at 3. CforAT comments at </w:t>
      </w:r>
      <w:r w:rsidR="00B85096" w:rsidRPr="001617F8">
        <w:rPr>
          <w:szCs w:val="22"/>
        </w:rPr>
        <w:t>12.</w:t>
      </w:r>
      <w:r w:rsidR="00DC7696" w:rsidRPr="001617F8">
        <w:rPr>
          <w:szCs w:val="22"/>
        </w:rPr>
        <w:t xml:space="preserve"> CETF comments at </w:t>
      </w:r>
      <w:r w:rsidR="00C3073C" w:rsidRPr="001617F8">
        <w:rPr>
          <w:szCs w:val="22"/>
        </w:rPr>
        <w:t>5. TURN comments at 26.</w:t>
      </w:r>
    </w:p>
  </w:footnote>
  <w:footnote w:id="33">
    <w:p w14:paraId="70E34261" w14:textId="67507291" w:rsidR="00DB2B71" w:rsidRPr="001617F8" w:rsidRDefault="00DB2B71" w:rsidP="001617F8">
      <w:pPr>
        <w:pStyle w:val="FootnoteText"/>
        <w:rPr>
          <w:szCs w:val="22"/>
        </w:rPr>
      </w:pPr>
      <w:r w:rsidRPr="001617F8">
        <w:rPr>
          <w:rStyle w:val="FootnoteReference"/>
          <w:szCs w:val="22"/>
        </w:rPr>
        <w:footnoteRef/>
      </w:r>
      <w:r w:rsidRPr="001617F8">
        <w:rPr>
          <w:szCs w:val="22"/>
        </w:rPr>
        <w:t xml:space="preserve"> </w:t>
      </w:r>
      <w:r w:rsidR="00A81635" w:rsidRPr="001617F8">
        <w:rPr>
          <w:szCs w:val="22"/>
        </w:rPr>
        <w:t>TURN comments at 32-33.</w:t>
      </w:r>
    </w:p>
  </w:footnote>
  <w:footnote w:id="34">
    <w:p w14:paraId="64A90D62" w14:textId="70773B1C" w:rsidR="0004450E" w:rsidRPr="001617F8" w:rsidRDefault="0004450E" w:rsidP="001617F8">
      <w:pPr>
        <w:pStyle w:val="FootnoteText"/>
        <w:rPr>
          <w:szCs w:val="22"/>
        </w:rPr>
      </w:pPr>
      <w:r w:rsidRPr="001617F8">
        <w:rPr>
          <w:rStyle w:val="FootnoteReference"/>
          <w:szCs w:val="22"/>
        </w:rPr>
        <w:footnoteRef/>
      </w:r>
      <w:r w:rsidRPr="001617F8">
        <w:rPr>
          <w:szCs w:val="22"/>
        </w:rPr>
        <w:t xml:space="preserve"> TURN comments at </w:t>
      </w:r>
      <w:r w:rsidR="00C76EE5" w:rsidRPr="001617F8">
        <w:rPr>
          <w:szCs w:val="22"/>
        </w:rPr>
        <w:t>33-34.</w:t>
      </w:r>
    </w:p>
  </w:footnote>
  <w:footnote w:id="35">
    <w:p w14:paraId="45B1A11A" w14:textId="7CB90184" w:rsidR="008B5460" w:rsidRPr="001617F8" w:rsidRDefault="008B5460" w:rsidP="001617F8">
      <w:pPr>
        <w:pStyle w:val="FootnoteText"/>
        <w:rPr>
          <w:szCs w:val="22"/>
        </w:rPr>
      </w:pPr>
      <w:r w:rsidRPr="001617F8">
        <w:rPr>
          <w:rStyle w:val="FootnoteReference"/>
          <w:szCs w:val="22"/>
        </w:rPr>
        <w:footnoteRef/>
      </w:r>
      <w:r w:rsidRPr="001617F8">
        <w:rPr>
          <w:szCs w:val="22"/>
        </w:rPr>
        <w:t xml:space="preserve"> TURN comments at 27-30.</w:t>
      </w:r>
    </w:p>
  </w:footnote>
  <w:footnote w:id="36">
    <w:p w14:paraId="6171D890" w14:textId="2C9CD12A" w:rsidR="004853A5" w:rsidRPr="001617F8" w:rsidRDefault="004853A5" w:rsidP="001617F8">
      <w:pPr>
        <w:pStyle w:val="FootnoteText"/>
        <w:rPr>
          <w:szCs w:val="22"/>
        </w:rPr>
      </w:pPr>
      <w:r w:rsidRPr="001617F8">
        <w:rPr>
          <w:rStyle w:val="FootnoteReference"/>
          <w:szCs w:val="22"/>
        </w:rPr>
        <w:footnoteRef/>
      </w:r>
      <w:r w:rsidRPr="001617F8">
        <w:rPr>
          <w:szCs w:val="22"/>
        </w:rPr>
        <w:t xml:space="preserve"> Joint RBCs comments at 3.</w:t>
      </w:r>
    </w:p>
  </w:footnote>
  <w:footnote w:id="37">
    <w:p w14:paraId="7F04A960" w14:textId="4FFCFA74" w:rsidR="00610BE0" w:rsidRPr="001617F8" w:rsidRDefault="00610BE0" w:rsidP="001617F8">
      <w:pPr>
        <w:pStyle w:val="FootnoteText"/>
        <w:rPr>
          <w:szCs w:val="22"/>
        </w:rPr>
      </w:pPr>
      <w:r w:rsidRPr="001617F8">
        <w:rPr>
          <w:rStyle w:val="FootnoteReference"/>
          <w:szCs w:val="22"/>
        </w:rPr>
        <w:footnoteRef/>
      </w:r>
      <w:r w:rsidRPr="001617F8">
        <w:rPr>
          <w:szCs w:val="22"/>
        </w:rPr>
        <w:t xml:space="preserve"> CforAT comments at </w:t>
      </w:r>
      <w:r w:rsidR="000A1B01" w:rsidRPr="001617F8">
        <w:rPr>
          <w:szCs w:val="22"/>
        </w:rPr>
        <w:t>12. CETF comments at 3</w:t>
      </w:r>
      <w:r w:rsidR="00094F1A" w:rsidRPr="001617F8">
        <w:rPr>
          <w:szCs w:val="22"/>
        </w:rPr>
        <w:t xml:space="preserve">-5. Joint RBCs comments at </w:t>
      </w:r>
      <w:r w:rsidR="005B4E6E" w:rsidRPr="001617F8">
        <w:rPr>
          <w:szCs w:val="22"/>
        </w:rPr>
        <w:t xml:space="preserve">3. TURN comments at </w:t>
      </w:r>
      <w:r w:rsidR="007A44C0" w:rsidRPr="001617F8">
        <w:rPr>
          <w:szCs w:val="22"/>
        </w:rPr>
        <w:t>30-31.</w:t>
      </w:r>
    </w:p>
  </w:footnote>
  <w:footnote w:id="38">
    <w:p w14:paraId="145A3854" w14:textId="3D904E38" w:rsidR="00A4115B" w:rsidRPr="001617F8" w:rsidRDefault="00A4115B" w:rsidP="001617F8">
      <w:pPr>
        <w:pStyle w:val="FootnoteText"/>
        <w:rPr>
          <w:szCs w:val="22"/>
        </w:rPr>
      </w:pPr>
      <w:r w:rsidRPr="001617F8">
        <w:rPr>
          <w:rStyle w:val="FootnoteReference"/>
          <w:szCs w:val="22"/>
        </w:rPr>
        <w:footnoteRef/>
      </w:r>
      <w:r w:rsidRPr="001617F8">
        <w:rPr>
          <w:szCs w:val="22"/>
        </w:rPr>
        <w:t xml:space="preserve"> Joint RBCs comments at 3.</w:t>
      </w:r>
    </w:p>
  </w:footnote>
  <w:footnote w:id="39">
    <w:p w14:paraId="17F68345" w14:textId="44EF8E47" w:rsidR="00821A38" w:rsidRPr="001617F8" w:rsidRDefault="00821A38" w:rsidP="001617F8">
      <w:pPr>
        <w:pStyle w:val="FootnoteText"/>
        <w:rPr>
          <w:szCs w:val="22"/>
        </w:rPr>
      </w:pPr>
      <w:r w:rsidRPr="001617F8">
        <w:rPr>
          <w:rStyle w:val="FootnoteReference"/>
          <w:szCs w:val="22"/>
        </w:rPr>
        <w:footnoteRef/>
      </w:r>
      <w:r w:rsidRPr="001617F8">
        <w:rPr>
          <w:szCs w:val="22"/>
        </w:rPr>
        <w:t xml:space="preserve"> TURN comments at 31.</w:t>
      </w:r>
    </w:p>
  </w:footnote>
  <w:footnote w:id="40">
    <w:p w14:paraId="654BDFD7" w14:textId="46D22A0F" w:rsidR="00AB67DA" w:rsidRPr="001617F8" w:rsidRDefault="00AB67DA" w:rsidP="001617F8">
      <w:pPr>
        <w:pStyle w:val="FootnoteText"/>
        <w:rPr>
          <w:szCs w:val="22"/>
        </w:rPr>
      </w:pPr>
      <w:r w:rsidRPr="001617F8">
        <w:rPr>
          <w:rStyle w:val="FootnoteReference"/>
          <w:szCs w:val="22"/>
        </w:rPr>
        <w:footnoteRef/>
      </w:r>
      <w:r w:rsidRPr="001617F8">
        <w:rPr>
          <w:szCs w:val="22"/>
        </w:rPr>
        <w:t xml:space="preserve"> Joint RBCs comments at </w:t>
      </w:r>
      <w:r w:rsidR="00C21780" w:rsidRPr="001617F8">
        <w:rPr>
          <w:szCs w:val="22"/>
        </w:rPr>
        <w:t>3-5.</w:t>
      </w:r>
    </w:p>
  </w:footnote>
  <w:footnote w:id="41">
    <w:p w14:paraId="305E16B3" w14:textId="3A5DD1B9" w:rsidR="00D31346" w:rsidRPr="001617F8" w:rsidRDefault="00D31346" w:rsidP="001617F8">
      <w:pPr>
        <w:pStyle w:val="FootnoteText"/>
        <w:rPr>
          <w:szCs w:val="22"/>
        </w:rPr>
      </w:pPr>
      <w:r w:rsidRPr="001617F8">
        <w:rPr>
          <w:rStyle w:val="FootnoteReference"/>
          <w:szCs w:val="22"/>
        </w:rPr>
        <w:footnoteRef/>
      </w:r>
      <w:r w:rsidRPr="001617F8">
        <w:rPr>
          <w:szCs w:val="22"/>
        </w:rPr>
        <w:t xml:space="preserve"> </w:t>
      </w:r>
      <w:r w:rsidR="00207B3C" w:rsidRPr="001617F8">
        <w:rPr>
          <w:szCs w:val="22"/>
        </w:rPr>
        <w:t xml:space="preserve">CforAT comments at 12. CETF comments at </w:t>
      </w:r>
      <w:r w:rsidR="00383E78" w:rsidRPr="001617F8">
        <w:rPr>
          <w:szCs w:val="22"/>
        </w:rPr>
        <w:t xml:space="preserve">3-4. Joint RBCs comments at </w:t>
      </w:r>
      <w:r w:rsidR="00BA5C3C" w:rsidRPr="001617F8">
        <w:rPr>
          <w:szCs w:val="22"/>
        </w:rPr>
        <w:t xml:space="preserve">5-6. </w:t>
      </w:r>
      <w:r w:rsidRPr="001617F8">
        <w:rPr>
          <w:szCs w:val="22"/>
        </w:rPr>
        <w:t>TURN comments at 32.</w:t>
      </w:r>
    </w:p>
  </w:footnote>
  <w:footnote w:id="42">
    <w:p w14:paraId="03E52BF7" w14:textId="7D7C30BB" w:rsidR="00E27FDF" w:rsidRPr="001617F8" w:rsidRDefault="00E27FDF" w:rsidP="001617F8">
      <w:pPr>
        <w:pStyle w:val="FootnoteText"/>
        <w:rPr>
          <w:szCs w:val="22"/>
        </w:rPr>
      </w:pPr>
      <w:r w:rsidRPr="001617F8">
        <w:rPr>
          <w:rStyle w:val="FootnoteReference"/>
          <w:szCs w:val="22"/>
        </w:rPr>
        <w:footnoteRef/>
      </w:r>
      <w:r w:rsidRPr="001617F8">
        <w:rPr>
          <w:szCs w:val="22"/>
        </w:rPr>
        <w:t xml:space="preserve"> Joint RBCs comments at 5-6.</w:t>
      </w:r>
    </w:p>
  </w:footnote>
  <w:footnote w:id="43">
    <w:p w14:paraId="3CE0A911" w14:textId="54B18D56" w:rsidR="00416002" w:rsidRPr="001617F8" w:rsidRDefault="00416002" w:rsidP="001617F8">
      <w:pPr>
        <w:pStyle w:val="FootnoteText"/>
        <w:rPr>
          <w:szCs w:val="22"/>
        </w:rPr>
      </w:pPr>
      <w:r w:rsidRPr="001617F8">
        <w:rPr>
          <w:rStyle w:val="FootnoteReference"/>
          <w:szCs w:val="22"/>
        </w:rPr>
        <w:footnoteRef/>
      </w:r>
      <w:r w:rsidRPr="001617F8">
        <w:rPr>
          <w:szCs w:val="22"/>
        </w:rPr>
        <w:t xml:space="preserve"> </w:t>
      </w:r>
      <w:r w:rsidR="00442534" w:rsidRPr="001617F8">
        <w:rPr>
          <w:szCs w:val="22"/>
        </w:rPr>
        <w:t>Id.</w:t>
      </w:r>
    </w:p>
  </w:footnote>
  <w:footnote w:id="44">
    <w:p w14:paraId="5BB45FB9" w14:textId="0CBEA9CA" w:rsidR="004D1B69" w:rsidRPr="001617F8" w:rsidRDefault="004D1B69" w:rsidP="001617F8">
      <w:pPr>
        <w:pStyle w:val="FootnoteText"/>
        <w:rPr>
          <w:szCs w:val="22"/>
        </w:rPr>
      </w:pPr>
      <w:r w:rsidRPr="001617F8">
        <w:rPr>
          <w:rStyle w:val="FootnoteReference"/>
          <w:szCs w:val="22"/>
        </w:rPr>
        <w:footnoteRef/>
      </w:r>
      <w:r w:rsidRPr="001617F8">
        <w:rPr>
          <w:szCs w:val="22"/>
        </w:rPr>
        <w:t xml:space="preserve"> </w:t>
      </w:r>
      <w:r w:rsidR="00F01E5F" w:rsidRPr="001617F8">
        <w:rPr>
          <w:szCs w:val="22"/>
        </w:rPr>
        <w:t>Joint RBCs comments at</w:t>
      </w:r>
      <w:r w:rsidR="000D0A68" w:rsidRPr="001617F8">
        <w:rPr>
          <w:szCs w:val="22"/>
        </w:rPr>
        <w:t xml:space="preserve"> 6</w:t>
      </w:r>
      <w:r w:rsidR="00F01E5F" w:rsidRPr="001617F8">
        <w:rPr>
          <w:szCs w:val="22"/>
        </w:rPr>
        <w:t xml:space="preserve"> and 11.</w:t>
      </w:r>
    </w:p>
  </w:footnote>
  <w:footnote w:id="45">
    <w:p w14:paraId="5D4BA4C9" w14:textId="5C819D09" w:rsidR="008F7FB4" w:rsidRPr="001617F8" w:rsidRDefault="008F7FB4" w:rsidP="001617F8">
      <w:pPr>
        <w:pStyle w:val="FootnoteText"/>
        <w:rPr>
          <w:szCs w:val="22"/>
        </w:rPr>
      </w:pPr>
      <w:r w:rsidRPr="001617F8">
        <w:rPr>
          <w:rStyle w:val="FootnoteReference"/>
          <w:szCs w:val="22"/>
        </w:rPr>
        <w:footnoteRef/>
      </w:r>
      <w:r w:rsidRPr="001617F8">
        <w:rPr>
          <w:szCs w:val="22"/>
        </w:rPr>
        <w:t xml:space="preserve"> Joint RBCs comments at </w:t>
      </w:r>
      <w:r w:rsidR="0016353A" w:rsidRPr="001617F8">
        <w:rPr>
          <w:szCs w:val="22"/>
        </w:rPr>
        <w:t>6-7.</w:t>
      </w:r>
    </w:p>
  </w:footnote>
  <w:footnote w:id="46">
    <w:p w14:paraId="494F315E" w14:textId="68B247ED" w:rsidR="00381E16" w:rsidRPr="001617F8" w:rsidRDefault="00381E16" w:rsidP="001617F8">
      <w:pPr>
        <w:pStyle w:val="FootnoteText"/>
        <w:rPr>
          <w:szCs w:val="22"/>
        </w:rPr>
      </w:pPr>
      <w:r w:rsidRPr="001617F8">
        <w:rPr>
          <w:rStyle w:val="FootnoteReference"/>
          <w:szCs w:val="22"/>
        </w:rPr>
        <w:footnoteRef/>
      </w:r>
      <w:r w:rsidRPr="001617F8">
        <w:rPr>
          <w:szCs w:val="22"/>
        </w:rPr>
        <w:t xml:space="preserve"> Joint RBCs comments at 2-3.</w:t>
      </w:r>
    </w:p>
  </w:footnote>
  <w:footnote w:id="47">
    <w:p w14:paraId="7ED388E6" w14:textId="23B0AE3B" w:rsidR="009951B1" w:rsidRPr="001617F8" w:rsidRDefault="009951B1" w:rsidP="001617F8">
      <w:pPr>
        <w:pStyle w:val="FootnoteText"/>
        <w:rPr>
          <w:szCs w:val="22"/>
        </w:rPr>
      </w:pPr>
      <w:r w:rsidRPr="001617F8">
        <w:rPr>
          <w:rStyle w:val="FootnoteReference"/>
          <w:szCs w:val="22"/>
        </w:rPr>
        <w:footnoteRef/>
      </w:r>
      <w:r w:rsidRPr="001617F8">
        <w:rPr>
          <w:szCs w:val="22"/>
        </w:rPr>
        <w:t xml:space="preserve"> CETF comments </w:t>
      </w:r>
      <w:r w:rsidR="00304A79" w:rsidRPr="001617F8">
        <w:rPr>
          <w:szCs w:val="22"/>
        </w:rPr>
        <w:t>at 5.</w:t>
      </w:r>
    </w:p>
  </w:footnote>
  <w:footnote w:id="48">
    <w:p w14:paraId="441E1FAD" w14:textId="0DFE4B81" w:rsidR="00121D4B" w:rsidRPr="001617F8" w:rsidRDefault="00121D4B" w:rsidP="001617F8">
      <w:pPr>
        <w:pStyle w:val="FootnoteText"/>
        <w:rPr>
          <w:szCs w:val="22"/>
        </w:rPr>
      </w:pPr>
      <w:r w:rsidRPr="001617F8">
        <w:rPr>
          <w:rStyle w:val="FootnoteReference"/>
          <w:szCs w:val="22"/>
        </w:rPr>
        <w:footnoteRef/>
      </w:r>
      <w:r w:rsidRPr="001617F8">
        <w:rPr>
          <w:szCs w:val="22"/>
        </w:rPr>
        <w:t xml:space="preserve"> TURN reply comments at 23-24.</w:t>
      </w:r>
    </w:p>
  </w:footnote>
  <w:footnote w:id="49">
    <w:p w14:paraId="7DCA29FA" w14:textId="2B2C8A40" w:rsidR="007416C6" w:rsidRPr="001617F8" w:rsidRDefault="007416C6" w:rsidP="001617F8">
      <w:pPr>
        <w:pStyle w:val="FootnoteText"/>
        <w:rPr>
          <w:szCs w:val="22"/>
        </w:rPr>
      </w:pPr>
      <w:r w:rsidRPr="001617F8">
        <w:rPr>
          <w:rStyle w:val="FootnoteReference"/>
          <w:szCs w:val="22"/>
        </w:rPr>
        <w:footnoteRef/>
      </w:r>
      <w:r w:rsidRPr="001617F8">
        <w:rPr>
          <w:szCs w:val="22"/>
        </w:rPr>
        <w:t xml:space="preserve"> Joint RBCs comments at 7.</w:t>
      </w:r>
    </w:p>
  </w:footnote>
  <w:footnote w:id="50">
    <w:p w14:paraId="04E8EA41" w14:textId="72F196A1" w:rsidR="007416C6" w:rsidRPr="001617F8" w:rsidRDefault="007416C6" w:rsidP="001617F8">
      <w:pPr>
        <w:pStyle w:val="FootnoteText"/>
        <w:rPr>
          <w:szCs w:val="22"/>
        </w:rPr>
      </w:pPr>
      <w:r w:rsidRPr="001617F8">
        <w:rPr>
          <w:rStyle w:val="FootnoteReference"/>
          <w:szCs w:val="22"/>
        </w:rPr>
        <w:footnoteRef/>
      </w:r>
      <w:r w:rsidRPr="001617F8">
        <w:rPr>
          <w:szCs w:val="22"/>
        </w:rPr>
        <w:t xml:space="preserve"> </w:t>
      </w:r>
      <w:r w:rsidR="00D81FBF" w:rsidRPr="001617F8">
        <w:rPr>
          <w:szCs w:val="22"/>
        </w:rPr>
        <w:t>Joint RBCs comments at 9.</w:t>
      </w:r>
      <w:r w:rsidR="0083642A" w:rsidRPr="001617F8">
        <w:rPr>
          <w:szCs w:val="22"/>
        </w:rPr>
        <w:t xml:space="preserve"> CETF comments at 4.</w:t>
      </w:r>
    </w:p>
  </w:footnote>
  <w:footnote w:id="51">
    <w:p w14:paraId="0E597B02" w14:textId="497F94A9" w:rsidR="00DD401F" w:rsidRPr="001617F8" w:rsidRDefault="00DD401F" w:rsidP="001617F8">
      <w:pPr>
        <w:pStyle w:val="FootnoteText"/>
        <w:rPr>
          <w:szCs w:val="22"/>
        </w:rPr>
      </w:pPr>
      <w:r w:rsidRPr="001617F8">
        <w:rPr>
          <w:rStyle w:val="FootnoteReference"/>
          <w:szCs w:val="22"/>
        </w:rPr>
        <w:footnoteRef/>
      </w:r>
      <w:r w:rsidRPr="001617F8">
        <w:rPr>
          <w:szCs w:val="22"/>
        </w:rPr>
        <w:t xml:space="preserve"> CETF comments at </w:t>
      </w:r>
      <w:r w:rsidR="005317DC" w:rsidRPr="001617F8">
        <w:rPr>
          <w:szCs w:val="22"/>
        </w:rPr>
        <w:t xml:space="preserve">4. Joint RBC comments at </w:t>
      </w:r>
      <w:r w:rsidR="001A1433" w:rsidRPr="001617F8">
        <w:rPr>
          <w:szCs w:val="22"/>
        </w:rPr>
        <w:t>9.</w:t>
      </w:r>
    </w:p>
  </w:footnote>
  <w:footnote w:id="52">
    <w:p w14:paraId="60ED3830" w14:textId="77777777"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Pr="001617F8">
        <w:rPr>
          <w:i/>
          <w:iCs/>
          <w:szCs w:val="22"/>
        </w:rPr>
        <w:t>Petition of The Utility Reform Network for Modification of Decision 22-11-023</w:t>
      </w:r>
      <w:r w:rsidRPr="001617F8">
        <w:rPr>
          <w:szCs w:val="22"/>
        </w:rPr>
        <w:t>, filed April 12, 2024 (petition).</w:t>
      </w:r>
    </w:p>
  </w:footnote>
  <w:footnote w:id="53">
    <w:p w14:paraId="07916EAB" w14:textId="77777777" w:rsidR="00D34569" w:rsidRPr="001617F8" w:rsidRDefault="00D34569" w:rsidP="001617F8">
      <w:pPr>
        <w:pStyle w:val="FootnoteText"/>
        <w:rPr>
          <w:i/>
          <w:iCs/>
          <w:szCs w:val="22"/>
        </w:rPr>
      </w:pPr>
      <w:r w:rsidRPr="001617F8">
        <w:rPr>
          <w:rStyle w:val="FootnoteReference"/>
          <w:szCs w:val="22"/>
        </w:rPr>
        <w:footnoteRef/>
      </w:r>
      <w:r w:rsidRPr="001617F8">
        <w:rPr>
          <w:szCs w:val="22"/>
        </w:rPr>
        <w:t xml:space="preserve"> </w:t>
      </w:r>
      <w:r w:rsidRPr="001617F8">
        <w:rPr>
          <w:i/>
          <w:iCs/>
          <w:szCs w:val="22"/>
        </w:rPr>
        <w:t>Response of Calaveras Telephone Company (U 1004 C), Cal-Ore Telephone Co. (U 1006 C), Ducor Telephone Company (U 1007 C), Foresthill Telephone Co. (U 1009 C), Happy Valley Telephone Company (U 1010 C), Hornitos Telephone Company (U 1011 C), Kerman Telephone Co. (U 1012 C), Pinnacles Telephone Co. (U 1013 C), The Ponderosa Telephone Co. (U 1014 C), Sierra Telephone Company, Inc. (U 1016 C), The Siskiyou Telephone Company (U 1017 C), Volcano Telephone Company (U 1019 C), and Winterhaven Telephone Company (U 1021 C) (“Small LECs”) to Petition of The Utility Reform Network for Modification of Decision 22-11-023</w:t>
      </w:r>
      <w:r w:rsidRPr="001617F8">
        <w:rPr>
          <w:szCs w:val="22"/>
        </w:rPr>
        <w:t xml:space="preserve">, filed May 13, 2024 at 2-4. </w:t>
      </w:r>
      <w:r w:rsidRPr="001617F8">
        <w:rPr>
          <w:i/>
          <w:iCs/>
          <w:szCs w:val="22"/>
        </w:rPr>
        <w:t>Response of At&amp;T California (U 1001 C) to the Petition of The Utility Reform Network for Modification of Decision 22-11-023</w:t>
      </w:r>
      <w:r w:rsidRPr="001617F8">
        <w:rPr>
          <w:szCs w:val="22"/>
        </w:rPr>
        <w:t xml:space="preserve">, filed May 13, 2024 at 2-7. </w:t>
      </w:r>
      <w:r w:rsidRPr="001617F8">
        <w:rPr>
          <w:i/>
          <w:iCs/>
          <w:szCs w:val="22"/>
        </w:rPr>
        <w:t>Response of the California Broadband &amp; Video Association to Petition of The Utility Reform Network for Modification of Decision 22-11-023</w:t>
      </w:r>
      <w:r w:rsidRPr="001617F8">
        <w:rPr>
          <w:szCs w:val="22"/>
        </w:rPr>
        <w:t xml:space="preserve">, filed May 13, 2024 at 2-9. </w:t>
      </w:r>
      <w:r w:rsidRPr="001617F8">
        <w:rPr>
          <w:i/>
          <w:iCs/>
          <w:szCs w:val="22"/>
        </w:rPr>
        <w:t>Response of Frontier California Inc. (U 1002 C), Citizens Telecommunications Company of California Inc. (U 1024 C), Frontier Communications of the Southwest Inc. (U 1026 C) (“Frontier”) to Petition of The Utility Reform Network for Modification of Decision 22-11-023</w:t>
      </w:r>
      <w:r w:rsidRPr="001617F8">
        <w:rPr>
          <w:szCs w:val="22"/>
        </w:rPr>
        <w:t>, filed May 13, 2024 at 2-7.</w:t>
      </w:r>
    </w:p>
  </w:footnote>
  <w:footnote w:id="54">
    <w:p w14:paraId="714F58CE" w14:textId="2359A4FE"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00D47402" w:rsidRPr="001617F8">
        <w:rPr>
          <w:i/>
          <w:iCs/>
          <w:szCs w:val="22"/>
        </w:rPr>
        <w:t>Reply of The Utility Reform Network to the Petition for Modification of Decision 22-11-023</w:t>
      </w:r>
      <w:r w:rsidR="00D47402" w:rsidRPr="001617F8">
        <w:rPr>
          <w:szCs w:val="22"/>
        </w:rPr>
        <w:t>, filed May 23, 2024 (</w:t>
      </w:r>
      <w:r w:rsidRPr="001617F8">
        <w:rPr>
          <w:szCs w:val="22"/>
        </w:rPr>
        <w:t>TURN reply</w:t>
      </w:r>
      <w:r w:rsidR="00D47402" w:rsidRPr="001617F8">
        <w:rPr>
          <w:szCs w:val="22"/>
        </w:rPr>
        <w:t>)</w:t>
      </w:r>
      <w:r w:rsidRPr="001617F8">
        <w:rPr>
          <w:szCs w:val="22"/>
        </w:rPr>
        <w:t xml:space="preserve"> at 9-10.</w:t>
      </w:r>
    </w:p>
  </w:footnote>
  <w:footnote w:id="55">
    <w:p w14:paraId="0C0ECA01" w14:textId="77777777"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TURN reply at 10.</w:t>
      </w:r>
    </w:p>
  </w:footnote>
  <w:footnote w:id="56">
    <w:p w14:paraId="2E6842E2" w14:textId="2A20F580"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00C209CD">
        <w:rPr>
          <w:szCs w:val="22"/>
        </w:rPr>
        <w:t>D.25-08-050</w:t>
      </w:r>
      <w:r w:rsidRPr="001617F8">
        <w:rPr>
          <w:szCs w:val="22"/>
        </w:rPr>
        <w:t xml:space="preserve"> </w:t>
      </w:r>
      <w:r w:rsidR="00C209CD">
        <w:rPr>
          <w:i/>
          <w:iCs/>
          <w:szCs w:val="22"/>
        </w:rPr>
        <w:t>Decision Approving Home Broadband Pilot</w:t>
      </w:r>
      <w:r w:rsidRPr="001617F8">
        <w:rPr>
          <w:szCs w:val="22"/>
        </w:rPr>
        <w:t xml:space="preserve">, </w:t>
      </w:r>
      <w:r w:rsidR="00C209CD">
        <w:rPr>
          <w:szCs w:val="22"/>
        </w:rPr>
        <w:t xml:space="preserve">issued September </w:t>
      </w:r>
      <w:r w:rsidR="00AE621E">
        <w:rPr>
          <w:szCs w:val="22"/>
        </w:rPr>
        <w:t>4</w:t>
      </w:r>
      <w:r w:rsidRPr="001617F8">
        <w:rPr>
          <w:szCs w:val="22"/>
        </w:rPr>
        <w:t>, 2025.</w:t>
      </w:r>
    </w:p>
  </w:footnote>
  <w:footnote w:id="57">
    <w:p w14:paraId="00C40127" w14:textId="416A2366" w:rsidR="00C51218" w:rsidRDefault="00C51218">
      <w:pPr>
        <w:pStyle w:val="FootnoteText"/>
      </w:pPr>
      <w:r>
        <w:rPr>
          <w:rStyle w:val="FootnoteReference"/>
        </w:rPr>
        <w:footnoteRef/>
      </w:r>
      <w:r>
        <w:t xml:space="preserve"> </w:t>
      </w:r>
      <w:r w:rsidR="00ED1FF7" w:rsidRPr="001819CE">
        <w:rPr>
          <w:i/>
          <w:iCs/>
        </w:rPr>
        <w:t>Opening Comments of The Utility Reform Network on the Proposed Decision Adopting Modifications to Broadband Adoption Account, Rural and Urban Regional Broadband Consortia Account, and Line Extension Program Requirements</w:t>
      </w:r>
      <w:r w:rsidR="00ED1FF7">
        <w:t xml:space="preserve">, </w:t>
      </w:r>
      <w:r w:rsidR="00492DD2">
        <w:t>filed October 16, 2025 (</w:t>
      </w:r>
      <w:r>
        <w:t>TURN comments to proposed decision</w:t>
      </w:r>
      <w:r w:rsidR="00492DD2">
        <w:t>)</w:t>
      </w:r>
      <w:r>
        <w:t xml:space="preserve"> at </w:t>
      </w:r>
      <w:r w:rsidR="005808D0">
        <w:t>2.</w:t>
      </w:r>
    </w:p>
  </w:footnote>
  <w:footnote w:id="58">
    <w:p w14:paraId="2A16AB44" w14:textId="306B2BF6" w:rsidR="007C3324" w:rsidRDefault="007C3324">
      <w:pPr>
        <w:pStyle w:val="FootnoteText"/>
      </w:pPr>
      <w:r>
        <w:rPr>
          <w:rStyle w:val="FootnoteReference"/>
        </w:rPr>
        <w:footnoteRef/>
      </w:r>
      <w:r>
        <w:t xml:space="preserve"> TURN comments to proposed decision at </w:t>
      </w:r>
      <w:r w:rsidR="00387B66">
        <w:t>1-2</w:t>
      </w:r>
      <w:r>
        <w:t>.</w:t>
      </w:r>
    </w:p>
  </w:footnote>
  <w:footnote w:id="59">
    <w:p w14:paraId="7E31C5D3" w14:textId="4659D49B" w:rsidR="00ED1FF7" w:rsidRDefault="00ED1FF7">
      <w:pPr>
        <w:pStyle w:val="FootnoteText"/>
      </w:pPr>
      <w:r>
        <w:rPr>
          <w:rStyle w:val="FootnoteReference"/>
        </w:rPr>
        <w:footnoteRef/>
      </w:r>
      <w:r>
        <w:t xml:space="preserve"> TURN comments to proposed decision at 3.</w:t>
      </w:r>
    </w:p>
  </w:footnote>
  <w:footnote w:id="60">
    <w:p w14:paraId="7F920651" w14:textId="1F129945" w:rsidR="00BE3EB2" w:rsidRDefault="00BE3EB2">
      <w:pPr>
        <w:pStyle w:val="FootnoteText"/>
      </w:pPr>
      <w:r>
        <w:rPr>
          <w:rStyle w:val="FootnoteReference"/>
        </w:rPr>
        <w:footnoteRef/>
      </w:r>
      <w:r>
        <w:t xml:space="preserve"> </w:t>
      </w:r>
      <w:r w:rsidR="004A6428" w:rsidRPr="001819CE">
        <w:rPr>
          <w:i/>
          <w:iCs/>
        </w:rPr>
        <w:t>UNITE-LA, Los Angeles County Economic Development Corporation, the Inyo Mono Broadband Consortium (IMBC), the North Bay/North Coast Broadband Consortium (NBNCBC), Valley Vision, Gold County Broadband Consortium, Redwood Coast Connect and the Tahoe Regional Broadband Consortium Comments on Proposed Decision Adopting Modifications to Broadband Adoption Account</w:t>
      </w:r>
      <w:r w:rsidR="0078599F" w:rsidRPr="001819CE">
        <w:rPr>
          <w:i/>
          <w:iCs/>
        </w:rPr>
        <w:t>, Rural and Urban Broadband Consortia Account, and Line Extension Program Requirements</w:t>
      </w:r>
      <w:r w:rsidR="0078599F">
        <w:t xml:space="preserve">, served October 16, 2025 (Joint RBCs comments) at </w:t>
      </w:r>
      <w:r w:rsidR="00416864">
        <w:t>3.</w:t>
      </w:r>
    </w:p>
  </w:footnote>
  <w:footnote w:id="61">
    <w:p w14:paraId="4ADB82CF" w14:textId="58E12007" w:rsidR="00917A25" w:rsidRDefault="00917A25">
      <w:pPr>
        <w:pStyle w:val="FootnoteText"/>
      </w:pPr>
      <w:r>
        <w:rPr>
          <w:rStyle w:val="FootnoteReference"/>
        </w:rPr>
        <w:footnoteRef/>
      </w:r>
      <w:r>
        <w:t xml:space="preserve"> </w:t>
      </w:r>
      <w:r w:rsidR="00B41D51" w:rsidRPr="001819CE">
        <w:rPr>
          <w:i/>
          <w:iCs/>
        </w:rPr>
        <w:t>Center for Accessible Technology’s Comments on Proposed Decision Adopting Modifications to Broadband Adoption Account, Rural and Urban Regional Broadband Consortia Account, and Line Extension Program Requirements</w:t>
      </w:r>
      <w:r w:rsidR="00B41D51">
        <w:t xml:space="preserve">, filed October 16, 2025 at </w:t>
      </w:r>
      <w:r w:rsidR="005C7037">
        <w:t>3-4.</w:t>
      </w:r>
    </w:p>
  </w:footnote>
  <w:footnote w:id="62">
    <w:p w14:paraId="1BE6255E" w14:textId="2FC7CAC6" w:rsidR="00E53EEF" w:rsidRDefault="00E53EEF">
      <w:pPr>
        <w:pStyle w:val="FootnoteText"/>
      </w:pPr>
      <w:r>
        <w:rPr>
          <w:rStyle w:val="FootnoteReference"/>
        </w:rPr>
        <w:footnoteRef/>
      </w:r>
      <w:r>
        <w:t xml:space="preserve"> We note that the recommendation that the Commission should reimburse Consortia for activities related to applications to the Adoption Account, while reasonable, appears to contradict Pub. Util. Code Section 281(g)(1) as amended by AB 1665, which was previously discussed in D.22-05-029.</w:t>
      </w:r>
    </w:p>
  </w:footnote>
  <w:footnote w:id="63">
    <w:p w14:paraId="23B9FA02" w14:textId="4AD5B1B1" w:rsidR="00733494" w:rsidRDefault="00733494">
      <w:pPr>
        <w:pStyle w:val="FootnoteText"/>
      </w:pPr>
      <w:r>
        <w:rPr>
          <w:rStyle w:val="FootnoteReference"/>
        </w:rPr>
        <w:footnoteRef/>
      </w:r>
      <w:r>
        <w:t xml:space="preserve"> </w:t>
      </w:r>
      <w:r w:rsidRPr="00D3051E">
        <w:rPr>
          <w:i/>
          <w:iCs/>
        </w:rPr>
        <w:t>See</w:t>
      </w:r>
      <w:r>
        <w:t xml:space="preserve"> Appendix C </w:t>
      </w:r>
      <w:r w:rsidR="008F5C52">
        <w:t>“</w:t>
      </w:r>
      <w:r w:rsidR="008F5C52" w:rsidRPr="008F5C52">
        <w:t>Rural and Urban Regional Broadband Consortia Grant Account Application Requirements and Guidelines</w:t>
      </w:r>
      <w:r w:rsidR="008F5C52">
        <w:t xml:space="preserve">” </w:t>
      </w:r>
      <w:r>
        <w:t>for the definition of “Regional Tribal Consortium.”</w:t>
      </w:r>
    </w:p>
  </w:footnote>
  <w:footnote w:id="64">
    <w:p w14:paraId="59D5112F" w14:textId="4452D32A" w:rsidR="000A6AC7" w:rsidRDefault="000A6AC7">
      <w:pPr>
        <w:pStyle w:val="FootnoteText"/>
      </w:pPr>
      <w:r>
        <w:rPr>
          <w:rStyle w:val="FootnoteReference"/>
        </w:rPr>
        <w:footnoteRef/>
      </w:r>
      <w:r>
        <w:t xml:space="preserve"> The timing of this action depends on whether or not Staff recommends program modifications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0D9" w14:textId="77777777" w:rsidR="00C163BC" w:rsidRPr="00E95367" w:rsidRDefault="00C163BC" w:rsidP="00F92385">
    <w:pPr>
      <w:pStyle w:val="Header"/>
      <w:ind w:firstLine="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2519" w14:textId="526FF0E5" w:rsidR="00E95367" w:rsidRDefault="00156C17" w:rsidP="00B3087D">
    <w:pPr>
      <w:pStyle w:val="Header"/>
      <w:tabs>
        <w:tab w:val="clear" w:pos="4680"/>
      </w:tabs>
      <w:ind w:firstLine="0"/>
      <w:rPr>
        <w:b/>
      </w:rPr>
    </w:pPr>
    <w:r w:rsidRPr="00E95367">
      <w:t>R.20-08-021</w:t>
    </w:r>
    <w:r w:rsidR="00E23CBB" w:rsidRPr="00E95367">
      <w:t xml:space="preserve">  </w:t>
    </w:r>
    <w:r w:rsidRPr="00E95367">
      <w:t>COM</w:t>
    </w:r>
    <w:r w:rsidR="00E23CBB" w:rsidRPr="00E95367">
      <w:t>/</w:t>
    </w:r>
    <w:r w:rsidRPr="00E95367">
      <w:t>DH7</w:t>
    </w:r>
    <w:r w:rsidR="00E23CBB" w:rsidRPr="00E95367">
      <w:t>/</w:t>
    </w:r>
    <w:r w:rsidR="00A76B55" w:rsidRPr="00E95367">
      <w:t>jnf</w:t>
    </w:r>
    <w:r w:rsidR="00A52192" w:rsidRPr="00E95367">
      <w:t>/</w:t>
    </w:r>
    <w:proofErr w:type="spellStart"/>
    <w:r w:rsidR="00A52192" w:rsidRPr="00E95367">
      <w:t>avs</w:t>
    </w:r>
    <w:proofErr w:type="spellEnd"/>
  </w:p>
  <w:p w14:paraId="6A556BB0" w14:textId="77777777" w:rsidR="00E95367" w:rsidRPr="00E95367" w:rsidRDefault="00E95367" w:rsidP="00B3087D">
    <w:pPr>
      <w:pStyle w:val="Header"/>
      <w:tabs>
        <w:tab w:val="clear" w:pos="4680"/>
      </w:tabs>
      <w:ind w:firstLine="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8215" w14:textId="77777777" w:rsidR="005C106C" w:rsidRPr="00741C5E" w:rsidRDefault="005C106C">
    <w:pPr>
      <w:pStyle w:val="Header"/>
      <w:jc w:val="center"/>
    </w:pPr>
    <w:r>
      <w:rPr>
        <w:noProof/>
      </w:rPr>
      <mc:AlternateContent>
        <mc:Choice Requires="wps">
          <w:drawing>
            <wp:anchor distT="0" distB="0" distL="114300" distR="114300" simplePos="0" relativeHeight="251658240" behindDoc="1" locked="0" layoutInCell="1" allowOverlap="1" wp14:anchorId="26A1FF8D" wp14:editId="2FD58928">
              <wp:simplePos x="0" y="0"/>
              <wp:positionH relativeFrom="page">
                <wp:posOffset>914400</wp:posOffset>
              </wp:positionH>
              <wp:positionV relativeFrom="page">
                <wp:posOffset>162201</wp:posOffset>
              </wp:positionV>
              <wp:extent cx="6006465" cy="476885"/>
              <wp:effectExtent l="0" t="0" r="0" b="0"/>
              <wp:wrapNone/>
              <wp:docPr id="2057749803" name="Text Box 2057749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B58B" w14:textId="77777777" w:rsidR="005C106C" w:rsidRPr="005D7688" w:rsidRDefault="005C106C">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0D088046" w14:textId="77777777" w:rsidR="005C106C" w:rsidRDefault="005C106C">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1FF8D" id="_x0000_t202" coordsize="21600,21600" o:spt="202" path="m,l,21600r21600,l21600,xe">
              <v:stroke joinstyle="miter"/>
              <v:path gradientshapeok="t" o:connecttype="rect"/>
            </v:shapetype>
            <v:shape id="Text Box 2057749803" o:spid="_x0000_s1026" type="#_x0000_t202" style="position:absolute;left:0;text-align:left;margin-left:1in;margin-top:12.75pt;width:472.95pt;height:3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" filled="f" stroked="f">
              <v:textbox inset="0,0,0,0">
                <w:txbxContent>
                  <w:p w14:paraId="5773B58B" w14:textId="77777777" w:rsidR="005C106C" w:rsidRPr="005D7688" w:rsidRDefault="005C106C">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0D088046" w14:textId="77777777" w:rsidR="005C106C" w:rsidRDefault="005C106C">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DFBA191" wp14:editId="29720FF1">
              <wp:simplePos x="0" y="0"/>
              <wp:positionH relativeFrom="page">
                <wp:posOffset>914400</wp:posOffset>
              </wp:positionH>
              <wp:positionV relativeFrom="page">
                <wp:posOffset>634034</wp:posOffset>
              </wp:positionV>
              <wp:extent cx="5981065" cy="38100"/>
              <wp:effectExtent l="0" t="0" r="635" b="0"/>
              <wp:wrapTopAndBottom/>
              <wp:docPr id="1680995102" name="Rectangle 1680995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A6B46" id="Rectangle 1680995102" o:spid="_x0000_s1026" style="position:absolute;margin-left:1in;margin-top:49.9pt;width:470.95pt;height: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" fillcolor="#612322" stroked="f">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446FC"/>
    <w:multiLevelType w:val="hybridMultilevel"/>
    <w:tmpl w:val="4EBC0C34"/>
    <w:lvl w:ilvl="0" w:tplc="A6B85062">
      <w:start w:val="7"/>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C1C14"/>
    <w:multiLevelType w:val="multilevel"/>
    <w:tmpl w:val="FC642AFA"/>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FC642AFA"/>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4E53F44"/>
    <w:multiLevelType w:val="hybridMultilevel"/>
    <w:tmpl w:val="982684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9D042D7"/>
    <w:multiLevelType w:val="multilevel"/>
    <w:tmpl w:val="FC642AFA"/>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FC642AFA"/>
    <w:numStyleLink w:val="FoFCoLOP"/>
  </w:abstractNum>
  <w:num w:numId="1" w16cid:durableId="892933717">
    <w:abstractNumId w:val="13"/>
  </w:num>
  <w:num w:numId="2" w16cid:durableId="1083916218">
    <w:abstractNumId w:val="2"/>
  </w:num>
  <w:num w:numId="3" w16cid:durableId="1966540767">
    <w:abstractNumId w:val="12"/>
  </w:num>
  <w:num w:numId="4" w16cid:durableId="2049796826">
    <w:abstractNumId w:val="3"/>
  </w:num>
  <w:num w:numId="5" w16cid:durableId="1124422310">
    <w:abstractNumId w:val="16"/>
  </w:num>
  <w:num w:numId="6" w16cid:durableId="1796605759">
    <w:abstractNumId w:val="10"/>
  </w:num>
  <w:num w:numId="7" w16cid:durableId="1271357619">
    <w:abstractNumId w:val="6"/>
  </w:num>
  <w:num w:numId="8" w16cid:durableId="1932200440">
    <w:abstractNumId w:val="15"/>
  </w:num>
  <w:num w:numId="9" w16cid:durableId="1902786614">
    <w:abstractNumId w:val="0"/>
  </w:num>
  <w:num w:numId="10" w16cid:durableId="1368531918">
    <w:abstractNumId w:val="5"/>
  </w:num>
  <w:num w:numId="11" w16cid:durableId="460465466">
    <w:abstractNumId w:val="7"/>
  </w:num>
  <w:num w:numId="12" w16cid:durableId="758677270">
    <w:abstractNumId w:val="4"/>
  </w:num>
  <w:num w:numId="13" w16cid:durableId="20476827">
    <w:abstractNumId w:val="8"/>
  </w:num>
  <w:num w:numId="14" w16cid:durableId="48116024">
    <w:abstractNumId w:val="9"/>
  </w:num>
  <w:num w:numId="15" w16cid:durableId="470710176">
    <w:abstractNumId w:val="14"/>
  </w:num>
  <w:num w:numId="16" w16cid:durableId="1983843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624005">
    <w:abstractNumId w:val="14"/>
  </w:num>
  <w:num w:numId="18" w16cid:durableId="1954559164">
    <w:abstractNumId w:val="3"/>
  </w:num>
  <w:num w:numId="19" w16cid:durableId="1551846839">
    <w:abstractNumId w:val="12"/>
  </w:num>
  <w:num w:numId="20" w16cid:durableId="160972242">
    <w:abstractNumId w:val="14"/>
  </w:num>
  <w:num w:numId="21" w16cid:durableId="2028288169">
    <w:abstractNumId w:val="14"/>
  </w:num>
  <w:num w:numId="22" w16cid:durableId="327294018">
    <w:abstractNumId w:val="14"/>
  </w:num>
  <w:num w:numId="23" w16cid:durableId="987511977">
    <w:abstractNumId w:val="14"/>
  </w:num>
  <w:num w:numId="24" w16cid:durableId="1250234014">
    <w:abstractNumId w:val="14"/>
  </w:num>
  <w:num w:numId="25" w16cid:durableId="263460471">
    <w:abstractNumId w:val="14"/>
    <w:lvlOverride w:ilvl="1">
      <w:lvl w:ilvl="1">
        <w:start w:val="1"/>
        <w:numFmt w:val="decimal"/>
        <w:pStyle w:val="Heading2"/>
        <w:lvlText w:val="%1.%2."/>
        <w:lvlJc w:val="left"/>
        <w:pPr>
          <w:tabs>
            <w:tab w:val="num" w:pos="1080"/>
          </w:tabs>
          <w:ind w:left="1080" w:hanging="720"/>
        </w:pPr>
      </w:lvl>
    </w:lvlOverride>
  </w:num>
  <w:num w:numId="26" w16cid:durableId="481654852">
    <w:abstractNumId w:val="16"/>
  </w:num>
  <w:num w:numId="27" w16cid:durableId="1095440316">
    <w:abstractNumId w:val="11"/>
  </w:num>
  <w:num w:numId="28" w16cid:durableId="17647617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50"/>
    <w:rsid w:val="0000042A"/>
    <w:rsid w:val="00000963"/>
    <w:rsid w:val="00000AA6"/>
    <w:rsid w:val="00000C17"/>
    <w:rsid w:val="00000F6A"/>
    <w:rsid w:val="00001246"/>
    <w:rsid w:val="0000386C"/>
    <w:rsid w:val="00003FF0"/>
    <w:rsid w:val="0000485C"/>
    <w:rsid w:val="00006D06"/>
    <w:rsid w:val="000078E6"/>
    <w:rsid w:val="000115A0"/>
    <w:rsid w:val="00011B50"/>
    <w:rsid w:val="00011F9E"/>
    <w:rsid w:val="00012528"/>
    <w:rsid w:val="00015C39"/>
    <w:rsid w:val="00016EDE"/>
    <w:rsid w:val="00017A3A"/>
    <w:rsid w:val="00021D0B"/>
    <w:rsid w:val="00021E34"/>
    <w:rsid w:val="00024293"/>
    <w:rsid w:val="00024294"/>
    <w:rsid w:val="00024415"/>
    <w:rsid w:val="00024738"/>
    <w:rsid w:val="00027A14"/>
    <w:rsid w:val="00032367"/>
    <w:rsid w:val="00032557"/>
    <w:rsid w:val="0003336A"/>
    <w:rsid w:val="00034C80"/>
    <w:rsid w:val="000369FB"/>
    <w:rsid w:val="000376FE"/>
    <w:rsid w:val="00037EB1"/>
    <w:rsid w:val="00041B12"/>
    <w:rsid w:val="00041F2D"/>
    <w:rsid w:val="00043C3B"/>
    <w:rsid w:val="0004450E"/>
    <w:rsid w:val="00045975"/>
    <w:rsid w:val="00050BDD"/>
    <w:rsid w:val="0005380B"/>
    <w:rsid w:val="000543B5"/>
    <w:rsid w:val="0005530F"/>
    <w:rsid w:val="000605C0"/>
    <w:rsid w:val="000611A8"/>
    <w:rsid w:val="000612EB"/>
    <w:rsid w:val="000614C2"/>
    <w:rsid w:val="00061828"/>
    <w:rsid w:val="00061FC5"/>
    <w:rsid w:val="000621BA"/>
    <w:rsid w:val="000630C5"/>
    <w:rsid w:val="000700C3"/>
    <w:rsid w:val="0007115A"/>
    <w:rsid w:val="00071536"/>
    <w:rsid w:val="00071AE9"/>
    <w:rsid w:val="00072A8C"/>
    <w:rsid w:val="000730D8"/>
    <w:rsid w:val="000742D9"/>
    <w:rsid w:val="000747F2"/>
    <w:rsid w:val="000759EA"/>
    <w:rsid w:val="00075AAD"/>
    <w:rsid w:val="00076ACF"/>
    <w:rsid w:val="000770F9"/>
    <w:rsid w:val="0008030D"/>
    <w:rsid w:val="000816E5"/>
    <w:rsid w:val="0008244F"/>
    <w:rsid w:val="0008282B"/>
    <w:rsid w:val="00082BD1"/>
    <w:rsid w:val="000850A0"/>
    <w:rsid w:val="00085E2B"/>
    <w:rsid w:val="000865E8"/>
    <w:rsid w:val="00086CF0"/>
    <w:rsid w:val="000904B7"/>
    <w:rsid w:val="00090942"/>
    <w:rsid w:val="00090CDF"/>
    <w:rsid w:val="000923D8"/>
    <w:rsid w:val="00094F1A"/>
    <w:rsid w:val="00095903"/>
    <w:rsid w:val="00095FF9"/>
    <w:rsid w:val="00096FC4"/>
    <w:rsid w:val="000973C8"/>
    <w:rsid w:val="0009780D"/>
    <w:rsid w:val="000A13EA"/>
    <w:rsid w:val="000A13EF"/>
    <w:rsid w:val="000A1B01"/>
    <w:rsid w:val="000A2571"/>
    <w:rsid w:val="000A2AA9"/>
    <w:rsid w:val="000A2D64"/>
    <w:rsid w:val="000A56F2"/>
    <w:rsid w:val="000A5B9E"/>
    <w:rsid w:val="000A6AC7"/>
    <w:rsid w:val="000A6E05"/>
    <w:rsid w:val="000A733C"/>
    <w:rsid w:val="000A7EAA"/>
    <w:rsid w:val="000B12FA"/>
    <w:rsid w:val="000B32C2"/>
    <w:rsid w:val="000B37F2"/>
    <w:rsid w:val="000B3CD8"/>
    <w:rsid w:val="000B4617"/>
    <w:rsid w:val="000B5BD7"/>
    <w:rsid w:val="000B7FF8"/>
    <w:rsid w:val="000C04EB"/>
    <w:rsid w:val="000C0742"/>
    <w:rsid w:val="000C08BF"/>
    <w:rsid w:val="000C1637"/>
    <w:rsid w:val="000C1836"/>
    <w:rsid w:val="000C1EF0"/>
    <w:rsid w:val="000C29EA"/>
    <w:rsid w:val="000C3B9A"/>
    <w:rsid w:val="000C68AC"/>
    <w:rsid w:val="000D0A68"/>
    <w:rsid w:val="000D0B5E"/>
    <w:rsid w:val="000D0FFC"/>
    <w:rsid w:val="000D12BB"/>
    <w:rsid w:val="000D19F4"/>
    <w:rsid w:val="000D25A8"/>
    <w:rsid w:val="000D67A8"/>
    <w:rsid w:val="000E270A"/>
    <w:rsid w:val="000E3C12"/>
    <w:rsid w:val="000E40A7"/>
    <w:rsid w:val="000E4C53"/>
    <w:rsid w:val="000E6AC8"/>
    <w:rsid w:val="000E79DB"/>
    <w:rsid w:val="000F032D"/>
    <w:rsid w:val="000F0E5E"/>
    <w:rsid w:val="000F2D7B"/>
    <w:rsid w:val="000F40D1"/>
    <w:rsid w:val="000F48C6"/>
    <w:rsid w:val="000F4A5E"/>
    <w:rsid w:val="000F5141"/>
    <w:rsid w:val="000F6BD1"/>
    <w:rsid w:val="000F72A2"/>
    <w:rsid w:val="000F76E2"/>
    <w:rsid w:val="000F7F3E"/>
    <w:rsid w:val="00100F91"/>
    <w:rsid w:val="0010194E"/>
    <w:rsid w:val="00102D9E"/>
    <w:rsid w:val="001036B3"/>
    <w:rsid w:val="00103AD5"/>
    <w:rsid w:val="00107040"/>
    <w:rsid w:val="00107285"/>
    <w:rsid w:val="00114FCA"/>
    <w:rsid w:val="0011570B"/>
    <w:rsid w:val="00116BE6"/>
    <w:rsid w:val="00116FAF"/>
    <w:rsid w:val="0011766A"/>
    <w:rsid w:val="00117846"/>
    <w:rsid w:val="00117A3F"/>
    <w:rsid w:val="00117AC6"/>
    <w:rsid w:val="00117C08"/>
    <w:rsid w:val="0012069A"/>
    <w:rsid w:val="00121089"/>
    <w:rsid w:val="001210C0"/>
    <w:rsid w:val="00121472"/>
    <w:rsid w:val="00121AB2"/>
    <w:rsid w:val="00121D4B"/>
    <w:rsid w:val="00122492"/>
    <w:rsid w:val="00123AAE"/>
    <w:rsid w:val="00124020"/>
    <w:rsid w:val="00124D2D"/>
    <w:rsid w:val="00125252"/>
    <w:rsid w:val="00126C7A"/>
    <w:rsid w:val="00130255"/>
    <w:rsid w:val="00130B40"/>
    <w:rsid w:val="00131083"/>
    <w:rsid w:val="001320D4"/>
    <w:rsid w:val="00133744"/>
    <w:rsid w:val="001340D2"/>
    <w:rsid w:val="0013462B"/>
    <w:rsid w:val="00134646"/>
    <w:rsid w:val="00134BAB"/>
    <w:rsid w:val="00134C5E"/>
    <w:rsid w:val="001350D7"/>
    <w:rsid w:val="00137013"/>
    <w:rsid w:val="00137C90"/>
    <w:rsid w:val="00140713"/>
    <w:rsid w:val="00142E60"/>
    <w:rsid w:val="001433F3"/>
    <w:rsid w:val="00143867"/>
    <w:rsid w:val="00143CDF"/>
    <w:rsid w:val="00144477"/>
    <w:rsid w:val="00146210"/>
    <w:rsid w:val="00146406"/>
    <w:rsid w:val="00146901"/>
    <w:rsid w:val="00150365"/>
    <w:rsid w:val="00150B1F"/>
    <w:rsid w:val="001548ED"/>
    <w:rsid w:val="00154CC6"/>
    <w:rsid w:val="00154DAC"/>
    <w:rsid w:val="0015505F"/>
    <w:rsid w:val="00155962"/>
    <w:rsid w:val="001565DB"/>
    <w:rsid w:val="001566E9"/>
    <w:rsid w:val="00156C17"/>
    <w:rsid w:val="001617F8"/>
    <w:rsid w:val="0016353A"/>
    <w:rsid w:val="001639FD"/>
    <w:rsid w:val="001667C4"/>
    <w:rsid w:val="00166CFD"/>
    <w:rsid w:val="0016738F"/>
    <w:rsid w:val="00167C80"/>
    <w:rsid w:val="00170B15"/>
    <w:rsid w:val="00172AFB"/>
    <w:rsid w:val="00174884"/>
    <w:rsid w:val="00175835"/>
    <w:rsid w:val="00176491"/>
    <w:rsid w:val="00181482"/>
    <w:rsid w:val="001819CE"/>
    <w:rsid w:val="001830F3"/>
    <w:rsid w:val="00183224"/>
    <w:rsid w:val="00184A8F"/>
    <w:rsid w:val="00184BD2"/>
    <w:rsid w:val="00184F55"/>
    <w:rsid w:val="00185666"/>
    <w:rsid w:val="001858EA"/>
    <w:rsid w:val="00185E02"/>
    <w:rsid w:val="00185F4E"/>
    <w:rsid w:val="00186344"/>
    <w:rsid w:val="001867B9"/>
    <w:rsid w:val="00192F6A"/>
    <w:rsid w:val="0019439C"/>
    <w:rsid w:val="00195013"/>
    <w:rsid w:val="00195515"/>
    <w:rsid w:val="00195739"/>
    <w:rsid w:val="00196DC9"/>
    <w:rsid w:val="0019790A"/>
    <w:rsid w:val="001A0DD3"/>
    <w:rsid w:val="001A10B1"/>
    <w:rsid w:val="001A1433"/>
    <w:rsid w:val="001A18D5"/>
    <w:rsid w:val="001A763C"/>
    <w:rsid w:val="001A7711"/>
    <w:rsid w:val="001B03E9"/>
    <w:rsid w:val="001B178E"/>
    <w:rsid w:val="001B1E73"/>
    <w:rsid w:val="001B3640"/>
    <w:rsid w:val="001B4070"/>
    <w:rsid w:val="001B4814"/>
    <w:rsid w:val="001B49A1"/>
    <w:rsid w:val="001B5448"/>
    <w:rsid w:val="001B6553"/>
    <w:rsid w:val="001C048A"/>
    <w:rsid w:val="001C128B"/>
    <w:rsid w:val="001C3242"/>
    <w:rsid w:val="001C363F"/>
    <w:rsid w:val="001C54EE"/>
    <w:rsid w:val="001C56D6"/>
    <w:rsid w:val="001C69C5"/>
    <w:rsid w:val="001C7357"/>
    <w:rsid w:val="001D230B"/>
    <w:rsid w:val="001D2825"/>
    <w:rsid w:val="001D3CAE"/>
    <w:rsid w:val="001D5AD3"/>
    <w:rsid w:val="001D5B71"/>
    <w:rsid w:val="001E006D"/>
    <w:rsid w:val="001E0EE3"/>
    <w:rsid w:val="001E1269"/>
    <w:rsid w:val="001E1540"/>
    <w:rsid w:val="001E1A6E"/>
    <w:rsid w:val="001E1E9C"/>
    <w:rsid w:val="001E2A62"/>
    <w:rsid w:val="001E2E5B"/>
    <w:rsid w:val="001E3CDD"/>
    <w:rsid w:val="001E44A2"/>
    <w:rsid w:val="001E5B33"/>
    <w:rsid w:val="001E5E6A"/>
    <w:rsid w:val="001E6396"/>
    <w:rsid w:val="001F0A31"/>
    <w:rsid w:val="001F1E53"/>
    <w:rsid w:val="001F2819"/>
    <w:rsid w:val="001F6BBF"/>
    <w:rsid w:val="00201190"/>
    <w:rsid w:val="002033CE"/>
    <w:rsid w:val="002043D9"/>
    <w:rsid w:val="002043EC"/>
    <w:rsid w:val="00207B3C"/>
    <w:rsid w:val="0021096E"/>
    <w:rsid w:val="002113A3"/>
    <w:rsid w:val="00212332"/>
    <w:rsid w:val="00213970"/>
    <w:rsid w:val="002139A1"/>
    <w:rsid w:val="00214160"/>
    <w:rsid w:val="00216DAE"/>
    <w:rsid w:val="0021740F"/>
    <w:rsid w:val="00221CF8"/>
    <w:rsid w:val="002223B9"/>
    <w:rsid w:val="00223B7B"/>
    <w:rsid w:val="002255E4"/>
    <w:rsid w:val="002255F7"/>
    <w:rsid w:val="00225FBB"/>
    <w:rsid w:val="00231E0A"/>
    <w:rsid w:val="00232C77"/>
    <w:rsid w:val="00233A65"/>
    <w:rsid w:val="00233BF0"/>
    <w:rsid w:val="00233F62"/>
    <w:rsid w:val="002341E5"/>
    <w:rsid w:val="002353B0"/>
    <w:rsid w:val="00235D84"/>
    <w:rsid w:val="00236C15"/>
    <w:rsid w:val="0023701C"/>
    <w:rsid w:val="00237162"/>
    <w:rsid w:val="0024188F"/>
    <w:rsid w:val="00243108"/>
    <w:rsid w:val="00243DC0"/>
    <w:rsid w:val="00244C22"/>
    <w:rsid w:val="00245305"/>
    <w:rsid w:val="00247477"/>
    <w:rsid w:val="0024771E"/>
    <w:rsid w:val="002506F9"/>
    <w:rsid w:val="002512EE"/>
    <w:rsid w:val="002522A6"/>
    <w:rsid w:val="0025240C"/>
    <w:rsid w:val="00253088"/>
    <w:rsid w:val="0025586A"/>
    <w:rsid w:val="00255B10"/>
    <w:rsid w:val="002569DF"/>
    <w:rsid w:val="00256E59"/>
    <w:rsid w:val="00257258"/>
    <w:rsid w:val="002579C3"/>
    <w:rsid w:val="00262099"/>
    <w:rsid w:val="00262748"/>
    <w:rsid w:val="002627B9"/>
    <w:rsid w:val="0026332B"/>
    <w:rsid w:val="00263C97"/>
    <w:rsid w:val="00263DAE"/>
    <w:rsid w:val="0026723C"/>
    <w:rsid w:val="002701D8"/>
    <w:rsid w:val="00270440"/>
    <w:rsid w:val="00271CAA"/>
    <w:rsid w:val="00273946"/>
    <w:rsid w:val="00273F23"/>
    <w:rsid w:val="0027610C"/>
    <w:rsid w:val="00276EE1"/>
    <w:rsid w:val="002775FE"/>
    <w:rsid w:val="00281CFF"/>
    <w:rsid w:val="00283AC7"/>
    <w:rsid w:val="00284563"/>
    <w:rsid w:val="00284D8D"/>
    <w:rsid w:val="00286C0E"/>
    <w:rsid w:val="00287BC5"/>
    <w:rsid w:val="00293DEE"/>
    <w:rsid w:val="00295BE4"/>
    <w:rsid w:val="0029644C"/>
    <w:rsid w:val="002A0441"/>
    <w:rsid w:val="002A0B5D"/>
    <w:rsid w:val="002A1179"/>
    <w:rsid w:val="002A254F"/>
    <w:rsid w:val="002A262B"/>
    <w:rsid w:val="002A4C08"/>
    <w:rsid w:val="002A5CE5"/>
    <w:rsid w:val="002A67E2"/>
    <w:rsid w:val="002B2CF9"/>
    <w:rsid w:val="002B5E77"/>
    <w:rsid w:val="002B7B70"/>
    <w:rsid w:val="002B7C97"/>
    <w:rsid w:val="002C0044"/>
    <w:rsid w:val="002C166A"/>
    <w:rsid w:val="002C44CC"/>
    <w:rsid w:val="002C775E"/>
    <w:rsid w:val="002C7FE9"/>
    <w:rsid w:val="002D0DC5"/>
    <w:rsid w:val="002D2E51"/>
    <w:rsid w:val="002D3014"/>
    <w:rsid w:val="002D446A"/>
    <w:rsid w:val="002D4642"/>
    <w:rsid w:val="002D4EFD"/>
    <w:rsid w:val="002D4F28"/>
    <w:rsid w:val="002D5162"/>
    <w:rsid w:val="002D56F4"/>
    <w:rsid w:val="002D5F03"/>
    <w:rsid w:val="002D60E6"/>
    <w:rsid w:val="002E0327"/>
    <w:rsid w:val="002E0DB6"/>
    <w:rsid w:val="002E0E63"/>
    <w:rsid w:val="002E1265"/>
    <w:rsid w:val="002E213D"/>
    <w:rsid w:val="002E263A"/>
    <w:rsid w:val="002E4F7E"/>
    <w:rsid w:val="002E6BDD"/>
    <w:rsid w:val="002E72C5"/>
    <w:rsid w:val="002F1AE2"/>
    <w:rsid w:val="002F3A54"/>
    <w:rsid w:val="002F416D"/>
    <w:rsid w:val="002F4FAD"/>
    <w:rsid w:val="002F6A67"/>
    <w:rsid w:val="00300437"/>
    <w:rsid w:val="00300D85"/>
    <w:rsid w:val="00301503"/>
    <w:rsid w:val="003022CE"/>
    <w:rsid w:val="00304A79"/>
    <w:rsid w:val="00306793"/>
    <w:rsid w:val="00307B5A"/>
    <w:rsid w:val="003103B6"/>
    <w:rsid w:val="00310E8F"/>
    <w:rsid w:val="0031283C"/>
    <w:rsid w:val="00314624"/>
    <w:rsid w:val="003154B4"/>
    <w:rsid w:val="00315A97"/>
    <w:rsid w:val="00315B60"/>
    <w:rsid w:val="00316071"/>
    <w:rsid w:val="003168E4"/>
    <w:rsid w:val="0032099A"/>
    <w:rsid w:val="00320A90"/>
    <w:rsid w:val="00320D9D"/>
    <w:rsid w:val="00322355"/>
    <w:rsid w:val="0032314B"/>
    <w:rsid w:val="00323B2D"/>
    <w:rsid w:val="0032505D"/>
    <w:rsid w:val="00325F2F"/>
    <w:rsid w:val="0032618F"/>
    <w:rsid w:val="0032751B"/>
    <w:rsid w:val="00333185"/>
    <w:rsid w:val="003338E3"/>
    <w:rsid w:val="003347C9"/>
    <w:rsid w:val="003360AA"/>
    <w:rsid w:val="00336424"/>
    <w:rsid w:val="00336634"/>
    <w:rsid w:val="00340895"/>
    <w:rsid w:val="003414D4"/>
    <w:rsid w:val="003430C3"/>
    <w:rsid w:val="0034364D"/>
    <w:rsid w:val="00343E5C"/>
    <w:rsid w:val="00344488"/>
    <w:rsid w:val="00344FB8"/>
    <w:rsid w:val="00345151"/>
    <w:rsid w:val="00345574"/>
    <w:rsid w:val="00345763"/>
    <w:rsid w:val="00345A25"/>
    <w:rsid w:val="00347F17"/>
    <w:rsid w:val="0035000D"/>
    <w:rsid w:val="0035160D"/>
    <w:rsid w:val="00352091"/>
    <w:rsid w:val="0035243B"/>
    <w:rsid w:val="00352A2C"/>
    <w:rsid w:val="003540C7"/>
    <w:rsid w:val="00357875"/>
    <w:rsid w:val="00357AB8"/>
    <w:rsid w:val="0036017B"/>
    <w:rsid w:val="0036102C"/>
    <w:rsid w:val="00361CA0"/>
    <w:rsid w:val="00361EA3"/>
    <w:rsid w:val="003626DB"/>
    <w:rsid w:val="00362755"/>
    <w:rsid w:val="00363EA4"/>
    <w:rsid w:val="00364DF8"/>
    <w:rsid w:val="00365244"/>
    <w:rsid w:val="00366927"/>
    <w:rsid w:val="00367084"/>
    <w:rsid w:val="00367CBD"/>
    <w:rsid w:val="00370A21"/>
    <w:rsid w:val="00371DD1"/>
    <w:rsid w:val="00373B93"/>
    <w:rsid w:val="00375E6B"/>
    <w:rsid w:val="00376CFE"/>
    <w:rsid w:val="00377F6C"/>
    <w:rsid w:val="0038076D"/>
    <w:rsid w:val="00380CD1"/>
    <w:rsid w:val="003818CA"/>
    <w:rsid w:val="00381E16"/>
    <w:rsid w:val="003821A7"/>
    <w:rsid w:val="00382A67"/>
    <w:rsid w:val="00382BE9"/>
    <w:rsid w:val="00383E3C"/>
    <w:rsid w:val="00383E78"/>
    <w:rsid w:val="00384D86"/>
    <w:rsid w:val="0038572E"/>
    <w:rsid w:val="00385A08"/>
    <w:rsid w:val="00386FDA"/>
    <w:rsid w:val="00387B66"/>
    <w:rsid w:val="00390712"/>
    <w:rsid w:val="00391002"/>
    <w:rsid w:val="00392F0A"/>
    <w:rsid w:val="00394BCD"/>
    <w:rsid w:val="00395456"/>
    <w:rsid w:val="00396585"/>
    <w:rsid w:val="00397068"/>
    <w:rsid w:val="003A02CA"/>
    <w:rsid w:val="003A096A"/>
    <w:rsid w:val="003A0D30"/>
    <w:rsid w:val="003A26AC"/>
    <w:rsid w:val="003A38F0"/>
    <w:rsid w:val="003A4D55"/>
    <w:rsid w:val="003A4F67"/>
    <w:rsid w:val="003A547B"/>
    <w:rsid w:val="003A67F9"/>
    <w:rsid w:val="003A79B3"/>
    <w:rsid w:val="003B1663"/>
    <w:rsid w:val="003B187C"/>
    <w:rsid w:val="003B24E3"/>
    <w:rsid w:val="003B259D"/>
    <w:rsid w:val="003B2794"/>
    <w:rsid w:val="003B2A20"/>
    <w:rsid w:val="003B2B32"/>
    <w:rsid w:val="003B4A37"/>
    <w:rsid w:val="003B4AE9"/>
    <w:rsid w:val="003B4EEE"/>
    <w:rsid w:val="003B78DE"/>
    <w:rsid w:val="003C078B"/>
    <w:rsid w:val="003C07A8"/>
    <w:rsid w:val="003C1B1B"/>
    <w:rsid w:val="003C3313"/>
    <w:rsid w:val="003C4F4A"/>
    <w:rsid w:val="003D143D"/>
    <w:rsid w:val="003D1CB6"/>
    <w:rsid w:val="003D1D05"/>
    <w:rsid w:val="003D4087"/>
    <w:rsid w:val="003D4AC4"/>
    <w:rsid w:val="003D7BD5"/>
    <w:rsid w:val="003E0915"/>
    <w:rsid w:val="003E2ED6"/>
    <w:rsid w:val="003E40A8"/>
    <w:rsid w:val="003E718F"/>
    <w:rsid w:val="003F069A"/>
    <w:rsid w:val="003F12BB"/>
    <w:rsid w:val="003F4329"/>
    <w:rsid w:val="003F4A72"/>
    <w:rsid w:val="003F62A8"/>
    <w:rsid w:val="00400558"/>
    <w:rsid w:val="00400592"/>
    <w:rsid w:val="004011BA"/>
    <w:rsid w:val="00401BCB"/>
    <w:rsid w:val="00403E74"/>
    <w:rsid w:val="004041AB"/>
    <w:rsid w:val="004069EA"/>
    <w:rsid w:val="004071F4"/>
    <w:rsid w:val="004076AF"/>
    <w:rsid w:val="00407CEC"/>
    <w:rsid w:val="00411330"/>
    <w:rsid w:val="00412257"/>
    <w:rsid w:val="00412534"/>
    <w:rsid w:val="004127FC"/>
    <w:rsid w:val="00412C83"/>
    <w:rsid w:val="00416002"/>
    <w:rsid w:val="00416864"/>
    <w:rsid w:val="004175DD"/>
    <w:rsid w:val="00417A12"/>
    <w:rsid w:val="00417CB9"/>
    <w:rsid w:val="00421521"/>
    <w:rsid w:val="00422148"/>
    <w:rsid w:val="004230D8"/>
    <w:rsid w:val="00424EC4"/>
    <w:rsid w:val="00426014"/>
    <w:rsid w:val="00426947"/>
    <w:rsid w:val="004300C3"/>
    <w:rsid w:val="0043107E"/>
    <w:rsid w:val="00431F50"/>
    <w:rsid w:val="00432174"/>
    <w:rsid w:val="00435310"/>
    <w:rsid w:val="004356FA"/>
    <w:rsid w:val="00436E31"/>
    <w:rsid w:val="004376EF"/>
    <w:rsid w:val="00437C0A"/>
    <w:rsid w:val="00440130"/>
    <w:rsid w:val="00442534"/>
    <w:rsid w:val="0044496D"/>
    <w:rsid w:val="00444DB3"/>
    <w:rsid w:val="0044617E"/>
    <w:rsid w:val="004512E4"/>
    <w:rsid w:val="00451919"/>
    <w:rsid w:val="00451EF1"/>
    <w:rsid w:val="0045219F"/>
    <w:rsid w:val="00454993"/>
    <w:rsid w:val="00455D7F"/>
    <w:rsid w:val="004574B3"/>
    <w:rsid w:val="0046078B"/>
    <w:rsid w:val="00460B7D"/>
    <w:rsid w:val="00460E39"/>
    <w:rsid w:val="00461617"/>
    <w:rsid w:val="00461A3B"/>
    <w:rsid w:val="00462178"/>
    <w:rsid w:val="00462388"/>
    <w:rsid w:val="00462672"/>
    <w:rsid w:val="00462E1D"/>
    <w:rsid w:val="00463263"/>
    <w:rsid w:val="004635FB"/>
    <w:rsid w:val="00463EDF"/>
    <w:rsid w:val="00464B52"/>
    <w:rsid w:val="00464DAD"/>
    <w:rsid w:val="00467C8D"/>
    <w:rsid w:val="00467E8E"/>
    <w:rsid w:val="00471018"/>
    <w:rsid w:val="00472076"/>
    <w:rsid w:val="004725A8"/>
    <w:rsid w:val="00473457"/>
    <w:rsid w:val="00473568"/>
    <w:rsid w:val="00474388"/>
    <w:rsid w:val="00474611"/>
    <w:rsid w:val="00474F2F"/>
    <w:rsid w:val="00476FF1"/>
    <w:rsid w:val="00477E20"/>
    <w:rsid w:val="00480CB0"/>
    <w:rsid w:val="004819C4"/>
    <w:rsid w:val="00481B7E"/>
    <w:rsid w:val="00483603"/>
    <w:rsid w:val="0048397D"/>
    <w:rsid w:val="004853A5"/>
    <w:rsid w:val="004900FA"/>
    <w:rsid w:val="00490600"/>
    <w:rsid w:val="00490840"/>
    <w:rsid w:val="00490B09"/>
    <w:rsid w:val="00490C3F"/>
    <w:rsid w:val="00492C08"/>
    <w:rsid w:val="00492DD2"/>
    <w:rsid w:val="00492FD2"/>
    <w:rsid w:val="004942BA"/>
    <w:rsid w:val="00494C87"/>
    <w:rsid w:val="004952BD"/>
    <w:rsid w:val="004A1BFD"/>
    <w:rsid w:val="004A1EAD"/>
    <w:rsid w:val="004A2715"/>
    <w:rsid w:val="004A2952"/>
    <w:rsid w:val="004A456C"/>
    <w:rsid w:val="004A47BE"/>
    <w:rsid w:val="004A6428"/>
    <w:rsid w:val="004A6A9B"/>
    <w:rsid w:val="004A75BF"/>
    <w:rsid w:val="004B006E"/>
    <w:rsid w:val="004B168A"/>
    <w:rsid w:val="004B34EA"/>
    <w:rsid w:val="004B469C"/>
    <w:rsid w:val="004B5494"/>
    <w:rsid w:val="004B5811"/>
    <w:rsid w:val="004C1813"/>
    <w:rsid w:val="004C3324"/>
    <w:rsid w:val="004C40A7"/>
    <w:rsid w:val="004C523D"/>
    <w:rsid w:val="004C565F"/>
    <w:rsid w:val="004C6FD5"/>
    <w:rsid w:val="004C7A2B"/>
    <w:rsid w:val="004C7D3A"/>
    <w:rsid w:val="004C7DAF"/>
    <w:rsid w:val="004D04F4"/>
    <w:rsid w:val="004D0CB5"/>
    <w:rsid w:val="004D1B69"/>
    <w:rsid w:val="004D378D"/>
    <w:rsid w:val="004D47A5"/>
    <w:rsid w:val="004D664A"/>
    <w:rsid w:val="004E0448"/>
    <w:rsid w:val="004E26ED"/>
    <w:rsid w:val="004E3253"/>
    <w:rsid w:val="004E36E8"/>
    <w:rsid w:val="004E404A"/>
    <w:rsid w:val="004F0265"/>
    <w:rsid w:val="004F02F4"/>
    <w:rsid w:val="004F06AA"/>
    <w:rsid w:val="004F168D"/>
    <w:rsid w:val="004F241B"/>
    <w:rsid w:val="004F2CC4"/>
    <w:rsid w:val="004F4C15"/>
    <w:rsid w:val="004F5181"/>
    <w:rsid w:val="004F51B0"/>
    <w:rsid w:val="004F52F1"/>
    <w:rsid w:val="004F7554"/>
    <w:rsid w:val="005018A8"/>
    <w:rsid w:val="005021DC"/>
    <w:rsid w:val="005023F5"/>
    <w:rsid w:val="00504293"/>
    <w:rsid w:val="005042B6"/>
    <w:rsid w:val="00505A39"/>
    <w:rsid w:val="00507441"/>
    <w:rsid w:val="0050762C"/>
    <w:rsid w:val="00507882"/>
    <w:rsid w:val="00510CB3"/>
    <w:rsid w:val="005115DF"/>
    <w:rsid w:val="00513BDB"/>
    <w:rsid w:val="00513DEB"/>
    <w:rsid w:val="00514BBB"/>
    <w:rsid w:val="00515443"/>
    <w:rsid w:val="005159B0"/>
    <w:rsid w:val="00515E50"/>
    <w:rsid w:val="0051641C"/>
    <w:rsid w:val="00520F9B"/>
    <w:rsid w:val="005216C9"/>
    <w:rsid w:val="0052214C"/>
    <w:rsid w:val="005240BF"/>
    <w:rsid w:val="005245D8"/>
    <w:rsid w:val="00524B1B"/>
    <w:rsid w:val="00527129"/>
    <w:rsid w:val="005275E9"/>
    <w:rsid w:val="00527BBC"/>
    <w:rsid w:val="005302C3"/>
    <w:rsid w:val="00530580"/>
    <w:rsid w:val="00530756"/>
    <w:rsid w:val="00531196"/>
    <w:rsid w:val="005317DC"/>
    <w:rsid w:val="00532AB0"/>
    <w:rsid w:val="00533297"/>
    <w:rsid w:val="00534E58"/>
    <w:rsid w:val="00535BBD"/>
    <w:rsid w:val="00537334"/>
    <w:rsid w:val="00540453"/>
    <w:rsid w:val="00541222"/>
    <w:rsid w:val="0054261D"/>
    <w:rsid w:val="00543994"/>
    <w:rsid w:val="00544137"/>
    <w:rsid w:val="00544282"/>
    <w:rsid w:val="00545236"/>
    <w:rsid w:val="005452D3"/>
    <w:rsid w:val="005453B9"/>
    <w:rsid w:val="00545D89"/>
    <w:rsid w:val="00545F2A"/>
    <w:rsid w:val="005466BC"/>
    <w:rsid w:val="00546806"/>
    <w:rsid w:val="00546B2E"/>
    <w:rsid w:val="005471D2"/>
    <w:rsid w:val="005478B0"/>
    <w:rsid w:val="005479FC"/>
    <w:rsid w:val="00550C3E"/>
    <w:rsid w:val="0055200A"/>
    <w:rsid w:val="005532C7"/>
    <w:rsid w:val="00554BCA"/>
    <w:rsid w:val="00556A1C"/>
    <w:rsid w:val="00557474"/>
    <w:rsid w:val="005577A5"/>
    <w:rsid w:val="00557ACE"/>
    <w:rsid w:val="00560260"/>
    <w:rsid w:val="00560C80"/>
    <w:rsid w:val="00562D2C"/>
    <w:rsid w:val="005637A4"/>
    <w:rsid w:val="00563E0B"/>
    <w:rsid w:val="0056410C"/>
    <w:rsid w:val="00566755"/>
    <w:rsid w:val="00570F24"/>
    <w:rsid w:val="005739B1"/>
    <w:rsid w:val="00576553"/>
    <w:rsid w:val="005808D0"/>
    <w:rsid w:val="0058191E"/>
    <w:rsid w:val="00581B5D"/>
    <w:rsid w:val="00583C3F"/>
    <w:rsid w:val="0058431C"/>
    <w:rsid w:val="00584714"/>
    <w:rsid w:val="00584806"/>
    <w:rsid w:val="00585390"/>
    <w:rsid w:val="00585D86"/>
    <w:rsid w:val="00586663"/>
    <w:rsid w:val="00586DAB"/>
    <w:rsid w:val="00587AF3"/>
    <w:rsid w:val="0059114E"/>
    <w:rsid w:val="0059268D"/>
    <w:rsid w:val="00592840"/>
    <w:rsid w:val="00592889"/>
    <w:rsid w:val="00592FE5"/>
    <w:rsid w:val="00593677"/>
    <w:rsid w:val="005936FC"/>
    <w:rsid w:val="005939A5"/>
    <w:rsid w:val="00593F83"/>
    <w:rsid w:val="00594001"/>
    <w:rsid w:val="00594CB5"/>
    <w:rsid w:val="005957CE"/>
    <w:rsid w:val="00596623"/>
    <w:rsid w:val="005A0DCC"/>
    <w:rsid w:val="005A148C"/>
    <w:rsid w:val="005B2733"/>
    <w:rsid w:val="005B2EF5"/>
    <w:rsid w:val="005B315D"/>
    <w:rsid w:val="005B3AE6"/>
    <w:rsid w:val="005B4E6E"/>
    <w:rsid w:val="005B4FD1"/>
    <w:rsid w:val="005C106C"/>
    <w:rsid w:val="005C12D1"/>
    <w:rsid w:val="005C1B82"/>
    <w:rsid w:val="005C1F73"/>
    <w:rsid w:val="005C3FF8"/>
    <w:rsid w:val="005C58FA"/>
    <w:rsid w:val="005C6AA5"/>
    <w:rsid w:val="005C7037"/>
    <w:rsid w:val="005C7380"/>
    <w:rsid w:val="005D0851"/>
    <w:rsid w:val="005D289E"/>
    <w:rsid w:val="005D408C"/>
    <w:rsid w:val="005D7AAC"/>
    <w:rsid w:val="005E00DC"/>
    <w:rsid w:val="005E07ED"/>
    <w:rsid w:val="005E2E9E"/>
    <w:rsid w:val="005E5E13"/>
    <w:rsid w:val="005E7139"/>
    <w:rsid w:val="005E7504"/>
    <w:rsid w:val="005F4F03"/>
    <w:rsid w:val="005F4F79"/>
    <w:rsid w:val="005F5972"/>
    <w:rsid w:val="005F688C"/>
    <w:rsid w:val="005F7D1A"/>
    <w:rsid w:val="00600BFC"/>
    <w:rsid w:val="006028CA"/>
    <w:rsid w:val="00602921"/>
    <w:rsid w:val="00602D9D"/>
    <w:rsid w:val="00603238"/>
    <w:rsid w:val="00604349"/>
    <w:rsid w:val="006049FF"/>
    <w:rsid w:val="00604F4F"/>
    <w:rsid w:val="0060555F"/>
    <w:rsid w:val="00605F0E"/>
    <w:rsid w:val="006062E0"/>
    <w:rsid w:val="00610BE0"/>
    <w:rsid w:val="00611A2F"/>
    <w:rsid w:val="00611CE8"/>
    <w:rsid w:val="00611FD1"/>
    <w:rsid w:val="0061357D"/>
    <w:rsid w:val="00613D73"/>
    <w:rsid w:val="00613E23"/>
    <w:rsid w:val="00614A51"/>
    <w:rsid w:val="00615186"/>
    <w:rsid w:val="00622D21"/>
    <w:rsid w:val="00623672"/>
    <w:rsid w:val="00624308"/>
    <w:rsid w:val="00624474"/>
    <w:rsid w:val="00624C4F"/>
    <w:rsid w:val="006252CC"/>
    <w:rsid w:val="00625BE7"/>
    <w:rsid w:val="00625F3F"/>
    <w:rsid w:val="00626351"/>
    <w:rsid w:val="006265C5"/>
    <w:rsid w:val="00627887"/>
    <w:rsid w:val="0063054A"/>
    <w:rsid w:val="0063106C"/>
    <w:rsid w:val="00631BD1"/>
    <w:rsid w:val="00631D47"/>
    <w:rsid w:val="00632207"/>
    <w:rsid w:val="0063224A"/>
    <w:rsid w:val="00633431"/>
    <w:rsid w:val="006334FC"/>
    <w:rsid w:val="006339ED"/>
    <w:rsid w:val="0063491C"/>
    <w:rsid w:val="00637129"/>
    <w:rsid w:val="00637B6B"/>
    <w:rsid w:val="006419DE"/>
    <w:rsid w:val="00641A5C"/>
    <w:rsid w:val="00644523"/>
    <w:rsid w:val="00645C58"/>
    <w:rsid w:val="006463E1"/>
    <w:rsid w:val="0064719C"/>
    <w:rsid w:val="00650D5B"/>
    <w:rsid w:val="00650EB6"/>
    <w:rsid w:val="00651A41"/>
    <w:rsid w:val="006547A5"/>
    <w:rsid w:val="00656FAB"/>
    <w:rsid w:val="006571B2"/>
    <w:rsid w:val="00660BB6"/>
    <w:rsid w:val="00661454"/>
    <w:rsid w:val="006614C1"/>
    <w:rsid w:val="00661AFE"/>
    <w:rsid w:val="00662AB5"/>
    <w:rsid w:val="00663B31"/>
    <w:rsid w:val="00663FB0"/>
    <w:rsid w:val="00664286"/>
    <w:rsid w:val="00664AE6"/>
    <w:rsid w:val="00665ECB"/>
    <w:rsid w:val="006664C1"/>
    <w:rsid w:val="006666E2"/>
    <w:rsid w:val="00666DD2"/>
    <w:rsid w:val="00667449"/>
    <w:rsid w:val="006675B0"/>
    <w:rsid w:val="00667A6E"/>
    <w:rsid w:val="00671136"/>
    <w:rsid w:val="006719D3"/>
    <w:rsid w:val="00671B24"/>
    <w:rsid w:val="00672310"/>
    <w:rsid w:val="00672B4F"/>
    <w:rsid w:val="00672F24"/>
    <w:rsid w:val="006737B1"/>
    <w:rsid w:val="006737BF"/>
    <w:rsid w:val="00674568"/>
    <w:rsid w:val="0067608A"/>
    <w:rsid w:val="00676519"/>
    <w:rsid w:val="00677CC9"/>
    <w:rsid w:val="00680732"/>
    <w:rsid w:val="00680F19"/>
    <w:rsid w:val="0068347B"/>
    <w:rsid w:val="00683B2C"/>
    <w:rsid w:val="0068471E"/>
    <w:rsid w:val="00685EF4"/>
    <w:rsid w:val="006861DA"/>
    <w:rsid w:val="006865E3"/>
    <w:rsid w:val="0069040B"/>
    <w:rsid w:val="00691043"/>
    <w:rsid w:val="0069166E"/>
    <w:rsid w:val="006919E4"/>
    <w:rsid w:val="00691E0E"/>
    <w:rsid w:val="00692CE8"/>
    <w:rsid w:val="00692E7A"/>
    <w:rsid w:val="00693D27"/>
    <w:rsid w:val="006955C7"/>
    <w:rsid w:val="00695DE9"/>
    <w:rsid w:val="00696660"/>
    <w:rsid w:val="00696A9B"/>
    <w:rsid w:val="00696E6D"/>
    <w:rsid w:val="006A0156"/>
    <w:rsid w:val="006A06F2"/>
    <w:rsid w:val="006A1BC9"/>
    <w:rsid w:val="006A20A1"/>
    <w:rsid w:val="006A37A7"/>
    <w:rsid w:val="006A3FE3"/>
    <w:rsid w:val="006A3FF5"/>
    <w:rsid w:val="006A5ABE"/>
    <w:rsid w:val="006A5C7E"/>
    <w:rsid w:val="006A673A"/>
    <w:rsid w:val="006A6D9A"/>
    <w:rsid w:val="006A6E8D"/>
    <w:rsid w:val="006A7075"/>
    <w:rsid w:val="006A74EA"/>
    <w:rsid w:val="006B0044"/>
    <w:rsid w:val="006B108B"/>
    <w:rsid w:val="006B11C3"/>
    <w:rsid w:val="006B1F16"/>
    <w:rsid w:val="006B2069"/>
    <w:rsid w:val="006B32C7"/>
    <w:rsid w:val="006B459C"/>
    <w:rsid w:val="006B5009"/>
    <w:rsid w:val="006B6660"/>
    <w:rsid w:val="006B6A64"/>
    <w:rsid w:val="006B7E9E"/>
    <w:rsid w:val="006B7FAE"/>
    <w:rsid w:val="006C01A5"/>
    <w:rsid w:val="006C1395"/>
    <w:rsid w:val="006C1DD9"/>
    <w:rsid w:val="006C1EBE"/>
    <w:rsid w:val="006C1F10"/>
    <w:rsid w:val="006C31BD"/>
    <w:rsid w:val="006C434B"/>
    <w:rsid w:val="006C43CB"/>
    <w:rsid w:val="006C505F"/>
    <w:rsid w:val="006D0556"/>
    <w:rsid w:val="006D0747"/>
    <w:rsid w:val="006D1426"/>
    <w:rsid w:val="006D1F92"/>
    <w:rsid w:val="006D2302"/>
    <w:rsid w:val="006D262F"/>
    <w:rsid w:val="006D3280"/>
    <w:rsid w:val="006D3F55"/>
    <w:rsid w:val="006D59CC"/>
    <w:rsid w:val="006E1286"/>
    <w:rsid w:val="006E160A"/>
    <w:rsid w:val="006E1691"/>
    <w:rsid w:val="006E28A6"/>
    <w:rsid w:val="006E3089"/>
    <w:rsid w:val="006E31FE"/>
    <w:rsid w:val="006E3715"/>
    <w:rsid w:val="006E4078"/>
    <w:rsid w:val="006E480E"/>
    <w:rsid w:val="006E5114"/>
    <w:rsid w:val="006E52F2"/>
    <w:rsid w:val="006E5E28"/>
    <w:rsid w:val="006E644A"/>
    <w:rsid w:val="006E6574"/>
    <w:rsid w:val="006E6C10"/>
    <w:rsid w:val="006E73C5"/>
    <w:rsid w:val="006F17E7"/>
    <w:rsid w:val="006F1E43"/>
    <w:rsid w:val="006F1FB7"/>
    <w:rsid w:val="006F201C"/>
    <w:rsid w:val="006F23F3"/>
    <w:rsid w:val="006F342E"/>
    <w:rsid w:val="006F398E"/>
    <w:rsid w:val="006F4A8F"/>
    <w:rsid w:val="006F61DE"/>
    <w:rsid w:val="006F7BB2"/>
    <w:rsid w:val="00702430"/>
    <w:rsid w:val="00703837"/>
    <w:rsid w:val="00703B7A"/>
    <w:rsid w:val="00704768"/>
    <w:rsid w:val="007059AE"/>
    <w:rsid w:val="00705C1B"/>
    <w:rsid w:val="00706A8F"/>
    <w:rsid w:val="00710E6B"/>
    <w:rsid w:val="00711D8A"/>
    <w:rsid w:val="007128F0"/>
    <w:rsid w:val="0071365F"/>
    <w:rsid w:val="00714825"/>
    <w:rsid w:val="00714CF2"/>
    <w:rsid w:val="00714E68"/>
    <w:rsid w:val="007156B9"/>
    <w:rsid w:val="00715EAA"/>
    <w:rsid w:val="00715F09"/>
    <w:rsid w:val="00716095"/>
    <w:rsid w:val="007167B7"/>
    <w:rsid w:val="007172BC"/>
    <w:rsid w:val="007202CF"/>
    <w:rsid w:val="00720817"/>
    <w:rsid w:val="007210DF"/>
    <w:rsid w:val="007214C6"/>
    <w:rsid w:val="00722850"/>
    <w:rsid w:val="007237E3"/>
    <w:rsid w:val="0072694F"/>
    <w:rsid w:val="00727F2E"/>
    <w:rsid w:val="00730EE0"/>
    <w:rsid w:val="007314D1"/>
    <w:rsid w:val="007315FD"/>
    <w:rsid w:val="007323E2"/>
    <w:rsid w:val="00733494"/>
    <w:rsid w:val="0073353F"/>
    <w:rsid w:val="00733861"/>
    <w:rsid w:val="00733954"/>
    <w:rsid w:val="00734733"/>
    <w:rsid w:val="0073522B"/>
    <w:rsid w:val="00735833"/>
    <w:rsid w:val="00735A91"/>
    <w:rsid w:val="00736FB9"/>
    <w:rsid w:val="007416C6"/>
    <w:rsid w:val="00742E45"/>
    <w:rsid w:val="00743A0D"/>
    <w:rsid w:val="007447AF"/>
    <w:rsid w:val="00744E3E"/>
    <w:rsid w:val="007450F0"/>
    <w:rsid w:val="0074630C"/>
    <w:rsid w:val="0075064B"/>
    <w:rsid w:val="00750816"/>
    <w:rsid w:val="007525A9"/>
    <w:rsid w:val="00754B83"/>
    <w:rsid w:val="007552DB"/>
    <w:rsid w:val="00755623"/>
    <w:rsid w:val="00755E24"/>
    <w:rsid w:val="007567B1"/>
    <w:rsid w:val="00757629"/>
    <w:rsid w:val="00757D69"/>
    <w:rsid w:val="00760150"/>
    <w:rsid w:val="00762693"/>
    <w:rsid w:val="0076366A"/>
    <w:rsid w:val="007657C1"/>
    <w:rsid w:val="007736D0"/>
    <w:rsid w:val="00774EE1"/>
    <w:rsid w:val="0077568C"/>
    <w:rsid w:val="00775960"/>
    <w:rsid w:val="0077755F"/>
    <w:rsid w:val="00777A85"/>
    <w:rsid w:val="00780313"/>
    <w:rsid w:val="00780BD4"/>
    <w:rsid w:val="0078183D"/>
    <w:rsid w:val="00783953"/>
    <w:rsid w:val="007839CD"/>
    <w:rsid w:val="00783C42"/>
    <w:rsid w:val="007851E0"/>
    <w:rsid w:val="0078599F"/>
    <w:rsid w:val="00785C17"/>
    <w:rsid w:val="00785E9C"/>
    <w:rsid w:val="00787A5E"/>
    <w:rsid w:val="007906C7"/>
    <w:rsid w:val="00793106"/>
    <w:rsid w:val="00793487"/>
    <w:rsid w:val="007965FA"/>
    <w:rsid w:val="00797D29"/>
    <w:rsid w:val="007A1017"/>
    <w:rsid w:val="007A3094"/>
    <w:rsid w:val="007A357E"/>
    <w:rsid w:val="007A403E"/>
    <w:rsid w:val="007A406D"/>
    <w:rsid w:val="007A44C0"/>
    <w:rsid w:val="007A5174"/>
    <w:rsid w:val="007A5948"/>
    <w:rsid w:val="007A5A7C"/>
    <w:rsid w:val="007A62B0"/>
    <w:rsid w:val="007A6E8C"/>
    <w:rsid w:val="007B0106"/>
    <w:rsid w:val="007B02D1"/>
    <w:rsid w:val="007B0A46"/>
    <w:rsid w:val="007B11EB"/>
    <w:rsid w:val="007B27B7"/>
    <w:rsid w:val="007B285B"/>
    <w:rsid w:val="007B4576"/>
    <w:rsid w:val="007B6E99"/>
    <w:rsid w:val="007C0505"/>
    <w:rsid w:val="007C0AA5"/>
    <w:rsid w:val="007C1D85"/>
    <w:rsid w:val="007C2943"/>
    <w:rsid w:val="007C3324"/>
    <w:rsid w:val="007C47E3"/>
    <w:rsid w:val="007C5A0C"/>
    <w:rsid w:val="007D1068"/>
    <w:rsid w:val="007D2658"/>
    <w:rsid w:val="007D2899"/>
    <w:rsid w:val="007D2EE7"/>
    <w:rsid w:val="007D4FD1"/>
    <w:rsid w:val="007D5500"/>
    <w:rsid w:val="007D5994"/>
    <w:rsid w:val="007D706F"/>
    <w:rsid w:val="007D75E1"/>
    <w:rsid w:val="007D7CA2"/>
    <w:rsid w:val="007E06B6"/>
    <w:rsid w:val="007E0CCB"/>
    <w:rsid w:val="007E0CD9"/>
    <w:rsid w:val="007E0FEE"/>
    <w:rsid w:val="007E14D3"/>
    <w:rsid w:val="007E30F1"/>
    <w:rsid w:val="007E31BC"/>
    <w:rsid w:val="007E3294"/>
    <w:rsid w:val="007E3B1C"/>
    <w:rsid w:val="007E5799"/>
    <w:rsid w:val="007E597A"/>
    <w:rsid w:val="007F0017"/>
    <w:rsid w:val="007F1E65"/>
    <w:rsid w:val="007F2017"/>
    <w:rsid w:val="007F4006"/>
    <w:rsid w:val="007F7371"/>
    <w:rsid w:val="007F74B8"/>
    <w:rsid w:val="007F75F4"/>
    <w:rsid w:val="008012D5"/>
    <w:rsid w:val="0080207B"/>
    <w:rsid w:val="00802EB5"/>
    <w:rsid w:val="0080390E"/>
    <w:rsid w:val="00804827"/>
    <w:rsid w:val="00804BED"/>
    <w:rsid w:val="00807E1F"/>
    <w:rsid w:val="00811CD6"/>
    <w:rsid w:val="008129D3"/>
    <w:rsid w:val="00813249"/>
    <w:rsid w:val="00813847"/>
    <w:rsid w:val="00814F55"/>
    <w:rsid w:val="008151A2"/>
    <w:rsid w:val="008159CF"/>
    <w:rsid w:val="0081644D"/>
    <w:rsid w:val="00816E05"/>
    <w:rsid w:val="00820B69"/>
    <w:rsid w:val="00820EE2"/>
    <w:rsid w:val="00821A38"/>
    <w:rsid w:val="0082234E"/>
    <w:rsid w:val="00823841"/>
    <w:rsid w:val="00823FB8"/>
    <w:rsid w:val="00826261"/>
    <w:rsid w:val="008265C4"/>
    <w:rsid w:val="0082669C"/>
    <w:rsid w:val="00827B55"/>
    <w:rsid w:val="00830766"/>
    <w:rsid w:val="00831B83"/>
    <w:rsid w:val="00832C9D"/>
    <w:rsid w:val="00832D07"/>
    <w:rsid w:val="008339BB"/>
    <w:rsid w:val="00833D7A"/>
    <w:rsid w:val="00835793"/>
    <w:rsid w:val="00835D70"/>
    <w:rsid w:val="008362FD"/>
    <w:rsid w:val="0083642A"/>
    <w:rsid w:val="00836FC9"/>
    <w:rsid w:val="0083795C"/>
    <w:rsid w:val="00840371"/>
    <w:rsid w:val="00845BD3"/>
    <w:rsid w:val="008467F7"/>
    <w:rsid w:val="0084752D"/>
    <w:rsid w:val="00847810"/>
    <w:rsid w:val="008508CE"/>
    <w:rsid w:val="00852274"/>
    <w:rsid w:val="0085330D"/>
    <w:rsid w:val="00854401"/>
    <w:rsid w:val="008602DF"/>
    <w:rsid w:val="00860906"/>
    <w:rsid w:val="0086169C"/>
    <w:rsid w:val="00861C6F"/>
    <w:rsid w:val="0086261C"/>
    <w:rsid w:val="00862E98"/>
    <w:rsid w:val="00863C5E"/>
    <w:rsid w:val="0086419A"/>
    <w:rsid w:val="008644ED"/>
    <w:rsid w:val="00865580"/>
    <w:rsid w:val="00866EA1"/>
    <w:rsid w:val="00867A11"/>
    <w:rsid w:val="0087023B"/>
    <w:rsid w:val="00872205"/>
    <w:rsid w:val="008727FA"/>
    <w:rsid w:val="0087327C"/>
    <w:rsid w:val="008739D9"/>
    <w:rsid w:val="008740BA"/>
    <w:rsid w:val="008740E9"/>
    <w:rsid w:val="0087548C"/>
    <w:rsid w:val="008755AA"/>
    <w:rsid w:val="00875745"/>
    <w:rsid w:val="0087631F"/>
    <w:rsid w:val="00876481"/>
    <w:rsid w:val="0087659C"/>
    <w:rsid w:val="00882174"/>
    <w:rsid w:val="0088473C"/>
    <w:rsid w:val="00884B5C"/>
    <w:rsid w:val="00887A31"/>
    <w:rsid w:val="008907A3"/>
    <w:rsid w:val="0089121C"/>
    <w:rsid w:val="00891A9D"/>
    <w:rsid w:val="00893185"/>
    <w:rsid w:val="00893A10"/>
    <w:rsid w:val="00894543"/>
    <w:rsid w:val="008A0529"/>
    <w:rsid w:val="008A074E"/>
    <w:rsid w:val="008A08BF"/>
    <w:rsid w:val="008A179F"/>
    <w:rsid w:val="008A475D"/>
    <w:rsid w:val="008A5FDE"/>
    <w:rsid w:val="008B0864"/>
    <w:rsid w:val="008B0FC7"/>
    <w:rsid w:val="008B13BC"/>
    <w:rsid w:val="008B175A"/>
    <w:rsid w:val="008B38DC"/>
    <w:rsid w:val="008B4E4B"/>
    <w:rsid w:val="008B4F65"/>
    <w:rsid w:val="008B5460"/>
    <w:rsid w:val="008B7DEE"/>
    <w:rsid w:val="008C1D72"/>
    <w:rsid w:val="008C2453"/>
    <w:rsid w:val="008C35E9"/>
    <w:rsid w:val="008C3CB7"/>
    <w:rsid w:val="008C4118"/>
    <w:rsid w:val="008C4BDB"/>
    <w:rsid w:val="008C52A1"/>
    <w:rsid w:val="008C5CCE"/>
    <w:rsid w:val="008C6321"/>
    <w:rsid w:val="008C7413"/>
    <w:rsid w:val="008C7E0E"/>
    <w:rsid w:val="008D1220"/>
    <w:rsid w:val="008D16B7"/>
    <w:rsid w:val="008D23F2"/>
    <w:rsid w:val="008D2D44"/>
    <w:rsid w:val="008D58FC"/>
    <w:rsid w:val="008D658E"/>
    <w:rsid w:val="008D6882"/>
    <w:rsid w:val="008D6DAC"/>
    <w:rsid w:val="008E24F1"/>
    <w:rsid w:val="008E29BA"/>
    <w:rsid w:val="008E3306"/>
    <w:rsid w:val="008E37D3"/>
    <w:rsid w:val="008E4896"/>
    <w:rsid w:val="008E4BF4"/>
    <w:rsid w:val="008E539A"/>
    <w:rsid w:val="008E67BB"/>
    <w:rsid w:val="008E6AE6"/>
    <w:rsid w:val="008E6D1D"/>
    <w:rsid w:val="008E7C68"/>
    <w:rsid w:val="008F0116"/>
    <w:rsid w:val="008F0F25"/>
    <w:rsid w:val="008F143D"/>
    <w:rsid w:val="008F2487"/>
    <w:rsid w:val="008F354E"/>
    <w:rsid w:val="008F3D41"/>
    <w:rsid w:val="008F4662"/>
    <w:rsid w:val="008F5C52"/>
    <w:rsid w:val="008F663B"/>
    <w:rsid w:val="008F7D2E"/>
    <w:rsid w:val="008F7FB4"/>
    <w:rsid w:val="009005A3"/>
    <w:rsid w:val="0090090A"/>
    <w:rsid w:val="00900FAE"/>
    <w:rsid w:val="009011B8"/>
    <w:rsid w:val="00903B8B"/>
    <w:rsid w:val="009050DE"/>
    <w:rsid w:val="0090589B"/>
    <w:rsid w:val="00905E8A"/>
    <w:rsid w:val="00906003"/>
    <w:rsid w:val="009063D8"/>
    <w:rsid w:val="00906555"/>
    <w:rsid w:val="00907ADD"/>
    <w:rsid w:val="00910BE9"/>
    <w:rsid w:val="00911A62"/>
    <w:rsid w:val="0091305F"/>
    <w:rsid w:val="009134EC"/>
    <w:rsid w:val="009166DA"/>
    <w:rsid w:val="00916935"/>
    <w:rsid w:val="009178E3"/>
    <w:rsid w:val="00917A25"/>
    <w:rsid w:val="009201C5"/>
    <w:rsid w:val="0092045A"/>
    <w:rsid w:val="00921279"/>
    <w:rsid w:val="0092213A"/>
    <w:rsid w:val="009227A9"/>
    <w:rsid w:val="009245BC"/>
    <w:rsid w:val="00924B9B"/>
    <w:rsid w:val="00925EA6"/>
    <w:rsid w:val="00926420"/>
    <w:rsid w:val="009270D8"/>
    <w:rsid w:val="00927263"/>
    <w:rsid w:val="0093166E"/>
    <w:rsid w:val="00931858"/>
    <w:rsid w:val="00931FB9"/>
    <w:rsid w:val="009324C1"/>
    <w:rsid w:val="00932865"/>
    <w:rsid w:val="00932FA5"/>
    <w:rsid w:val="009347CD"/>
    <w:rsid w:val="00934B84"/>
    <w:rsid w:val="009351BC"/>
    <w:rsid w:val="00935279"/>
    <w:rsid w:val="00935581"/>
    <w:rsid w:val="00936213"/>
    <w:rsid w:val="0094006A"/>
    <w:rsid w:val="00940BEC"/>
    <w:rsid w:val="00940E8B"/>
    <w:rsid w:val="00941944"/>
    <w:rsid w:val="00941B74"/>
    <w:rsid w:val="00942040"/>
    <w:rsid w:val="00942C35"/>
    <w:rsid w:val="00944222"/>
    <w:rsid w:val="009461D0"/>
    <w:rsid w:val="00947931"/>
    <w:rsid w:val="00947BAC"/>
    <w:rsid w:val="009514D8"/>
    <w:rsid w:val="00952CAE"/>
    <w:rsid w:val="00954A4F"/>
    <w:rsid w:val="0095591F"/>
    <w:rsid w:val="00955F5D"/>
    <w:rsid w:val="009560F1"/>
    <w:rsid w:val="00956963"/>
    <w:rsid w:val="009574BB"/>
    <w:rsid w:val="00961746"/>
    <w:rsid w:val="00961EEF"/>
    <w:rsid w:val="0096238B"/>
    <w:rsid w:val="009626C9"/>
    <w:rsid w:val="009627BB"/>
    <w:rsid w:val="00962F99"/>
    <w:rsid w:val="00963819"/>
    <w:rsid w:val="009659EB"/>
    <w:rsid w:val="00966CA4"/>
    <w:rsid w:val="00967412"/>
    <w:rsid w:val="0097275E"/>
    <w:rsid w:val="00972901"/>
    <w:rsid w:val="00972E28"/>
    <w:rsid w:val="00973DDB"/>
    <w:rsid w:val="00973FBA"/>
    <w:rsid w:val="009745B0"/>
    <w:rsid w:val="00975577"/>
    <w:rsid w:val="0097581B"/>
    <w:rsid w:val="009808E9"/>
    <w:rsid w:val="00980DBF"/>
    <w:rsid w:val="00981345"/>
    <w:rsid w:val="0098138E"/>
    <w:rsid w:val="00981531"/>
    <w:rsid w:val="0098164C"/>
    <w:rsid w:val="00984EB7"/>
    <w:rsid w:val="00985F6A"/>
    <w:rsid w:val="00985FDB"/>
    <w:rsid w:val="0098655A"/>
    <w:rsid w:val="009872F8"/>
    <w:rsid w:val="0099107F"/>
    <w:rsid w:val="009933D9"/>
    <w:rsid w:val="00993A91"/>
    <w:rsid w:val="00993DA6"/>
    <w:rsid w:val="009942C4"/>
    <w:rsid w:val="009946EE"/>
    <w:rsid w:val="009951B1"/>
    <w:rsid w:val="00996ADE"/>
    <w:rsid w:val="00997783"/>
    <w:rsid w:val="009979A2"/>
    <w:rsid w:val="00997D5F"/>
    <w:rsid w:val="009A10DB"/>
    <w:rsid w:val="009A159B"/>
    <w:rsid w:val="009A20A7"/>
    <w:rsid w:val="009A3394"/>
    <w:rsid w:val="009A49EA"/>
    <w:rsid w:val="009A4DFE"/>
    <w:rsid w:val="009A599E"/>
    <w:rsid w:val="009A6D6F"/>
    <w:rsid w:val="009A6E36"/>
    <w:rsid w:val="009A7943"/>
    <w:rsid w:val="009B2057"/>
    <w:rsid w:val="009B26D0"/>
    <w:rsid w:val="009B385E"/>
    <w:rsid w:val="009B3FBD"/>
    <w:rsid w:val="009B4644"/>
    <w:rsid w:val="009B4828"/>
    <w:rsid w:val="009B50CE"/>
    <w:rsid w:val="009B5EBE"/>
    <w:rsid w:val="009B6774"/>
    <w:rsid w:val="009B69EA"/>
    <w:rsid w:val="009B7E00"/>
    <w:rsid w:val="009B7F24"/>
    <w:rsid w:val="009C099D"/>
    <w:rsid w:val="009C10EB"/>
    <w:rsid w:val="009C2E5F"/>
    <w:rsid w:val="009C3047"/>
    <w:rsid w:val="009C32CD"/>
    <w:rsid w:val="009C3482"/>
    <w:rsid w:val="009C4853"/>
    <w:rsid w:val="009C5419"/>
    <w:rsid w:val="009C5FCE"/>
    <w:rsid w:val="009C6417"/>
    <w:rsid w:val="009C747A"/>
    <w:rsid w:val="009D062D"/>
    <w:rsid w:val="009D0B26"/>
    <w:rsid w:val="009D0DE2"/>
    <w:rsid w:val="009D2BA0"/>
    <w:rsid w:val="009D62BA"/>
    <w:rsid w:val="009D795F"/>
    <w:rsid w:val="009E29FE"/>
    <w:rsid w:val="009E35F5"/>
    <w:rsid w:val="009E40FA"/>
    <w:rsid w:val="009E45F9"/>
    <w:rsid w:val="009E4F4C"/>
    <w:rsid w:val="009E6052"/>
    <w:rsid w:val="009E7C7F"/>
    <w:rsid w:val="009F0D07"/>
    <w:rsid w:val="009F10A4"/>
    <w:rsid w:val="009F175B"/>
    <w:rsid w:val="009F1A35"/>
    <w:rsid w:val="009F45DC"/>
    <w:rsid w:val="009F53BF"/>
    <w:rsid w:val="009F68CE"/>
    <w:rsid w:val="00A01CAF"/>
    <w:rsid w:val="00A0271F"/>
    <w:rsid w:val="00A02BD5"/>
    <w:rsid w:val="00A02FAC"/>
    <w:rsid w:val="00A036BD"/>
    <w:rsid w:val="00A03CB5"/>
    <w:rsid w:val="00A0623E"/>
    <w:rsid w:val="00A07A72"/>
    <w:rsid w:val="00A11FCE"/>
    <w:rsid w:val="00A143D2"/>
    <w:rsid w:val="00A14805"/>
    <w:rsid w:val="00A17A2F"/>
    <w:rsid w:val="00A17CE0"/>
    <w:rsid w:val="00A2250C"/>
    <w:rsid w:val="00A22580"/>
    <w:rsid w:val="00A23912"/>
    <w:rsid w:val="00A23D48"/>
    <w:rsid w:val="00A242FA"/>
    <w:rsid w:val="00A2479B"/>
    <w:rsid w:val="00A2519C"/>
    <w:rsid w:val="00A25A6B"/>
    <w:rsid w:val="00A267DD"/>
    <w:rsid w:val="00A268A7"/>
    <w:rsid w:val="00A26A17"/>
    <w:rsid w:val="00A26B2A"/>
    <w:rsid w:val="00A30155"/>
    <w:rsid w:val="00A303C1"/>
    <w:rsid w:val="00A3124E"/>
    <w:rsid w:val="00A31C96"/>
    <w:rsid w:val="00A3279C"/>
    <w:rsid w:val="00A33934"/>
    <w:rsid w:val="00A354E5"/>
    <w:rsid w:val="00A358F1"/>
    <w:rsid w:val="00A37020"/>
    <w:rsid w:val="00A371D7"/>
    <w:rsid w:val="00A4115B"/>
    <w:rsid w:val="00A41468"/>
    <w:rsid w:val="00A41DF9"/>
    <w:rsid w:val="00A42306"/>
    <w:rsid w:val="00A4242A"/>
    <w:rsid w:val="00A425E9"/>
    <w:rsid w:val="00A43A32"/>
    <w:rsid w:val="00A4403A"/>
    <w:rsid w:val="00A44C7C"/>
    <w:rsid w:val="00A44E8D"/>
    <w:rsid w:val="00A4548D"/>
    <w:rsid w:val="00A45A56"/>
    <w:rsid w:val="00A46229"/>
    <w:rsid w:val="00A46D26"/>
    <w:rsid w:val="00A46EA8"/>
    <w:rsid w:val="00A47112"/>
    <w:rsid w:val="00A50752"/>
    <w:rsid w:val="00A51D50"/>
    <w:rsid w:val="00A52192"/>
    <w:rsid w:val="00A522F9"/>
    <w:rsid w:val="00A52768"/>
    <w:rsid w:val="00A53FB4"/>
    <w:rsid w:val="00A55ACD"/>
    <w:rsid w:val="00A56194"/>
    <w:rsid w:val="00A60EC0"/>
    <w:rsid w:val="00A61A3D"/>
    <w:rsid w:val="00A62088"/>
    <w:rsid w:val="00A63714"/>
    <w:rsid w:val="00A668E6"/>
    <w:rsid w:val="00A66EC5"/>
    <w:rsid w:val="00A70199"/>
    <w:rsid w:val="00A7024C"/>
    <w:rsid w:val="00A70416"/>
    <w:rsid w:val="00A70ABC"/>
    <w:rsid w:val="00A72370"/>
    <w:rsid w:val="00A730F9"/>
    <w:rsid w:val="00A733B0"/>
    <w:rsid w:val="00A75067"/>
    <w:rsid w:val="00A7540A"/>
    <w:rsid w:val="00A75AA5"/>
    <w:rsid w:val="00A761C1"/>
    <w:rsid w:val="00A76B55"/>
    <w:rsid w:val="00A81635"/>
    <w:rsid w:val="00A82831"/>
    <w:rsid w:val="00A8331A"/>
    <w:rsid w:val="00A8432E"/>
    <w:rsid w:val="00A85D27"/>
    <w:rsid w:val="00A91D54"/>
    <w:rsid w:val="00A91F2E"/>
    <w:rsid w:val="00A92F8A"/>
    <w:rsid w:val="00A93A8E"/>
    <w:rsid w:val="00A93F58"/>
    <w:rsid w:val="00A9406F"/>
    <w:rsid w:val="00AA03A5"/>
    <w:rsid w:val="00AA0773"/>
    <w:rsid w:val="00AA0832"/>
    <w:rsid w:val="00AA08A8"/>
    <w:rsid w:val="00AA147B"/>
    <w:rsid w:val="00AA28A5"/>
    <w:rsid w:val="00AA2BE3"/>
    <w:rsid w:val="00AA2D59"/>
    <w:rsid w:val="00AA53E5"/>
    <w:rsid w:val="00AB00AB"/>
    <w:rsid w:val="00AB23CE"/>
    <w:rsid w:val="00AB3A05"/>
    <w:rsid w:val="00AB66CC"/>
    <w:rsid w:val="00AB67DA"/>
    <w:rsid w:val="00AB6D1E"/>
    <w:rsid w:val="00AB7875"/>
    <w:rsid w:val="00AB7B44"/>
    <w:rsid w:val="00AC03B8"/>
    <w:rsid w:val="00AC05E0"/>
    <w:rsid w:val="00AC1A8E"/>
    <w:rsid w:val="00AC512C"/>
    <w:rsid w:val="00AC68EE"/>
    <w:rsid w:val="00AC7A3F"/>
    <w:rsid w:val="00AD2097"/>
    <w:rsid w:val="00AD2670"/>
    <w:rsid w:val="00AD3B0C"/>
    <w:rsid w:val="00AD40DA"/>
    <w:rsid w:val="00AD4CA3"/>
    <w:rsid w:val="00AE187A"/>
    <w:rsid w:val="00AE363E"/>
    <w:rsid w:val="00AE4787"/>
    <w:rsid w:val="00AE621E"/>
    <w:rsid w:val="00AE6583"/>
    <w:rsid w:val="00AE6744"/>
    <w:rsid w:val="00AE79FD"/>
    <w:rsid w:val="00AF0DE4"/>
    <w:rsid w:val="00AF2B86"/>
    <w:rsid w:val="00AF46E7"/>
    <w:rsid w:val="00AF5C37"/>
    <w:rsid w:val="00AF731C"/>
    <w:rsid w:val="00AF756F"/>
    <w:rsid w:val="00AF76DD"/>
    <w:rsid w:val="00B00D44"/>
    <w:rsid w:val="00B0130B"/>
    <w:rsid w:val="00B01F7E"/>
    <w:rsid w:val="00B0228F"/>
    <w:rsid w:val="00B02DE9"/>
    <w:rsid w:val="00B03521"/>
    <w:rsid w:val="00B03757"/>
    <w:rsid w:val="00B03B06"/>
    <w:rsid w:val="00B061A0"/>
    <w:rsid w:val="00B06FDA"/>
    <w:rsid w:val="00B071BD"/>
    <w:rsid w:val="00B078F8"/>
    <w:rsid w:val="00B1546A"/>
    <w:rsid w:val="00B16C2A"/>
    <w:rsid w:val="00B178B7"/>
    <w:rsid w:val="00B21CD6"/>
    <w:rsid w:val="00B25A4C"/>
    <w:rsid w:val="00B266EC"/>
    <w:rsid w:val="00B30272"/>
    <w:rsid w:val="00B3072B"/>
    <w:rsid w:val="00B3087D"/>
    <w:rsid w:val="00B31CFD"/>
    <w:rsid w:val="00B34794"/>
    <w:rsid w:val="00B35404"/>
    <w:rsid w:val="00B35885"/>
    <w:rsid w:val="00B36F5E"/>
    <w:rsid w:val="00B378CF"/>
    <w:rsid w:val="00B41D51"/>
    <w:rsid w:val="00B421A8"/>
    <w:rsid w:val="00B4478A"/>
    <w:rsid w:val="00B44CDE"/>
    <w:rsid w:val="00B45E2C"/>
    <w:rsid w:val="00B5039B"/>
    <w:rsid w:val="00B50483"/>
    <w:rsid w:val="00B509E4"/>
    <w:rsid w:val="00B50B07"/>
    <w:rsid w:val="00B515A5"/>
    <w:rsid w:val="00B527A0"/>
    <w:rsid w:val="00B55B2C"/>
    <w:rsid w:val="00B5658C"/>
    <w:rsid w:val="00B56C2A"/>
    <w:rsid w:val="00B57318"/>
    <w:rsid w:val="00B57620"/>
    <w:rsid w:val="00B57770"/>
    <w:rsid w:val="00B60421"/>
    <w:rsid w:val="00B625D6"/>
    <w:rsid w:val="00B639EF"/>
    <w:rsid w:val="00B649C3"/>
    <w:rsid w:val="00B65516"/>
    <w:rsid w:val="00B658B3"/>
    <w:rsid w:val="00B65A64"/>
    <w:rsid w:val="00B65B92"/>
    <w:rsid w:val="00B65E02"/>
    <w:rsid w:val="00B6780B"/>
    <w:rsid w:val="00B71E0E"/>
    <w:rsid w:val="00B71E79"/>
    <w:rsid w:val="00B72348"/>
    <w:rsid w:val="00B72BEA"/>
    <w:rsid w:val="00B74228"/>
    <w:rsid w:val="00B7432C"/>
    <w:rsid w:val="00B766BD"/>
    <w:rsid w:val="00B7703E"/>
    <w:rsid w:val="00B816E1"/>
    <w:rsid w:val="00B8190A"/>
    <w:rsid w:val="00B81C78"/>
    <w:rsid w:val="00B81EB3"/>
    <w:rsid w:val="00B81EB6"/>
    <w:rsid w:val="00B824EA"/>
    <w:rsid w:val="00B82B59"/>
    <w:rsid w:val="00B830D9"/>
    <w:rsid w:val="00B8368B"/>
    <w:rsid w:val="00B836BF"/>
    <w:rsid w:val="00B84631"/>
    <w:rsid w:val="00B85096"/>
    <w:rsid w:val="00B86C9D"/>
    <w:rsid w:val="00B8732F"/>
    <w:rsid w:val="00B877F3"/>
    <w:rsid w:val="00B9053C"/>
    <w:rsid w:val="00B92660"/>
    <w:rsid w:val="00B928A9"/>
    <w:rsid w:val="00B929A9"/>
    <w:rsid w:val="00B92FE7"/>
    <w:rsid w:val="00B93765"/>
    <w:rsid w:val="00B94483"/>
    <w:rsid w:val="00B9624C"/>
    <w:rsid w:val="00B96EE6"/>
    <w:rsid w:val="00B97000"/>
    <w:rsid w:val="00B97797"/>
    <w:rsid w:val="00BA16A7"/>
    <w:rsid w:val="00BA2D08"/>
    <w:rsid w:val="00BA3E32"/>
    <w:rsid w:val="00BA45A5"/>
    <w:rsid w:val="00BA5184"/>
    <w:rsid w:val="00BA5916"/>
    <w:rsid w:val="00BA5C3C"/>
    <w:rsid w:val="00BB0243"/>
    <w:rsid w:val="00BB09E7"/>
    <w:rsid w:val="00BB125E"/>
    <w:rsid w:val="00BB1BA1"/>
    <w:rsid w:val="00BB27B4"/>
    <w:rsid w:val="00BB3DC4"/>
    <w:rsid w:val="00BB40D6"/>
    <w:rsid w:val="00BB4AC0"/>
    <w:rsid w:val="00BB4F59"/>
    <w:rsid w:val="00BB5D90"/>
    <w:rsid w:val="00BB7BFF"/>
    <w:rsid w:val="00BC0A15"/>
    <w:rsid w:val="00BC0FE2"/>
    <w:rsid w:val="00BC17E3"/>
    <w:rsid w:val="00BC201A"/>
    <w:rsid w:val="00BC21FC"/>
    <w:rsid w:val="00BC3BEB"/>
    <w:rsid w:val="00BC3DFE"/>
    <w:rsid w:val="00BC3ED3"/>
    <w:rsid w:val="00BC4075"/>
    <w:rsid w:val="00BC4B54"/>
    <w:rsid w:val="00BC4EB1"/>
    <w:rsid w:val="00BC796D"/>
    <w:rsid w:val="00BD0F02"/>
    <w:rsid w:val="00BD29CA"/>
    <w:rsid w:val="00BD4005"/>
    <w:rsid w:val="00BD415A"/>
    <w:rsid w:val="00BD5BDC"/>
    <w:rsid w:val="00BD5F66"/>
    <w:rsid w:val="00BE06BD"/>
    <w:rsid w:val="00BE090D"/>
    <w:rsid w:val="00BE0E5C"/>
    <w:rsid w:val="00BE1436"/>
    <w:rsid w:val="00BE2992"/>
    <w:rsid w:val="00BE3EB2"/>
    <w:rsid w:val="00BE6BC7"/>
    <w:rsid w:val="00BE6E98"/>
    <w:rsid w:val="00BE75BE"/>
    <w:rsid w:val="00BF287C"/>
    <w:rsid w:val="00BF53C9"/>
    <w:rsid w:val="00BF6872"/>
    <w:rsid w:val="00BF751E"/>
    <w:rsid w:val="00BF7B51"/>
    <w:rsid w:val="00BF7EB5"/>
    <w:rsid w:val="00C00B71"/>
    <w:rsid w:val="00C0659C"/>
    <w:rsid w:val="00C069BF"/>
    <w:rsid w:val="00C06DB8"/>
    <w:rsid w:val="00C0765F"/>
    <w:rsid w:val="00C10020"/>
    <w:rsid w:val="00C105E7"/>
    <w:rsid w:val="00C10B5F"/>
    <w:rsid w:val="00C11231"/>
    <w:rsid w:val="00C1162E"/>
    <w:rsid w:val="00C12C5A"/>
    <w:rsid w:val="00C134E6"/>
    <w:rsid w:val="00C163BC"/>
    <w:rsid w:val="00C1758C"/>
    <w:rsid w:val="00C2050E"/>
    <w:rsid w:val="00C209CD"/>
    <w:rsid w:val="00C21152"/>
    <w:rsid w:val="00C21780"/>
    <w:rsid w:val="00C245D0"/>
    <w:rsid w:val="00C24D44"/>
    <w:rsid w:val="00C25470"/>
    <w:rsid w:val="00C25AB5"/>
    <w:rsid w:val="00C25B6A"/>
    <w:rsid w:val="00C2746F"/>
    <w:rsid w:val="00C301A5"/>
    <w:rsid w:val="00C3073C"/>
    <w:rsid w:val="00C314D7"/>
    <w:rsid w:val="00C31B65"/>
    <w:rsid w:val="00C32745"/>
    <w:rsid w:val="00C32C22"/>
    <w:rsid w:val="00C335CF"/>
    <w:rsid w:val="00C33986"/>
    <w:rsid w:val="00C33995"/>
    <w:rsid w:val="00C33FBF"/>
    <w:rsid w:val="00C36242"/>
    <w:rsid w:val="00C37220"/>
    <w:rsid w:val="00C410B6"/>
    <w:rsid w:val="00C418AA"/>
    <w:rsid w:val="00C42E9A"/>
    <w:rsid w:val="00C434D7"/>
    <w:rsid w:val="00C44EE4"/>
    <w:rsid w:val="00C4551B"/>
    <w:rsid w:val="00C455A6"/>
    <w:rsid w:val="00C45D6A"/>
    <w:rsid w:val="00C468F6"/>
    <w:rsid w:val="00C4749C"/>
    <w:rsid w:val="00C50D82"/>
    <w:rsid w:val="00C511CF"/>
    <w:rsid w:val="00C51218"/>
    <w:rsid w:val="00C51BA2"/>
    <w:rsid w:val="00C51C9A"/>
    <w:rsid w:val="00C52250"/>
    <w:rsid w:val="00C52905"/>
    <w:rsid w:val="00C55799"/>
    <w:rsid w:val="00C57286"/>
    <w:rsid w:val="00C57B90"/>
    <w:rsid w:val="00C60AD8"/>
    <w:rsid w:val="00C60FAB"/>
    <w:rsid w:val="00C612A7"/>
    <w:rsid w:val="00C6242E"/>
    <w:rsid w:val="00C64A9E"/>
    <w:rsid w:val="00C65125"/>
    <w:rsid w:val="00C66C7D"/>
    <w:rsid w:val="00C734C5"/>
    <w:rsid w:val="00C73652"/>
    <w:rsid w:val="00C739E8"/>
    <w:rsid w:val="00C75565"/>
    <w:rsid w:val="00C76604"/>
    <w:rsid w:val="00C76D23"/>
    <w:rsid w:val="00C76EE5"/>
    <w:rsid w:val="00C777ED"/>
    <w:rsid w:val="00C81229"/>
    <w:rsid w:val="00C82A01"/>
    <w:rsid w:val="00C83AAC"/>
    <w:rsid w:val="00C8532B"/>
    <w:rsid w:val="00C878D5"/>
    <w:rsid w:val="00C87CC0"/>
    <w:rsid w:val="00C9033B"/>
    <w:rsid w:val="00C90814"/>
    <w:rsid w:val="00C90E14"/>
    <w:rsid w:val="00C91292"/>
    <w:rsid w:val="00C913A1"/>
    <w:rsid w:val="00C915FA"/>
    <w:rsid w:val="00C937B5"/>
    <w:rsid w:val="00C9380F"/>
    <w:rsid w:val="00C94011"/>
    <w:rsid w:val="00C940E6"/>
    <w:rsid w:val="00C946E5"/>
    <w:rsid w:val="00C9616E"/>
    <w:rsid w:val="00C96536"/>
    <w:rsid w:val="00C967D3"/>
    <w:rsid w:val="00CA070C"/>
    <w:rsid w:val="00CA07A7"/>
    <w:rsid w:val="00CA0862"/>
    <w:rsid w:val="00CA0916"/>
    <w:rsid w:val="00CA1109"/>
    <w:rsid w:val="00CA17C1"/>
    <w:rsid w:val="00CA2EE3"/>
    <w:rsid w:val="00CA3A25"/>
    <w:rsid w:val="00CA43AD"/>
    <w:rsid w:val="00CA641D"/>
    <w:rsid w:val="00CB064B"/>
    <w:rsid w:val="00CB1524"/>
    <w:rsid w:val="00CB1FDA"/>
    <w:rsid w:val="00CB2721"/>
    <w:rsid w:val="00CB3F2D"/>
    <w:rsid w:val="00CB674A"/>
    <w:rsid w:val="00CB6E5F"/>
    <w:rsid w:val="00CB6F8D"/>
    <w:rsid w:val="00CB72C7"/>
    <w:rsid w:val="00CC119D"/>
    <w:rsid w:val="00CC1B3C"/>
    <w:rsid w:val="00CC2C31"/>
    <w:rsid w:val="00CC2DC1"/>
    <w:rsid w:val="00CC30C4"/>
    <w:rsid w:val="00CC401D"/>
    <w:rsid w:val="00CC52FD"/>
    <w:rsid w:val="00CC590C"/>
    <w:rsid w:val="00CC592C"/>
    <w:rsid w:val="00CC65DC"/>
    <w:rsid w:val="00CC69B8"/>
    <w:rsid w:val="00CC6A99"/>
    <w:rsid w:val="00CC6C6E"/>
    <w:rsid w:val="00CD0784"/>
    <w:rsid w:val="00CD0920"/>
    <w:rsid w:val="00CD31EB"/>
    <w:rsid w:val="00CD48EC"/>
    <w:rsid w:val="00CD71B7"/>
    <w:rsid w:val="00CE1AF3"/>
    <w:rsid w:val="00CE3055"/>
    <w:rsid w:val="00CE3FF9"/>
    <w:rsid w:val="00CE5017"/>
    <w:rsid w:val="00CE5C2C"/>
    <w:rsid w:val="00CE5E7B"/>
    <w:rsid w:val="00CE7E83"/>
    <w:rsid w:val="00CF061A"/>
    <w:rsid w:val="00CF0778"/>
    <w:rsid w:val="00CF2660"/>
    <w:rsid w:val="00CF4386"/>
    <w:rsid w:val="00CF447B"/>
    <w:rsid w:val="00CF5879"/>
    <w:rsid w:val="00CF66C6"/>
    <w:rsid w:val="00CF6B24"/>
    <w:rsid w:val="00CF79E2"/>
    <w:rsid w:val="00D00AA3"/>
    <w:rsid w:val="00D04B44"/>
    <w:rsid w:val="00D0504E"/>
    <w:rsid w:val="00D06598"/>
    <w:rsid w:val="00D07961"/>
    <w:rsid w:val="00D07A59"/>
    <w:rsid w:val="00D07F73"/>
    <w:rsid w:val="00D11039"/>
    <w:rsid w:val="00D12DB9"/>
    <w:rsid w:val="00D12EC9"/>
    <w:rsid w:val="00D14844"/>
    <w:rsid w:val="00D14892"/>
    <w:rsid w:val="00D14A30"/>
    <w:rsid w:val="00D17B9D"/>
    <w:rsid w:val="00D2041C"/>
    <w:rsid w:val="00D22A97"/>
    <w:rsid w:val="00D22BD6"/>
    <w:rsid w:val="00D236E0"/>
    <w:rsid w:val="00D23F22"/>
    <w:rsid w:val="00D248D4"/>
    <w:rsid w:val="00D25ADE"/>
    <w:rsid w:val="00D2651E"/>
    <w:rsid w:val="00D2664C"/>
    <w:rsid w:val="00D26817"/>
    <w:rsid w:val="00D26BD8"/>
    <w:rsid w:val="00D27944"/>
    <w:rsid w:val="00D3051E"/>
    <w:rsid w:val="00D31346"/>
    <w:rsid w:val="00D316AB"/>
    <w:rsid w:val="00D31F95"/>
    <w:rsid w:val="00D33B17"/>
    <w:rsid w:val="00D341C6"/>
    <w:rsid w:val="00D34569"/>
    <w:rsid w:val="00D36139"/>
    <w:rsid w:val="00D36EC4"/>
    <w:rsid w:val="00D36EE2"/>
    <w:rsid w:val="00D4251E"/>
    <w:rsid w:val="00D427D4"/>
    <w:rsid w:val="00D43297"/>
    <w:rsid w:val="00D4357A"/>
    <w:rsid w:val="00D43C41"/>
    <w:rsid w:val="00D43F46"/>
    <w:rsid w:val="00D44DB6"/>
    <w:rsid w:val="00D45318"/>
    <w:rsid w:val="00D46E5A"/>
    <w:rsid w:val="00D47402"/>
    <w:rsid w:val="00D50119"/>
    <w:rsid w:val="00D50646"/>
    <w:rsid w:val="00D51E79"/>
    <w:rsid w:val="00D533C4"/>
    <w:rsid w:val="00D5348F"/>
    <w:rsid w:val="00D53A1E"/>
    <w:rsid w:val="00D56F9D"/>
    <w:rsid w:val="00D60527"/>
    <w:rsid w:val="00D60C9A"/>
    <w:rsid w:val="00D60D88"/>
    <w:rsid w:val="00D614FC"/>
    <w:rsid w:val="00D61C28"/>
    <w:rsid w:val="00D63534"/>
    <w:rsid w:val="00D63A2C"/>
    <w:rsid w:val="00D675CB"/>
    <w:rsid w:val="00D67F63"/>
    <w:rsid w:val="00D7024E"/>
    <w:rsid w:val="00D722F1"/>
    <w:rsid w:val="00D72C17"/>
    <w:rsid w:val="00D753A8"/>
    <w:rsid w:val="00D7541D"/>
    <w:rsid w:val="00D81FBF"/>
    <w:rsid w:val="00D82060"/>
    <w:rsid w:val="00D82A43"/>
    <w:rsid w:val="00D86822"/>
    <w:rsid w:val="00D87625"/>
    <w:rsid w:val="00D8766A"/>
    <w:rsid w:val="00D90F11"/>
    <w:rsid w:val="00D91706"/>
    <w:rsid w:val="00D9202F"/>
    <w:rsid w:val="00D923A4"/>
    <w:rsid w:val="00D93744"/>
    <w:rsid w:val="00D93C14"/>
    <w:rsid w:val="00D9650E"/>
    <w:rsid w:val="00DA0D85"/>
    <w:rsid w:val="00DA1A27"/>
    <w:rsid w:val="00DA1F76"/>
    <w:rsid w:val="00DA21E4"/>
    <w:rsid w:val="00DA2AF8"/>
    <w:rsid w:val="00DA5462"/>
    <w:rsid w:val="00DA5F95"/>
    <w:rsid w:val="00DA7B5D"/>
    <w:rsid w:val="00DB0153"/>
    <w:rsid w:val="00DB0496"/>
    <w:rsid w:val="00DB0CFE"/>
    <w:rsid w:val="00DB168E"/>
    <w:rsid w:val="00DB1E3A"/>
    <w:rsid w:val="00DB2B71"/>
    <w:rsid w:val="00DB4509"/>
    <w:rsid w:val="00DB608B"/>
    <w:rsid w:val="00DB6629"/>
    <w:rsid w:val="00DB6F3E"/>
    <w:rsid w:val="00DB7176"/>
    <w:rsid w:val="00DC0B22"/>
    <w:rsid w:val="00DC16E3"/>
    <w:rsid w:val="00DC1C9F"/>
    <w:rsid w:val="00DC5826"/>
    <w:rsid w:val="00DC5AF2"/>
    <w:rsid w:val="00DC5AF3"/>
    <w:rsid w:val="00DC5EE8"/>
    <w:rsid w:val="00DC6030"/>
    <w:rsid w:val="00DC6122"/>
    <w:rsid w:val="00DC6147"/>
    <w:rsid w:val="00DC7468"/>
    <w:rsid w:val="00DC7696"/>
    <w:rsid w:val="00DC79A4"/>
    <w:rsid w:val="00DD0C2F"/>
    <w:rsid w:val="00DD24B1"/>
    <w:rsid w:val="00DD24EB"/>
    <w:rsid w:val="00DD401F"/>
    <w:rsid w:val="00DD48EE"/>
    <w:rsid w:val="00DD5813"/>
    <w:rsid w:val="00DE0613"/>
    <w:rsid w:val="00DE0815"/>
    <w:rsid w:val="00DE0849"/>
    <w:rsid w:val="00DE0C88"/>
    <w:rsid w:val="00DE1252"/>
    <w:rsid w:val="00DE1BAD"/>
    <w:rsid w:val="00DE401F"/>
    <w:rsid w:val="00DE4984"/>
    <w:rsid w:val="00DE60A2"/>
    <w:rsid w:val="00DE6324"/>
    <w:rsid w:val="00DE6ED1"/>
    <w:rsid w:val="00DF0640"/>
    <w:rsid w:val="00DF14D0"/>
    <w:rsid w:val="00DF419A"/>
    <w:rsid w:val="00DF586B"/>
    <w:rsid w:val="00DF58E7"/>
    <w:rsid w:val="00DF59FA"/>
    <w:rsid w:val="00DF5EA9"/>
    <w:rsid w:val="00E040EE"/>
    <w:rsid w:val="00E04262"/>
    <w:rsid w:val="00E05C31"/>
    <w:rsid w:val="00E05F0F"/>
    <w:rsid w:val="00E063EF"/>
    <w:rsid w:val="00E064CA"/>
    <w:rsid w:val="00E06C31"/>
    <w:rsid w:val="00E06F64"/>
    <w:rsid w:val="00E07492"/>
    <w:rsid w:val="00E074E3"/>
    <w:rsid w:val="00E07FC3"/>
    <w:rsid w:val="00E10269"/>
    <w:rsid w:val="00E10A1D"/>
    <w:rsid w:val="00E10E8E"/>
    <w:rsid w:val="00E11876"/>
    <w:rsid w:val="00E11AEE"/>
    <w:rsid w:val="00E11BB0"/>
    <w:rsid w:val="00E11FF3"/>
    <w:rsid w:val="00E12586"/>
    <w:rsid w:val="00E133D9"/>
    <w:rsid w:val="00E13774"/>
    <w:rsid w:val="00E1409B"/>
    <w:rsid w:val="00E14ABD"/>
    <w:rsid w:val="00E153C4"/>
    <w:rsid w:val="00E15650"/>
    <w:rsid w:val="00E16D4B"/>
    <w:rsid w:val="00E1757F"/>
    <w:rsid w:val="00E203DD"/>
    <w:rsid w:val="00E20AF0"/>
    <w:rsid w:val="00E23CBB"/>
    <w:rsid w:val="00E24C5B"/>
    <w:rsid w:val="00E24D42"/>
    <w:rsid w:val="00E24D87"/>
    <w:rsid w:val="00E24E7E"/>
    <w:rsid w:val="00E25447"/>
    <w:rsid w:val="00E271B3"/>
    <w:rsid w:val="00E27BEB"/>
    <w:rsid w:val="00E27FDF"/>
    <w:rsid w:val="00E31AB7"/>
    <w:rsid w:val="00E31C33"/>
    <w:rsid w:val="00E3249E"/>
    <w:rsid w:val="00E3251E"/>
    <w:rsid w:val="00E325AF"/>
    <w:rsid w:val="00E32CF9"/>
    <w:rsid w:val="00E33048"/>
    <w:rsid w:val="00E33D63"/>
    <w:rsid w:val="00E355ED"/>
    <w:rsid w:val="00E35A15"/>
    <w:rsid w:val="00E35E5B"/>
    <w:rsid w:val="00E368F9"/>
    <w:rsid w:val="00E36954"/>
    <w:rsid w:val="00E37780"/>
    <w:rsid w:val="00E37B59"/>
    <w:rsid w:val="00E4022B"/>
    <w:rsid w:val="00E45631"/>
    <w:rsid w:val="00E46E69"/>
    <w:rsid w:val="00E46FB6"/>
    <w:rsid w:val="00E47FF5"/>
    <w:rsid w:val="00E50660"/>
    <w:rsid w:val="00E53438"/>
    <w:rsid w:val="00E53EEF"/>
    <w:rsid w:val="00E55418"/>
    <w:rsid w:val="00E56B15"/>
    <w:rsid w:val="00E5712B"/>
    <w:rsid w:val="00E5746C"/>
    <w:rsid w:val="00E577F4"/>
    <w:rsid w:val="00E6194D"/>
    <w:rsid w:val="00E61BBE"/>
    <w:rsid w:val="00E64924"/>
    <w:rsid w:val="00E64BB9"/>
    <w:rsid w:val="00E6505F"/>
    <w:rsid w:val="00E653AB"/>
    <w:rsid w:val="00E65AC3"/>
    <w:rsid w:val="00E669E9"/>
    <w:rsid w:val="00E70220"/>
    <w:rsid w:val="00E70609"/>
    <w:rsid w:val="00E725FC"/>
    <w:rsid w:val="00E72A9C"/>
    <w:rsid w:val="00E771EA"/>
    <w:rsid w:val="00E77D76"/>
    <w:rsid w:val="00E80CF1"/>
    <w:rsid w:val="00E80E7F"/>
    <w:rsid w:val="00E80F94"/>
    <w:rsid w:val="00E835C0"/>
    <w:rsid w:val="00E84768"/>
    <w:rsid w:val="00E8569E"/>
    <w:rsid w:val="00E875C7"/>
    <w:rsid w:val="00E91F72"/>
    <w:rsid w:val="00E920BC"/>
    <w:rsid w:val="00E92752"/>
    <w:rsid w:val="00E9319C"/>
    <w:rsid w:val="00E935DD"/>
    <w:rsid w:val="00E939A0"/>
    <w:rsid w:val="00E943BE"/>
    <w:rsid w:val="00E948E8"/>
    <w:rsid w:val="00E952D8"/>
    <w:rsid w:val="00E95367"/>
    <w:rsid w:val="00E95A73"/>
    <w:rsid w:val="00E95E37"/>
    <w:rsid w:val="00E97452"/>
    <w:rsid w:val="00EA0608"/>
    <w:rsid w:val="00EA0C0A"/>
    <w:rsid w:val="00EA102E"/>
    <w:rsid w:val="00EA1A21"/>
    <w:rsid w:val="00EA1C78"/>
    <w:rsid w:val="00EA20CF"/>
    <w:rsid w:val="00EA22F8"/>
    <w:rsid w:val="00EA2482"/>
    <w:rsid w:val="00EA24CA"/>
    <w:rsid w:val="00EA318B"/>
    <w:rsid w:val="00EA36C6"/>
    <w:rsid w:val="00EA552A"/>
    <w:rsid w:val="00EA6104"/>
    <w:rsid w:val="00EA661D"/>
    <w:rsid w:val="00EA6825"/>
    <w:rsid w:val="00EA7993"/>
    <w:rsid w:val="00EA7AD0"/>
    <w:rsid w:val="00EA7E5F"/>
    <w:rsid w:val="00EA7F9C"/>
    <w:rsid w:val="00EB2687"/>
    <w:rsid w:val="00EB3EE7"/>
    <w:rsid w:val="00EB4855"/>
    <w:rsid w:val="00EB5255"/>
    <w:rsid w:val="00EB534E"/>
    <w:rsid w:val="00EC0263"/>
    <w:rsid w:val="00EC1635"/>
    <w:rsid w:val="00EC30F9"/>
    <w:rsid w:val="00EC44D2"/>
    <w:rsid w:val="00EC45D7"/>
    <w:rsid w:val="00EC5A24"/>
    <w:rsid w:val="00EC71F7"/>
    <w:rsid w:val="00EC7501"/>
    <w:rsid w:val="00EC7CBC"/>
    <w:rsid w:val="00ED12B9"/>
    <w:rsid w:val="00ED1FF7"/>
    <w:rsid w:val="00ED269C"/>
    <w:rsid w:val="00ED2BCA"/>
    <w:rsid w:val="00ED4F2E"/>
    <w:rsid w:val="00ED5547"/>
    <w:rsid w:val="00ED5725"/>
    <w:rsid w:val="00ED5C0A"/>
    <w:rsid w:val="00ED7031"/>
    <w:rsid w:val="00ED76C8"/>
    <w:rsid w:val="00ED7CFF"/>
    <w:rsid w:val="00EE0A40"/>
    <w:rsid w:val="00EE2F44"/>
    <w:rsid w:val="00EE3060"/>
    <w:rsid w:val="00EE3FDC"/>
    <w:rsid w:val="00EE42DF"/>
    <w:rsid w:val="00EE4315"/>
    <w:rsid w:val="00EE4564"/>
    <w:rsid w:val="00EE4A67"/>
    <w:rsid w:val="00EE64DD"/>
    <w:rsid w:val="00EE6DEB"/>
    <w:rsid w:val="00EE7212"/>
    <w:rsid w:val="00EF14A8"/>
    <w:rsid w:val="00EF2C0D"/>
    <w:rsid w:val="00EF32CD"/>
    <w:rsid w:val="00EF3AAB"/>
    <w:rsid w:val="00EF62A6"/>
    <w:rsid w:val="00EF6925"/>
    <w:rsid w:val="00EF6CE7"/>
    <w:rsid w:val="00EF7CC8"/>
    <w:rsid w:val="00F00245"/>
    <w:rsid w:val="00F00311"/>
    <w:rsid w:val="00F00440"/>
    <w:rsid w:val="00F019F8"/>
    <w:rsid w:val="00F01E5F"/>
    <w:rsid w:val="00F03406"/>
    <w:rsid w:val="00F03A12"/>
    <w:rsid w:val="00F10272"/>
    <w:rsid w:val="00F106E6"/>
    <w:rsid w:val="00F12118"/>
    <w:rsid w:val="00F121D0"/>
    <w:rsid w:val="00F12458"/>
    <w:rsid w:val="00F12FA7"/>
    <w:rsid w:val="00F13B63"/>
    <w:rsid w:val="00F1551F"/>
    <w:rsid w:val="00F16A0E"/>
    <w:rsid w:val="00F16EE6"/>
    <w:rsid w:val="00F17948"/>
    <w:rsid w:val="00F215A3"/>
    <w:rsid w:val="00F23256"/>
    <w:rsid w:val="00F2431A"/>
    <w:rsid w:val="00F25806"/>
    <w:rsid w:val="00F26ED3"/>
    <w:rsid w:val="00F27DE9"/>
    <w:rsid w:val="00F3009A"/>
    <w:rsid w:val="00F3108F"/>
    <w:rsid w:val="00F31E5E"/>
    <w:rsid w:val="00F331F2"/>
    <w:rsid w:val="00F33E24"/>
    <w:rsid w:val="00F34136"/>
    <w:rsid w:val="00F36044"/>
    <w:rsid w:val="00F36246"/>
    <w:rsid w:val="00F36AF2"/>
    <w:rsid w:val="00F36F83"/>
    <w:rsid w:val="00F3768F"/>
    <w:rsid w:val="00F37764"/>
    <w:rsid w:val="00F40A41"/>
    <w:rsid w:val="00F426D5"/>
    <w:rsid w:val="00F42C9D"/>
    <w:rsid w:val="00F43625"/>
    <w:rsid w:val="00F4433D"/>
    <w:rsid w:val="00F4446B"/>
    <w:rsid w:val="00F45486"/>
    <w:rsid w:val="00F45536"/>
    <w:rsid w:val="00F462C6"/>
    <w:rsid w:val="00F46889"/>
    <w:rsid w:val="00F47D93"/>
    <w:rsid w:val="00F502E3"/>
    <w:rsid w:val="00F506E7"/>
    <w:rsid w:val="00F5361C"/>
    <w:rsid w:val="00F54180"/>
    <w:rsid w:val="00F54566"/>
    <w:rsid w:val="00F54602"/>
    <w:rsid w:val="00F55A22"/>
    <w:rsid w:val="00F55E6D"/>
    <w:rsid w:val="00F56F5B"/>
    <w:rsid w:val="00F57A19"/>
    <w:rsid w:val="00F62B7A"/>
    <w:rsid w:val="00F62E06"/>
    <w:rsid w:val="00F62F57"/>
    <w:rsid w:val="00F6397D"/>
    <w:rsid w:val="00F63C8F"/>
    <w:rsid w:val="00F63D81"/>
    <w:rsid w:val="00F64473"/>
    <w:rsid w:val="00F66B6E"/>
    <w:rsid w:val="00F70788"/>
    <w:rsid w:val="00F71B72"/>
    <w:rsid w:val="00F71C30"/>
    <w:rsid w:val="00F720B6"/>
    <w:rsid w:val="00F72633"/>
    <w:rsid w:val="00F7279C"/>
    <w:rsid w:val="00F7293E"/>
    <w:rsid w:val="00F73984"/>
    <w:rsid w:val="00F76650"/>
    <w:rsid w:val="00F7759D"/>
    <w:rsid w:val="00F804E6"/>
    <w:rsid w:val="00F817E6"/>
    <w:rsid w:val="00F81BEC"/>
    <w:rsid w:val="00F82816"/>
    <w:rsid w:val="00F8311A"/>
    <w:rsid w:val="00F83568"/>
    <w:rsid w:val="00F837D7"/>
    <w:rsid w:val="00F83F3A"/>
    <w:rsid w:val="00F8605A"/>
    <w:rsid w:val="00F875CF"/>
    <w:rsid w:val="00F908C6"/>
    <w:rsid w:val="00F913DD"/>
    <w:rsid w:val="00F917B8"/>
    <w:rsid w:val="00F9187B"/>
    <w:rsid w:val="00F91CD9"/>
    <w:rsid w:val="00F91D5C"/>
    <w:rsid w:val="00F92385"/>
    <w:rsid w:val="00F92A0B"/>
    <w:rsid w:val="00F93056"/>
    <w:rsid w:val="00F93F69"/>
    <w:rsid w:val="00F94594"/>
    <w:rsid w:val="00F94C48"/>
    <w:rsid w:val="00F950C7"/>
    <w:rsid w:val="00F956C7"/>
    <w:rsid w:val="00F95DAF"/>
    <w:rsid w:val="00F95DDF"/>
    <w:rsid w:val="00FA0222"/>
    <w:rsid w:val="00FA0AF1"/>
    <w:rsid w:val="00FA1B4F"/>
    <w:rsid w:val="00FA2147"/>
    <w:rsid w:val="00FA257A"/>
    <w:rsid w:val="00FA37FD"/>
    <w:rsid w:val="00FA4448"/>
    <w:rsid w:val="00FA5B04"/>
    <w:rsid w:val="00FA612A"/>
    <w:rsid w:val="00FA7E3B"/>
    <w:rsid w:val="00FB12FA"/>
    <w:rsid w:val="00FB1F3D"/>
    <w:rsid w:val="00FB2235"/>
    <w:rsid w:val="00FB2680"/>
    <w:rsid w:val="00FB2B13"/>
    <w:rsid w:val="00FB3258"/>
    <w:rsid w:val="00FB3FB0"/>
    <w:rsid w:val="00FB4812"/>
    <w:rsid w:val="00FB4D5F"/>
    <w:rsid w:val="00FB5FC1"/>
    <w:rsid w:val="00FB61DC"/>
    <w:rsid w:val="00FB6556"/>
    <w:rsid w:val="00FC005B"/>
    <w:rsid w:val="00FC0A46"/>
    <w:rsid w:val="00FC1181"/>
    <w:rsid w:val="00FC19CE"/>
    <w:rsid w:val="00FC3C89"/>
    <w:rsid w:val="00FC47F9"/>
    <w:rsid w:val="00FC4FFE"/>
    <w:rsid w:val="00FC57AD"/>
    <w:rsid w:val="00FC5DCE"/>
    <w:rsid w:val="00FC7398"/>
    <w:rsid w:val="00FC74E2"/>
    <w:rsid w:val="00FD3BB4"/>
    <w:rsid w:val="00FD4ADA"/>
    <w:rsid w:val="00FD5FB6"/>
    <w:rsid w:val="00FD73F0"/>
    <w:rsid w:val="00FD7993"/>
    <w:rsid w:val="00FE0014"/>
    <w:rsid w:val="00FE0F04"/>
    <w:rsid w:val="00FE2351"/>
    <w:rsid w:val="00FE337D"/>
    <w:rsid w:val="00FE36A5"/>
    <w:rsid w:val="00FE42B2"/>
    <w:rsid w:val="00FE472A"/>
    <w:rsid w:val="00FE49D0"/>
    <w:rsid w:val="00FE4E07"/>
    <w:rsid w:val="00FE5580"/>
    <w:rsid w:val="00FE73A3"/>
    <w:rsid w:val="00FE7833"/>
    <w:rsid w:val="00FE7F50"/>
    <w:rsid w:val="00FF110C"/>
    <w:rsid w:val="00FF1F4E"/>
    <w:rsid w:val="00FF22C3"/>
    <w:rsid w:val="00FF55A0"/>
    <w:rsid w:val="00FF5653"/>
    <w:rsid w:val="00FF565C"/>
    <w:rsid w:val="00FF6FCB"/>
    <w:rsid w:val="04F160BF"/>
    <w:rsid w:val="08EB4829"/>
    <w:rsid w:val="09C0EFCB"/>
    <w:rsid w:val="13BB20E3"/>
    <w:rsid w:val="15B12FC6"/>
    <w:rsid w:val="209328E6"/>
    <w:rsid w:val="25719496"/>
    <w:rsid w:val="263CFEF3"/>
    <w:rsid w:val="2697A938"/>
    <w:rsid w:val="288C037E"/>
    <w:rsid w:val="2A2B7C3C"/>
    <w:rsid w:val="2AE5B5FE"/>
    <w:rsid w:val="2C783D2E"/>
    <w:rsid w:val="2CA2FCC3"/>
    <w:rsid w:val="317F373F"/>
    <w:rsid w:val="338DB840"/>
    <w:rsid w:val="369F433E"/>
    <w:rsid w:val="3B931544"/>
    <w:rsid w:val="3B9BD963"/>
    <w:rsid w:val="3D6D871F"/>
    <w:rsid w:val="3F00B7EA"/>
    <w:rsid w:val="443E11E7"/>
    <w:rsid w:val="46B8EBB5"/>
    <w:rsid w:val="47BEDA7B"/>
    <w:rsid w:val="489FBFDE"/>
    <w:rsid w:val="4AF284BB"/>
    <w:rsid w:val="4B93CD6B"/>
    <w:rsid w:val="4E11B052"/>
    <w:rsid w:val="51E5550E"/>
    <w:rsid w:val="52E09A7F"/>
    <w:rsid w:val="52E92D9A"/>
    <w:rsid w:val="533E6D36"/>
    <w:rsid w:val="56CFF8AD"/>
    <w:rsid w:val="5DB741BB"/>
    <w:rsid w:val="5EF253E9"/>
    <w:rsid w:val="5FE86F2B"/>
    <w:rsid w:val="608F807A"/>
    <w:rsid w:val="6192563C"/>
    <w:rsid w:val="63F3C479"/>
    <w:rsid w:val="6C8555DE"/>
    <w:rsid w:val="6D6E6B38"/>
    <w:rsid w:val="6F9F0E9E"/>
    <w:rsid w:val="711960FD"/>
    <w:rsid w:val="741AEBD8"/>
    <w:rsid w:val="7A025B65"/>
    <w:rsid w:val="7B5F69D2"/>
    <w:rsid w:val="7D1CA4B9"/>
    <w:rsid w:val="7E437EEB"/>
    <w:rsid w:val="7EDE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32AE"/>
  <w15:docId w15:val="{0D9B6F36-6370-4330-88E5-3859ECF28C3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F45486"/>
    <w:pPr>
      <w:numPr>
        <w:numId w:val="25"/>
      </w:numPr>
      <w:ind w:right="2160"/>
    </w:pPr>
    <w:rPr>
      <w:rFonts w:eastAsiaTheme="majorEastAsia" w:cstheme="majorBidi"/>
      <w:szCs w:val="32"/>
    </w:rPr>
  </w:style>
  <w:style w:type="paragraph" w:styleId="Heading2">
    <w:name w:val="heading 2"/>
    <w:basedOn w:val="Dummy"/>
    <w:next w:val="Standard"/>
    <w:link w:val="Heading2Char"/>
    <w:uiPriority w:val="4"/>
    <w:qFormat/>
    <w:rsid w:val="00F45486"/>
    <w:pPr>
      <w:numPr>
        <w:ilvl w:val="1"/>
        <w:numId w:val="25"/>
      </w:numPr>
      <w:ind w:right="2160"/>
      <w:outlineLvl w:val="1"/>
    </w:pPr>
  </w:style>
  <w:style w:type="paragraph" w:styleId="Heading3">
    <w:name w:val="heading 3"/>
    <w:basedOn w:val="Dummy"/>
    <w:next w:val="Standard"/>
    <w:link w:val="Heading3Char"/>
    <w:uiPriority w:val="4"/>
    <w:qFormat/>
    <w:rsid w:val="00F45486"/>
    <w:pPr>
      <w:numPr>
        <w:ilvl w:val="2"/>
        <w:numId w:val="2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F45486"/>
    <w:pPr>
      <w:numPr>
        <w:ilvl w:val="3"/>
        <w:numId w:val="25"/>
      </w:numPr>
      <w:ind w:right="2160"/>
      <w:outlineLvl w:val="3"/>
    </w:pPr>
    <w:rPr>
      <w:rFonts w:eastAsiaTheme="majorEastAsia" w:cstheme="majorBidi"/>
      <w:iCs/>
    </w:rPr>
  </w:style>
  <w:style w:type="paragraph" w:styleId="Heading5">
    <w:name w:val="heading 5"/>
    <w:basedOn w:val="Dummy"/>
    <w:next w:val="Standard"/>
    <w:link w:val="Heading5Char"/>
    <w:uiPriority w:val="4"/>
    <w:rsid w:val="00F45486"/>
    <w:pPr>
      <w:numPr>
        <w:ilvl w:val="4"/>
        <w:numId w:val="25"/>
      </w:numPr>
      <w:ind w:right="2160"/>
      <w:outlineLvl w:val="4"/>
    </w:pPr>
    <w:rPr>
      <w:rFonts w:eastAsiaTheme="majorEastAsia" w:cstheme="majorBidi"/>
    </w:rPr>
  </w:style>
  <w:style w:type="paragraph" w:styleId="Heading6">
    <w:name w:val="heading 6"/>
    <w:basedOn w:val="Dummy"/>
    <w:next w:val="Standard"/>
    <w:link w:val="Heading6Char"/>
    <w:uiPriority w:val="4"/>
    <w:rsid w:val="00F45486"/>
    <w:pPr>
      <w:numPr>
        <w:ilvl w:val="5"/>
        <w:numId w:val="2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F45486"/>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F45486"/>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F45486"/>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F45486"/>
    <w:rPr>
      <w:rFonts w:ascii="Arial" w:hAnsi="Arial" w:cs="Arial"/>
      <w:b/>
      <w:sz w:val="26"/>
      <w:szCs w:val="26"/>
    </w:rPr>
  </w:style>
  <w:style w:type="character" w:customStyle="1" w:styleId="Heading3Char">
    <w:name w:val="Heading 3 Char"/>
    <w:basedOn w:val="DefaultParagraphFont"/>
    <w:link w:val="Heading3"/>
    <w:uiPriority w:val="4"/>
    <w:rsid w:val="00F45486"/>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F45486"/>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F45486"/>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F45486"/>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F45486"/>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F45486"/>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F4548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F45486"/>
    <w:pPr>
      <w:numPr>
        <w:numId w:val="19"/>
      </w:numPr>
    </w:pPr>
  </w:style>
  <w:style w:type="paragraph" w:customStyle="1" w:styleId="CoL">
    <w:name w:val="CoL"/>
    <w:basedOn w:val="Standard"/>
    <w:uiPriority w:val="7"/>
    <w:qFormat/>
    <w:rsid w:val="00F45486"/>
    <w:pPr>
      <w:numPr>
        <w:numId w:val="1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F45486"/>
    <w:pPr>
      <w:numPr>
        <w:numId w:val="26"/>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F45486"/>
  </w:style>
  <w:style w:type="paragraph" w:customStyle="1" w:styleId="ListAlpha">
    <w:name w:val="List Alpha"/>
    <w:basedOn w:val="Standard"/>
    <w:uiPriority w:val="4"/>
    <w:qFormat/>
    <w:rsid w:val="000E270A"/>
    <w:pPr>
      <w:numPr>
        <w:ilvl w:val="7"/>
        <w:numId w:val="2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F45486"/>
    <w:rPr>
      <w:rFonts w:ascii="Arial" w:eastAsiaTheme="majorEastAsia" w:hAnsi="Arial" w:cstheme="majorBidi"/>
      <w:b/>
      <w:sz w:val="26"/>
      <w:szCs w:val="26"/>
    </w:rPr>
  </w:style>
  <w:style w:type="paragraph" w:styleId="TOC4">
    <w:name w:val="toc 4"/>
    <w:basedOn w:val="Normal"/>
    <w:next w:val="Normal"/>
    <w:autoRedefine/>
    <w:uiPriority w:val="39"/>
    <w:unhideWhenUsed/>
    <w:rsid w:val="00F45486"/>
    <w:pPr>
      <w:spacing w:line="240" w:lineRule="auto"/>
      <w:ind w:left="1728" w:right="720" w:hanging="1080"/>
    </w:pPr>
  </w:style>
  <w:style w:type="paragraph" w:styleId="TOC5">
    <w:name w:val="toc 5"/>
    <w:basedOn w:val="Normal"/>
    <w:next w:val="Normal"/>
    <w:autoRedefine/>
    <w:uiPriority w:val="39"/>
    <w:unhideWhenUsed/>
    <w:rsid w:val="00F45486"/>
    <w:pPr>
      <w:spacing w:line="240" w:lineRule="auto"/>
      <w:ind w:left="2160" w:right="720" w:hanging="1296"/>
    </w:pPr>
  </w:style>
  <w:style w:type="paragraph" w:styleId="TOC6">
    <w:name w:val="toc 6"/>
    <w:basedOn w:val="Normal"/>
    <w:next w:val="Normal"/>
    <w:autoRedefine/>
    <w:uiPriority w:val="39"/>
    <w:unhideWhenUsed/>
    <w:rsid w:val="00F45486"/>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5"/>
      </w:numPr>
      <w:spacing w:after="120" w:line="240" w:lineRule="auto"/>
    </w:pPr>
  </w:style>
  <w:style w:type="paragraph" w:styleId="Revision">
    <w:name w:val="Revision"/>
    <w:hidden/>
    <w:uiPriority w:val="99"/>
    <w:semiHidden/>
    <w:rsid w:val="009B50C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804BED"/>
    <w:rPr>
      <w:sz w:val="16"/>
      <w:szCs w:val="16"/>
    </w:rPr>
  </w:style>
  <w:style w:type="paragraph" w:styleId="CommentText">
    <w:name w:val="annotation text"/>
    <w:basedOn w:val="Normal"/>
    <w:link w:val="CommentTextChar"/>
    <w:uiPriority w:val="99"/>
    <w:unhideWhenUsed/>
    <w:rsid w:val="00804BED"/>
    <w:pPr>
      <w:spacing w:line="240" w:lineRule="auto"/>
    </w:pPr>
    <w:rPr>
      <w:sz w:val="20"/>
      <w:szCs w:val="20"/>
    </w:rPr>
  </w:style>
  <w:style w:type="character" w:customStyle="1" w:styleId="CommentTextChar">
    <w:name w:val="Comment Text Char"/>
    <w:basedOn w:val="DefaultParagraphFont"/>
    <w:link w:val="CommentText"/>
    <w:uiPriority w:val="99"/>
    <w:rsid w:val="00804BE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04BED"/>
    <w:rPr>
      <w:b/>
      <w:bCs/>
    </w:rPr>
  </w:style>
  <w:style w:type="character" w:customStyle="1" w:styleId="CommentSubjectChar">
    <w:name w:val="Comment Subject Char"/>
    <w:basedOn w:val="CommentTextChar"/>
    <w:link w:val="CommentSubject"/>
    <w:uiPriority w:val="99"/>
    <w:semiHidden/>
    <w:rsid w:val="00804BED"/>
    <w:rPr>
      <w:rFonts w:ascii="Book Antiqua" w:hAnsi="Book Antiqua"/>
      <w:b/>
      <w:bCs/>
      <w:sz w:val="20"/>
      <w:szCs w:val="20"/>
    </w:rPr>
  </w:style>
  <w:style w:type="paragraph" w:customStyle="1" w:styleId="PDTitle">
    <w:name w:val="PD Title"/>
    <w:basedOn w:val="Dummy"/>
    <w:rsid w:val="00F45486"/>
    <w:pPr>
      <w:spacing w:after="240"/>
      <w:ind w:left="720" w:right="720"/>
      <w:jc w:val="center"/>
    </w:pPr>
  </w:style>
  <w:style w:type="table" w:customStyle="1" w:styleId="TableGrid11">
    <w:name w:val="Table Grid11"/>
    <w:basedOn w:val="TableNormal"/>
    <w:next w:val="TableGrid"/>
    <w:uiPriority w:val="39"/>
    <w:rsid w:val="00D3051E"/>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7.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hyperlink" Target="https://docs.cpuc.ca.gov/PublishedDocs/Published/G000/M588/K679/588679138.docx" TargetMode="External" Id="R4257d038850a4f4c" /><Relationship Type="http://schemas.openxmlformats.org/officeDocument/2006/relationships/hyperlink" Target="https://docs.cpuc.ca.gov/PublishedDocs/Published/G000/M588/K679/588679141.docx" TargetMode="External" Id="R1c9228ed3a3a4314" /><Relationship Type="http://schemas.openxmlformats.org/officeDocument/2006/relationships/hyperlink" Target="https://docs.cpuc.ca.gov/PublishedDocs/Published/G000/M588/K645/588645578.docx" TargetMode="External" Id="R9e9a24a4de1f40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3" ma:contentTypeDescription="Create a new document." ma:contentTypeScope="" ma:versionID="19d1fa717444d1920e88158a403aeb7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11706de0ba87182aa54ec5e179b1be0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95755641-6186-4EA7-A2E1-5FE96132845E}">
  <ds:schemaRefs>
    <ds:schemaRef ds:uri="http://schemas.openxmlformats.org/officeDocument/2006/bibliography"/>
  </ds:schemaRefs>
</ds:datastoreItem>
</file>

<file path=customXml/itemProps4.xml><?xml version="1.0" encoding="utf-8"?>
<ds:datastoreItem xmlns:ds="http://schemas.openxmlformats.org/officeDocument/2006/customXml" ds:itemID="{67D9BF72-6FED-4CF1-9799-EE0A85AF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9B553A-7C8E-4FCC-8FF0-0975FCA3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39</ap:Pages>
  <ap:Words>7780</ap:Words>
  <ap:Characters>44352</ap:Characters>
  <ap:Application>Microsoft Office Word</ap:Application>
  <ap:DocSecurity>0</ap:DocSecurity>
  <ap:Lines>369</ap:Lines>
  <ap:Paragraphs>104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52028</ap:CharactersWithSpaces>
  <ap:SharedDoc>false</ap:SharedDoc>
  <ap:HLinks>
    <vt:vector baseType="variant" size="162">
      <vt:variant>
        <vt:i4>1114165</vt:i4>
      </vt:variant>
      <vt:variant>
        <vt:i4>158</vt:i4>
      </vt:variant>
      <vt:variant>
        <vt:i4>0</vt:i4>
      </vt:variant>
      <vt:variant>
        <vt:i4>5</vt:i4>
      </vt:variant>
      <vt:variant>
        <vt:lpwstr/>
      </vt:variant>
      <vt:variant>
        <vt:lpwstr>_Toc209768894</vt:lpwstr>
      </vt:variant>
      <vt:variant>
        <vt:i4>1114165</vt:i4>
      </vt:variant>
      <vt:variant>
        <vt:i4>152</vt:i4>
      </vt:variant>
      <vt:variant>
        <vt:i4>0</vt:i4>
      </vt:variant>
      <vt:variant>
        <vt:i4>5</vt:i4>
      </vt:variant>
      <vt:variant>
        <vt:lpwstr/>
      </vt:variant>
      <vt:variant>
        <vt:lpwstr>_Toc209768893</vt:lpwstr>
      </vt:variant>
      <vt:variant>
        <vt:i4>1114165</vt:i4>
      </vt:variant>
      <vt:variant>
        <vt:i4>146</vt:i4>
      </vt:variant>
      <vt:variant>
        <vt:i4>0</vt:i4>
      </vt:variant>
      <vt:variant>
        <vt:i4>5</vt:i4>
      </vt:variant>
      <vt:variant>
        <vt:lpwstr/>
      </vt:variant>
      <vt:variant>
        <vt:lpwstr>_Toc209768892</vt:lpwstr>
      </vt:variant>
      <vt:variant>
        <vt:i4>1114165</vt:i4>
      </vt:variant>
      <vt:variant>
        <vt:i4>140</vt:i4>
      </vt:variant>
      <vt:variant>
        <vt:i4>0</vt:i4>
      </vt:variant>
      <vt:variant>
        <vt:i4>5</vt:i4>
      </vt:variant>
      <vt:variant>
        <vt:lpwstr/>
      </vt:variant>
      <vt:variant>
        <vt:lpwstr>_Toc209768891</vt:lpwstr>
      </vt:variant>
      <vt:variant>
        <vt:i4>1114165</vt:i4>
      </vt:variant>
      <vt:variant>
        <vt:i4>134</vt:i4>
      </vt:variant>
      <vt:variant>
        <vt:i4>0</vt:i4>
      </vt:variant>
      <vt:variant>
        <vt:i4>5</vt:i4>
      </vt:variant>
      <vt:variant>
        <vt:lpwstr/>
      </vt:variant>
      <vt:variant>
        <vt:lpwstr>_Toc209768890</vt:lpwstr>
      </vt:variant>
      <vt:variant>
        <vt:i4>1048629</vt:i4>
      </vt:variant>
      <vt:variant>
        <vt:i4>128</vt:i4>
      </vt:variant>
      <vt:variant>
        <vt:i4>0</vt:i4>
      </vt:variant>
      <vt:variant>
        <vt:i4>5</vt:i4>
      </vt:variant>
      <vt:variant>
        <vt:lpwstr/>
      </vt:variant>
      <vt:variant>
        <vt:lpwstr>_Toc209768889</vt:lpwstr>
      </vt:variant>
      <vt:variant>
        <vt:i4>1048629</vt:i4>
      </vt:variant>
      <vt:variant>
        <vt:i4>122</vt:i4>
      </vt:variant>
      <vt:variant>
        <vt:i4>0</vt:i4>
      </vt:variant>
      <vt:variant>
        <vt:i4>5</vt:i4>
      </vt:variant>
      <vt:variant>
        <vt:lpwstr/>
      </vt:variant>
      <vt:variant>
        <vt:lpwstr>_Toc209768888</vt:lpwstr>
      </vt:variant>
      <vt:variant>
        <vt:i4>1048629</vt:i4>
      </vt:variant>
      <vt:variant>
        <vt:i4>116</vt:i4>
      </vt:variant>
      <vt:variant>
        <vt:i4>0</vt:i4>
      </vt:variant>
      <vt:variant>
        <vt:i4>5</vt:i4>
      </vt:variant>
      <vt:variant>
        <vt:lpwstr/>
      </vt:variant>
      <vt:variant>
        <vt:lpwstr>_Toc209768887</vt:lpwstr>
      </vt:variant>
      <vt:variant>
        <vt:i4>1048629</vt:i4>
      </vt:variant>
      <vt:variant>
        <vt:i4>110</vt:i4>
      </vt:variant>
      <vt:variant>
        <vt:i4>0</vt:i4>
      </vt:variant>
      <vt:variant>
        <vt:i4>5</vt:i4>
      </vt:variant>
      <vt:variant>
        <vt:lpwstr/>
      </vt:variant>
      <vt:variant>
        <vt:lpwstr>_Toc209768886</vt:lpwstr>
      </vt:variant>
      <vt:variant>
        <vt:i4>1048629</vt:i4>
      </vt:variant>
      <vt:variant>
        <vt:i4>104</vt:i4>
      </vt:variant>
      <vt:variant>
        <vt:i4>0</vt:i4>
      </vt:variant>
      <vt:variant>
        <vt:i4>5</vt:i4>
      </vt:variant>
      <vt:variant>
        <vt:lpwstr/>
      </vt:variant>
      <vt:variant>
        <vt:lpwstr>_Toc209768885</vt:lpwstr>
      </vt:variant>
      <vt:variant>
        <vt:i4>1048629</vt:i4>
      </vt:variant>
      <vt:variant>
        <vt:i4>98</vt:i4>
      </vt:variant>
      <vt:variant>
        <vt:i4>0</vt:i4>
      </vt:variant>
      <vt:variant>
        <vt:i4>5</vt:i4>
      </vt:variant>
      <vt:variant>
        <vt:lpwstr/>
      </vt:variant>
      <vt:variant>
        <vt:lpwstr>_Toc209768884</vt:lpwstr>
      </vt:variant>
      <vt:variant>
        <vt:i4>1048629</vt:i4>
      </vt:variant>
      <vt:variant>
        <vt:i4>92</vt:i4>
      </vt:variant>
      <vt:variant>
        <vt:i4>0</vt:i4>
      </vt:variant>
      <vt:variant>
        <vt:i4>5</vt:i4>
      </vt:variant>
      <vt:variant>
        <vt:lpwstr/>
      </vt:variant>
      <vt:variant>
        <vt:lpwstr>_Toc209768883</vt:lpwstr>
      </vt:variant>
      <vt:variant>
        <vt:i4>1048629</vt:i4>
      </vt:variant>
      <vt:variant>
        <vt:i4>86</vt:i4>
      </vt:variant>
      <vt:variant>
        <vt:i4>0</vt:i4>
      </vt:variant>
      <vt:variant>
        <vt:i4>5</vt:i4>
      </vt:variant>
      <vt:variant>
        <vt:lpwstr/>
      </vt:variant>
      <vt:variant>
        <vt:lpwstr>_Toc209768882</vt:lpwstr>
      </vt:variant>
      <vt:variant>
        <vt:i4>1048629</vt:i4>
      </vt:variant>
      <vt:variant>
        <vt:i4>80</vt:i4>
      </vt:variant>
      <vt:variant>
        <vt:i4>0</vt:i4>
      </vt:variant>
      <vt:variant>
        <vt:i4>5</vt:i4>
      </vt:variant>
      <vt:variant>
        <vt:lpwstr/>
      </vt:variant>
      <vt:variant>
        <vt:lpwstr>_Toc209768881</vt:lpwstr>
      </vt:variant>
      <vt:variant>
        <vt:i4>1048629</vt:i4>
      </vt:variant>
      <vt:variant>
        <vt:i4>74</vt:i4>
      </vt:variant>
      <vt:variant>
        <vt:i4>0</vt:i4>
      </vt:variant>
      <vt:variant>
        <vt:i4>5</vt:i4>
      </vt:variant>
      <vt:variant>
        <vt:lpwstr/>
      </vt:variant>
      <vt:variant>
        <vt:lpwstr>_Toc209768880</vt:lpwstr>
      </vt:variant>
      <vt:variant>
        <vt:i4>2031669</vt:i4>
      </vt:variant>
      <vt:variant>
        <vt:i4>68</vt:i4>
      </vt:variant>
      <vt:variant>
        <vt:i4>0</vt:i4>
      </vt:variant>
      <vt:variant>
        <vt:i4>5</vt:i4>
      </vt:variant>
      <vt:variant>
        <vt:lpwstr/>
      </vt:variant>
      <vt:variant>
        <vt:lpwstr>_Toc209768879</vt:lpwstr>
      </vt:variant>
      <vt:variant>
        <vt:i4>2031669</vt:i4>
      </vt:variant>
      <vt:variant>
        <vt:i4>62</vt:i4>
      </vt:variant>
      <vt:variant>
        <vt:i4>0</vt:i4>
      </vt:variant>
      <vt:variant>
        <vt:i4>5</vt:i4>
      </vt:variant>
      <vt:variant>
        <vt:lpwstr/>
      </vt:variant>
      <vt:variant>
        <vt:lpwstr>_Toc209768878</vt:lpwstr>
      </vt:variant>
      <vt:variant>
        <vt:i4>2031669</vt:i4>
      </vt:variant>
      <vt:variant>
        <vt:i4>56</vt:i4>
      </vt:variant>
      <vt:variant>
        <vt:i4>0</vt:i4>
      </vt:variant>
      <vt:variant>
        <vt:i4>5</vt:i4>
      </vt:variant>
      <vt:variant>
        <vt:lpwstr/>
      </vt:variant>
      <vt:variant>
        <vt:lpwstr>_Toc209768877</vt:lpwstr>
      </vt:variant>
      <vt:variant>
        <vt:i4>2031669</vt:i4>
      </vt:variant>
      <vt:variant>
        <vt:i4>50</vt:i4>
      </vt:variant>
      <vt:variant>
        <vt:i4>0</vt:i4>
      </vt:variant>
      <vt:variant>
        <vt:i4>5</vt:i4>
      </vt:variant>
      <vt:variant>
        <vt:lpwstr/>
      </vt:variant>
      <vt:variant>
        <vt:lpwstr>_Toc209768876</vt:lpwstr>
      </vt:variant>
      <vt:variant>
        <vt:i4>2031669</vt:i4>
      </vt:variant>
      <vt:variant>
        <vt:i4>44</vt:i4>
      </vt:variant>
      <vt:variant>
        <vt:i4>0</vt:i4>
      </vt:variant>
      <vt:variant>
        <vt:i4>5</vt:i4>
      </vt:variant>
      <vt:variant>
        <vt:lpwstr/>
      </vt:variant>
      <vt:variant>
        <vt:lpwstr>_Toc209768875</vt:lpwstr>
      </vt:variant>
      <vt:variant>
        <vt:i4>2031669</vt:i4>
      </vt:variant>
      <vt:variant>
        <vt:i4>38</vt:i4>
      </vt:variant>
      <vt:variant>
        <vt:i4>0</vt:i4>
      </vt:variant>
      <vt:variant>
        <vt:i4>5</vt:i4>
      </vt:variant>
      <vt:variant>
        <vt:lpwstr/>
      </vt:variant>
      <vt:variant>
        <vt:lpwstr>_Toc209768874</vt:lpwstr>
      </vt:variant>
      <vt:variant>
        <vt:i4>2031669</vt:i4>
      </vt:variant>
      <vt:variant>
        <vt:i4>32</vt:i4>
      </vt:variant>
      <vt:variant>
        <vt:i4>0</vt:i4>
      </vt:variant>
      <vt:variant>
        <vt:i4>5</vt:i4>
      </vt:variant>
      <vt:variant>
        <vt:lpwstr/>
      </vt:variant>
      <vt:variant>
        <vt:lpwstr>_Toc209768873</vt:lpwstr>
      </vt:variant>
      <vt:variant>
        <vt:i4>2031669</vt:i4>
      </vt:variant>
      <vt:variant>
        <vt:i4>26</vt:i4>
      </vt:variant>
      <vt:variant>
        <vt:i4>0</vt:i4>
      </vt:variant>
      <vt:variant>
        <vt:i4>5</vt:i4>
      </vt:variant>
      <vt:variant>
        <vt:lpwstr/>
      </vt:variant>
      <vt:variant>
        <vt:lpwstr>_Toc209768872</vt:lpwstr>
      </vt:variant>
      <vt:variant>
        <vt:i4>2031669</vt:i4>
      </vt:variant>
      <vt:variant>
        <vt:i4>20</vt:i4>
      </vt:variant>
      <vt:variant>
        <vt:i4>0</vt:i4>
      </vt:variant>
      <vt:variant>
        <vt:i4>5</vt:i4>
      </vt:variant>
      <vt:variant>
        <vt:lpwstr/>
      </vt:variant>
      <vt:variant>
        <vt:lpwstr>_Toc209768871</vt:lpwstr>
      </vt:variant>
      <vt:variant>
        <vt:i4>2031669</vt:i4>
      </vt:variant>
      <vt:variant>
        <vt:i4>14</vt:i4>
      </vt:variant>
      <vt:variant>
        <vt:i4>0</vt:i4>
      </vt:variant>
      <vt:variant>
        <vt:i4>5</vt:i4>
      </vt:variant>
      <vt:variant>
        <vt:lpwstr/>
      </vt:variant>
      <vt:variant>
        <vt:lpwstr>_Toc209768870</vt:lpwstr>
      </vt:variant>
      <vt:variant>
        <vt:i4>1966133</vt:i4>
      </vt:variant>
      <vt:variant>
        <vt:i4>8</vt:i4>
      </vt:variant>
      <vt:variant>
        <vt:i4>0</vt:i4>
      </vt:variant>
      <vt:variant>
        <vt:i4>5</vt:i4>
      </vt:variant>
      <vt:variant>
        <vt:lpwstr/>
      </vt:variant>
      <vt:variant>
        <vt:lpwstr>_Toc209768869</vt:lpwstr>
      </vt:variant>
      <vt:variant>
        <vt:i4>1966133</vt:i4>
      </vt:variant>
      <vt:variant>
        <vt:i4>2</vt:i4>
      </vt:variant>
      <vt:variant>
        <vt:i4>0</vt:i4>
      </vt:variant>
      <vt:variant>
        <vt:i4>5</vt:i4>
      </vt:variant>
      <vt:variant>
        <vt:lpwstr/>
      </vt:variant>
      <vt:variant>
        <vt:lpwstr>_Toc209768868</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2025-11-25T15:35:06Z</dcterms:created>
  <dcterms:modified xsi:type="dcterms:W3CDTF">2025-11-25T15:35:06Z</dcterms:modified>
</cp:coreProperties>
</file>