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5107" w:rsidR="005B0E9C" w:rsidP="005B0E9C" w:rsidRDefault="00DF59AD" w14:paraId="41971264" w14:textId="4AF5A09D">
      <w:pPr>
        <w:rPr>
          <w:rFonts w:ascii="Book Antiqua" w:hAnsi="Book Antiqua"/>
          <w:b/>
          <w:bCs/>
        </w:rPr>
      </w:pPr>
      <w:r w:rsidRPr="002A35AD">
        <w:rPr>
          <w:rFonts w:ascii="Book Antiqua" w:hAnsi="Book Antiqua"/>
        </w:rPr>
        <w:t>ALJ</w:t>
      </w:r>
      <w:r w:rsidRPr="002A35AD" w:rsidR="00906840">
        <w:rPr>
          <w:rFonts w:ascii="Book Antiqua" w:hAnsi="Book Antiqua"/>
        </w:rPr>
        <w:t>/</w:t>
      </w:r>
      <w:r w:rsidR="00AC5EA7">
        <w:rPr>
          <w:rFonts w:ascii="Book Antiqua" w:hAnsi="Book Antiqua"/>
        </w:rPr>
        <w:t>RIM</w:t>
      </w:r>
      <w:r w:rsidR="002A35AD">
        <w:rPr>
          <w:rFonts w:ascii="Book Antiqua" w:hAnsi="Book Antiqua"/>
        </w:rPr>
        <w:t>/</w:t>
      </w:r>
      <w:r w:rsidR="001E5973">
        <w:rPr>
          <w:rFonts w:ascii="Book Antiqua" w:hAnsi="Book Antiqua"/>
        </w:rPr>
        <w:t>jds</w:t>
      </w:r>
      <w:r w:rsidR="002A35AD">
        <w:rPr>
          <w:rFonts w:ascii="Book Antiqua" w:hAnsi="Book Antiqua"/>
        </w:rPr>
        <w:tab/>
      </w:r>
      <w:r w:rsidRPr="002A35AD" w:rsidR="002A35AD">
        <w:rPr>
          <w:rFonts w:ascii="Book Antiqua" w:hAnsi="Book Antiqua"/>
        </w:rPr>
        <w:tab/>
      </w:r>
      <w:r w:rsidRPr="002A35AD" w:rsidR="005B0E9C">
        <w:rPr>
          <w:rFonts w:ascii="Book Antiqua" w:hAnsi="Book Antiqua" w:cs="Arial"/>
          <w:b/>
          <w:bCs/>
        </w:rPr>
        <w:t>PROPOSED DECISION</w:t>
      </w:r>
      <w:r w:rsidRPr="002A35AD" w:rsidR="002A35AD">
        <w:rPr>
          <w:rFonts w:ascii="Book Antiqua" w:hAnsi="Book Antiqua"/>
          <w:b/>
          <w:bCs/>
        </w:rPr>
        <w:tab/>
      </w:r>
      <w:r w:rsidRPr="003B5107" w:rsidR="006D46E0">
        <w:rPr>
          <w:rFonts w:ascii="Book Antiqua" w:hAnsi="Book Antiqua"/>
          <w:b/>
          <w:bCs/>
        </w:rPr>
        <w:t xml:space="preserve">     </w:t>
      </w:r>
      <w:r w:rsidRPr="003B5107" w:rsidR="006D46E0">
        <w:rPr>
          <w:rFonts w:ascii="Book Antiqua" w:hAnsi="Book Antiqua"/>
          <w:b/>
        </w:rPr>
        <w:t>Agenda ID</w:t>
      </w:r>
      <w:r w:rsidR="00B23E9C">
        <w:rPr>
          <w:rFonts w:ascii="Book Antiqua" w:hAnsi="Book Antiqua"/>
          <w:b/>
        </w:rPr>
        <w:t xml:space="preserve"> </w:t>
      </w:r>
      <w:r w:rsidRPr="003B5107" w:rsidR="006D46E0">
        <w:rPr>
          <w:rFonts w:ascii="Book Antiqua" w:hAnsi="Book Antiqua"/>
          <w:b/>
        </w:rPr>
        <w:t>#</w:t>
      </w:r>
      <w:r w:rsidRPr="003B5107" w:rsidR="003B5107">
        <w:rPr>
          <w:rFonts w:ascii="Book Antiqua" w:hAnsi="Book Antiqua"/>
          <w:b/>
        </w:rPr>
        <w:t>23877</w:t>
      </w:r>
    </w:p>
    <w:p w:rsidRPr="002A35AD" w:rsidR="005B0E9C" w:rsidP="005B0E9C" w:rsidRDefault="005B0E9C" w14:paraId="5BA970A6" w14:textId="0AD89F82">
      <w:pPr>
        <w:rPr>
          <w:rFonts w:ascii="Book Antiqua" w:hAnsi="Book Antiqua"/>
          <w:b/>
          <w:bCs/>
        </w:rPr>
      </w:pP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>
        <w:rPr>
          <w:rFonts w:ascii="Book Antiqua" w:hAnsi="Book Antiqua"/>
          <w:b/>
          <w:bCs/>
        </w:rPr>
        <w:tab/>
      </w:r>
      <w:r w:rsidRPr="003B5107" w:rsidR="005E299F">
        <w:rPr>
          <w:rFonts w:ascii="Book Antiqua" w:hAnsi="Book Antiqua"/>
          <w:b/>
          <w:bCs/>
        </w:rPr>
        <w:t xml:space="preserve">         </w:t>
      </w:r>
      <w:r w:rsidRPr="003B5107" w:rsidR="002A35AD">
        <w:rPr>
          <w:rFonts w:ascii="Book Antiqua" w:hAnsi="Book Antiqua"/>
          <w:b/>
          <w:bCs/>
        </w:rPr>
        <w:t>Adjudicatory</w:t>
      </w:r>
    </w:p>
    <w:p w:rsidRPr="008436EB" w:rsidR="005B0E9C" w:rsidP="005B0E9C" w:rsidRDefault="005B0E9C" w14:paraId="0E5386D8" w14:textId="77777777"/>
    <w:p w:rsidRPr="005E299F" w:rsidR="005B0E9C" w:rsidP="005B0E9C" w:rsidRDefault="005E299F" w14:paraId="3568CD95" w14:textId="68EBE09A">
      <w:pPr>
        <w:suppressAutoHyphens/>
        <w:rPr>
          <w:rFonts w:ascii="Book Antiqua" w:hAnsi="Book Antiqua"/>
          <w:szCs w:val="26"/>
        </w:rPr>
      </w:pPr>
      <w:r w:rsidRPr="00A82BF5">
        <w:rPr>
          <w:rFonts w:ascii="Book Antiqua" w:hAnsi="Book Antiqua"/>
          <w:szCs w:val="26"/>
        </w:rPr>
        <w:t>Decision ____________</w:t>
      </w:r>
    </w:p>
    <w:p w:rsidRPr="00A80752" w:rsidR="00056BEE" w:rsidP="00E73F63" w:rsidRDefault="00056BEE" w14:paraId="1715CC6B" w14:textId="57A9110E">
      <w:pPr>
        <w:pStyle w:val="Header"/>
        <w:tabs>
          <w:tab w:val="clear" w:pos="4320"/>
          <w:tab w:val="clear" w:pos="8640"/>
          <w:tab w:val="left" w:pos="7410"/>
        </w:tabs>
        <w:rPr>
          <w:rFonts w:ascii="Book Antiqua" w:hAnsi="Book Antiqua"/>
        </w:rPr>
      </w:pPr>
    </w:p>
    <w:p w:rsidRPr="00A80752" w:rsidR="00056BEE" w:rsidRDefault="00056BEE" w14:paraId="25791101" w14:textId="77777777">
      <w:pPr>
        <w:pStyle w:val="Header"/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3B5107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3B5107" w:rsidR="00EF35D6" w:rsidP="00EF35D6" w:rsidRDefault="00924418" w14:paraId="5CD192DC" w14:textId="55F91592">
            <w:pPr>
              <w:rPr>
                <w:rFonts w:ascii="Book Antiqua" w:hAnsi="Book Antiqua" w:eastAsia="Calibri" w:cs="Arial"/>
                <w:szCs w:val="26"/>
              </w:rPr>
            </w:pPr>
            <w:r w:rsidRPr="003B5107">
              <w:rPr>
                <w:rFonts w:ascii="Book Antiqua" w:hAnsi="Book Antiqua" w:eastAsia="Calibri" w:cs="Arial"/>
                <w:szCs w:val="26"/>
              </w:rPr>
              <w:t>Peacock Flats, LLC</w:t>
            </w:r>
            <w:r w:rsidRPr="003B5107" w:rsidR="001B27CE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3B5107" w:rsidR="00EF35D6" w:rsidP="00EF35D6" w:rsidRDefault="00EF35D6" w14:paraId="6EFBE845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3B5107" w:rsidR="00EF35D6" w:rsidP="00EF35D6" w:rsidRDefault="00EF35D6" w14:paraId="510AA3EA" w14:textId="16D4E25B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3B5107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Pr="003B5107" w:rsidR="00EF35D6" w:rsidP="00EF35D6" w:rsidRDefault="00EF35D6" w14:paraId="203F23CC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</w:p>
          <w:p w:rsidRPr="003B5107" w:rsidR="00EF35D6" w:rsidP="00EF35D6" w:rsidRDefault="00EF35D6" w14:paraId="314D1025" w14:textId="77777777">
            <w:pPr>
              <w:ind w:left="2160"/>
              <w:rPr>
                <w:rFonts w:ascii="Book Antiqua" w:hAnsi="Book Antiqua" w:eastAsia="Calibri" w:cs="Arial"/>
                <w:szCs w:val="26"/>
              </w:rPr>
            </w:pPr>
            <w:r w:rsidRPr="003B5107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3B5107" w:rsidR="00EF35D6" w:rsidP="00EF35D6" w:rsidRDefault="00EF35D6" w14:paraId="74711668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3B5107" w:rsidR="00EF35D6" w:rsidP="00EF35D6" w:rsidRDefault="002E5EA1" w14:paraId="3175921D" w14:textId="6DC3176E">
            <w:pPr>
              <w:rPr>
                <w:rFonts w:ascii="Book Antiqua" w:hAnsi="Book Antiqua" w:eastAsia="Calibri" w:cs="Arial"/>
                <w:szCs w:val="26"/>
              </w:rPr>
            </w:pPr>
            <w:r w:rsidRPr="003B5107">
              <w:rPr>
                <w:rFonts w:ascii="Book Antiqua" w:hAnsi="Book Antiqua" w:eastAsia="Calibri" w:cs="Arial"/>
                <w:szCs w:val="26"/>
              </w:rPr>
              <w:t xml:space="preserve">Southern California Edison Company </w:t>
            </w:r>
            <w:r w:rsidRPr="003B5107" w:rsidR="003B5107">
              <w:rPr>
                <w:rFonts w:ascii="Book Antiqua" w:hAnsi="Book Antiqua" w:eastAsia="Calibri" w:cs="Arial"/>
                <w:szCs w:val="26"/>
              </w:rPr>
              <w:br/>
            </w:r>
            <w:r w:rsidRPr="003B5107">
              <w:rPr>
                <w:rFonts w:ascii="Book Antiqua" w:hAnsi="Book Antiqua" w:eastAsia="Calibri" w:cs="Arial"/>
                <w:szCs w:val="26"/>
              </w:rPr>
              <w:t>(U</w:t>
            </w:r>
            <w:r w:rsidRPr="003B5107" w:rsidR="003B5107">
              <w:rPr>
                <w:rFonts w:ascii="Book Antiqua" w:hAnsi="Book Antiqua" w:eastAsia="Calibri" w:cs="Arial"/>
                <w:szCs w:val="26"/>
              </w:rPr>
              <w:t>-</w:t>
            </w:r>
            <w:r w:rsidRPr="003B5107">
              <w:rPr>
                <w:rFonts w:ascii="Book Antiqua" w:hAnsi="Book Antiqua" w:eastAsia="Calibri" w:cs="Arial"/>
                <w:szCs w:val="26"/>
              </w:rPr>
              <w:t>338E</w:t>
            </w:r>
            <w:r w:rsidRPr="003B5107" w:rsidR="001B27CE">
              <w:rPr>
                <w:rFonts w:ascii="Book Antiqua" w:hAnsi="Book Antiqua" w:eastAsia="Calibri" w:cs="Arial"/>
                <w:szCs w:val="26"/>
              </w:rPr>
              <w:t>)</w:t>
            </w:r>
            <w:r w:rsidRPr="003B5107" w:rsidR="002D47F2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3B5107" w:rsidR="00EF35D6" w:rsidP="00EF35D6" w:rsidRDefault="00EF35D6" w14:paraId="06731F9B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3B5107" w:rsidR="00DC64A4" w:rsidP="00EF35D6" w:rsidRDefault="00EF35D6" w14:paraId="67AC772A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3B5107">
              <w:rPr>
                <w:rFonts w:ascii="Book Antiqua" w:hAnsi="Book Antiqua" w:eastAsia="Calibri" w:cs="Arial"/>
                <w:szCs w:val="26"/>
              </w:rPr>
              <w:t>Defendant.</w:t>
            </w:r>
          </w:p>
          <w:p w:rsidRPr="003B5107" w:rsidR="00720FF1" w:rsidP="00EF35D6" w:rsidRDefault="00720FF1" w14:paraId="550B8B01" w14:textId="09903236">
            <w:pPr>
              <w:ind w:left="2880"/>
              <w:jc w:val="right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Pr="003B5107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3B5107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Pr="003B5107"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Pr="003B5107" w:rsidR="00720FF1" w:rsidP="00AE0E7F" w:rsidRDefault="00720FF1" w14:paraId="1617349C" w14:textId="77777777">
            <w:pPr>
              <w:jc w:val="center"/>
              <w:rPr>
                <w:rFonts w:ascii="Book Antiqua" w:hAnsi="Book Antiqua"/>
              </w:rPr>
            </w:pPr>
          </w:p>
          <w:p w:rsidRPr="003B5107" w:rsidR="001F7184" w:rsidP="001F7184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Pr="003B5107" w:rsidR="00DC64A4" w:rsidP="00AE0E7F" w:rsidRDefault="00EF35D6" w14:paraId="7969D5FE" w14:textId="3351F735">
            <w:pPr>
              <w:jc w:val="center"/>
              <w:rPr>
                <w:rFonts w:ascii="Book Antiqua" w:hAnsi="Book Antiqua"/>
              </w:rPr>
            </w:pPr>
            <w:bookmarkStart w:name="_Hlk35572581" w:id="0"/>
            <w:r w:rsidRPr="003B5107">
              <w:rPr>
                <w:rFonts w:ascii="Book Antiqua" w:hAnsi="Book Antiqua"/>
              </w:rPr>
              <w:t xml:space="preserve">Case </w:t>
            </w:r>
            <w:r w:rsidRPr="003B5107" w:rsidR="00945DB8">
              <w:rPr>
                <w:rFonts w:ascii="Book Antiqua" w:hAnsi="Book Antiqua"/>
              </w:rPr>
              <w:t>24</w:t>
            </w:r>
            <w:r w:rsidRPr="003B5107">
              <w:rPr>
                <w:rFonts w:ascii="Book Antiqua" w:hAnsi="Book Antiqua"/>
              </w:rPr>
              <w:t>-</w:t>
            </w:r>
            <w:r w:rsidRPr="003B5107" w:rsidR="00AC5EA7">
              <w:rPr>
                <w:rFonts w:ascii="Book Antiqua" w:hAnsi="Book Antiqua"/>
              </w:rPr>
              <w:t>09</w:t>
            </w:r>
            <w:r w:rsidRPr="003B5107">
              <w:rPr>
                <w:rFonts w:ascii="Book Antiqua" w:hAnsi="Book Antiqua"/>
              </w:rPr>
              <w:t>-0</w:t>
            </w:r>
            <w:r w:rsidRPr="003B5107" w:rsidR="00BB7EF2">
              <w:rPr>
                <w:rFonts w:ascii="Book Antiqua" w:hAnsi="Book Antiqua"/>
              </w:rPr>
              <w:t>1</w:t>
            </w:r>
            <w:r w:rsidRPr="003B5107" w:rsidR="00AC5EA7">
              <w:rPr>
                <w:rFonts w:ascii="Book Antiqua" w:hAnsi="Book Antiqua"/>
              </w:rPr>
              <w:t>1</w:t>
            </w:r>
          </w:p>
          <w:bookmarkEnd w:id="0"/>
          <w:p w:rsidRPr="003B5107" w:rsidR="00EE080A" w:rsidP="001C25AC" w:rsidRDefault="00EE080A" w14:paraId="6C435932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CA180C" w:rsidRDefault="003854D9" w14:paraId="10D47EBB" w14:textId="6C738EAD">
      <w:pPr>
        <w:pStyle w:val="main"/>
      </w:pPr>
      <w:r>
        <w:t>ORDER EXTENDING STATUTORY DEADLINE</w:t>
      </w:r>
    </w:p>
    <w:p w:rsidRPr="00A80752" w:rsidR="00CA180C" w:rsidP="00CA180C" w:rsidRDefault="00CA180C" w14:paraId="6B2EBDF4" w14:textId="77777777">
      <w:pPr>
        <w:rPr>
          <w:rFonts w:ascii="Book Antiqua" w:hAnsi="Book Antiqua"/>
        </w:rPr>
      </w:pP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1BF5CB0C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>extends the statutory deadline for completion of</w:t>
      </w:r>
      <w:r w:rsidR="000C782A">
        <w:t xml:space="preserve"> this proceeding </w:t>
      </w:r>
      <w:r w:rsidRPr="00EF35D6">
        <w:t xml:space="preserve">until </w:t>
      </w:r>
      <w:r w:rsidR="006C56FC">
        <w:t>Ma</w:t>
      </w:r>
      <w:r w:rsidR="003D1ADC">
        <w:t>rch 31,</w:t>
      </w:r>
      <w:r w:rsidR="00FD6E0F">
        <w:t xml:space="preserve"> 2026.</w:t>
      </w:r>
    </w:p>
    <w:p w:rsidR="00963C2B" w:rsidP="00CE5467" w:rsidRDefault="003854D9" w14:paraId="593F2237" w14:textId="34593E60">
      <w:pPr>
        <w:pStyle w:val="Heading1"/>
      </w:pPr>
      <w:r>
        <w:t>Background</w:t>
      </w:r>
      <w:r w:rsidR="00055C20">
        <w:t xml:space="preserve"> </w:t>
      </w:r>
    </w:p>
    <w:p w:rsidR="001946F1" w:rsidP="001946F1" w:rsidRDefault="00FB3AE2" w14:paraId="64B39419" w14:textId="54EDFF3C">
      <w:pPr>
        <w:pStyle w:val="standard"/>
        <w:rPr>
          <w:rFonts w:ascii="Book Antiqua" w:hAnsi="Book Antiqua"/>
        </w:rPr>
      </w:pPr>
      <w:r w:rsidRPr="00C4517C">
        <w:rPr>
          <w:rFonts w:ascii="Book Antiqua" w:hAnsi="Book Antiqua"/>
        </w:rPr>
        <w:t>Pub</w:t>
      </w:r>
      <w:r>
        <w:rPr>
          <w:rFonts w:ascii="Book Antiqua" w:hAnsi="Book Antiqua"/>
        </w:rPr>
        <w:t>lic</w:t>
      </w:r>
      <w:r w:rsidRPr="00C4517C">
        <w:rPr>
          <w:rFonts w:ascii="Book Antiqua" w:hAnsi="Book Antiqua"/>
        </w:rPr>
        <w:t xml:space="preserve"> Util</w:t>
      </w:r>
      <w:r>
        <w:rPr>
          <w:rFonts w:ascii="Book Antiqua" w:hAnsi="Book Antiqua"/>
        </w:rPr>
        <w:t>ities</w:t>
      </w:r>
      <w:r w:rsidR="00D627CF">
        <w:rPr>
          <w:rFonts w:ascii="Book Antiqua" w:hAnsi="Book Antiqua"/>
        </w:rPr>
        <w:t xml:space="preserve"> Code</w:t>
      </w:r>
      <w:r>
        <w:rPr>
          <w:rFonts w:ascii="Book Antiqua" w:hAnsi="Book Antiqua"/>
        </w:rPr>
        <w:t xml:space="preserve"> (Pub. Util.</w:t>
      </w:r>
      <w:r w:rsidR="00D627CF">
        <w:rPr>
          <w:rFonts w:ascii="Book Antiqua" w:hAnsi="Book Antiqua"/>
        </w:rPr>
        <w:t xml:space="preserve"> </w:t>
      </w:r>
      <w:r w:rsidRPr="00C4517C">
        <w:rPr>
          <w:rFonts w:ascii="Book Antiqua" w:hAnsi="Book Antiqua"/>
        </w:rPr>
        <w:t>Code</w:t>
      </w:r>
      <w:r w:rsidR="00D627CF">
        <w:rPr>
          <w:rFonts w:ascii="Book Antiqua" w:hAnsi="Book Antiqua"/>
        </w:rPr>
        <w:t>)</w:t>
      </w:r>
      <w:r w:rsidRPr="00C4517C">
        <w:rPr>
          <w:rFonts w:ascii="Book Antiqua" w:hAnsi="Book Antiqua"/>
        </w:rPr>
        <w:t xml:space="preserve"> § 170</w:t>
      </w:r>
      <w:r>
        <w:rPr>
          <w:rFonts w:ascii="Book Antiqua" w:hAnsi="Book Antiqua"/>
        </w:rPr>
        <w:t>1</w:t>
      </w:r>
      <w:r w:rsidRPr="00C4517C">
        <w:rPr>
          <w:rFonts w:ascii="Book Antiqua" w:hAnsi="Book Antiqua"/>
        </w:rPr>
        <w:t>.</w:t>
      </w:r>
      <w:r>
        <w:rPr>
          <w:rFonts w:ascii="Book Antiqua" w:hAnsi="Book Antiqua"/>
        </w:rPr>
        <w:t>2</w:t>
      </w:r>
      <w:r w:rsidRPr="00C4517C">
        <w:rPr>
          <w:rFonts w:ascii="Book Antiqua" w:hAnsi="Book Antiqua"/>
        </w:rPr>
        <w:t>(</w:t>
      </w:r>
      <w:r>
        <w:rPr>
          <w:rFonts w:ascii="Book Antiqua" w:hAnsi="Book Antiqua"/>
        </w:rPr>
        <w:t>i</w:t>
      </w:r>
      <w:r w:rsidRPr="00C4517C">
        <w:rPr>
          <w:rFonts w:ascii="Book Antiqua" w:hAnsi="Book Antiqua"/>
        </w:rPr>
        <w:t xml:space="preserve">) provides that </w:t>
      </w:r>
      <w:r>
        <w:rPr>
          <w:rFonts w:ascii="Book Antiqua" w:hAnsi="Book Antiqua"/>
        </w:rPr>
        <w:t>adjudicatory</w:t>
      </w:r>
      <w:r w:rsidRPr="00C45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proceedings</w:t>
      </w:r>
      <w:r w:rsidRPr="00C4517C">
        <w:rPr>
          <w:rFonts w:ascii="Book Antiqua" w:hAnsi="Book Antiqua"/>
        </w:rPr>
        <w:t xml:space="preserve"> shall be resolved within </w:t>
      </w:r>
      <w:r>
        <w:rPr>
          <w:rFonts w:ascii="Book Antiqua" w:hAnsi="Book Antiqua"/>
        </w:rPr>
        <w:t>12</w:t>
      </w:r>
      <w:r w:rsidRPr="00C4517C">
        <w:rPr>
          <w:rFonts w:ascii="Book Antiqua" w:hAnsi="Book Antiqua"/>
        </w:rPr>
        <w:t xml:space="preserve"> months of the date the proceeding is initiated, unless the Commission makes a written determination that the deadline cannot be met and issues an order extending the deadline. </w:t>
      </w:r>
      <w:r w:rsidR="00407C45">
        <w:rPr>
          <w:rFonts w:ascii="Book Antiqua" w:hAnsi="Book Antiqua"/>
        </w:rPr>
        <w:t xml:space="preserve">The statutory deadline </w:t>
      </w:r>
      <w:r w:rsidR="00785C8A">
        <w:rPr>
          <w:rFonts w:ascii="Book Antiqua" w:hAnsi="Book Antiqua"/>
        </w:rPr>
        <w:t xml:space="preserve">for this proceeding </w:t>
      </w:r>
      <w:r w:rsidR="009271B1">
        <w:rPr>
          <w:rFonts w:ascii="Book Antiqua" w:hAnsi="Book Antiqua"/>
        </w:rPr>
        <w:t>was</w:t>
      </w:r>
      <w:r w:rsidR="00407C45">
        <w:rPr>
          <w:rFonts w:ascii="Book Antiqua" w:hAnsi="Book Antiqua"/>
        </w:rPr>
        <w:t xml:space="preserve"> </w:t>
      </w:r>
      <w:r w:rsidR="009271B1">
        <w:rPr>
          <w:rFonts w:ascii="Book Antiqua" w:hAnsi="Book Antiqua"/>
        </w:rPr>
        <w:t>September 17</w:t>
      </w:r>
      <w:r w:rsidR="00407C45">
        <w:rPr>
          <w:rFonts w:ascii="Book Antiqua" w:hAnsi="Book Antiqua"/>
        </w:rPr>
        <w:t>, 2025.</w:t>
      </w:r>
      <w:r w:rsidR="007D3BF4">
        <w:rPr>
          <w:rFonts w:ascii="Book Antiqua" w:hAnsi="Book Antiqua"/>
        </w:rPr>
        <w:t xml:space="preserve">  </w:t>
      </w:r>
    </w:p>
    <w:p w:rsidR="00BC1528" w:rsidP="001946F1" w:rsidRDefault="00BC1528" w14:paraId="6DB4F518" w14:textId="77777777">
      <w:pPr>
        <w:pStyle w:val="standard"/>
        <w:rPr>
          <w:rFonts w:ascii="Book Antiqua" w:hAnsi="Book Antiqua"/>
        </w:rPr>
      </w:pPr>
    </w:p>
    <w:p w:rsidR="00BC1528" w:rsidP="001946F1" w:rsidRDefault="00BC1528" w14:paraId="6D97663C" w14:textId="12460857">
      <w:pPr>
        <w:pStyle w:val="standard"/>
        <w:rPr>
          <w:rFonts w:ascii="Book Antiqua" w:hAnsi="Book Antiqua"/>
        </w:rPr>
      </w:pPr>
      <w:r w:rsidRPr="00BC1528">
        <w:rPr>
          <w:rFonts w:ascii="Book Antiqua" w:hAnsi="Book Antiqua"/>
        </w:rPr>
        <w:lastRenderedPageBreak/>
        <w:t>On September 17, 2024, Peacock Flat</w:t>
      </w:r>
      <w:r w:rsidR="00663A04">
        <w:rPr>
          <w:rFonts w:ascii="Book Antiqua" w:hAnsi="Book Antiqua"/>
        </w:rPr>
        <w:t>s, LLC</w:t>
      </w:r>
      <w:r w:rsidRPr="00BC1528">
        <w:rPr>
          <w:rFonts w:ascii="Book Antiqua" w:hAnsi="Book Antiqua"/>
        </w:rPr>
        <w:t xml:space="preserve"> filed an expedited complaint </w:t>
      </w:r>
      <w:r>
        <w:rPr>
          <w:rFonts w:ascii="Book Antiqua" w:hAnsi="Book Antiqua"/>
        </w:rPr>
        <w:t xml:space="preserve">(ECP) </w:t>
      </w:r>
      <w:r w:rsidRPr="00BC1528">
        <w:rPr>
          <w:rFonts w:ascii="Book Antiqua" w:hAnsi="Book Antiqua"/>
        </w:rPr>
        <w:t xml:space="preserve">with the Commission. The </w:t>
      </w:r>
      <w:r>
        <w:rPr>
          <w:rFonts w:ascii="Book Antiqua" w:hAnsi="Book Antiqua"/>
        </w:rPr>
        <w:t>ECP</w:t>
      </w:r>
      <w:r w:rsidRPr="00BC1528">
        <w:rPr>
          <w:rFonts w:ascii="Book Antiqua" w:hAnsi="Book Antiqua"/>
        </w:rPr>
        <w:t xml:space="preserve"> allege</w:t>
      </w:r>
      <w:r>
        <w:rPr>
          <w:rFonts w:ascii="Book Antiqua" w:hAnsi="Book Antiqua"/>
        </w:rPr>
        <w:t>d</w:t>
      </w:r>
      <w:r w:rsidRPr="00BC1528">
        <w:rPr>
          <w:rFonts w:ascii="Book Antiqua" w:hAnsi="Book Antiqua"/>
        </w:rPr>
        <w:t xml:space="preserve"> that</w:t>
      </w:r>
      <w:r>
        <w:rPr>
          <w:rFonts w:ascii="Book Antiqua" w:hAnsi="Book Antiqua"/>
        </w:rPr>
        <w:t xml:space="preserve"> </w:t>
      </w:r>
      <w:r w:rsidRPr="00BC1528">
        <w:rPr>
          <w:rFonts w:ascii="Book Antiqua" w:hAnsi="Book Antiqua"/>
        </w:rPr>
        <w:t>Southern California Edison Company</w:t>
      </w:r>
      <w:r w:rsidR="00663A04">
        <w:rPr>
          <w:rFonts w:ascii="Book Antiqua" w:hAnsi="Book Antiqua"/>
        </w:rPr>
        <w:t>’s</w:t>
      </w:r>
      <w:r>
        <w:rPr>
          <w:rFonts w:ascii="Book Antiqua" w:hAnsi="Book Antiqua"/>
        </w:rPr>
        <w:t xml:space="preserve"> </w:t>
      </w:r>
      <w:r w:rsidRPr="00BC1528">
        <w:rPr>
          <w:rFonts w:ascii="Book Antiqua" w:hAnsi="Book Antiqua"/>
        </w:rPr>
        <w:t>shut off was done without proper notice and without meeting the Commission’s criteria for cutting power to the 100 Vanderlip Drive property as a last-resort measure.</w:t>
      </w:r>
    </w:p>
    <w:p w:rsidR="00F50E91" w:rsidP="00F50E91" w:rsidRDefault="00BC1528" w14:paraId="596DC696" w14:textId="0F57C0FC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October 16, 2024, the assigned Administrative Judge issued a ruling which converted this ECP to a Regular Complaint</w:t>
      </w:r>
      <w:r w:rsidR="008C284F">
        <w:rPr>
          <w:rFonts w:ascii="Book Antiqua" w:hAnsi="Book Antiqua"/>
        </w:rPr>
        <w:t xml:space="preserve"> (C.) 24-09-011</w:t>
      </w:r>
      <w:r>
        <w:rPr>
          <w:rFonts w:ascii="Book Antiqua" w:hAnsi="Book Antiqua"/>
        </w:rPr>
        <w:t>.</w:t>
      </w:r>
    </w:p>
    <w:p w:rsidR="00F50E91" w:rsidP="00F50E91" w:rsidRDefault="00F50E91" w14:paraId="72DE55BA" w14:textId="4F1B2452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July 2, 20</w:t>
      </w:r>
      <w:r w:rsidR="00C00DCC">
        <w:rPr>
          <w:rFonts w:ascii="Book Antiqua" w:hAnsi="Book Antiqua"/>
        </w:rPr>
        <w:t>25</w:t>
      </w:r>
      <w:r>
        <w:rPr>
          <w:rFonts w:ascii="Book Antiqua" w:hAnsi="Book Antiqua"/>
        </w:rPr>
        <w:t>, t</w:t>
      </w:r>
      <w:r w:rsidRPr="00D96F9D">
        <w:rPr>
          <w:rFonts w:ascii="Book Antiqua" w:hAnsi="Book Antiqua"/>
        </w:rPr>
        <w:t xml:space="preserve">he </w:t>
      </w:r>
      <w:r>
        <w:rPr>
          <w:rFonts w:ascii="Book Antiqua" w:hAnsi="Book Antiqua"/>
        </w:rPr>
        <w:t xml:space="preserve">assigned </w:t>
      </w:r>
      <w:r w:rsidRPr="00D96F9D">
        <w:rPr>
          <w:rFonts w:ascii="Book Antiqua" w:hAnsi="Book Antiqua"/>
        </w:rPr>
        <w:t xml:space="preserve">Commissioner issued the </w:t>
      </w:r>
      <w:r>
        <w:rPr>
          <w:rFonts w:ascii="Book Antiqua" w:hAnsi="Book Antiqua"/>
        </w:rPr>
        <w:t>S</w:t>
      </w:r>
      <w:r w:rsidRPr="00D96F9D">
        <w:rPr>
          <w:rFonts w:ascii="Book Antiqua" w:hAnsi="Book Antiqua"/>
        </w:rPr>
        <w:t xml:space="preserve">coping </w:t>
      </w:r>
      <w:r>
        <w:rPr>
          <w:rFonts w:ascii="Book Antiqua" w:hAnsi="Book Antiqua"/>
        </w:rPr>
        <w:t>M</w:t>
      </w:r>
      <w:r w:rsidRPr="00D96F9D">
        <w:rPr>
          <w:rFonts w:ascii="Book Antiqua" w:hAnsi="Book Antiqua"/>
        </w:rPr>
        <w:t>emo</w:t>
      </w:r>
      <w:r>
        <w:rPr>
          <w:rFonts w:ascii="Book Antiqua" w:hAnsi="Book Antiqua"/>
        </w:rPr>
        <w:t xml:space="preserve"> and Ruling</w:t>
      </w:r>
      <w:r w:rsidRPr="00D96F9D">
        <w:rPr>
          <w:rFonts w:ascii="Book Antiqua" w:hAnsi="Book Antiqua"/>
        </w:rPr>
        <w:t>, which set forth the issues in</w:t>
      </w:r>
      <w:r>
        <w:rPr>
          <w:rFonts w:ascii="Book Antiqua" w:hAnsi="Book Antiqua"/>
        </w:rPr>
        <w:t xml:space="preserve"> that proceeding.</w:t>
      </w:r>
    </w:p>
    <w:p w:rsidR="00FA1A3B" w:rsidP="00F50E91" w:rsidRDefault="00FA1A3B" w14:paraId="1444DF77" w14:textId="32169258">
      <w:pPr>
        <w:pStyle w:val="standard"/>
        <w:rPr>
          <w:rFonts w:ascii="Book Antiqua" w:hAnsi="Book Antiqua"/>
        </w:rPr>
      </w:pPr>
      <w:r w:rsidRPr="00663A04">
        <w:rPr>
          <w:rFonts w:ascii="Book Antiqua" w:hAnsi="Book Antiqua"/>
        </w:rPr>
        <w:t>On October 8, 2025, the parties</w:t>
      </w:r>
      <w:r w:rsidRPr="00663A04" w:rsidR="00663A04">
        <w:rPr>
          <w:rFonts w:ascii="Book Antiqua" w:hAnsi="Book Antiqua"/>
        </w:rPr>
        <w:t xml:space="preserve"> (Peacock Flats, LLC and Southern California Edison Company) </w:t>
      </w:r>
      <w:r w:rsidRPr="00663A04">
        <w:rPr>
          <w:rFonts w:ascii="Book Antiqua" w:hAnsi="Book Antiqua"/>
        </w:rPr>
        <w:t>submitted a Joint Stipulation to Dismiss this Complaint Without Prejudice.</w:t>
      </w:r>
    </w:p>
    <w:p w:rsidRPr="00D96F9D" w:rsidR="00D96F9D" w:rsidP="00D96F9D" w:rsidRDefault="009D2426" w14:paraId="20E7C2A8" w14:textId="6C2C30FE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D96F9D" w:rsidR="00D96F9D">
        <w:rPr>
          <w:rFonts w:ascii="Book Antiqua" w:hAnsi="Book Antiqua"/>
        </w:rPr>
        <w:t>t is necessary to extend the statutory deadline to Ma</w:t>
      </w:r>
      <w:r w:rsidR="006A4AD3">
        <w:rPr>
          <w:rFonts w:ascii="Book Antiqua" w:hAnsi="Book Antiqua"/>
        </w:rPr>
        <w:t>rch 31</w:t>
      </w:r>
      <w:r w:rsidRPr="00D96F9D" w:rsidR="00D96F9D">
        <w:rPr>
          <w:rFonts w:ascii="Book Antiqua" w:hAnsi="Book Antiqua"/>
        </w:rPr>
        <w:t xml:space="preserve">, 2026 </w:t>
      </w:r>
      <w:r>
        <w:rPr>
          <w:rFonts w:ascii="Book Antiqua" w:hAnsi="Book Antiqua"/>
        </w:rPr>
        <w:t>because</w:t>
      </w:r>
      <w:r w:rsidR="008545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</w:t>
      </w:r>
      <w:r w:rsidRPr="009D2426">
        <w:rPr>
          <w:rFonts w:ascii="Book Antiqua" w:hAnsi="Book Antiqua"/>
        </w:rPr>
        <w:t>ime is needed to process the parties’ stipulation for dismissal of the complaint.</w:t>
      </w:r>
    </w:p>
    <w:p w:rsidRPr="00CA180C" w:rsidR="00DC64A4" w:rsidP="00DC64A4" w:rsidRDefault="003854D9" w14:paraId="4D62C878" w14:textId="1B5686B4">
      <w:pPr>
        <w:pStyle w:val="Heading1"/>
      </w:pPr>
      <w:bookmarkStart w:name="_Hlk97730422" w:id="1"/>
      <w:r>
        <w:t>Waiver of Comment Period</w:t>
      </w:r>
    </w:p>
    <w:p w:rsidRPr="00DD5BB0" w:rsidR="003854D9" w:rsidP="003854D9" w:rsidRDefault="00796798" w14:paraId="1DB0590A" w14:textId="47DACDC5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="00D7334C">
        <w:rPr>
          <w:rFonts w:ascii="Book Antiqua" w:hAnsi="Book Antiqua"/>
        </w:rPr>
        <w:t xml:space="preserve"> </w:t>
      </w:r>
      <w:r w:rsidRPr="00D7334C" w:rsidR="00D7334C">
        <w:rPr>
          <w:rFonts w:ascii="Book Antiqua" w:hAnsi="Book Antiqua"/>
        </w:rPr>
        <w:t>resolving adjudicatory proceedings set forth in Public Utilities Code Section</w:t>
      </w:r>
      <w:r w:rsidR="00B47F55">
        <w:rPr>
          <w:rFonts w:ascii="Book Antiqua" w:hAnsi="Book Antiqua"/>
        </w:rPr>
        <w:t> </w:t>
      </w:r>
      <w:r w:rsidRPr="00D7334C" w:rsidR="00D7334C">
        <w:rPr>
          <w:rFonts w:ascii="Book Antiqua" w:hAnsi="Book Antiqua"/>
        </w:rPr>
        <w:t>1701.2(i))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30-day period for public review and comment.</w:t>
      </w:r>
    </w:p>
    <w:p w:rsidRPr="00CA180C" w:rsidR="006D6900" w:rsidP="006D6900" w:rsidRDefault="003854D9" w14:paraId="72B198DE" w14:textId="353780E7">
      <w:pPr>
        <w:pStyle w:val="Heading1"/>
      </w:pPr>
      <w:bookmarkStart w:name="_Hlk34241689" w:id="2"/>
      <w:bookmarkEnd w:id="1"/>
      <w:r>
        <w:t>Assignment of Proceeding</w:t>
      </w:r>
    </w:p>
    <w:p w:rsidRPr="00A80752" w:rsidR="006D6900" w:rsidP="009D18CD" w:rsidRDefault="006A4AD3" w14:paraId="224273A3" w14:textId="6E1D8EB3">
      <w:pPr>
        <w:pStyle w:val="Standard0"/>
      </w:pPr>
      <w:r>
        <w:t>Karen Douglas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>
        <w:t xml:space="preserve"> Robert M. Mason III</w:t>
      </w:r>
      <w:r w:rsidR="00694918">
        <w:t xml:space="preserve"> </w:t>
      </w:r>
      <w:r w:rsidR="003854D9">
        <w:t xml:space="preserve">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lastRenderedPageBreak/>
        <w:t xml:space="preserve">Findings of Fact </w:t>
      </w:r>
    </w:p>
    <w:p w:rsidRPr="009C7D12" w:rsidR="00C22557" w:rsidP="00AF6FBF" w:rsidRDefault="00C22557" w14:paraId="020E9FED" w14:textId="07127769">
      <w:pPr>
        <w:pStyle w:val="num1"/>
        <w:rPr>
          <w:rFonts w:ascii="Book Antiqua" w:hAnsi="Book Antiqua"/>
        </w:rPr>
      </w:pPr>
      <w:r w:rsidRPr="009C7D12">
        <w:rPr>
          <w:rFonts w:ascii="Book Antiqua" w:hAnsi="Book Antiqua"/>
        </w:rPr>
        <w:t>C.24-</w:t>
      </w:r>
      <w:r w:rsidR="00DF544E">
        <w:rPr>
          <w:rFonts w:ascii="Book Antiqua" w:hAnsi="Book Antiqua"/>
        </w:rPr>
        <w:t>09</w:t>
      </w:r>
      <w:r w:rsidRPr="009C7D12">
        <w:rPr>
          <w:rFonts w:ascii="Book Antiqua" w:hAnsi="Book Antiqua"/>
        </w:rPr>
        <w:t>-</w:t>
      </w:r>
      <w:r w:rsidRPr="009C7D12" w:rsidR="00DF544E">
        <w:rPr>
          <w:rFonts w:ascii="Book Antiqua" w:hAnsi="Book Antiqua"/>
        </w:rPr>
        <w:t>0</w:t>
      </w:r>
      <w:r w:rsidR="00DF544E">
        <w:rPr>
          <w:rFonts w:ascii="Book Antiqua" w:hAnsi="Book Antiqua"/>
        </w:rPr>
        <w:t>11</w:t>
      </w:r>
      <w:r w:rsidRPr="009C7D12" w:rsidR="00DF544E">
        <w:rPr>
          <w:rFonts w:ascii="Book Antiqua" w:hAnsi="Book Antiqua"/>
        </w:rPr>
        <w:t xml:space="preserve"> </w:t>
      </w:r>
      <w:r w:rsidRPr="009C7D12">
        <w:rPr>
          <w:rFonts w:ascii="Book Antiqua" w:hAnsi="Book Antiqua"/>
        </w:rPr>
        <w:t>was filed on</w:t>
      </w:r>
      <w:r w:rsidR="00F813B5">
        <w:rPr>
          <w:rFonts w:ascii="Book Antiqua" w:hAnsi="Book Antiqua"/>
        </w:rPr>
        <w:t xml:space="preserve"> </w:t>
      </w:r>
      <w:r w:rsidR="004C3195">
        <w:rPr>
          <w:rFonts w:ascii="Book Antiqua" w:hAnsi="Book Antiqua"/>
        </w:rPr>
        <w:t>November 27</w:t>
      </w:r>
      <w:r w:rsidRPr="009C7D12" w:rsidR="009C7D12">
        <w:rPr>
          <w:rFonts w:ascii="Book Antiqua" w:hAnsi="Book Antiqua"/>
        </w:rPr>
        <w:t>,</w:t>
      </w:r>
      <w:r w:rsidRPr="009C7D12">
        <w:rPr>
          <w:rFonts w:ascii="Book Antiqua" w:hAnsi="Book Antiqua"/>
        </w:rPr>
        <w:t xml:space="preserve"> 2024.</w:t>
      </w:r>
    </w:p>
    <w:p w:rsidRPr="00591B12" w:rsidR="00AF6FBF" w:rsidP="00AF6FBF" w:rsidRDefault="00694918" w14:paraId="34EEF5A0" w14:textId="37337D45">
      <w:pPr>
        <w:pStyle w:val="num1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B32495">
        <w:rPr>
          <w:rFonts w:ascii="Book Antiqua" w:hAnsi="Book Antiqua"/>
        </w:rPr>
        <w:t>statutory deadline for C.24-</w:t>
      </w:r>
      <w:r w:rsidR="00DF544E">
        <w:rPr>
          <w:rFonts w:ascii="Book Antiqua" w:hAnsi="Book Antiqua"/>
        </w:rPr>
        <w:t>09</w:t>
      </w:r>
      <w:r w:rsidR="00B32495">
        <w:rPr>
          <w:rFonts w:ascii="Book Antiqua" w:hAnsi="Book Antiqua"/>
        </w:rPr>
        <w:t>-</w:t>
      </w:r>
      <w:r w:rsidR="00DF544E">
        <w:rPr>
          <w:rFonts w:ascii="Book Antiqua" w:hAnsi="Book Antiqua"/>
        </w:rPr>
        <w:t>011</w:t>
      </w:r>
      <w:r w:rsidR="00B44B2A">
        <w:rPr>
          <w:rFonts w:ascii="Book Antiqua" w:hAnsi="Book Antiqua"/>
        </w:rPr>
        <w:t xml:space="preserve">was </w:t>
      </w:r>
      <w:r w:rsidR="00DF544E">
        <w:rPr>
          <w:rFonts w:ascii="Book Antiqua" w:hAnsi="Book Antiqua"/>
        </w:rPr>
        <w:t>September 17</w:t>
      </w:r>
      <w:r w:rsidRPr="00591B12" w:rsidR="00407C45">
        <w:rPr>
          <w:rFonts w:ascii="Book Antiqua" w:hAnsi="Book Antiqua"/>
        </w:rPr>
        <w:t>, 2025</w:t>
      </w:r>
      <w:r w:rsidRPr="00591B12" w:rsidR="00AF6FBF">
        <w:rPr>
          <w:rFonts w:ascii="Book Antiqua" w:hAnsi="Book Antiqua"/>
        </w:rPr>
        <w:t>.</w:t>
      </w:r>
    </w:p>
    <w:p w:rsidRPr="00591B12" w:rsidR="007D3BF4" w:rsidP="00072EE3" w:rsidRDefault="00072EE3" w14:paraId="2B350C5C" w14:textId="0204C45D">
      <w:pPr>
        <w:pStyle w:val="num1"/>
        <w:rPr>
          <w:rFonts w:ascii="Book Antiqua" w:hAnsi="Book Antiqua"/>
        </w:rPr>
      </w:pPr>
      <w:r w:rsidRPr="00591B12">
        <w:rPr>
          <w:rFonts w:ascii="Book Antiqua" w:hAnsi="Book Antiqua"/>
        </w:rPr>
        <w:t>C.24-</w:t>
      </w:r>
      <w:r w:rsidR="00DF544E">
        <w:rPr>
          <w:rFonts w:ascii="Book Antiqua" w:hAnsi="Book Antiqua"/>
        </w:rPr>
        <w:t>09</w:t>
      </w:r>
      <w:r w:rsidRPr="00591B12">
        <w:rPr>
          <w:rFonts w:ascii="Book Antiqua" w:hAnsi="Book Antiqua"/>
        </w:rPr>
        <w:t>-</w:t>
      </w:r>
      <w:r w:rsidRPr="00591B12" w:rsidR="00DF544E">
        <w:rPr>
          <w:rFonts w:ascii="Book Antiqua" w:hAnsi="Book Antiqua"/>
        </w:rPr>
        <w:t>0</w:t>
      </w:r>
      <w:r w:rsidR="00DF544E">
        <w:rPr>
          <w:rFonts w:ascii="Book Antiqua" w:hAnsi="Book Antiqua"/>
        </w:rPr>
        <w:t>11</w:t>
      </w:r>
      <w:r w:rsidRPr="00591B12" w:rsidR="00DF544E">
        <w:rPr>
          <w:rFonts w:ascii="Book Antiqua" w:hAnsi="Book Antiqua"/>
        </w:rPr>
        <w:t xml:space="preserve"> c</w:t>
      </w:r>
      <w:r w:rsidR="00DF544E">
        <w:rPr>
          <w:rFonts w:ascii="Book Antiqua" w:hAnsi="Book Antiqua"/>
        </w:rPr>
        <w:t>ould</w:t>
      </w:r>
      <w:r w:rsidR="00B44B2A">
        <w:rPr>
          <w:rFonts w:ascii="Book Antiqua" w:hAnsi="Book Antiqua"/>
        </w:rPr>
        <w:t xml:space="preserve"> not</w:t>
      </w:r>
      <w:r w:rsidRPr="00591B12" w:rsidR="00DF544E">
        <w:rPr>
          <w:rFonts w:ascii="Book Antiqua" w:hAnsi="Book Antiqua"/>
        </w:rPr>
        <w:t xml:space="preserve"> </w:t>
      </w:r>
      <w:r w:rsidRPr="00591B12">
        <w:rPr>
          <w:rFonts w:ascii="Book Antiqua" w:hAnsi="Book Antiqua"/>
        </w:rPr>
        <w:t xml:space="preserve">be completed by </w:t>
      </w:r>
      <w:r w:rsidR="00DF544E">
        <w:rPr>
          <w:rFonts w:ascii="Book Antiqua" w:hAnsi="Book Antiqua"/>
        </w:rPr>
        <w:t>September 17</w:t>
      </w:r>
      <w:r w:rsidRPr="00591B12">
        <w:rPr>
          <w:rFonts w:ascii="Book Antiqua" w:hAnsi="Book Antiqua"/>
        </w:rPr>
        <w:t>, 2025.</w:t>
      </w:r>
    </w:p>
    <w:p w:rsidRPr="00591B12" w:rsidR="0070712E" w:rsidP="00AC4E0F" w:rsidRDefault="0070712E" w14:paraId="366387A3" w14:textId="16724BEB">
      <w:pPr>
        <w:pStyle w:val="num1"/>
        <w:rPr>
          <w:rFonts w:ascii="Book Antiqua" w:hAnsi="Book Antiqua"/>
        </w:rPr>
      </w:pPr>
      <w:r w:rsidRPr="00591B12">
        <w:rPr>
          <w:rFonts w:ascii="Book Antiqua" w:hAnsi="Book Antiqua"/>
        </w:rPr>
        <w:t>An extension of the statutory deadline until</w:t>
      </w:r>
      <w:r w:rsidRPr="00591B12" w:rsidR="001662FD">
        <w:rPr>
          <w:rFonts w:ascii="Book Antiqua" w:hAnsi="Book Antiqua"/>
        </w:rPr>
        <w:t xml:space="preserve"> </w:t>
      </w:r>
      <w:r w:rsidRPr="00EE0453" w:rsidR="00CA431C">
        <w:rPr>
          <w:rFonts w:ascii="Book Antiqua" w:hAnsi="Book Antiqua"/>
        </w:rPr>
        <w:t>Ma</w:t>
      </w:r>
      <w:r w:rsidR="006A4AD3">
        <w:rPr>
          <w:rFonts w:ascii="Book Antiqua" w:hAnsi="Book Antiqua"/>
        </w:rPr>
        <w:t>rch</w:t>
      </w:r>
      <w:r w:rsidR="00B44B2A">
        <w:rPr>
          <w:rFonts w:ascii="Book Antiqua" w:hAnsi="Book Antiqua"/>
        </w:rPr>
        <w:t xml:space="preserve"> 31</w:t>
      </w:r>
      <w:r w:rsidRPr="00EE0453" w:rsidR="00810EEB">
        <w:rPr>
          <w:rFonts w:ascii="Book Antiqua" w:hAnsi="Book Antiqua"/>
        </w:rPr>
        <w:t>, 2026,</w:t>
      </w:r>
      <w:r w:rsidRPr="00591B12">
        <w:rPr>
          <w:rFonts w:ascii="Book Antiqua" w:hAnsi="Book Antiqua"/>
        </w:rPr>
        <w:t xml:space="preserve"> is </w:t>
      </w:r>
      <w:r w:rsidRPr="00591B12" w:rsidR="009B1A1E">
        <w:rPr>
          <w:rFonts w:ascii="Book Antiqua" w:hAnsi="Book Antiqua"/>
        </w:rPr>
        <w:t>necessary</w:t>
      </w:r>
      <w:r w:rsidRPr="00591B12">
        <w:rPr>
          <w:rFonts w:ascii="Book Antiqua" w:hAnsi="Book Antiqua"/>
        </w:rPr>
        <w:t xml:space="preserve"> to allow adeq</w:t>
      </w:r>
      <w:bookmarkStart w:name="_Hlk10631608" w:id="3"/>
      <w:r w:rsidRPr="00591B12" w:rsidR="00591B12">
        <w:rPr>
          <w:rFonts w:ascii="Book Antiqua" w:hAnsi="Book Antiqua"/>
        </w:rPr>
        <w:t xml:space="preserve">uate time </w:t>
      </w:r>
      <w:r w:rsidRPr="00EE0453" w:rsidR="00591B12">
        <w:rPr>
          <w:rFonts w:ascii="Book Antiqua" w:hAnsi="Book Antiqua"/>
        </w:rPr>
        <w:t>to issue a final decision.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t>Conclusion of Law</w:t>
      </w:r>
    </w:p>
    <w:bookmarkEnd w:id="3"/>
    <w:p w:rsidRPr="00591B12" w:rsidR="00904595" w:rsidP="00634309" w:rsidRDefault="00904595" w14:paraId="1A5EECC2" w14:textId="4EC9BCA4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591B12">
        <w:rPr>
          <w:rFonts w:ascii="Book Antiqua" w:hAnsi="Book Antiqua"/>
        </w:rPr>
        <w:t xml:space="preserve">Pursuant to the authority granted to the Commission under Pub. Util. Code § 1701.2(i), the statutory deadline should be extended </w:t>
      </w:r>
      <w:r w:rsidRPr="00591B12" w:rsidR="007D3BF4">
        <w:rPr>
          <w:rFonts w:ascii="Book Antiqua" w:hAnsi="Book Antiqua"/>
        </w:rPr>
        <w:t xml:space="preserve">to </w:t>
      </w:r>
      <w:r w:rsidRPr="00EE0453" w:rsidR="00CA431C">
        <w:rPr>
          <w:rFonts w:ascii="Book Antiqua" w:hAnsi="Book Antiqua"/>
        </w:rPr>
        <w:t>Ma</w:t>
      </w:r>
      <w:r w:rsidR="006A4AD3">
        <w:rPr>
          <w:rFonts w:ascii="Book Antiqua" w:hAnsi="Book Antiqua"/>
        </w:rPr>
        <w:t>rch 31</w:t>
      </w:r>
      <w:r w:rsidRPr="00EE0453" w:rsidR="00810EEB">
        <w:rPr>
          <w:rFonts w:ascii="Book Antiqua" w:hAnsi="Book Antiqua"/>
        </w:rPr>
        <w:t>, 2026.</w:t>
      </w:r>
    </w:p>
    <w:p w:rsidRPr="007D3BF4" w:rsidR="00904595" w:rsidP="005C5F58" w:rsidRDefault="00904595" w14:paraId="46AD8FE4" w14:textId="3931C6BC">
      <w:pPr>
        <w:pStyle w:val="Standard0"/>
      </w:pPr>
      <w:r w:rsidRPr="007D3BF4">
        <w:rPr>
          <w:b/>
          <w:bCs/>
        </w:rPr>
        <w:t>IT IS ORDERED</w:t>
      </w:r>
      <w:r w:rsidRPr="007D3BF4">
        <w:t xml:space="preserve"> that</w:t>
      </w:r>
      <w:r w:rsidRPr="007D3BF4" w:rsidR="00634309">
        <w:t xml:space="preserve"> t</w:t>
      </w:r>
      <w:r w:rsidRPr="007D3BF4" w:rsidR="00966334">
        <w:t>h</w:t>
      </w:r>
      <w:r w:rsidRPr="007D3BF4">
        <w:t xml:space="preserve">e statutory deadline for completion of </w:t>
      </w:r>
      <w:r w:rsidRPr="007D3BF4" w:rsidR="0020367F">
        <w:t>C</w:t>
      </w:r>
      <w:r w:rsidR="0097448A">
        <w:t>.24</w:t>
      </w:r>
      <w:r w:rsidRPr="007D3BF4" w:rsidR="00634309">
        <w:noBreakHyphen/>
      </w:r>
      <w:r w:rsidR="006A4AD3">
        <w:t>09</w:t>
      </w:r>
      <w:r w:rsidRPr="007D3BF4" w:rsidR="00634309">
        <w:noBreakHyphen/>
      </w:r>
      <w:r w:rsidRPr="007D3BF4" w:rsidR="0020367F">
        <w:t>0</w:t>
      </w:r>
      <w:r w:rsidR="00EC37E1">
        <w:t>1</w:t>
      </w:r>
      <w:r w:rsidR="00DF544E">
        <w:t>1</w:t>
      </w:r>
      <w:r w:rsidR="00EC37E1">
        <w:t xml:space="preserve"> </w:t>
      </w:r>
      <w:r w:rsidRPr="007D3BF4">
        <w:t>is extended until</w:t>
      </w:r>
      <w:r w:rsidRPr="007D3BF4" w:rsidR="00571AB3">
        <w:t xml:space="preserve"> </w:t>
      </w:r>
      <w:r w:rsidR="00CA431C">
        <w:t>Ma</w:t>
      </w:r>
      <w:r w:rsidR="006A4AD3">
        <w:t>rch 31</w:t>
      </w:r>
      <w:r w:rsidR="00810EEB">
        <w:t>, 2026.</w:t>
      </w:r>
    </w:p>
    <w:p w:rsidRPr="00DD5BB0" w:rsidR="00904595" w:rsidP="006E7D30" w:rsidRDefault="00904595" w14:paraId="0B75E743" w14:textId="77777777">
      <w:pPr>
        <w:pStyle w:val="Standard0"/>
      </w:pPr>
      <w:r w:rsidRPr="00DD5BB0">
        <w:t>This order is effective today.</w:t>
      </w:r>
    </w:p>
    <w:p w:rsidRPr="00DD5BB0" w:rsidR="00904595" w:rsidP="006E7D30" w:rsidRDefault="00904595" w14:paraId="4535A91E" w14:textId="00DF10AA">
      <w:pPr>
        <w:pStyle w:val="Standard0"/>
      </w:pPr>
      <w:r w:rsidRPr="00DD5BB0">
        <w:t xml:space="preserve">Dated </w:t>
      </w:r>
      <w:r w:rsidR="00525C0C">
        <w:t>November __</w:t>
      </w:r>
      <w:r w:rsidRPr="00DD5BB0">
        <w:t xml:space="preserve"> </w:t>
      </w:r>
      <w:r w:rsidR="00265818">
        <w:t>202</w:t>
      </w:r>
      <w:r w:rsidR="00407C45">
        <w:t>5</w:t>
      </w:r>
      <w:r w:rsidRPr="00DD5BB0">
        <w:t>, at</w:t>
      </w:r>
      <w:r w:rsidR="00525C0C">
        <w:t xml:space="preserve"> Sacramento</w:t>
      </w:r>
      <w:r w:rsidRPr="00DD5BB0">
        <w:t>, California.</w:t>
      </w:r>
    </w:p>
    <w:p w:rsidRPr="00670ADA" w:rsidR="00904595" w:rsidP="00904595" w:rsidRDefault="00904595" w14:paraId="36A5AB15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sectPr w:rsidRPr="00670ADA" w:rsidR="00904595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6480" w14:textId="77777777" w:rsidR="00E15255" w:rsidRDefault="00E15255">
      <w:r>
        <w:separator/>
      </w:r>
    </w:p>
  </w:endnote>
  <w:endnote w:type="continuationSeparator" w:id="0">
    <w:p w14:paraId="2A55CF18" w14:textId="77777777" w:rsidR="00E15255" w:rsidRDefault="00E1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602EB003" w:rsidR="00787BB6" w:rsidRPr="00A80752" w:rsidRDefault="00B23E9C">
    <w:pPr>
      <w:pStyle w:val="Footer"/>
      <w:jc w:val="left"/>
      <w:rPr>
        <w:rFonts w:ascii="Arial" w:hAnsi="Arial"/>
        <w:sz w:val="16"/>
      </w:rPr>
    </w:pPr>
    <w:r w:rsidRPr="00B23E9C">
      <w:rPr>
        <w:rFonts w:ascii="Book Antiqua" w:hAnsi="Book Antiqua"/>
        <w:sz w:val="16"/>
      </w:rPr>
      <w:t>588823952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F461" w14:textId="77777777" w:rsidR="00E15255" w:rsidRDefault="00E15255">
      <w:r>
        <w:separator/>
      </w:r>
    </w:p>
  </w:footnote>
  <w:footnote w:type="continuationSeparator" w:id="0">
    <w:p w14:paraId="6A2D2D44" w14:textId="77777777" w:rsidR="00E15255" w:rsidRDefault="00E15255">
      <w:r>
        <w:continuationSeparator/>
      </w:r>
    </w:p>
  </w:footnote>
  <w:footnote w:type="continuationNotice" w:id="1">
    <w:p w14:paraId="2AE103D2" w14:textId="77777777" w:rsidR="00E15255" w:rsidRDefault="00E15255">
      <w:pPr>
        <w:rPr>
          <w:sz w:val="22"/>
        </w:rPr>
      </w:pPr>
    </w:p>
    <w:p w14:paraId="155C6695" w14:textId="77777777" w:rsidR="00E15255" w:rsidRDefault="00E15255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57A3CB70" w:rsidR="00FF2DEF" w:rsidRPr="00525C0C" w:rsidRDefault="007A423E" w:rsidP="007A423E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4" w:name="_Hlk97731300"/>
    <w:r w:rsidRPr="00525C0C">
      <w:rPr>
        <w:rFonts w:ascii="Book Antiqua" w:hAnsi="Book Antiqua"/>
      </w:rPr>
      <w:t>C.</w:t>
    </w:r>
    <w:r w:rsidR="00945DB8" w:rsidRPr="00525C0C">
      <w:rPr>
        <w:rFonts w:ascii="Book Antiqua" w:hAnsi="Book Antiqua"/>
      </w:rPr>
      <w:t>24</w:t>
    </w:r>
    <w:r w:rsidRPr="00525C0C">
      <w:rPr>
        <w:rFonts w:ascii="Book Antiqua" w:hAnsi="Book Antiqua"/>
      </w:rPr>
      <w:t>-</w:t>
    </w:r>
    <w:r w:rsidR="000F07E2" w:rsidRPr="00525C0C">
      <w:rPr>
        <w:rFonts w:ascii="Book Antiqua" w:hAnsi="Book Antiqua"/>
      </w:rPr>
      <w:t>09</w:t>
    </w:r>
    <w:r w:rsidRPr="00525C0C">
      <w:rPr>
        <w:rFonts w:ascii="Book Antiqua" w:hAnsi="Book Antiqua"/>
      </w:rPr>
      <w:t>-</w:t>
    </w:r>
    <w:proofErr w:type="gramStart"/>
    <w:r w:rsidRPr="00525C0C">
      <w:rPr>
        <w:rFonts w:ascii="Book Antiqua" w:hAnsi="Book Antiqua"/>
      </w:rPr>
      <w:t>0</w:t>
    </w:r>
    <w:r w:rsidR="00BB7EF2" w:rsidRPr="00525C0C">
      <w:rPr>
        <w:rFonts w:ascii="Book Antiqua" w:hAnsi="Book Antiqua"/>
      </w:rPr>
      <w:t>1</w:t>
    </w:r>
    <w:r w:rsidR="00C135C0" w:rsidRPr="00525C0C">
      <w:rPr>
        <w:rFonts w:ascii="Book Antiqua" w:hAnsi="Book Antiqua"/>
      </w:rPr>
      <w:t>1</w:t>
    </w:r>
    <w:r w:rsidRPr="00525C0C">
      <w:rPr>
        <w:rFonts w:ascii="Book Antiqua" w:hAnsi="Book Antiqua"/>
      </w:rPr>
      <w:t xml:space="preserve">  ALJ</w:t>
    </w:r>
    <w:proofErr w:type="gramEnd"/>
    <w:r w:rsidRPr="00525C0C">
      <w:rPr>
        <w:rFonts w:ascii="Book Antiqua" w:hAnsi="Book Antiqua"/>
      </w:rPr>
      <w:t>/</w:t>
    </w:r>
    <w:r w:rsidR="000F07E2" w:rsidRPr="00525C0C">
      <w:rPr>
        <w:rFonts w:ascii="Book Antiqua" w:hAnsi="Book Antiqua"/>
      </w:rPr>
      <w:t>RIM</w:t>
    </w:r>
    <w:r w:rsidRPr="00525C0C">
      <w:rPr>
        <w:rFonts w:ascii="Book Antiqua" w:hAnsi="Book Antiqua"/>
      </w:rPr>
      <w:t>/</w:t>
    </w:r>
    <w:proofErr w:type="spellStart"/>
    <w:r w:rsidR="00BF19C0" w:rsidRPr="00525C0C">
      <w:rPr>
        <w:rFonts w:ascii="Book Antiqua" w:hAnsi="Book Antiqua"/>
      </w:rPr>
      <w:t>jds</w:t>
    </w:r>
    <w:proofErr w:type="spellEnd"/>
    <w:r w:rsidRPr="00525C0C">
      <w:rPr>
        <w:rFonts w:ascii="Book Antiqua" w:hAnsi="Book Antiqua"/>
      </w:rPr>
      <w:tab/>
    </w:r>
    <w:r w:rsidRPr="00525C0C">
      <w:rPr>
        <w:rFonts w:ascii="Book Antiqua" w:hAnsi="Book Antiqua"/>
      </w:rPr>
      <w:tab/>
    </w:r>
    <w:r w:rsidRPr="00525C0C">
      <w:rPr>
        <w:rFonts w:ascii="Book Antiqua" w:hAnsi="Book Antiqua"/>
        <w:b/>
        <w:bCs/>
      </w:rPr>
      <w:t>PROPOSED DECISION</w:t>
    </w:r>
  </w:p>
  <w:bookmarkEnd w:id="4"/>
  <w:p w14:paraId="2DFA0F5C" w14:textId="13824715" w:rsidR="00805D86" w:rsidRPr="00525C0C" w:rsidRDefault="00805D86" w:rsidP="00FF2DEF">
    <w:pPr>
      <w:pStyle w:val="Header"/>
      <w:rPr>
        <w:rFonts w:ascii="Book Antiqua" w:hAnsi="Book Antiqu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19E6" w14:textId="29EB2268" w:rsidR="00980B61" w:rsidRPr="009D18CD" w:rsidRDefault="00980B61" w:rsidP="009D18CD">
    <w:pPr>
      <w:pStyle w:val="Header"/>
    </w:pPr>
    <w:bookmarkStart w:id="5" w:name="_Hlk97730189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CB00647"/>
    <w:multiLevelType w:val="hybridMultilevel"/>
    <w:tmpl w:val="617A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2082021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67FF"/>
    <w:rsid w:val="00007FFC"/>
    <w:rsid w:val="00010EE2"/>
    <w:rsid w:val="00014252"/>
    <w:rsid w:val="000150AC"/>
    <w:rsid w:val="00015B5A"/>
    <w:rsid w:val="0002229F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4EE5"/>
    <w:rsid w:val="000A52BA"/>
    <w:rsid w:val="000A6247"/>
    <w:rsid w:val="000A7019"/>
    <w:rsid w:val="000B2CEC"/>
    <w:rsid w:val="000B5AF7"/>
    <w:rsid w:val="000C1314"/>
    <w:rsid w:val="000C411F"/>
    <w:rsid w:val="000C70C1"/>
    <w:rsid w:val="000C782A"/>
    <w:rsid w:val="000D24F2"/>
    <w:rsid w:val="000D2E05"/>
    <w:rsid w:val="000D5E4A"/>
    <w:rsid w:val="000F07E2"/>
    <w:rsid w:val="000F2721"/>
    <w:rsid w:val="0010141E"/>
    <w:rsid w:val="001024AA"/>
    <w:rsid w:val="00103AC2"/>
    <w:rsid w:val="00104DF4"/>
    <w:rsid w:val="00106186"/>
    <w:rsid w:val="001115D5"/>
    <w:rsid w:val="00116754"/>
    <w:rsid w:val="001179C9"/>
    <w:rsid w:val="00122DD7"/>
    <w:rsid w:val="00123049"/>
    <w:rsid w:val="00124A5E"/>
    <w:rsid w:val="00130B9C"/>
    <w:rsid w:val="00135523"/>
    <w:rsid w:val="001422AB"/>
    <w:rsid w:val="00143F10"/>
    <w:rsid w:val="00150A38"/>
    <w:rsid w:val="00153074"/>
    <w:rsid w:val="001646C7"/>
    <w:rsid w:val="001662FD"/>
    <w:rsid w:val="00172AA7"/>
    <w:rsid w:val="00176303"/>
    <w:rsid w:val="00185140"/>
    <w:rsid w:val="00187E78"/>
    <w:rsid w:val="001938CF"/>
    <w:rsid w:val="001946F1"/>
    <w:rsid w:val="00196C34"/>
    <w:rsid w:val="001B08E7"/>
    <w:rsid w:val="001B27CE"/>
    <w:rsid w:val="001B6B6B"/>
    <w:rsid w:val="001C03A6"/>
    <w:rsid w:val="001C25AC"/>
    <w:rsid w:val="001C3FE8"/>
    <w:rsid w:val="001C7D8D"/>
    <w:rsid w:val="001D4701"/>
    <w:rsid w:val="001D5E70"/>
    <w:rsid w:val="001E2B8A"/>
    <w:rsid w:val="001E3648"/>
    <w:rsid w:val="001E5973"/>
    <w:rsid w:val="001E5C6F"/>
    <w:rsid w:val="001E6267"/>
    <w:rsid w:val="001E652D"/>
    <w:rsid w:val="001F3624"/>
    <w:rsid w:val="001F5AA0"/>
    <w:rsid w:val="001F7184"/>
    <w:rsid w:val="0020237D"/>
    <w:rsid w:val="0020367F"/>
    <w:rsid w:val="002036F1"/>
    <w:rsid w:val="00203C15"/>
    <w:rsid w:val="00204FDE"/>
    <w:rsid w:val="002166DB"/>
    <w:rsid w:val="00217751"/>
    <w:rsid w:val="00217B92"/>
    <w:rsid w:val="002234EB"/>
    <w:rsid w:val="002335B1"/>
    <w:rsid w:val="0024545D"/>
    <w:rsid w:val="002471F4"/>
    <w:rsid w:val="00250146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4A10"/>
    <w:rsid w:val="002861B2"/>
    <w:rsid w:val="00287A15"/>
    <w:rsid w:val="00287B5A"/>
    <w:rsid w:val="002A07F8"/>
    <w:rsid w:val="002A35AD"/>
    <w:rsid w:val="002A3F44"/>
    <w:rsid w:val="002B30A2"/>
    <w:rsid w:val="002B4519"/>
    <w:rsid w:val="002B5F48"/>
    <w:rsid w:val="002C082A"/>
    <w:rsid w:val="002C40DA"/>
    <w:rsid w:val="002C4389"/>
    <w:rsid w:val="002C5267"/>
    <w:rsid w:val="002D28E5"/>
    <w:rsid w:val="002D47F2"/>
    <w:rsid w:val="002E0628"/>
    <w:rsid w:val="002E0CFA"/>
    <w:rsid w:val="002E1CB5"/>
    <w:rsid w:val="002E5EA1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721F"/>
    <w:rsid w:val="00342C08"/>
    <w:rsid w:val="00342C29"/>
    <w:rsid w:val="00345561"/>
    <w:rsid w:val="00351BA1"/>
    <w:rsid w:val="00352D08"/>
    <w:rsid w:val="00357796"/>
    <w:rsid w:val="00357970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91591"/>
    <w:rsid w:val="00394C72"/>
    <w:rsid w:val="00397115"/>
    <w:rsid w:val="003A0943"/>
    <w:rsid w:val="003A7279"/>
    <w:rsid w:val="003B5107"/>
    <w:rsid w:val="003C1F47"/>
    <w:rsid w:val="003C283F"/>
    <w:rsid w:val="003C3449"/>
    <w:rsid w:val="003D0A40"/>
    <w:rsid w:val="003D1ADC"/>
    <w:rsid w:val="003D2CCF"/>
    <w:rsid w:val="003D5475"/>
    <w:rsid w:val="003F0C6C"/>
    <w:rsid w:val="003F2E0C"/>
    <w:rsid w:val="00400D17"/>
    <w:rsid w:val="00401D60"/>
    <w:rsid w:val="00407C45"/>
    <w:rsid w:val="004134BC"/>
    <w:rsid w:val="004250C5"/>
    <w:rsid w:val="00426064"/>
    <w:rsid w:val="00426CF6"/>
    <w:rsid w:val="00431131"/>
    <w:rsid w:val="0043402F"/>
    <w:rsid w:val="004406BF"/>
    <w:rsid w:val="00447D15"/>
    <w:rsid w:val="00447E59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5F29"/>
    <w:rsid w:val="004B1F81"/>
    <w:rsid w:val="004B365B"/>
    <w:rsid w:val="004B6A09"/>
    <w:rsid w:val="004C21F4"/>
    <w:rsid w:val="004C3160"/>
    <w:rsid w:val="004C3195"/>
    <w:rsid w:val="004C6635"/>
    <w:rsid w:val="004D31D0"/>
    <w:rsid w:val="004D5D26"/>
    <w:rsid w:val="004D65CC"/>
    <w:rsid w:val="004E66D3"/>
    <w:rsid w:val="004F3888"/>
    <w:rsid w:val="004F59F3"/>
    <w:rsid w:val="004F65A3"/>
    <w:rsid w:val="004F6923"/>
    <w:rsid w:val="004F7DDC"/>
    <w:rsid w:val="00502901"/>
    <w:rsid w:val="00505505"/>
    <w:rsid w:val="00513F6C"/>
    <w:rsid w:val="00515C2A"/>
    <w:rsid w:val="00520365"/>
    <w:rsid w:val="00521193"/>
    <w:rsid w:val="00525C0C"/>
    <w:rsid w:val="0053293C"/>
    <w:rsid w:val="0053690C"/>
    <w:rsid w:val="00545E4A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3BF6"/>
    <w:rsid w:val="0057715A"/>
    <w:rsid w:val="005819CE"/>
    <w:rsid w:val="00585F8D"/>
    <w:rsid w:val="005900E1"/>
    <w:rsid w:val="00591B12"/>
    <w:rsid w:val="00595EF8"/>
    <w:rsid w:val="005963C6"/>
    <w:rsid w:val="005A1625"/>
    <w:rsid w:val="005A186C"/>
    <w:rsid w:val="005A217A"/>
    <w:rsid w:val="005B0E9C"/>
    <w:rsid w:val="005B306F"/>
    <w:rsid w:val="005C03B5"/>
    <w:rsid w:val="005C0C47"/>
    <w:rsid w:val="005C2186"/>
    <w:rsid w:val="005C2584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7046"/>
    <w:rsid w:val="005F4CAB"/>
    <w:rsid w:val="00603B57"/>
    <w:rsid w:val="00615C11"/>
    <w:rsid w:val="00621E24"/>
    <w:rsid w:val="006220C2"/>
    <w:rsid w:val="00622969"/>
    <w:rsid w:val="00623E31"/>
    <w:rsid w:val="006241A0"/>
    <w:rsid w:val="00631946"/>
    <w:rsid w:val="00634309"/>
    <w:rsid w:val="00637EA4"/>
    <w:rsid w:val="00642102"/>
    <w:rsid w:val="006446FA"/>
    <w:rsid w:val="00645F86"/>
    <w:rsid w:val="006512D7"/>
    <w:rsid w:val="00657723"/>
    <w:rsid w:val="00657FFA"/>
    <w:rsid w:val="00663A04"/>
    <w:rsid w:val="00670ADA"/>
    <w:rsid w:val="00672845"/>
    <w:rsid w:val="00677B14"/>
    <w:rsid w:val="00687680"/>
    <w:rsid w:val="00687CF7"/>
    <w:rsid w:val="0069299F"/>
    <w:rsid w:val="00694918"/>
    <w:rsid w:val="006A192B"/>
    <w:rsid w:val="006A4AD3"/>
    <w:rsid w:val="006A5A8D"/>
    <w:rsid w:val="006B502B"/>
    <w:rsid w:val="006C3127"/>
    <w:rsid w:val="006C56FC"/>
    <w:rsid w:val="006D18CE"/>
    <w:rsid w:val="006D2558"/>
    <w:rsid w:val="006D46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4AEF"/>
    <w:rsid w:val="006F5EA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3D95"/>
    <w:rsid w:val="00727845"/>
    <w:rsid w:val="00731590"/>
    <w:rsid w:val="0073259D"/>
    <w:rsid w:val="00733E99"/>
    <w:rsid w:val="00735F2B"/>
    <w:rsid w:val="0074000F"/>
    <w:rsid w:val="00741B04"/>
    <w:rsid w:val="0074407D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4A8F"/>
    <w:rsid w:val="007A6996"/>
    <w:rsid w:val="007B0997"/>
    <w:rsid w:val="007B7EDD"/>
    <w:rsid w:val="007C0F1B"/>
    <w:rsid w:val="007C78DB"/>
    <w:rsid w:val="007C7969"/>
    <w:rsid w:val="007C7E8B"/>
    <w:rsid w:val="007C7E94"/>
    <w:rsid w:val="007D39A6"/>
    <w:rsid w:val="007D3BF4"/>
    <w:rsid w:val="007E1D06"/>
    <w:rsid w:val="007E21A0"/>
    <w:rsid w:val="007E7D9B"/>
    <w:rsid w:val="007F0001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12C9A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59C"/>
    <w:rsid w:val="00854FC2"/>
    <w:rsid w:val="008632C0"/>
    <w:rsid w:val="00871B57"/>
    <w:rsid w:val="008819CE"/>
    <w:rsid w:val="00882919"/>
    <w:rsid w:val="00884BF8"/>
    <w:rsid w:val="008907B1"/>
    <w:rsid w:val="008944A9"/>
    <w:rsid w:val="008A1E5A"/>
    <w:rsid w:val="008B36E0"/>
    <w:rsid w:val="008B5837"/>
    <w:rsid w:val="008B6E5C"/>
    <w:rsid w:val="008B7A25"/>
    <w:rsid w:val="008C0724"/>
    <w:rsid w:val="008C284F"/>
    <w:rsid w:val="008C40DC"/>
    <w:rsid w:val="008C6385"/>
    <w:rsid w:val="008D7C5C"/>
    <w:rsid w:val="00900F70"/>
    <w:rsid w:val="00901FC4"/>
    <w:rsid w:val="009035B7"/>
    <w:rsid w:val="00904595"/>
    <w:rsid w:val="009055E1"/>
    <w:rsid w:val="00906840"/>
    <w:rsid w:val="00906B83"/>
    <w:rsid w:val="00910C5F"/>
    <w:rsid w:val="00917041"/>
    <w:rsid w:val="009212E7"/>
    <w:rsid w:val="00921F55"/>
    <w:rsid w:val="00924418"/>
    <w:rsid w:val="009271B1"/>
    <w:rsid w:val="00930212"/>
    <w:rsid w:val="0093115F"/>
    <w:rsid w:val="00933190"/>
    <w:rsid w:val="00941B3B"/>
    <w:rsid w:val="00941E75"/>
    <w:rsid w:val="00945DB8"/>
    <w:rsid w:val="009473F4"/>
    <w:rsid w:val="00962D61"/>
    <w:rsid w:val="009632BC"/>
    <w:rsid w:val="00963C2B"/>
    <w:rsid w:val="00966334"/>
    <w:rsid w:val="00967086"/>
    <w:rsid w:val="00967FC8"/>
    <w:rsid w:val="00970B98"/>
    <w:rsid w:val="00971B02"/>
    <w:rsid w:val="009737AE"/>
    <w:rsid w:val="00973C84"/>
    <w:rsid w:val="00973DB4"/>
    <w:rsid w:val="0097448A"/>
    <w:rsid w:val="009749C1"/>
    <w:rsid w:val="0097572B"/>
    <w:rsid w:val="00980B61"/>
    <w:rsid w:val="00986142"/>
    <w:rsid w:val="0098748D"/>
    <w:rsid w:val="009A377C"/>
    <w:rsid w:val="009A6868"/>
    <w:rsid w:val="009A6C47"/>
    <w:rsid w:val="009B1A1E"/>
    <w:rsid w:val="009B1BD0"/>
    <w:rsid w:val="009B405E"/>
    <w:rsid w:val="009B6DE9"/>
    <w:rsid w:val="009C5DF5"/>
    <w:rsid w:val="009C7D12"/>
    <w:rsid w:val="009D18CD"/>
    <w:rsid w:val="009D2426"/>
    <w:rsid w:val="009D4953"/>
    <w:rsid w:val="009D65AF"/>
    <w:rsid w:val="009D7469"/>
    <w:rsid w:val="009E1CD7"/>
    <w:rsid w:val="009E5A9D"/>
    <w:rsid w:val="009F1BF0"/>
    <w:rsid w:val="00A13571"/>
    <w:rsid w:val="00A1385E"/>
    <w:rsid w:val="00A13D84"/>
    <w:rsid w:val="00A27282"/>
    <w:rsid w:val="00A30C4B"/>
    <w:rsid w:val="00A3176E"/>
    <w:rsid w:val="00A3511D"/>
    <w:rsid w:val="00A4072C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5EA7"/>
    <w:rsid w:val="00AC7160"/>
    <w:rsid w:val="00AD5E8E"/>
    <w:rsid w:val="00AD7603"/>
    <w:rsid w:val="00AE0E7F"/>
    <w:rsid w:val="00AE4A8A"/>
    <w:rsid w:val="00AE560D"/>
    <w:rsid w:val="00AF15B7"/>
    <w:rsid w:val="00AF3E93"/>
    <w:rsid w:val="00AF5339"/>
    <w:rsid w:val="00AF5477"/>
    <w:rsid w:val="00AF6984"/>
    <w:rsid w:val="00AF6FBF"/>
    <w:rsid w:val="00B0426D"/>
    <w:rsid w:val="00B049F7"/>
    <w:rsid w:val="00B06546"/>
    <w:rsid w:val="00B11841"/>
    <w:rsid w:val="00B12DCC"/>
    <w:rsid w:val="00B138B1"/>
    <w:rsid w:val="00B237B9"/>
    <w:rsid w:val="00B23E9C"/>
    <w:rsid w:val="00B3127A"/>
    <w:rsid w:val="00B3240E"/>
    <w:rsid w:val="00B32495"/>
    <w:rsid w:val="00B3638B"/>
    <w:rsid w:val="00B36BA9"/>
    <w:rsid w:val="00B371F2"/>
    <w:rsid w:val="00B401C0"/>
    <w:rsid w:val="00B42578"/>
    <w:rsid w:val="00B44B2A"/>
    <w:rsid w:val="00B45849"/>
    <w:rsid w:val="00B47F55"/>
    <w:rsid w:val="00B543F8"/>
    <w:rsid w:val="00B57258"/>
    <w:rsid w:val="00B65152"/>
    <w:rsid w:val="00B70C0D"/>
    <w:rsid w:val="00B73C03"/>
    <w:rsid w:val="00B74278"/>
    <w:rsid w:val="00B77E7C"/>
    <w:rsid w:val="00B82EC6"/>
    <w:rsid w:val="00B8325E"/>
    <w:rsid w:val="00B90B97"/>
    <w:rsid w:val="00B935B4"/>
    <w:rsid w:val="00B946F2"/>
    <w:rsid w:val="00B94B56"/>
    <w:rsid w:val="00B95A3E"/>
    <w:rsid w:val="00BA0AB4"/>
    <w:rsid w:val="00BA1129"/>
    <w:rsid w:val="00BA21C0"/>
    <w:rsid w:val="00BA77B1"/>
    <w:rsid w:val="00BB7566"/>
    <w:rsid w:val="00BB7EF2"/>
    <w:rsid w:val="00BC1528"/>
    <w:rsid w:val="00BC772C"/>
    <w:rsid w:val="00BC7F54"/>
    <w:rsid w:val="00BD089D"/>
    <w:rsid w:val="00BD52BC"/>
    <w:rsid w:val="00BE0EEB"/>
    <w:rsid w:val="00BE6381"/>
    <w:rsid w:val="00BE729F"/>
    <w:rsid w:val="00BE7AAE"/>
    <w:rsid w:val="00BF19C0"/>
    <w:rsid w:val="00BF2207"/>
    <w:rsid w:val="00BF6664"/>
    <w:rsid w:val="00C00727"/>
    <w:rsid w:val="00C00DCC"/>
    <w:rsid w:val="00C0155F"/>
    <w:rsid w:val="00C01D67"/>
    <w:rsid w:val="00C122EE"/>
    <w:rsid w:val="00C132A6"/>
    <w:rsid w:val="00C135C0"/>
    <w:rsid w:val="00C1385A"/>
    <w:rsid w:val="00C142AE"/>
    <w:rsid w:val="00C22557"/>
    <w:rsid w:val="00C41458"/>
    <w:rsid w:val="00C451DE"/>
    <w:rsid w:val="00C45B9C"/>
    <w:rsid w:val="00C45F7C"/>
    <w:rsid w:val="00C50340"/>
    <w:rsid w:val="00C50BF1"/>
    <w:rsid w:val="00C63E7C"/>
    <w:rsid w:val="00C746FF"/>
    <w:rsid w:val="00C82F20"/>
    <w:rsid w:val="00C8534B"/>
    <w:rsid w:val="00C85833"/>
    <w:rsid w:val="00C906D8"/>
    <w:rsid w:val="00C97E35"/>
    <w:rsid w:val="00CA180C"/>
    <w:rsid w:val="00CA431C"/>
    <w:rsid w:val="00CA4879"/>
    <w:rsid w:val="00CA5050"/>
    <w:rsid w:val="00CA788C"/>
    <w:rsid w:val="00CB48A3"/>
    <w:rsid w:val="00CB5413"/>
    <w:rsid w:val="00CC1097"/>
    <w:rsid w:val="00CC62B9"/>
    <w:rsid w:val="00CC7AEF"/>
    <w:rsid w:val="00CD0F4D"/>
    <w:rsid w:val="00CD1C1D"/>
    <w:rsid w:val="00CD6EE4"/>
    <w:rsid w:val="00CE2A6C"/>
    <w:rsid w:val="00CE5467"/>
    <w:rsid w:val="00CE7E35"/>
    <w:rsid w:val="00CF1851"/>
    <w:rsid w:val="00CF3CB9"/>
    <w:rsid w:val="00CF7496"/>
    <w:rsid w:val="00CF7506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47160"/>
    <w:rsid w:val="00D513D6"/>
    <w:rsid w:val="00D51FB2"/>
    <w:rsid w:val="00D627CF"/>
    <w:rsid w:val="00D62851"/>
    <w:rsid w:val="00D6347F"/>
    <w:rsid w:val="00D639D1"/>
    <w:rsid w:val="00D63CC6"/>
    <w:rsid w:val="00D7334C"/>
    <w:rsid w:val="00D7512E"/>
    <w:rsid w:val="00D772F6"/>
    <w:rsid w:val="00D7746D"/>
    <w:rsid w:val="00D85A0E"/>
    <w:rsid w:val="00D96F9D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56FC"/>
    <w:rsid w:val="00DF544E"/>
    <w:rsid w:val="00DF59AD"/>
    <w:rsid w:val="00E01B28"/>
    <w:rsid w:val="00E01DF9"/>
    <w:rsid w:val="00E02085"/>
    <w:rsid w:val="00E04347"/>
    <w:rsid w:val="00E14312"/>
    <w:rsid w:val="00E15255"/>
    <w:rsid w:val="00E17937"/>
    <w:rsid w:val="00E202CE"/>
    <w:rsid w:val="00E33022"/>
    <w:rsid w:val="00E41A21"/>
    <w:rsid w:val="00E42AEB"/>
    <w:rsid w:val="00E43F53"/>
    <w:rsid w:val="00E5650B"/>
    <w:rsid w:val="00E6031A"/>
    <w:rsid w:val="00E63590"/>
    <w:rsid w:val="00E73F63"/>
    <w:rsid w:val="00E748DD"/>
    <w:rsid w:val="00E8029A"/>
    <w:rsid w:val="00E90E57"/>
    <w:rsid w:val="00EA74D7"/>
    <w:rsid w:val="00EB4255"/>
    <w:rsid w:val="00EC37E1"/>
    <w:rsid w:val="00ED343F"/>
    <w:rsid w:val="00ED6846"/>
    <w:rsid w:val="00EE0453"/>
    <w:rsid w:val="00EE080A"/>
    <w:rsid w:val="00EE28AA"/>
    <w:rsid w:val="00EE432B"/>
    <w:rsid w:val="00EE4F9E"/>
    <w:rsid w:val="00EE5350"/>
    <w:rsid w:val="00EF35D6"/>
    <w:rsid w:val="00EF3DC1"/>
    <w:rsid w:val="00EF4E65"/>
    <w:rsid w:val="00F07BC5"/>
    <w:rsid w:val="00F16F40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6DCA"/>
    <w:rsid w:val="00F47106"/>
    <w:rsid w:val="00F478BC"/>
    <w:rsid w:val="00F50E91"/>
    <w:rsid w:val="00F5459B"/>
    <w:rsid w:val="00F55CD1"/>
    <w:rsid w:val="00F56171"/>
    <w:rsid w:val="00F60A93"/>
    <w:rsid w:val="00F61F2B"/>
    <w:rsid w:val="00F656AB"/>
    <w:rsid w:val="00F813B5"/>
    <w:rsid w:val="00F868D2"/>
    <w:rsid w:val="00FA1A3B"/>
    <w:rsid w:val="00FB3A05"/>
    <w:rsid w:val="00FB3A78"/>
    <w:rsid w:val="00FB3AE2"/>
    <w:rsid w:val="00FB4DAD"/>
    <w:rsid w:val="00FB51DC"/>
    <w:rsid w:val="00FB5D7E"/>
    <w:rsid w:val="00FB6618"/>
    <w:rsid w:val="00FD025F"/>
    <w:rsid w:val="00FD12E8"/>
    <w:rsid w:val="00FD6E0F"/>
    <w:rsid w:val="00FE755D"/>
    <w:rsid w:val="00FE7796"/>
    <w:rsid w:val="00FF2DEF"/>
    <w:rsid w:val="00FF4ECB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D9003E2E-5DEC-4130-AE33-EAFF65ECD2DE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6e22163a55625097c0548f40e84f577a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4ef0ee218d2a35ffc8a7a0da51884e5b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CBE8-80D7-4A5E-B794-1278CA004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4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450</ap:Words>
  <ap:Characters>2565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C2409011 Mason OESD 12-18 Agenda (NON)ACO</vt:lpstr>
    </vt:vector>
  </ap:TitlesOfParts>
  <ap:Company/>
  <ap:LinksUpToDate>false</ap:LinksUpToDate>
  <ap:CharactersWithSpaces>3009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2025-11-26T11:04:23Z</dcterms:created>
  <dcterms:modified xsi:type="dcterms:W3CDTF">2025-11-26T11:04:23Z</dcterms:modified>
</cp:coreProperties>
</file>