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3F81" w:rsidR="0097665A" w:rsidP="0097665A" w:rsidRDefault="00BB489F" w14:paraId="43879EEE" w14:textId="3ABD6FAA">
      <w:pPr>
        <w:tabs>
          <w:tab w:val="right" w:pos="9360"/>
        </w:tabs>
        <w:suppressAutoHyphens/>
        <w:rPr>
          <w:rFonts w:asciiTheme="majorBidi" w:hAnsiTheme="majorBidi" w:cstheme="majorBidi"/>
          <w:u w:val="single"/>
        </w:rPr>
      </w:pPr>
      <w:r w:rsidRPr="00223F81">
        <w:rPr>
          <w:rFonts w:asciiTheme="majorBidi" w:hAnsiTheme="majorBidi" w:cstheme="majorBidi"/>
        </w:rPr>
        <w:t>ALJ/CS8/</w:t>
      </w:r>
      <w:proofErr w:type="spellStart"/>
      <w:r w:rsidRPr="00223F81">
        <w:rPr>
          <w:rFonts w:asciiTheme="majorBidi" w:hAnsiTheme="majorBidi" w:cstheme="majorBidi"/>
        </w:rPr>
        <w:t>asf</w:t>
      </w:r>
      <w:proofErr w:type="spellEnd"/>
      <w:r w:rsidRPr="00223F81" w:rsidR="00223F81">
        <w:rPr>
          <w:rFonts w:asciiTheme="majorBidi" w:hAnsiTheme="majorBidi" w:cstheme="majorBidi"/>
        </w:rPr>
        <w:t>/jnf</w:t>
      </w:r>
      <w:r w:rsidRPr="00223F81" w:rsidR="0097665A">
        <w:rPr>
          <w:rFonts w:asciiTheme="majorBidi" w:hAnsiTheme="majorBidi" w:cstheme="majorBidi"/>
        </w:rPr>
        <w:tab/>
      </w:r>
      <w:r w:rsidRPr="00223F81" w:rsidR="0097665A">
        <w:rPr>
          <w:rFonts w:asciiTheme="majorBidi" w:hAnsiTheme="majorBidi" w:cstheme="majorBidi"/>
          <w:b/>
          <w:bCs/>
        </w:rPr>
        <w:t>Date of Issuance 12/19/2025</w:t>
      </w:r>
    </w:p>
    <w:p w:rsidRPr="00223F81" w:rsidR="0097665A" w:rsidP="0097665A" w:rsidRDefault="0097665A" w14:paraId="44E8E43B" w14:textId="77777777">
      <w:pPr>
        <w:suppressAutoHyphens/>
        <w:rPr>
          <w:rFonts w:asciiTheme="majorBidi" w:hAnsiTheme="majorBidi" w:cstheme="majorBidi"/>
        </w:rPr>
      </w:pPr>
    </w:p>
    <w:p w:rsidRPr="00223F81" w:rsidR="00BB489F" w:rsidP="0097665A" w:rsidRDefault="00BB489F" w14:paraId="0932F5F6" w14:textId="3588881F">
      <w:pPr>
        <w:tabs>
          <w:tab w:val="right" w:pos="9360"/>
        </w:tabs>
        <w:suppressAutoHyphens/>
        <w:rPr>
          <w:rFonts w:asciiTheme="majorBidi" w:hAnsiTheme="majorBidi" w:cstheme="majorBidi"/>
        </w:rPr>
      </w:pPr>
    </w:p>
    <w:p w:rsidRPr="00223F81" w:rsidR="00A92D0B" w:rsidRDefault="00A92D0B" w14:paraId="5BDA9FD4" w14:textId="7CE71D53">
      <w:pPr>
        <w:suppressAutoHyphens/>
        <w:rPr>
          <w:rFonts w:asciiTheme="majorBidi" w:hAnsiTheme="majorBidi" w:cstheme="majorBidi"/>
        </w:rPr>
      </w:pPr>
      <w:r w:rsidRPr="00223F81">
        <w:rPr>
          <w:rFonts w:asciiTheme="majorBidi" w:hAnsiTheme="majorBidi" w:cstheme="majorBidi"/>
        </w:rPr>
        <w:t>Decision</w:t>
      </w:r>
      <w:r w:rsidRPr="00223F81" w:rsidR="0097665A">
        <w:rPr>
          <w:rFonts w:asciiTheme="majorBidi" w:hAnsiTheme="majorBidi" w:cstheme="majorBidi"/>
        </w:rPr>
        <w:t> </w:t>
      </w:r>
      <w:r w:rsidRPr="00223F81" w:rsidR="00DE03F4">
        <w:rPr>
          <w:rFonts w:asciiTheme="majorBidi" w:hAnsiTheme="majorBidi" w:cstheme="majorBidi"/>
        </w:rPr>
        <w:t>25-12-038  December 18, 2025</w:t>
      </w:r>
    </w:p>
    <w:p w:rsidRPr="00223F81" w:rsidR="00A92D0B" w:rsidP="0097665A" w:rsidRDefault="00A92D0B" w14:paraId="6D327C87" w14:textId="77777777">
      <w:pPr>
        <w:pStyle w:val="titlebar"/>
        <w:jc w:val="left"/>
        <w:rPr>
          <w:rFonts w:asciiTheme="majorBidi" w:hAnsiTheme="majorBidi" w:cstheme="majorBidi"/>
          <w:sz w:val="24"/>
          <w:szCs w:val="24"/>
        </w:rPr>
      </w:pPr>
    </w:p>
    <w:p w:rsidRPr="00223F81" w:rsidR="00A92D0B" w:rsidP="0097665A" w:rsidRDefault="00A92D0B" w14:paraId="44E03231" w14:textId="77777777">
      <w:pPr>
        <w:pStyle w:val="titlebar"/>
        <w:jc w:val="left"/>
        <w:rPr>
          <w:rFonts w:asciiTheme="majorBidi" w:hAnsiTheme="majorBidi" w:cstheme="majorBidi"/>
          <w:sz w:val="24"/>
          <w:szCs w:val="24"/>
        </w:rPr>
      </w:pPr>
    </w:p>
    <w:p w:rsidRPr="00223F81" w:rsidR="00A92D0B" w:rsidRDefault="00A92D0B" w14:paraId="67F2520C" w14:textId="77777777">
      <w:pPr>
        <w:pStyle w:val="titlebar"/>
        <w:rPr>
          <w:rFonts w:asciiTheme="majorBidi" w:hAnsiTheme="majorBidi" w:cstheme="majorBidi"/>
          <w:sz w:val="24"/>
          <w:szCs w:val="24"/>
        </w:rPr>
      </w:pPr>
      <w:r w:rsidRPr="00223F81">
        <w:rPr>
          <w:rFonts w:asciiTheme="majorBidi" w:hAnsiTheme="majorBidi" w:cstheme="majorBidi"/>
          <w:sz w:val="24"/>
          <w:szCs w:val="24"/>
        </w:rPr>
        <w:t>BEFORE THE PUBLIC UTILITIES COMMISSION OF THE STATE OF CALIFORNIA</w:t>
      </w:r>
    </w:p>
    <w:p w:rsidRPr="00223F81" w:rsidR="00A92D0B" w:rsidRDefault="00A92D0B" w14:paraId="564284CD" w14:textId="77777777">
      <w:pPr>
        <w:suppressAutoHyphens/>
        <w:rPr>
          <w:rFonts w:asciiTheme="majorBidi" w:hAnsiTheme="majorBidi" w:cstheme="majorBidi"/>
        </w:rPr>
      </w:pPr>
    </w:p>
    <w:tbl>
      <w:tblPr>
        <w:tblStyle w:val="TableGrid1"/>
        <w:tblW w:w="9360" w:type="dxa"/>
        <w:jc w:val="center"/>
        <w:tblLayout w:type="fixed"/>
        <w:tblLook w:val="04A0" w:firstRow="1" w:lastRow="0" w:firstColumn="1" w:lastColumn="0" w:noHBand="0" w:noVBand="1"/>
      </w:tblPr>
      <w:tblGrid>
        <w:gridCol w:w="4680"/>
        <w:gridCol w:w="4680"/>
      </w:tblGrid>
      <w:tr w:rsidRPr="00223F81" w:rsidR="00223F81" w:rsidTr="0097665A" w14:paraId="258E6E20" w14:textId="77777777">
        <w:trPr>
          <w:jc w:val="center"/>
        </w:trPr>
        <w:tc>
          <w:tcPr>
            <w:tcW w:w="4680" w:type="dxa"/>
            <w:tcBorders>
              <w:top w:val="nil"/>
              <w:left w:val="nil"/>
              <w:bottom w:val="single" w:color="auto" w:sz="4" w:space="0"/>
              <w:right w:val="single" w:color="auto" w:sz="4" w:space="0"/>
            </w:tcBorders>
          </w:tcPr>
          <w:p w:rsidRPr="00223F81" w:rsidR="007B511C" w:rsidP="007B511C" w:rsidRDefault="007B511C" w14:paraId="76BBEA86" w14:textId="14408A7C">
            <w:pPr>
              <w:rPr>
                <w:rFonts w:ascii="Times New Roman" w:hAnsi="Times New Roman"/>
              </w:rPr>
            </w:pPr>
            <w:r w:rsidRPr="00223F81">
              <w:rPr>
                <w:rFonts w:ascii="Times New Roman" w:hAnsi="Times New Roman" w:eastAsia="Calibri"/>
              </w:rPr>
              <w:t>Application of Pacific Gas and Electric Company for Adoption of Electric Revenue Requirements and Rates Associated with its 2024 Energy Resource Recovery Account (ERRA) and Generation Non-</w:t>
            </w:r>
            <w:proofErr w:type="spellStart"/>
            <w:r w:rsidRPr="00223F81">
              <w:rPr>
                <w:rFonts w:ascii="Times New Roman" w:hAnsi="Times New Roman" w:eastAsia="Calibri"/>
              </w:rPr>
              <w:t>Bypassable</w:t>
            </w:r>
            <w:proofErr w:type="spellEnd"/>
            <w:r w:rsidRPr="00223F81">
              <w:rPr>
                <w:rFonts w:ascii="Times New Roman" w:hAnsi="Times New Roman" w:eastAsia="Calibri"/>
              </w:rPr>
              <w:t xml:space="preserve"> Charges Forecast and Greenhouse </w:t>
            </w:r>
            <w:proofErr w:type="spellStart"/>
            <w:r w:rsidRPr="00223F81">
              <w:rPr>
                <w:rFonts w:ascii="Times New Roman" w:hAnsi="Times New Roman" w:eastAsia="Calibri"/>
              </w:rPr>
              <w:t>GasForecast</w:t>
            </w:r>
            <w:proofErr w:type="spellEnd"/>
            <w:r w:rsidRPr="00223F81">
              <w:rPr>
                <w:rFonts w:ascii="Times New Roman" w:hAnsi="Times New Roman" w:eastAsia="Calibri"/>
              </w:rPr>
              <w:t xml:space="preserve"> Revenue Return and Reconciliation. </w:t>
            </w:r>
            <w:r w:rsidRPr="00223F81" w:rsidR="0097665A">
              <w:rPr>
                <w:rFonts w:ascii="Times New Roman" w:hAnsi="Times New Roman" w:eastAsia="Calibri"/>
              </w:rPr>
              <w:t xml:space="preserve"> </w:t>
            </w:r>
            <w:r w:rsidRPr="00223F81">
              <w:rPr>
                <w:rFonts w:ascii="Times New Roman" w:hAnsi="Times New Roman" w:eastAsia="Calibri"/>
              </w:rPr>
              <w:t>(U39E</w:t>
            </w:r>
            <w:r w:rsidRPr="00223F81" w:rsidR="0097665A">
              <w:rPr>
                <w:rFonts w:ascii="Times New Roman" w:hAnsi="Times New Roman" w:eastAsia="Calibri"/>
              </w:rPr>
              <w:t>.</w:t>
            </w:r>
            <w:r w:rsidRPr="00223F81">
              <w:rPr>
                <w:rFonts w:ascii="Times New Roman" w:hAnsi="Times New Roman" w:eastAsia="Calibri"/>
              </w:rPr>
              <w:t>)</w:t>
            </w:r>
          </w:p>
          <w:p w:rsidRPr="00223F81" w:rsidR="007B511C" w:rsidP="007B511C" w:rsidRDefault="007B511C" w14:paraId="2221195B" w14:textId="77777777">
            <w:pPr>
              <w:rPr>
                <w:rFonts w:ascii="Times New Roman" w:hAnsi="Times New Roman"/>
              </w:rPr>
            </w:pPr>
          </w:p>
        </w:tc>
        <w:tc>
          <w:tcPr>
            <w:tcW w:w="4680" w:type="dxa"/>
            <w:tcBorders>
              <w:top w:val="nil"/>
              <w:left w:val="single" w:color="auto" w:sz="4" w:space="0"/>
              <w:bottom w:val="nil"/>
              <w:right w:val="nil"/>
            </w:tcBorders>
            <w:vAlign w:val="center"/>
          </w:tcPr>
          <w:p w:rsidRPr="00223F81" w:rsidR="007B511C" w:rsidP="007B511C" w:rsidRDefault="007B511C" w14:paraId="6AD68981" w14:textId="77777777">
            <w:pPr>
              <w:jc w:val="center"/>
              <w:rPr>
                <w:rFonts w:ascii="Times New Roman" w:hAnsi="Times New Roman" w:eastAsia="Calibri"/>
              </w:rPr>
            </w:pPr>
            <w:r w:rsidRPr="00223F81">
              <w:rPr>
                <w:rFonts w:ascii="Times New Roman" w:hAnsi="Times New Roman" w:eastAsia="Calibri"/>
              </w:rPr>
              <w:t>Application 23-05-012</w:t>
            </w:r>
          </w:p>
          <w:p w:rsidRPr="00223F81" w:rsidR="007B511C" w:rsidP="007B511C" w:rsidRDefault="007B511C" w14:paraId="436604B6" w14:textId="77777777">
            <w:pPr>
              <w:jc w:val="center"/>
              <w:rPr>
                <w:rFonts w:ascii="Times New Roman" w:hAnsi="Times New Roman" w:eastAsia="Calibri"/>
              </w:rPr>
            </w:pPr>
            <w:r w:rsidRPr="00223F81">
              <w:rPr>
                <w:rFonts w:ascii="Times New Roman" w:hAnsi="Times New Roman" w:eastAsia="Calibri"/>
              </w:rPr>
              <w:t xml:space="preserve"> (Filed May 15,2023)</w:t>
            </w:r>
            <w:r w:rsidRPr="00223F81">
              <w:rPr>
                <w:rFonts w:ascii="Times New Roman" w:hAnsi="Times New Roman" w:eastAsia="Calibri"/>
                <w:vertAlign w:val="superscript"/>
              </w:rPr>
              <w:footnoteReference w:id="1"/>
            </w:r>
          </w:p>
          <w:p w:rsidRPr="00223F81" w:rsidR="007B511C" w:rsidP="007B511C" w:rsidRDefault="007B511C" w14:paraId="3BCF94DB" w14:textId="77777777">
            <w:pPr>
              <w:jc w:val="center"/>
              <w:rPr>
                <w:rFonts w:ascii="Times New Roman" w:hAnsi="Times New Roman"/>
              </w:rPr>
            </w:pPr>
          </w:p>
        </w:tc>
      </w:tr>
      <w:tr w:rsidRPr="00223F81" w:rsidR="00223F81" w:rsidTr="0097665A" w14:paraId="0CDC0696" w14:textId="77777777">
        <w:trPr>
          <w:trHeight w:val="1061"/>
          <w:jc w:val="center"/>
        </w:trPr>
        <w:tc>
          <w:tcPr>
            <w:tcW w:w="4680" w:type="dxa"/>
            <w:tcBorders>
              <w:top w:val="single" w:color="auto" w:sz="4" w:space="0"/>
              <w:left w:val="nil"/>
              <w:bottom w:val="single" w:color="auto" w:sz="4" w:space="0"/>
              <w:right w:val="single" w:color="auto" w:sz="4" w:space="0"/>
            </w:tcBorders>
            <w:vAlign w:val="center"/>
          </w:tcPr>
          <w:p w:rsidRPr="00223F81" w:rsidR="007B511C" w:rsidP="007B511C" w:rsidRDefault="007B511C" w14:paraId="64238FEC" w14:textId="77777777">
            <w:pPr>
              <w:rPr>
                <w:rFonts w:ascii="Times New Roman" w:hAnsi="Times New Roman"/>
              </w:rPr>
            </w:pPr>
          </w:p>
          <w:p w:rsidRPr="00223F81" w:rsidR="00BA01A6" w:rsidP="007B511C" w:rsidRDefault="007B511C" w14:paraId="280F8B92" w14:textId="0447D66D">
            <w:pPr>
              <w:rPr>
                <w:rFonts w:ascii="Times New Roman" w:hAnsi="Times New Roman"/>
              </w:rPr>
            </w:pPr>
            <w:r w:rsidRPr="00223F81">
              <w:rPr>
                <w:rFonts w:ascii="Times New Roman" w:hAnsi="Times New Roman"/>
              </w:rPr>
              <w:t>And Related Matter</w:t>
            </w:r>
            <w:r w:rsidRPr="00223F81" w:rsidR="00BB489F">
              <w:rPr>
                <w:rFonts w:ascii="Times New Roman" w:hAnsi="Times New Roman"/>
              </w:rPr>
              <w:t>.</w:t>
            </w:r>
            <w:r w:rsidRPr="00223F81">
              <w:rPr>
                <w:rFonts w:ascii="Times New Roman" w:hAnsi="Times New Roman"/>
              </w:rPr>
              <w:t xml:space="preserve"> </w:t>
            </w:r>
          </w:p>
          <w:p w:rsidRPr="00223F81" w:rsidR="007B511C" w:rsidP="007B511C" w:rsidRDefault="007B511C" w14:paraId="39FDC525" w14:textId="77777777">
            <w:pPr>
              <w:rPr>
                <w:rFonts w:ascii="Times New Roman" w:hAnsi="Times New Roman"/>
              </w:rPr>
            </w:pPr>
          </w:p>
        </w:tc>
        <w:tc>
          <w:tcPr>
            <w:tcW w:w="4680" w:type="dxa"/>
            <w:tcBorders>
              <w:top w:val="nil"/>
              <w:left w:val="single" w:color="auto" w:sz="4" w:space="0"/>
              <w:bottom w:val="nil"/>
              <w:right w:val="nil"/>
            </w:tcBorders>
            <w:vAlign w:val="center"/>
          </w:tcPr>
          <w:p w:rsidRPr="00223F81" w:rsidR="007B511C" w:rsidP="007B511C" w:rsidRDefault="007B511C" w14:paraId="5780FDB2" w14:textId="77777777">
            <w:pPr>
              <w:jc w:val="center"/>
              <w:rPr>
                <w:rFonts w:ascii="Times New Roman" w:hAnsi="Times New Roman" w:eastAsia="Calibri"/>
              </w:rPr>
            </w:pPr>
            <w:r w:rsidRPr="00223F81">
              <w:rPr>
                <w:rFonts w:ascii="Times New Roman" w:hAnsi="Times New Roman" w:eastAsia="Calibri"/>
              </w:rPr>
              <w:t>Application 23-07-012</w:t>
            </w:r>
          </w:p>
          <w:p w:rsidRPr="00223F81" w:rsidR="007B511C" w:rsidP="007B511C" w:rsidRDefault="007B511C" w14:paraId="0A918D07" w14:textId="77777777">
            <w:pPr>
              <w:jc w:val="center"/>
              <w:rPr>
                <w:rFonts w:ascii="Times New Roman" w:hAnsi="Times New Roman"/>
              </w:rPr>
            </w:pPr>
            <w:r w:rsidRPr="00223F81">
              <w:rPr>
                <w:rFonts w:ascii="Times New Roman" w:hAnsi="Times New Roman" w:eastAsia="Calibri"/>
              </w:rPr>
              <w:t xml:space="preserve"> (Filed July 28,2023)</w:t>
            </w:r>
            <w:r w:rsidRPr="00223F81">
              <w:rPr>
                <w:rFonts w:ascii="Times New Roman" w:hAnsi="Times New Roman" w:eastAsia="Calibri"/>
                <w:vertAlign w:val="superscript"/>
              </w:rPr>
              <w:footnoteReference w:id="2"/>
            </w:r>
          </w:p>
        </w:tc>
      </w:tr>
    </w:tbl>
    <w:p w:rsidRPr="00223F81" w:rsidR="00374FD1" w:rsidP="0097665A" w:rsidRDefault="00A92D0B" w14:paraId="7DD45571" w14:textId="16FA7084">
      <w:pPr>
        <w:pStyle w:val="Dummy"/>
        <w:spacing w:before="480" w:after="240"/>
        <w:jc w:val="center"/>
        <w:rPr>
          <w:rFonts w:ascii="Times New Roman" w:hAnsi="Times New Roman" w:cs="Times New Roman"/>
          <w:sz w:val="24"/>
          <w:szCs w:val="24"/>
        </w:rPr>
      </w:pPr>
      <w:r w:rsidRPr="00223F81">
        <w:rPr>
          <w:rFonts w:ascii="Times New Roman" w:hAnsi="Times New Roman" w:cs="Times New Roman"/>
          <w:sz w:val="24"/>
          <w:szCs w:val="24"/>
        </w:rPr>
        <w:t xml:space="preserve">DECISION </w:t>
      </w:r>
      <w:r w:rsidRPr="00223F81" w:rsidR="00D96113">
        <w:rPr>
          <w:rFonts w:ascii="Times New Roman" w:hAnsi="Times New Roman" w:cs="Times New Roman"/>
          <w:sz w:val="24"/>
          <w:szCs w:val="24"/>
        </w:rPr>
        <w:t>GRANTING</w:t>
      </w:r>
      <w:r w:rsidRPr="00223F81">
        <w:rPr>
          <w:rFonts w:ascii="Times New Roman" w:hAnsi="Times New Roman" w:cs="Times New Roman"/>
          <w:sz w:val="24"/>
          <w:szCs w:val="24"/>
        </w:rPr>
        <w:t xml:space="preserve"> COMPENSATION </w:t>
      </w:r>
      <w:r w:rsidRPr="00223F81" w:rsidR="00D96113">
        <w:rPr>
          <w:rFonts w:ascii="Times New Roman" w:hAnsi="Times New Roman" w:cs="Times New Roman"/>
          <w:sz w:val="24"/>
          <w:szCs w:val="24"/>
        </w:rPr>
        <w:t>TO</w:t>
      </w:r>
      <w:r w:rsidRPr="00223F81" w:rsidR="0097665A">
        <w:rPr>
          <w:rFonts w:ascii="Times New Roman" w:hAnsi="Times New Roman" w:cs="Times New Roman"/>
          <w:sz w:val="24"/>
          <w:szCs w:val="24"/>
        </w:rPr>
        <w:br/>
      </w:r>
      <w:r w:rsidRPr="00223F81" w:rsidR="00475FD4">
        <w:rPr>
          <w:rFonts w:ascii="Times New Roman" w:hAnsi="Times New Roman" w:cs="Times New Roman"/>
          <w:sz w:val="24"/>
          <w:szCs w:val="24"/>
        </w:rPr>
        <w:t>SMALL BUSINESS UTILITY ADVOCATES</w:t>
      </w:r>
      <w:r w:rsidRPr="00223F81" w:rsidR="00D96113">
        <w:rPr>
          <w:rFonts w:ascii="Times New Roman" w:hAnsi="Times New Roman" w:cs="Times New Roman"/>
          <w:sz w:val="24"/>
          <w:szCs w:val="24"/>
        </w:rPr>
        <w:t xml:space="preserve"> FOR</w:t>
      </w:r>
      <w:r w:rsidRPr="00223F81" w:rsidR="0097665A">
        <w:rPr>
          <w:rFonts w:ascii="Times New Roman" w:hAnsi="Times New Roman" w:cs="Times New Roman"/>
          <w:sz w:val="24"/>
          <w:szCs w:val="24"/>
        </w:rPr>
        <w:br/>
      </w:r>
      <w:r w:rsidRPr="00223F81" w:rsidR="00D96113">
        <w:rPr>
          <w:rFonts w:ascii="Times New Roman" w:hAnsi="Times New Roman" w:cs="Times New Roman"/>
          <w:sz w:val="24"/>
          <w:szCs w:val="24"/>
        </w:rPr>
        <w:t>SUBSTANTIAL CONTRIBUTION TO DECISION</w:t>
      </w:r>
      <w:r w:rsidRPr="00223F81" w:rsidR="0097665A">
        <w:rPr>
          <w:rFonts w:ascii="Times New Roman" w:hAnsi="Times New Roman" w:cs="Times New Roman"/>
          <w:sz w:val="24"/>
          <w:szCs w:val="24"/>
        </w:rPr>
        <w:t> </w:t>
      </w:r>
      <w:r w:rsidRPr="00223F81" w:rsidR="00D96113">
        <w:rPr>
          <w:rFonts w:ascii="Times New Roman" w:hAnsi="Times New Roman" w:cs="Times New Roman"/>
          <w:sz w:val="24"/>
          <w:szCs w:val="24"/>
        </w:rPr>
        <w:t>23-12-022</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964"/>
        <w:gridCol w:w="4661"/>
      </w:tblGrid>
      <w:tr w:rsidRPr="00223F81" w:rsidR="00223F81" w:rsidTr="00223F81" w14:paraId="0FE98F62" w14:textId="77777777">
        <w:tc>
          <w:tcPr>
            <w:tcW w:w="4964" w:type="dxa"/>
          </w:tcPr>
          <w:p w:rsidRPr="00223F81" w:rsidR="00A92D0B" w:rsidP="00475FD4" w:rsidRDefault="005A63D4" w14:paraId="11570D4A" w14:textId="318CD540">
            <w:pPr>
              <w:tabs>
                <w:tab w:val="center" w:pos="1866"/>
              </w:tabs>
              <w:rPr>
                <w:rFonts w:asciiTheme="majorBidi" w:hAnsiTheme="majorBidi" w:cstheme="majorBidi"/>
              </w:rPr>
            </w:pPr>
            <w:r w:rsidRPr="00223F81">
              <w:rPr>
                <w:rFonts w:asciiTheme="majorBidi" w:hAnsiTheme="majorBidi" w:cstheme="majorBidi"/>
                <w:b/>
              </w:rPr>
              <w:t>Intervenor</w:t>
            </w:r>
            <w:r w:rsidRPr="00223F81" w:rsidR="00F63C29">
              <w:rPr>
                <w:rFonts w:asciiTheme="majorBidi" w:hAnsiTheme="majorBidi" w:cstheme="majorBidi"/>
                <w:b/>
              </w:rPr>
              <w:t>:</w:t>
            </w:r>
            <w:r w:rsidRPr="00223F81" w:rsidR="00691528">
              <w:rPr>
                <w:rFonts w:asciiTheme="majorBidi" w:hAnsiTheme="majorBidi" w:cstheme="majorBidi"/>
                <w:b/>
              </w:rPr>
              <w:t xml:space="preserve"> </w:t>
            </w:r>
            <w:r w:rsidRPr="00223F81" w:rsidR="00475FD4">
              <w:rPr>
                <w:rFonts w:asciiTheme="majorBidi" w:hAnsiTheme="majorBidi" w:cstheme="majorBidi"/>
                <w:b/>
              </w:rPr>
              <w:tab/>
            </w:r>
            <w:r w:rsidRPr="00223F81" w:rsidR="00475FD4">
              <w:rPr>
                <w:rFonts w:asciiTheme="majorBidi" w:hAnsiTheme="majorBidi" w:cstheme="majorBidi"/>
                <w:bCs/>
              </w:rPr>
              <w:t>Small Business Utility Advocates</w:t>
            </w:r>
          </w:p>
        </w:tc>
        <w:tc>
          <w:tcPr>
            <w:tcW w:w="4661" w:type="dxa"/>
          </w:tcPr>
          <w:p w:rsidRPr="00223F81" w:rsidR="00A92D0B" w:rsidP="001F0CBB" w:rsidRDefault="00A92D0B" w14:paraId="53A584EE" w14:textId="48686E8B">
            <w:pPr>
              <w:pStyle w:val="Default"/>
              <w:rPr>
                <w:color w:val="auto"/>
              </w:rPr>
            </w:pPr>
            <w:r w:rsidRPr="00223F81">
              <w:rPr>
                <w:rFonts w:asciiTheme="majorBidi" w:hAnsiTheme="majorBidi" w:cstheme="majorBidi"/>
                <w:b/>
                <w:color w:val="auto"/>
              </w:rPr>
              <w:t>For contribution to D</w:t>
            </w:r>
            <w:r w:rsidRPr="00223F81" w:rsidR="00DE3A5D">
              <w:rPr>
                <w:rFonts w:asciiTheme="majorBidi" w:hAnsiTheme="majorBidi" w:cstheme="majorBidi"/>
                <w:b/>
                <w:color w:val="auto"/>
              </w:rPr>
              <w:t>ecision (D.)</w:t>
            </w:r>
            <w:r w:rsidRPr="00223F81" w:rsidR="0097665A">
              <w:rPr>
                <w:rFonts w:asciiTheme="majorBidi" w:hAnsiTheme="majorBidi" w:cstheme="majorBidi"/>
                <w:b/>
                <w:color w:val="auto"/>
              </w:rPr>
              <w:t> </w:t>
            </w:r>
            <w:r w:rsidRPr="00223F81" w:rsidR="001F0CBB">
              <w:rPr>
                <w:b/>
                <w:bCs/>
                <w:color w:val="auto"/>
              </w:rPr>
              <w:t>2</w:t>
            </w:r>
            <w:r w:rsidRPr="00223F81" w:rsidR="00BA7B32">
              <w:rPr>
                <w:b/>
                <w:bCs/>
                <w:color w:val="auto"/>
              </w:rPr>
              <w:t>3</w:t>
            </w:r>
            <w:r w:rsidRPr="00223F81" w:rsidR="0097665A">
              <w:rPr>
                <w:b/>
                <w:bCs/>
                <w:color w:val="auto"/>
              </w:rPr>
              <w:noBreakHyphen/>
            </w:r>
            <w:r w:rsidRPr="00223F81" w:rsidR="001F0CBB">
              <w:rPr>
                <w:b/>
                <w:bCs/>
                <w:color w:val="auto"/>
              </w:rPr>
              <w:t>12</w:t>
            </w:r>
            <w:r w:rsidRPr="00223F81" w:rsidR="0097665A">
              <w:rPr>
                <w:b/>
                <w:bCs/>
                <w:color w:val="auto"/>
              </w:rPr>
              <w:noBreakHyphen/>
            </w:r>
            <w:r w:rsidRPr="00223F81" w:rsidR="001F0CBB">
              <w:rPr>
                <w:b/>
                <w:bCs/>
                <w:color w:val="auto"/>
              </w:rPr>
              <w:t>0</w:t>
            </w:r>
            <w:r w:rsidRPr="00223F81" w:rsidR="00BA7B32">
              <w:rPr>
                <w:b/>
                <w:bCs/>
                <w:color w:val="auto"/>
              </w:rPr>
              <w:t>22</w:t>
            </w:r>
          </w:p>
        </w:tc>
      </w:tr>
      <w:tr w:rsidRPr="00223F81" w:rsidR="00223F81" w:rsidTr="00223F81" w14:paraId="47003B8E" w14:textId="77777777">
        <w:tc>
          <w:tcPr>
            <w:tcW w:w="4964" w:type="dxa"/>
          </w:tcPr>
          <w:p w:rsidRPr="00223F81" w:rsidR="00A92D0B" w:rsidP="00C47A2B" w:rsidRDefault="00A92D0B" w14:paraId="0E2E4BD1" w14:textId="7EC6F377">
            <w:pPr>
              <w:tabs>
                <w:tab w:val="left" w:pos="1620"/>
                <w:tab w:val="right" w:pos="4500"/>
              </w:tabs>
              <w:rPr>
                <w:rFonts w:asciiTheme="majorBidi" w:hAnsiTheme="majorBidi" w:cstheme="majorBidi"/>
                <w:b/>
                <w:u w:val="single"/>
              </w:rPr>
            </w:pPr>
            <w:r w:rsidRPr="00223F81">
              <w:rPr>
                <w:rFonts w:asciiTheme="majorBidi" w:hAnsiTheme="majorBidi" w:cstheme="majorBidi"/>
                <w:b/>
              </w:rPr>
              <w:t>Claimed:</w:t>
            </w:r>
            <w:r w:rsidRPr="00223F81" w:rsidR="00F63C29">
              <w:rPr>
                <w:rFonts w:asciiTheme="majorBidi" w:hAnsiTheme="majorBidi" w:cstheme="majorBidi"/>
                <w:b/>
              </w:rPr>
              <w:t xml:space="preserve"> </w:t>
            </w:r>
            <w:r w:rsidRPr="00223F81" w:rsidR="002D21CA">
              <w:rPr>
                <w:rFonts w:asciiTheme="majorBidi" w:hAnsiTheme="majorBidi" w:cstheme="majorBidi"/>
                <w:b/>
              </w:rPr>
              <w:t xml:space="preserve"> </w:t>
            </w:r>
            <w:r w:rsidRPr="00223F81" w:rsidR="00475FD4">
              <w:rPr>
                <w:rFonts w:asciiTheme="majorBidi" w:hAnsiTheme="majorBidi" w:cstheme="majorBidi"/>
                <w:bCs/>
              </w:rPr>
              <w:t>$</w:t>
            </w:r>
            <w:r w:rsidRPr="00223F81" w:rsidR="005F6BD1">
              <w:rPr>
                <w:rFonts w:asciiTheme="majorBidi" w:hAnsiTheme="majorBidi" w:cstheme="majorBidi"/>
                <w:bCs/>
              </w:rPr>
              <w:t>88,243.75</w:t>
            </w:r>
          </w:p>
        </w:tc>
        <w:tc>
          <w:tcPr>
            <w:tcW w:w="4661" w:type="dxa"/>
            <w:tcBorders>
              <w:bottom w:val="single" w:color="auto" w:sz="4" w:space="0"/>
            </w:tcBorders>
          </w:tcPr>
          <w:p w:rsidRPr="00223F81" w:rsidR="00A92D0B" w:rsidP="00C47A2B" w:rsidRDefault="00A92D0B" w14:paraId="211F40A8" w14:textId="69DC1F8E">
            <w:pPr>
              <w:tabs>
                <w:tab w:val="left" w:pos="1872"/>
                <w:tab w:val="right" w:pos="3672"/>
              </w:tabs>
              <w:rPr>
                <w:rFonts w:asciiTheme="majorBidi" w:hAnsiTheme="majorBidi" w:cstheme="majorBidi"/>
                <w:b/>
                <w:u w:val="single"/>
              </w:rPr>
            </w:pPr>
            <w:r w:rsidRPr="00223F81">
              <w:rPr>
                <w:rFonts w:asciiTheme="majorBidi" w:hAnsiTheme="majorBidi" w:cstheme="majorBidi"/>
                <w:b/>
              </w:rPr>
              <w:t>Awarded:</w:t>
            </w:r>
            <w:r w:rsidRPr="00223F81" w:rsidR="00FC72B7">
              <w:rPr>
                <w:rFonts w:asciiTheme="majorBidi" w:hAnsiTheme="majorBidi" w:cstheme="majorBidi"/>
                <w:b/>
              </w:rPr>
              <w:t xml:space="preserve"> </w:t>
            </w:r>
            <w:r w:rsidRPr="00223F81" w:rsidR="00FC72B7">
              <w:rPr>
                <w:rFonts w:asciiTheme="majorBidi" w:hAnsiTheme="majorBidi" w:cstheme="majorBidi"/>
                <w:bCs/>
              </w:rPr>
              <w:t xml:space="preserve"> $</w:t>
            </w:r>
            <w:r w:rsidRPr="00223F81" w:rsidR="004847DD">
              <w:rPr>
                <w:rFonts w:asciiTheme="majorBidi" w:hAnsiTheme="majorBidi" w:cstheme="majorBidi"/>
                <w:bCs/>
                <w:iCs/>
              </w:rPr>
              <w:t>8</w:t>
            </w:r>
            <w:r w:rsidRPr="00223F81" w:rsidR="005B023A">
              <w:rPr>
                <w:rFonts w:asciiTheme="majorBidi" w:hAnsiTheme="majorBidi" w:cstheme="majorBidi"/>
                <w:bCs/>
                <w:iCs/>
              </w:rPr>
              <w:t>5,206</w:t>
            </w:r>
            <w:r w:rsidRPr="00223F81" w:rsidR="004847DD">
              <w:rPr>
                <w:rFonts w:asciiTheme="majorBidi" w:hAnsiTheme="majorBidi" w:cstheme="majorBidi"/>
                <w:bCs/>
                <w:iCs/>
              </w:rPr>
              <w:t>.25</w:t>
            </w:r>
          </w:p>
        </w:tc>
      </w:tr>
      <w:tr w:rsidRPr="00223F81" w:rsidR="00223F81" w:rsidTr="00223F81" w14:paraId="5C56877D" w14:textId="77777777">
        <w:tc>
          <w:tcPr>
            <w:tcW w:w="4964" w:type="dxa"/>
          </w:tcPr>
          <w:p w:rsidRPr="00223F81" w:rsidR="00A92D0B" w:rsidP="00C47A2B" w:rsidRDefault="00A92D0B" w14:paraId="6EF99E36" w14:textId="752B4A8D">
            <w:pPr>
              <w:tabs>
                <w:tab w:val="left" w:pos="3060"/>
                <w:tab w:val="right" w:pos="4500"/>
              </w:tabs>
              <w:rPr>
                <w:rFonts w:asciiTheme="majorBidi" w:hAnsiTheme="majorBidi" w:cstheme="majorBidi"/>
                <w:u w:val="single"/>
              </w:rPr>
            </w:pPr>
            <w:r w:rsidRPr="00223F81">
              <w:rPr>
                <w:rFonts w:asciiTheme="majorBidi" w:hAnsiTheme="majorBidi" w:cstheme="majorBidi"/>
                <w:b/>
              </w:rPr>
              <w:t xml:space="preserve">Assigned Commissioner: </w:t>
            </w:r>
            <w:r w:rsidRPr="00223F81" w:rsidR="0024372A">
              <w:rPr>
                <w:rFonts w:asciiTheme="majorBidi" w:hAnsiTheme="majorBidi" w:cstheme="majorBidi"/>
                <w:bCs/>
              </w:rPr>
              <w:t>John Reynolds</w:t>
            </w:r>
          </w:p>
        </w:tc>
        <w:tc>
          <w:tcPr>
            <w:tcW w:w="4661" w:type="dxa"/>
          </w:tcPr>
          <w:p w:rsidRPr="00223F81" w:rsidR="00A92D0B" w:rsidP="00F051B7" w:rsidRDefault="00A92D0B" w14:paraId="79375F78" w14:textId="4F036DBB">
            <w:pPr>
              <w:tabs>
                <w:tab w:val="center" w:pos="2597"/>
              </w:tabs>
              <w:rPr>
                <w:rFonts w:asciiTheme="majorBidi" w:hAnsiTheme="majorBidi" w:cstheme="majorBidi"/>
                <w:u w:val="single"/>
              </w:rPr>
            </w:pPr>
            <w:r w:rsidRPr="00223F81">
              <w:rPr>
                <w:rFonts w:asciiTheme="majorBidi" w:hAnsiTheme="majorBidi" w:cstheme="majorBidi"/>
                <w:b/>
              </w:rPr>
              <w:t>Assigned ALJ:</w:t>
            </w:r>
            <w:r w:rsidRPr="00223F81" w:rsidR="00F63C29">
              <w:rPr>
                <w:rFonts w:asciiTheme="majorBidi" w:hAnsiTheme="majorBidi" w:cstheme="majorBidi"/>
                <w:bCs/>
              </w:rPr>
              <w:t xml:space="preserve"> </w:t>
            </w:r>
            <w:r w:rsidRPr="00223F81" w:rsidR="00BA7B32">
              <w:rPr>
                <w:rFonts w:asciiTheme="majorBidi" w:hAnsiTheme="majorBidi" w:cstheme="majorBidi"/>
                <w:bCs/>
              </w:rPr>
              <w:t>Carolyn Sisto</w:t>
            </w:r>
          </w:p>
        </w:tc>
      </w:tr>
    </w:tbl>
    <w:p w:rsidRPr="00223F81" w:rsidR="00A92D0B" w:rsidP="0097665A" w:rsidRDefault="00A92D0B" w14:paraId="37AA25BD" w14:textId="7E30338D">
      <w:pPr>
        <w:pStyle w:val="Dummy"/>
        <w:keepLines w:val="0"/>
        <w:spacing w:before="480" w:after="240"/>
        <w:jc w:val="center"/>
        <w:rPr>
          <w:rFonts w:ascii="Times New Roman" w:hAnsi="Times New Roman" w:cs="Times New Roman"/>
          <w:sz w:val="24"/>
          <w:szCs w:val="24"/>
        </w:rPr>
      </w:pPr>
      <w:r w:rsidRPr="00223F81">
        <w:rPr>
          <w:rFonts w:ascii="Times New Roman" w:hAnsi="Times New Roman" w:cs="Times New Roman"/>
          <w:sz w:val="24"/>
          <w:szCs w:val="24"/>
        </w:rPr>
        <w:t>PART I:</w:t>
      </w:r>
      <w:r w:rsidRPr="00223F81" w:rsidR="008E182E">
        <w:rPr>
          <w:rFonts w:ascii="Times New Roman" w:hAnsi="Times New Roman" w:cs="Times New Roman"/>
          <w:sz w:val="24"/>
          <w:szCs w:val="24"/>
        </w:rPr>
        <w:t xml:space="preserve">  </w:t>
      </w:r>
      <w:r w:rsidRPr="00223F81">
        <w:rPr>
          <w:rFonts w:ascii="Times New Roman" w:hAnsi="Times New Roman" w:cs="Times New Roman"/>
          <w:sz w:val="24"/>
          <w:szCs w:val="24"/>
        </w:rPr>
        <w:t>PROCEDURAL ISSUES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8"/>
        <w:gridCol w:w="6212"/>
      </w:tblGrid>
      <w:tr w:rsidRPr="00223F81" w:rsidR="00223F81" w:rsidTr="00223F81" w14:paraId="3C5C25ED" w14:textId="77777777">
        <w:tc>
          <w:tcPr>
            <w:tcW w:w="2965" w:type="dxa"/>
          </w:tcPr>
          <w:p w:rsidRPr="00223F81" w:rsidR="00A92D0B" w:rsidP="00915118" w:rsidRDefault="00A92D0B" w14:paraId="1576A0A6" w14:textId="77777777">
            <w:pPr>
              <w:rPr>
                <w:rFonts w:asciiTheme="majorBidi" w:hAnsiTheme="majorBidi" w:cstheme="majorBidi"/>
                <w:b/>
              </w:rPr>
            </w:pPr>
            <w:r w:rsidRPr="00223F81">
              <w:rPr>
                <w:rFonts w:asciiTheme="majorBidi" w:hAnsiTheme="majorBidi" w:cstheme="majorBidi"/>
                <w:b/>
              </w:rPr>
              <w:t xml:space="preserve">A.  Brief </w:t>
            </w:r>
            <w:r w:rsidRPr="00223F81" w:rsidR="00A319DE">
              <w:rPr>
                <w:rFonts w:asciiTheme="majorBidi" w:hAnsiTheme="majorBidi" w:cstheme="majorBidi"/>
                <w:b/>
              </w:rPr>
              <w:t>d</w:t>
            </w:r>
            <w:r w:rsidRPr="00223F81">
              <w:rPr>
                <w:rFonts w:asciiTheme="majorBidi" w:hAnsiTheme="majorBidi" w:cstheme="majorBidi"/>
                <w:b/>
              </w:rPr>
              <w:t xml:space="preserve">escription of Decision: </w:t>
            </w:r>
          </w:p>
        </w:tc>
        <w:tc>
          <w:tcPr>
            <w:tcW w:w="5850" w:type="dxa"/>
          </w:tcPr>
          <w:p w:rsidRPr="00223F81" w:rsidR="00C02649" w:rsidP="00BA7B32" w:rsidRDefault="0024372A" w14:paraId="67B8ECAA" w14:textId="0D2DBE6B">
            <w:pPr>
              <w:spacing w:after="120"/>
              <w:rPr>
                <w:rFonts w:asciiTheme="majorBidi" w:hAnsiTheme="majorBidi" w:cstheme="majorBidi"/>
              </w:rPr>
            </w:pPr>
            <w:r w:rsidRPr="00223F81">
              <w:rPr>
                <w:rFonts w:asciiTheme="majorBidi" w:hAnsiTheme="majorBidi" w:cstheme="majorBidi"/>
              </w:rPr>
              <w:t>D.2</w:t>
            </w:r>
            <w:r w:rsidRPr="00223F81" w:rsidR="00BA7B32">
              <w:rPr>
                <w:rFonts w:asciiTheme="majorBidi" w:hAnsiTheme="majorBidi" w:cstheme="majorBidi"/>
              </w:rPr>
              <w:t>3-12-022</w:t>
            </w:r>
            <w:r w:rsidRPr="00223F81">
              <w:rPr>
                <w:rFonts w:asciiTheme="majorBidi" w:hAnsiTheme="majorBidi" w:cstheme="majorBidi"/>
              </w:rPr>
              <w:t xml:space="preserve"> adopts the 202</w:t>
            </w:r>
            <w:r w:rsidRPr="00223F81" w:rsidR="00BA7B32">
              <w:rPr>
                <w:rFonts w:asciiTheme="majorBidi" w:hAnsiTheme="majorBidi" w:cstheme="majorBidi"/>
              </w:rPr>
              <w:t>4</w:t>
            </w:r>
            <w:r w:rsidRPr="00223F81">
              <w:rPr>
                <w:rFonts w:asciiTheme="majorBidi" w:hAnsiTheme="majorBidi" w:cstheme="majorBidi"/>
              </w:rPr>
              <w:t xml:space="preserve"> Energy Resource Recovery Account (ERRA) and related energy costs </w:t>
            </w:r>
            <w:r w:rsidRPr="00223F81" w:rsidR="00BA7B32">
              <w:rPr>
                <w:rFonts w:asciiTheme="majorBidi" w:hAnsiTheme="majorBidi" w:cstheme="majorBidi"/>
              </w:rPr>
              <w:t xml:space="preserve">and the 2024 electric sales forecast to be used </w:t>
            </w:r>
            <w:r w:rsidRPr="00223F81" w:rsidR="006E3325">
              <w:rPr>
                <w:rFonts w:asciiTheme="majorBidi" w:hAnsiTheme="majorBidi" w:cstheme="majorBidi"/>
              </w:rPr>
              <w:t xml:space="preserve">by Pacific Gas </w:t>
            </w:r>
            <w:r w:rsidR="00D91418">
              <w:rPr>
                <w:rFonts w:asciiTheme="majorBidi" w:hAnsiTheme="majorBidi" w:cstheme="majorBidi"/>
              </w:rPr>
              <w:t>and</w:t>
            </w:r>
            <w:r w:rsidRPr="00223F81" w:rsidR="006E3325">
              <w:rPr>
                <w:rFonts w:asciiTheme="majorBidi" w:hAnsiTheme="majorBidi" w:cstheme="majorBidi"/>
              </w:rPr>
              <w:t xml:space="preserve"> Electric Company (PG&amp;E) </w:t>
            </w:r>
            <w:r w:rsidRPr="00223F81" w:rsidR="00BA7B32">
              <w:rPr>
                <w:rFonts w:asciiTheme="majorBidi" w:hAnsiTheme="majorBidi" w:cstheme="majorBidi"/>
              </w:rPr>
              <w:t>to recover these costs</w:t>
            </w:r>
            <w:r w:rsidRPr="00223F81">
              <w:rPr>
                <w:rFonts w:asciiTheme="majorBidi" w:hAnsiTheme="majorBidi" w:cstheme="majorBidi"/>
              </w:rPr>
              <w:t>. The decision also adopts PG&amp;E’s forecast revenue requirements for greenhouse gas and climate-related costs</w:t>
            </w:r>
            <w:r w:rsidRPr="00223F81" w:rsidR="0009083D">
              <w:rPr>
                <w:rFonts w:asciiTheme="majorBidi" w:hAnsiTheme="majorBidi" w:cstheme="majorBidi"/>
              </w:rPr>
              <w:t xml:space="preserve">. </w:t>
            </w:r>
          </w:p>
        </w:tc>
      </w:tr>
    </w:tbl>
    <w:p w:rsidRPr="00223F81" w:rsidR="00A92D0B" w:rsidP="00880855" w:rsidRDefault="005A63D4" w14:paraId="2FBF046C" w14:textId="3C853E84">
      <w:pPr>
        <w:keepNext/>
        <w:numPr>
          <w:ilvl w:val="0"/>
          <w:numId w:val="5"/>
        </w:numPr>
        <w:spacing w:before="240" w:after="240"/>
        <w:rPr>
          <w:rFonts w:asciiTheme="majorBidi" w:hAnsiTheme="majorBidi" w:cstheme="majorBidi"/>
          <w:b/>
        </w:rPr>
      </w:pPr>
      <w:r w:rsidRPr="00223F81">
        <w:rPr>
          <w:rFonts w:asciiTheme="majorBidi" w:hAnsiTheme="majorBidi" w:cstheme="majorBidi"/>
          <w:b/>
        </w:rPr>
        <w:lastRenderedPageBreak/>
        <w:t xml:space="preserve">Intervenor </w:t>
      </w:r>
      <w:r w:rsidRPr="00223F81" w:rsidR="00A92D0B">
        <w:rPr>
          <w:rFonts w:asciiTheme="majorBidi" w:hAnsiTheme="majorBidi" w:cstheme="majorBidi"/>
          <w:b/>
        </w:rPr>
        <w:t xml:space="preserve">must satisfy intervenor compensation </w:t>
      </w:r>
      <w:r w:rsidRPr="00223F81" w:rsidR="00DE3A5D">
        <w:rPr>
          <w:rFonts w:asciiTheme="majorBidi" w:hAnsiTheme="majorBidi" w:cstheme="majorBidi"/>
          <w:b/>
        </w:rPr>
        <w:t>requirements set forth in Pub. Util.</w:t>
      </w:r>
      <w:r w:rsidRPr="00223F81" w:rsidR="00A92D0B">
        <w:rPr>
          <w:rFonts w:asciiTheme="majorBidi" w:hAnsiTheme="majorBidi" w:cstheme="majorBidi"/>
          <w:b/>
        </w:rPr>
        <w:t xml:space="preserve"> Code §§ 1801-1812</w:t>
      </w:r>
      <w:r w:rsidRPr="00223F81" w:rsidR="003B6A1B">
        <w:rPr>
          <w:rStyle w:val="FootnoteReference"/>
          <w:rFonts w:asciiTheme="majorBidi" w:hAnsiTheme="majorBidi" w:cstheme="majorBidi"/>
          <w:b/>
        </w:rPr>
        <w:footnoteReference w:id="3"/>
      </w:r>
      <w:r w:rsidRPr="00223F81" w:rsidR="00A92D0B">
        <w:rPr>
          <w:rFonts w:asciiTheme="majorBidi" w:hAnsiTheme="majorBidi" w:cstheme="majorBidi"/>
          <w:b/>
        </w:rPr>
        <w:t>:</w:t>
      </w:r>
      <w:r w:rsidRPr="00223F81" w:rsidR="00F5759B">
        <w:rPr>
          <w:rFonts w:asciiTheme="majorBidi" w:hAnsiTheme="majorBidi" w:cstheme="majorBidi"/>
          <w:b/>
        </w:rPr>
        <w:tab/>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86"/>
        <w:gridCol w:w="3036"/>
        <w:gridCol w:w="1838"/>
      </w:tblGrid>
      <w:tr w:rsidRPr="00223F81" w:rsidR="00223F81" w:rsidTr="00223F81" w14:paraId="640CF70A" w14:textId="77777777">
        <w:trPr>
          <w:tblHeader/>
        </w:trPr>
        <w:tc>
          <w:tcPr>
            <w:tcW w:w="4225" w:type="dxa"/>
            <w:tcBorders>
              <w:bottom w:val="single" w:color="auto" w:sz="4" w:space="0"/>
            </w:tcBorders>
            <w:vAlign w:val="center"/>
          </w:tcPr>
          <w:p w:rsidRPr="00223F81" w:rsidR="00A92D0B" w:rsidP="0097665A" w:rsidRDefault="00A92D0B" w14:paraId="409E4D92" w14:textId="77777777">
            <w:pPr>
              <w:keepNext/>
              <w:tabs>
                <w:tab w:val="left" w:pos="360"/>
              </w:tabs>
              <w:jc w:val="center"/>
              <w:rPr>
                <w:rFonts w:asciiTheme="majorBidi" w:hAnsiTheme="majorBidi" w:cstheme="majorBidi"/>
              </w:rPr>
            </w:pPr>
          </w:p>
        </w:tc>
        <w:tc>
          <w:tcPr>
            <w:tcW w:w="2859" w:type="dxa"/>
            <w:tcBorders>
              <w:bottom w:val="single" w:color="auto" w:sz="4" w:space="0"/>
            </w:tcBorders>
            <w:vAlign w:val="center"/>
          </w:tcPr>
          <w:p w:rsidRPr="00223F81" w:rsidR="00A92D0B" w:rsidP="0097665A" w:rsidRDefault="005A63D4" w14:paraId="1412A3C6" w14:textId="77777777">
            <w:pPr>
              <w:keepNext/>
              <w:tabs>
                <w:tab w:val="left" w:pos="360"/>
              </w:tabs>
              <w:jc w:val="center"/>
              <w:rPr>
                <w:rFonts w:asciiTheme="majorBidi" w:hAnsiTheme="majorBidi" w:cstheme="majorBidi"/>
                <w:b/>
              </w:rPr>
            </w:pPr>
            <w:r w:rsidRPr="00223F81">
              <w:rPr>
                <w:rFonts w:asciiTheme="majorBidi" w:hAnsiTheme="majorBidi" w:cstheme="majorBidi"/>
                <w:b/>
              </w:rPr>
              <w:t>Intervenor</w:t>
            </w:r>
          </w:p>
        </w:tc>
        <w:tc>
          <w:tcPr>
            <w:tcW w:w="1731" w:type="dxa"/>
            <w:tcBorders>
              <w:bottom w:val="single" w:color="auto" w:sz="4" w:space="0"/>
            </w:tcBorders>
            <w:vAlign w:val="center"/>
          </w:tcPr>
          <w:p w:rsidRPr="00223F81" w:rsidR="00A92D0B" w:rsidP="0097665A" w:rsidRDefault="00A92D0B" w14:paraId="2A218C38" w14:textId="386C9A6A">
            <w:pPr>
              <w:keepNext/>
              <w:tabs>
                <w:tab w:val="left" w:pos="360"/>
              </w:tabs>
              <w:jc w:val="center"/>
              <w:rPr>
                <w:rFonts w:asciiTheme="majorBidi" w:hAnsiTheme="majorBidi" w:cstheme="majorBidi"/>
                <w:b/>
              </w:rPr>
            </w:pPr>
            <w:r w:rsidRPr="00223F81">
              <w:rPr>
                <w:rFonts w:asciiTheme="majorBidi" w:hAnsiTheme="majorBidi" w:cstheme="majorBidi"/>
                <w:b/>
              </w:rPr>
              <w:t xml:space="preserve">CPUC </w:t>
            </w:r>
            <w:r w:rsidRPr="00223F81" w:rsidR="0081626F">
              <w:rPr>
                <w:rFonts w:asciiTheme="majorBidi" w:hAnsiTheme="majorBidi" w:cstheme="majorBidi"/>
                <w:b/>
              </w:rPr>
              <w:t>Verification</w:t>
            </w:r>
          </w:p>
        </w:tc>
      </w:tr>
      <w:tr w:rsidRPr="00223F81" w:rsidR="00223F81" w:rsidTr="00223F81" w14:paraId="7D83D00D" w14:textId="77777777">
        <w:tc>
          <w:tcPr>
            <w:tcW w:w="881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23F81" w:rsidR="00A92D0B" w:rsidP="0097665A" w:rsidRDefault="00A92D0B" w14:paraId="606E2B66" w14:textId="77777777">
            <w:pPr>
              <w:keepNext/>
              <w:tabs>
                <w:tab w:val="left" w:pos="360"/>
              </w:tabs>
              <w:jc w:val="center"/>
              <w:rPr>
                <w:rFonts w:asciiTheme="majorBidi" w:hAnsiTheme="majorBidi" w:cstheme="majorBidi"/>
                <w:b/>
              </w:rPr>
            </w:pPr>
            <w:r w:rsidRPr="00223F81">
              <w:rPr>
                <w:rFonts w:asciiTheme="majorBidi" w:hAnsiTheme="majorBidi" w:cstheme="majorBidi"/>
                <w:b/>
              </w:rPr>
              <w:t>Timely filing of notice of intent to claim compensation (NOI) (§ 1804(a)):</w:t>
            </w:r>
          </w:p>
        </w:tc>
      </w:tr>
      <w:tr w:rsidRPr="00223F81" w:rsidR="00223F81" w:rsidTr="00223F81" w14:paraId="160E284A" w14:textId="77777777">
        <w:tc>
          <w:tcPr>
            <w:tcW w:w="4225" w:type="dxa"/>
            <w:tcBorders>
              <w:top w:val="single" w:color="auto" w:sz="4" w:space="0"/>
            </w:tcBorders>
          </w:tcPr>
          <w:p w:rsidRPr="00223F81" w:rsidR="00152100" w:rsidP="0097665A" w:rsidRDefault="00152100" w14:paraId="44D1876C" w14:textId="478A95F3">
            <w:pPr>
              <w:keepNext/>
              <w:tabs>
                <w:tab w:val="left" w:pos="360"/>
              </w:tabs>
              <w:ind w:left="360" w:hanging="360"/>
              <w:rPr>
                <w:rFonts w:asciiTheme="majorBidi" w:hAnsiTheme="majorBidi" w:cstheme="majorBidi"/>
              </w:rPr>
            </w:pPr>
            <w:r w:rsidRPr="00223F81">
              <w:rPr>
                <w:rFonts w:asciiTheme="majorBidi" w:hAnsiTheme="majorBidi" w:cstheme="majorBidi"/>
              </w:rPr>
              <w:t>1.</w:t>
            </w:r>
            <w:r w:rsidRPr="00223F81">
              <w:rPr>
                <w:rFonts w:asciiTheme="majorBidi" w:hAnsiTheme="majorBidi" w:cstheme="majorBidi"/>
              </w:rPr>
              <w:tab/>
              <w:t>Date of Prehearing Conference:</w:t>
            </w:r>
          </w:p>
        </w:tc>
        <w:tc>
          <w:tcPr>
            <w:tcW w:w="2859" w:type="dxa"/>
            <w:tcBorders>
              <w:top w:val="single" w:color="auto" w:sz="4" w:space="0"/>
            </w:tcBorders>
          </w:tcPr>
          <w:p w:rsidRPr="00223F81" w:rsidR="00152100" w:rsidP="0097665A" w:rsidRDefault="0024372A" w14:paraId="35450816" w14:textId="4949153A">
            <w:pPr>
              <w:keepNext/>
              <w:keepLines/>
              <w:tabs>
                <w:tab w:val="left" w:pos="360"/>
              </w:tabs>
              <w:ind w:left="360" w:hanging="360"/>
              <w:jc w:val="center"/>
              <w:rPr>
                <w:rFonts w:asciiTheme="majorBidi" w:hAnsiTheme="majorBidi" w:cstheme="majorBidi"/>
              </w:rPr>
            </w:pPr>
            <w:r w:rsidRPr="00223F81">
              <w:rPr>
                <w:rFonts w:asciiTheme="majorBidi" w:hAnsiTheme="majorBidi" w:cstheme="majorBidi"/>
              </w:rPr>
              <w:t xml:space="preserve">July </w:t>
            </w:r>
            <w:r w:rsidRPr="00223F81" w:rsidR="00BA7B32">
              <w:rPr>
                <w:rFonts w:asciiTheme="majorBidi" w:hAnsiTheme="majorBidi" w:cstheme="majorBidi"/>
              </w:rPr>
              <w:t>12</w:t>
            </w:r>
            <w:r w:rsidRPr="00223F81">
              <w:rPr>
                <w:rFonts w:asciiTheme="majorBidi" w:hAnsiTheme="majorBidi" w:cstheme="majorBidi"/>
              </w:rPr>
              <w:t>, 202</w:t>
            </w:r>
            <w:r w:rsidRPr="00223F81" w:rsidR="00BA7B32">
              <w:rPr>
                <w:rFonts w:asciiTheme="majorBidi" w:hAnsiTheme="majorBidi" w:cstheme="majorBidi"/>
              </w:rPr>
              <w:t>3</w:t>
            </w:r>
          </w:p>
        </w:tc>
        <w:tc>
          <w:tcPr>
            <w:tcW w:w="1731" w:type="dxa"/>
            <w:tcBorders>
              <w:top w:val="single" w:color="auto" w:sz="4" w:space="0"/>
            </w:tcBorders>
          </w:tcPr>
          <w:p w:rsidRPr="00223F81" w:rsidR="00096364" w:rsidP="0097665A" w:rsidRDefault="00096364" w14:paraId="34540344" w14:textId="3BFA5105">
            <w:pPr>
              <w:keepNext/>
              <w:tabs>
                <w:tab w:val="left" w:pos="360"/>
              </w:tabs>
              <w:jc w:val="center"/>
              <w:rPr>
                <w:rFonts w:asciiTheme="majorBidi" w:hAnsiTheme="majorBidi" w:cstheme="majorBidi"/>
              </w:rPr>
            </w:pPr>
            <w:r w:rsidRPr="00223F81">
              <w:rPr>
                <w:rFonts w:asciiTheme="majorBidi" w:hAnsiTheme="majorBidi" w:cstheme="majorBidi"/>
              </w:rPr>
              <w:t>Verified</w:t>
            </w:r>
          </w:p>
        </w:tc>
      </w:tr>
      <w:tr w:rsidRPr="00223F81" w:rsidR="00223F81" w:rsidTr="00223F81" w14:paraId="24C85564" w14:textId="77777777">
        <w:tc>
          <w:tcPr>
            <w:tcW w:w="4225" w:type="dxa"/>
          </w:tcPr>
          <w:p w:rsidRPr="00223F81" w:rsidR="00152100" w:rsidP="0097665A" w:rsidRDefault="00152100" w14:paraId="382C5788" w14:textId="49F0E39E">
            <w:pPr>
              <w:keepNext/>
              <w:tabs>
                <w:tab w:val="left" w:pos="360"/>
              </w:tabs>
              <w:ind w:left="360" w:hanging="360"/>
              <w:rPr>
                <w:rFonts w:asciiTheme="majorBidi" w:hAnsiTheme="majorBidi" w:cstheme="majorBidi"/>
              </w:rPr>
            </w:pPr>
            <w:r w:rsidRPr="00223F81">
              <w:rPr>
                <w:rFonts w:asciiTheme="majorBidi" w:hAnsiTheme="majorBidi" w:cstheme="majorBidi"/>
              </w:rPr>
              <w:t>2.</w:t>
            </w:r>
            <w:r w:rsidRPr="00223F81">
              <w:rPr>
                <w:rFonts w:asciiTheme="majorBidi" w:hAnsiTheme="majorBidi" w:cstheme="majorBidi"/>
              </w:rPr>
              <w:tab/>
              <w:t>Other specified date for NOI:</w:t>
            </w:r>
          </w:p>
        </w:tc>
        <w:tc>
          <w:tcPr>
            <w:tcW w:w="2859" w:type="dxa"/>
          </w:tcPr>
          <w:p w:rsidRPr="00223F81" w:rsidR="00152100" w:rsidP="0097665A" w:rsidRDefault="00152100" w14:paraId="1826BC2C" w14:textId="082C9776">
            <w:pPr>
              <w:keepNext/>
              <w:keepLines/>
              <w:tabs>
                <w:tab w:val="left" w:pos="360"/>
              </w:tabs>
              <w:ind w:left="360" w:hanging="360"/>
              <w:rPr>
                <w:rFonts w:asciiTheme="majorBidi" w:hAnsiTheme="majorBidi" w:cstheme="majorBidi"/>
              </w:rPr>
            </w:pPr>
          </w:p>
        </w:tc>
        <w:tc>
          <w:tcPr>
            <w:tcW w:w="1731" w:type="dxa"/>
          </w:tcPr>
          <w:p w:rsidRPr="00223F81" w:rsidR="00152100" w:rsidP="0097665A" w:rsidRDefault="00152100" w14:paraId="210DAD91" w14:textId="77777777">
            <w:pPr>
              <w:keepNext/>
              <w:tabs>
                <w:tab w:val="left" w:pos="360"/>
              </w:tabs>
              <w:jc w:val="center"/>
              <w:rPr>
                <w:rFonts w:asciiTheme="majorBidi" w:hAnsiTheme="majorBidi" w:cstheme="majorBidi"/>
              </w:rPr>
            </w:pPr>
          </w:p>
        </w:tc>
      </w:tr>
      <w:tr w:rsidRPr="00223F81" w:rsidR="00223F81" w:rsidTr="00223F81" w14:paraId="4836EEA6" w14:textId="77777777">
        <w:tc>
          <w:tcPr>
            <w:tcW w:w="4225" w:type="dxa"/>
          </w:tcPr>
          <w:p w:rsidRPr="00223F81" w:rsidR="00152100" w:rsidP="0097665A" w:rsidRDefault="00152100" w14:paraId="34809C45" w14:textId="2501A8A3">
            <w:pPr>
              <w:keepNext/>
              <w:tabs>
                <w:tab w:val="left" w:pos="360"/>
              </w:tabs>
              <w:ind w:left="360" w:hanging="360"/>
              <w:rPr>
                <w:rFonts w:asciiTheme="majorBidi" w:hAnsiTheme="majorBidi" w:cstheme="majorBidi"/>
              </w:rPr>
            </w:pPr>
            <w:r w:rsidRPr="00223F81">
              <w:rPr>
                <w:rFonts w:asciiTheme="majorBidi" w:hAnsiTheme="majorBidi" w:cstheme="majorBidi"/>
              </w:rPr>
              <w:t>3.</w:t>
            </w:r>
            <w:r w:rsidRPr="00223F81">
              <w:rPr>
                <w:rFonts w:asciiTheme="majorBidi" w:hAnsiTheme="majorBidi" w:cstheme="majorBidi"/>
              </w:rPr>
              <w:tab/>
              <w:t>Date NOI filed:</w:t>
            </w:r>
          </w:p>
        </w:tc>
        <w:tc>
          <w:tcPr>
            <w:tcW w:w="2859" w:type="dxa"/>
            <w:tcBorders>
              <w:bottom w:val="single" w:color="auto" w:sz="4" w:space="0"/>
            </w:tcBorders>
          </w:tcPr>
          <w:p w:rsidRPr="00223F81" w:rsidR="00152100" w:rsidP="0097665A" w:rsidRDefault="0024372A" w14:paraId="44F7CCB9" w14:textId="13EC0812">
            <w:pPr>
              <w:keepNext/>
              <w:keepLines/>
              <w:tabs>
                <w:tab w:val="left" w:pos="360"/>
              </w:tabs>
              <w:ind w:left="360" w:hanging="360"/>
              <w:jc w:val="center"/>
              <w:rPr>
                <w:rFonts w:asciiTheme="majorBidi" w:hAnsiTheme="majorBidi" w:cstheme="majorBidi"/>
              </w:rPr>
            </w:pPr>
            <w:r w:rsidRPr="00223F81">
              <w:rPr>
                <w:rFonts w:asciiTheme="majorBidi" w:hAnsiTheme="majorBidi" w:cstheme="majorBidi"/>
              </w:rPr>
              <w:t xml:space="preserve">Aug. </w:t>
            </w:r>
            <w:r w:rsidRPr="00223F81" w:rsidR="00BA7B32">
              <w:rPr>
                <w:rFonts w:asciiTheme="majorBidi" w:hAnsiTheme="majorBidi" w:cstheme="majorBidi"/>
              </w:rPr>
              <w:t>11</w:t>
            </w:r>
            <w:r w:rsidRPr="00223F81">
              <w:rPr>
                <w:rFonts w:asciiTheme="majorBidi" w:hAnsiTheme="majorBidi" w:cstheme="majorBidi"/>
              </w:rPr>
              <w:t>, 202</w:t>
            </w:r>
            <w:r w:rsidRPr="00223F81" w:rsidR="00BA7B32">
              <w:rPr>
                <w:rFonts w:asciiTheme="majorBidi" w:hAnsiTheme="majorBidi" w:cstheme="majorBidi"/>
              </w:rPr>
              <w:t>3</w:t>
            </w:r>
          </w:p>
        </w:tc>
        <w:tc>
          <w:tcPr>
            <w:tcW w:w="1731" w:type="dxa"/>
            <w:tcBorders>
              <w:bottom w:val="single" w:color="auto" w:sz="4" w:space="0"/>
            </w:tcBorders>
          </w:tcPr>
          <w:p w:rsidRPr="00223F81" w:rsidR="00152100" w:rsidP="0097665A" w:rsidRDefault="00096364" w14:paraId="71759DE3" w14:textId="23AB4BA7">
            <w:pPr>
              <w:keepNext/>
              <w:tabs>
                <w:tab w:val="left" w:pos="360"/>
              </w:tabs>
              <w:jc w:val="center"/>
              <w:rPr>
                <w:rFonts w:asciiTheme="majorBidi" w:hAnsiTheme="majorBidi" w:cstheme="majorBidi"/>
              </w:rPr>
            </w:pPr>
            <w:r w:rsidRPr="00223F81">
              <w:rPr>
                <w:rFonts w:asciiTheme="majorBidi" w:hAnsiTheme="majorBidi" w:cstheme="majorBidi"/>
              </w:rPr>
              <w:t>Verified</w:t>
            </w:r>
          </w:p>
        </w:tc>
      </w:tr>
      <w:tr w:rsidRPr="00223F81" w:rsidR="00223F81" w:rsidTr="00223F81" w14:paraId="0F51979B" w14:textId="77777777">
        <w:tc>
          <w:tcPr>
            <w:tcW w:w="4225" w:type="dxa"/>
          </w:tcPr>
          <w:p w:rsidRPr="00223F81" w:rsidR="008B1651" w:rsidP="0097665A" w:rsidRDefault="008B1651" w14:paraId="651476AF" w14:textId="77777777">
            <w:pPr>
              <w:keepNext/>
              <w:tabs>
                <w:tab w:val="left" w:pos="360"/>
              </w:tabs>
              <w:ind w:left="360" w:hanging="360"/>
              <w:rPr>
                <w:rFonts w:asciiTheme="majorBidi" w:hAnsiTheme="majorBidi" w:cstheme="majorBidi"/>
              </w:rPr>
            </w:pPr>
          </w:p>
        </w:tc>
        <w:tc>
          <w:tcPr>
            <w:tcW w:w="2859" w:type="dxa"/>
            <w:tcBorders>
              <w:bottom w:val="single" w:color="auto" w:sz="4" w:space="0"/>
            </w:tcBorders>
          </w:tcPr>
          <w:p w:rsidRPr="00223F81" w:rsidR="008B1651" w:rsidP="0097665A" w:rsidRDefault="008B1651" w14:paraId="5D19F3CF" w14:textId="77777777">
            <w:pPr>
              <w:keepNext/>
              <w:keepLines/>
              <w:tabs>
                <w:tab w:val="left" w:pos="360"/>
              </w:tabs>
              <w:ind w:left="360" w:hanging="360"/>
              <w:rPr>
                <w:rFonts w:asciiTheme="majorBidi" w:hAnsiTheme="majorBidi" w:cstheme="majorBidi"/>
              </w:rPr>
            </w:pPr>
          </w:p>
        </w:tc>
        <w:tc>
          <w:tcPr>
            <w:tcW w:w="1731" w:type="dxa"/>
            <w:tcBorders>
              <w:bottom w:val="single" w:color="auto" w:sz="4" w:space="0"/>
            </w:tcBorders>
          </w:tcPr>
          <w:p w:rsidRPr="00223F81" w:rsidR="008B1651" w:rsidP="0097665A" w:rsidRDefault="008B1651" w14:paraId="47AB3D0B" w14:textId="77777777">
            <w:pPr>
              <w:keepNext/>
              <w:tabs>
                <w:tab w:val="left" w:pos="360"/>
              </w:tabs>
              <w:jc w:val="center"/>
              <w:rPr>
                <w:rFonts w:asciiTheme="majorBidi" w:hAnsiTheme="majorBidi" w:cstheme="majorBidi"/>
              </w:rPr>
            </w:pPr>
          </w:p>
        </w:tc>
      </w:tr>
      <w:tr w:rsidRPr="00223F81" w:rsidR="00223F81" w:rsidTr="00223F81" w14:paraId="22BBCDE3" w14:textId="77777777">
        <w:tc>
          <w:tcPr>
            <w:tcW w:w="7084" w:type="dxa"/>
            <w:gridSpan w:val="2"/>
            <w:tcBorders>
              <w:bottom w:val="single" w:color="auto" w:sz="4" w:space="0"/>
            </w:tcBorders>
          </w:tcPr>
          <w:p w:rsidRPr="00223F81" w:rsidR="00A92D0B" w:rsidP="00F028C8" w:rsidRDefault="00A92D0B" w14:paraId="7E6E2068" w14:textId="1D4DD6B8">
            <w:pPr>
              <w:tabs>
                <w:tab w:val="left" w:pos="360"/>
              </w:tabs>
              <w:ind w:left="360" w:hanging="360"/>
              <w:rPr>
                <w:rFonts w:asciiTheme="majorBidi" w:hAnsiTheme="majorBidi" w:cstheme="majorBidi"/>
              </w:rPr>
            </w:pPr>
            <w:r w:rsidRPr="00223F81">
              <w:rPr>
                <w:rFonts w:asciiTheme="majorBidi" w:hAnsiTheme="majorBidi" w:cstheme="majorBidi"/>
              </w:rPr>
              <w:t>4.</w:t>
            </w:r>
            <w:r w:rsidRPr="00223F81" w:rsidR="001E7EE2">
              <w:rPr>
                <w:rFonts w:asciiTheme="majorBidi" w:hAnsiTheme="majorBidi" w:cstheme="majorBidi"/>
              </w:rPr>
              <w:tab/>
            </w:r>
            <w:r w:rsidRPr="00223F81">
              <w:rPr>
                <w:rFonts w:asciiTheme="majorBidi" w:hAnsiTheme="majorBidi" w:cstheme="majorBidi"/>
              </w:rPr>
              <w:t>Was the NOI timely filed?</w:t>
            </w:r>
          </w:p>
        </w:tc>
        <w:tc>
          <w:tcPr>
            <w:tcW w:w="1731" w:type="dxa"/>
            <w:tcBorders>
              <w:bottom w:val="single" w:color="auto" w:sz="4" w:space="0"/>
            </w:tcBorders>
          </w:tcPr>
          <w:p w:rsidRPr="00223F81" w:rsidR="00A92D0B" w:rsidP="00096364" w:rsidRDefault="00096364" w14:paraId="61DE2845" w14:textId="2110A358">
            <w:pPr>
              <w:tabs>
                <w:tab w:val="left" w:pos="360"/>
              </w:tabs>
              <w:jc w:val="center"/>
              <w:rPr>
                <w:rFonts w:asciiTheme="majorBidi" w:hAnsiTheme="majorBidi" w:cstheme="majorBidi"/>
              </w:rPr>
            </w:pPr>
            <w:r w:rsidRPr="00223F81">
              <w:rPr>
                <w:rFonts w:asciiTheme="majorBidi" w:hAnsiTheme="majorBidi" w:cstheme="majorBidi"/>
              </w:rPr>
              <w:t>Yes</w:t>
            </w:r>
          </w:p>
        </w:tc>
      </w:tr>
      <w:tr w:rsidRPr="00223F81" w:rsidR="00223F81" w:rsidTr="00223F81" w14:paraId="4CD7D46A" w14:textId="77777777">
        <w:tc>
          <w:tcPr>
            <w:tcW w:w="8815" w:type="dxa"/>
            <w:gridSpan w:val="3"/>
            <w:tcBorders>
              <w:top w:val="single" w:color="auto" w:sz="4" w:space="0"/>
              <w:left w:val="single" w:color="auto" w:sz="4" w:space="0"/>
              <w:bottom w:val="single" w:color="auto" w:sz="4" w:space="0"/>
              <w:right w:val="single" w:color="auto" w:sz="4" w:space="0"/>
            </w:tcBorders>
            <w:shd w:val="clear" w:color="auto" w:fill="E6E6E6"/>
          </w:tcPr>
          <w:p w:rsidRPr="00223F81" w:rsidR="00F028C8" w:rsidP="0097665A" w:rsidRDefault="00A92D0B" w14:paraId="003AB151" w14:textId="75841E30">
            <w:pPr>
              <w:keepNext/>
              <w:keepLines/>
              <w:tabs>
                <w:tab w:val="left" w:pos="360"/>
              </w:tabs>
              <w:jc w:val="center"/>
              <w:rPr>
                <w:rFonts w:asciiTheme="majorBidi" w:hAnsiTheme="majorBidi" w:cstheme="majorBidi"/>
                <w:b/>
              </w:rPr>
            </w:pPr>
            <w:r w:rsidRPr="00223F81">
              <w:rPr>
                <w:rFonts w:asciiTheme="majorBidi" w:hAnsiTheme="majorBidi" w:cstheme="majorBidi"/>
                <w:b/>
              </w:rPr>
              <w:t xml:space="preserve">Showing of </w:t>
            </w:r>
            <w:r w:rsidRPr="00223F81" w:rsidR="00F63C29">
              <w:rPr>
                <w:rFonts w:asciiTheme="majorBidi" w:hAnsiTheme="majorBidi" w:cstheme="majorBidi"/>
                <w:b/>
              </w:rPr>
              <w:t xml:space="preserve">eligible </w:t>
            </w:r>
            <w:r w:rsidRPr="00223F81">
              <w:rPr>
                <w:rFonts w:asciiTheme="majorBidi" w:hAnsiTheme="majorBidi" w:cstheme="majorBidi"/>
                <w:b/>
              </w:rPr>
              <w:t xml:space="preserve">customer </w:t>
            </w:r>
            <w:r w:rsidRPr="00223F81" w:rsidR="00F63C29">
              <w:rPr>
                <w:rFonts w:asciiTheme="majorBidi" w:hAnsiTheme="majorBidi" w:cstheme="majorBidi"/>
                <w:b/>
              </w:rPr>
              <w:t>status (§ 1802(b)</w:t>
            </w:r>
            <w:r w:rsidRPr="00223F81" w:rsidR="00F028C8">
              <w:rPr>
                <w:rFonts w:asciiTheme="majorBidi" w:hAnsiTheme="majorBidi" w:cstheme="majorBidi"/>
                <w:b/>
              </w:rPr>
              <w:t>)</w:t>
            </w:r>
          </w:p>
          <w:p w:rsidRPr="00223F81" w:rsidR="00A92D0B" w:rsidP="0097665A" w:rsidRDefault="00F63C29" w14:paraId="19D649BF" w14:textId="31FAE647">
            <w:pPr>
              <w:keepNext/>
              <w:keepLines/>
              <w:tabs>
                <w:tab w:val="left" w:pos="360"/>
              </w:tabs>
              <w:jc w:val="center"/>
              <w:rPr>
                <w:rFonts w:asciiTheme="majorBidi" w:hAnsiTheme="majorBidi" w:cstheme="majorBidi"/>
                <w:b/>
              </w:rPr>
            </w:pPr>
            <w:r w:rsidRPr="00223F81">
              <w:rPr>
                <w:rFonts w:asciiTheme="majorBidi" w:hAnsiTheme="majorBidi" w:cstheme="majorBidi"/>
                <w:b/>
              </w:rPr>
              <w:t xml:space="preserve"> or eligible local government entity </w:t>
            </w:r>
            <w:r w:rsidRPr="00223F81" w:rsidR="00ED6B6B">
              <w:rPr>
                <w:rFonts w:asciiTheme="majorBidi" w:hAnsiTheme="majorBidi" w:cstheme="majorBidi"/>
                <w:b/>
              </w:rPr>
              <w:t>status</w:t>
            </w:r>
            <w:r w:rsidRPr="00223F81" w:rsidR="00F028C8">
              <w:rPr>
                <w:rFonts w:asciiTheme="majorBidi" w:hAnsiTheme="majorBidi" w:cstheme="majorBidi"/>
                <w:b/>
              </w:rPr>
              <w:t xml:space="preserve"> </w:t>
            </w:r>
            <w:r w:rsidRPr="00223F81">
              <w:rPr>
                <w:rFonts w:asciiTheme="majorBidi" w:hAnsiTheme="majorBidi" w:cstheme="majorBidi"/>
                <w:b/>
              </w:rPr>
              <w:t>(§§ 1802(d), 1802.4)</w:t>
            </w:r>
            <w:r w:rsidRPr="00223F81" w:rsidR="00A92D0B">
              <w:rPr>
                <w:rFonts w:asciiTheme="majorBidi" w:hAnsiTheme="majorBidi" w:cstheme="majorBidi"/>
                <w:b/>
              </w:rPr>
              <w:t>:</w:t>
            </w:r>
          </w:p>
        </w:tc>
      </w:tr>
      <w:tr w:rsidRPr="00223F81" w:rsidR="00223F81" w:rsidTr="00223F81" w14:paraId="259EC227" w14:textId="77777777">
        <w:tc>
          <w:tcPr>
            <w:tcW w:w="4225" w:type="dxa"/>
            <w:tcBorders>
              <w:top w:val="single" w:color="auto" w:sz="4" w:space="0"/>
            </w:tcBorders>
          </w:tcPr>
          <w:p w:rsidRPr="00223F81" w:rsidR="00B8775D" w:rsidP="0097665A" w:rsidRDefault="00B8775D" w14:paraId="0EFCD0E9" w14:textId="1A5E3FBE">
            <w:pPr>
              <w:keepNext/>
              <w:keepLines/>
              <w:ind w:left="360" w:hanging="360"/>
              <w:rPr>
                <w:rFonts w:asciiTheme="majorBidi" w:hAnsiTheme="majorBidi" w:cstheme="majorBidi"/>
              </w:rPr>
            </w:pPr>
            <w:bookmarkStart w:name="_Hlk200972248" w:id="0"/>
            <w:bookmarkStart w:name="_Hlk200972363" w:id="1"/>
            <w:r w:rsidRPr="00223F81">
              <w:rPr>
                <w:rFonts w:asciiTheme="majorBidi" w:hAnsiTheme="majorBidi" w:cstheme="majorBidi"/>
              </w:rPr>
              <w:t>5.</w:t>
            </w:r>
            <w:r w:rsidRPr="00223F81">
              <w:rPr>
                <w:rFonts w:asciiTheme="majorBidi" w:hAnsiTheme="majorBidi" w:cstheme="majorBidi"/>
              </w:rPr>
              <w:tab/>
              <w:t>Based on ALJ ruling issued in proceeding   number:</w:t>
            </w:r>
          </w:p>
        </w:tc>
        <w:tc>
          <w:tcPr>
            <w:tcW w:w="2859" w:type="dxa"/>
            <w:tcBorders>
              <w:top w:val="single" w:color="auto" w:sz="4" w:space="0"/>
            </w:tcBorders>
          </w:tcPr>
          <w:p w:rsidRPr="00223F81" w:rsidR="00B8775D" w:rsidP="0097665A" w:rsidRDefault="00E852DA" w14:paraId="13E72B6D" w14:textId="36753607">
            <w:pPr>
              <w:keepNext/>
              <w:keepLines/>
              <w:tabs>
                <w:tab w:val="left" w:pos="360"/>
              </w:tabs>
              <w:ind w:left="360" w:hanging="360"/>
              <w:jc w:val="center"/>
              <w:rPr>
                <w:rFonts w:asciiTheme="majorBidi" w:hAnsiTheme="majorBidi" w:cstheme="majorBidi"/>
              </w:rPr>
            </w:pPr>
            <w:r w:rsidRPr="00223F81">
              <w:t>R.22-02-005</w:t>
            </w:r>
          </w:p>
        </w:tc>
        <w:tc>
          <w:tcPr>
            <w:tcW w:w="1731" w:type="dxa"/>
            <w:tcBorders>
              <w:top w:val="single" w:color="auto" w:sz="4" w:space="0"/>
            </w:tcBorders>
          </w:tcPr>
          <w:p w:rsidRPr="00223F81" w:rsidR="00B8775D" w:rsidP="0097665A" w:rsidRDefault="00D0715F" w14:paraId="2679B197" w14:textId="19861F81">
            <w:pPr>
              <w:keepNext/>
              <w:keepLines/>
              <w:tabs>
                <w:tab w:val="left" w:pos="360"/>
              </w:tabs>
              <w:jc w:val="center"/>
              <w:rPr>
                <w:rFonts w:asciiTheme="majorBidi" w:hAnsiTheme="majorBidi" w:cstheme="majorBidi"/>
              </w:rPr>
            </w:pPr>
            <w:r w:rsidRPr="00223F81">
              <w:rPr>
                <w:rFonts w:asciiTheme="majorBidi" w:hAnsiTheme="majorBidi" w:cstheme="majorBidi"/>
              </w:rPr>
              <w:t>A.22-02-005</w:t>
            </w:r>
          </w:p>
        </w:tc>
      </w:tr>
      <w:bookmarkEnd w:id="0"/>
      <w:tr w:rsidRPr="00223F81" w:rsidR="00223F81" w:rsidTr="00223F81" w14:paraId="4E0FB3B6" w14:textId="77777777">
        <w:tc>
          <w:tcPr>
            <w:tcW w:w="4225" w:type="dxa"/>
          </w:tcPr>
          <w:p w:rsidRPr="00223F81" w:rsidR="00B8775D" w:rsidP="0097665A" w:rsidRDefault="00B8775D" w14:paraId="568B12E8" w14:textId="6121FC05">
            <w:pPr>
              <w:keepNext/>
              <w:tabs>
                <w:tab w:val="left" w:pos="360"/>
              </w:tabs>
              <w:ind w:left="360" w:hanging="360"/>
              <w:rPr>
                <w:rFonts w:asciiTheme="majorBidi" w:hAnsiTheme="majorBidi" w:cstheme="majorBidi"/>
              </w:rPr>
            </w:pPr>
            <w:r w:rsidRPr="00223F81">
              <w:rPr>
                <w:rFonts w:asciiTheme="majorBidi" w:hAnsiTheme="majorBidi" w:cstheme="majorBidi"/>
              </w:rPr>
              <w:t>6.</w:t>
            </w:r>
            <w:r w:rsidRPr="00223F81">
              <w:rPr>
                <w:rFonts w:asciiTheme="majorBidi" w:hAnsiTheme="majorBidi" w:cstheme="majorBidi"/>
              </w:rPr>
              <w:tab/>
              <w:t>Date of ALJ ruling:</w:t>
            </w:r>
          </w:p>
        </w:tc>
        <w:tc>
          <w:tcPr>
            <w:tcW w:w="2859" w:type="dxa"/>
          </w:tcPr>
          <w:p w:rsidRPr="00223F81" w:rsidR="00B8775D" w:rsidP="0097665A" w:rsidRDefault="00E852DA" w14:paraId="306125B9" w14:textId="705A2B53">
            <w:pPr>
              <w:keepNext/>
              <w:tabs>
                <w:tab w:val="left" w:pos="360"/>
              </w:tabs>
              <w:ind w:left="360" w:hanging="360"/>
              <w:jc w:val="center"/>
              <w:rPr>
                <w:rFonts w:asciiTheme="majorBidi" w:hAnsiTheme="majorBidi" w:cstheme="majorBidi"/>
              </w:rPr>
            </w:pPr>
            <w:r w:rsidRPr="00223F81">
              <w:rPr>
                <w:rFonts w:asciiTheme="majorBidi" w:hAnsiTheme="majorBidi" w:cstheme="majorBidi"/>
              </w:rPr>
              <w:t>August 2, 2022</w:t>
            </w:r>
          </w:p>
        </w:tc>
        <w:tc>
          <w:tcPr>
            <w:tcW w:w="1731" w:type="dxa"/>
          </w:tcPr>
          <w:p w:rsidRPr="00223F81" w:rsidR="00B8775D" w:rsidP="0097665A" w:rsidRDefault="00D0715F" w14:paraId="19F10313" w14:textId="6D6C86E0">
            <w:pPr>
              <w:keepNext/>
              <w:tabs>
                <w:tab w:val="left" w:pos="360"/>
              </w:tabs>
              <w:jc w:val="center"/>
              <w:rPr>
                <w:rFonts w:asciiTheme="majorBidi" w:hAnsiTheme="majorBidi" w:cstheme="majorBidi"/>
              </w:rPr>
            </w:pPr>
            <w:r w:rsidRPr="00223F81">
              <w:rPr>
                <w:rFonts w:asciiTheme="majorBidi" w:hAnsiTheme="majorBidi" w:cstheme="majorBidi"/>
              </w:rPr>
              <w:t>Verified</w:t>
            </w:r>
          </w:p>
        </w:tc>
      </w:tr>
      <w:bookmarkEnd w:id="1"/>
      <w:tr w:rsidRPr="00223F81" w:rsidR="00223F81" w:rsidTr="00223F81" w14:paraId="7F6C1E54" w14:textId="77777777">
        <w:tc>
          <w:tcPr>
            <w:tcW w:w="4225" w:type="dxa"/>
          </w:tcPr>
          <w:p w:rsidRPr="00223F81" w:rsidR="00A92D0B" w:rsidP="0097665A" w:rsidRDefault="00A92D0B" w14:paraId="4B6E35B7" w14:textId="56E59D65">
            <w:pPr>
              <w:keepNext/>
              <w:tabs>
                <w:tab w:val="left" w:pos="360"/>
              </w:tabs>
              <w:ind w:left="360" w:hanging="360"/>
              <w:rPr>
                <w:rFonts w:asciiTheme="majorBidi" w:hAnsiTheme="majorBidi" w:cstheme="majorBidi"/>
              </w:rPr>
            </w:pPr>
            <w:r w:rsidRPr="00223F81">
              <w:rPr>
                <w:rFonts w:asciiTheme="majorBidi" w:hAnsiTheme="majorBidi" w:cstheme="majorBidi"/>
              </w:rPr>
              <w:t>7.</w:t>
            </w:r>
            <w:r w:rsidRPr="00223F81" w:rsidR="001E7EE2">
              <w:rPr>
                <w:rFonts w:asciiTheme="majorBidi" w:hAnsiTheme="majorBidi" w:cstheme="majorBidi"/>
              </w:rPr>
              <w:tab/>
            </w:r>
            <w:r w:rsidRPr="00223F81">
              <w:rPr>
                <w:rFonts w:asciiTheme="majorBidi" w:hAnsiTheme="majorBidi" w:cstheme="majorBidi"/>
              </w:rPr>
              <w:t>Based on another CPUC determination (specify):</w:t>
            </w:r>
          </w:p>
        </w:tc>
        <w:tc>
          <w:tcPr>
            <w:tcW w:w="2859" w:type="dxa"/>
            <w:tcBorders>
              <w:bottom w:val="single" w:color="auto" w:sz="4" w:space="0"/>
            </w:tcBorders>
          </w:tcPr>
          <w:p w:rsidRPr="00223F81" w:rsidR="00A92D0B" w:rsidP="0097665A" w:rsidRDefault="00A92D0B" w14:paraId="5E0F9D32" w14:textId="77777777">
            <w:pPr>
              <w:keepNext/>
              <w:tabs>
                <w:tab w:val="left" w:pos="360"/>
              </w:tabs>
              <w:ind w:left="360" w:hanging="360"/>
              <w:rPr>
                <w:rFonts w:asciiTheme="majorBidi" w:hAnsiTheme="majorBidi" w:cstheme="majorBidi"/>
              </w:rPr>
            </w:pPr>
          </w:p>
        </w:tc>
        <w:tc>
          <w:tcPr>
            <w:tcW w:w="1731" w:type="dxa"/>
            <w:tcBorders>
              <w:bottom w:val="single" w:color="auto" w:sz="4" w:space="0"/>
            </w:tcBorders>
          </w:tcPr>
          <w:p w:rsidRPr="00223F81" w:rsidR="00A92D0B" w:rsidP="0097665A" w:rsidRDefault="00A92D0B" w14:paraId="180E80B3" w14:textId="77777777">
            <w:pPr>
              <w:keepNext/>
              <w:tabs>
                <w:tab w:val="left" w:pos="360"/>
              </w:tabs>
              <w:rPr>
                <w:rFonts w:asciiTheme="majorBidi" w:hAnsiTheme="majorBidi" w:cstheme="majorBidi"/>
              </w:rPr>
            </w:pPr>
          </w:p>
        </w:tc>
      </w:tr>
      <w:tr w:rsidRPr="00223F81" w:rsidR="00223F81" w:rsidTr="00223F81" w14:paraId="397CC4AD" w14:textId="77777777">
        <w:tc>
          <w:tcPr>
            <w:tcW w:w="7084" w:type="dxa"/>
            <w:gridSpan w:val="2"/>
            <w:tcBorders>
              <w:bottom w:val="single" w:color="auto" w:sz="4" w:space="0"/>
            </w:tcBorders>
          </w:tcPr>
          <w:p w:rsidRPr="00223F81" w:rsidR="00A92D0B" w:rsidP="00F028C8" w:rsidRDefault="00A92D0B" w14:paraId="71D46B68" w14:textId="56857D2E">
            <w:pPr>
              <w:tabs>
                <w:tab w:val="left" w:pos="360"/>
              </w:tabs>
              <w:ind w:left="360" w:hanging="360"/>
              <w:rPr>
                <w:rFonts w:asciiTheme="majorBidi" w:hAnsiTheme="majorBidi" w:cstheme="majorBidi"/>
              </w:rPr>
            </w:pPr>
            <w:r w:rsidRPr="00223F81">
              <w:rPr>
                <w:rFonts w:asciiTheme="majorBidi" w:hAnsiTheme="majorBidi" w:cstheme="majorBidi"/>
              </w:rPr>
              <w:t>8.</w:t>
            </w:r>
            <w:r w:rsidRPr="00223F81" w:rsidR="001E7EE2">
              <w:rPr>
                <w:rFonts w:asciiTheme="majorBidi" w:hAnsiTheme="majorBidi" w:cstheme="majorBidi"/>
              </w:rPr>
              <w:tab/>
            </w:r>
            <w:r w:rsidRPr="00223F81">
              <w:rPr>
                <w:rFonts w:asciiTheme="majorBidi" w:hAnsiTheme="majorBidi" w:cstheme="majorBidi"/>
              </w:rPr>
              <w:t xml:space="preserve">Has the </w:t>
            </w:r>
            <w:r w:rsidRPr="00223F81" w:rsidR="005A63D4">
              <w:rPr>
                <w:rFonts w:asciiTheme="majorBidi" w:hAnsiTheme="majorBidi" w:cstheme="majorBidi"/>
              </w:rPr>
              <w:t xml:space="preserve">Intervenor </w:t>
            </w:r>
            <w:r w:rsidRPr="00223F81">
              <w:rPr>
                <w:rFonts w:asciiTheme="majorBidi" w:hAnsiTheme="majorBidi" w:cstheme="majorBidi"/>
              </w:rPr>
              <w:t xml:space="preserve">demonstrated customer </w:t>
            </w:r>
            <w:r w:rsidRPr="00223F81" w:rsidR="00ED6B6B">
              <w:rPr>
                <w:rFonts w:asciiTheme="majorBidi" w:hAnsiTheme="majorBidi" w:cstheme="majorBidi"/>
              </w:rPr>
              <w:t>status or eligible government entity status</w:t>
            </w:r>
            <w:r w:rsidRPr="00223F81">
              <w:rPr>
                <w:rFonts w:asciiTheme="majorBidi" w:hAnsiTheme="majorBidi" w:cstheme="majorBidi"/>
              </w:rPr>
              <w:t>?</w:t>
            </w:r>
          </w:p>
        </w:tc>
        <w:tc>
          <w:tcPr>
            <w:tcW w:w="1731" w:type="dxa"/>
            <w:tcBorders>
              <w:bottom w:val="single" w:color="auto" w:sz="4" w:space="0"/>
            </w:tcBorders>
          </w:tcPr>
          <w:p w:rsidRPr="00223F81" w:rsidR="00A92D0B" w:rsidP="00CC2768" w:rsidRDefault="00D0715F" w14:paraId="7D296E63" w14:textId="5D20946C">
            <w:pPr>
              <w:tabs>
                <w:tab w:val="left" w:pos="360"/>
              </w:tabs>
              <w:jc w:val="center"/>
              <w:rPr>
                <w:rFonts w:asciiTheme="majorBidi" w:hAnsiTheme="majorBidi" w:cstheme="majorBidi"/>
              </w:rPr>
            </w:pPr>
            <w:r w:rsidRPr="00223F81">
              <w:rPr>
                <w:rFonts w:asciiTheme="majorBidi" w:hAnsiTheme="majorBidi" w:cstheme="majorBidi"/>
              </w:rPr>
              <w:t>Yes</w:t>
            </w:r>
          </w:p>
        </w:tc>
      </w:tr>
      <w:tr w:rsidRPr="00223F81" w:rsidR="00223F81" w:rsidTr="00223F81" w14:paraId="33231C71" w14:textId="77777777">
        <w:tc>
          <w:tcPr>
            <w:tcW w:w="8815" w:type="dxa"/>
            <w:gridSpan w:val="3"/>
            <w:tcBorders>
              <w:top w:val="single" w:color="auto" w:sz="4" w:space="0"/>
              <w:left w:val="single" w:color="auto" w:sz="4" w:space="0"/>
              <w:bottom w:val="single" w:color="auto" w:sz="4" w:space="0"/>
              <w:right w:val="single" w:color="auto" w:sz="4" w:space="0"/>
            </w:tcBorders>
            <w:shd w:val="clear" w:color="auto" w:fill="E6E6E6"/>
          </w:tcPr>
          <w:p w:rsidRPr="00223F81" w:rsidR="00A92D0B" w:rsidP="0097665A" w:rsidRDefault="00A92D0B" w14:paraId="0291EC4E" w14:textId="77777777">
            <w:pPr>
              <w:keepNext/>
              <w:tabs>
                <w:tab w:val="left" w:pos="360"/>
              </w:tabs>
              <w:jc w:val="center"/>
              <w:rPr>
                <w:rFonts w:asciiTheme="majorBidi" w:hAnsiTheme="majorBidi" w:cstheme="majorBidi"/>
              </w:rPr>
            </w:pPr>
            <w:r w:rsidRPr="00223F81">
              <w:rPr>
                <w:rFonts w:asciiTheme="majorBidi" w:hAnsiTheme="majorBidi" w:cstheme="majorBidi"/>
                <w:b/>
              </w:rPr>
              <w:t>Showing of “significant</w:t>
            </w:r>
            <w:r w:rsidRPr="00223F81" w:rsidR="00F63C29">
              <w:rPr>
                <w:rFonts w:asciiTheme="majorBidi" w:hAnsiTheme="majorBidi" w:cstheme="majorBidi"/>
                <w:b/>
              </w:rPr>
              <w:t xml:space="preserve"> financial hardship” (§1802(</w:t>
            </w:r>
            <w:r w:rsidRPr="00223F81" w:rsidR="00175865">
              <w:rPr>
                <w:rFonts w:asciiTheme="majorBidi" w:hAnsiTheme="majorBidi" w:cstheme="majorBidi"/>
                <w:b/>
              </w:rPr>
              <w:t>h</w:t>
            </w:r>
            <w:r w:rsidRPr="00223F81" w:rsidR="00F63C29">
              <w:rPr>
                <w:rFonts w:asciiTheme="majorBidi" w:hAnsiTheme="majorBidi" w:cstheme="majorBidi"/>
                <w:b/>
              </w:rPr>
              <w:t xml:space="preserve">) or </w:t>
            </w:r>
            <w:r w:rsidRPr="00223F81" w:rsidR="00ED6B6B">
              <w:rPr>
                <w:rFonts w:asciiTheme="majorBidi" w:hAnsiTheme="majorBidi" w:cstheme="majorBidi"/>
                <w:b/>
              </w:rPr>
              <w:t>§</w:t>
            </w:r>
            <w:r w:rsidRPr="00223F81" w:rsidR="00F63C29">
              <w:rPr>
                <w:rFonts w:asciiTheme="majorBidi" w:hAnsiTheme="majorBidi" w:cstheme="majorBidi"/>
                <w:b/>
              </w:rPr>
              <w:t>1803.1(b))</w:t>
            </w:r>
            <w:r w:rsidRPr="00223F81" w:rsidR="00C02649">
              <w:rPr>
                <w:rFonts w:asciiTheme="majorBidi" w:hAnsiTheme="majorBidi" w:cstheme="majorBidi"/>
                <w:b/>
              </w:rPr>
              <w:t>:</w:t>
            </w:r>
          </w:p>
        </w:tc>
      </w:tr>
      <w:tr w:rsidRPr="00223F81" w:rsidR="00223F81" w:rsidTr="00223F81" w14:paraId="77F91856" w14:textId="77777777">
        <w:tc>
          <w:tcPr>
            <w:tcW w:w="4225" w:type="dxa"/>
            <w:tcBorders>
              <w:top w:val="single" w:color="auto" w:sz="4" w:space="0"/>
            </w:tcBorders>
          </w:tcPr>
          <w:p w:rsidRPr="00223F81" w:rsidR="00B8775D" w:rsidP="0097665A" w:rsidRDefault="00B8775D" w14:paraId="6506E60E" w14:textId="7F0FF6A0">
            <w:pPr>
              <w:keepNext/>
              <w:tabs>
                <w:tab w:val="left" w:pos="315"/>
              </w:tabs>
              <w:ind w:left="360" w:hanging="360"/>
              <w:rPr>
                <w:rFonts w:asciiTheme="majorBidi" w:hAnsiTheme="majorBidi" w:cstheme="majorBidi"/>
              </w:rPr>
            </w:pPr>
            <w:r w:rsidRPr="00223F81">
              <w:rPr>
                <w:rFonts w:asciiTheme="majorBidi" w:hAnsiTheme="majorBidi" w:cstheme="majorBidi"/>
              </w:rPr>
              <w:t>9.</w:t>
            </w:r>
            <w:r w:rsidRPr="00223F81">
              <w:rPr>
                <w:rFonts w:asciiTheme="majorBidi" w:hAnsiTheme="majorBidi" w:cstheme="majorBidi"/>
              </w:rPr>
              <w:tab/>
              <w:t>Based on ALJ ruling issued in proceeding number:</w:t>
            </w:r>
          </w:p>
        </w:tc>
        <w:tc>
          <w:tcPr>
            <w:tcW w:w="2859" w:type="dxa"/>
            <w:tcBorders>
              <w:top w:val="single" w:color="auto" w:sz="4" w:space="0"/>
            </w:tcBorders>
          </w:tcPr>
          <w:p w:rsidRPr="00223F81" w:rsidR="00B8775D" w:rsidP="0097665A" w:rsidRDefault="00E852DA" w14:paraId="54B4911C" w14:textId="16E35AF4">
            <w:pPr>
              <w:keepNext/>
              <w:tabs>
                <w:tab w:val="left" w:pos="360"/>
              </w:tabs>
              <w:ind w:left="360" w:hanging="360"/>
              <w:jc w:val="center"/>
              <w:rPr>
                <w:rFonts w:asciiTheme="majorBidi" w:hAnsiTheme="majorBidi" w:cstheme="majorBidi"/>
              </w:rPr>
            </w:pPr>
            <w:r w:rsidRPr="00223F81">
              <w:t>R.22-02-005</w:t>
            </w:r>
          </w:p>
        </w:tc>
        <w:tc>
          <w:tcPr>
            <w:tcW w:w="1731" w:type="dxa"/>
            <w:tcBorders>
              <w:top w:val="single" w:color="auto" w:sz="4" w:space="0"/>
            </w:tcBorders>
          </w:tcPr>
          <w:p w:rsidRPr="00223F81" w:rsidR="00B8775D" w:rsidP="0097665A" w:rsidRDefault="00D0715F" w14:paraId="2E2FB9D6" w14:textId="2FFC1A56">
            <w:pPr>
              <w:keepNext/>
              <w:tabs>
                <w:tab w:val="left" w:pos="360"/>
              </w:tabs>
              <w:jc w:val="center"/>
              <w:rPr>
                <w:rFonts w:asciiTheme="majorBidi" w:hAnsiTheme="majorBidi" w:cstheme="majorBidi"/>
              </w:rPr>
            </w:pPr>
            <w:r w:rsidRPr="00223F81">
              <w:rPr>
                <w:rFonts w:asciiTheme="majorBidi" w:hAnsiTheme="majorBidi" w:cstheme="majorBidi"/>
              </w:rPr>
              <w:t>A.22-02-005</w:t>
            </w:r>
          </w:p>
        </w:tc>
      </w:tr>
      <w:tr w:rsidRPr="00223F81" w:rsidR="00223F81" w:rsidTr="00223F81" w14:paraId="4AD750C1" w14:textId="77777777">
        <w:tc>
          <w:tcPr>
            <w:tcW w:w="4225" w:type="dxa"/>
          </w:tcPr>
          <w:p w:rsidRPr="00223F81" w:rsidR="00B8775D" w:rsidP="0097665A" w:rsidRDefault="00B8775D" w14:paraId="2A279407" w14:textId="1E831EEE">
            <w:pPr>
              <w:keepNext/>
              <w:ind w:left="360" w:hanging="360"/>
              <w:rPr>
                <w:rFonts w:asciiTheme="majorBidi" w:hAnsiTheme="majorBidi" w:cstheme="majorBidi"/>
              </w:rPr>
            </w:pPr>
            <w:r w:rsidRPr="00223F81">
              <w:rPr>
                <w:rFonts w:asciiTheme="majorBidi" w:hAnsiTheme="majorBidi" w:cstheme="majorBidi"/>
              </w:rPr>
              <w:t>10.</w:t>
            </w:r>
            <w:r w:rsidRPr="00223F81">
              <w:rPr>
                <w:rFonts w:asciiTheme="majorBidi" w:hAnsiTheme="majorBidi" w:cstheme="majorBidi"/>
              </w:rPr>
              <w:tab/>
              <w:t>Date of ALJ ruling:</w:t>
            </w:r>
          </w:p>
        </w:tc>
        <w:tc>
          <w:tcPr>
            <w:tcW w:w="2859" w:type="dxa"/>
          </w:tcPr>
          <w:p w:rsidRPr="00223F81" w:rsidR="00B8775D" w:rsidP="0097665A" w:rsidRDefault="00E852DA" w14:paraId="4B66A2E4" w14:textId="0516FC55">
            <w:pPr>
              <w:keepNext/>
              <w:tabs>
                <w:tab w:val="left" w:pos="360"/>
              </w:tabs>
              <w:ind w:left="360" w:hanging="360"/>
              <w:jc w:val="center"/>
              <w:rPr>
                <w:rFonts w:asciiTheme="majorBidi" w:hAnsiTheme="majorBidi" w:cstheme="majorBidi"/>
              </w:rPr>
            </w:pPr>
            <w:r w:rsidRPr="00223F81">
              <w:rPr>
                <w:rFonts w:asciiTheme="majorBidi" w:hAnsiTheme="majorBidi" w:cstheme="majorBidi"/>
              </w:rPr>
              <w:t>August 2, 2022</w:t>
            </w:r>
          </w:p>
        </w:tc>
        <w:tc>
          <w:tcPr>
            <w:tcW w:w="1731" w:type="dxa"/>
          </w:tcPr>
          <w:p w:rsidRPr="00223F81" w:rsidR="00B8775D" w:rsidP="0097665A" w:rsidRDefault="00D0715F" w14:paraId="3B83D035" w14:textId="4411B00E">
            <w:pPr>
              <w:keepNext/>
              <w:tabs>
                <w:tab w:val="left" w:pos="360"/>
              </w:tabs>
              <w:jc w:val="center"/>
              <w:rPr>
                <w:rFonts w:asciiTheme="majorBidi" w:hAnsiTheme="majorBidi" w:cstheme="majorBidi"/>
              </w:rPr>
            </w:pPr>
            <w:r w:rsidRPr="00223F81">
              <w:rPr>
                <w:rFonts w:asciiTheme="majorBidi" w:hAnsiTheme="majorBidi" w:cstheme="majorBidi"/>
              </w:rPr>
              <w:t>Verified</w:t>
            </w:r>
          </w:p>
        </w:tc>
      </w:tr>
      <w:tr w:rsidRPr="00223F81" w:rsidR="00223F81" w:rsidTr="00223F81" w14:paraId="7C183C5E" w14:textId="77777777">
        <w:tc>
          <w:tcPr>
            <w:tcW w:w="4225" w:type="dxa"/>
          </w:tcPr>
          <w:p w:rsidRPr="00223F81" w:rsidR="00357F1A" w:rsidP="0097665A" w:rsidRDefault="00357F1A" w14:paraId="4141CB3D" w14:textId="2DCA8797">
            <w:pPr>
              <w:keepNext/>
              <w:ind w:left="360" w:hanging="360"/>
              <w:rPr>
                <w:rFonts w:asciiTheme="majorBidi" w:hAnsiTheme="majorBidi" w:cstheme="majorBidi"/>
              </w:rPr>
            </w:pPr>
            <w:r w:rsidRPr="00223F81">
              <w:rPr>
                <w:rFonts w:asciiTheme="majorBidi" w:hAnsiTheme="majorBidi" w:cstheme="majorBidi"/>
              </w:rPr>
              <w:t>11.</w:t>
            </w:r>
            <w:r w:rsidRPr="00223F81" w:rsidR="001E7EE2">
              <w:rPr>
                <w:rFonts w:asciiTheme="majorBidi" w:hAnsiTheme="majorBidi" w:cstheme="majorBidi"/>
              </w:rPr>
              <w:tab/>
            </w:r>
            <w:r w:rsidRPr="00223F81">
              <w:rPr>
                <w:rFonts w:asciiTheme="majorBidi" w:hAnsiTheme="majorBidi" w:cstheme="majorBidi"/>
              </w:rPr>
              <w:t>Based on another CPUC determination (specify):</w:t>
            </w:r>
          </w:p>
        </w:tc>
        <w:tc>
          <w:tcPr>
            <w:tcW w:w="2859" w:type="dxa"/>
          </w:tcPr>
          <w:p w:rsidRPr="00223F81" w:rsidR="00357F1A" w:rsidP="0097665A" w:rsidRDefault="00357F1A" w14:paraId="141EB5CF" w14:textId="77777777">
            <w:pPr>
              <w:keepNext/>
              <w:tabs>
                <w:tab w:val="left" w:pos="360"/>
              </w:tabs>
              <w:ind w:left="360" w:hanging="360"/>
              <w:rPr>
                <w:rFonts w:asciiTheme="majorBidi" w:hAnsiTheme="majorBidi" w:cstheme="majorBidi"/>
              </w:rPr>
            </w:pPr>
          </w:p>
        </w:tc>
        <w:tc>
          <w:tcPr>
            <w:tcW w:w="1731" w:type="dxa"/>
          </w:tcPr>
          <w:p w:rsidRPr="00223F81" w:rsidR="00357F1A" w:rsidP="0097665A" w:rsidRDefault="00357F1A" w14:paraId="79318715" w14:textId="77777777">
            <w:pPr>
              <w:keepNext/>
              <w:tabs>
                <w:tab w:val="left" w:pos="360"/>
              </w:tabs>
              <w:jc w:val="center"/>
              <w:rPr>
                <w:rFonts w:asciiTheme="majorBidi" w:hAnsiTheme="majorBidi" w:cstheme="majorBidi"/>
              </w:rPr>
            </w:pPr>
          </w:p>
        </w:tc>
      </w:tr>
      <w:tr w:rsidRPr="00223F81" w:rsidR="00223F81" w:rsidTr="00223F81" w14:paraId="4E8D20BF" w14:textId="77777777">
        <w:tc>
          <w:tcPr>
            <w:tcW w:w="7084" w:type="dxa"/>
            <w:gridSpan w:val="2"/>
            <w:tcBorders>
              <w:bottom w:val="single" w:color="auto" w:sz="4" w:space="0"/>
            </w:tcBorders>
          </w:tcPr>
          <w:p w:rsidRPr="00223F81" w:rsidR="00A92D0B" w:rsidP="00F028C8" w:rsidRDefault="00180E8C" w14:paraId="48D0D936" w14:textId="6A3DF8B8">
            <w:pPr>
              <w:tabs>
                <w:tab w:val="left" w:pos="360"/>
              </w:tabs>
              <w:ind w:left="360" w:hanging="360"/>
              <w:rPr>
                <w:rFonts w:asciiTheme="majorBidi" w:hAnsiTheme="majorBidi" w:cstheme="majorBidi"/>
              </w:rPr>
            </w:pPr>
            <w:r w:rsidRPr="00223F81">
              <w:rPr>
                <w:rFonts w:asciiTheme="majorBidi" w:hAnsiTheme="majorBidi" w:cstheme="majorBidi"/>
              </w:rPr>
              <w:t>12</w:t>
            </w:r>
            <w:r w:rsidRPr="00223F81" w:rsidR="00A92D0B">
              <w:rPr>
                <w:rFonts w:asciiTheme="majorBidi" w:hAnsiTheme="majorBidi" w:cstheme="majorBidi"/>
              </w:rPr>
              <w:t>.</w:t>
            </w:r>
            <w:r w:rsidRPr="00223F81" w:rsidR="001E7EE2">
              <w:rPr>
                <w:rFonts w:asciiTheme="majorBidi" w:hAnsiTheme="majorBidi" w:cstheme="majorBidi"/>
              </w:rPr>
              <w:tab/>
            </w:r>
            <w:r w:rsidRPr="00223F81" w:rsidR="00A92D0B">
              <w:rPr>
                <w:rFonts w:asciiTheme="majorBidi" w:hAnsiTheme="majorBidi" w:cstheme="majorBidi"/>
              </w:rPr>
              <w:t>Has the</w:t>
            </w:r>
            <w:r w:rsidRPr="00223F81" w:rsidR="00A319DE">
              <w:rPr>
                <w:rFonts w:asciiTheme="majorBidi" w:hAnsiTheme="majorBidi" w:cstheme="majorBidi"/>
              </w:rPr>
              <w:t xml:space="preserve"> </w:t>
            </w:r>
            <w:r w:rsidRPr="00223F81" w:rsidR="005A63D4">
              <w:rPr>
                <w:rFonts w:asciiTheme="majorBidi" w:hAnsiTheme="majorBidi" w:cstheme="majorBidi"/>
              </w:rPr>
              <w:t>Intervenor</w:t>
            </w:r>
            <w:r w:rsidRPr="00223F81" w:rsidR="00A92D0B">
              <w:rPr>
                <w:rFonts w:asciiTheme="majorBidi" w:hAnsiTheme="majorBidi" w:cstheme="majorBidi"/>
              </w:rPr>
              <w:t xml:space="preserve"> demonstrated significant financial hardship?</w:t>
            </w:r>
          </w:p>
        </w:tc>
        <w:tc>
          <w:tcPr>
            <w:tcW w:w="1731" w:type="dxa"/>
            <w:tcBorders>
              <w:bottom w:val="single" w:color="auto" w:sz="4" w:space="0"/>
            </w:tcBorders>
          </w:tcPr>
          <w:p w:rsidRPr="00223F81" w:rsidR="00A92D0B" w:rsidP="00CC2768" w:rsidRDefault="00D0715F" w14:paraId="0F29B839" w14:textId="68C2745B">
            <w:pPr>
              <w:tabs>
                <w:tab w:val="left" w:pos="360"/>
              </w:tabs>
              <w:jc w:val="center"/>
              <w:rPr>
                <w:rFonts w:asciiTheme="majorBidi" w:hAnsiTheme="majorBidi" w:cstheme="majorBidi"/>
              </w:rPr>
            </w:pPr>
            <w:r w:rsidRPr="00223F81">
              <w:rPr>
                <w:rFonts w:asciiTheme="majorBidi" w:hAnsiTheme="majorBidi" w:cstheme="majorBidi"/>
              </w:rPr>
              <w:t>Yes</w:t>
            </w:r>
          </w:p>
        </w:tc>
      </w:tr>
      <w:tr w:rsidRPr="00223F81" w:rsidR="00223F81" w:rsidTr="00223F81" w14:paraId="60D4FD5C" w14:textId="77777777">
        <w:tc>
          <w:tcPr>
            <w:tcW w:w="8815" w:type="dxa"/>
            <w:gridSpan w:val="3"/>
            <w:tcBorders>
              <w:top w:val="single" w:color="auto" w:sz="4" w:space="0"/>
              <w:left w:val="single" w:color="auto" w:sz="4" w:space="0"/>
              <w:bottom w:val="single" w:color="auto" w:sz="4" w:space="0"/>
              <w:right w:val="single" w:color="auto" w:sz="4" w:space="0"/>
            </w:tcBorders>
            <w:shd w:val="clear" w:color="auto" w:fill="E6E6E6"/>
          </w:tcPr>
          <w:p w:rsidRPr="00223F81" w:rsidR="00A92D0B" w:rsidP="0097665A" w:rsidRDefault="00A92D0B" w14:paraId="172E2884" w14:textId="77777777">
            <w:pPr>
              <w:keepNext/>
              <w:tabs>
                <w:tab w:val="left" w:pos="360"/>
              </w:tabs>
              <w:jc w:val="center"/>
              <w:rPr>
                <w:rFonts w:asciiTheme="majorBidi" w:hAnsiTheme="majorBidi" w:cstheme="majorBidi"/>
              </w:rPr>
            </w:pPr>
            <w:r w:rsidRPr="00223F81">
              <w:rPr>
                <w:rFonts w:asciiTheme="majorBidi" w:hAnsiTheme="majorBidi" w:cstheme="majorBidi"/>
                <w:b/>
              </w:rPr>
              <w:lastRenderedPageBreak/>
              <w:t>Timely request for compensation (§ 1804(c)):</w:t>
            </w:r>
          </w:p>
        </w:tc>
      </w:tr>
      <w:tr w:rsidRPr="00223F81" w:rsidR="00223F81" w:rsidTr="00223F81" w14:paraId="3E7938B0" w14:textId="77777777">
        <w:tc>
          <w:tcPr>
            <w:tcW w:w="4225" w:type="dxa"/>
            <w:tcBorders>
              <w:top w:val="single" w:color="auto" w:sz="4" w:space="0"/>
            </w:tcBorders>
          </w:tcPr>
          <w:p w:rsidRPr="00223F81" w:rsidR="00475FD4" w:rsidP="0097665A" w:rsidRDefault="00475FD4" w14:paraId="66088F1B" w14:textId="2DB4A731">
            <w:pPr>
              <w:keepNext/>
              <w:tabs>
                <w:tab w:val="left" w:pos="612"/>
              </w:tabs>
              <w:ind w:left="360" w:hanging="360"/>
              <w:rPr>
                <w:rFonts w:asciiTheme="majorBidi" w:hAnsiTheme="majorBidi" w:cstheme="majorBidi"/>
              </w:rPr>
            </w:pPr>
            <w:r w:rsidRPr="00223F81">
              <w:rPr>
                <w:rFonts w:asciiTheme="majorBidi" w:hAnsiTheme="majorBidi" w:cstheme="majorBidi"/>
              </w:rPr>
              <w:t>13.</w:t>
            </w:r>
            <w:r w:rsidRPr="00223F81">
              <w:rPr>
                <w:rFonts w:asciiTheme="majorBidi" w:hAnsiTheme="majorBidi" w:cstheme="majorBidi"/>
              </w:rPr>
              <w:tab/>
              <w:t>Identify Final Decision:</w:t>
            </w:r>
          </w:p>
        </w:tc>
        <w:tc>
          <w:tcPr>
            <w:tcW w:w="2859" w:type="dxa"/>
            <w:tcBorders>
              <w:top w:val="single" w:color="auto" w:sz="4" w:space="0"/>
            </w:tcBorders>
          </w:tcPr>
          <w:p w:rsidRPr="00223F81" w:rsidR="00475FD4" w:rsidP="0097665A" w:rsidRDefault="00152100" w14:paraId="7166F318" w14:textId="017015B8">
            <w:pPr>
              <w:keepNext/>
              <w:tabs>
                <w:tab w:val="left" w:pos="360"/>
              </w:tabs>
              <w:jc w:val="center"/>
              <w:rPr>
                <w:rFonts w:asciiTheme="majorBidi" w:hAnsiTheme="majorBidi" w:cstheme="majorBidi"/>
              </w:rPr>
            </w:pPr>
            <w:r w:rsidRPr="00223F81">
              <w:rPr>
                <w:rFonts w:asciiTheme="majorBidi" w:hAnsiTheme="majorBidi" w:cstheme="majorBidi"/>
              </w:rPr>
              <w:t>D.2</w:t>
            </w:r>
            <w:r w:rsidRPr="00223F81" w:rsidR="00305C19">
              <w:rPr>
                <w:rFonts w:asciiTheme="majorBidi" w:hAnsiTheme="majorBidi" w:cstheme="majorBidi"/>
              </w:rPr>
              <w:t>3-12-022</w:t>
            </w:r>
          </w:p>
        </w:tc>
        <w:tc>
          <w:tcPr>
            <w:tcW w:w="1731" w:type="dxa"/>
            <w:tcBorders>
              <w:top w:val="single" w:color="auto" w:sz="4" w:space="0"/>
            </w:tcBorders>
          </w:tcPr>
          <w:p w:rsidRPr="00223F81" w:rsidR="00475FD4" w:rsidP="0097665A" w:rsidRDefault="00E87408" w14:paraId="1588DC54" w14:textId="61F0D8C9">
            <w:pPr>
              <w:keepNext/>
              <w:tabs>
                <w:tab w:val="left" w:pos="360"/>
              </w:tabs>
              <w:jc w:val="center"/>
              <w:rPr>
                <w:rFonts w:asciiTheme="majorBidi" w:hAnsiTheme="majorBidi" w:cstheme="majorBidi"/>
              </w:rPr>
            </w:pPr>
            <w:r w:rsidRPr="00223F81">
              <w:rPr>
                <w:rFonts w:asciiTheme="majorBidi" w:hAnsiTheme="majorBidi" w:cstheme="majorBidi"/>
              </w:rPr>
              <w:t>Verified</w:t>
            </w:r>
          </w:p>
        </w:tc>
      </w:tr>
      <w:tr w:rsidRPr="00223F81" w:rsidR="00223F81" w:rsidTr="00223F81" w14:paraId="6360DE59" w14:textId="77777777">
        <w:tc>
          <w:tcPr>
            <w:tcW w:w="4225" w:type="dxa"/>
          </w:tcPr>
          <w:p w:rsidRPr="00223F81" w:rsidR="00475FD4" w:rsidP="0097665A" w:rsidRDefault="00475FD4" w14:paraId="4B809E4A" w14:textId="4BEED0BB">
            <w:pPr>
              <w:keepNext/>
              <w:tabs>
                <w:tab w:val="left" w:pos="612"/>
              </w:tabs>
              <w:ind w:left="360" w:hanging="360"/>
              <w:rPr>
                <w:rFonts w:asciiTheme="majorBidi" w:hAnsiTheme="majorBidi" w:cstheme="majorBidi"/>
              </w:rPr>
            </w:pPr>
            <w:r w:rsidRPr="00223F81">
              <w:rPr>
                <w:rFonts w:asciiTheme="majorBidi" w:hAnsiTheme="majorBidi" w:cstheme="majorBidi"/>
              </w:rPr>
              <w:t>14.</w:t>
            </w:r>
            <w:r w:rsidRPr="00223F81">
              <w:rPr>
                <w:rFonts w:asciiTheme="majorBidi" w:hAnsiTheme="majorBidi" w:cstheme="majorBidi"/>
              </w:rPr>
              <w:tab/>
              <w:t xml:space="preserve">Date of issuance of Final Order or Decision:    </w:t>
            </w:r>
          </w:p>
        </w:tc>
        <w:tc>
          <w:tcPr>
            <w:tcW w:w="2859" w:type="dxa"/>
          </w:tcPr>
          <w:p w:rsidRPr="00223F81" w:rsidR="00475FD4" w:rsidP="0097665A" w:rsidRDefault="0024372A" w14:paraId="20455B5F" w14:textId="7873FC10">
            <w:pPr>
              <w:keepNext/>
              <w:tabs>
                <w:tab w:val="left" w:pos="360"/>
              </w:tabs>
              <w:jc w:val="center"/>
              <w:rPr>
                <w:rFonts w:asciiTheme="majorBidi" w:hAnsiTheme="majorBidi" w:cstheme="majorBidi"/>
              </w:rPr>
            </w:pPr>
            <w:r w:rsidRPr="00223F81">
              <w:rPr>
                <w:rFonts w:asciiTheme="majorBidi" w:hAnsiTheme="majorBidi" w:cstheme="majorBidi"/>
              </w:rPr>
              <w:t xml:space="preserve">Dec. </w:t>
            </w:r>
            <w:r w:rsidRPr="00223F81" w:rsidR="00305C19">
              <w:rPr>
                <w:rFonts w:asciiTheme="majorBidi" w:hAnsiTheme="majorBidi" w:cstheme="majorBidi"/>
              </w:rPr>
              <w:t>19</w:t>
            </w:r>
            <w:r w:rsidRPr="00223F81" w:rsidR="00152100">
              <w:rPr>
                <w:rFonts w:asciiTheme="majorBidi" w:hAnsiTheme="majorBidi" w:cstheme="majorBidi"/>
              </w:rPr>
              <w:t>, 202</w:t>
            </w:r>
            <w:r w:rsidRPr="00223F81" w:rsidR="00305C19">
              <w:rPr>
                <w:rFonts w:asciiTheme="majorBidi" w:hAnsiTheme="majorBidi" w:cstheme="majorBidi"/>
              </w:rPr>
              <w:t>3</w:t>
            </w:r>
          </w:p>
        </w:tc>
        <w:tc>
          <w:tcPr>
            <w:tcW w:w="1731" w:type="dxa"/>
          </w:tcPr>
          <w:p w:rsidRPr="00223F81" w:rsidR="00475FD4" w:rsidP="0097665A" w:rsidRDefault="001E73BC" w14:paraId="1FCF00DD" w14:textId="6DCB14EC">
            <w:pPr>
              <w:keepNext/>
              <w:tabs>
                <w:tab w:val="left" w:pos="360"/>
              </w:tabs>
              <w:jc w:val="center"/>
              <w:rPr>
                <w:rFonts w:asciiTheme="majorBidi" w:hAnsiTheme="majorBidi" w:cstheme="majorBidi"/>
              </w:rPr>
            </w:pPr>
            <w:r w:rsidRPr="00223F81">
              <w:rPr>
                <w:rFonts w:asciiTheme="majorBidi" w:hAnsiTheme="majorBidi" w:cstheme="majorBidi"/>
              </w:rPr>
              <w:t>Dec. 14, 2023</w:t>
            </w:r>
          </w:p>
        </w:tc>
      </w:tr>
      <w:tr w:rsidRPr="00223F81" w:rsidR="00223F81" w:rsidTr="00223F81" w14:paraId="723259E3" w14:textId="77777777">
        <w:tc>
          <w:tcPr>
            <w:tcW w:w="4225" w:type="dxa"/>
          </w:tcPr>
          <w:p w:rsidRPr="00223F81" w:rsidR="00475FD4" w:rsidP="0097665A" w:rsidRDefault="00475FD4" w14:paraId="163EE1CA" w14:textId="2B64EB9E">
            <w:pPr>
              <w:keepNext/>
              <w:tabs>
                <w:tab w:val="left" w:pos="612"/>
              </w:tabs>
              <w:ind w:left="360" w:hanging="360"/>
              <w:rPr>
                <w:rFonts w:asciiTheme="majorBidi" w:hAnsiTheme="majorBidi" w:cstheme="majorBidi"/>
              </w:rPr>
            </w:pPr>
            <w:r w:rsidRPr="00223F81">
              <w:rPr>
                <w:rFonts w:asciiTheme="majorBidi" w:hAnsiTheme="majorBidi" w:cstheme="majorBidi"/>
              </w:rPr>
              <w:t>15.</w:t>
            </w:r>
            <w:r w:rsidRPr="00223F81">
              <w:rPr>
                <w:rFonts w:asciiTheme="majorBidi" w:hAnsiTheme="majorBidi" w:cstheme="majorBidi"/>
              </w:rPr>
              <w:tab/>
              <w:t>File date of compensation request:</w:t>
            </w:r>
          </w:p>
        </w:tc>
        <w:tc>
          <w:tcPr>
            <w:tcW w:w="2859" w:type="dxa"/>
          </w:tcPr>
          <w:p w:rsidRPr="00223F81" w:rsidR="00475FD4" w:rsidP="0097665A" w:rsidRDefault="004C6A1D" w14:paraId="0568B39D" w14:textId="5DB7E603">
            <w:pPr>
              <w:keepNext/>
              <w:tabs>
                <w:tab w:val="left" w:pos="360"/>
              </w:tabs>
              <w:jc w:val="center"/>
              <w:rPr>
                <w:rFonts w:asciiTheme="majorBidi" w:hAnsiTheme="majorBidi" w:cstheme="majorBidi"/>
              </w:rPr>
            </w:pPr>
            <w:r w:rsidRPr="00223F81">
              <w:rPr>
                <w:rFonts w:asciiTheme="majorBidi" w:hAnsiTheme="majorBidi" w:cstheme="majorBidi"/>
              </w:rPr>
              <w:t>May</w:t>
            </w:r>
            <w:r w:rsidRPr="00223F81" w:rsidR="00305C19">
              <w:rPr>
                <w:rFonts w:asciiTheme="majorBidi" w:hAnsiTheme="majorBidi" w:cstheme="majorBidi"/>
              </w:rPr>
              <w:t xml:space="preserve"> </w:t>
            </w:r>
            <w:r w:rsidRPr="00223F81" w:rsidR="00982F92">
              <w:rPr>
                <w:rFonts w:asciiTheme="majorBidi" w:hAnsiTheme="majorBidi" w:cstheme="majorBidi"/>
              </w:rPr>
              <w:t>21</w:t>
            </w:r>
            <w:r w:rsidRPr="00223F81" w:rsidR="00F051B7">
              <w:rPr>
                <w:rFonts w:asciiTheme="majorBidi" w:hAnsiTheme="majorBidi" w:cstheme="majorBidi"/>
              </w:rPr>
              <w:t>, 202</w:t>
            </w:r>
            <w:r w:rsidRPr="00223F81" w:rsidR="00996D1E">
              <w:rPr>
                <w:rFonts w:asciiTheme="majorBidi" w:hAnsiTheme="majorBidi" w:cstheme="majorBidi"/>
              </w:rPr>
              <w:t>5</w:t>
            </w:r>
          </w:p>
        </w:tc>
        <w:tc>
          <w:tcPr>
            <w:tcW w:w="1731" w:type="dxa"/>
          </w:tcPr>
          <w:p w:rsidRPr="00223F81" w:rsidR="00475FD4" w:rsidP="0097665A" w:rsidRDefault="00E87408" w14:paraId="1CBF4E7A" w14:textId="20A81648">
            <w:pPr>
              <w:keepNext/>
              <w:tabs>
                <w:tab w:val="left" w:pos="360"/>
              </w:tabs>
              <w:jc w:val="center"/>
              <w:rPr>
                <w:rFonts w:asciiTheme="majorBidi" w:hAnsiTheme="majorBidi" w:cstheme="majorBidi"/>
              </w:rPr>
            </w:pPr>
            <w:r w:rsidRPr="00223F81">
              <w:rPr>
                <w:rFonts w:asciiTheme="majorBidi" w:hAnsiTheme="majorBidi" w:cstheme="majorBidi"/>
              </w:rPr>
              <w:t>May 22, 2025</w:t>
            </w:r>
          </w:p>
        </w:tc>
      </w:tr>
      <w:tr w:rsidRPr="00223F81" w:rsidR="00223F81" w:rsidTr="00223F81" w14:paraId="406BCA3A" w14:textId="77777777">
        <w:tc>
          <w:tcPr>
            <w:tcW w:w="7084" w:type="dxa"/>
            <w:gridSpan w:val="2"/>
          </w:tcPr>
          <w:p w:rsidRPr="00223F81" w:rsidR="00A92D0B" w:rsidP="00F028C8" w:rsidRDefault="00A92D0B" w14:paraId="10AF42D1" w14:textId="67695104">
            <w:pPr>
              <w:tabs>
                <w:tab w:val="left" w:pos="360"/>
              </w:tabs>
              <w:ind w:left="360" w:hanging="360"/>
              <w:rPr>
                <w:rFonts w:asciiTheme="majorBidi" w:hAnsiTheme="majorBidi" w:cstheme="majorBidi"/>
              </w:rPr>
            </w:pPr>
            <w:r w:rsidRPr="00223F81">
              <w:rPr>
                <w:rFonts w:asciiTheme="majorBidi" w:hAnsiTheme="majorBidi" w:cstheme="majorBidi"/>
              </w:rPr>
              <w:t>16</w:t>
            </w:r>
            <w:r w:rsidRPr="00223F81" w:rsidR="001E7EE2">
              <w:rPr>
                <w:rFonts w:asciiTheme="majorBidi" w:hAnsiTheme="majorBidi" w:cstheme="majorBidi"/>
              </w:rPr>
              <w:t>.</w:t>
            </w:r>
            <w:r w:rsidRPr="00223F81" w:rsidR="001E7EE2">
              <w:rPr>
                <w:rFonts w:asciiTheme="majorBidi" w:hAnsiTheme="majorBidi" w:cstheme="majorBidi"/>
              </w:rPr>
              <w:tab/>
            </w:r>
            <w:r w:rsidRPr="00223F81">
              <w:rPr>
                <w:rFonts w:asciiTheme="majorBidi" w:hAnsiTheme="majorBidi" w:cstheme="majorBidi"/>
              </w:rPr>
              <w:t>Was the request for compensation timely?</w:t>
            </w:r>
          </w:p>
        </w:tc>
        <w:tc>
          <w:tcPr>
            <w:tcW w:w="1731" w:type="dxa"/>
          </w:tcPr>
          <w:p w:rsidRPr="00223F81" w:rsidR="00A92D0B" w:rsidP="007C16A5" w:rsidRDefault="007C16A5" w14:paraId="2EA30E63" w14:textId="75085196">
            <w:pPr>
              <w:tabs>
                <w:tab w:val="left" w:pos="360"/>
              </w:tabs>
              <w:jc w:val="center"/>
              <w:rPr>
                <w:rFonts w:asciiTheme="majorBidi" w:hAnsiTheme="majorBidi" w:cstheme="majorBidi"/>
              </w:rPr>
            </w:pPr>
            <w:r w:rsidRPr="00223F81">
              <w:rPr>
                <w:rFonts w:asciiTheme="majorBidi" w:hAnsiTheme="majorBidi" w:cstheme="majorBidi"/>
              </w:rPr>
              <w:t>Yes</w:t>
            </w:r>
            <w:r w:rsidRPr="00223F81" w:rsidR="00695A77">
              <w:rPr>
                <w:rFonts w:asciiTheme="majorBidi" w:hAnsiTheme="majorBidi" w:cstheme="majorBidi"/>
              </w:rPr>
              <w:t>. See Part I.C. CPUC Discussion</w:t>
            </w:r>
          </w:p>
        </w:tc>
      </w:tr>
    </w:tbl>
    <w:p w:rsidRPr="00223F81" w:rsidR="00A92D0B" w:rsidP="00880855" w:rsidRDefault="00A92D0B" w14:paraId="0068592B" w14:textId="7A0657BF">
      <w:pPr>
        <w:keepNext/>
        <w:numPr>
          <w:ilvl w:val="0"/>
          <w:numId w:val="5"/>
        </w:numPr>
        <w:spacing w:before="240" w:after="240"/>
        <w:rPr>
          <w:rFonts w:asciiTheme="majorBidi" w:hAnsiTheme="majorBidi" w:cstheme="majorBidi"/>
          <w:b/>
        </w:rPr>
      </w:pPr>
      <w:r w:rsidRPr="00223F81">
        <w:rPr>
          <w:rFonts w:asciiTheme="majorBidi" w:hAnsiTheme="majorBidi" w:cstheme="majorBidi"/>
          <w:b/>
        </w:rPr>
        <w:t>Additional Comments on Part I</w:t>
      </w:r>
      <w:r w:rsidRPr="00223F81" w:rsidR="00C02649">
        <w:rPr>
          <w:rFonts w:asciiTheme="majorBidi" w:hAnsiTheme="majorBidi" w:cstheme="majorBidi"/>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046"/>
        <w:gridCol w:w="5609"/>
        <w:gridCol w:w="2705"/>
      </w:tblGrid>
      <w:tr w:rsidRPr="00223F81" w:rsidR="00223F81" w:rsidTr="00223F81" w14:paraId="046F77BA" w14:textId="77777777">
        <w:trPr>
          <w:trHeight w:val="598"/>
          <w:tblHeader/>
        </w:trPr>
        <w:tc>
          <w:tcPr>
            <w:tcW w:w="1046" w:type="dxa"/>
            <w:tcBorders>
              <w:bottom w:val="single" w:color="auto" w:sz="4" w:space="0"/>
            </w:tcBorders>
            <w:shd w:val="clear" w:color="auto" w:fill="D9D9D9" w:themeFill="background1" w:themeFillShade="D9"/>
            <w:vAlign w:val="center"/>
          </w:tcPr>
          <w:p w:rsidRPr="00223F81" w:rsidR="003C608A" w:rsidP="007056FC" w:rsidRDefault="003C608A" w14:paraId="0CB867A6" w14:textId="77777777">
            <w:pPr>
              <w:tabs>
                <w:tab w:val="left" w:pos="360"/>
              </w:tabs>
              <w:jc w:val="center"/>
              <w:rPr>
                <w:rFonts w:asciiTheme="majorBidi" w:hAnsiTheme="majorBidi" w:cstheme="majorBidi"/>
                <w:b/>
              </w:rPr>
            </w:pPr>
            <w:r w:rsidRPr="00223F81">
              <w:rPr>
                <w:rFonts w:asciiTheme="majorBidi" w:hAnsiTheme="majorBidi" w:cstheme="majorBidi"/>
                <w:b/>
              </w:rPr>
              <w:t>#</w:t>
            </w:r>
          </w:p>
        </w:tc>
        <w:tc>
          <w:tcPr>
            <w:tcW w:w="5609" w:type="dxa"/>
            <w:tcBorders>
              <w:bottom w:val="single" w:color="auto" w:sz="4" w:space="0"/>
            </w:tcBorders>
            <w:shd w:val="clear" w:color="auto" w:fill="D9D9D9" w:themeFill="background1" w:themeFillShade="D9"/>
            <w:vAlign w:val="center"/>
          </w:tcPr>
          <w:p w:rsidRPr="00223F81" w:rsidR="003C608A" w:rsidP="007056FC" w:rsidRDefault="003C608A" w14:paraId="196D09DF" w14:textId="77777777">
            <w:pPr>
              <w:tabs>
                <w:tab w:val="left" w:pos="360"/>
              </w:tabs>
              <w:jc w:val="center"/>
              <w:rPr>
                <w:rFonts w:asciiTheme="majorBidi" w:hAnsiTheme="majorBidi" w:cstheme="majorBidi"/>
                <w:b/>
              </w:rPr>
            </w:pPr>
            <w:r w:rsidRPr="00223F81">
              <w:rPr>
                <w:rFonts w:asciiTheme="majorBidi" w:hAnsiTheme="majorBidi" w:cstheme="majorBidi"/>
                <w:b/>
              </w:rPr>
              <w:t>Intervenor’s Comment(s)</w:t>
            </w:r>
          </w:p>
        </w:tc>
        <w:tc>
          <w:tcPr>
            <w:tcW w:w="2705" w:type="dxa"/>
            <w:shd w:val="clear" w:color="auto" w:fill="D9D9D9" w:themeFill="background1" w:themeFillShade="D9"/>
            <w:vAlign w:val="center"/>
          </w:tcPr>
          <w:p w:rsidRPr="00223F81" w:rsidR="003C608A" w:rsidP="007056FC" w:rsidRDefault="003C608A" w14:paraId="07207D31" w14:textId="77777777">
            <w:pPr>
              <w:tabs>
                <w:tab w:val="left" w:pos="360"/>
              </w:tabs>
              <w:jc w:val="center"/>
              <w:rPr>
                <w:rFonts w:asciiTheme="majorBidi" w:hAnsiTheme="majorBidi" w:cstheme="majorBidi"/>
                <w:b/>
              </w:rPr>
            </w:pPr>
            <w:r w:rsidRPr="00223F81">
              <w:rPr>
                <w:rFonts w:asciiTheme="majorBidi" w:hAnsiTheme="majorBidi" w:cstheme="majorBidi"/>
                <w:b/>
              </w:rPr>
              <w:t>CPUC Discussion</w:t>
            </w:r>
          </w:p>
        </w:tc>
      </w:tr>
      <w:tr w:rsidRPr="00223F81" w:rsidR="00223F81" w:rsidTr="00223F81" w14:paraId="013F2D7C" w14:textId="77777777">
        <w:trPr>
          <w:trHeight w:val="67"/>
        </w:trPr>
        <w:tc>
          <w:tcPr>
            <w:tcW w:w="1046" w:type="dxa"/>
          </w:tcPr>
          <w:p w:rsidRPr="00223F81" w:rsidR="006E3325" w:rsidP="00475FD4" w:rsidRDefault="00E852DA" w14:paraId="64965AC1" w14:textId="652339B8">
            <w:pPr>
              <w:rPr>
                <w:rFonts w:asciiTheme="majorBidi" w:hAnsiTheme="majorBidi" w:cstheme="majorBidi"/>
              </w:rPr>
            </w:pPr>
            <w:r w:rsidRPr="00223F81">
              <w:rPr>
                <w:rFonts w:asciiTheme="majorBidi" w:hAnsiTheme="majorBidi" w:cstheme="majorBidi"/>
              </w:rPr>
              <w:t xml:space="preserve">B.5-6, B.9-10 </w:t>
            </w:r>
          </w:p>
        </w:tc>
        <w:tc>
          <w:tcPr>
            <w:tcW w:w="5609" w:type="dxa"/>
          </w:tcPr>
          <w:p w:rsidRPr="00223F81" w:rsidR="00E852DA" w:rsidP="00E852DA" w:rsidRDefault="00E852DA" w14:paraId="2CC3C002" w14:textId="77777777">
            <w:pPr>
              <w:pStyle w:val="Default"/>
              <w:spacing w:after="120"/>
              <w:rPr>
                <w:color w:val="auto"/>
              </w:rPr>
            </w:pPr>
            <w:r w:rsidRPr="00223F81">
              <w:rPr>
                <w:color w:val="auto"/>
              </w:rPr>
              <w:t xml:space="preserve">SBUA is relying on the ruling on its customer status and showing of significant financial hardship in R.22-02-005, </w:t>
            </w:r>
            <w:r w:rsidRPr="00223F81">
              <w:rPr>
                <w:i/>
                <w:iCs/>
                <w:color w:val="auto"/>
              </w:rPr>
              <w:t>et al</w:t>
            </w:r>
            <w:r w:rsidRPr="00223F81">
              <w:rPr>
                <w:color w:val="auto"/>
              </w:rPr>
              <w:t xml:space="preserve">. on August 2, 2022, within one year prior of A.23-05-012, </w:t>
            </w:r>
            <w:r w:rsidRPr="00223F81">
              <w:rPr>
                <w:i/>
                <w:iCs/>
                <w:color w:val="auto"/>
              </w:rPr>
              <w:t>et al</w:t>
            </w:r>
            <w:r w:rsidRPr="00223F81">
              <w:rPr>
                <w:color w:val="auto"/>
              </w:rPr>
              <w:t xml:space="preserve">. being instituted. </w:t>
            </w:r>
            <w:r w:rsidRPr="00223F81">
              <w:rPr>
                <w:i/>
                <w:iCs/>
                <w:color w:val="auto"/>
              </w:rPr>
              <w:t>See</w:t>
            </w:r>
            <w:r w:rsidRPr="00223F81">
              <w:rPr>
                <w:color w:val="auto"/>
              </w:rPr>
              <w:t xml:space="preserve"> Pub. Util. Code §1804(b)(1). </w:t>
            </w:r>
          </w:p>
          <w:p w:rsidRPr="00223F81" w:rsidR="00E852DA" w:rsidP="00E852DA" w:rsidRDefault="00E852DA" w14:paraId="77247AB9" w14:textId="118EC261">
            <w:pPr>
              <w:pStyle w:val="Default"/>
              <w:spacing w:before="240" w:after="120"/>
              <w:rPr>
                <w:color w:val="auto"/>
              </w:rPr>
            </w:pPr>
            <w:r w:rsidRPr="00223F81">
              <w:rPr>
                <w:color w:val="auto"/>
              </w:rPr>
              <w:t>SBUA also received a ruling on its customer status and showing of significant financial hardship in A.23-10-001 on June 3, 2024.</w:t>
            </w:r>
          </w:p>
        </w:tc>
        <w:tc>
          <w:tcPr>
            <w:tcW w:w="2705" w:type="dxa"/>
          </w:tcPr>
          <w:p w:rsidRPr="00223F81" w:rsidR="006E3325" w:rsidP="004401E9" w:rsidRDefault="007C16A5" w14:paraId="4D84F887" w14:textId="74C52F4F">
            <w:pPr>
              <w:tabs>
                <w:tab w:val="left" w:pos="360"/>
              </w:tabs>
              <w:rPr>
                <w:rFonts w:asciiTheme="majorBidi" w:hAnsiTheme="majorBidi" w:cstheme="majorBidi"/>
              </w:rPr>
            </w:pPr>
            <w:r w:rsidRPr="00223F81">
              <w:rPr>
                <w:rFonts w:asciiTheme="majorBidi" w:hAnsiTheme="majorBidi" w:cstheme="majorBidi"/>
              </w:rPr>
              <w:t xml:space="preserve">We note the correct proceeding is </w:t>
            </w:r>
            <w:r w:rsidRPr="00223F81" w:rsidR="004401E9">
              <w:rPr>
                <w:rFonts w:asciiTheme="majorBidi" w:hAnsiTheme="majorBidi" w:cstheme="majorBidi"/>
              </w:rPr>
              <w:t xml:space="preserve">A.22-02-005, et al. </w:t>
            </w:r>
          </w:p>
        </w:tc>
      </w:tr>
      <w:tr w:rsidRPr="00223F81" w:rsidR="00223F81" w:rsidTr="00223F81" w14:paraId="1C6180A4" w14:textId="77777777">
        <w:trPr>
          <w:trHeight w:val="67"/>
        </w:trPr>
        <w:tc>
          <w:tcPr>
            <w:tcW w:w="1046" w:type="dxa"/>
          </w:tcPr>
          <w:p w:rsidRPr="00223F81" w:rsidR="00475FD4" w:rsidP="00475FD4" w:rsidRDefault="00E852DA" w14:paraId="4350D384" w14:textId="28C08A4C">
            <w:pPr>
              <w:rPr>
                <w:rFonts w:asciiTheme="majorBidi" w:hAnsiTheme="majorBidi" w:cstheme="majorBidi"/>
              </w:rPr>
            </w:pPr>
            <w:r w:rsidRPr="00223F81">
              <w:rPr>
                <w:rFonts w:asciiTheme="majorBidi" w:hAnsiTheme="majorBidi" w:cstheme="majorBidi"/>
              </w:rPr>
              <w:t>B.13-16</w:t>
            </w:r>
          </w:p>
        </w:tc>
        <w:tc>
          <w:tcPr>
            <w:tcW w:w="5609" w:type="dxa"/>
          </w:tcPr>
          <w:p w:rsidRPr="00223F81" w:rsidR="00475FD4" w:rsidP="001E4D81" w:rsidRDefault="001E4D81" w14:paraId="522D7E4D" w14:textId="0BB58249">
            <w:pPr>
              <w:pStyle w:val="Default"/>
              <w:spacing w:after="120"/>
              <w:rPr>
                <w:color w:val="auto"/>
              </w:rPr>
            </w:pPr>
            <w:r w:rsidRPr="00223F81">
              <w:rPr>
                <w:color w:val="auto"/>
              </w:rPr>
              <w:t>This proceeding continues to remain open and SBUA’s intervenor compensation claim for work on interim decision D.22-12-02</w:t>
            </w:r>
            <w:r w:rsidRPr="00223F81" w:rsidR="0051543C">
              <w:rPr>
                <w:color w:val="auto"/>
              </w:rPr>
              <w:t>2</w:t>
            </w:r>
            <w:r w:rsidRPr="00223F81">
              <w:rPr>
                <w:color w:val="auto"/>
              </w:rPr>
              <w:t xml:space="preserve"> is timely and eligible for consideration under Pub. Util. Code § 1804(c). </w:t>
            </w:r>
            <w:r w:rsidRPr="00223F81">
              <w:rPr>
                <w:i/>
                <w:iCs/>
                <w:color w:val="auto"/>
              </w:rPr>
              <w:t>See, e.g.</w:t>
            </w:r>
            <w:r w:rsidRPr="00223F81">
              <w:rPr>
                <w:color w:val="auto"/>
              </w:rPr>
              <w:t xml:space="preserve">, D.24-03-031 (Mar. 7, 2024) at 3 (interim compensation claim timely); D.22-12-053 (Dec. 15, 2022) at 3 (same); D.21-07-027 (July 15, 2021) at 7-8 (Track 1 compensation claim remains timely for purposes of compliance with Pub. Util. Code § 1804(c) because there is no final decision yet in the case). </w:t>
            </w:r>
          </w:p>
          <w:p w:rsidRPr="00223F81" w:rsidR="00BC6B3F" w:rsidP="00BC6B3F" w:rsidRDefault="006C75B2" w14:paraId="0ECF4A98" w14:textId="4C6211A4">
            <w:pPr>
              <w:spacing w:before="240" w:after="120"/>
            </w:pPr>
            <w:r w:rsidRPr="00223F81">
              <w:t>SBUA evaluated and monitored Track 2 but ultimately decided not to participate. This claim represents SBUA’s sole request for compensation in this proceeding</w:t>
            </w:r>
            <w:r w:rsidRPr="00223F81" w:rsidR="00BC6B3F">
              <w:t>.</w:t>
            </w:r>
          </w:p>
        </w:tc>
        <w:tc>
          <w:tcPr>
            <w:tcW w:w="2705" w:type="dxa"/>
          </w:tcPr>
          <w:p w:rsidRPr="00223F81" w:rsidR="00475FD4" w:rsidP="00D302C2" w:rsidRDefault="00A60382" w14:paraId="416D6250" w14:textId="5A2350C8">
            <w:pPr>
              <w:tabs>
                <w:tab w:val="left" w:pos="360"/>
              </w:tabs>
              <w:rPr>
                <w:rFonts w:asciiTheme="majorBidi" w:hAnsiTheme="majorBidi" w:cstheme="majorBidi"/>
              </w:rPr>
            </w:pPr>
            <w:r w:rsidRPr="00223F81">
              <w:rPr>
                <w:rFonts w:asciiTheme="majorBidi" w:hAnsiTheme="majorBidi" w:cstheme="majorBidi"/>
              </w:rPr>
              <w:t xml:space="preserve">We note the correct </w:t>
            </w:r>
            <w:r w:rsidRPr="00223F81" w:rsidR="004A6B06">
              <w:rPr>
                <w:rFonts w:asciiTheme="majorBidi" w:hAnsiTheme="majorBidi" w:cstheme="majorBidi"/>
              </w:rPr>
              <w:t>d</w:t>
            </w:r>
            <w:r w:rsidRPr="00223F81">
              <w:rPr>
                <w:rFonts w:asciiTheme="majorBidi" w:hAnsiTheme="majorBidi" w:cstheme="majorBidi"/>
              </w:rPr>
              <w:t>ecision is D.23-12-022.</w:t>
            </w:r>
            <w:r w:rsidRPr="00223F81" w:rsidR="00695A77">
              <w:rPr>
                <w:rFonts w:asciiTheme="majorBidi" w:hAnsiTheme="majorBidi" w:cstheme="majorBidi"/>
              </w:rPr>
              <w:t xml:space="preserve"> </w:t>
            </w:r>
            <w:r w:rsidRPr="00223F81" w:rsidR="00694E44">
              <w:rPr>
                <w:rFonts w:asciiTheme="majorBidi" w:hAnsiTheme="majorBidi" w:cstheme="majorBidi"/>
              </w:rPr>
              <w:t xml:space="preserve">Normally intervenor compensation claims are filed 60 days following the decision for which a substantial contribution is claimed, or at the latest, 60 days following the decision closing the proceeding. This claim was filed more than 60 days after D.23-12-022 was issued, the decision for which compensation was claimed, but prior to the proceeding being </w:t>
            </w:r>
            <w:r w:rsidRPr="00223F81" w:rsidR="00694E44">
              <w:rPr>
                <w:rFonts w:asciiTheme="majorBidi" w:hAnsiTheme="majorBidi" w:cstheme="majorBidi"/>
              </w:rPr>
              <w:lastRenderedPageBreak/>
              <w:t>closed and thus we find the claim is timely filed</w:t>
            </w:r>
            <w:r w:rsidRPr="00223F81" w:rsidR="00695A77">
              <w:rPr>
                <w:rFonts w:asciiTheme="majorBidi" w:hAnsiTheme="majorBidi" w:cstheme="majorBidi"/>
              </w:rPr>
              <w:t xml:space="preserve"> under Pub. Util. Code §1804(c).</w:t>
            </w:r>
          </w:p>
        </w:tc>
      </w:tr>
    </w:tbl>
    <w:p w:rsidRPr="00223F81" w:rsidR="00A92D0B" w:rsidP="0097665A" w:rsidRDefault="00A92D0B" w14:paraId="45219348" w14:textId="4C245286">
      <w:pPr>
        <w:pStyle w:val="Dummy"/>
        <w:keepLines w:val="0"/>
        <w:spacing w:before="480" w:after="240"/>
        <w:jc w:val="center"/>
        <w:rPr>
          <w:rFonts w:ascii="Times New Roman" w:hAnsi="Times New Roman" w:cs="Times New Roman"/>
          <w:sz w:val="24"/>
          <w:szCs w:val="24"/>
        </w:rPr>
      </w:pPr>
      <w:r w:rsidRPr="00223F81">
        <w:rPr>
          <w:rFonts w:ascii="Times New Roman" w:hAnsi="Times New Roman" w:cs="Times New Roman"/>
          <w:sz w:val="24"/>
          <w:szCs w:val="24"/>
        </w:rPr>
        <w:lastRenderedPageBreak/>
        <w:t>PART II:</w:t>
      </w:r>
      <w:r w:rsidRPr="00223F81" w:rsidR="00D1778A">
        <w:rPr>
          <w:rFonts w:ascii="Times New Roman" w:hAnsi="Times New Roman" w:cs="Times New Roman"/>
          <w:sz w:val="24"/>
          <w:szCs w:val="24"/>
        </w:rPr>
        <w:t xml:space="preserve">  </w:t>
      </w:r>
      <w:r w:rsidRPr="00223F81">
        <w:rPr>
          <w:rFonts w:ascii="Times New Roman" w:hAnsi="Times New Roman" w:cs="Times New Roman"/>
          <w:sz w:val="24"/>
          <w:szCs w:val="24"/>
        </w:rPr>
        <w:t>SUBSTANTIAL CONTRIBUTION</w:t>
      </w:r>
    </w:p>
    <w:p w:rsidRPr="00223F81" w:rsidR="00A92D0B" w:rsidP="005B5B44" w:rsidRDefault="00D075B1" w14:paraId="337CC332" w14:textId="287EBBD1">
      <w:pPr>
        <w:keepNext/>
        <w:numPr>
          <w:ilvl w:val="0"/>
          <w:numId w:val="8"/>
        </w:numPr>
        <w:spacing w:before="240" w:after="240"/>
        <w:rPr>
          <w:rFonts w:asciiTheme="majorBidi" w:hAnsiTheme="majorBidi" w:cstheme="majorBidi"/>
          <w:b/>
        </w:rPr>
      </w:pPr>
      <w:r w:rsidRPr="00223F81">
        <w:rPr>
          <w:rFonts w:asciiTheme="majorBidi" w:hAnsiTheme="majorBidi" w:cstheme="majorBidi"/>
          <w:b/>
        </w:rPr>
        <w:t xml:space="preserve">Did the </w:t>
      </w:r>
      <w:r w:rsidRPr="00223F81" w:rsidR="005A63D4">
        <w:rPr>
          <w:rFonts w:asciiTheme="majorBidi" w:hAnsiTheme="majorBidi" w:cstheme="majorBidi"/>
          <w:b/>
        </w:rPr>
        <w:t>Intervenor</w:t>
      </w:r>
      <w:r w:rsidRPr="00223F81">
        <w:rPr>
          <w:rFonts w:asciiTheme="majorBidi" w:hAnsiTheme="majorBidi" w:cstheme="majorBidi"/>
          <w:b/>
        </w:rPr>
        <w:t xml:space="preserve"> substantially contribute to the final decision</w:t>
      </w:r>
      <w:r w:rsidRPr="00223F81" w:rsidR="00A92D0B">
        <w:rPr>
          <w:rFonts w:asciiTheme="majorBidi" w:hAnsiTheme="majorBidi" w:cstheme="majorBidi"/>
          <w:b/>
        </w:rPr>
        <w:t xml:space="preserve"> (</w:t>
      </w:r>
      <w:r w:rsidRPr="00223F81" w:rsidR="00A92D0B">
        <w:rPr>
          <w:rFonts w:asciiTheme="majorBidi" w:hAnsiTheme="majorBidi" w:cstheme="majorBidi"/>
          <w:b/>
          <w:i/>
        </w:rPr>
        <w:t>see</w:t>
      </w:r>
      <w:r w:rsidRPr="00223F81" w:rsidR="00A92D0B">
        <w:rPr>
          <w:rFonts w:asciiTheme="majorBidi" w:hAnsiTheme="majorBidi" w:cstheme="majorBidi"/>
          <w:b/>
        </w:rPr>
        <w:t xml:space="preserve"> § 1802(</w:t>
      </w:r>
      <w:r w:rsidRPr="00223F81" w:rsidR="00ED6B6B">
        <w:rPr>
          <w:rFonts w:asciiTheme="majorBidi" w:hAnsiTheme="majorBidi" w:cstheme="majorBidi"/>
          <w:b/>
        </w:rPr>
        <w:t>j</w:t>
      </w:r>
      <w:r w:rsidRPr="00223F81" w:rsidR="00A92D0B">
        <w:rPr>
          <w:rFonts w:asciiTheme="majorBidi" w:hAnsiTheme="majorBidi" w:cstheme="majorBidi"/>
          <w:b/>
        </w:rPr>
        <w:t xml:space="preserve">), </w:t>
      </w:r>
      <w:r w:rsidRPr="00223F81" w:rsidR="001E77CF">
        <w:rPr>
          <w:rFonts w:asciiTheme="majorBidi" w:hAnsiTheme="majorBidi" w:cstheme="majorBidi"/>
          <w:b/>
        </w:rPr>
        <w:br/>
      </w:r>
      <w:r w:rsidRPr="00223F81" w:rsidR="00A92D0B">
        <w:rPr>
          <w:rFonts w:asciiTheme="majorBidi" w:hAnsiTheme="majorBidi" w:cstheme="majorBidi"/>
          <w:b/>
        </w:rPr>
        <w:t>§ 1803(a)</w:t>
      </w:r>
      <w:r w:rsidRPr="00223F81" w:rsidR="00F30DA8">
        <w:rPr>
          <w:rFonts w:asciiTheme="majorBidi" w:hAnsiTheme="majorBidi" w:cstheme="majorBidi"/>
          <w:b/>
        </w:rPr>
        <w:t>,</w:t>
      </w:r>
      <w:r w:rsidRPr="00223F81" w:rsidR="00A92D0B">
        <w:rPr>
          <w:rFonts w:asciiTheme="majorBidi" w:hAnsiTheme="majorBidi" w:cstheme="majorBidi"/>
          <w:b/>
        </w:rPr>
        <w:t xml:space="preserve"> </w:t>
      </w:r>
      <w:r w:rsidRPr="00223F81" w:rsidR="00ED6B6B">
        <w:rPr>
          <w:rFonts w:asciiTheme="majorBidi" w:hAnsiTheme="majorBidi" w:cstheme="majorBidi"/>
          <w:b/>
        </w:rPr>
        <w:t xml:space="preserve">1803.1(a) </w:t>
      </w:r>
      <w:r w:rsidRPr="00223F81" w:rsidR="00F30DA8">
        <w:rPr>
          <w:rFonts w:asciiTheme="majorBidi" w:hAnsiTheme="majorBidi" w:cstheme="majorBidi"/>
          <w:b/>
        </w:rPr>
        <w:t>and</w:t>
      </w:r>
      <w:r w:rsidRPr="00223F81" w:rsidR="00A92D0B">
        <w:rPr>
          <w:rFonts w:asciiTheme="majorBidi" w:hAnsiTheme="majorBidi" w:cstheme="majorBidi"/>
          <w:b/>
        </w:rPr>
        <w:t xml:space="preserve"> D.98-04-059)</w:t>
      </w:r>
      <w:r w:rsidRPr="00223F81" w:rsidR="00C02649">
        <w:rPr>
          <w:rFonts w:asciiTheme="majorBidi" w:hAnsiTheme="majorBidi" w:cstheme="majorBidi"/>
          <w:b/>
        </w:rPr>
        <w:t>:</w:t>
      </w:r>
      <w:r w:rsidRPr="00223F81" w:rsidR="00A92D0B">
        <w:rPr>
          <w:rFonts w:asciiTheme="majorBidi" w:hAnsiTheme="majorBidi" w:cstheme="majorBidi"/>
          <w:b/>
        </w:rPr>
        <w:t xml:space="preserve"> </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80"/>
        <w:gridCol w:w="4204"/>
        <w:gridCol w:w="1376"/>
      </w:tblGrid>
      <w:tr w:rsidRPr="00223F81" w:rsidR="00223F81" w:rsidTr="00223F81" w14:paraId="6EEE698A" w14:textId="77777777">
        <w:trPr>
          <w:trHeight w:val="827"/>
          <w:tblHeader/>
        </w:trPr>
        <w:tc>
          <w:tcPr>
            <w:tcW w:w="3780" w:type="dxa"/>
            <w:tcBorders>
              <w:bottom w:val="single" w:color="auto" w:sz="4" w:space="0"/>
            </w:tcBorders>
            <w:shd w:val="pct12" w:color="auto" w:fill="auto"/>
            <w:vAlign w:val="center"/>
          </w:tcPr>
          <w:p w:rsidRPr="00223F81" w:rsidR="006E7813" w:rsidP="00223F81" w:rsidRDefault="006E7813" w14:paraId="65B8C02A" w14:textId="35A74C68">
            <w:pPr>
              <w:jc w:val="center"/>
              <w:rPr>
                <w:rFonts w:asciiTheme="majorBidi" w:hAnsiTheme="majorBidi" w:cstheme="majorBidi"/>
                <w:b/>
              </w:rPr>
            </w:pPr>
            <w:r w:rsidRPr="00223F81">
              <w:rPr>
                <w:rFonts w:asciiTheme="majorBidi" w:hAnsiTheme="majorBidi" w:cstheme="majorBidi"/>
                <w:b/>
              </w:rPr>
              <w:t xml:space="preserve">Intervenor’s </w:t>
            </w:r>
            <w:r w:rsidRPr="00223F81" w:rsidR="00223F81">
              <w:rPr>
                <w:rFonts w:asciiTheme="majorBidi" w:hAnsiTheme="majorBidi" w:cstheme="majorBidi"/>
                <w:b/>
              </w:rPr>
              <w:br/>
            </w:r>
            <w:r w:rsidRPr="00223F81">
              <w:rPr>
                <w:rFonts w:asciiTheme="majorBidi" w:hAnsiTheme="majorBidi" w:cstheme="majorBidi"/>
                <w:b/>
              </w:rPr>
              <w:t>Claimed Contribution(s)</w:t>
            </w:r>
          </w:p>
        </w:tc>
        <w:tc>
          <w:tcPr>
            <w:tcW w:w="4204" w:type="dxa"/>
            <w:tcBorders>
              <w:bottom w:val="single" w:color="auto" w:sz="4" w:space="0"/>
            </w:tcBorders>
            <w:shd w:val="pct12" w:color="auto" w:fill="auto"/>
            <w:vAlign w:val="center"/>
          </w:tcPr>
          <w:p w:rsidRPr="00223F81" w:rsidR="006E7813" w:rsidP="00223F81" w:rsidRDefault="006E7813" w14:paraId="7BB10144" w14:textId="3CF0E4D8">
            <w:pPr>
              <w:jc w:val="center"/>
              <w:rPr>
                <w:rFonts w:asciiTheme="majorBidi" w:hAnsiTheme="majorBidi" w:cstheme="majorBidi"/>
                <w:b/>
              </w:rPr>
            </w:pPr>
            <w:r w:rsidRPr="00223F81">
              <w:rPr>
                <w:rFonts w:asciiTheme="majorBidi" w:hAnsiTheme="majorBidi" w:cstheme="majorBidi"/>
                <w:b/>
              </w:rPr>
              <w:t>Specific References to</w:t>
            </w:r>
            <w:r w:rsidRPr="00223F81" w:rsidR="00223F81">
              <w:rPr>
                <w:rFonts w:asciiTheme="majorBidi" w:hAnsiTheme="majorBidi" w:cstheme="majorBidi"/>
                <w:b/>
              </w:rPr>
              <w:br/>
            </w:r>
            <w:r w:rsidRPr="00223F81">
              <w:rPr>
                <w:rFonts w:asciiTheme="majorBidi" w:hAnsiTheme="majorBidi" w:cstheme="majorBidi"/>
                <w:b/>
              </w:rPr>
              <w:t>Intervenor’s Claimed</w:t>
            </w:r>
            <w:r w:rsidRPr="00223F81" w:rsidR="00223F81">
              <w:rPr>
                <w:rFonts w:asciiTheme="majorBidi" w:hAnsiTheme="majorBidi" w:cstheme="majorBidi"/>
                <w:b/>
              </w:rPr>
              <w:t xml:space="preserve"> </w:t>
            </w:r>
            <w:r w:rsidRPr="00223F81">
              <w:rPr>
                <w:rFonts w:asciiTheme="majorBidi" w:hAnsiTheme="majorBidi" w:cstheme="majorBidi"/>
                <w:b/>
              </w:rPr>
              <w:t>Contribution(s)</w:t>
            </w:r>
          </w:p>
        </w:tc>
        <w:tc>
          <w:tcPr>
            <w:tcW w:w="1376" w:type="dxa"/>
            <w:shd w:val="pct12" w:color="auto" w:fill="auto"/>
            <w:vAlign w:val="center"/>
          </w:tcPr>
          <w:p w:rsidRPr="00223F81" w:rsidR="006E7813" w:rsidP="00223F81" w:rsidRDefault="006E7813" w14:paraId="508A9120" w14:textId="77777777">
            <w:pPr>
              <w:jc w:val="center"/>
              <w:rPr>
                <w:rFonts w:asciiTheme="majorBidi" w:hAnsiTheme="majorBidi" w:cstheme="majorBidi"/>
                <w:b/>
              </w:rPr>
            </w:pPr>
            <w:r w:rsidRPr="00223F81">
              <w:rPr>
                <w:rFonts w:asciiTheme="majorBidi" w:hAnsiTheme="majorBidi" w:cstheme="majorBidi"/>
                <w:b/>
              </w:rPr>
              <w:t>CPUC Discussion</w:t>
            </w:r>
          </w:p>
        </w:tc>
      </w:tr>
      <w:tr w:rsidRPr="00223F81" w:rsidR="00223F81" w:rsidTr="00223F81" w14:paraId="4C106572" w14:textId="77777777">
        <w:trPr>
          <w:trHeight w:val="710"/>
        </w:trPr>
        <w:tc>
          <w:tcPr>
            <w:tcW w:w="3780" w:type="dxa"/>
          </w:tcPr>
          <w:p w:rsidRPr="00223F81" w:rsidR="0024372A" w:rsidP="00267491" w:rsidRDefault="0024372A" w14:paraId="4BFC0C25" w14:textId="46FB2951">
            <w:pPr>
              <w:spacing w:before="120"/>
              <w:rPr>
                <w:rFonts w:asciiTheme="majorBidi" w:hAnsiTheme="majorBidi" w:cstheme="majorBidi"/>
                <w:u w:val="single"/>
              </w:rPr>
            </w:pPr>
            <w:r w:rsidRPr="00223F81">
              <w:rPr>
                <w:rFonts w:asciiTheme="majorBidi" w:hAnsiTheme="majorBidi" w:cstheme="majorBidi"/>
                <w:u w:val="single"/>
              </w:rPr>
              <w:t xml:space="preserve">Appropriateness of Sales Forecast and Methodology </w:t>
            </w:r>
          </w:p>
          <w:p w:rsidRPr="00223F81" w:rsidR="0024372A" w:rsidP="0024372A" w:rsidRDefault="0024372A" w14:paraId="1F6AD3CA" w14:textId="77777777">
            <w:pPr>
              <w:rPr>
                <w:rFonts w:asciiTheme="majorBidi" w:hAnsiTheme="majorBidi" w:cstheme="majorBidi"/>
              </w:rPr>
            </w:pPr>
          </w:p>
          <w:p w:rsidRPr="00223F81" w:rsidR="00731C5E" w:rsidP="00AB68F6" w:rsidRDefault="00731C5E" w14:paraId="1CB40B79" w14:textId="0EB38745">
            <w:pPr>
              <w:pStyle w:val="NormalWeb"/>
              <w:rPr>
                <w:rFonts w:asciiTheme="majorBidi" w:hAnsiTheme="majorBidi" w:cstheme="majorBidi"/>
              </w:rPr>
            </w:pPr>
            <w:r w:rsidRPr="00223F81">
              <w:t xml:space="preserve">SBUA participated actively in A.23-05-012, providing detailed analysis and policy recommendations on </w:t>
            </w:r>
            <w:r w:rsidRPr="00223F81" w:rsidR="00267491">
              <w:t>the</w:t>
            </w:r>
            <w:r w:rsidRPr="00223F81">
              <w:t xml:space="preserve"> appropriateness of PG&amp;E’s sales forecast methodology. SBUA’s expert, James Wilson, submitted </w:t>
            </w:r>
            <w:r w:rsidRPr="00223F81" w:rsidR="00AB68F6">
              <w:rPr>
                <w:rFonts w:asciiTheme="majorBidi" w:hAnsiTheme="majorBidi" w:cstheme="majorBidi"/>
              </w:rPr>
              <w:t>detailed testimony (designated Exhibits SBUA-01 and SBUA-01C) based on research, analysis, and PG&amp;E’s responses to SBUA’s data requests (entered into the record as Exhibits SBUA-02, SBUA-02C, and SBUA-03). SBUA’s expert</w:t>
            </w:r>
            <w:r w:rsidRPr="00223F81" w:rsidR="00AB68F6">
              <w:t xml:space="preserve"> challenged</w:t>
            </w:r>
            <w:r w:rsidRPr="00223F81">
              <w:t xml:space="preserve"> PG&amp;E’s assumptions about electricity usage patterns for commercial customers</w:t>
            </w:r>
            <w:r w:rsidRPr="00223F81" w:rsidR="00D03A43">
              <w:t xml:space="preserve">; </w:t>
            </w:r>
            <w:r w:rsidRPr="00223F81" w:rsidR="004C6A1D">
              <w:t>evaluat</w:t>
            </w:r>
            <w:r w:rsidRPr="00223F81" w:rsidR="00D03A43">
              <w:t>ed and identified</w:t>
            </w:r>
            <w:r w:rsidRPr="00223F81">
              <w:t xml:space="preserve"> lasting impacts of the COVID-19 pandemic on electricity consumption patterns</w:t>
            </w:r>
            <w:r w:rsidRPr="00223F81" w:rsidR="00D03A43">
              <w:t xml:space="preserve">; </w:t>
            </w:r>
            <w:r w:rsidRPr="00223F81">
              <w:t>and identif</w:t>
            </w:r>
            <w:r w:rsidRPr="00223F81" w:rsidR="00D03A43">
              <w:t>ied</w:t>
            </w:r>
            <w:r w:rsidRPr="00223F81">
              <w:t xml:space="preserve"> flaws in PG&amp;E</w:t>
            </w:r>
            <w:r w:rsidRPr="00223F81" w:rsidR="004C6A1D">
              <w:t>’</w:t>
            </w:r>
            <w:r w:rsidRPr="00223F81">
              <w:t xml:space="preserve">s commercial sales model. SBUA argued that PG&amp;E’s load forecast failed to fully reflect lasting changes in electric consumption catalyzed </w:t>
            </w:r>
            <w:r w:rsidRPr="00223F81" w:rsidR="00D03A43">
              <w:t>post-</w:t>
            </w:r>
            <w:r w:rsidRPr="00223F81">
              <w:t xml:space="preserve">pandemic, particularly in the </w:t>
            </w:r>
            <w:r w:rsidRPr="00223F81">
              <w:lastRenderedPageBreak/>
              <w:t xml:space="preserve">commercial sector. SBUA recommended that the Commission acknowledge these shifts and require improvements to PG&amp;E’s forecasting methodology. </w:t>
            </w:r>
          </w:p>
          <w:p w:rsidRPr="00223F81" w:rsidR="00731C5E" w:rsidP="0027016D" w:rsidRDefault="00731C5E" w14:paraId="4A9E7158" w14:textId="77777777">
            <w:pPr>
              <w:pStyle w:val="NormalWeb"/>
            </w:pPr>
          </w:p>
          <w:p w:rsidRPr="00223F81" w:rsidR="00731C5E" w:rsidP="0027016D" w:rsidRDefault="00731C5E" w14:paraId="0B69CF9A" w14:textId="03A28BD7">
            <w:pPr>
              <w:pStyle w:val="NormalWeb"/>
            </w:pPr>
            <w:r w:rsidRPr="00223F81">
              <w:t xml:space="preserve">To </w:t>
            </w:r>
            <w:r w:rsidRPr="00223F81" w:rsidR="00D03A43">
              <w:t xml:space="preserve">help </w:t>
            </w:r>
            <w:r w:rsidRPr="00223F81">
              <w:t>address these concerns,</w:t>
            </w:r>
            <w:r w:rsidRPr="00223F81" w:rsidR="004B6CA6">
              <w:t xml:space="preserve"> SBUA proposed that PG&amp;E be required to hold at least two workshops on the sales forecast methodology and to file a joint report after each, allowing for separate reports from stakeholders if disagreements arose.</w:t>
            </w:r>
          </w:p>
          <w:p w:rsidRPr="00223F81" w:rsidR="004B6CA6" w:rsidP="0027016D" w:rsidRDefault="004B6CA6" w14:paraId="2E1867B7" w14:textId="77777777">
            <w:pPr>
              <w:pStyle w:val="NormalWeb"/>
            </w:pPr>
          </w:p>
          <w:p w:rsidRPr="00223F81" w:rsidR="005E4FB9" w:rsidP="0027016D" w:rsidRDefault="004B6CA6" w14:paraId="637D4B5C" w14:textId="77777777">
            <w:pPr>
              <w:pStyle w:val="NormalWeb"/>
            </w:pPr>
            <w:r w:rsidRPr="00223F81">
              <w:t>The Commission specifically recognized the merit of SBUA</w:t>
            </w:r>
            <w:r w:rsidRPr="00223F81" w:rsidR="00585028">
              <w:t>’</w:t>
            </w:r>
            <w:r w:rsidRPr="00223F81">
              <w:t xml:space="preserve">s position that more should be done to reasonably determine changes </w:t>
            </w:r>
            <w:r w:rsidRPr="00223F81" w:rsidR="00D03A43">
              <w:t xml:space="preserve">in </w:t>
            </w:r>
            <w:r w:rsidRPr="00223F81">
              <w:t xml:space="preserve">customer consumption and </w:t>
            </w:r>
            <w:r w:rsidRPr="00223F81" w:rsidR="00D03A43">
              <w:t xml:space="preserve">determine </w:t>
            </w:r>
            <w:r w:rsidRPr="00223F81">
              <w:t>the appropriate sales forecast methodology. D.23-12-022, moreover, adopts SBUA's recommendation for workshops on sales forecast methodology.</w:t>
            </w:r>
            <w:r w:rsidRPr="00223F81" w:rsidR="00585028">
              <w:t xml:space="preserve"> </w:t>
            </w:r>
            <w:r w:rsidRPr="00223F81" w:rsidR="004C6A1D">
              <w:t>The Commission did not require joint reports after the workshops</w:t>
            </w:r>
            <w:r w:rsidRPr="00223F81" w:rsidR="002B57F0">
              <w:t xml:space="preserve"> </w:t>
            </w:r>
            <w:r w:rsidRPr="00223F81" w:rsidR="00AB68F6">
              <w:t>as SBUA had suggested</w:t>
            </w:r>
            <w:r w:rsidRPr="00223F81" w:rsidR="004C6A1D">
              <w:t xml:space="preserve">; however, </w:t>
            </w:r>
            <w:r w:rsidRPr="00223F81" w:rsidR="00AB68F6">
              <w:t>the Commission</w:t>
            </w:r>
            <w:r w:rsidRPr="00223F81" w:rsidR="004C6A1D">
              <w:t xml:space="preserve"> directed that testimony in the 2025 ERRA Forecast accurately reflect the workshop discussions, thereby achieving SBUA’s objective of ensuring transparency and accountability for stakeholder </w:t>
            </w:r>
            <w:proofErr w:type="spellStart"/>
            <w:r w:rsidRPr="00223F81" w:rsidR="004C6A1D">
              <w:t>inpu</w:t>
            </w:r>
            <w:proofErr w:type="spellEnd"/>
          </w:p>
          <w:p w:rsidRPr="00223F81" w:rsidR="004C6A1D" w:rsidP="0027016D" w:rsidRDefault="004C6A1D" w14:paraId="7F739C62" w14:textId="4060FAAB">
            <w:pPr>
              <w:pStyle w:val="NormalWeb"/>
            </w:pPr>
            <w:r w:rsidRPr="00223F81">
              <w:t xml:space="preserve">t in the workshops. </w:t>
            </w:r>
          </w:p>
          <w:p w:rsidRPr="00223F81" w:rsidR="004C6A1D" w:rsidP="0027016D" w:rsidRDefault="004C6A1D" w14:paraId="5A827E79" w14:textId="77777777">
            <w:pPr>
              <w:pStyle w:val="NormalWeb"/>
            </w:pPr>
          </w:p>
          <w:p w:rsidRPr="00223F81" w:rsidR="0024372A" w:rsidP="00884F5C" w:rsidRDefault="00AB68F6" w14:paraId="45E09985" w14:textId="171D08BB">
            <w:pPr>
              <w:pStyle w:val="NormalWeb"/>
            </w:pPr>
            <w:r w:rsidRPr="00223F81">
              <w:t xml:space="preserve">The Commission should find that SBUA’s efforts to participate on behalf of an underrepresented customer class, small businesses, are beneficial for the public interest and </w:t>
            </w:r>
            <w:r w:rsidRPr="00223F81">
              <w:lastRenderedPageBreak/>
              <w:t xml:space="preserve">reflect a substantial contribution to this proceeding. </w:t>
            </w:r>
            <w:r w:rsidRPr="00223F81" w:rsidR="0051543C">
              <w:t>SBUA’s engagement provided critical analysis of PG&amp;E’s forecasting methods, and the final decision acknowledges the importance of improving forecasting methodologies for small commercial customers by ordering workshops that directly align with SBUA’s advocacy.</w:t>
            </w:r>
          </w:p>
        </w:tc>
        <w:tc>
          <w:tcPr>
            <w:tcW w:w="4204" w:type="dxa"/>
          </w:tcPr>
          <w:p w:rsidRPr="00223F81" w:rsidR="00585028" w:rsidP="004B6CA6" w:rsidRDefault="00585028" w14:paraId="13259514" w14:textId="5DC391F8">
            <w:pPr>
              <w:autoSpaceDE w:val="0"/>
              <w:autoSpaceDN w:val="0"/>
              <w:adjustRightInd w:val="0"/>
              <w:spacing w:before="120" w:after="240"/>
              <w:rPr>
                <w:rStyle w:val="Emphasis"/>
                <w:i w:val="0"/>
                <w:iCs w:val="0"/>
                <w:u w:val="single"/>
              </w:rPr>
            </w:pPr>
            <w:r w:rsidRPr="00223F81">
              <w:rPr>
                <w:rStyle w:val="Emphasis"/>
                <w:i w:val="0"/>
                <w:iCs w:val="0"/>
                <w:u w:val="single"/>
              </w:rPr>
              <w:lastRenderedPageBreak/>
              <w:t>Decision</w:t>
            </w:r>
          </w:p>
          <w:p w:rsidRPr="00223F81" w:rsidR="00267491" w:rsidP="004B6CA6" w:rsidRDefault="004B6CA6" w14:paraId="19008F41" w14:textId="7489B715">
            <w:pPr>
              <w:autoSpaceDE w:val="0"/>
              <w:autoSpaceDN w:val="0"/>
              <w:adjustRightInd w:val="0"/>
              <w:spacing w:before="120" w:after="240"/>
              <w:rPr>
                <w:rStyle w:val="Emphasis"/>
                <w:i w:val="0"/>
                <w:iCs w:val="0"/>
              </w:rPr>
            </w:pPr>
            <w:r w:rsidRPr="00223F81">
              <w:rPr>
                <w:rStyle w:val="Emphasis"/>
                <w:i w:val="0"/>
                <w:iCs w:val="0"/>
              </w:rPr>
              <w:t xml:space="preserve">The Commission specifically </w:t>
            </w:r>
            <w:r w:rsidRPr="00223F81" w:rsidR="00D03A43">
              <w:rPr>
                <w:rStyle w:val="Emphasis"/>
                <w:i w:val="0"/>
                <w:iCs w:val="0"/>
              </w:rPr>
              <w:t>considers</w:t>
            </w:r>
            <w:r w:rsidRPr="00223F81">
              <w:rPr>
                <w:rStyle w:val="Emphasis"/>
                <w:i w:val="0"/>
                <w:iCs w:val="0"/>
              </w:rPr>
              <w:t xml:space="preserve"> SBUA</w:t>
            </w:r>
            <w:r w:rsidRPr="00223F81" w:rsidR="00585028">
              <w:rPr>
                <w:rStyle w:val="Emphasis"/>
                <w:i w:val="0"/>
                <w:iCs w:val="0"/>
              </w:rPr>
              <w:t>’</w:t>
            </w:r>
            <w:r w:rsidRPr="00223F81">
              <w:rPr>
                <w:rStyle w:val="Emphasis"/>
                <w:i w:val="0"/>
                <w:iCs w:val="0"/>
              </w:rPr>
              <w:t xml:space="preserve">s </w:t>
            </w:r>
            <w:r w:rsidRPr="00223F81" w:rsidR="00D03A43">
              <w:rPr>
                <w:rStyle w:val="Emphasis"/>
                <w:i w:val="0"/>
                <w:iCs w:val="0"/>
              </w:rPr>
              <w:t xml:space="preserve">arguments and </w:t>
            </w:r>
            <w:r w:rsidRPr="00223F81">
              <w:rPr>
                <w:rStyle w:val="Emphasis"/>
                <w:i w:val="0"/>
                <w:iCs w:val="0"/>
              </w:rPr>
              <w:t xml:space="preserve">position that </w:t>
            </w:r>
            <w:r w:rsidRPr="00223F81" w:rsidR="00585028">
              <w:rPr>
                <w:rStyle w:val="Emphasis"/>
                <w:i w:val="0"/>
                <w:iCs w:val="0"/>
              </w:rPr>
              <w:t>“</w:t>
            </w:r>
            <w:r w:rsidRPr="00223F81">
              <w:rPr>
                <w:rStyle w:val="Emphasis"/>
                <w:i w:val="0"/>
                <w:iCs w:val="0"/>
              </w:rPr>
              <w:t>PG&amp;E has not made a genuine effort to fully reflect lasting changes in consumption as a result of lasting societal changes after the peak of the Covid crisis.</w:t>
            </w:r>
            <w:r w:rsidRPr="00223F81" w:rsidR="00585028">
              <w:rPr>
                <w:rStyle w:val="Emphasis"/>
                <w:i w:val="0"/>
                <w:iCs w:val="0"/>
              </w:rPr>
              <w:t xml:space="preserve">” </w:t>
            </w:r>
            <w:r w:rsidRPr="00223F81">
              <w:rPr>
                <w:rStyle w:val="Emphasis"/>
                <w:i w:val="0"/>
                <w:iCs w:val="0"/>
              </w:rPr>
              <w:t xml:space="preserve">D.23-12-022 at 15. As a result, the Commission ordered PG&amp;E to </w:t>
            </w:r>
            <w:r w:rsidRPr="00223F81" w:rsidR="00585028">
              <w:rPr>
                <w:rStyle w:val="Emphasis"/>
                <w:i w:val="0"/>
                <w:iCs w:val="0"/>
              </w:rPr>
              <w:t>“</w:t>
            </w:r>
            <w:r w:rsidRPr="00223F81">
              <w:rPr>
                <w:rStyle w:val="Emphasis"/>
                <w:i w:val="0"/>
                <w:iCs w:val="0"/>
              </w:rPr>
              <w:t>conduct two or more workshops on or before March 31, 2024, regarding the sales forecast methodology to be used for PG&amp;E's 2025 Energy Resource Recovery Account (ERRA) forecast application to examine how to reasonably determine and reflect continuing changes in customer consumption in its sales forecast.</w:t>
            </w:r>
            <w:r w:rsidRPr="00223F81" w:rsidR="00585028">
              <w:rPr>
                <w:rStyle w:val="Emphasis"/>
                <w:i w:val="0"/>
                <w:iCs w:val="0"/>
              </w:rPr>
              <w:t>”</w:t>
            </w:r>
            <w:r w:rsidRPr="00223F81">
              <w:rPr>
                <w:rStyle w:val="Emphasis"/>
                <w:i w:val="0"/>
                <w:iCs w:val="0"/>
              </w:rPr>
              <w:t xml:space="preserve"> </w:t>
            </w:r>
            <w:r w:rsidRPr="00223F81" w:rsidR="00D03A43">
              <w:rPr>
                <w:rStyle w:val="Emphasis"/>
              </w:rPr>
              <w:t>Id.</w:t>
            </w:r>
            <w:r w:rsidRPr="00223F81">
              <w:rPr>
                <w:rStyle w:val="Emphasis"/>
                <w:i w:val="0"/>
                <w:iCs w:val="0"/>
              </w:rPr>
              <w:t xml:space="preserve"> at 23, Ordering Paragraph 4</w:t>
            </w:r>
            <w:r w:rsidRPr="00223F81" w:rsidR="00267491">
              <w:rPr>
                <w:rStyle w:val="Emphasis"/>
                <w:i w:val="0"/>
                <w:iCs w:val="0"/>
              </w:rPr>
              <w:t>.</w:t>
            </w:r>
          </w:p>
          <w:p w:rsidRPr="00223F81" w:rsidR="00585028" w:rsidP="004B6CA6" w:rsidRDefault="00D03A43" w14:paraId="332EF413" w14:textId="4A0337D7">
            <w:pPr>
              <w:autoSpaceDE w:val="0"/>
              <w:autoSpaceDN w:val="0"/>
              <w:adjustRightInd w:val="0"/>
              <w:spacing w:before="120" w:after="240"/>
            </w:pPr>
            <w:r w:rsidRPr="00223F81">
              <w:rPr>
                <w:rStyle w:val="Emphasis"/>
              </w:rPr>
              <w:t xml:space="preserve">See also </w:t>
            </w:r>
            <w:r w:rsidRPr="00223F81" w:rsidR="004B6CA6">
              <w:rPr>
                <w:rStyle w:val="Emphasis"/>
                <w:i w:val="0"/>
                <w:iCs w:val="0"/>
              </w:rPr>
              <w:t>D.23-12-022 at 21, Finding of Fact 3 (“It is likely that further workshops will further reduce the conflicts and disagreements regarding the most reliable and realistic forecast for the 2025 ERRA Forecast application.”)</w:t>
            </w:r>
            <w:r w:rsidRPr="00223F81" w:rsidR="004C6A1D">
              <w:rPr>
                <w:rStyle w:val="Emphasis"/>
                <w:i w:val="0"/>
                <w:iCs w:val="0"/>
              </w:rPr>
              <w:t>;</w:t>
            </w:r>
            <w:r w:rsidRPr="00223F81" w:rsidR="00267491">
              <w:t xml:space="preserve"> </w:t>
            </w:r>
            <w:r w:rsidRPr="00223F81">
              <w:rPr>
                <w:i/>
                <w:iCs/>
              </w:rPr>
              <w:t>id</w:t>
            </w:r>
            <w:r w:rsidRPr="00223F81">
              <w:t>.</w:t>
            </w:r>
            <w:r w:rsidRPr="00223F81" w:rsidR="00585028">
              <w:t xml:space="preserve"> at 16 (“In comments on the proposed decision, we were asked to order </w:t>
            </w:r>
            <w:r w:rsidRPr="00223F81" w:rsidR="00585028">
              <w:lastRenderedPageBreak/>
              <w:t>workshop reports. We will leave it to the parties to fairly represent the workshops’ results in their respective testimonies in the 2025 ERRA Forecast.”).</w:t>
            </w:r>
          </w:p>
          <w:p w:rsidRPr="00223F81" w:rsidR="00585028" w:rsidP="004B6CA6" w:rsidRDefault="00585028" w14:paraId="7716139B" w14:textId="7F483CA9">
            <w:pPr>
              <w:autoSpaceDE w:val="0"/>
              <w:autoSpaceDN w:val="0"/>
              <w:adjustRightInd w:val="0"/>
              <w:spacing w:before="120" w:after="240"/>
              <w:rPr>
                <w:rStyle w:val="Emphasis"/>
                <w:i w:val="0"/>
                <w:iCs w:val="0"/>
              </w:rPr>
            </w:pPr>
            <w:r w:rsidRPr="00223F81">
              <w:rPr>
                <w:rStyle w:val="Emphasis"/>
                <w:i w:val="0"/>
                <w:iCs w:val="0"/>
                <w:u w:val="single"/>
              </w:rPr>
              <w:t>Claimant Presentations</w:t>
            </w:r>
          </w:p>
          <w:p w:rsidRPr="00223F81" w:rsidR="00267491" w:rsidP="00267491" w:rsidRDefault="00585028" w14:paraId="37EC0B3F" w14:textId="20B742E0">
            <w:pPr>
              <w:autoSpaceDE w:val="0"/>
              <w:autoSpaceDN w:val="0"/>
              <w:adjustRightInd w:val="0"/>
              <w:spacing w:before="120" w:after="240"/>
            </w:pPr>
            <w:r w:rsidRPr="00223F81">
              <w:t>Opening Brief of Small Business Utility Advocates, Oct. 13, 2023, at 4</w:t>
            </w:r>
            <w:r w:rsidRPr="00223F81" w:rsidR="00267491">
              <w:t>-10 (PG&amp;E’s sales forecast may overstate commercial sales and understate sales behind residential meters), 11-12 (</w:t>
            </w:r>
            <w:r w:rsidRPr="00223F81" w:rsidR="00D03A43">
              <w:t>the</w:t>
            </w:r>
            <w:r w:rsidRPr="00223F81" w:rsidR="00267491">
              <w:t xml:space="preserve"> load forecast risks artificially increasing rates for small business customers)</w:t>
            </w:r>
            <w:r w:rsidRPr="00223F81" w:rsidR="00C46D5C">
              <w:t>; SBUA Comments on PG&amp;E’s Fall Update, Nov. 1, 2023, at 3 (reiterating concerns that PG&amp;E’s Fall Update does not take into account Mr. Wilson’s testimony and continues to fail to adequately reflect lasting impacts from the C</w:t>
            </w:r>
            <w:r w:rsidRPr="00223F81" w:rsidR="00D03A43">
              <w:t>ovid</w:t>
            </w:r>
            <w:r w:rsidRPr="00223F81" w:rsidR="00C46D5C">
              <w:t xml:space="preserve"> pandemic in load forecasting)</w:t>
            </w:r>
            <w:r w:rsidRPr="00223F81" w:rsidR="00E536F8">
              <w:t xml:space="preserve">; </w:t>
            </w:r>
            <w:r w:rsidRPr="00223F81" w:rsidR="00E536F8">
              <w:rPr>
                <w:i/>
                <w:iCs/>
              </w:rPr>
              <w:t>see also</w:t>
            </w:r>
            <w:r w:rsidRPr="00223F81" w:rsidR="00E536F8">
              <w:t xml:space="preserve"> Motion of Small Business Utility Advocates Requesting Party Status, June 22, 2023, at 3 (SBUA is concerned about shifted load toward residential customers and away from small commercial customers, and ensuring this load shift, if it exists, does not disproportionately increase small business rates).</w:t>
            </w:r>
          </w:p>
          <w:p w:rsidRPr="00223F81" w:rsidR="00585028" w:rsidP="00267491" w:rsidRDefault="00585028" w14:paraId="1F73CA80" w14:textId="28D1A6B0">
            <w:pPr>
              <w:autoSpaceDE w:val="0"/>
              <w:autoSpaceDN w:val="0"/>
              <w:adjustRightInd w:val="0"/>
              <w:spacing w:before="120" w:after="240"/>
            </w:pPr>
            <w:r w:rsidRPr="00223F81">
              <w:t xml:space="preserve">Exhibit SBUA-01 (Direct Testimony of James F. Wilson on behalf of Small Business Utility Advocates (public version), Sept. 6, 2023, at 8-25 (challenging </w:t>
            </w:r>
            <w:r w:rsidRPr="00223F81" w:rsidR="00D03A43">
              <w:t xml:space="preserve">PG&amp;E </w:t>
            </w:r>
            <w:r w:rsidRPr="00223F81">
              <w:t xml:space="preserve">assumptions about behavioral changes and commercial energy usage patterns; </w:t>
            </w:r>
            <w:r w:rsidRPr="00223F81">
              <w:rPr>
                <w:rFonts w:asciiTheme="majorBidi" w:hAnsiTheme="majorBidi" w:cstheme="majorBidi"/>
              </w:rPr>
              <w:t xml:space="preserve">identifying flaws in forecasting and </w:t>
            </w:r>
            <w:r w:rsidRPr="00223F81">
              <w:t>econometric models; and describing effects on cost causation</w:t>
            </w:r>
            <w:r w:rsidRPr="00223F81" w:rsidR="00267491">
              <w:t>)</w:t>
            </w:r>
            <w:r w:rsidRPr="00223F81">
              <w:t>;</w:t>
            </w:r>
            <w:r w:rsidRPr="00223F81" w:rsidR="00C46D5C">
              <w:t xml:space="preserve"> </w:t>
            </w:r>
            <w:r w:rsidRPr="00223F81">
              <w:t xml:space="preserve">Exhibit SBUA-01C (confidential testimony); </w:t>
            </w:r>
            <w:r w:rsidRPr="00223F81">
              <w:rPr>
                <w:rFonts w:asciiTheme="majorBidi" w:hAnsiTheme="majorBidi" w:cstheme="majorBidi"/>
              </w:rPr>
              <w:t xml:space="preserve">Exhibit SBUA-02, SBUA-02C, and SBUA-03 (collectively, </w:t>
            </w:r>
            <w:r w:rsidRPr="00223F81">
              <w:t xml:space="preserve">PG&amp;E </w:t>
            </w:r>
            <w:r w:rsidRPr="00223F81">
              <w:lastRenderedPageBreak/>
              <w:t>Data Responses to SBUA)</w:t>
            </w:r>
            <w:r w:rsidRPr="00223F81" w:rsidR="00C46D5C">
              <w:t xml:space="preserve">; </w:t>
            </w:r>
            <w:r w:rsidRPr="00223F81" w:rsidR="00C46D5C">
              <w:rPr>
                <w:i/>
                <w:iCs/>
              </w:rPr>
              <w:t>see also</w:t>
            </w:r>
            <w:r w:rsidRPr="00223F81" w:rsidR="00C46D5C">
              <w:t xml:space="preserve"> Joint Motion of Pacific Gas and Electric Company (U-39-E), California Community Choice Association, and Small Business Utility Advocates to Offer Exhibits into Evidence and Admit into the Record Under Rule 13.8(c), Oct. 9, 2023 (submitting SBUA exhibits into record)</w:t>
            </w:r>
            <w:r w:rsidRPr="00223F81">
              <w:t>.</w:t>
            </w:r>
          </w:p>
          <w:p w:rsidRPr="00223F81" w:rsidR="00267491" w:rsidP="00585028" w:rsidRDefault="00267491" w14:paraId="546E6D7D" w14:textId="3E1314A0">
            <w:pPr>
              <w:autoSpaceDE w:val="0"/>
              <w:autoSpaceDN w:val="0"/>
              <w:adjustRightInd w:val="0"/>
              <w:spacing w:before="120" w:after="240"/>
            </w:pPr>
            <w:r w:rsidRPr="00223F81">
              <w:rPr>
                <w:rStyle w:val="Emphasis"/>
                <w:i w:val="0"/>
                <w:iCs w:val="0"/>
              </w:rPr>
              <w:t>Comments of Small Business Utility Advocates to Proposed Decision of Administrative Law Judge Douglas M. Long, Dec. 5, 2023, at 3 (arguing fo</w:t>
            </w:r>
            <w:r w:rsidRPr="00223F81" w:rsidR="00E536F8">
              <w:rPr>
                <w:rStyle w:val="Emphasis"/>
                <w:i w:val="0"/>
                <w:iCs w:val="0"/>
              </w:rPr>
              <w:t xml:space="preserve">r transparency and a </w:t>
            </w:r>
            <w:r w:rsidRPr="00223F81">
              <w:rPr>
                <w:rStyle w:val="Emphasis"/>
                <w:i w:val="0"/>
                <w:iCs w:val="0"/>
              </w:rPr>
              <w:t>joint report to be filed after workshops);</w:t>
            </w:r>
            <w:r w:rsidRPr="00223F81">
              <w:rPr>
                <w:rStyle w:val="Emphasis"/>
              </w:rPr>
              <w:t xml:space="preserve"> </w:t>
            </w:r>
            <w:r w:rsidRPr="00223F81">
              <w:t xml:space="preserve">Reply Comments of Small Business Utility Advocates to Proposed Decision of Administrative Law Judge Douglas M. Long, Dec. 8, 2023, at </w:t>
            </w:r>
            <w:r w:rsidRPr="00223F81">
              <w:rPr>
                <w:rStyle w:val="Emphasis"/>
                <w:i w:val="0"/>
                <w:iCs w:val="0"/>
              </w:rPr>
              <w:t>1-3 (supporting workshops and arguing against PG&amp;E’s attempt to modify</w:t>
            </w:r>
            <w:r w:rsidRPr="00223F81" w:rsidR="00D03A43">
              <w:rPr>
                <w:rStyle w:val="Emphasis"/>
                <w:i w:val="0"/>
                <w:iCs w:val="0"/>
              </w:rPr>
              <w:t xml:space="preserve"> those</w:t>
            </w:r>
            <w:r w:rsidRPr="00223F81">
              <w:rPr>
                <w:rStyle w:val="Emphasis"/>
                <w:i w:val="0"/>
                <w:iCs w:val="0"/>
              </w:rPr>
              <w:t xml:space="preserve"> workshops).</w:t>
            </w:r>
          </w:p>
        </w:tc>
        <w:tc>
          <w:tcPr>
            <w:tcW w:w="1376" w:type="dxa"/>
          </w:tcPr>
          <w:p w:rsidRPr="00223F81" w:rsidR="0024372A" w:rsidP="004401E9" w:rsidRDefault="00171D13" w14:paraId="2B6B3D03" w14:textId="2A5028C8">
            <w:pPr>
              <w:spacing w:before="120"/>
              <w:jc w:val="center"/>
              <w:rPr>
                <w:rFonts w:asciiTheme="majorBidi" w:hAnsiTheme="majorBidi" w:cstheme="majorBidi"/>
              </w:rPr>
            </w:pPr>
            <w:r w:rsidRPr="00223F81">
              <w:rPr>
                <w:rFonts w:asciiTheme="majorBidi" w:hAnsiTheme="majorBidi" w:cstheme="majorBidi"/>
              </w:rPr>
              <w:lastRenderedPageBreak/>
              <w:t>Verified</w:t>
            </w:r>
          </w:p>
        </w:tc>
      </w:tr>
    </w:tbl>
    <w:p w:rsidRPr="00223F81" w:rsidR="00A92D0B" w:rsidP="00CC2768" w:rsidRDefault="00232614" w14:paraId="0D4BCD3A" w14:textId="00180695">
      <w:pPr>
        <w:keepNext/>
        <w:spacing w:before="240" w:after="240"/>
        <w:rPr>
          <w:rFonts w:asciiTheme="majorBidi" w:hAnsiTheme="majorBidi" w:cstheme="majorBidi"/>
          <w:b/>
        </w:rPr>
      </w:pPr>
      <w:r w:rsidRPr="00223F81">
        <w:rPr>
          <w:rFonts w:asciiTheme="majorBidi" w:hAnsiTheme="majorBidi" w:cstheme="majorBidi"/>
          <w:b/>
        </w:rPr>
        <w:lastRenderedPageBreak/>
        <w:t xml:space="preserve">B. </w:t>
      </w:r>
      <w:r w:rsidRPr="00223F81" w:rsidR="00A92D0B">
        <w:rPr>
          <w:rFonts w:asciiTheme="majorBidi" w:hAnsiTheme="majorBidi" w:cstheme="majorBidi"/>
          <w:b/>
        </w:rPr>
        <w:t xml:space="preserve">Duplication of Effort (§ 1801.3(f) </w:t>
      </w:r>
      <w:r w:rsidRPr="00223F81" w:rsidR="00F30DA8">
        <w:rPr>
          <w:rFonts w:asciiTheme="majorBidi" w:hAnsiTheme="majorBidi" w:cstheme="majorBidi"/>
          <w:b/>
        </w:rPr>
        <w:t xml:space="preserve">and § </w:t>
      </w:r>
      <w:r w:rsidRPr="00223F81" w:rsidR="0022302F">
        <w:rPr>
          <w:rFonts w:asciiTheme="majorBidi" w:hAnsiTheme="majorBidi" w:cstheme="majorBidi"/>
          <w:b/>
        </w:rPr>
        <w:t>1802.5)</w:t>
      </w:r>
      <w:r w:rsidRPr="00223F81" w:rsidR="00C02649">
        <w:rPr>
          <w:rFonts w:asciiTheme="majorBidi" w:hAnsiTheme="majorBidi" w:cstheme="majorBidi"/>
          <w:b/>
        </w:rPr>
        <w:t>:</w:t>
      </w:r>
    </w:p>
    <w:tbl>
      <w:tblPr>
        <w:tblW w:w="8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5395"/>
        <w:gridCol w:w="1890"/>
        <w:gridCol w:w="1530"/>
      </w:tblGrid>
      <w:tr w:rsidRPr="00223F81" w:rsidR="00223F81" w:rsidTr="00223F81" w14:paraId="76F3266C" w14:textId="77777777">
        <w:trPr>
          <w:trHeight w:val="778"/>
        </w:trPr>
        <w:tc>
          <w:tcPr>
            <w:tcW w:w="5395" w:type="dxa"/>
            <w:shd w:val="clear" w:color="auto" w:fill="D9D9D9" w:themeFill="background1" w:themeFillShade="D9"/>
            <w:vAlign w:val="center"/>
          </w:tcPr>
          <w:p w:rsidRPr="00223F81" w:rsidR="00A92D0B" w:rsidP="00073262" w:rsidRDefault="00A92D0B" w14:paraId="300CEDBC" w14:textId="77777777">
            <w:pPr>
              <w:keepNext/>
              <w:keepLines/>
              <w:rPr>
                <w:rFonts w:asciiTheme="majorBidi" w:hAnsiTheme="majorBidi" w:cstheme="majorBidi"/>
              </w:rPr>
            </w:pPr>
          </w:p>
        </w:tc>
        <w:tc>
          <w:tcPr>
            <w:tcW w:w="1890" w:type="dxa"/>
            <w:tcBorders>
              <w:bottom w:val="single" w:color="auto" w:sz="4" w:space="0"/>
            </w:tcBorders>
            <w:shd w:val="clear" w:color="auto" w:fill="D9D9D9" w:themeFill="background1" w:themeFillShade="D9"/>
            <w:vAlign w:val="center"/>
          </w:tcPr>
          <w:p w:rsidRPr="00223F81" w:rsidR="00A92D0B" w:rsidP="00073262" w:rsidRDefault="005A63D4" w14:paraId="7B091096" w14:textId="77777777">
            <w:pPr>
              <w:keepNext/>
              <w:keepLines/>
              <w:jc w:val="center"/>
              <w:rPr>
                <w:rFonts w:asciiTheme="majorBidi" w:hAnsiTheme="majorBidi" w:cstheme="majorBidi"/>
                <w:b/>
              </w:rPr>
            </w:pPr>
            <w:r w:rsidRPr="00223F81">
              <w:rPr>
                <w:rFonts w:asciiTheme="majorBidi" w:hAnsiTheme="majorBidi" w:cstheme="majorBidi"/>
                <w:b/>
              </w:rPr>
              <w:t>Interveno</w:t>
            </w:r>
            <w:r w:rsidRPr="00223F81" w:rsidR="00204E3A">
              <w:rPr>
                <w:rFonts w:asciiTheme="majorBidi" w:hAnsiTheme="majorBidi" w:cstheme="majorBidi"/>
                <w:b/>
              </w:rPr>
              <w:t>r</w:t>
            </w:r>
            <w:r w:rsidRPr="00223F81">
              <w:rPr>
                <w:rFonts w:asciiTheme="majorBidi" w:hAnsiTheme="majorBidi" w:cstheme="majorBidi"/>
                <w:b/>
              </w:rPr>
              <w:t xml:space="preserve">’s </w:t>
            </w:r>
            <w:r w:rsidRPr="00223F81" w:rsidR="00D075B1">
              <w:rPr>
                <w:rFonts w:asciiTheme="majorBidi" w:hAnsiTheme="majorBidi" w:cstheme="majorBidi"/>
                <w:b/>
              </w:rPr>
              <w:t>Assertion</w:t>
            </w:r>
          </w:p>
        </w:tc>
        <w:tc>
          <w:tcPr>
            <w:tcW w:w="1530" w:type="dxa"/>
            <w:shd w:val="clear" w:color="auto" w:fill="D9D9D9" w:themeFill="background1" w:themeFillShade="D9"/>
            <w:vAlign w:val="center"/>
          </w:tcPr>
          <w:p w:rsidRPr="00223F81" w:rsidR="00A92D0B" w:rsidP="00073262" w:rsidRDefault="00A92D0B" w14:paraId="25CE5081" w14:textId="77777777">
            <w:pPr>
              <w:keepNext/>
              <w:keepLines/>
              <w:jc w:val="center"/>
              <w:rPr>
                <w:rFonts w:asciiTheme="majorBidi" w:hAnsiTheme="majorBidi" w:cstheme="majorBidi"/>
                <w:b/>
              </w:rPr>
            </w:pPr>
            <w:r w:rsidRPr="00223F81">
              <w:rPr>
                <w:rFonts w:asciiTheme="majorBidi" w:hAnsiTheme="majorBidi" w:cstheme="majorBidi"/>
                <w:b/>
              </w:rPr>
              <w:t xml:space="preserve">CPUC </w:t>
            </w:r>
            <w:r w:rsidRPr="00223F81" w:rsidR="00D075B1">
              <w:rPr>
                <w:rFonts w:asciiTheme="majorBidi" w:hAnsiTheme="majorBidi" w:cstheme="majorBidi"/>
                <w:b/>
              </w:rPr>
              <w:t>Discussion</w:t>
            </w:r>
          </w:p>
        </w:tc>
      </w:tr>
      <w:tr w:rsidRPr="00223F81" w:rsidR="00223F81" w:rsidTr="00BA01A6" w14:paraId="24A12BE1" w14:textId="77777777">
        <w:trPr>
          <w:tblHeader/>
        </w:trPr>
        <w:tc>
          <w:tcPr>
            <w:tcW w:w="5395" w:type="dxa"/>
          </w:tcPr>
          <w:p w:rsidRPr="00223F81" w:rsidR="006E7813" w:rsidP="006E7813" w:rsidRDefault="006E7813" w14:paraId="6915FAF6" w14:textId="0E2814E1">
            <w:pPr>
              <w:keepLines/>
              <w:ind w:left="360" w:hanging="360"/>
              <w:rPr>
                <w:rFonts w:asciiTheme="majorBidi" w:hAnsiTheme="majorBidi" w:cstheme="majorBidi"/>
                <w:b/>
              </w:rPr>
            </w:pPr>
            <w:r w:rsidRPr="00223F81">
              <w:rPr>
                <w:rFonts w:asciiTheme="majorBidi" w:hAnsiTheme="majorBidi" w:cstheme="majorBidi"/>
                <w:b/>
              </w:rPr>
              <w:t>a.</w:t>
            </w:r>
            <w:r w:rsidRPr="00223F81">
              <w:rPr>
                <w:rFonts w:asciiTheme="majorBidi" w:hAnsiTheme="majorBidi" w:cstheme="majorBidi"/>
                <w:b/>
              </w:rPr>
              <w:tab/>
              <w:t>Was the Public Advocate’s Office of the Public Utilities Commission (Cal Advocates) a party to the proceeding?</w:t>
            </w:r>
          </w:p>
        </w:tc>
        <w:tc>
          <w:tcPr>
            <w:tcW w:w="1890" w:type="dxa"/>
          </w:tcPr>
          <w:p w:rsidRPr="00223F81" w:rsidR="006E7813" w:rsidP="00CC2768" w:rsidRDefault="00152100" w14:paraId="0B49A7C8" w14:textId="26B4EB7F">
            <w:pPr>
              <w:keepNext/>
              <w:keepLines/>
              <w:jc w:val="center"/>
              <w:rPr>
                <w:rFonts w:asciiTheme="majorBidi" w:hAnsiTheme="majorBidi" w:cstheme="majorBidi"/>
              </w:rPr>
            </w:pPr>
            <w:r w:rsidRPr="00223F81">
              <w:rPr>
                <w:rFonts w:asciiTheme="majorBidi" w:hAnsiTheme="majorBidi" w:cstheme="majorBidi"/>
              </w:rPr>
              <w:t>Yes</w:t>
            </w:r>
            <w:r w:rsidRPr="00223F81" w:rsidR="006E7813">
              <w:rPr>
                <w:rFonts w:asciiTheme="majorBidi" w:hAnsiTheme="majorBidi" w:cstheme="majorBidi"/>
              </w:rPr>
              <w:t>.</w:t>
            </w:r>
          </w:p>
        </w:tc>
        <w:tc>
          <w:tcPr>
            <w:tcW w:w="1530" w:type="dxa"/>
          </w:tcPr>
          <w:p w:rsidRPr="00223F81" w:rsidR="006E7813" w:rsidP="004B0E68" w:rsidRDefault="004B0E68" w14:paraId="23B6532A" w14:textId="79457410">
            <w:pPr>
              <w:keepNext/>
              <w:keepLines/>
              <w:jc w:val="center"/>
              <w:rPr>
                <w:rFonts w:asciiTheme="majorBidi" w:hAnsiTheme="majorBidi" w:cstheme="majorBidi"/>
              </w:rPr>
            </w:pPr>
            <w:r w:rsidRPr="00223F81">
              <w:rPr>
                <w:rFonts w:asciiTheme="majorBidi" w:hAnsiTheme="majorBidi" w:cstheme="majorBidi"/>
              </w:rPr>
              <w:t>Verified</w:t>
            </w:r>
          </w:p>
        </w:tc>
      </w:tr>
      <w:tr w:rsidRPr="00223F81" w:rsidR="00223F81" w:rsidTr="00BA01A6" w14:paraId="3317BD71" w14:textId="77777777">
        <w:tc>
          <w:tcPr>
            <w:tcW w:w="5395" w:type="dxa"/>
          </w:tcPr>
          <w:p w:rsidRPr="00223F81" w:rsidR="006E7813" w:rsidP="006E7813" w:rsidRDefault="006E7813" w14:paraId="561D245D" w14:textId="77777777">
            <w:pPr>
              <w:tabs>
                <w:tab w:val="left" w:pos="360"/>
              </w:tabs>
              <w:ind w:left="360" w:hanging="360"/>
              <w:rPr>
                <w:rFonts w:asciiTheme="majorBidi" w:hAnsiTheme="majorBidi" w:cstheme="majorBidi"/>
                <w:b/>
              </w:rPr>
            </w:pPr>
            <w:r w:rsidRPr="00223F81">
              <w:rPr>
                <w:rFonts w:asciiTheme="majorBidi" w:hAnsiTheme="majorBidi" w:cstheme="majorBidi"/>
                <w:b/>
              </w:rPr>
              <w:t>b.</w:t>
            </w:r>
            <w:r w:rsidRPr="00223F81">
              <w:rPr>
                <w:rFonts w:asciiTheme="majorBidi" w:hAnsiTheme="majorBidi" w:cstheme="majorBidi"/>
                <w:b/>
              </w:rPr>
              <w:tab/>
              <w:t xml:space="preserve">Were there other parties to the proceeding with positions similar to yours? </w:t>
            </w:r>
          </w:p>
        </w:tc>
        <w:tc>
          <w:tcPr>
            <w:tcW w:w="1890" w:type="dxa"/>
          </w:tcPr>
          <w:p w:rsidRPr="00223F81" w:rsidR="006E7813" w:rsidP="00CC2768" w:rsidRDefault="0024372A" w14:paraId="3708E485" w14:textId="29DD4AF4">
            <w:pPr>
              <w:jc w:val="center"/>
              <w:rPr>
                <w:rFonts w:asciiTheme="majorBidi" w:hAnsiTheme="majorBidi" w:cstheme="majorBidi"/>
              </w:rPr>
            </w:pPr>
            <w:r w:rsidRPr="00223F81">
              <w:rPr>
                <w:rFonts w:asciiTheme="majorBidi" w:hAnsiTheme="majorBidi" w:cstheme="majorBidi"/>
              </w:rPr>
              <w:t>No</w:t>
            </w:r>
            <w:r w:rsidRPr="00223F81" w:rsidR="006E7813">
              <w:rPr>
                <w:rFonts w:asciiTheme="majorBidi" w:hAnsiTheme="majorBidi" w:cstheme="majorBidi"/>
              </w:rPr>
              <w:t>.</w:t>
            </w:r>
          </w:p>
        </w:tc>
        <w:tc>
          <w:tcPr>
            <w:tcW w:w="1530" w:type="dxa"/>
          </w:tcPr>
          <w:p w:rsidRPr="00223F81" w:rsidR="006E7813" w:rsidP="006240AC" w:rsidRDefault="00171D13" w14:paraId="6B3388E6" w14:textId="1501054B">
            <w:pPr>
              <w:jc w:val="center"/>
              <w:rPr>
                <w:rFonts w:asciiTheme="majorBidi" w:hAnsiTheme="majorBidi" w:cstheme="majorBidi"/>
              </w:rPr>
            </w:pPr>
            <w:r w:rsidRPr="00223F81">
              <w:rPr>
                <w:rFonts w:asciiTheme="majorBidi" w:hAnsiTheme="majorBidi" w:cstheme="majorBidi"/>
              </w:rPr>
              <w:t>Verified</w:t>
            </w:r>
          </w:p>
        </w:tc>
      </w:tr>
      <w:tr w:rsidRPr="00223F81" w:rsidR="00223F81" w:rsidTr="00BA01A6" w14:paraId="0A51B7D4" w14:textId="77777777">
        <w:tc>
          <w:tcPr>
            <w:tcW w:w="7285" w:type="dxa"/>
            <w:gridSpan w:val="2"/>
          </w:tcPr>
          <w:p w:rsidRPr="00223F81" w:rsidR="00A92D0B" w:rsidP="006E7813" w:rsidRDefault="00A92D0B" w14:paraId="0919176B" w14:textId="04434521">
            <w:pPr>
              <w:ind w:left="360" w:hanging="360"/>
              <w:rPr>
                <w:rFonts w:asciiTheme="majorBidi" w:hAnsiTheme="majorBidi" w:cstheme="majorBidi"/>
              </w:rPr>
            </w:pPr>
            <w:r w:rsidRPr="00223F81">
              <w:rPr>
                <w:rFonts w:asciiTheme="majorBidi" w:hAnsiTheme="majorBidi" w:cstheme="majorBidi"/>
                <w:b/>
              </w:rPr>
              <w:t>c.</w:t>
            </w:r>
            <w:r w:rsidRPr="00223F81">
              <w:rPr>
                <w:rFonts w:asciiTheme="majorBidi" w:hAnsiTheme="majorBidi" w:cstheme="majorBidi"/>
                <w:b/>
              </w:rPr>
              <w:tab/>
              <w:t>If so, provide name of other parties:</w:t>
            </w:r>
            <w:r w:rsidRPr="00223F81" w:rsidR="00E25078">
              <w:rPr>
                <w:rFonts w:asciiTheme="majorBidi" w:hAnsiTheme="majorBidi" w:cstheme="majorBidi"/>
              </w:rPr>
              <w:t xml:space="preserve"> </w:t>
            </w:r>
          </w:p>
        </w:tc>
        <w:tc>
          <w:tcPr>
            <w:tcW w:w="1530" w:type="dxa"/>
          </w:tcPr>
          <w:p w:rsidRPr="00223F81" w:rsidR="00A92D0B" w:rsidP="00073262" w:rsidRDefault="00A92D0B" w14:paraId="22A40B49" w14:textId="2DB7C094">
            <w:pPr>
              <w:rPr>
                <w:rFonts w:asciiTheme="majorBidi" w:hAnsiTheme="majorBidi" w:cstheme="majorBidi"/>
              </w:rPr>
            </w:pPr>
          </w:p>
        </w:tc>
      </w:tr>
      <w:tr w:rsidRPr="00223F81" w:rsidR="00223F81" w:rsidTr="00BA01A6" w14:paraId="744830F5" w14:textId="77777777">
        <w:tc>
          <w:tcPr>
            <w:tcW w:w="7285" w:type="dxa"/>
            <w:gridSpan w:val="2"/>
          </w:tcPr>
          <w:p w:rsidRPr="00223F81" w:rsidR="00616CBF" w:rsidP="00616CBF" w:rsidRDefault="00A92D0B" w14:paraId="0AE9BE90" w14:textId="77777777">
            <w:pPr>
              <w:tabs>
                <w:tab w:val="left" w:pos="360"/>
              </w:tabs>
              <w:ind w:left="360" w:hanging="360"/>
              <w:rPr>
                <w:rFonts w:asciiTheme="majorBidi" w:hAnsiTheme="majorBidi" w:cstheme="majorBidi"/>
              </w:rPr>
            </w:pPr>
            <w:r w:rsidRPr="00223F81">
              <w:rPr>
                <w:rFonts w:asciiTheme="majorBidi" w:hAnsiTheme="majorBidi" w:cstheme="majorBidi"/>
                <w:b/>
              </w:rPr>
              <w:t>d.</w:t>
            </w:r>
            <w:r w:rsidRPr="00223F81">
              <w:rPr>
                <w:rFonts w:asciiTheme="majorBidi" w:hAnsiTheme="majorBidi" w:cstheme="majorBidi"/>
                <w:b/>
              </w:rPr>
              <w:tab/>
            </w:r>
            <w:r w:rsidRPr="00223F81" w:rsidR="00D075B1">
              <w:rPr>
                <w:rFonts w:asciiTheme="majorBidi" w:hAnsiTheme="majorBidi" w:cstheme="majorBidi"/>
                <w:b/>
              </w:rPr>
              <w:t xml:space="preserve">Intervenor’s </w:t>
            </w:r>
            <w:r w:rsidRPr="00223F81" w:rsidR="00A319DE">
              <w:rPr>
                <w:rFonts w:asciiTheme="majorBidi" w:hAnsiTheme="majorBidi" w:cstheme="majorBidi"/>
                <w:b/>
              </w:rPr>
              <w:t>c</w:t>
            </w:r>
            <w:r w:rsidRPr="00223F81" w:rsidR="00D075B1">
              <w:rPr>
                <w:rFonts w:asciiTheme="majorBidi" w:hAnsiTheme="majorBidi" w:cstheme="majorBidi"/>
                <w:b/>
              </w:rPr>
              <w:t xml:space="preserve">laim of </w:t>
            </w:r>
            <w:r w:rsidRPr="00223F81" w:rsidR="00A319DE">
              <w:rPr>
                <w:rFonts w:asciiTheme="majorBidi" w:hAnsiTheme="majorBidi" w:cstheme="majorBidi"/>
                <w:b/>
              </w:rPr>
              <w:t>n</w:t>
            </w:r>
            <w:r w:rsidRPr="00223F81" w:rsidR="00D075B1">
              <w:rPr>
                <w:rFonts w:asciiTheme="majorBidi" w:hAnsiTheme="majorBidi" w:cstheme="majorBidi"/>
                <w:b/>
              </w:rPr>
              <w:t>on-</w:t>
            </w:r>
            <w:r w:rsidRPr="00223F81" w:rsidR="00A319DE">
              <w:rPr>
                <w:rFonts w:asciiTheme="majorBidi" w:hAnsiTheme="majorBidi" w:cstheme="majorBidi"/>
                <w:b/>
              </w:rPr>
              <w:t>d</w:t>
            </w:r>
            <w:r w:rsidRPr="00223F81" w:rsidR="00D075B1">
              <w:rPr>
                <w:rFonts w:asciiTheme="majorBidi" w:hAnsiTheme="majorBidi" w:cstheme="majorBidi"/>
                <w:b/>
              </w:rPr>
              <w:t>uplication:</w:t>
            </w:r>
            <w:r w:rsidRPr="00223F81" w:rsidR="00E25078">
              <w:rPr>
                <w:rFonts w:asciiTheme="majorBidi" w:hAnsiTheme="majorBidi" w:cstheme="majorBidi"/>
              </w:rPr>
              <w:t xml:space="preserve"> </w:t>
            </w:r>
          </w:p>
          <w:p w:rsidRPr="00223F81" w:rsidR="00616CBF" w:rsidP="00616CBF" w:rsidRDefault="00616CBF" w14:paraId="1A6DA1EC" w14:textId="77777777">
            <w:pPr>
              <w:tabs>
                <w:tab w:val="left" w:pos="360"/>
              </w:tabs>
              <w:ind w:left="360" w:hanging="360"/>
              <w:rPr>
                <w:rFonts w:asciiTheme="majorBidi" w:hAnsiTheme="majorBidi" w:cstheme="majorBidi"/>
              </w:rPr>
            </w:pPr>
          </w:p>
          <w:p w:rsidRPr="00223F81" w:rsidR="00A92D0B" w:rsidP="00366CB7" w:rsidRDefault="00CA661F" w14:paraId="3228BB07" w14:textId="6F5BDD66">
            <w:pPr>
              <w:tabs>
                <w:tab w:val="left" w:pos="360"/>
              </w:tabs>
              <w:spacing w:after="120"/>
              <w:ind w:left="72"/>
              <w:rPr>
                <w:rFonts w:asciiTheme="majorBidi" w:hAnsiTheme="majorBidi" w:cstheme="majorBidi"/>
              </w:rPr>
            </w:pPr>
            <w:r w:rsidRPr="00223F81">
              <w:rPr>
                <w:rFonts w:asciiTheme="majorBidi" w:hAnsiTheme="majorBidi" w:cstheme="majorBidi"/>
              </w:rPr>
              <w:t xml:space="preserve">SBUA focused narrowly on </w:t>
            </w:r>
            <w:r w:rsidRPr="00223F81" w:rsidR="00616CBF">
              <w:rPr>
                <w:rFonts w:asciiTheme="majorBidi" w:hAnsiTheme="majorBidi" w:cstheme="majorBidi"/>
              </w:rPr>
              <w:t>load forecasting issues of</w:t>
            </w:r>
            <w:r w:rsidRPr="00223F81">
              <w:rPr>
                <w:rFonts w:asciiTheme="majorBidi" w:hAnsiTheme="majorBidi" w:cstheme="majorBidi"/>
              </w:rPr>
              <w:t xml:space="preserve"> particular relevance to small commercial customers</w:t>
            </w:r>
            <w:r w:rsidRPr="00223F81" w:rsidR="00F051B7">
              <w:rPr>
                <w:rFonts w:asciiTheme="majorBidi" w:hAnsiTheme="majorBidi" w:cstheme="majorBidi"/>
              </w:rPr>
              <w:t xml:space="preserve">. As a result, </w:t>
            </w:r>
            <w:r w:rsidRPr="00223F81" w:rsidR="00616CBF">
              <w:rPr>
                <w:rFonts w:asciiTheme="majorBidi" w:hAnsiTheme="majorBidi" w:cstheme="majorBidi"/>
              </w:rPr>
              <w:t xml:space="preserve">SBUA avoided undue duplication with other parties by focusing its efforts on this </w:t>
            </w:r>
            <w:r w:rsidRPr="00223F81" w:rsidR="00111992">
              <w:rPr>
                <w:rFonts w:asciiTheme="majorBidi" w:hAnsiTheme="majorBidi" w:cstheme="majorBidi"/>
              </w:rPr>
              <w:t>area</w:t>
            </w:r>
            <w:r w:rsidRPr="00223F81" w:rsidR="008E4657">
              <w:rPr>
                <w:rFonts w:asciiTheme="majorBidi" w:hAnsiTheme="majorBidi" w:cstheme="majorBidi"/>
              </w:rPr>
              <w:t>.</w:t>
            </w:r>
          </w:p>
        </w:tc>
        <w:tc>
          <w:tcPr>
            <w:tcW w:w="1530" w:type="dxa"/>
          </w:tcPr>
          <w:p w:rsidRPr="00223F81" w:rsidR="00A92D0B" w:rsidP="00232614" w:rsidRDefault="00232614" w14:paraId="5F9BBA55" w14:textId="78B4AC8B">
            <w:pPr>
              <w:tabs>
                <w:tab w:val="left" w:pos="360"/>
              </w:tabs>
              <w:ind w:left="360" w:hanging="360"/>
              <w:jc w:val="center"/>
              <w:rPr>
                <w:rFonts w:asciiTheme="majorBidi" w:hAnsiTheme="majorBidi" w:cstheme="majorBidi"/>
              </w:rPr>
            </w:pPr>
            <w:r w:rsidRPr="00223F81">
              <w:rPr>
                <w:rFonts w:asciiTheme="majorBidi" w:hAnsiTheme="majorBidi" w:cstheme="majorBidi"/>
              </w:rPr>
              <w:t>Noted</w:t>
            </w:r>
          </w:p>
        </w:tc>
      </w:tr>
    </w:tbl>
    <w:p w:rsidRPr="00223F81" w:rsidR="00B312DA" w:rsidP="0097665A" w:rsidRDefault="00A92D0B" w14:paraId="175C3F89" w14:textId="4835545D">
      <w:pPr>
        <w:pStyle w:val="Dummy"/>
        <w:keepLines w:val="0"/>
        <w:spacing w:before="480" w:after="240"/>
        <w:jc w:val="center"/>
        <w:rPr>
          <w:rFonts w:ascii="Times New Roman" w:hAnsi="Times New Roman" w:cs="Times New Roman"/>
          <w:sz w:val="24"/>
          <w:szCs w:val="24"/>
        </w:rPr>
      </w:pPr>
      <w:r w:rsidRPr="00223F81">
        <w:rPr>
          <w:rFonts w:ascii="Times New Roman" w:hAnsi="Times New Roman" w:cs="Times New Roman"/>
          <w:sz w:val="24"/>
          <w:szCs w:val="24"/>
        </w:rPr>
        <w:lastRenderedPageBreak/>
        <w:t>PART III:</w:t>
      </w:r>
      <w:r w:rsidRPr="00223F81" w:rsidR="00D1778A">
        <w:rPr>
          <w:rFonts w:ascii="Times New Roman" w:hAnsi="Times New Roman" w:cs="Times New Roman"/>
          <w:sz w:val="24"/>
          <w:szCs w:val="24"/>
        </w:rPr>
        <w:t xml:space="preserve">  </w:t>
      </w:r>
      <w:r w:rsidRPr="00223F81">
        <w:rPr>
          <w:rFonts w:ascii="Times New Roman" w:hAnsi="Times New Roman" w:cs="Times New Roman"/>
          <w:sz w:val="24"/>
          <w:szCs w:val="24"/>
        </w:rPr>
        <w:t>REASONABLENESS OF REQUESTED COMPENSATION</w:t>
      </w:r>
    </w:p>
    <w:p w:rsidRPr="00223F81" w:rsidR="00A92D0B" w:rsidP="005B5B44" w:rsidRDefault="00A92D0B" w14:paraId="6F74DAE2" w14:textId="77777777">
      <w:pPr>
        <w:keepNext/>
        <w:numPr>
          <w:ilvl w:val="0"/>
          <w:numId w:val="9"/>
        </w:numPr>
        <w:spacing w:before="240" w:after="240"/>
        <w:rPr>
          <w:rFonts w:asciiTheme="majorBidi" w:hAnsiTheme="majorBidi" w:cstheme="majorBidi"/>
          <w:b/>
        </w:rPr>
      </w:pPr>
      <w:r w:rsidRPr="00223F81">
        <w:rPr>
          <w:rFonts w:asciiTheme="majorBidi" w:hAnsiTheme="majorBidi" w:cstheme="majorBidi"/>
          <w:b/>
        </w:rPr>
        <w:t xml:space="preserve">General Claim of Reasonableness </w:t>
      </w:r>
      <w:r w:rsidRPr="00223F81" w:rsidR="00F30DA8">
        <w:rPr>
          <w:rFonts w:asciiTheme="majorBidi" w:hAnsiTheme="majorBidi" w:cstheme="majorBidi"/>
          <w:b/>
        </w:rPr>
        <w:t xml:space="preserve">(§ </w:t>
      </w:r>
      <w:r w:rsidRPr="00223F81">
        <w:rPr>
          <w:rFonts w:asciiTheme="majorBidi" w:hAnsiTheme="majorBidi" w:cstheme="majorBidi"/>
          <w:b/>
        </w:rPr>
        <w:t xml:space="preserve">1801 </w:t>
      </w:r>
      <w:r w:rsidRPr="00223F81" w:rsidR="00F30DA8">
        <w:rPr>
          <w:rFonts w:asciiTheme="majorBidi" w:hAnsiTheme="majorBidi" w:cstheme="majorBidi"/>
          <w:b/>
        </w:rPr>
        <w:t>and §</w:t>
      </w:r>
      <w:r w:rsidRPr="00223F81" w:rsidR="0022302F">
        <w:rPr>
          <w:rFonts w:asciiTheme="majorBidi" w:hAnsiTheme="majorBidi" w:cstheme="majorBidi"/>
          <w:b/>
        </w:rPr>
        <w:t xml:space="preserve"> 1806)</w:t>
      </w:r>
      <w:r w:rsidRPr="00223F81" w:rsidR="00C02649">
        <w:rPr>
          <w:rFonts w:asciiTheme="majorBidi" w:hAnsiTheme="majorBidi" w:cstheme="majorBidi"/>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49"/>
        <w:gridCol w:w="1911"/>
      </w:tblGrid>
      <w:tr w:rsidRPr="00223F81" w:rsidR="00223F81" w:rsidTr="00223F81" w14:paraId="4078AC87" w14:textId="77777777">
        <w:trPr>
          <w:trHeight w:val="337"/>
          <w:tblHeader/>
        </w:trPr>
        <w:tc>
          <w:tcPr>
            <w:tcW w:w="7015" w:type="dxa"/>
            <w:tcBorders>
              <w:bottom w:val="single" w:color="auto" w:sz="4" w:space="0"/>
            </w:tcBorders>
            <w:shd w:val="clear" w:color="auto" w:fill="D9D9D9" w:themeFill="background1" w:themeFillShade="D9"/>
            <w:vAlign w:val="center"/>
          </w:tcPr>
          <w:p w:rsidRPr="00223F81" w:rsidR="00FE3BAE" w:rsidP="00223F81" w:rsidRDefault="00FE3BAE" w14:paraId="70FDF5DA" w14:textId="77777777">
            <w:pPr>
              <w:jc w:val="center"/>
              <w:rPr>
                <w:rFonts w:asciiTheme="majorBidi" w:hAnsiTheme="majorBidi" w:cstheme="majorBidi"/>
                <w:b/>
              </w:rPr>
            </w:pPr>
          </w:p>
        </w:tc>
        <w:tc>
          <w:tcPr>
            <w:tcW w:w="1800" w:type="dxa"/>
            <w:shd w:val="clear" w:color="auto" w:fill="D9D9D9" w:themeFill="background1" w:themeFillShade="D9"/>
            <w:vAlign w:val="center"/>
          </w:tcPr>
          <w:p w:rsidRPr="00223F81" w:rsidR="00FE3BAE" w:rsidP="00223F81" w:rsidRDefault="00FE3BAE" w14:paraId="59CD9FCF" w14:textId="77777777">
            <w:pPr>
              <w:jc w:val="center"/>
              <w:rPr>
                <w:rFonts w:asciiTheme="majorBidi" w:hAnsiTheme="majorBidi" w:cstheme="majorBidi"/>
              </w:rPr>
            </w:pPr>
            <w:r w:rsidRPr="00223F81">
              <w:rPr>
                <w:rFonts w:asciiTheme="majorBidi" w:hAnsiTheme="majorBidi" w:cstheme="majorBidi"/>
                <w:b/>
              </w:rPr>
              <w:t>CPUC Discussion</w:t>
            </w:r>
          </w:p>
        </w:tc>
      </w:tr>
      <w:tr w:rsidRPr="00223F81" w:rsidR="00223F81" w:rsidTr="00223F81" w14:paraId="5708510E" w14:textId="77777777">
        <w:tc>
          <w:tcPr>
            <w:tcW w:w="7015" w:type="dxa"/>
            <w:tcBorders>
              <w:bottom w:val="single" w:color="auto" w:sz="4" w:space="0"/>
            </w:tcBorders>
          </w:tcPr>
          <w:p w:rsidRPr="00223F81" w:rsidR="00BC698F" w:rsidP="00BC698F" w:rsidRDefault="00FE3BAE" w14:paraId="00EF1D9D" w14:textId="77777777">
            <w:pPr>
              <w:rPr>
                <w:rFonts w:asciiTheme="majorBidi" w:hAnsiTheme="majorBidi" w:cstheme="majorBidi"/>
              </w:rPr>
            </w:pPr>
            <w:r w:rsidRPr="00223F81">
              <w:rPr>
                <w:rFonts w:asciiTheme="majorBidi" w:hAnsiTheme="majorBidi" w:cstheme="majorBidi"/>
                <w:b/>
              </w:rPr>
              <w:t>a. Intervenor’s claim of cost reasonableness:</w:t>
            </w:r>
            <w:r w:rsidRPr="00223F81" w:rsidR="00E25078">
              <w:rPr>
                <w:rFonts w:asciiTheme="majorBidi" w:hAnsiTheme="majorBidi" w:cstheme="majorBidi"/>
              </w:rPr>
              <w:t xml:space="preserve"> </w:t>
            </w:r>
          </w:p>
          <w:p w:rsidRPr="00223F81" w:rsidR="00BC698F" w:rsidP="00BC698F" w:rsidRDefault="004B68CC" w14:paraId="1CA632C4" w14:textId="214DE4B7">
            <w:pPr>
              <w:spacing w:before="240"/>
            </w:pPr>
            <w:r w:rsidRPr="00223F81">
              <w:t xml:space="preserve">SBUA seeks compensation for actively participating in this proceeding by filing a motion for party status, </w:t>
            </w:r>
            <w:r w:rsidRPr="00223F81" w:rsidR="00096B74">
              <w:t xml:space="preserve">analyzing the Application and testimony, </w:t>
            </w:r>
            <w:r w:rsidRPr="00223F81">
              <w:t xml:space="preserve">attending the prehearing conference, engaging in discovery, </w:t>
            </w:r>
            <w:r w:rsidRPr="00223F81" w:rsidR="00096B74">
              <w:t>submitting</w:t>
            </w:r>
            <w:r w:rsidRPr="00223F81">
              <w:t xml:space="preserve"> testimony into the record, commenting on PG&amp;E’s Fall Update, filing opening and reply briefs, and filing opening and reply comments on the proposed decision. SBUA also engaged substantively by participating in the March 1, 2023 Sales Forecast Workshop mandated by D.22-12-044 (PG&amp;E 2023 ERRA).</w:t>
            </w:r>
          </w:p>
          <w:p w:rsidRPr="00223F81" w:rsidR="00BC698F" w:rsidP="00BC698F" w:rsidRDefault="004B68CC" w14:paraId="64E24F0D" w14:textId="34D741C4">
            <w:pPr>
              <w:spacing w:before="240"/>
            </w:pPr>
            <w:r w:rsidRPr="00223F81">
              <w:t xml:space="preserve">SBUA’s claimed costs reflect the time and resources reasonably expended to represent small business customers and to participate meaningfully in this docket on load forecasting issues. </w:t>
            </w:r>
            <w:r w:rsidRPr="00223F81" w:rsidR="00A31DA3">
              <w:t xml:space="preserve">This Application has significant implications for small business ratepayers, as overstated commercial sales or understated residential usage in PG&amp;E’s forecast </w:t>
            </w:r>
            <w:r w:rsidRPr="00223F81" w:rsidR="00096B74">
              <w:t>w</w:t>
            </w:r>
            <w:r w:rsidRPr="00223F81" w:rsidR="00A31DA3">
              <w:t>ould distort cost causation and result in higher rates for small commercial customers.</w:t>
            </w:r>
          </w:p>
          <w:p w:rsidRPr="00223F81" w:rsidR="00096B74" w:rsidP="00AB40B8" w:rsidRDefault="00096B74" w14:paraId="6305EF13" w14:textId="2DAE526A">
            <w:pPr>
              <w:spacing w:before="240"/>
            </w:pPr>
            <w:r w:rsidRPr="00223F81">
              <w:t>SBUA’s participation strengthened the record, promoted more accurate forecasting, and reduced the risk of unfair rate allocation. In direct response to SBUA’s advocacy, the Commission acknowledged the ongoing need to refine PG&amp;E’s forecasting data, assumptions, and methods, and ordered workshops to evaluate and improve PG&amp;E’s methodology. Although the monetary benefits are not readily quantifiable, SBUA’s advocacy for more accurate load forecasting should ultimately lead to fairer cost allocation and rates for small commercial customers.</w:t>
            </w:r>
          </w:p>
          <w:p w:rsidRPr="00223F81" w:rsidR="004B68CC" w:rsidP="00AB40B8" w:rsidRDefault="004B68CC" w14:paraId="2B1A1242" w14:textId="4D0E78FC">
            <w:pPr>
              <w:spacing w:before="240"/>
              <w:rPr>
                <w:rFonts w:asciiTheme="majorBidi" w:hAnsiTheme="majorBidi" w:cstheme="majorBidi"/>
              </w:rPr>
            </w:pPr>
            <w:r w:rsidRPr="00223F81">
              <w:t>For these reasons</w:t>
            </w:r>
            <w:r w:rsidRPr="00223F81" w:rsidR="00AB40B8">
              <w:t>, the Commission should find that SBUA’s efforts on behalf of small businesses served the public interest and constituted a substantial contribution</w:t>
            </w:r>
            <w:r w:rsidRPr="00223F81">
              <w:rPr>
                <w:rFonts w:asciiTheme="majorBidi" w:hAnsiTheme="majorBidi" w:cstheme="majorBidi"/>
              </w:rPr>
              <w:t>.</w:t>
            </w:r>
          </w:p>
        </w:tc>
        <w:tc>
          <w:tcPr>
            <w:tcW w:w="1800" w:type="dxa"/>
          </w:tcPr>
          <w:p w:rsidRPr="00223F81" w:rsidR="00FE3BAE" w:rsidP="004B0E68" w:rsidRDefault="004B0E68" w14:paraId="223B4665" w14:textId="301CDCAE">
            <w:pPr>
              <w:jc w:val="center"/>
              <w:rPr>
                <w:rFonts w:asciiTheme="majorBidi" w:hAnsiTheme="majorBidi" w:cstheme="majorBidi"/>
              </w:rPr>
            </w:pPr>
            <w:r w:rsidRPr="00223F81">
              <w:rPr>
                <w:rFonts w:asciiTheme="majorBidi" w:hAnsiTheme="majorBidi" w:cstheme="majorBidi"/>
              </w:rPr>
              <w:t>Noted</w:t>
            </w:r>
          </w:p>
        </w:tc>
      </w:tr>
      <w:tr w:rsidRPr="00223F81" w:rsidR="00223F81" w:rsidTr="00223F81" w14:paraId="5548029C" w14:textId="77777777">
        <w:tc>
          <w:tcPr>
            <w:tcW w:w="7015" w:type="dxa"/>
          </w:tcPr>
          <w:p w:rsidRPr="00223F81" w:rsidR="00FE3BAE" w:rsidP="00EC6387" w:rsidRDefault="00FE3BAE" w14:paraId="751A610C" w14:textId="509B1715">
            <w:pPr>
              <w:rPr>
                <w:rFonts w:asciiTheme="majorBidi" w:hAnsiTheme="majorBidi" w:cstheme="majorBidi"/>
              </w:rPr>
            </w:pPr>
            <w:r w:rsidRPr="00223F81">
              <w:rPr>
                <w:rFonts w:asciiTheme="majorBidi" w:hAnsiTheme="majorBidi" w:cstheme="majorBidi"/>
                <w:b/>
              </w:rPr>
              <w:t>b. Reasonableness of hours claimed:</w:t>
            </w:r>
            <w:r w:rsidRPr="00223F81" w:rsidR="00E25078">
              <w:rPr>
                <w:rFonts w:asciiTheme="majorBidi" w:hAnsiTheme="majorBidi" w:cstheme="majorBidi"/>
              </w:rPr>
              <w:t xml:space="preserve"> </w:t>
            </w:r>
          </w:p>
          <w:p w:rsidRPr="00223F81" w:rsidR="00DC107B" w:rsidP="003068CD" w:rsidRDefault="0051543C" w14:paraId="475E099F" w14:textId="22943F87">
            <w:pPr>
              <w:spacing w:before="240"/>
              <w:rPr>
                <w:rFonts w:asciiTheme="majorBidi" w:hAnsiTheme="majorBidi" w:cstheme="majorBidi"/>
              </w:rPr>
            </w:pPr>
            <w:r w:rsidRPr="00223F81">
              <w:t xml:space="preserve">SBUA relied on a team of two attorneys and one expert, concentrating its efforts on a single, critical issue, that was not adequately addressed by other parties. </w:t>
            </w:r>
            <w:r w:rsidRPr="00223F81" w:rsidR="00517961">
              <w:t>Approximately 154.7 hours were devoted to this proceeding, excluding time spent on the compensation request. This is a reasonable level of effort given the complexity of load forecasting, the technical analysis required, and the need for discovery and legal advocacy.</w:t>
            </w:r>
            <w:r w:rsidRPr="00223F81" w:rsidR="00E20017">
              <w:t xml:space="preserve"> </w:t>
            </w:r>
            <w:r w:rsidRPr="00223F81" w:rsidR="00517961">
              <w:t xml:space="preserve">SBUA </w:t>
            </w:r>
            <w:r w:rsidRPr="00223F81" w:rsidR="00517961">
              <w:lastRenderedPageBreak/>
              <w:t>submits that a</w:t>
            </w:r>
            <w:r w:rsidRPr="00223F81" w:rsidR="00A41AA8">
              <w:t xml:space="preserve">ll </w:t>
            </w:r>
            <w:r w:rsidRPr="00223F81" w:rsidR="00517961">
              <w:t xml:space="preserve">of </w:t>
            </w:r>
            <w:r w:rsidRPr="00223F81" w:rsidR="00A41AA8">
              <w:t>the hours claimed were reasonably and efficiently expended and should be fully compensated.</w:t>
            </w:r>
          </w:p>
          <w:p w:rsidRPr="00223F81" w:rsidR="009C2051" w:rsidP="003068CD" w:rsidRDefault="00BC698F" w14:paraId="4564B675" w14:textId="6C47A178">
            <w:pPr>
              <w:spacing w:before="240"/>
            </w:pPr>
            <w:bookmarkStart w:name="_Hlk204700692" w:id="2"/>
            <w:r w:rsidRPr="00223F81">
              <w:t>SBUA was represented by</w:t>
            </w:r>
            <w:r w:rsidRPr="00223F81" w:rsidR="00E20017">
              <w:t xml:space="preserve"> m</w:t>
            </w:r>
            <w:r w:rsidRPr="00223F81">
              <w:t>id-level attorney Mi</w:t>
            </w:r>
            <w:r w:rsidRPr="00223F81" w:rsidR="0051543C">
              <w:t>chael</w:t>
            </w:r>
            <w:r w:rsidRPr="00223F81">
              <w:t xml:space="preserve"> Raykher</w:t>
            </w:r>
            <w:r w:rsidRPr="00223F81" w:rsidR="00E20017">
              <w:t>, who</w:t>
            </w:r>
            <w:r w:rsidRPr="00223F81">
              <w:t xml:space="preserve"> led day-to-day participation, including </w:t>
            </w:r>
            <w:r w:rsidRPr="00223F81" w:rsidR="00E20017">
              <w:t xml:space="preserve">attending the pre-hearing conference, </w:t>
            </w:r>
            <w:r w:rsidRPr="00223F81" w:rsidR="00C57C6C">
              <w:t>coordinating</w:t>
            </w:r>
            <w:r w:rsidRPr="00223F81" w:rsidR="00E20017">
              <w:t xml:space="preserve"> discovery</w:t>
            </w:r>
            <w:r w:rsidRPr="00223F81">
              <w:t xml:space="preserve">, </w:t>
            </w:r>
            <w:r w:rsidRPr="00223F81" w:rsidR="00E20017">
              <w:t xml:space="preserve">and </w:t>
            </w:r>
            <w:r w:rsidRPr="00223F81">
              <w:t xml:space="preserve">drafting </w:t>
            </w:r>
            <w:r w:rsidRPr="00223F81" w:rsidR="009C2051">
              <w:t>of briefs and comments</w:t>
            </w:r>
            <w:r w:rsidRPr="00223F81">
              <w:t>. General Counsel James Birkelund oversaw litigation strategy</w:t>
            </w:r>
            <w:r w:rsidRPr="00223F81" w:rsidR="009C2051">
              <w:t>,</w:t>
            </w:r>
            <w:r w:rsidRPr="00223F81">
              <w:t xml:space="preserve"> team coordination</w:t>
            </w:r>
            <w:r w:rsidRPr="00223F81" w:rsidR="009C2051">
              <w:t>, and developing SBUA litigation positions</w:t>
            </w:r>
            <w:r w:rsidRPr="00223F81">
              <w:t xml:space="preserve">. Both attorneys served on a contingency basis through E&amp;E Law Corp. </w:t>
            </w:r>
            <w:r w:rsidRPr="00223F81" w:rsidR="00517961">
              <w:t xml:space="preserve">(E&amp;E Law) </w:t>
            </w:r>
            <w:r w:rsidRPr="00223F81">
              <w:t xml:space="preserve">at prevailing market rates. </w:t>
            </w:r>
            <w:r w:rsidRPr="00223F81" w:rsidR="00517961">
              <w:rPr>
                <w:i/>
                <w:iCs/>
              </w:rPr>
              <w:t>See</w:t>
            </w:r>
            <w:r w:rsidRPr="00223F81" w:rsidR="00517961">
              <w:t xml:space="preserve"> </w:t>
            </w:r>
            <w:r w:rsidRPr="00223F81" w:rsidR="00DC198D">
              <w:rPr>
                <w:u w:val="single"/>
              </w:rPr>
              <w:t xml:space="preserve">Attachment </w:t>
            </w:r>
            <w:r w:rsidRPr="00223F81" w:rsidR="00C57C6C">
              <w:rPr>
                <w:u w:val="single"/>
              </w:rPr>
              <w:t>5</w:t>
            </w:r>
            <w:r w:rsidRPr="00223F81" w:rsidR="00C57C6C">
              <w:t xml:space="preserve"> </w:t>
            </w:r>
            <w:r w:rsidRPr="00223F81" w:rsidR="00DC198D">
              <w:t>(</w:t>
            </w:r>
            <w:r w:rsidRPr="00223F81" w:rsidR="00E351F9">
              <w:t>A</w:t>
            </w:r>
            <w:r w:rsidRPr="00223F81" w:rsidR="00DC198D">
              <w:t>ttorney-</w:t>
            </w:r>
            <w:r w:rsidRPr="00223F81" w:rsidR="00E351F9">
              <w:t>C</w:t>
            </w:r>
            <w:r w:rsidRPr="00223F81" w:rsidR="00DC198D">
              <w:t>lient agreement</w:t>
            </w:r>
            <w:r w:rsidRPr="00223F81" w:rsidR="00517961">
              <w:t>, filed under seal</w:t>
            </w:r>
            <w:r w:rsidRPr="00223F81" w:rsidR="00DC198D">
              <w:t xml:space="preserve">). </w:t>
            </w:r>
            <w:r w:rsidRPr="00223F81" w:rsidR="00E65F4F">
              <w:t xml:space="preserve">The Commission has previously approved this outside counsel arrangement. </w:t>
            </w:r>
            <w:r w:rsidRPr="00223F81" w:rsidR="009C2051">
              <w:rPr>
                <w:i/>
                <w:iCs/>
              </w:rPr>
              <w:t>See, e.g.,</w:t>
            </w:r>
            <w:r w:rsidRPr="00223F81" w:rsidR="009C2051">
              <w:t xml:space="preserve"> </w:t>
            </w:r>
            <w:r w:rsidRPr="00223F81" w:rsidR="00C57C6C">
              <w:t xml:space="preserve">D.25-05-021; </w:t>
            </w:r>
            <w:r w:rsidRPr="00223F81" w:rsidR="009C2051">
              <w:t>D.25-03-021;</w:t>
            </w:r>
            <w:r w:rsidRPr="00223F81" w:rsidR="009C2051">
              <w:rPr>
                <w:i/>
                <w:iCs/>
              </w:rPr>
              <w:t xml:space="preserve"> </w:t>
            </w:r>
            <w:r w:rsidRPr="00223F81" w:rsidR="009C2051">
              <w:t xml:space="preserve">D.25-03-029; D.25-04-012; </w:t>
            </w:r>
            <w:r w:rsidRPr="00223F81" w:rsidR="00096B74">
              <w:t xml:space="preserve">and </w:t>
            </w:r>
            <w:r w:rsidRPr="00223F81" w:rsidR="009C2051">
              <w:t>D.25-02-025</w:t>
            </w:r>
            <w:r w:rsidRPr="00223F81" w:rsidR="00DC198D">
              <w:t xml:space="preserve">. </w:t>
            </w:r>
          </w:p>
          <w:bookmarkEnd w:id="2"/>
          <w:p w:rsidRPr="00223F81" w:rsidR="00691528" w:rsidP="00BC698F" w:rsidRDefault="00BC698F" w14:paraId="694F0B63" w14:textId="19C7F8BE">
            <w:pPr>
              <w:spacing w:before="240" w:after="120"/>
            </w:pPr>
            <w:r w:rsidRPr="00223F81">
              <w:t xml:space="preserve">SBUA’s technical analysis was led by James F. Wilson of Wilson Energy Economics, a nationally recognized expert with over 35 years of experience in utility forecasting and ratemaking. Mr. Wilson identified shortcomings in PG&amp;E’s approach, drafted testimony, and helped shape SBUA’s advocacy. His work was performed on a deferral basis, and his invoices are attached as </w:t>
            </w:r>
            <w:r w:rsidRPr="00223F81" w:rsidR="00130366">
              <w:rPr>
                <w:u w:val="single"/>
              </w:rPr>
              <w:t>A</w:t>
            </w:r>
            <w:r w:rsidRPr="00223F81" w:rsidR="00A41AA8">
              <w:rPr>
                <w:u w:val="single"/>
              </w:rPr>
              <w:t>ttach</w:t>
            </w:r>
            <w:r w:rsidRPr="00223F81" w:rsidR="00130366">
              <w:rPr>
                <w:u w:val="single"/>
              </w:rPr>
              <w:t>ment 3</w:t>
            </w:r>
            <w:r w:rsidRPr="00223F81" w:rsidR="00A41AA8">
              <w:t>.</w:t>
            </w:r>
          </w:p>
        </w:tc>
        <w:tc>
          <w:tcPr>
            <w:tcW w:w="1800" w:type="dxa"/>
          </w:tcPr>
          <w:p w:rsidRPr="00223F81" w:rsidR="00FE3BAE" w:rsidP="004B0E68" w:rsidRDefault="004B0E68" w14:paraId="1874D625" w14:textId="05C1B8DD">
            <w:pPr>
              <w:jc w:val="center"/>
              <w:rPr>
                <w:rFonts w:asciiTheme="majorBidi" w:hAnsiTheme="majorBidi" w:cstheme="majorBidi"/>
              </w:rPr>
            </w:pPr>
            <w:r w:rsidRPr="00223F81">
              <w:rPr>
                <w:rFonts w:asciiTheme="majorBidi" w:hAnsiTheme="majorBidi" w:cstheme="majorBidi"/>
              </w:rPr>
              <w:lastRenderedPageBreak/>
              <w:t>Noted</w:t>
            </w:r>
          </w:p>
        </w:tc>
      </w:tr>
      <w:tr w:rsidRPr="00223F81" w:rsidR="00223F81" w:rsidTr="00223F81" w14:paraId="3FD38B74" w14:textId="77777777">
        <w:tc>
          <w:tcPr>
            <w:tcW w:w="7015" w:type="dxa"/>
          </w:tcPr>
          <w:p w:rsidRPr="00223F81" w:rsidR="00FE3BAE" w:rsidP="00EC6387" w:rsidRDefault="00FE3BAE" w14:paraId="46990B37" w14:textId="569E5E0F">
            <w:pPr>
              <w:rPr>
                <w:rFonts w:asciiTheme="majorBidi" w:hAnsiTheme="majorBidi" w:cstheme="majorBidi"/>
              </w:rPr>
            </w:pPr>
            <w:r w:rsidRPr="00223F81">
              <w:rPr>
                <w:rFonts w:asciiTheme="majorBidi" w:hAnsiTheme="majorBidi" w:cstheme="majorBidi"/>
                <w:b/>
              </w:rPr>
              <w:t>c. Allocation of hours by issue:</w:t>
            </w:r>
            <w:r w:rsidRPr="00223F81" w:rsidR="00E25078">
              <w:rPr>
                <w:rFonts w:asciiTheme="majorBidi" w:hAnsiTheme="majorBidi" w:cstheme="majorBidi"/>
              </w:rPr>
              <w:t xml:space="preserve"> </w:t>
            </w:r>
          </w:p>
          <w:p w:rsidRPr="00223F81" w:rsidR="00DC107B" w:rsidP="006E7813" w:rsidRDefault="00DC107B" w14:paraId="053B86FE" w14:textId="77777777">
            <w:pPr>
              <w:rPr>
                <w:rFonts w:asciiTheme="majorBidi" w:hAnsiTheme="majorBidi" w:cstheme="majorBidi"/>
              </w:rPr>
            </w:pPr>
          </w:p>
          <w:p w:rsidRPr="00223F81" w:rsidR="00352A3C" w:rsidP="006E7813" w:rsidRDefault="00352A3C" w14:paraId="53365C7B" w14:textId="5A21AD8F">
            <w:r w:rsidRPr="00223F81">
              <w:t xml:space="preserve">SBUA </w:t>
            </w:r>
            <w:r w:rsidRPr="00223F81" w:rsidR="00C57C6C">
              <w:t>focused</w:t>
            </w:r>
            <w:r w:rsidRPr="00223F81">
              <w:t xml:space="preserve"> its efforts on Scoping Issue 2</w:t>
            </w:r>
            <w:r w:rsidRPr="00223F81" w:rsidR="009C2051">
              <w:t xml:space="preserve"> (</w:t>
            </w:r>
            <w:r w:rsidRPr="00223F81">
              <w:t>PG&amp;E’s proposed forecasted electric sales for 2024</w:t>
            </w:r>
            <w:r w:rsidRPr="00223F81" w:rsidR="009C2051">
              <w:t>)</w:t>
            </w:r>
            <w:r w:rsidRPr="00223F81">
              <w:t>. This issue was central to SBUA’s advocacy</w:t>
            </w:r>
            <w:r w:rsidRPr="00223F81" w:rsidR="00C57C6C">
              <w:t xml:space="preserve"> to ensure</w:t>
            </w:r>
            <w:r w:rsidRPr="00223F81">
              <w:t xml:space="preserve"> </w:t>
            </w:r>
            <w:r w:rsidRPr="00223F81" w:rsidR="00C57C6C">
              <w:t>accurate and equitable load forecasting for small commercial customers</w:t>
            </w:r>
            <w:r w:rsidRPr="00223F81">
              <w:t xml:space="preserve">. </w:t>
            </w:r>
            <w:r w:rsidRPr="00223F81" w:rsidR="0051543C">
              <w:t>Except for “General Participation,” all activities below relate directly to Scoping Issue 2 and PG&amp;E’s sales forecast methodology</w:t>
            </w:r>
            <w:r w:rsidRPr="00223F81" w:rsidR="00FE1111">
              <w:t xml:space="preserve">. Although not necessarily required, </w:t>
            </w:r>
            <w:r w:rsidRPr="00223F81" w:rsidR="005E0FCE">
              <w:t xml:space="preserve">SBUA </w:t>
            </w:r>
            <w:r w:rsidRPr="00223F81" w:rsidR="00FE1111">
              <w:t xml:space="preserve">also </w:t>
            </w:r>
            <w:r w:rsidRPr="00223F81" w:rsidR="005E0FCE">
              <w:t xml:space="preserve">provides the following </w:t>
            </w:r>
            <w:r w:rsidRPr="00223F81" w:rsidR="009C2051">
              <w:t xml:space="preserve">more detailed </w:t>
            </w:r>
            <w:r w:rsidRPr="00223F81" w:rsidR="005E0FCE">
              <w:t>issue codes to provide greater transparency on how time was spent:</w:t>
            </w:r>
          </w:p>
          <w:p w:rsidRPr="00223F81" w:rsidR="00784298" w:rsidP="006E7813" w:rsidRDefault="00784298" w14:paraId="54CD7F09" w14:textId="77777777"/>
          <w:p w:rsidRPr="00223F81" w:rsidR="00DC107B" w:rsidP="00CC6171" w:rsidRDefault="00DC107B" w14:paraId="39D822DB" w14:textId="512D6A90">
            <w:pPr>
              <w:pStyle w:val="ListParagraph"/>
              <w:numPr>
                <w:ilvl w:val="0"/>
                <w:numId w:val="13"/>
              </w:numPr>
              <w:rPr>
                <w:rFonts w:ascii="Times New Roman" w:hAnsi="Times New Roman"/>
                <w:sz w:val="24"/>
                <w:szCs w:val="24"/>
              </w:rPr>
            </w:pPr>
            <w:r w:rsidRPr="00223F81">
              <w:rPr>
                <w:rFonts w:ascii="Times New Roman" w:hAnsi="Times New Roman"/>
                <w:sz w:val="24"/>
                <w:szCs w:val="24"/>
              </w:rPr>
              <w:t>Sales Forecast and Methodology</w:t>
            </w:r>
            <w:r w:rsidRPr="00223F81" w:rsidR="008E4657">
              <w:rPr>
                <w:rFonts w:ascii="Times New Roman" w:hAnsi="Times New Roman"/>
                <w:sz w:val="24"/>
                <w:szCs w:val="24"/>
              </w:rPr>
              <w:t xml:space="preserve"> </w:t>
            </w:r>
            <w:r w:rsidRPr="00223F81" w:rsidR="00E46016">
              <w:rPr>
                <w:rFonts w:ascii="Times New Roman" w:hAnsi="Times New Roman"/>
                <w:sz w:val="24"/>
                <w:szCs w:val="24"/>
              </w:rPr>
              <w:t>(</w:t>
            </w:r>
            <w:r w:rsidRPr="00223F81" w:rsidR="00AF60C7">
              <w:rPr>
                <w:rFonts w:ascii="Times New Roman" w:hAnsi="Times New Roman"/>
                <w:sz w:val="24"/>
                <w:szCs w:val="24"/>
              </w:rPr>
              <w:t>11</w:t>
            </w:r>
            <w:r w:rsidRPr="00223F81" w:rsidR="005F6BD1">
              <w:rPr>
                <w:rFonts w:ascii="Times New Roman" w:hAnsi="Times New Roman"/>
                <w:sz w:val="24"/>
                <w:szCs w:val="24"/>
              </w:rPr>
              <w:t>3</w:t>
            </w:r>
            <w:r w:rsidRPr="00223F81" w:rsidR="00AF60C7">
              <w:rPr>
                <w:rFonts w:ascii="Times New Roman" w:hAnsi="Times New Roman"/>
                <w:sz w:val="24"/>
                <w:szCs w:val="24"/>
              </w:rPr>
              <w:t>.</w:t>
            </w:r>
            <w:r w:rsidRPr="00223F81" w:rsidR="005F6BD1">
              <w:rPr>
                <w:rFonts w:ascii="Times New Roman" w:hAnsi="Times New Roman"/>
                <w:sz w:val="24"/>
                <w:szCs w:val="24"/>
              </w:rPr>
              <w:t>8</w:t>
            </w:r>
            <w:r w:rsidRPr="00223F81" w:rsidR="00AF60C7">
              <w:rPr>
                <w:rFonts w:ascii="Times New Roman" w:hAnsi="Times New Roman"/>
                <w:sz w:val="24"/>
                <w:szCs w:val="24"/>
              </w:rPr>
              <w:t>5</w:t>
            </w:r>
            <w:r w:rsidRPr="00223F81" w:rsidR="00E46016">
              <w:rPr>
                <w:rFonts w:ascii="Times New Roman" w:hAnsi="Times New Roman"/>
                <w:sz w:val="24"/>
                <w:szCs w:val="24"/>
              </w:rPr>
              <w:t xml:space="preserve"> hours; </w:t>
            </w:r>
            <w:r w:rsidRPr="00223F81" w:rsidR="00AF60C7">
              <w:rPr>
                <w:rFonts w:ascii="Times New Roman" w:hAnsi="Times New Roman"/>
                <w:sz w:val="24"/>
                <w:szCs w:val="24"/>
              </w:rPr>
              <w:t>7</w:t>
            </w:r>
            <w:r w:rsidRPr="00223F81" w:rsidR="005F6BD1">
              <w:rPr>
                <w:rFonts w:ascii="Times New Roman" w:hAnsi="Times New Roman"/>
                <w:sz w:val="24"/>
                <w:szCs w:val="24"/>
              </w:rPr>
              <w:t>3</w:t>
            </w:r>
            <w:r w:rsidRPr="00223F81" w:rsidR="00AF60C7">
              <w:rPr>
                <w:rFonts w:ascii="Times New Roman" w:hAnsi="Times New Roman"/>
                <w:sz w:val="24"/>
                <w:szCs w:val="24"/>
              </w:rPr>
              <w:t>.</w:t>
            </w:r>
            <w:r w:rsidRPr="00223F81" w:rsidR="005F6BD1">
              <w:rPr>
                <w:rFonts w:ascii="Times New Roman" w:hAnsi="Times New Roman"/>
                <w:sz w:val="24"/>
                <w:szCs w:val="24"/>
              </w:rPr>
              <w:t>6</w:t>
            </w:r>
            <w:r w:rsidRPr="00223F81" w:rsidR="00E46016">
              <w:rPr>
                <w:rFonts w:ascii="Times New Roman" w:hAnsi="Times New Roman"/>
                <w:sz w:val="24"/>
                <w:szCs w:val="24"/>
              </w:rPr>
              <w:t>%)</w:t>
            </w:r>
          </w:p>
          <w:p w:rsidRPr="00223F81" w:rsidR="00DC107B" w:rsidP="0009083D" w:rsidRDefault="00DC107B" w14:paraId="4718D954" w14:textId="37207FA5">
            <w:pPr>
              <w:pStyle w:val="ListParagraph"/>
              <w:numPr>
                <w:ilvl w:val="0"/>
                <w:numId w:val="13"/>
              </w:numPr>
              <w:rPr>
                <w:rFonts w:ascii="Times New Roman" w:hAnsi="Times New Roman"/>
                <w:sz w:val="24"/>
                <w:szCs w:val="24"/>
              </w:rPr>
            </w:pPr>
            <w:r w:rsidRPr="00223F81">
              <w:rPr>
                <w:rFonts w:ascii="Times New Roman" w:hAnsi="Times New Roman"/>
                <w:sz w:val="24"/>
                <w:szCs w:val="24"/>
              </w:rPr>
              <w:t>D</w:t>
            </w:r>
            <w:r w:rsidRPr="00223F81" w:rsidR="00130C5A">
              <w:rPr>
                <w:rFonts w:ascii="Times New Roman" w:hAnsi="Times New Roman"/>
                <w:sz w:val="24"/>
                <w:szCs w:val="24"/>
              </w:rPr>
              <w:t>iscovery, Data Analysis</w:t>
            </w:r>
            <w:r w:rsidRPr="00223F81" w:rsidR="00E46016">
              <w:rPr>
                <w:rFonts w:ascii="Times New Roman" w:hAnsi="Times New Roman"/>
                <w:sz w:val="24"/>
                <w:szCs w:val="24"/>
              </w:rPr>
              <w:t xml:space="preserve"> (</w:t>
            </w:r>
            <w:r w:rsidRPr="00223F81" w:rsidR="005F6BD1">
              <w:rPr>
                <w:rFonts w:ascii="Times New Roman" w:hAnsi="Times New Roman"/>
                <w:sz w:val="24"/>
                <w:szCs w:val="24"/>
              </w:rPr>
              <w:t>21</w:t>
            </w:r>
            <w:r w:rsidRPr="00223F81" w:rsidR="00AF60C7">
              <w:rPr>
                <w:rFonts w:ascii="Times New Roman" w:hAnsi="Times New Roman"/>
                <w:sz w:val="24"/>
                <w:szCs w:val="24"/>
              </w:rPr>
              <w:t>.95</w:t>
            </w:r>
            <w:r w:rsidRPr="00223F81" w:rsidR="00E46016">
              <w:rPr>
                <w:rFonts w:ascii="Times New Roman" w:hAnsi="Times New Roman"/>
                <w:sz w:val="24"/>
                <w:szCs w:val="24"/>
              </w:rPr>
              <w:t xml:space="preserve"> hours; </w:t>
            </w:r>
            <w:r w:rsidRPr="00223F81" w:rsidR="00AF60C7">
              <w:rPr>
                <w:rFonts w:ascii="Times New Roman" w:hAnsi="Times New Roman"/>
                <w:sz w:val="24"/>
                <w:szCs w:val="24"/>
              </w:rPr>
              <w:t>1</w:t>
            </w:r>
            <w:r w:rsidRPr="00223F81" w:rsidR="005F6BD1">
              <w:rPr>
                <w:rFonts w:ascii="Times New Roman" w:hAnsi="Times New Roman"/>
                <w:sz w:val="24"/>
                <w:szCs w:val="24"/>
              </w:rPr>
              <w:t>4</w:t>
            </w:r>
            <w:r w:rsidRPr="00223F81" w:rsidR="00AF60C7">
              <w:rPr>
                <w:rFonts w:ascii="Times New Roman" w:hAnsi="Times New Roman"/>
                <w:sz w:val="24"/>
                <w:szCs w:val="24"/>
              </w:rPr>
              <w:t>.</w:t>
            </w:r>
            <w:r w:rsidRPr="00223F81" w:rsidR="005F6BD1">
              <w:rPr>
                <w:rFonts w:ascii="Times New Roman" w:hAnsi="Times New Roman"/>
                <w:sz w:val="24"/>
                <w:szCs w:val="24"/>
              </w:rPr>
              <w:t>2</w:t>
            </w:r>
            <w:r w:rsidRPr="00223F81" w:rsidR="00E46016">
              <w:rPr>
                <w:rFonts w:ascii="Times New Roman" w:hAnsi="Times New Roman"/>
                <w:sz w:val="24"/>
                <w:szCs w:val="24"/>
              </w:rPr>
              <w:t>%)</w:t>
            </w:r>
          </w:p>
          <w:p w:rsidRPr="00223F81" w:rsidR="00CC6171" w:rsidP="00CC6171" w:rsidRDefault="00F51C68" w14:paraId="4CE01BEB" w14:textId="6E4A4A5B">
            <w:pPr>
              <w:pStyle w:val="ListParagraph"/>
              <w:numPr>
                <w:ilvl w:val="0"/>
                <w:numId w:val="13"/>
              </w:numPr>
              <w:rPr>
                <w:rFonts w:ascii="Times New Roman" w:hAnsi="Times New Roman"/>
                <w:sz w:val="24"/>
                <w:szCs w:val="24"/>
              </w:rPr>
            </w:pPr>
            <w:r w:rsidRPr="00223F81">
              <w:rPr>
                <w:rFonts w:ascii="Times New Roman" w:hAnsi="Times New Roman"/>
                <w:sz w:val="24"/>
                <w:szCs w:val="24"/>
              </w:rPr>
              <w:t>Workshop</w:t>
            </w:r>
            <w:r w:rsidRPr="00223F81" w:rsidR="00130C5A">
              <w:rPr>
                <w:rFonts w:ascii="Times New Roman" w:hAnsi="Times New Roman"/>
                <w:sz w:val="24"/>
                <w:szCs w:val="24"/>
              </w:rPr>
              <w:t xml:space="preserve"> </w:t>
            </w:r>
            <w:r w:rsidRPr="00223F81" w:rsidR="00E46016">
              <w:rPr>
                <w:rFonts w:ascii="Times New Roman" w:hAnsi="Times New Roman"/>
                <w:sz w:val="24"/>
                <w:szCs w:val="24"/>
              </w:rPr>
              <w:t>Efforts</w:t>
            </w:r>
            <w:r w:rsidRPr="00223F81" w:rsidR="0001277D">
              <w:rPr>
                <w:rFonts w:ascii="Times New Roman" w:hAnsi="Times New Roman"/>
                <w:sz w:val="24"/>
                <w:szCs w:val="24"/>
              </w:rPr>
              <w:t xml:space="preserve"> (</w:t>
            </w:r>
            <w:r w:rsidRPr="00223F81" w:rsidR="00AF60C7">
              <w:rPr>
                <w:rFonts w:ascii="Times New Roman" w:hAnsi="Times New Roman"/>
                <w:sz w:val="24"/>
                <w:szCs w:val="24"/>
              </w:rPr>
              <w:t>4.</w:t>
            </w:r>
            <w:r w:rsidRPr="00223F81" w:rsidR="0068691D">
              <w:rPr>
                <w:rFonts w:ascii="Times New Roman" w:hAnsi="Times New Roman"/>
                <w:sz w:val="24"/>
                <w:szCs w:val="24"/>
              </w:rPr>
              <w:t>25</w:t>
            </w:r>
            <w:r w:rsidRPr="00223F81" w:rsidR="00E46016">
              <w:rPr>
                <w:rFonts w:ascii="Times New Roman" w:hAnsi="Times New Roman"/>
                <w:sz w:val="24"/>
                <w:szCs w:val="24"/>
              </w:rPr>
              <w:t xml:space="preserve"> hours; </w:t>
            </w:r>
            <w:r w:rsidRPr="00223F81" w:rsidR="00AF60C7">
              <w:rPr>
                <w:rFonts w:ascii="Times New Roman" w:hAnsi="Times New Roman"/>
                <w:sz w:val="24"/>
                <w:szCs w:val="24"/>
              </w:rPr>
              <w:t>2.6</w:t>
            </w:r>
            <w:r w:rsidRPr="00223F81" w:rsidR="0068691D">
              <w:rPr>
                <w:rFonts w:ascii="Times New Roman" w:hAnsi="Times New Roman"/>
                <w:sz w:val="24"/>
                <w:szCs w:val="24"/>
              </w:rPr>
              <w:t>7</w:t>
            </w:r>
            <w:r w:rsidRPr="00223F81" w:rsidR="00E46016">
              <w:rPr>
                <w:rFonts w:ascii="Times New Roman" w:hAnsi="Times New Roman"/>
                <w:sz w:val="24"/>
                <w:szCs w:val="24"/>
              </w:rPr>
              <w:t>%)</w:t>
            </w:r>
          </w:p>
          <w:p w:rsidRPr="00223F81" w:rsidR="00DC107B" w:rsidP="00CC6171" w:rsidRDefault="00CC6171" w14:paraId="16D808E4" w14:textId="4A342698">
            <w:pPr>
              <w:pStyle w:val="ListParagraph"/>
              <w:numPr>
                <w:ilvl w:val="0"/>
                <w:numId w:val="13"/>
              </w:numPr>
              <w:rPr>
                <w:rFonts w:ascii="Times New Roman" w:hAnsi="Times New Roman"/>
                <w:sz w:val="24"/>
                <w:szCs w:val="24"/>
              </w:rPr>
            </w:pPr>
            <w:r w:rsidRPr="00223F81">
              <w:rPr>
                <w:rFonts w:ascii="Times New Roman" w:hAnsi="Times New Roman"/>
                <w:sz w:val="24"/>
                <w:szCs w:val="24"/>
              </w:rPr>
              <w:t xml:space="preserve">Settlement </w:t>
            </w:r>
            <w:r w:rsidRPr="00223F81" w:rsidR="00130C5A">
              <w:rPr>
                <w:rFonts w:ascii="Times New Roman" w:hAnsi="Times New Roman"/>
                <w:sz w:val="24"/>
                <w:szCs w:val="24"/>
              </w:rPr>
              <w:t>Activities, Conferences</w:t>
            </w:r>
            <w:r w:rsidRPr="00223F81">
              <w:rPr>
                <w:rFonts w:ascii="Times New Roman" w:hAnsi="Times New Roman"/>
                <w:sz w:val="24"/>
                <w:szCs w:val="24"/>
              </w:rPr>
              <w:t xml:space="preserve">, and </w:t>
            </w:r>
            <w:r w:rsidRPr="00223F81" w:rsidR="002B57F0">
              <w:rPr>
                <w:rFonts w:ascii="Times New Roman" w:hAnsi="Times New Roman"/>
                <w:sz w:val="24"/>
                <w:szCs w:val="24"/>
              </w:rPr>
              <w:t>Hearings</w:t>
            </w:r>
            <w:r w:rsidRPr="00223F81">
              <w:rPr>
                <w:rFonts w:ascii="Times New Roman" w:hAnsi="Times New Roman"/>
                <w:sz w:val="24"/>
                <w:szCs w:val="24"/>
              </w:rPr>
              <w:t xml:space="preserve"> </w:t>
            </w:r>
            <w:r w:rsidRPr="00223F81" w:rsidR="00E46016">
              <w:rPr>
                <w:rFonts w:ascii="Times New Roman" w:hAnsi="Times New Roman"/>
                <w:sz w:val="24"/>
                <w:szCs w:val="24"/>
              </w:rPr>
              <w:t>(</w:t>
            </w:r>
            <w:r w:rsidRPr="00223F81" w:rsidR="0068691D">
              <w:rPr>
                <w:rFonts w:ascii="Times New Roman" w:hAnsi="Times New Roman"/>
                <w:sz w:val="24"/>
                <w:szCs w:val="24"/>
              </w:rPr>
              <w:t>8</w:t>
            </w:r>
            <w:r w:rsidRPr="00223F81" w:rsidR="00AF60C7">
              <w:rPr>
                <w:rFonts w:ascii="Times New Roman" w:hAnsi="Times New Roman"/>
                <w:sz w:val="24"/>
                <w:szCs w:val="24"/>
              </w:rPr>
              <w:t>.2</w:t>
            </w:r>
            <w:r w:rsidRPr="00223F81" w:rsidR="00E46016">
              <w:rPr>
                <w:rFonts w:ascii="Times New Roman" w:hAnsi="Times New Roman"/>
                <w:sz w:val="24"/>
                <w:szCs w:val="24"/>
              </w:rPr>
              <w:t xml:space="preserve"> hours; </w:t>
            </w:r>
            <w:r w:rsidRPr="00223F81" w:rsidR="0068691D">
              <w:rPr>
                <w:rFonts w:ascii="Times New Roman" w:hAnsi="Times New Roman"/>
                <w:sz w:val="24"/>
                <w:szCs w:val="24"/>
              </w:rPr>
              <w:t>5.3</w:t>
            </w:r>
            <w:r w:rsidRPr="00223F81" w:rsidR="00E46016">
              <w:rPr>
                <w:rFonts w:ascii="Times New Roman" w:hAnsi="Times New Roman"/>
                <w:sz w:val="24"/>
                <w:szCs w:val="24"/>
              </w:rPr>
              <w:t>%)</w:t>
            </w:r>
          </w:p>
          <w:p w:rsidRPr="00223F81" w:rsidR="005F6BD1" w:rsidP="0068691D" w:rsidRDefault="00E46016" w14:paraId="3285939A" w14:textId="0362A6A8">
            <w:pPr>
              <w:pStyle w:val="ListParagraph"/>
              <w:numPr>
                <w:ilvl w:val="0"/>
                <w:numId w:val="13"/>
              </w:numPr>
              <w:spacing w:after="120"/>
              <w:rPr>
                <w:rFonts w:ascii="Times New Roman" w:hAnsi="Times New Roman"/>
                <w:sz w:val="24"/>
                <w:szCs w:val="24"/>
              </w:rPr>
            </w:pPr>
            <w:r w:rsidRPr="00223F81">
              <w:rPr>
                <w:rFonts w:ascii="Times New Roman" w:hAnsi="Times New Roman"/>
                <w:sz w:val="24"/>
                <w:szCs w:val="24"/>
              </w:rPr>
              <w:t>General</w:t>
            </w:r>
            <w:r w:rsidRPr="00223F81" w:rsidR="0009083D">
              <w:rPr>
                <w:rFonts w:ascii="Times New Roman" w:hAnsi="Times New Roman"/>
                <w:sz w:val="24"/>
                <w:szCs w:val="24"/>
              </w:rPr>
              <w:t xml:space="preserve"> Participation (</w:t>
            </w:r>
            <w:r w:rsidRPr="00223F81" w:rsidR="00AF60C7">
              <w:rPr>
                <w:rFonts w:ascii="Times New Roman" w:hAnsi="Times New Roman"/>
                <w:sz w:val="24"/>
                <w:szCs w:val="24"/>
              </w:rPr>
              <w:t>6.</w:t>
            </w:r>
            <w:r w:rsidRPr="00223F81" w:rsidR="0068691D">
              <w:rPr>
                <w:rFonts w:ascii="Times New Roman" w:hAnsi="Times New Roman"/>
                <w:sz w:val="24"/>
                <w:szCs w:val="24"/>
              </w:rPr>
              <w:t>45</w:t>
            </w:r>
            <w:r w:rsidRPr="00223F81">
              <w:rPr>
                <w:rFonts w:ascii="Times New Roman" w:hAnsi="Times New Roman"/>
                <w:sz w:val="24"/>
                <w:szCs w:val="24"/>
              </w:rPr>
              <w:t xml:space="preserve"> hours; </w:t>
            </w:r>
            <w:r w:rsidRPr="00223F81" w:rsidR="00AF60C7">
              <w:rPr>
                <w:rFonts w:ascii="Times New Roman" w:hAnsi="Times New Roman"/>
                <w:sz w:val="24"/>
                <w:szCs w:val="24"/>
              </w:rPr>
              <w:t>4.</w:t>
            </w:r>
            <w:r w:rsidRPr="00223F81" w:rsidR="0068691D">
              <w:rPr>
                <w:rFonts w:ascii="Times New Roman" w:hAnsi="Times New Roman"/>
                <w:sz w:val="24"/>
                <w:szCs w:val="24"/>
              </w:rPr>
              <w:t>2</w:t>
            </w:r>
            <w:r w:rsidRPr="00223F81">
              <w:rPr>
                <w:rFonts w:ascii="Times New Roman" w:hAnsi="Times New Roman"/>
                <w:sz w:val="24"/>
                <w:szCs w:val="24"/>
              </w:rPr>
              <w:t>%)</w:t>
            </w:r>
          </w:p>
        </w:tc>
        <w:tc>
          <w:tcPr>
            <w:tcW w:w="1800" w:type="dxa"/>
          </w:tcPr>
          <w:p w:rsidRPr="00223F81" w:rsidR="00FE3BAE" w:rsidP="00D302C2" w:rsidRDefault="007E6495" w14:paraId="497C4799" w14:textId="527D2ECE">
            <w:pPr>
              <w:rPr>
                <w:rFonts w:asciiTheme="majorBidi" w:hAnsiTheme="majorBidi" w:cstheme="majorBidi"/>
              </w:rPr>
            </w:pPr>
            <w:r w:rsidRPr="00223F81">
              <w:rPr>
                <w:rFonts w:asciiTheme="majorBidi" w:hAnsiTheme="majorBidi" w:cstheme="majorBidi"/>
              </w:rPr>
              <w:t xml:space="preserve">We note the total hours </w:t>
            </w:r>
            <w:r w:rsidRPr="00223F81" w:rsidR="00427C28">
              <w:rPr>
                <w:rFonts w:asciiTheme="majorBidi" w:hAnsiTheme="majorBidi" w:cstheme="majorBidi"/>
              </w:rPr>
              <w:t>add up to</w:t>
            </w:r>
            <w:r w:rsidRPr="00223F81">
              <w:rPr>
                <w:rFonts w:asciiTheme="majorBidi" w:hAnsiTheme="majorBidi" w:cstheme="majorBidi"/>
              </w:rPr>
              <w:t xml:space="preserve"> 99</w:t>
            </w:r>
            <w:r w:rsidRPr="00223F81" w:rsidR="00427C28">
              <w:rPr>
                <w:rFonts w:asciiTheme="majorBidi" w:hAnsiTheme="majorBidi" w:cstheme="majorBidi"/>
              </w:rPr>
              <w:t>.</w:t>
            </w:r>
            <w:r w:rsidRPr="00223F81">
              <w:rPr>
                <w:rFonts w:asciiTheme="majorBidi" w:hAnsiTheme="majorBidi" w:cstheme="majorBidi"/>
              </w:rPr>
              <w:t>97% not 100%.</w:t>
            </w:r>
          </w:p>
        </w:tc>
      </w:tr>
    </w:tbl>
    <w:p w:rsidRPr="00223F81" w:rsidR="00A92D0B" w:rsidP="005B5B44" w:rsidRDefault="00A92D0B" w14:paraId="710BC7D6" w14:textId="77777777">
      <w:pPr>
        <w:keepNext/>
        <w:numPr>
          <w:ilvl w:val="0"/>
          <w:numId w:val="9"/>
        </w:numPr>
        <w:spacing w:before="240" w:after="240"/>
        <w:rPr>
          <w:rFonts w:asciiTheme="majorBidi" w:hAnsiTheme="majorBidi" w:cstheme="majorBidi"/>
          <w:b/>
        </w:rPr>
      </w:pPr>
      <w:r w:rsidRPr="00223F81">
        <w:rPr>
          <w:rFonts w:asciiTheme="majorBidi" w:hAnsiTheme="majorBidi" w:cstheme="majorBidi"/>
          <w:b/>
        </w:rPr>
        <w:lastRenderedPageBreak/>
        <w:t>Specific Claim</w:t>
      </w:r>
      <w:r w:rsidRPr="00223F81" w:rsidR="00C02649">
        <w:rPr>
          <w:rFonts w:asciiTheme="majorBidi" w:hAnsiTheme="majorBidi" w:cstheme="majorBidi"/>
          <w:b/>
        </w:rPr>
        <w:t>:</w:t>
      </w:r>
      <w:r w:rsidRPr="00223F81" w:rsidR="00D075B1">
        <w:rPr>
          <w:rFonts w:asciiTheme="majorBidi" w:hAnsiTheme="majorBidi" w:cstheme="majorBidi"/>
          <w:b/>
        </w:rPr>
        <w:t>*</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223F81" w:rsidR="00223F81" w:rsidTr="00EC6387" w14:paraId="780664A2" w14:textId="77777777">
        <w:trPr>
          <w:tblHeader/>
          <w:jc w:val="center"/>
        </w:trPr>
        <w:tc>
          <w:tcPr>
            <w:tcW w:w="7178" w:type="dxa"/>
            <w:gridSpan w:val="9"/>
            <w:tcBorders>
              <w:bottom w:val="single" w:color="auto" w:sz="4" w:space="0"/>
              <w:right w:val="single" w:color="auto" w:sz="24" w:space="0"/>
            </w:tcBorders>
          </w:tcPr>
          <w:p w:rsidRPr="00223F81" w:rsidR="00A92D0B" w:rsidP="00223F81" w:rsidRDefault="00A92D0B" w14:paraId="6BFE54DA" w14:textId="77777777">
            <w:pPr>
              <w:keepNext/>
              <w:keepLines/>
              <w:spacing w:before="60" w:after="60"/>
              <w:jc w:val="center"/>
              <w:rPr>
                <w:rFonts w:asciiTheme="majorBidi" w:hAnsiTheme="majorBidi" w:cstheme="majorBidi"/>
                <w:b/>
                <w:smallCaps/>
              </w:rPr>
            </w:pPr>
            <w:r w:rsidRPr="00223F81">
              <w:rPr>
                <w:rFonts w:asciiTheme="majorBidi" w:hAnsiTheme="majorBidi" w:cstheme="majorBidi"/>
                <w:b/>
                <w:smallCaps/>
              </w:rPr>
              <w:t>Claimed</w:t>
            </w:r>
          </w:p>
        </w:tc>
        <w:tc>
          <w:tcPr>
            <w:tcW w:w="3982" w:type="dxa"/>
            <w:gridSpan w:val="3"/>
            <w:tcBorders>
              <w:left w:val="single" w:color="auto" w:sz="24" w:space="0"/>
              <w:bottom w:val="single" w:color="auto" w:sz="4" w:space="0"/>
            </w:tcBorders>
          </w:tcPr>
          <w:p w:rsidRPr="00223F81" w:rsidR="00A92D0B" w:rsidP="00223F81" w:rsidRDefault="00A92D0B" w14:paraId="170A0FA1" w14:textId="77777777">
            <w:pPr>
              <w:keepNext/>
              <w:keepLines/>
              <w:spacing w:before="60" w:after="60"/>
              <w:jc w:val="center"/>
              <w:rPr>
                <w:rFonts w:asciiTheme="majorBidi" w:hAnsiTheme="majorBidi" w:cstheme="majorBidi"/>
                <w:b/>
                <w:smallCaps/>
              </w:rPr>
            </w:pPr>
            <w:r w:rsidRPr="00223F81">
              <w:rPr>
                <w:rFonts w:asciiTheme="majorBidi" w:hAnsiTheme="majorBidi" w:cstheme="majorBidi"/>
                <w:b/>
                <w:smallCaps/>
              </w:rPr>
              <w:t>CPUC Award</w:t>
            </w:r>
          </w:p>
        </w:tc>
      </w:tr>
      <w:tr w:rsidRPr="00223F81" w:rsidR="00223F81"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223F81" w:rsidR="00A92D0B" w:rsidP="00223F81" w:rsidRDefault="00A92D0B" w14:paraId="284F9031" w14:textId="77777777">
            <w:pPr>
              <w:keepNext/>
              <w:keepLines/>
              <w:spacing w:before="60" w:after="60"/>
              <w:jc w:val="center"/>
              <w:rPr>
                <w:rFonts w:asciiTheme="majorBidi" w:hAnsiTheme="majorBidi" w:cstheme="majorBidi"/>
                <w:b/>
              </w:rPr>
            </w:pPr>
            <w:r w:rsidRPr="00223F81">
              <w:rPr>
                <w:rFonts w:asciiTheme="majorBidi" w:hAnsiTheme="majorBidi" w:cstheme="majorBidi"/>
                <w:b/>
              </w:rPr>
              <w:t>ATTORNEY, EXPERT, AND ADVOCATE FEES</w:t>
            </w:r>
          </w:p>
        </w:tc>
      </w:tr>
      <w:tr w:rsidRPr="00223F81" w:rsidR="00223F81" w:rsidTr="00763797" w14:paraId="5A70C962" w14:textId="77777777">
        <w:trPr>
          <w:jc w:val="center"/>
        </w:trPr>
        <w:tc>
          <w:tcPr>
            <w:tcW w:w="1489" w:type="dxa"/>
            <w:tcBorders>
              <w:top w:val="single" w:color="auto" w:sz="4" w:space="0"/>
              <w:bottom w:val="single" w:color="auto" w:sz="4" w:space="0"/>
            </w:tcBorders>
            <w:vAlign w:val="bottom"/>
          </w:tcPr>
          <w:p w:rsidRPr="00223F81" w:rsidR="00A92D0B" w:rsidP="00223F81" w:rsidRDefault="00A92D0B" w14:paraId="41646676" w14:textId="77777777">
            <w:pPr>
              <w:keepNext/>
              <w:keepLines/>
              <w:spacing w:before="60" w:after="60"/>
              <w:jc w:val="center"/>
              <w:rPr>
                <w:rFonts w:asciiTheme="majorBidi" w:hAnsiTheme="majorBidi" w:cstheme="majorBidi"/>
                <w:b/>
              </w:rPr>
            </w:pPr>
            <w:r w:rsidRPr="00223F81">
              <w:rPr>
                <w:rFonts w:asciiTheme="majorBidi" w:hAnsiTheme="majorBidi" w:cstheme="majorBidi"/>
                <w:b/>
              </w:rPr>
              <w:t>Item</w:t>
            </w:r>
          </w:p>
        </w:tc>
        <w:tc>
          <w:tcPr>
            <w:tcW w:w="821" w:type="dxa"/>
            <w:tcBorders>
              <w:top w:val="single" w:color="auto" w:sz="4" w:space="0"/>
              <w:bottom w:val="single" w:color="auto" w:sz="4" w:space="0"/>
            </w:tcBorders>
            <w:vAlign w:val="bottom"/>
          </w:tcPr>
          <w:p w:rsidRPr="00223F81" w:rsidR="00A92D0B" w:rsidP="00223F81" w:rsidRDefault="00A92D0B" w14:paraId="43BB9941" w14:textId="77777777">
            <w:pPr>
              <w:keepNext/>
              <w:keepLines/>
              <w:spacing w:before="60" w:after="60"/>
              <w:jc w:val="center"/>
              <w:rPr>
                <w:rFonts w:asciiTheme="majorBidi" w:hAnsiTheme="majorBidi" w:cstheme="majorBidi"/>
                <w:b/>
              </w:rPr>
            </w:pPr>
            <w:r w:rsidRPr="00223F81">
              <w:rPr>
                <w:rFonts w:asciiTheme="majorBidi" w:hAnsiTheme="majorBidi" w:cstheme="majorBidi"/>
                <w:b/>
              </w:rPr>
              <w:t>Year</w:t>
            </w:r>
          </w:p>
        </w:tc>
        <w:tc>
          <w:tcPr>
            <w:tcW w:w="884" w:type="dxa"/>
            <w:gridSpan w:val="2"/>
            <w:tcBorders>
              <w:top w:val="single" w:color="auto" w:sz="4" w:space="0"/>
              <w:bottom w:val="single" w:color="auto" w:sz="4" w:space="0"/>
            </w:tcBorders>
            <w:vAlign w:val="bottom"/>
          </w:tcPr>
          <w:p w:rsidRPr="00223F81" w:rsidR="00A92D0B" w:rsidP="00223F81" w:rsidRDefault="00A92D0B" w14:paraId="0EF32B08" w14:textId="77777777">
            <w:pPr>
              <w:keepNext/>
              <w:keepLines/>
              <w:spacing w:before="60" w:after="60"/>
              <w:jc w:val="center"/>
              <w:rPr>
                <w:rFonts w:asciiTheme="majorBidi" w:hAnsiTheme="majorBidi" w:cstheme="majorBidi"/>
                <w:b/>
              </w:rPr>
            </w:pPr>
            <w:r w:rsidRPr="00223F81">
              <w:rPr>
                <w:rFonts w:asciiTheme="majorBidi" w:hAnsiTheme="majorBidi" w:cstheme="majorBidi"/>
                <w:b/>
              </w:rPr>
              <w:t>Hours</w:t>
            </w:r>
          </w:p>
        </w:tc>
        <w:tc>
          <w:tcPr>
            <w:tcW w:w="930" w:type="dxa"/>
            <w:tcBorders>
              <w:top w:val="single" w:color="auto" w:sz="4" w:space="0"/>
              <w:bottom w:val="single" w:color="auto" w:sz="4" w:space="0"/>
            </w:tcBorders>
            <w:vAlign w:val="bottom"/>
          </w:tcPr>
          <w:p w:rsidRPr="00223F81" w:rsidR="00A92D0B" w:rsidP="00223F81" w:rsidRDefault="00A92D0B" w14:paraId="21C69246" w14:textId="77777777">
            <w:pPr>
              <w:keepNext/>
              <w:keepLines/>
              <w:spacing w:before="60" w:after="60"/>
              <w:jc w:val="center"/>
              <w:rPr>
                <w:rFonts w:asciiTheme="majorBidi" w:hAnsiTheme="majorBidi" w:cstheme="majorBidi"/>
                <w:b/>
              </w:rPr>
            </w:pPr>
            <w:r w:rsidRPr="00223F81">
              <w:rPr>
                <w:rFonts w:asciiTheme="majorBidi" w:hAnsiTheme="majorBidi" w:cstheme="majorBidi"/>
                <w:b/>
              </w:rPr>
              <w:t>Rate</w:t>
            </w:r>
            <w:r w:rsidRPr="00223F81" w:rsidR="00E3786F">
              <w:rPr>
                <w:rFonts w:asciiTheme="majorBidi" w:hAnsiTheme="majorBidi" w:cstheme="majorBidi"/>
                <w:b/>
              </w:rPr>
              <w:t xml:space="preserve"> $</w:t>
            </w:r>
          </w:p>
        </w:tc>
        <w:tc>
          <w:tcPr>
            <w:tcW w:w="1721" w:type="dxa"/>
            <w:gridSpan w:val="2"/>
            <w:tcBorders>
              <w:top w:val="single" w:color="auto" w:sz="4" w:space="0"/>
              <w:bottom w:val="single" w:color="auto" w:sz="4" w:space="0"/>
              <w:right w:val="single" w:color="auto" w:sz="4" w:space="0"/>
            </w:tcBorders>
            <w:vAlign w:val="bottom"/>
          </w:tcPr>
          <w:p w:rsidRPr="00223F81" w:rsidR="00A92D0B" w:rsidP="00223F81" w:rsidRDefault="00A92D0B" w14:paraId="59E63C07" w14:textId="77777777">
            <w:pPr>
              <w:keepNext/>
              <w:keepLines/>
              <w:spacing w:before="60" w:after="60"/>
              <w:jc w:val="center"/>
              <w:rPr>
                <w:rFonts w:asciiTheme="majorBidi" w:hAnsiTheme="majorBidi" w:cstheme="majorBidi"/>
                <w:b/>
              </w:rPr>
            </w:pPr>
            <w:r w:rsidRPr="00223F81">
              <w:rPr>
                <w:rFonts w:asciiTheme="majorBidi" w:hAnsiTheme="majorBidi" w:cstheme="majorBidi"/>
                <w:b/>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23F81" w:rsidR="00A92D0B" w:rsidP="00223F81" w:rsidRDefault="00A92D0B" w14:paraId="7099C603" w14:textId="77777777">
            <w:pPr>
              <w:keepNext/>
              <w:keepLines/>
              <w:spacing w:before="60" w:after="60"/>
              <w:jc w:val="center"/>
              <w:rPr>
                <w:rFonts w:asciiTheme="majorBidi" w:hAnsiTheme="majorBidi" w:cstheme="majorBidi"/>
                <w:b/>
              </w:rPr>
            </w:pPr>
            <w:r w:rsidRPr="00223F81">
              <w:rPr>
                <w:rFonts w:asciiTheme="majorBidi" w:hAnsiTheme="majorBidi" w:cstheme="majorBidi"/>
                <w:b/>
              </w:rPr>
              <w:t>Total $</w:t>
            </w:r>
          </w:p>
        </w:tc>
        <w:tc>
          <w:tcPr>
            <w:tcW w:w="955" w:type="dxa"/>
            <w:tcBorders>
              <w:top w:val="single" w:color="auto" w:sz="4" w:space="0"/>
              <w:left w:val="single" w:color="auto" w:sz="4" w:space="0"/>
            </w:tcBorders>
            <w:vAlign w:val="bottom"/>
          </w:tcPr>
          <w:p w:rsidRPr="00223F81" w:rsidR="00A92D0B" w:rsidP="00223F81" w:rsidRDefault="00A92D0B" w14:paraId="564E4964" w14:textId="77777777">
            <w:pPr>
              <w:keepNext/>
              <w:keepLines/>
              <w:spacing w:before="60" w:after="60"/>
              <w:jc w:val="center"/>
              <w:rPr>
                <w:rFonts w:asciiTheme="majorBidi" w:hAnsiTheme="majorBidi" w:cstheme="majorBidi"/>
                <w:b/>
              </w:rPr>
            </w:pPr>
            <w:r w:rsidRPr="00223F81">
              <w:rPr>
                <w:rFonts w:asciiTheme="majorBidi" w:hAnsiTheme="majorBidi" w:cstheme="majorBidi"/>
                <w:b/>
              </w:rPr>
              <w:t>Hours</w:t>
            </w:r>
          </w:p>
        </w:tc>
        <w:tc>
          <w:tcPr>
            <w:tcW w:w="1146" w:type="dxa"/>
            <w:tcBorders>
              <w:top w:val="single" w:color="auto" w:sz="4" w:space="0"/>
            </w:tcBorders>
            <w:vAlign w:val="bottom"/>
          </w:tcPr>
          <w:p w:rsidRPr="00223F81" w:rsidR="00A92D0B" w:rsidP="00223F81" w:rsidRDefault="00A92D0B" w14:paraId="1462552D" w14:textId="77777777">
            <w:pPr>
              <w:keepNext/>
              <w:keepLines/>
              <w:spacing w:before="60" w:after="60"/>
              <w:jc w:val="center"/>
              <w:rPr>
                <w:rFonts w:asciiTheme="majorBidi" w:hAnsiTheme="majorBidi" w:cstheme="majorBidi"/>
                <w:b/>
              </w:rPr>
            </w:pPr>
            <w:r w:rsidRPr="00223F81">
              <w:rPr>
                <w:rFonts w:asciiTheme="majorBidi" w:hAnsiTheme="majorBidi" w:cstheme="majorBidi"/>
                <w:b/>
              </w:rPr>
              <w:t>Rate</w:t>
            </w:r>
            <w:r w:rsidRPr="00223F81" w:rsidR="00E3786F">
              <w:rPr>
                <w:rFonts w:asciiTheme="majorBidi" w:hAnsiTheme="majorBidi" w:cstheme="majorBidi"/>
                <w:b/>
              </w:rPr>
              <w:t xml:space="preserve"> $</w:t>
            </w:r>
          </w:p>
        </w:tc>
        <w:tc>
          <w:tcPr>
            <w:tcW w:w="1881" w:type="dxa"/>
            <w:tcBorders>
              <w:top w:val="single" w:color="auto" w:sz="4" w:space="0"/>
            </w:tcBorders>
            <w:vAlign w:val="bottom"/>
          </w:tcPr>
          <w:p w:rsidRPr="00223F81" w:rsidR="00A92D0B" w:rsidP="00223F81" w:rsidRDefault="00A92D0B" w14:paraId="1B6A5CA4" w14:textId="77777777">
            <w:pPr>
              <w:keepNext/>
              <w:keepLines/>
              <w:spacing w:before="60" w:after="60"/>
              <w:jc w:val="center"/>
              <w:rPr>
                <w:rFonts w:asciiTheme="majorBidi" w:hAnsiTheme="majorBidi" w:cstheme="majorBidi"/>
                <w:b/>
              </w:rPr>
            </w:pPr>
            <w:r w:rsidRPr="00223F81">
              <w:rPr>
                <w:rFonts w:asciiTheme="majorBidi" w:hAnsiTheme="majorBidi" w:cstheme="majorBidi"/>
                <w:b/>
              </w:rPr>
              <w:t>Total $</w:t>
            </w:r>
          </w:p>
        </w:tc>
      </w:tr>
      <w:tr w:rsidRPr="00223F81" w:rsidR="00223F81" w:rsidTr="00232614" w14:paraId="3CEDEA6E" w14:textId="77777777">
        <w:trPr>
          <w:jc w:val="center"/>
        </w:trPr>
        <w:tc>
          <w:tcPr>
            <w:tcW w:w="1489" w:type="dxa"/>
          </w:tcPr>
          <w:p w:rsidRPr="00223F81" w:rsidR="003A2DA9" w:rsidP="00223F81" w:rsidRDefault="003A2DA9" w14:paraId="75C526BD" w14:textId="7436D3A1">
            <w:pPr>
              <w:keepNext/>
              <w:spacing w:before="60" w:after="60"/>
              <w:rPr>
                <w:rFonts w:asciiTheme="majorBidi" w:hAnsiTheme="majorBidi" w:cstheme="majorBidi"/>
              </w:rPr>
            </w:pPr>
            <w:r w:rsidRPr="00223F81">
              <w:t>Michael Raykher</w:t>
            </w:r>
          </w:p>
        </w:tc>
        <w:tc>
          <w:tcPr>
            <w:tcW w:w="821" w:type="dxa"/>
          </w:tcPr>
          <w:p w:rsidRPr="00223F81" w:rsidR="003A2DA9" w:rsidP="00223F81" w:rsidRDefault="003A2DA9" w14:paraId="276C0FC8" w14:textId="31AF5953">
            <w:pPr>
              <w:keepNext/>
              <w:spacing w:before="60" w:after="60"/>
              <w:jc w:val="center"/>
              <w:rPr>
                <w:rFonts w:asciiTheme="majorBidi" w:hAnsiTheme="majorBidi" w:cstheme="majorBidi"/>
              </w:rPr>
            </w:pPr>
            <w:r w:rsidRPr="00223F81">
              <w:rPr>
                <w:rFonts w:asciiTheme="majorBidi" w:hAnsiTheme="majorBidi" w:cstheme="majorBidi"/>
              </w:rPr>
              <w:t>2023</w:t>
            </w:r>
          </w:p>
        </w:tc>
        <w:tc>
          <w:tcPr>
            <w:tcW w:w="884" w:type="dxa"/>
            <w:gridSpan w:val="2"/>
          </w:tcPr>
          <w:p w:rsidRPr="00223F81" w:rsidR="003A2DA9" w:rsidP="00223F81" w:rsidRDefault="006479E8" w14:paraId="77A62D84" w14:textId="1627998E">
            <w:pPr>
              <w:keepNext/>
              <w:spacing w:before="60" w:after="60"/>
              <w:jc w:val="center"/>
              <w:rPr>
                <w:rFonts w:asciiTheme="majorBidi" w:hAnsiTheme="majorBidi" w:cstheme="majorBidi"/>
              </w:rPr>
            </w:pPr>
            <w:r w:rsidRPr="00223F81">
              <w:rPr>
                <w:rFonts w:asciiTheme="majorBidi" w:hAnsiTheme="majorBidi" w:cstheme="majorBidi"/>
              </w:rPr>
              <w:t>77.</w:t>
            </w:r>
            <w:r w:rsidRPr="00223F81" w:rsidR="00D545EF">
              <w:rPr>
                <w:rFonts w:asciiTheme="majorBidi" w:hAnsiTheme="majorBidi" w:cstheme="majorBidi"/>
              </w:rPr>
              <w:t>7</w:t>
            </w:r>
          </w:p>
        </w:tc>
        <w:tc>
          <w:tcPr>
            <w:tcW w:w="930" w:type="dxa"/>
          </w:tcPr>
          <w:p w:rsidRPr="00223F81" w:rsidR="003A2DA9" w:rsidP="00223F81" w:rsidRDefault="003A2DA9" w14:paraId="3D2D1431" w14:textId="306BD25C">
            <w:pPr>
              <w:keepNext/>
              <w:spacing w:before="60" w:after="60"/>
              <w:jc w:val="right"/>
              <w:rPr>
                <w:rFonts w:asciiTheme="majorBidi" w:hAnsiTheme="majorBidi" w:cstheme="majorBidi"/>
              </w:rPr>
            </w:pPr>
            <w:r w:rsidRPr="00223F81">
              <w:t>$5</w:t>
            </w:r>
            <w:r w:rsidRPr="00223F81" w:rsidR="00794784">
              <w:t>00</w:t>
            </w:r>
          </w:p>
        </w:tc>
        <w:tc>
          <w:tcPr>
            <w:tcW w:w="1721" w:type="dxa"/>
            <w:gridSpan w:val="2"/>
            <w:tcBorders>
              <w:right w:val="single" w:color="auto" w:sz="4" w:space="0"/>
            </w:tcBorders>
          </w:tcPr>
          <w:p w:rsidRPr="00223F81" w:rsidR="003A2DA9" w:rsidP="00223F81" w:rsidRDefault="003A2DA9" w14:paraId="056C8395" w14:textId="71B6429B">
            <w:pPr>
              <w:keepNext/>
              <w:spacing w:before="60" w:after="60"/>
              <w:rPr>
                <w:rFonts w:asciiTheme="majorBidi" w:hAnsiTheme="majorBidi" w:cstheme="majorBidi"/>
                <w:sz w:val="23"/>
                <w:szCs w:val="23"/>
              </w:rPr>
            </w:pPr>
            <w:r w:rsidRPr="00223F81">
              <w:rPr>
                <w:rFonts w:asciiTheme="majorBidi" w:hAnsiTheme="majorBidi" w:cstheme="majorBidi"/>
                <w:sz w:val="23"/>
                <w:szCs w:val="23"/>
              </w:rPr>
              <w:t xml:space="preserve">Res. ALJ-393; </w:t>
            </w:r>
            <w:r w:rsidRPr="00223F81">
              <w:rPr>
                <w:rFonts w:asciiTheme="majorBidi" w:hAnsiTheme="majorBidi" w:cstheme="majorBidi"/>
                <w:i/>
                <w:iCs/>
                <w:sz w:val="23"/>
                <w:szCs w:val="23"/>
              </w:rPr>
              <w:t>see</w:t>
            </w:r>
            <w:r w:rsidRPr="00223F81">
              <w:rPr>
                <w:rFonts w:asciiTheme="majorBidi" w:hAnsiTheme="majorBidi" w:cstheme="majorBidi"/>
                <w:sz w:val="23"/>
                <w:szCs w:val="23"/>
              </w:rPr>
              <w:t xml:space="preserve"> Comment #1 below.</w:t>
            </w:r>
          </w:p>
        </w:tc>
        <w:tc>
          <w:tcPr>
            <w:tcW w:w="1333" w:type="dxa"/>
            <w:gridSpan w:val="2"/>
            <w:tcBorders>
              <w:top w:val="single" w:color="auto" w:sz="4" w:space="0"/>
              <w:left w:val="single" w:color="auto" w:sz="4" w:space="0"/>
              <w:bottom w:val="single" w:color="auto" w:sz="4" w:space="0"/>
              <w:right w:val="single" w:color="auto" w:sz="24" w:space="0"/>
            </w:tcBorders>
          </w:tcPr>
          <w:p w:rsidRPr="00223F81" w:rsidR="003A2DA9" w:rsidP="00223F81" w:rsidRDefault="003A2DA9" w14:paraId="2F008E32" w14:textId="0A09B2D5">
            <w:pPr>
              <w:keepNext/>
              <w:spacing w:before="60" w:after="60"/>
              <w:jc w:val="right"/>
              <w:rPr>
                <w:rFonts w:asciiTheme="majorBidi" w:hAnsiTheme="majorBidi" w:cstheme="majorBidi"/>
              </w:rPr>
            </w:pPr>
            <w:r w:rsidRPr="00223F81">
              <w:rPr>
                <w:rFonts w:asciiTheme="majorBidi" w:hAnsiTheme="majorBidi" w:cstheme="majorBidi"/>
              </w:rPr>
              <w:t>$</w:t>
            </w:r>
            <w:r w:rsidRPr="00223F81" w:rsidR="003924D0">
              <w:rPr>
                <w:rFonts w:asciiTheme="majorBidi" w:hAnsiTheme="majorBidi" w:cstheme="majorBidi"/>
              </w:rPr>
              <w:t>38,850</w:t>
            </w:r>
            <w:r w:rsidRPr="00223F81">
              <w:rPr>
                <w:rFonts w:asciiTheme="majorBidi" w:hAnsiTheme="majorBidi" w:cstheme="majorBidi"/>
              </w:rPr>
              <w:t>.00</w:t>
            </w:r>
          </w:p>
        </w:tc>
        <w:tc>
          <w:tcPr>
            <w:tcW w:w="955" w:type="dxa"/>
            <w:tcBorders>
              <w:left w:val="single" w:color="auto" w:sz="4" w:space="0"/>
            </w:tcBorders>
          </w:tcPr>
          <w:p w:rsidRPr="00223F81" w:rsidR="003A2DA9" w:rsidP="00223F81" w:rsidRDefault="004F3E69" w14:paraId="08927703" w14:textId="4A0B2502">
            <w:pPr>
              <w:keepNext/>
              <w:spacing w:before="60" w:after="60"/>
              <w:jc w:val="center"/>
              <w:rPr>
                <w:rFonts w:asciiTheme="majorBidi" w:hAnsiTheme="majorBidi" w:cstheme="majorBidi"/>
              </w:rPr>
            </w:pPr>
            <w:r w:rsidRPr="00223F81">
              <w:rPr>
                <w:rFonts w:asciiTheme="majorBidi" w:hAnsiTheme="majorBidi" w:cstheme="majorBidi"/>
              </w:rPr>
              <w:t>7</w:t>
            </w:r>
            <w:r w:rsidRPr="00223F81" w:rsidR="005B023A">
              <w:rPr>
                <w:rFonts w:asciiTheme="majorBidi" w:hAnsiTheme="majorBidi" w:cstheme="majorBidi"/>
              </w:rPr>
              <w:t>7.40</w:t>
            </w:r>
          </w:p>
          <w:p w:rsidRPr="00223F81" w:rsidR="004F3E69" w:rsidP="00223F81" w:rsidRDefault="004F3E69" w14:paraId="435BEE4E" w14:textId="45739FE1">
            <w:pPr>
              <w:keepNext/>
              <w:spacing w:before="60" w:after="60"/>
              <w:jc w:val="center"/>
              <w:rPr>
                <w:rFonts w:asciiTheme="majorBidi" w:hAnsiTheme="majorBidi" w:cstheme="majorBidi"/>
              </w:rPr>
            </w:pPr>
            <w:r w:rsidRPr="00223F81">
              <w:rPr>
                <w:rFonts w:asciiTheme="majorBidi" w:hAnsiTheme="majorBidi" w:cstheme="majorBidi"/>
              </w:rPr>
              <w:t>[4]</w:t>
            </w:r>
          </w:p>
        </w:tc>
        <w:tc>
          <w:tcPr>
            <w:tcW w:w="1146" w:type="dxa"/>
          </w:tcPr>
          <w:p w:rsidRPr="00223F81" w:rsidR="003A2DA9" w:rsidP="00223F81" w:rsidRDefault="00EF79DD" w14:paraId="458527A8" w14:textId="1AB4E726">
            <w:pPr>
              <w:keepNext/>
              <w:spacing w:before="60" w:after="60"/>
              <w:jc w:val="right"/>
              <w:rPr>
                <w:rFonts w:asciiTheme="majorBidi" w:hAnsiTheme="majorBidi" w:cstheme="majorBidi"/>
              </w:rPr>
            </w:pPr>
            <w:r w:rsidRPr="00223F81">
              <w:rPr>
                <w:rFonts w:asciiTheme="majorBidi" w:hAnsiTheme="majorBidi" w:cstheme="majorBidi"/>
              </w:rPr>
              <w:t>$500</w:t>
            </w:r>
            <w:r w:rsidRPr="00223F81" w:rsidR="00696F7A">
              <w:rPr>
                <w:rFonts w:asciiTheme="majorBidi" w:hAnsiTheme="majorBidi" w:cstheme="majorBidi"/>
              </w:rPr>
              <w:t>.00</w:t>
            </w:r>
          </w:p>
          <w:p w:rsidRPr="00223F81" w:rsidR="009429F0" w:rsidP="00223F81" w:rsidRDefault="009429F0" w14:paraId="38D1ED85" w14:textId="67FEC314">
            <w:pPr>
              <w:keepNext/>
              <w:spacing w:before="60" w:after="60"/>
              <w:jc w:val="right"/>
              <w:rPr>
                <w:rFonts w:asciiTheme="majorBidi" w:hAnsiTheme="majorBidi" w:cstheme="majorBidi"/>
              </w:rPr>
            </w:pPr>
            <w:r w:rsidRPr="00223F81">
              <w:rPr>
                <w:rFonts w:asciiTheme="majorBidi" w:hAnsiTheme="majorBidi" w:cstheme="majorBidi"/>
              </w:rPr>
              <w:t>[1]</w:t>
            </w:r>
          </w:p>
        </w:tc>
        <w:tc>
          <w:tcPr>
            <w:tcW w:w="1881" w:type="dxa"/>
          </w:tcPr>
          <w:p w:rsidRPr="00223F81" w:rsidR="003A2DA9" w:rsidP="00223F81" w:rsidRDefault="00B01883" w14:paraId="6F24DC3B" w14:textId="3F07941B">
            <w:pPr>
              <w:keepNext/>
              <w:spacing w:before="60" w:after="60"/>
              <w:jc w:val="right"/>
              <w:rPr>
                <w:rFonts w:asciiTheme="majorBidi" w:hAnsiTheme="majorBidi" w:cstheme="majorBidi"/>
              </w:rPr>
            </w:pPr>
            <w:r w:rsidRPr="00223F81">
              <w:rPr>
                <w:rFonts w:asciiTheme="majorBidi" w:hAnsiTheme="majorBidi" w:cstheme="majorBidi"/>
              </w:rPr>
              <w:t>$3</w:t>
            </w:r>
            <w:r w:rsidRPr="00223F81" w:rsidR="005B023A">
              <w:rPr>
                <w:rFonts w:asciiTheme="majorBidi" w:hAnsiTheme="majorBidi" w:cstheme="majorBidi"/>
              </w:rPr>
              <w:t>8,700</w:t>
            </w:r>
            <w:r w:rsidRPr="00223F81">
              <w:rPr>
                <w:rFonts w:asciiTheme="majorBidi" w:hAnsiTheme="majorBidi" w:cstheme="majorBidi"/>
              </w:rPr>
              <w:t>.00</w:t>
            </w:r>
          </w:p>
          <w:p w:rsidRPr="00223F81" w:rsidR="00B01883" w:rsidP="00223F81" w:rsidRDefault="00B01883" w14:paraId="6891D038" w14:textId="1EE86112">
            <w:pPr>
              <w:keepNext/>
              <w:spacing w:before="60" w:after="60"/>
              <w:jc w:val="right"/>
              <w:rPr>
                <w:rFonts w:asciiTheme="majorBidi" w:hAnsiTheme="majorBidi" w:cstheme="majorBidi"/>
              </w:rPr>
            </w:pPr>
          </w:p>
        </w:tc>
      </w:tr>
      <w:tr w:rsidRPr="00223F81" w:rsidR="00223F81" w:rsidTr="00232614" w14:paraId="38E0B4EA" w14:textId="77777777">
        <w:trPr>
          <w:jc w:val="center"/>
        </w:trPr>
        <w:tc>
          <w:tcPr>
            <w:tcW w:w="1489" w:type="dxa"/>
          </w:tcPr>
          <w:p w:rsidRPr="00223F81" w:rsidR="003A2DA9" w:rsidP="00223F81" w:rsidRDefault="003A2DA9" w14:paraId="1F980DF3" w14:textId="53BD92C2">
            <w:pPr>
              <w:keepNext/>
              <w:spacing w:before="60" w:after="60"/>
              <w:rPr>
                <w:rFonts w:asciiTheme="majorBidi" w:hAnsiTheme="majorBidi" w:cstheme="majorBidi"/>
              </w:rPr>
            </w:pPr>
            <w:r w:rsidRPr="00223F81">
              <w:rPr>
                <w:rFonts w:asciiTheme="majorBidi" w:hAnsiTheme="majorBidi" w:cstheme="majorBidi"/>
              </w:rPr>
              <w:t>James Wilson</w:t>
            </w:r>
          </w:p>
        </w:tc>
        <w:tc>
          <w:tcPr>
            <w:tcW w:w="821" w:type="dxa"/>
          </w:tcPr>
          <w:p w:rsidRPr="00223F81" w:rsidR="003A2DA9" w:rsidP="00223F81" w:rsidRDefault="003A2DA9" w14:paraId="275BF57A" w14:textId="50B94FE0">
            <w:pPr>
              <w:keepNext/>
              <w:spacing w:before="60" w:after="60"/>
              <w:jc w:val="center"/>
              <w:rPr>
                <w:rFonts w:asciiTheme="majorBidi" w:hAnsiTheme="majorBidi" w:cstheme="majorBidi"/>
              </w:rPr>
            </w:pPr>
            <w:r w:rsidRPr="00223F81">
              <w:rPr>
                <w:rFonts w:asciiTheme="majorBidi" w:hAnsiTheme="majorBidi" w:cstheme="majorBidi"/>
              </w:rPr>
              <w:t>202</w:t>
            </w:r>
            <w:r w:rsidRPr="00223F81" w:rsidR="00794784">
              <w:rPr>
                <w:rFonts w:asciiTheme="majorBidi" w:hAnsiTheme="majorBidi" w:cstheme="majorBidi"/>
              </w:rPr>
              <w:t>3</w:t>
            </w:r>
          </w:p>
        </w:tc>
        <w:tc>
          <w:tcPr>
            <w:tcW w:w="884" w:type="dxa"/>
            <w:gridSpan w:val="2"/>
          </w:tcPr>
          <w:p w:rsidRPr="00223F81" w:rsidR="003A2DA9" w:rsidP="00223F81" w:rsidRDefault="00D545EF" w14:paraId="0DE506C4" w14:textId="01155EFA">
            <w:pPr>
              <w:keepNext/>
              <w:spacing w:before="60" w:after="60"/>
              <w:jc w:val="center"/>
              <w:rPr>
                <w:rFonts w:asciiTheme="majorBidi" w:hAnsiTheme="majorBidi" w:cstheme="majorBidi"/>
              </w:rPr>
            </w:pPr>
            <w:r w:rsidRPr="00223F81">
              <w:rPr>
                <w:rFonts w:asciiTheme="majorBidi" w:hAnsiTheme="majorBidi" w:cstheme="majorBidi"/>
              </w:rPr>
              <w:t>3</w:t>
            </w:r>
            <w:r w:rsidRPr="00223F81" w:rsidR="00F87093">
              <w:rPr>
                <w:rFonts w:asciiTheme="majorBidi" w:hAnsiTheme="majorBidi" w:cstheme="majorBidi"/>
              </w:rPr>
              <w:t>3</w:t>
            </w:r>
            <w:r w:rsidRPr="00223F81">
              <w:rPr>
                <w:rFonts w:asciiTheme="majorBidi" w:hAnsiTheme="majorBidi" w:cstheme="majorBidi"/>
              </w:rPr>
              <w:t>.0</w:t>
            </w:r>
          </w:p>
        </w:tc>
        <w:tc>
          <w:tcPr>
            <w:tcW w:w="930" w:type="dxa"/>
          </w:tcPr>
          <w:p w:rsidRPr="00223F81" w:rsidR="003A2DA9" w:rsidP="00223F81" w:rsidRDefault="003A2DA9" w14:paraId="26413E95" w14:textId="77DF2D58">
            <w:pPr>
              <w:keepNext/>
              <w:spacing w:before="60" w:after="60"/>
              <w:jc w:val="right"/>
              <w:rPr>
                <w:rFonts w:asciiTheme="majorBidi" w:hAnsiTheme="majorBidi" w:cstheme="majorBidi"/>
              </w:rPr>
            </w:pPr>
            <w:r w:rsidRPr="00223F81">
              <w:rPr>
                <w:rFonts w:asciiTheme="majorBidi" w:hAnsiTheme="majorBidi" w:cstheme="majorBidi"/>
              </w:rPr>
              <w:t>$3</w:t>
            </w:r>
            <w:r w:rsidRPr="00223F81" w:rsidR="00794784">
              <w:rPr>
                <w:rFonts w:asciiTheme="majorBidi" w:hAnsiTheme="majorBidi" w:cstheme="majorBidi"/>
              </w:rPr>
              <w:t>30</w:t>
            </w:r>
          </w:p>
        </w:tc>
        <w:tc>
          <w:tcPr>
            <w:tcW w:w="1721" w:type="dxa"/>
            <w:gridSpan w:val="2"/>
            <w:tcBorders>
              <w:right w:val="single" w:color="auto" w:sz="4" w:space="0"/>
            </w:tcBorders>
          </w:tcPr>
          <w:p w:rsidRPr="00223F81" w:rsidR="003A2DA9" w:rsidP="00223F81" w:rsidRDefault="003A2DA9" w14:paraId="300AA881" w14:textId="5F19D04B">
            <w:pPr>
              <w:keepNext/>
              <w:spacing w:before="60" w:after="60"/>
              <w:rPr>
                <w:rFonts w:asciiTheme="majorBidi" w:hAnsiTheme="majorBidi" w:cstheme="majorBidi"/>
                <w:sz w:val="23"/>
                <w:szCs w:val="23"/>
              </w:rPr>
            </w:pPr>
            <w:r w:rsidRPr="00223F81">
              <w:rPr>
                <w:rFonts w:asciiTheme="majorBidi" w:hAnsiTheme="majorBidi" w:cstheme="majorBidi"/>
                <w:sz w:val="23"/>
                <w:szCs w:val="23"/>
              </w:rPr>
              <w:t>D.23-11-118 approving rate of $300 for 2022, escalated by 4.46% for 2023, plus a 5% step up per Res. ALJ-393.</w:t>
            </w:r>
          </w:p>
        </w:tc>
        <w:tc>
          <w:tcPr>
            <w:tcW w:w="1333" w:type="dxa"/>
            <w:gridSpan w:val="2"/>
            <w:tcBorders>
              <w:top w:val="single" w:color="auto" w:sz="4" w:space="0"/>
              <w:left w:val="single" w:color="auto" w:sz="4" w:space="0"/>
              <w:bottom w:val="single" w:color="auto" w:sz="4" w:space="0"/>
              <w:right w:val="single" w:color="auto" w:sz="24" w:space="0"/>
            </w:tcBorders>
          </w:tcPr>
          <w:p w:rsidRPr="00223F81" w:rsidR="003A2DA9" w:rsidP="00223F81" w:rsidRDefault="003A2DA9" w14:paraId="648CDC0A" w14:textId="5678AFEB">
            <w:pPr>
              <w:keepNext/>
              <w:spacing w:before="60" w:after="60"/>
              <w:jc w:val="right"/>
              <w:rPr>
                <w:rFonts w:asciiTheme="majorBidi" w:hAnsiTheme="majorBidi" w:cstheme="majorBidi"/>
              </w:rPr>
            </w:pPr>
            <w:r w:rsidRPr="00223F81">
              <w:rPr>
                <w:rFonts w:asciiTheme="majorBidi" w:hAnsiTheme="majorBidi" w:cstheme="majorBidi"/>
              </w:rPr>
              <w:t>$</w:t>
            </w:r>
            <w:r w:rsidRPr="00223F81" w:rsidR="003924D0">
              <w:rPr>
                <w:rFonts w:asciiTheme="majorBidi" w:hAnsiTheme="majorBidi" w:cstheme="majorBidi"/>
              </w:rPr>
              <w:t>10,890.00</w:t>
            </w:r>
          </w:p>
          <w:p w:rsidRPr="00223F81" w:rsidR="003924D0" w:rsidP="00223F81" w:rsidRDefault="003924D0" w14:paraId="23EF368E" w14:textId="05A4D654">
            <w:pPr>
              <w:keepNext/>
              <w:spacing w:before="60" w:after="60"/>
              <w:jc w:val="right"/>
              <w:rPr>
                <w:rFonts w:asciiTheme="majorBidi" w:hAnsiTheme="majorBidi" w:cstheme="majorBidi"/>
              </w:rPr>
            </w:pPr>
          </w:p>
        </w:tc>
        <w:tc>
          <w:tcPr>
            <w:tcW w:w="955" w:type="dxa"/>
            <w:tcBorders>
              <w:left w:val="single" w:color="auto" w:sz="4" w:space="0"/>
            </w:tcBorders>
          </w:tcPr>
          <w:p w:rsidRPr="00223F81" w:rsidR="003A2DA9" w:rsidP="00223F81" w:rsidRDefault="004F3E69" w14:paraId="2B0CA953" w14:textId="14E1F1E0">
            <w:pPr>
              <w:keepNext/>
              <w:spacing w:before="60" w:after="60"/>
              <w:jc w:val="center"/>
              <w:rPr>
                <w:rFonts w:asciiTheme="majorBidi" w:hAnsiTheme="majorBidi" w:cstheme="majorBidi"/>
              </w:rPr>
            </w:pPr>
            <w:r w:rsidRPr="00223F81">
              <w:rPr>
                <w:rFonts w:asciiTheme="majorBidi" w:hAnsiTheme="majorBidi" w:cstheme="majorBidi"/>
              </w:rPr>
              <w:t>33.00</w:t>
            </w:r>
          </w:p>
        </w:tc>
        <w:tc>
          <w:tcPr>
            <w:tcW w:w="1146" w:type="dxa"/>
          </w:tcPr>
          <w:p w:rsidRPr="00223F81" w:rsidR="003A2DA9" w:rsidP="00223F81" w:rsidRDefault="004676D2" w14:paraId="059C1B40" w14:textId="0F1C2DB9">
            <w:pPr>
              <w:keepNext/>
              <w:spacing w:before="60" w:after="60"/>
              <w:jc w:val="right"/>
              <w:rPr>
                <w:rFonts w:asciiTheme="majorBidi" w:hAnsiTheme="majorBidi" w:cstheme="majorBidi"/>
              </w:rPr>
            </w:pPr>
            <w:r w:rsidRPr="00223F81">
              <w:rPr>
                <w:rFonts w:asciiTheme="majorBidi" w:hAnsiTheme="majorBidi" w:cstheme="majorBidi"/>
              </w:rPr>
              <w:t>$330</w:t>
            </w:r>
            <w:r w:rsidRPr="00223F81" w:rsidR="00696F7A">
              <w:rPr>
                <w:rFonts w:asciiTheme="majorBidi" w:hAnsiTheme="majorBidi" w:cstheme="majorBidi"/>
              </w:rPr>
              <w:t>.00</w:t>
            </w:r>
          </w:p>
          <w:p w:rsidRPr="00223F81" w:rsidR="009429F0" w:rsidP="00223F81" w:rsidRDefault="009429F0" w14:paraId="1FC8906C" w14:textId="602390C4">
            <w:pPr>
              <w:keepNext/>
              <w:spacing w:before="60" w:after="60"/>
              <w:jc w:val="right"/>
              <w:rPr>
                <w:rFonts w:asciiTheme="majorBidi" w:hAnsiTheme="majorBidi" w:cstheme="majorBidi"/>
              </w:rPr>
            </w:pPr>
            <w:r w:rsidRPr="00223F81">
              <w:rPr>
                <w:rFonts w:asciiTheme="majorBidi" w:hAnsiTheme="majorBidi" w:cstheme="majorBidi"/>
              </w:rPr>
              <w:t>[2]</w:t>
            </w:r>
          </w:p>
        </w:tc>
        <w:tc>
          <w:tcPr>
            <w:tcW w:w="1881" w:type="dxa"/>
          </w:tcPr>
          <w:p w:rsidRPr="00223F81" w:rsidR="003A2DA9" w:rsidP="00223F81" w:rsidRDefault="00B01883" w14:paraId="6C594CB5" w14:textId="00221139">
            <w:pPr>
              <w:keepNext/>
              <w:spacing w:before="60" w:after="60"/>
              <w:jc w:val="right"/>
              <w:rPr>
                <w:rFonts w:asciiTheme="majorBidi" w:hAnsiTheme="majorBidi" w:cstheme="majorBidi"/>
              </w:rPr>
            </w:pPr>
            <w:r w:rsidRPr="00223F81">
              <w:rPr>
                <w:rFonts w:asciiTheme="majorBidi" w:hAnsiTheme="majorBidi" w:cstheme="majorBidi"/>
              </w:rPr>
              <w:t>$10,890.00</w:t>
            </w:r>
          </w:p>
        </w:tc>
      </w:tr>
      <w:tr w:rsidRPr="00223F81" w:rsidR="00223F81" w:rsidTr="00232614" w14:paraId="0480DFB8" w14:textId="77777777">
        <w:trPr>
          <w:jc w:val="center"/>
        </w:trPr>
        <w:tc>
          <w:tcPr>
            <w:tcW w:w="1489" w:type="dxa"/>
          </w:tcPr>
          <w:p w:rsidRPr="00223F81" w:rsidR="003A2DA9" w:rsidP="00223F81" w:rsidRDefault="003A2DA9" w14:paraId="6D0A9A8C" w14:textId="00CA7EF7">
            <w:pPr>
              <w:keepNext/>
              <w:spacing w:before="60" w:after="60"/>
              <w:rPr>
                <w:rFonts w:asciiTheme="majorBidi" w:hAnsiTheme="majorBidi" w:cstheme="majorBidi"/>
              </w:rPr>
            </w:pPr>
            <w:r w:rsidRPr="00223F81">
              <w:rPr>
                <w:rFonts w:asciiTheme="majorBidi" w:hAnsiTheme="majorBidi" w:cstheme="majorBidi"/>
              </w:rPr>
              <w:t>James Birkelund</w:t>
            </w:r>
          </w:p>
        </w:tc>
        <w:tc>
          <w:tcPr>
            <w:tcW w:w="821" w:type="dxa"/>
          </w:tcPr>
          <w:p w:rsidRPr="00223F81" w:rsidR="003A2DA9" w:rsidP="00223F81" w:rsidRDefault="003A2DA9" w14:paraId="4AD7D310" w14:textId="5E690E84">
            <w:pPr>
              <w:keepNext/>
              <w:spacing w:before="60" w:after="60"/>
              <w:jc w:val="center"/>
              <w:rPr>
                <w:rFonts w:asciiTheme="majorBidi" w:hAnsiTheme="majorBidi" w:cstheme="majorBidi"/>
              </w:rPr>
            </w:pPr>
            <w:r w:rsidRPr="00223F81">
              <w:rPr>
                <w:rFonts w:asciiTheme="majorBidi" w:hAnsiTheme="majorBidi" w:cstheme="majorBidi"/>
              </w:rPr>
              <w:t>2023</w:t>
            </w:r>
          </w:p>
        </w:tc>
        <w:tc>
          <w:tcPr>
            <w:tcW w:w="884" w:type="dxa"/>
            <w:gridSpan w:val="2"/>
          </w:tcPr>
          <w:p w:rsidRPr="00223F81" w:rsidR="003A2DA9" w:rsidP="00223F81" w:rsidRDefault="00851D19" w14:paraId="54C8DD5C" w14:textId="7D19B5E0">
            <w:pPr>
              <w:keepNext/>
              <w:spacing w:before="60" w:after="60"/>
              <w:jc w:val="center"/>
              <w:rPr>
                <w:rFonts w:asciiTheme="majorBidi" w:hAnsiTheme="majorBidi" w:cstheme="majorBidi"/>
              </w:rPr>
            </w:pPr>
            <w:r w:rsidRPr="00223F81">
              <w:rPr>
                <w:rFonts w:asciiTheme="majorBidi" w:hAnsiTheme="majorBidi" w:cstheme="majorBidi"/>
              </w:rPr>
              <w:t>4</w:t>
            </w:r>
            <w:r w:rsidRPr="00223F81" w:rsidR="005F6BD1">
              <w:rPr>
                <w:rFonts w:asciiTheme="majorBidi" w:hAnsiTheme="majorBidi" w:cstheme="majorBidi"/>
              </w:rPr>
              <w:t>4.0</w:t>
            </w:r>
          </w:p>
        </w:tc>
        <w:tc>
          <w:tcPr>
            <w:tcW w:w="930" w:type="dxa"/>
          </w:tcPr>
          <w:p w:rsidRPr="00223F81" w:rsidR="003A2DA9" w:rsidP="00223F81" w:rsidRDefault="003A2DA9" w14:paraId="38E0F661" w14:textId="4640DD03">
            <w:pPr>
              <w:keepNext/>
              <w:spacing w:before="60" w:after="60"/>
              <w:jc w:val="right"/>
              <w:rPr>
                <w:rFonts w:asciiTheme="majorBidi" w:hAnsiTheme="majorBidi" w:cstheme="majorBidi"/>
              </w:rPr>
            </w:pPr>
            <w:r w:rsidRPr="00223F81">
              <w:rPr>
                <w:rFonts w:asciiTheme="majorBidi" w:hAnsiTheme="majorBidi" w:cstheme="majorBidi"/>
              </w:rPr>
              <w:t>$770</w:t>
            </w:r>
          </w:p>
        </w:tc>
        <w:tc>
          <w:tcPr>
            <w:tcW w:w="1721" w:type="dxa"/>
            <w:gridSpan w:val="2"/>
            <w:tcBorders>
              <w:right w:val="single" w:color="auto" w:sz="4" w:space="0"/>
            </w:tcBorders>
          </w:tcPr>
          <w:p w:rsidRPr="00223F81" w:rsidR="003A2DA9" w:rsidP="00223F81" w:rsidRDefault="003A2DA9" w14:paraId="2958A68E" w14:textId="7E0E5485">
            <w:pPr>
              <w:keepNext/>
              <w:spacing w:before="60" w:after="60"/>
              <w:rPr>
                <w:rFonts w:asciiTheme="majorBidi" w:hAnsiTheme="majorBidi" w:cstheme="majorBidi"/>
                <w:sz w:val="23"/>
                <w:szCs w:val="23"/>
              </w:rPr>
            </w:pPr>
            <w:r w:rsidRPr="00223F81">
              <w:rPr>
                <w:rFonts w:asciiTheme="majorBidi" w:hAnsiTheme="majorBidi" w:cstheme="majorBidi"/>
                <w:sz w:val="23"/>
                <w:szCs w:val="23"/>
              </w:rPr>
              <w:t>D.24-10-025</w:t>
            </w:r>
          </w:p>
        </w:tc>
        <w:tc>
          <w:tcPr>
            <w:tcW w:w="1333" w:type="dxa"/>
            <w:gridSpan w:val="2"/>
            <w:tcBorders>
              <w:top w:val="single" w:color="auto" w:sz="4" w:space="0"/>
              <w:left w:val="single" w:color="auto" w:sz="4" w:space="0"/>
              <w:bottom w:val="single" w:color="auto" w:sz="4" w:space="0"/>
              <w:right w:val="single" w:color="auto" w:sz="24" w:space="0"/>
            </w:tcBorders>
          </w:tcPr>
          <w:p w:rsidRPr="00223F81" w:rsidR="003A2DA9" w:rsidP="00223F81" w:rsidRDefault="003A2DA9" w14:paraId="48FA5BB8" w14:textId="54104962">
            <w:pPr>
              <w:keepNext/>
              <w:spacing w:before="60" w:after="60"/>
              <w:jc w:val="right"/>
              <w:rPr>
                <w:rFonts w:asciiTheme="majorBidi" w:hAnsiTheme="majorBidi" w:cstheme="majorBidi"/>
              </w:rPr>
            </w:pPr>
            <w:r w:rsidRPr="00223F81">
              <w:rPr>
                <w:rFonts w:asciiTheme="majorBidi" w:hAnsiTheme="majorBidi" w:cstheme="majorBidi"/>
              </w:rPr>
              <w:t>$</w:t>
            </w:r>
            <w:r w:rsidRPr="00223F81" w:rsidR="003924D0">
              <w:rPr>
                <w:rFonts w:asciiTheme="majorBidi" w:hAnsiTheme="majorBidi" w:cstheme="majorBidi"/>
              </w:rPr>
              <w:t>33,880.00</w:t>
            </w:r>
          </w:p>
        </w:tc>
        <w:tc>
          <w:tcPr>
            <w:tcW w:w="955" w:type="dxa"/>
            <w:tcBorders>
              <w:left w:val="single" w:color="auto" w:sz="4" w:space="0"/>
            </w:tcBorders>
          </w:tcPr>
          <w:p w:rsidRPr="00223F81" w:rsidR="003A2DA9" w:rsidP="00223F81" w:rsidRDefault="004F3E69" w14:paraId="268594A2" w14:textId="6564133C">
            <w:pPr>
              <w:keepNext/>
              <w:spacing w:before="60" w:after="60"/>
              <w:jc w:val="right"/>
              <w:rPr>
                <w:rFonts w:asciiTheme="majorBidi" w:hAnsiTheme="majorBidi" w:cstheme="majorBidi"/>
              </w:rPr>
            </w:pPr>
            <w:r w:rsidRPr="00223F81">
              <w:rPr>
                <w:rFonts w:asciiTheme="majorBidi" w:hAnsiTheme="majorBidi" w:cstheme="majorBidi"/>
              </w:rPr>
              <w:t>4</w:t>
            </w:r>
            <w:r w:rsidRPr="00223F81" w:rsidR="00B51E6A">
              <w:rPr>
                <w:rFonts w:asciiTheme="majorBidi" w:hAnsiTheme="majorBidi" w:cstheme="majorBidi"/>
              </w:rPr>
              <w:t>0.25</w:t>
            </w:r>
          </w:p>
          <w:p w:rsidRPr="00223F81" w:rsidR="004F3E69" w:rsidP="00223F81" w:rsidRDefault="004F3E69" w14:paraId="479D7C48" w14:textId="7A2D88C4">
            <w:pPr>
              <w:keepNext/>
              <w:spacing w:before="60" w:after="60"/>
              <w:jc w:val="right"/>
              <w:rPr>
                <w:rFonts w:asciiTheme="majorBidi" w:hAnsiTheme="majorBidi" w:cstheme="majorBidi"/>
              </w:rPr>
            </w:pPr>
            <w:r w:rsidRPr="00223F81">
              <w:rPr>
                <w:rFonts w:asciiTheme="majorBidi" w:hAnsiTheme="majorBidi" w:cstheme="majorBidi"/>
              </w:rPr>
              <w:t>[5]</w:t>
            </w:r>
          </w:p>
        </w:tc>
        <w:tc>
          <w:tcPr>
            <w:tcW w:w="1146" w:type="dxa"/>
          </w:tcPr>
          <w:p w:rsidRPr="00223F81" w:rsidR="003A2DA9" w:rsidP="00223F81" w:rsidRDefault="00C45130" w14:paraId="161F581F" w14:textId="3E11D467">
            <w:pPr>
              <w:keepNext/>
              <w:spacing w:before="60" w:after="60"/>
              <w:jc w:val="right"/>
              <w:rPr>
                <w:rFonts w:asciiTheme="majorBidi" w:hAnsiTheme="majorBidi" w:cstheme="majorBidi"/>
              </w:rPr>
            </w:pPr>
            <w:r w:rsidRPr="00223F81">
              <w:rPr>
                <w:rFonts w:asciiTheme="majorBidi" w:hAnsiTheme="majorBidi" w:cstheme="majorBidi"/>
              </w:rPr>
              <w:t>$770</w:t>
            </w:r>
            <w:r w:rsidRPr="00223F81" w:rsidR="00696F7A">
              <w:rPr>
                <w:rFonts w:asciiTheme="majorBidi" w:hAnsiTheme="majorBidi" w:cstheme="majorBidi"/>
              </w:rPr>
              <w:t>.00</w:t>
            </w:r>
          </w:p>
          <w:p w:rsidRPr="00223F81" w:rsidR="007A12C2" w:rsidP="00223F81" w:rsidRDefault="007A12C2" w14:paraId="7FB5B935" w14:textId="711FE41A">
            <w:pPr>
              <w:keepNext/>
              <w:spacing w:before="60" w:after="60"/>
              <w:jc w:val="right"/>
              <w:rPr>
                <w:rFonts w:asciiTheme="majorBidi" w:hAnsiTheme="majorBidi" w:cstheme="majorBidi"/>
              </w:rPr>
            </w:pPr>
            <w:r w:rsidRPr="00223F81">
              <w:rPr>
                <w:rFonts w:asciiTheme="majorBidi" w:hAnsiTheme="majorBidi" w:cstheme="majorBidi"/>
              </w:rPr>
              <w:t>[3]</w:t>
            </w:r>
          </w:p>
        </w:tc>
        <w:tc>
          <w:tcPr>
            <w:tcW w:w="1881" w:type="dxa"/>
          </w:tcPr>
          <w:p w:rsidRPr="00223F81" w:rsidR="003A2DA9" w:rsidP="00223F81" w:rsidRDefault="00B01883" w14:paraId="798F2B66" w14:textId="4C85E540">
            <w:pPr>
              <w:keepNext/>
              <w:spacing w:before="60" w:after="60"/>
              <w:jc w:val="right"/>
              <w:rPr>
                <w:rFonts w:asciiTheme="majorBidi" w:hAnsiTheme="majorBidi" w:cstheme="majorBidi"/>
              </w:rPr>
            </w:pPr>
            <w:r w:rsidRPr="00223F81">
              <w:rPr>
                <w:rFonts w:asciiTheme="majorBidi" w:hAnsiTheme="majorBidi" w:cstheme="majorBidi"/>
              </w:rPr>
              <w:t>$30,992.50</w:t>
            </w:r>
          </w:p>
        </w:tc>
      </w:tr>
      <w:tr w:rsidRPr="00223F81" w:rsidR="00223F81" w:rsidTr="00EC6387" w14:paraId="1B237C11" w14:textId="77777777">
        <w:trPr>
          <w:jc w:val="center"/>
        </w:trPr>
        <w:tc>
          <w:tcPr>
            <w:tcW w:w="7178" w:type="dxa"/>
            <w:gridSpan w:val="9"/>
            <w:tcBorders>
              <w:bottom w:val="single" w:color="auto" w:sz="4" w:space="0"/>
              <w:right w:val="single" w:color="auto" w:sz="24" w:space="0"/>
            </w:tcBorders>
            <w:vAlign w:val="bottom"/>
          </w:tcPr>
          <w:p w:rsidRPr="00223F81" w:rsidR="003A2DA9" w:rsidP="003A2DA9" w:rsidRDefault="003A2DA9" w14:paraId="2ECB6744" w14:textId="263DD9DC">
            <w:pPr>
              <w:tabs>
                <w:tab w:val="left" w:pos="957"/>
              </w:tabs>
              <w:spacing w:before="60" w:after="60"/>
              <w:ind w:right="162"/>
              <w:jc w:val="right"/>
              <w:rPr>
                <w:rFonts w:asciiTheme="majorBidi" w:hAnsiTheme="majorBidi" w:cstheme="majorBidi"/>
                <w:b/>
                <w:i/>
              </w:rPr>
            </w:pPr>
            <w:r w:rsidRPr="00223F81">
              <w:rPr>
                <w:rFonts w:asciiTheme="majorBidi" w:hAnsiTheme="majorBidi" w:cstheme="majorBidi"/>
                <w:b/>
                <w:i/>
              </w:rPr>
              <w:t>Subtotal: $</w:t>
            </w:r>
            <w:r w:rsidRPr="00223F81" w:rsidR="003924D0">
              <w:rPr>
                <w:rFonts w:asciiTheme="majorBidi" w:hAnsiTheme="majorBidi" w:cstheme="majorBidi"/>
                <w:b/>
                <w:i/>
              </w:rPr>
              <w:t>83,620.00</w:t>
            </w:r>
          </w:p>
        </w:tc>
        <w:tc>
          <w:tcPr>
            <w:tcW w:w="3982" w:type="dxa"/>
            <w:gridSpan w:val="3"/>
            <w:tcBorders>
              <w:left w:val="single" w:color="auto" w:sz="24" w:space="0"/>
              <w:bottom w:val="single" w:color="auto" w:sz="4" w:space="0"/>
            </w:tcBorders>
            <w:vAlign w:val="bottom"/>
          </w:tcPr>
          <w:p w:rsidRPr="00223F81" w:rsidR="003A2DA9" w:rsidP="003A2DA9" w:rsidRDefault="003A2DA9" w14:paraId="4C4556E5" w14:textId="129CF9A7">
            <w:pPr>
              <w:tabs>
                <w:tab w:val="left" w:pos="957"/>
              </w:tabs>
              <w:spacing w:before="60" w:after="60"/>
              <w:ind w:right="162"/>
              <w:jc w:val="right"/>
              <w:rPr>
                <w:rFonts w:asciiTheme="majorBidi" w:hAnsiTheme="majorBidi" w:cstheme="majorBidi"/>
                <w:i/>
              </w:rPr>
            </w:pPr>
            <w:r w:rsidRPr="00223F81">
              <w:rPr>
                <w:rFonts w:asciiTheme="majorBidi" w:hAnsiTheme="majorBidi" w:cstheme="majorBidi"/>
                <w:b/>
                <w:i/>
              </w:rPr>
              <w:t>Subtotal: $</w:t>
            </w:r>
            <w:r w:rsidRPr="00223F81" w:rsidR="005B023A">
              <w:rPr>
                <w:rFonts w:asciiTheme="majorBidi" w:hAnsiTheme="majorBidi" w:cstheme="majorBidi"/>
                <w:b/>
                <w:i/>
              </w:rPr>
              <w:t>80,582</w:t>
            </w:r>
            <w:r w:rsidRPr="00223F81" w:rsidR="00B01883">
              <w:rPr>
                <w:rFonts w:asciiTheme="majorBidi" w:hAnsiTheme="majorBidi" w:cstheme="majorBidi"/>
                <w:b/>
                <w:i/>
              </w:rPr>
              <w:t>.50</w:t>
            </w:r>
          </w:p>
        </w:tc>
      </w:tr>
      <w:tr w:rsidRPr="00223F81" w:rsidR="00223F81"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223F81" w:rsidR="003A2DA9" w:rsidP="00223F81" w:rsidRDefault="003A2DA9" w14:paraId="41FE304C" w14:textId="77777777">
            <w:pPr>
              <w:keepNext/>
              <w:spacing w:before="60" w:after="60"/>
              <w:jc w:val="center"/>
              <w:rPr>
                <w:rFonts w:asciiTheme="majorBidi" w:hAnsiTheme="majorBidi" w:cstheme="majorBidi"/>
              </w:rPr>
            </w:pPr>
            <w:r w:rsidRPr="00223F81">
              <w:rPr>
                <w:rFonts w:asciiTheme="majorBidi" w:hAnsiTheme="majorBidi" w:cstheme="majorBidi"/>
                <w:b/>
              </w:rPr>
              <w:t xml:space="preserve">INTERVENOR COMPENSATION CLAIM PREPARATION </w:t>
            </w:r>
            <w:r w:rsidRPr="00223F81">
              <w:rPr>
                <w:rFonts w:asciiTheme="majorBidi" w:hAnsiTheme="majorBidi" w:cstheme="majorBidi"/>
                <w:b/>
                <w:smallCaps/>
              </w:rPr>
              <w:t xml:space="preserve"> **</w:t>
            </w:r>
          </w:p>
        </w:tc>
      </w:tr>
      <w:tr w:rsidRPr="00223F81" w:rsidR="00223F81" w:rsidTr="00763797" w14:paraId="48B3E535" w14:textId="77777777">
        <w:trPr>
          <w:jc w:val="center"/>
        </w:trPr>
        <w:tc>
          <w:tcPr>
            <w:tcW w:w="1489" w:type="dxa"/>
            <w:tcBorders>
              <w:top w:val="single" w:color="auto" w:sz="4" w:space="0"/>
              <w:bottom w:val="single" w:color="auto" w:sz="4" w:space="0"/>
            </w:tcBorders>
            <w:vAlign w:val="bottom"/>
          </w:tcPr>
          <w:p w:rsidRPr="00223F81" w:rsidR="003A2DA9" w:rsidP="003A2DA9" w:rsidRDefault="003A2DA9" w14:paraId="563A43BB" w14:textId="77777777">
            <w:pPr>
              <w:keepNext/>
              <w:spacing w:before="60" w:after="60"/>
              <w:jc w:val="center"/>
              <w:rPr>
                <w:rFonts w:asciiTheme="majorBidi" w:hAnsiTheme="majorBidi" w:cstheme="majorBidi"/>
                <w:b/>
              </w:rPr>
            </w:pPr>
            <w:r w:rsidRPr="00223F81">
              <w:rPr>
                <w:rFonts w:asciiTheme="majorBidi" w:hAnsiTheme="majorBidi" w:cstheme="majorBidi"/>
                <w:b/>
              </w:rPr>
              <w:t>Item</w:t>
            </w:r>
          </w:p>
        </w:tc>
        <w:tc>
          <w:tcPr>
            <w:tcW w:w="821" w:type="dxa"/>
            <w:tcBorders>
              <w:top w:val="single" w:color="auto" w:sz="4" w:space="0"/>
              <w:bottom w:val="single" w:color="auto" w:sz="4" w:space="0"/>
            </w:tcBorders>
            <w:vAlign w:val="bottom"/>
          </w:tcPr>
          <w:p w:rsidRPr="00223F81" w:rsidR="003A2DA9" w:rsidP="003A2DA9" w:rsidRDefault="003A2DA9" w14:paraId="144552E0" w14:textId="77777777">
            <w:pPr>
              <w:keepNext/>
              <w:spacing w:before="60" w:after="60"/>
              <w:jc w:val="center"/>
              <w:rPr>
                <w:rFonts w:asciiTheme="majorBidi" w:hAnsiTheme="majorBidi" w:cstheme="majorBidi"/>
                <w:b/>
              </w:rPr>
            </w:pPr>
            <w:r w:rsidRPr="00223F81">
              <w:rPr>
                <w:rFonts w:asciiTheme="majorBidi" w:hAnsiTheme="majorBidi" w:cstheme="majorBidi"/>
                <w:b/>
              </w:rPr>
              <w:t>Year</w:t>
            </w:r>
          </w:p>
        </w:tc>
        <w:tc>
          <w:tcPr>
            <w:tcW w:w="884" w:type="dxa"/>
            <w:gridSpan w:val="2"/>
            <w:tcBorders>
              <w:top w:val="single" w:color="auto" w:sz="4" w:space="0"/>
              <w:bottom w:val="single" w:color="auto" w:sz="4" w:space="0"/>
            </w:tcBorders>
            <w:vAlign w:val="bottom"/>
          </w:tcPr>
          <w:p w:rsidRPr="00223F81" w:rsidR="003A2DA9" w:rsidP="00223F81" w:rsidRDefault="003A2DA9" w14:paraId="42890B1B" w14:textId="77777777">
            <w:pPr>
              <w:keepNext/>
              <w:spacing w:before="60" w:after="60"/>
              <w:jc w:val="center"/>
              <w:rPr>
                <w:rFonts w:asciiTheme="majorBidi" w:hAnsiTheme="majorBidi" w:cstheme="majorBidi"/>
                <w:b/>
              </w:rPr>
            </w:pPr>
            <w:r w:rsidRPr="00223F81">
              <w:rPr>
                <w:rFonts w:asciiTheme="majorBidi" w:hAnsiTheme="majorBidi" w:cstheme="majorBidi"/>
                <w:b/>
              </w:rPr>
              <w:t>Hours</w:t>
            </w:r>
          </w:p>
        </w:tc>
        <w:tc>
          <w:tcPr>
            <w:tcW w:w="930" w:type="dxa"/>
            <w:tcBorders>
              <w:top w:val="single" w:color="auto" w:sz="4" w:space="0"/>
              <w:bottom w:val="single" w:color="auto" w:sz="4" w:space="0"/>
            </w:tcBorders>
            <w:vAlign w:val="bottom"/>
          </w:tcPr>
          <w:p w:rsidRPr="00223F81" w:rsidR="003A2DA9" w:rsidP="00223F81" w:rsidRDefault="003A2DA9" w14:paraId="1E7BD956" w14:textId="243077B9">
            <w:pPr>
              <w:keepNext/>
              <w:spacing w:before="60" w:after="60"/>
              <w:jc w:val="center"/>
              <w:rPr>
                <w:rFonts w:asciiTheme="majorBidi" w:hAnsiTheme="majorBidi" w:cstheme="majorBidi"/>
                <w:b/>
              </w:rPr>
            </w:pPr>
            <w:r w:rsidRPr="00223F81">
              <w:rPr>
                <w:rFonts w:asciiTheme="majorBidi" w:hAnsiTheme="majorBidi" w:cstheme="majorBidi"/>
                <w:b/>
              </w:rPr>
              <w:t>Rate $</w:t>
            </w:r>
          </w:p>
        </w:tc>
        <w:tc>
          <w:tcPr>
            <w:tcW w:w="1721" w:type="dxa"/>
            <w:gridSpan w:val="2"/>
            <w:tcBorders>
              <w:top w:val="single" w:color="auto" w:sz="4" w:space="0"/>
              <w:bottom w:val="single" w:color="auto" w:sz="4" w:space="0"/>
              <w:right w:val="single" w:color="auto" w:sz="4" w:space="0"/>
            </w:tcBorders>
            <w:vAlign w:val="bottom"/>
          </w:tcPr>
          <w:p w:rsidRPr="00223F81" w:rsidR="003A2DA9" w:rsidP="00223F81" w:rsidRDefault="003A2DA9" w14:paraId="104D7982" w14:textId="77777777">
            <w:pPr>
              <w:keepNext/>
              <w:spacing w:before="60" w:after="60"/>
              <w:jc w:val="center"/>
              <w:rPr>
                <w:rFonts w:asciiTheme="majorBidi" w:hAnsiTheme="majorBidi" w:cstheme="majorBidi"/>
                <w:b/>
              </w:rPr>
            </w:pPr>
            <w:r w:rsidRPr="00223F81">
              <w:rPr>
                <w:rFonts w:asciiTheme="majorBidi" w:hAnsiTheme="majorBidi" w:cstheme="majorBidi"/>
                <w:b/>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23F81" w:rsidR="003A2DA9" w:rsidP="00223F81" w:rsidRDefault="003A2DA9" w14:paraId="073B2BB9" w14:textId="77777777">
            <w:pPr>
              <w:keepNext/>
              <w:spacing w:before="60" w:after="60"/>
              <w:jc w:val="center"/>
              <w:rPr>
                <w:rFonts w:asciiTheme="majorBidi" w:hAnsiTheme="majorBidi" w:cstheme="majorBidi"/>
                <w:b/>
              </w:rPr>
            </w:pPr>
            <w:r w:rsidRPr="00223F81">
              <w:rPr>
                <w:rFonts w:asciiTheme="majorBidi" w:hAnsiTheme="majorBidi" w:cstheme="majorBidi"/>
                <w:b/>
              </w:rPr>
              <w:t>Total $</w:t>
            </w:r>
          </w:p>
        </w:tc>
        <w:tc>
          <w:tcPr>
            <w:tcW w:w="955" w:type="dxa"/>
            <w:tcBorders>
              <w:top w:val="single" w:color="auto" w:sz="4" w:space="0"/>
              <w:left w:val="single" w:color="auto" w:sz="4" w:space="0"/>
            </w:tcBorders>
            <w:vAlign w:val="bottom"/>
          </w:tcPr>
          <w:p w:rsidRPr="00223F81" w:rsidR="003A2DA9" w:rsidP="00223F81" w:rsidRDefault="003A2DA9" w14:paraId="0409143B" w14:textId="77777777">
            <w:pPr>
              <w:keepNext/>
              <w:spacing w:before="60" w:after="60"/>
              <w:jc w:val="center"/>
              <w:rPr>
                <w:rFonts w:asciiTheme="majorBidi" w:hAnsiTheme="majorBidi" w:cstheme="majorBidi"/>
                <w:b/>
              </w:rPr>
            </w:pPr>
            <w:r w:rsidRPr="00223F81">
              <w:rPr>
                <w:rFonts w:asciiTheme="majorBidi" w:hAnsiTheme="majorBidi" w:cstheme="majorBidi"/>
                <w:b/>
              </w:rPr>
              <w:t>Hours</w:t>
            </w:r>
          </w:p>
        </w:tc>
        <w:tc>
          <w:tcPr>
            <w:tcW w:w="1146" w:type="dxa"/>
            <w:tcBorders>
              <w:top w:val="single" w:color="auto" w:sz="4" w:space="0"/>
            </w:tcBorders>
            <w:vAlign w:val="bottom"/>
          </w:tcPr>
          <w:p w:rsidRPr="00223F81" w:rsidR="003A2DA9" w:rsidP="00223F81" w:rsidRDefault="003A2DA9" w14:paraId="6B59BB80" w14:textId="2C791D8E">
            <w:pPr>
              <w:keepNext/>
              <w:spacing w:before="60" w:after="60"/>
              <w:jc w:val="center"/>
              <w:rPr>
                <w:rFonts w:asciiTheme="majorBidi" w:hAnsiTheme="majorBidi" w:cstheme="majorBidi"/>
                <w:b/>
              </w:rPr>
            </w:pPr>
            <w:r w:rsidRPr="00223F81">
              <w:rPr>
                <w:rFonts w:asciiTheme="majorBidi" w:hAnsiTheme="majorBidi" w:cstheme="majorBidi"/>
                <w:b/>
              </w:rPr>
              <w:t>Rate $</w:t>
            </w:r>
          </w:p>
        </w:tc>
        <w:tc>
          <w:tcPr>
            <w:tcW w:w="1881" w:type="dxa"/>
            <w:tcBorders>
              <w:top w:val="single" w:color="auto" w:sz="4" w:space="0"/>
            </w:tcBorders>
            <w:vAlign w:val="bottom"/>
          </w:tcPr>
          <w:p w:rsidRPr="00223F81" w:rsidR="003A2DA9" w:rsidP="00223F81" w:rsidRDefault="003A2DA9" w14:paraId="6C7B13CF" w14:textId="77777777">
            <w:pPr>
              <w:keepNext/>
              <w:spacing w:before="60" w:after="60"/>
              <w:jc w:val="center"/>
              <w:rPr>
                <w:rFonts w:asciiTheme="majorBidi" w:hAnsiTheme="majorBidi" w:cstheme="majorBidi"/>
                <w:b/>
              </w:rPr>
            </w:pPr>
            <w:r w:rsidRPr="00223F81">
              <w:rPr>
                <w:rFonts w:asciiTheme="majorBidi" w:hAnsiTheme="majorBidi" w:cstheme="majorBidi"/>
                <w:b/>
              </w:rPr>
              <w:t>Total $</w:t>
            </w:r>
          </w:p>
        </w:tc>
      </w:tr>
      <w:tr w:rsidRPr="00223F81" w:rsidR="00223F81" w:rsidTr="00232614" w14:paraId="10825A30" w14:textId="77777777">
        <w:trPr>
          <w:jc w:val="center"/>
        </w:trPr>
        <w:tc>
          <w:tcPr>
            <w:tcW w:w="1489" w:type="dxa"/>
          </w:tcPr>
          <w:p w:rsidRPr="00223F81" w:rsidR="00F87093" w:rsidP="00F87093" w:rsidRDefault="00F87093" w14:paraId="347BAA14" w14:textId="436378A7">
            <w:pPr>
              <w:spacing w:before="60" w:after="60"/>
              <w:rPr>
                <w:rFonts w:asciiTheme="majorBidi" w:hAnsiTheme="majorBidi" w:cstheme="majorBidi"/>
              </w:rPr>
            </w:pPr>
            <w:r w:rsidRPr="00223F81">
              <w:rPr>
                <w:rFonts w:asciiTheme="majorBidi" w:hAnsiTheme="majorBidi" w:cstheme="majorBidi"/>
              </w:rPr>
              <w:t>James Birkelund</w:t>
            </w:r>
          </w:p>
        </w:tc>
        <w:tc>
          <w:tcPr>
            <w:tcW w:w="821" w:type="dxa"/>
          </w:tcPr>
          <w:p w:rsidRPr="00223F81" w:rsidR="00F87093" w:rsidP="00F87093" w:rsidRDefault="00F87093" w14:paraId="073888C0" w14:textId="34DD1CFC">
            <w:pPr>
              <w:spacing w:before="60" w:after="60"/>
              <w:jc w:val="center"/>
              <w:rPr>
                <w:rFonts w:asciiTheme="majorBidi" w:hAnsiTheme="majorBidi" w:cstheme="majorBidi"/>
              </w:rPr>
            </w:pPr>
            <w:r w:rsidRPr="00223F81">
              <w:rPr>
                <w:rFonts w:asciiTheme="majorBidi" w:hAnsiTheme="majorBidi" w:cstheme="majorBidi"/>
              </w:rPr>
              <w:t>2023</w:t>
            </w:r>
          </w:p>
        </w:tc>
        <w:tc>
          <w:tcPr>
            <w:tcW w:w="884" w:type="dxa"/>
            <w:gridSpan w:val="2"/>
          </w:tcPr>
          <w:p w:rsidRPr="00223F81" w:rsidR="00F87093" w:rsidP="00223F81" w:rsidRDefault="00F87093" w14:paraId="1EE2EC2B" w14:textId="49CFCF4B">
            <w:pPr>
              <w:keepNext/>
              <w:spacing w:before="60" w:after="60"/>
              <w:jc w:val="center"/>
              <w:rPr>
                <w:rFonts w:asciiTheme="majorBidi" w:hAnsiTheme="majorBidi" w:cstheme="majorBidi"/>
              </w:rPr>
            </w:pPr>
            <w:r w:rsidRPr="00223F81">
              <w:rPr>
                <w:rFonts w:asciiTheme="majorBidi" w:hAnsiTheme="majorBidi" w:cstheme="majorBidi"/>
              </w:rPr>
              <w:t>1.5</w:t>
            </w:r>
          </w:p>
        </w:tc>
        <w:tc>
          <w:tcPr>
            <w:tcW w:w="930" w:type="dxa"/>
          </w:tcPr>
          <w:p w:rsidRPr="00223F81" w:rsidR="00F87093" w:rsidP="00223F81" w:rsidRDefault="003924D0" w14:paraId="028AECDD" w14:textId="571B5381">
            <w:pPr>
              <w:keepNext/>
              <w:spacing w:before="60" w:after="60"/>
              <w:rPr>
                <w:rFonts w:asciiTheme="majorBidi" w:hAnsiTheme="majorBidi" w:cstheme="majorBidi"/>
              </w:rPr>
            </w:pPr>
            <w:r w:rsidRPr="00223F81">
              <w:rPr>
                <w:rFonts w:asciiTheme="majorBidi" w:hAnsiTheme="majorBidi" w:cstheme="majorBidi"/>
              </w:rPr>
              <w:t>$385</w:t>
            </w:r>
          </w:p>
        </w:tc>
        <w:tc>
          <w:tcPr>
            <w:tcW w:w="1721" w:type="dxa"/>
            <w:gridSpan w:val="2"/>
            <w:tcBorders>
              <w:right w:val="single" w:color="auto" w:sz="4" w:space="0"/>
            </w:tcBorders>
          </w:tcPr>
          <w:p w:rsidRPr="00223F81" w:rsidR="00F87093" w:rsidP="00223F81" w:rsidRDefault="003924D0" w14:paraId="26AD9974" w14:textId="2AEA4074">
            <w:pPr>
              <w:keepNext/>
              <w:spacing w:before="60" w:after="60"/>
              <w:rPr>
                <w:sz w:val="23"/>
                <w:szCs w:val="23"/>
              </w:rPr>
            </w:pPr>
            <w:r w:rsidRPr="00223F81">
              <w:rPr>
                <w:sz w:val="23"/>
                <w:szCs w:val="23"/>
              </w:rPr>
              <w:t>50% of 2023 rate.</w:t>
            </w:r>
          </w:p>
        </w:tc>
        <w:tc>
          <w:tcPr>
            <w:tcW w:w="1333" w:type="dxa"/>
            <w:gridSpan w:val="2"/>
            <w:tcBorders>
              <w:top w:val="single" w:color="auto" w:sz="4" w:space="0"/>
              <w:left w:val="single" w:color="auto" w:sz="4" w:space="0"/>
              <w:bottom w:val="single" w:color="auto" w:sz="4" w:space="0"/>
              <w:right w:val="single" w:color="auto" w:sz="24" w:space="0"/>
            </w:tcBorders>
          </w:tcPr>
          <w:p w:rsidRPr="00223F81" w:rsidR="00F87093" w:rsidP="00223F81" w:rsidRDefault="003924D0" w14:paraId="6CE4AF56" w14:textId="50C42174">
            <w:pPr>
              <w:keepNext/>
              <w:spacing w:before="60" w:after="60"/>
              <w:jc w:val="right"/>
              <w:rPr>
                <w:rFonts w:asciiTheme="majorBidi" w:hAnsiTheme="majorBidi" w:cstheme="majorBidi"/>
              </w:rPr>
            </w:pPr>
            <w:r w:rsidRPr="00223F81">
              <w:rPr>
                <w:rFonts w:asciiTheme="majorBidi" w:hAnsiTheme="majorBidi" w:cstheme="majorBidi"/>
              </w:rPr>
              <w:t>$577.50</w:t>
            </w:r>
          </w:p>
        </w:tc>
        <w:tc>
          <w:tcPr>
            <w:tcW w:w="955" w:type="dxa"/>
            <w:tcBorders>
              <w:left w:val="single" w:color="auto" w:sz="4" w:space="0"/>
              <w:right w:val="single" w:color="auto" w:sz="4" w:space="0"/>
            </w:tcBorders>
          </w:tcPr>
          <w:p w:rsidRPr="00223F81" w:rsidR="00F87093" w:rsidP="00223F81" w:rsidRDefault="004F3E69" w14:paraId="7C72027B" w14:textId="77777777">
            <w:pPr>
              <w:keepNext/>
              <w:spacing w:before="60" w:after="60"/>
              <w:jc w:val="center"/>
              <w:rPr>
                <w:rFonts w:asciiTheme="majorBidi" w:hAnsiTheme="majorBidi" w:cstheme="majorBidi"/>
              </w:rPr>
            </w:pPr>
            <w:r w:rsidRPr="00223F81">
              <w:rPr>
                <w:rFonts w:asciiTheme="majorBidi" w:hAnsiTheme="majorBidi" w:cstheme="majorBidi"/>
              </w:rPr>
              <w:t>1.50</w:t>
            </w:r>
          </w:p>
          <w:p w:rsidRPr="00223F81" w:rsidR="004F3E69" w:rsidP="00223F81" w:rsidRDefault="004F3E69" w14:paraId="1C276FEE" w14:textId="1B4FECE5">
            <w:pPr>
              <w:keepNext/>
              <w:spacing w:before="60" w:after="60"/>
              <w:jc w:val="right"/>
              <w:rPr>
                <w:rFonts w:asciiTheme="majorBidi" w:hAnsiTheme="majorBidi" w:cstheme="majorBidi"/>
              </w:rPr>
            </w:pPr>
          </w:p>
        </w:tc>
        <w:tc>
          <w:tcPr>
            <w:tcW w:w="1146" w:type="dxa"/>
            <w:tcBorders>
              <w:left w:val="single" w:color="auto" w:sz="4" w:space="0"/>
            </w:tcBorders>
          </w:tcPr>
          <w:p w:rsidRPr="00223F81" w:rsidR="00F87093" w:rsidP="00223F81" w:rsidRDefault="00C45130" w14:paraId="224B9ECB" w14:textId="04481705">
            <w:pPr>
              <w:keepNext/>
              <w:spacing w:before="60" w:after="60"/>
              <w:jc w:val="right"/>
              <w:rPr>
                <w:rFonts w:asciiTheme="majorBidi" w:hAnsiTheme="majorBidi" w:cstheme="majorBidi"/>
              </w:rPr>
            </w:pPr>
            <w:r w:rsidRPr="00223F81">
              <w:rPr>
                <w:rFonts w:asciiTheme="majorBidi" w:hAnsiTheme="majorBidi" w:cstheme="majorBidi"/>
              </w:rPr>
              <w:t>$385</w:t>
            </w:r>
            <w:r w:rsidRPr="00223F81" w:rsidR="00696F7A">
              <w:rPr>
                <w:rFonts w:asciiTheme="majorBidi" w:hAnsiTheme="majorBidi" w:cstheme="majorBidi"/>
              </w:rPr>
              <w:t>.00</w:t>
            </w:r>
          </w:p>
          <w:p w:rsidRPr="00223F81" w:rsidR="00EE4838" w:rsidP="00223F81" w:rsidRDefault="00EE4838" w14:paraId="2FFDB057" w14:textId="1CD16FF0">
            <w:pPr>
              <w:keepNext/>
              <w:spacing w:before="60" w:after="60"/>
              <w:jc w:val="right"/>
              <w:rPr>
                <w:rFonts w:asciiTheme="majorBidi" w:hAnsiTheme="majorBidi" w:cstheme="majorBidi"/>
              </w:rPr>
            </w:pPr>
            <w:r w:rsidRPr="00223F81">
              <w:rPr>
                <w:rFonts w:asciiTheme="majorBidi" w:hAnsiTheme="majorBidi" w:cstheme="majorBidi"/>
              </w:rPr>
              <w:t>[3]</w:t>
            </w:r>
          </w:p>
        </w:tc>
        <w:tc>
          <w:tcPr>
            <w:tcW w:w="1881" w:type="dxa"/>
          </w:tcPr>
          <w:p w:rsidRPr="00223F81" w:rsidR="00F87093" w:rsidP="00223F81" w:rsidRDefault="00B01883" w14:paraId="3262B9E5" w14:textId="440B9598">
            <w:pPr>
              <w:keepNext/>
              <w:spacing w:before="60" w:after="60"/>
              <w:jc w:val="right"/>
              <w:rPr>
                <w:rFonts w:asciiTheme="majorBidi" w:hAnsiTheme="majorBidi" w:cstheme="majorBidi"/>
              </w:rPr>
            </w:pPr>
            <w:r w:rsidRPr="00223F81">
              <w:rPr>
                <w:rFonts w:asciiTheme="majorBidi" w:hAnsiTheme="majorBidi" w:cstheme="majorBidi"/>
              </w:rPr>
              <w:t>$577.50</w:t>
            </w:r>
          </w:p>
        </w:tc>
      </w:tr>
      <w:tr w:rsidRPr="00223F81" w:rsidR="00223F81" w:rsidTr="00232614" w14:paraId="25086E67" w14:textId="77777777">
        <w:trPr>
          <w:jc w:val="center"/>
        </w:trPr>
        <w:tc>
          <w:tcPr>
            <w:tcW w:w="1489" w:type="dxa"/>
          </w:tcPr>
          <w:p w:rsidRPr="00223F81" w:rsidR="00F87093" w:rsidP="00F87093" w:rsidRDefault="00F87093" w14:paraId="386D0995" w14:textId="2DE1BABA">
            <w:pPr>
              <w:spacing w:before="60" w:after="60"/>
              <w:rPr>
                <w:rFonts w:asciiTheme="majorBidi" w:hAnsiTheme="majorBidi" w:cstheme="majorBidi"/>
              </w:rPr>
            </w:pPr>
            <w:r w:rsidRPr="00223F81">
              <w:rPr>
                <w:rFonts w:asciiTheme="majorBidi" w:hAnsiTheme="majorBidi" w:cstheme="majorBidi"/>
              </w:rPr>
              <w:t>James Birkelund</w:t>
            </w:r>
          </w:p>
        </w:tc>
        <w:tc>
          <w:tcPr>
            <w:tcW w:w="821" w:type="dxa"/>
          </w:tcPr>
          <w:p w:rsidRPr="00223F81" w:rsidR="00F87093" w:rsidP="00F87093" w:rsidRDefault="00F87093" w14:paraId="4A155F1D" w14:textId="7111EA85">
            <w:pPr>
              <w:spacing w:before="60" w:after="60"/>
              <w:jc w:val="center"/>
              <w:rPr>
                <w:rFonts w:asciiTheme="majorBidi" w:hAnsiTheme="majorBidi" w:cstheme="majorBidi"/>
              </w:rPr>
            </w:pPr>
            <w:r w:rsidRPr="00223F81">
              <w:rPr>
                <w:rFonts w:asciiTheme="majorBidi" w:hAnsiTheme="majorBidi" w:cstheme="majorBidi"/>
              </w:rPr>
              <w:t>2025</w:t>
            </w:r>
          </w:p>
        </w:tc>
        <w:tc>
          <w:tcPr>
            <w:tcW w:w="884" w:type="dxa"/>
            <w:gridSpan w:val="2"/>
          </w:tcPr>
          <w:p w:rsidRPr="00223F81" w:rsidR="00F87093" w:rsidP="00223F81" w:rsidRDefault="003924D0" w14:paraId="30EEA80A" w14:textId="4CDCE7B7">
            <w:pPr>
              <w:keepNext/>
              <w:spacing w:before="60" w:after="60"/>
              <w:jc w:val="center"/>
              <w:rPr>
                <w:rFonts w:asciiTheme="majorBidi" w:hAnsiTheme="majorBidi" w:cstheme="majorBidi"/>
              </w:rPr>
            </w:pPr>
            <w:r w:rsidRPr="00223F81">
              <w:rPr>
                <w:rFonts w:asciiTheme="majorBidi" w:hAnsiTheme="majorBidi" w:cstheme="majorBidi"/>
              </w:rPr>
              <w:t>9</w:t>
            </w:r>
            <w:r w:rsidRPr="00223F81" w:rsidR="00F87093">
              <w:rPr>
                <w:rFonts w:asciiTheme="majorBidi" w:hAnsiTheme="majorBidi" w:cstheme="majorBidi"/>
              </w:rPr>
              <w:t>.75</w:t>
            </w:r>
          </w:p>
        </w:tc>
        <w:tc>
          <w:tcPr>
            <w:tcW w:w="930" w:type="dxa"/>
          </w:tcPr>
          <w:p w:rsidRPr="00223F81" w:rsidR="00F87093" w:rsidP="00223F81" w:rsidRDefault="00F87093" w14:paraId="4EB14C91" w14:textId="34C6D6C5">
            <w:pPr>
              <w:keepNext/>
              <w:spacing w:before="60" w:after="60"/>
              <w:rPr>
                <w:rFonts w:asciiTheme="majorBidi" w:hAnsiTheme="majorBidi" w:cstheme="majorBidi"/>
              </w:rPr>
            </w:pPr>
            <w:r w:rsidRPr="00223F81">
              <w:rPr>
                <w:rFonts w:asciiTheme="majorBidi" w:hAnsiTheme="majorBidi" w:cstheme="majorBidi"/>
              </w:rPr>
              <w:t>$415</w:t>
            </w:r>
          </w:p>
        </w:tc>
        <w:tc>
          <w:tcPr>
            <w:tcW w:w="1721" w:type="dxa"/>
            <w:gridSpan w:val="2"/>
            <w:tcBorders>
              <w:right w:val="single" w:color="auto" w:sz="4" w:space="0"/>
            </w:tcBorders>
          </w:tcPr>
          <w:p w:rsidRPr="00223F81" w:rsidR="00F87093" w:rsidP="00223F81" w:rsidRDefault="00F87093" w14:paraId="02D334B7" w14:textId="0255BBC0">
            <w:pPr>
              <w:keepNext/>
              <w:spacing w:before="60" w:after="60"/>
              <w:rPr>
                <w:sz w:val="23"/>
                <w:szCs w:val="23"/>
              </w:rPr>
            </w:pPr>
            <w:r w:rsidRPr="00223F81">
              <w:rPr>
                <w:sz w:val="23"/>
                <w:szCs w:val="23"/>
              </w:rPr>
              <w:t xml:space="preserve">50% of 2025 rate: $830/hour (based on $800/hour </w:t>
            </w:r>
            <w:r w:rsidRPr="00223F81" w:rsidR="0033368E">
              <w:rPr>
                <w:sz w:val="23"/>
                <w:szCs w:val="23"/>
              </w:rPr>
              <w:t xml:space="preserve">for 2024 </w:t>
            </w:r>
            <w:r w:rsidRPr="00223F81">
              <w:rPr>
                <w:sz w:val="23"/>
                <w:szCs w:val="23"/>
              </w:rPr>
              <w:t>approved in D.24-10-025</w:t>
            </w:r>
            <w:r w:rsidRPr="00223F81" w:rsidR="0033368E">
              <w:rPr>
                <w:sz w:val="23"/>
                <w:szCs w:val="23"/>
              </w:rPr>
              <w:t>, escalated by</w:t>
            </w:r>
            <w:r w:rsidRPr="00223F81">
              <w:rPr>
                <w:sz w:val="23"/>
                <w:szCs w:val="23"/>
              </w:rPr>
              <w:t xml:space="preserve"> 3.46%).</w:t>
            </w:r>
          </w:p>
        </w:tc>
        <w:tc>
          <w:tcPr>
            <w:tcW w:w="1333" w:type="dxa"/>
            <w:gridSpan w:val="2"/>
            <w:tcBorders>
              <w:top w:val="single" w:color="auto" w:sz="4" w:space="0"/>
              <w:left w:val="single" w:color="auto" w:sz="4" w:space="0"/>
              <w:bottom w:val="single" w:color="auto" w:sz="4" w:space="0"/>
              <w:right w:val="single" w:color="auto" w:sz="24" w:space="0"/>
            </w:tcBorders>
          </w:tcPr>
          <w:p w:rsidRPr="00223F81" w:rsidR="00F87093" w:rsidP="00223F81" w:rsidRDefault="00F87093" w14:paraId="7B9A0261" w14:textId="3AEE1448">
            <w:pPr>
              <w:keepNext/>
              <w:spacing w:before="60" w:after="60"/>
              <w:jc w:val="right"/>
              <w:rPr>
                <w:rFonts w:asciiTheme="majorBidi" w:hAnsiTheme="majorBidi" w:cstheme="majorBidi"/>
              </w:rPr>
            </w:pPr>
            <w:r w:rsidRPr="00223F81">
              <w:rPr>
                <w:rFonts w:asciiTheme="majorBidi" w:hAnsiTheme="majorBidi" w:cstheme="majorBidi"/>
              </w:rPr>
              <w:t>$</w:t>
            </w:r>
            <w:r w:rsidRPr="00223F81" w:rsidR="003924D0">
              <w:rPr>
                <w:rFonts w:asciiTheme="majorBidi" w:hAnsiTheme="majorBidi" w:cstheme="majorBidi"/>
              </w:rPr>
              <w:t>4,046.25</w:t>
            </w:r>
          </w:p>
        </w:tc>
        <w:tc>
          <w:tcPr>
            <w:tcW w:w="955" w:type="dxa"/>
            <w:tcBorders>
              <w:left w:val="single" w:color="auto" w:sz="4" w:space="0"/>
              <w:right w:val="single" w:color="auto" w:sz="4" w:space="0"/>
            </w:tcBorders>
          </w:tcPr>
          <w:p w:rsidRPr="00223F81" w:rsidR="00F87093" w:rsidP="00223F81" w:rsidRDefault="004F3E69" w14:paraId="5E5A4264" w14:textId="7BCA4DF7">
            <w:pPr>
              <w:keepNext/>
              <w:spacing w:before="60" w:after="60"/>
              <w:jc w:val="center"/>
              <w:rPr>
                <w:rFonts w:asciiTheme="majorBidi" w:hAnsiTheme="majorBidi" w:cstheme="majorBidi"/>
              </w:rPr>
            </w:pPr>
            <w:r w:rsidRPr="00223F81">
              <w:rPr>
                <w:rFonts w:asciiTheme="majorBidi" w:hAnsiTheme="majorBidi" w:cstheme="majorBidi"/>
              </w:rPr>
              <w:t>9.75</w:t>
            </w:r>
          </w:p>
        </w:tc>
        <w:tc>
          <w:tcPr>
            <w:tcW w:w="1146" w:type="dxa"/>
            <w:tcBorders>
              <w:left w:val="single" w:color="auto" w:sz="4" w:space="0"/>
            </w:tcBorders>
          </w:tcPr>
          <w:p w:rsidRPr="00223F81" w:rsidR="007A12C2" w:rsidP="00223F81" w:rsidRDefault="004676D2" w14:paraId="004268F1" w14:textId="683D12F9">
            <w:pPr>
              <w:keepNext/>
              <w:spacing w:before="60" w:after="60"/>
              <w:jc w:val="right"/>
              <w:rPr>
                <w:rFonts w:asciiTheme="majorBidi" w:hAnsiTheme="majorBidi" w:cstheme="majorBidi"/>
              </w:rPr>
            </w:pPr>
            <w:r w:rsidRPr="00223F81">
              <w:rPr>
                <w:rFonts w:asciiTheme="majorBidi" w:hAnsiTheme="majorBidi" w:cstheme="majorBidi"/>
              </w:rPr>
              <w:t>$415</w:t>
            </w:r>
            <w:r w:rsidRPr="00223F81" w:rsidR="00696F7A">
              <w:rPr>
                <w:rFonts w:asciiTheme="majorBidi" w:hAnsiTheme="majorBidi" w:cstheme="majorBidi"/>
              </w:rPr>
              <w:t>.00</w:t>
            </w:r>
          </w:p>
          <w:p w:rsidRPr="00223F81" w:rsidR="007A12C2" w:rsidP="00223F81" w:rsidRDefault="007A12C2" w14:paraId="47B1F089" w14:textId="367081BB">
            <w:pPr>
              <w:keepNext/>
              <w:spacing w:before="60" w:after="60"/>
              <w:jc w:val="right"/>
              <w:rPr>
                <w:rFonts w:asciiTheme="majorBidi" w:hAnsiTheme="majorBidi" w:cstheme="majorBidi"/>
              </w:rPr>
            </w:pPr>
            <w:r w:rsidRPr="00223F81">
              <w:rPr>
                <w:rFonts w:asciiTheme="majorBidi" w:hAnsiTheme="majorBidi" w:cstheme="majorBidi"/>
              </w:rPr>
              <w:t>[3]</w:t>
            </w:r>
          </w:p>
        </w:tc>
        <w:tc>
          <w:tcPr>
            <w:tcW w:w="1881" w:type="dxa"/>
          </w:tcPr>
          <w:p w:rsidRPr="00223F81" w:rsidR="00F87093" w:rsidP="00223F81" w:rsidRDefault="00B01883" w14:paraId="10659B6D" w14:textId="79637A67">
            <w:pPr>
              <w:keepNext/>
              <w:spacing w:before="60" w:after="60"/>
              <w:jc w:val="right"/>
              <w:rPr>
                <w:rFonts w:asciiTheme="majorBidi" w:hAnsiTheme="majorBidi" w:cstheme="majorBidi"/>
              </w:rPr>
            </w:pPr>
            <w:r w:rsidRPr="00223F81">
              <w:rPr>
                <w:rFonts w:asciiTheme="majorBidi" w:hAnsiTheme="majorBidi" w:cstheme="majorBidi"/>
              </w:rPr>
              <w:t>$4,046.25</w:t>
            </w:r>
          </w:p>
        </w:tc>
      </w:tr>
      <w:tr w:rsidRPr="00223F81" w:rsidR="00223F81" w:rsidTr="00EC6387" w14:paraId="266CEDD5" w14:textId="77777777">
        <w:trPr>
          <w:jc w:val="center"/>
        </w:trPr>
        <w:tc>
          <w:tcPr>
            <w:tcW w:w="7178" w:type="dxa"/>
            <w:gridSpan w:val="9"/>
            <w:tcBorders>
              <w:bottom w:val="single" w:color="auto" w:sz="4" w:space="0"/>
              <w:right w:val="single" w:color="auto" w:sz="24" w:space="0"/>
            </w:tcBorders>
            <w:vAlign w:val="bottom"/>
          </w:tcPr>
          <w:p w:rsidRPr="00223F81" w:rsidR="00F87093" w:rsidP="00223F81" w:rsidRDefault="00F87093" w14:paraId="4A1F5988" w14:textId="4B7D9B2C">
            <w:pPr>
              <w:keepNext/>
              <w:tabs>
                <w:tab w:val="left" w:pos="957"/>
              </w:tabs>
              <w:spacing w:before="60" w:after="60"/>
              <w:ind w:right="162"/>
              <w:jc w:val="right"/>
              <w:rPr>
                <w:rFonts w:asciiTheme="majorBidi" w:hAnsiTheme="majorBidi" w:cstheme="majorBidi"/>
                <w:b/>
                <w:i/>
              </w:rPr>
            </w:pPr>
            <w:r w:rsidRPr="00223F81">
              <w:rPr>
                <w:rFonts w:asciiTheme="majorBidi" w:hAnsiTheme="majorBidi" w:cstheme="majorBidi"/>
                <w:b/>
                <w:i/>
              </w:rPr>
              <w:t>Subtotal: $4,6</w:t>
            </w:r>
            <w:r w:rsidRPr="00223F81" w:rsidR="0033368E">
              <w:rPr>
                <w:rFonts w:asciiTheme="majorBidi" w:hAnsiTheme="majorBidi" w:cstheme="majorBidi"/>
                <w:b/>
                <w:i/>
              </w:rPr>
              <w:t>23.75</w:t>
            </w:r>
          </w:p>
        </w:tc>
        <w:tc>
          <w:tcPr>
            <w:tcW w:w="3982" w:type="dxa"/>
            <w:gridSpan w:val="3"/>
            <w:tcBorders>
              <w:left w:val="single" w:color="auto" w:sz="24" w:space="0"/>
              <w:bottom w:val="single" w:color="auto" w:sz="4" w:space="0"/>
            </w:tcBorders>
            <w:vAlign w:val="bottom"/>
          </w:tcPr>
          <w:p w:rsidRPr="00223F81" w:rsidR="00F87093" w:rsidP="00223F81" w:rsidRDefault="00F87093" w14:paraId="2FBAA587" w14:textId="60B75320">
            <w:pPr>
              <w:keepNext/>
              <w:tabs>
                <w:tab w:val="left" w:pos="957"/>
              </w:tabs>
              <w:spacing w:before="60" w:after="60"/>
              <w:ind w:right="162"/>
              <w:jc w:val="right"/>
              <w:rPr>
                <w:rFonts w:asciiTheme="majorBidi" w:hAnsiTheme="majorBidi" w:cstheme="majorBidi"/>
                <w:b/>
                <w:i/>
              </w:rPr>
            </w:pPr>
            <w:r w:rsidRPr="00223F81">
              <w:rPr>
                <w:rFonts w:asciiTheme="majorBidi" w:hAnsiTheme="majorBidi" w:cstheme="majorBidi"/>
                <w:b/>
                <w:i/>
              </w:rPr>
              <w:t>Subtotal: $</w:t>
            </w:r>
            <w:r w:rsidRPr="00223F81" w:rsidR="00B01883">
              <w:rPr>
                <w:rFonts w:asciiTheme="majorBidi" w:hAnsiTheme="majorBidi" w:cstheme="majorBidi"/>
                <w:b/>
                <w:i/>
              </w:rPr>
              <w:t>4,623.75</w:t>
            </w:r>
          </w:p>
        </w:tc>
      </w:tr>
      <w:tr w:rsidRPr="00223F81" w:rsidR="00223F81"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223F81" w:rsidR="00F87093" w:rsidP="00F87093" w:rsidRDefault="00F87093" w14:paraId="11B3B704" w14:textId="418BAA4D">
            <w:pPr>
              <w:tabs>
                <w:tab w:val="left" w:pos="957"/>
              </w:tabs>
              <w:spacing w:before="60" w:after="60"/>
              <w:ind w:right="72"/>
              <w:jc w:val="right"/>
              <w:rPr>
                <w:rFonts w:asciiTheme="majorBidi" w:hAnsiTheme="majorBidi" w:cstheme="majorBidi"/>
                <w:b/>
              </w:rPr>
            </w:pPr>
            <w:r w:rsidRPr="00223F81">
              <w:rPr>
                <w:rFonts w:asciiTheme="majorBidi" w:hAnsiTheme="majorBidi" w:cstheme="majorBidi"/>
                <w:b/>
                <w:i/>
              </w:rPr>
              <w:t>TOTAL REQUEST: $</w:t>
            </w:r>
            <w:r w:rsidRPr="00223F81" w:rsidR="0033368E">
              <w:rPr>
                <w:rFonts w:asciiTheme="majorBidi" w:hAnsiTheme="majorBidi" w:cstheme="majorBidi"/>
                <w:b/>
                <w:i/>
              </w:rPr>
              <w:t>8</w:t>
            </w:r>
            <w:r w:rsidRPr="00223F81" w:rsidR="005F6BD1">
              <w:rPr>
                <w:rFonts w:asciiTheme="majorBidi" w:hAnsiTheme="majorBidi" w:cstheme="majorBidi"/>
                <w:b/>
                <w:i/>
              </w:rPr>
              <w:t>8</w:t>
            </w:r>
            <w:r w:rsidRPr="00223F81" w:rsidR="0033368E">
              <w:rPr>
                <w:rFonts w:asciiTheme="majorBidi" w:hAnsiTheme="majorBidi" w:cstheme="majorBidi"/>
                <w:b/>
                <w:i/>
              </w:rPr>
              <w:t>,2</w:t>
            </w:r>
            <w:r w:rsidRPr="00223F81" w:rsidR="005F6BD1">
              <w:rPr>
                <w:rFonts w:asciiTheme="majorBidi" w:hAnsiTheme="majorBidi" w:cstheme="majorBidi"/>
                <w:b/>
                <w:i/>
              </w:rPr>
              <w:t>43</w:t>
            </w:r>
            <w:r w:rsidRPr="00223F81" w:rsidR="0033368E">
              <w:rPr>
                <w:rFonts w:asciiTheme="majorBidi" w:hAnsiTheme="majorBidi" w:cstheme="majorBidi"/>
                <w:b/>
                <w:i/>
              </w:rPr>
              <w:t>.</w:t>
            </w:r>
            <w:r w:rsidRPr="00223F81" w:rsidR="005F6BD1">
              <w:rPr>
                <w:rFonts w:asciiTheme="majorBidi" w:hAnsiTheme="majorBidi" w:cstheme="majorBidi"/>
                <w:b/>
                <w:i/>
              </w:rPr>
              <w:t>7</w:t>
            </w:r>
            <w:r w:rsidRPr="00223F81" w:rsidR="0033368E">
              <w:rPr>
                <w:rFonts w:asciiTheme="majorBidi" w:hAnsiTheme="majorBidi" w:cstheme="majorBidi"/>
                <w:b/>
                <w:i/>
              </w:rPr>
              <w:t>5</w:t>
            </w:r>
          </w:p>
        </w:tc>
        <w:tc>
          <w:tcPr>
            <w:tcW w:w="3982" w:type="dxa"/>
            <w:gridSpan w:val="3"/>
            <w:tcBorders>
              <w:left w:val="single" w:color="auto" w:sz="24" w:space="0"/>
            </w:tcBorders>
            <w:shd w:val="clear" w:color="auto" w:fill="E6E6E6"/>
            <w:vAlign w:val="bottom"/>
          </w:tcPr>
          <w:p w:rsidRPr="00223F81" w:rsidR="00F87093" w:rsidP="00F87093" w:rsidRDefault="00F87093" w14:paraId="3680D139" w14:textId="09C5E796">
            <w:pPr>
              <w:tabs>
                <w:tab w:val="left" w:pos="957"/>
              </w:tabs>
              <w:spacing w:before="60" w:after="60"/>
              <w:ind w:right="72"/>
              <w:jc w:val="right"/>
              <w:rPr>
                <w:rFonts w:asciiTheme="majorBidi" w:hAnsiTheme="majorBidi" w:cstheme="majorBidi"/>
                <w:b/>
              </w:rPr>
            </w:pPr>
            <w:r w:rsidRPr="00223F81">
              <w:rPr>
                <w:rFonts w:asciiTheme="majorBidi" w:hAnsiTheme="majorBidi" w:cstheme="majorBidi"/>
                <w:b/>
                <w:i/>
              </w:rPr>
              <w:t>TOTAL AWARD: $</w:t>
            </w:r>
            <w:r w:rsidRPr="00223F81" w:rsidR="00B01883">
              <w:rPr>
                <w:rFonts w:asciiTheme="majorBidi" w:hAnsiTheme="majorBidi" w:cstheme="majorBidi"/>
                <w:b/>
                <w:i/>
              </w:rPr>
              <w:t>8</w:t>
            </w:r>
            <w:r w:rsidRPr="00223F81" w:rsidR="005B023A">
              <w:rPr>
                <w:rFonts w:asciiTheme="majorBidi" w:hAnsiTheme="majorBidi" w:cstheme="majorBidi"/>
                <w:b/>
                <w:i/>
              </w:rPr>
              <w:t>5,206</w:t>
            </w:r>
            <w:r w:rsidRPr="00223F81" w:rsidR="00B01883">
              <w:rPr>
                <w:rFonts w:asciiTheme="majorBidi" w:hAnsiTheme="majorBidi" w:cstheme="majorBidi"/>
                <w:b/>
                <w:i/>
              </w:rPr>
              <w:t>.25</w:t>
            </w:r>
          </w:p>
        </w:tc>
      </w:tr>
      <w:tr w:rsidRPr="00223F81" w:rsidR="00223F81" w:rsidTr="00EC6387" w14:paraId="6A909BC1" w14:textId="77777777">
        <w:trPr>
          <w:jc w:val="center"/>
        </w:trPr>
        <w:tc>
          <w:tcPr>
            <w:tcW w:w="11160" w:type="dxa"/>
            <w:gridSpan w:val="12"/>
            <w:tcBorders>
              <w:top w:val="single" w:color="auto" w:sz="4" w:space="0"/>
              <w:bottom w:val="single" w:color="auto" w:sz="4" w:space="0"/>
            </w:tcBorders>
          </w:tcPr>
          <w:p w:rsidRPr="00223F81" w:rsidR="00F87093" w:rsidP="00223F81" w:rsidRDefault="00F87093" w14:paraId="6F39872E" w14:textId="77777777">
            <w:pPr>
              <w:keepNext/>
              <w:spacing w:before="60" w:after="60"/>
              <w:rPr>
                <w:rFonts w:asciiTheme="majorBidi" w:hAnsiTheme="majorBidi" w:cstheme="majorBidi"/>
              </w:rPr>
            </w:pPr>
            <w:r w:rsidRPr="00223F81">
              <w:rPr>
                <w:rFonts w:asciiTheme="majorBidi" w:hAnsiTheme="majorBidi" w:cstheme="majorBidi"/>
              </w:rPr>
              <w:lastRenderedPageBreak/>
              <w:t xml:space="preserve">  *We remind all intervenors that Commission staff may audit the records and books of the intervenors to the extent necessary to verify the basis for the award (§1804(d)).  Intervenors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223F81" w:rsidR="00F87093" w:rsidP="00223F81" w:rsidRDefault="00F87093" w14:paraId="0D03EC65" w14:textId="77777777">
            <w:pPr>
              <w:keepNext/>
              <w:spacing w:before="60" w:after="60"/>
              <w:rPr>
                <w:rFonts w:asciiTheme="majorBidi" w:hAnsiTheme="majorBidi" w:cstheme="majorBidi"/>
              </w:rPr>
            </w:pPr>
            <w:r w:rsidRPr="00223F81">
              <w:rPr>
                <w:rFonts w:asciiTheme="majorBidi" w:hAnsiTheme="majorBidi" w:cstheme="majorBidi"/>
              </w:rPr>
              <w:t>**Travel and Reasonable Claim preparation time are typically compensated at ½ of preparer’s normal hourly rate</w:t>
            </w:r>
            <w:r w:rsidRPr="00223F81" w:rsidDel="00D075B1">
              <w:rPr>
                <w:rFonts w:asciiTheme="majorBidi" w:hAnsiTheme="majorBidi" w:cstheme="majorBidi"/>
              </w:rPr>
              <w:t xml:space="preserve"> </w:t>
            </w:r>
          </w:p>
        </w:tc>
      </w:tr>
      <w:tr w:rsidRPr="00223F81" w:rsidR="00223F81"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23F81" w:rsidR="00F87093" w:rsidP="00F87093" w:rsidRDefault="00F87093" w14:paraId="48B43CBD" w14:textId="77777777">
            <w:pPr>
              <w:keepNext/>
              <w:spacing w:before="60" w:after="60"/>
              <w:jc w:val="center"/>
              <w:rPr>
                <w:rFonts w:asciiTheme="majorBidi" w:hAnsiTheme="majorBidi" w:cstheme="majorBidi"/>
                <w:b/>
                <w:smallCaps/>
              </w:rPr>
            </w:pPr>
            <w:r w:rsidRPr="00223F81">
              <w:rPr>
                <w:rFonts w:asciiTheme="majorBidi" w:hAnsiTheme="majorBidi" w:cstheme="majorBidi"/>
                <w:b/>
                <w:smallCaps/>
              </w:rPr>
              <w:t>ATTORNEY INFORMATION</w:t>
            </w:r>
          </w:p>
        </w:tc>
      </w:tr>
      <w:tr w:rsidRPr="00223F81" w:rsidR="00223F81"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223F81" w:rsidR="00F87093" w:rsidP="00F87093" w:rsidRDefault="00F87093" w14:paraId="00CAC866" w14:textId="77777777">
            <w:pPr>
              <w:keepNext/>
              <w:keepLines/>
              <w:spacing w:before="60" w:after="60"/>
              <w:jc w:val="center"/>
              <w:rPr>
                <w:rFonts w:asciiTheme="majorBidi" w:hAnsiTheme="majorBidi" w:cstheme="majorBidi"/>
                <w:b/>
              </w:rPr>
            </w:pPr>
            <w:r w:rsidRPr="00223F81">
              <w:rPr>
                <w:rFonts w:asciiTheme="majorBidi" w:hAnsiTheme="majorBidi" w:cstheme="majorBidi"/>
                <w:b/>
              </w:rPr>
              <w:t>Attorney</w:t>
            </w:r>
          </w:p>
        </w:tc>
        <w:tc>
          <w:tcPr>
            <w:tcW w:w="1909" w:type="dxa"/>
            <w:gridSpan w:val="3"/>
            <w:tcBorders>
              <w:top w:val="single" w:color="auto" w:sz="4" w:space="0"/>
              <w:bottom w:val="single" w:color="auto" w:sz="4" w:space="0"/>
            </w:tcBorders>
            <w:shd w:val="clear" w:color="auto" w:fill="FFFFFF"/>
            <w:vAlign w:val="bottom"/>
          </w:tcPr>
          <w:p w:rsidRPr="00223F81" w:rsidR="00F87093" w:rsidP="00F87093" w:rsidRDefault="00F87093" w14:paraId="7E76A008" w14:textId="77777777">
            <w:pPr>
              <w:keepNext/>
              <w:keepLines/>
              <w:spacing w:before="60" w:after="60"/>
              <w:jc w:val="center"/>
              <w:rPr>
                <w:rFonts w:asciiTheme="majorBidi" w:hAnsiTheme="majorBidi" w:cstheme="majorBidi"/>
                <w:b/>
              </w:rPr>
            </w:pPr>
            <w:r w:rsidRPr="00223F81">
              <w:rPr>
                <w:rFonts w:asciiTheme="majorBidi" w:hAnsiTheme="majorBidi" w:cstheme="majorBidi"/>
                <w:b/>
              </w:rPr>
              <w:t>Date Admitted to CA BAR</w:t>
            </w:r>
            <w:r w:rsidRPr="00223F81">
              <w:rPr>
                <w:rStyle w:val="FootnoteReference"/>
                <w:rFonts w:asciiTheme="majorBidi" w:hAnsiTheme="majorBidi" w:cstheme="majorBidi"/>
                <w:b/>
              </w:rPr>
              <w:footnoteReference w:id="4"/>
            </w:r>
          </w:p>
        </w:tc>
        <w:tc>
          <w:tcPr>
            <w:tcW w:w="2291" w:type="dxa"/>
            <w:gridSpan w:val="2"/>
            <w:tcBorders>
              <w:top w:val="single" w:color="auto" w:sz="4" w:space="0"/>
              <w:bottom w:val="single" w:color="auto" w:sz="4" w:space="0"/>
            </w:tcBorders>
            <w:shd w:val="clear" w:color="auto" w:fill="FFFFFF"/>
            <w:vAlign w:val="bottom"/>
          </w:tcPr>
          <w:p w:rsidRPr="00223F81" w:rsidR="00F87093" w:rsidP="00F87093" w:rsidRDefault="00F87093" w14:paraId="27E64ED7" w14:textId="77777777">
            <w:pPr>
              <w:keepNext/>
              <w:keepLines/>
              <w:spacing w:before="60" w:after="60"/>
              <w:jc w:val="center"/>
              <w:rPr>
                <w:rFonts w:asciiTheme="majorBidi" w:hAnsiTheme="majorBidi" w:cstheme="majorBidi"/>
                <w:b/>
              </w:rPr>
            </w:pPr>
            <w:r w:rsidRPr="00223F81">
              <w:rPr>
                <w:rFonts w:asciiTheme="majorBidi" w:hAnsiTheme="majorBidi" w:cstheme="majorBidi"/>
                <w:b/>
              </w:rPr>
              <w:t>Member Number</w:t>
            </w:r>
          </w:p>
        </w:tc>
        <w:tc>
          <w:tcPr>
            <w:tcW w:w="4268" w:type="dxa"/>
            <w:gridSpan w:val="4"/>
            <w:tcBorders>
              <w:top w:val="single" w:color="auto" w:sz="4" w:space="0"/>
              <w:bottom w:val="single" w:color="auto" w:sz="4" w:space="0"/>
            </w:tcBorders>
            <w:shd w:val="clear" w:color="auto" w:fill="FFFFFF"/>
            <w:vAlign w:val="bottom"/>
          </w:tcPr>
          <w:p w:rsidRPr="00223F81" w:rsidR="00F87093" w:rsidP="00F87093" w:rsidRDefault="00F87093" w14:paraId="496B5DC1" w14:textId="77777777">
            <w:pPr>
              <w:keepNext/>
              <w:keepLines/>
              <w:spacing w:before="60" w:after="60"/>
              <w:jc w:val="center"/>
              <w:rPr>
                <w:rFonts w:asciiTheme="majorBidi" w:hAnsiTheme="majorBidi" w:cstheme="majorBidi"/>
                <w:b/>
              </w:rPr>
            </w:pPr>
            <w:r w:rsidRPr="00223F81">
              <w:rPr>
                <w:rFonts w:asciiTheme="majorBidi" w:hAnsiTheme="majorBidi" w:cstheme="majorBidi"/>
                <w:b/>
              </w:rPr>
              <w:t>Actions Affecting Eligibility (Yes/No?)</w:t>
            </w:r>
          </w:p>
          <w:p w:rsidRPr="00223F81" w:rsidR="00F87093" w:rsidP="00F87093" w:rsidRDefault="00F87093" w14:paraId="36F8922D" w14:textId="77777777">
            <w:pPr>
              <w:keepNext/>
              <w:keepLines/>
              <w:spacing w:before="60" w:after="60"/>
              <w:jc w:val="center"/>
              <w:rPr>
                <w:rFonts w:asciiTheme="majorBidi" w:hAnsiTheme="majorBidi" w:cstheme="majorBidi"/>
                <w:b/>
              </w:rPr>
            </w:pPr>
            <w:r w:rsidRPr="00223F81">
              <w:rPr>
                <w:rFonts w:asciiTheme="majorBidi" w:hAnsiTheme="majorBidi" w:cstheme="majorBidi"/>
                <w:b/>
              </w:rPr>
              <w:t>If “Yes”, attach explanation</w:t>
            </w:r>
          </w:p>
        </w:tc>
      </w:tr>
      <w:tr w:rsidRPr="00223F81" w:rsidR="00223F81" w:rsidTr="005969BA" w14:paraId="4DC5EE9B" w14:textId="77777777">
        <w:trPr>
          <w:trHeight w:val="172"/>
          <w:jc w:val="center"/>
        </w:trPr>
        <w:tc>
          <w:tcPr>
            <w:tcW w:w="2692" w:type="dxa"/>
            <w:gridSpan w:val="3"/>
            <w:tcBorders>
              <w:top w:val="single" w:color="auto" w:sz="4" w:space="0"/>
              <w:bottom w:val="single" w:color="auto" w:sz="4" w:space="0"/>
            </w:tcBorders>
          </w:tcPr>
          <w:p w:rsidRPr="00223F81" w:rsidR="00F87093" w:rsidP="00F87093" w:rsidRDefault="00F87093" w14:paraId="7266B7BF" w14:textId="7F1792FF">
            <w:pPr>
              <w:keepLines/>
              <w:spacing w:before="60" w:after="60"/>
              <w:jc w:val="center"/>
              <w:rPr>
                <w:rFonts w:asciiTheme="majorBidi" w:hAnsiTheme="majorBidi" w:cstheme="majorBidi"/>
              </w:rPr>
            </w:pPr>
            <w:r w:rsidRPr="00223F81">
              <w:rPr>
                <w:rFonts w:asciiTheme="majorBidi" w:hAnsiTheme="majorBidi" w:cstheme="majorBidi"/>
              </w:rPr>
              <w:t>James M. Birkelund</w:t>
            </w:r>
          </w:p>
        </w:tc>
        <w:tc>
          <w:tcPr>
            <w:tcW w:w="1909" w:type="dxa"/>
            <w:gridSpan w:val="3"/>
            <w:tcBorders>
              <w:top w:val="single" w:color="auto" w:sz="4" w:space="0"/>
              <w:bottom w:val="single" w:color="auto" w:sz="4" w:space="0"/>
            </w:tcBorders>
          </w:tcPr>
          <w:p w:rsidRPr="00223F81" w:rsidR="00F87093" w:rsidP="00F87093" w:rsidRDefault="00F87093" w14:paraId="69A41F15" w14:textId="466F4C4E">
            <w:pPr>
              <w:keepLines/>
              <w:spacing w:before="60" w:after="60"/>
              <w:jc w:val="center"/>
              <w:rPr>
                <w:rFonts w:asciiTheme="majorBidi" w:hAnsiTheme="majorBidi" w:cstheme="majorBidi"/>
              </w:rPr>
            </w:pPr>
            <w:r w:rsidRPr="00223F81">
              <w:rPr>
                <w:rFonts w:asciiTheme="majorBidi" w:hAnsiTheme="majorBidi" w:cstheme="majorBidi"/>
              </w:rPr>
              <w:t>March 2000</w:t>
            </w:r>
          </w:p>
        </w:tc>
        <w:tc>
          <w:tcPr>
            <w:tcW w:w="2291" w:type="dxa"/>
            <w:gridSpan w:val="2"/>
            <w:tcBorders>
              <w:top w:val="single" w:color="auto" w:sz="4" w:space="0"/>
              <w:bottom w:val="single" w:color="auto" w:sz="4" w:space="0"/>
            </w:tcBorders>
          </w:tcPr>
          <w:p w:rsidRPr="00223F81" w:rsidR="00F87093" w:rsidP="00F87093" w:rsidRDefault="00F87093" w14:paraId="58495CD7" w14:textId="36CF15FE">
            <w:pPr>
              <w:keepLines/>
              <w:spacing w:before="60" w:after="60"/>
              <w:jc w:val="center"/>
              <w:rPr>
                <w:rFonts w:asciiTheme="majorBidi" w:hAnsiTheme="majorBidi" w:cstheme="majorBidi"/>
              </w:rPr>
            </w:pPr>
            <w:r w:rsidRPr="00223F81">
              <w:rPr>
                <w:rFonts w:asciiTheme="majorBidi" w:hAnsiTheme="majorBidi" w:cstheme="majorBidi"/>
              </w:rPr>
              <w:t>206328</w:t>
            </w:r>
          </w:p>
        </w:tc>
        <w:tc>
          <w:tcPr>
            <w:tcW w:w="4268" w:type="dxa"/>
            <w:gridSpan w:val="4"/>
            <w:tcBorders>
              <w:top w:val="single" w:color="auto" w:sz="4" w:space="0"/>
              <w:bottom w:val="single" w:color="auto" w:sz="4" w:space="0"/>
            </w:tcBorders>
          </w:tcPr>
          <w:p w:rsidRPr="00223F81" w:rsidR="00F87093" w:rsidP="00F87093" w:rsidRDefault="00F87093" w14:paraId="117B99BF" w14:textId="418B79F4">
            <w:pPr>
              <w:keepLines/>
              <w:spacing w:before="60" w:after="60"/>
              <w:jc w:val="center"/>
              <w:rPr>
                <w:rFonts w:asciiTheme="majorBidi" w:hAnsiTheme="majorBidi" w:cstheme="majorBidi"/>
              </w:rPr>
            </w:pPr>
            <w:r w:rsidRPr="00223F81">
              <w:rPr>
                <w:rFonts w:asciiTheme="majorBidi" w:hAnsiTheme="majorBidi" w:cstheme="majorBidi"/>
              </w:rPr>
              <w:t>No</w:t>
            </w:r>
          </w:p>
        </w:tc>
      </w:tr>
      <w:tr w:rsidRPr="00223F81" w:rsidR="00223F81" w:rsidTr="005969BA" w14:paraId="467719BB" w14:textId="77777777">
        <w:trPr>
          <w:trHeight w:val="172"/>
          <w:jc w:val="center"/>
        </w:trPr>
        <w:tc>
          <w:tcPr>
            <w:tcW w:w="2692" w:type="dxa"/>
            <w:gridSpan w:val="3"/>
            <w:tcBorders>
              <w:top w:val="single" w:color="auto" w:sz="4" w:space="0"/>
              <w:bottom w:val="single" w:color="auto" w:sz="4" w:space="0"/>
            </w:tcBorders>
          </w:tcPr>
          <w:p w:rsidRPr="00223F81" w:rsidR="00F87093" w:rsidP="00F87093" w:rsidRDefault="00F87093" w14:paraId="30B8C6E3" w14:textId="68C3BCF3">
            <w:pPr>
              <w:spacing w:before="60" w:after="60"/>
              <w:jc w:val="center"/>
              <w:rPr>
                <w:rFonts w:asciiTheme="majorBidi" w:hAnsiTheme="majorBidi" w:cstheme="majorBidi"/>
              </w:rPr>
            </w:pPr>
            <w:r w:rsidRPr="00223F81">
              <w:rPr>
                <w:rFonts w:asciiTheme="majorBidi" w:hAnsiTheme="majorBidi" w:cstheme="majorBidi"/>
              </w:rPr>
              <w:t>Michael Raykher</w:t>
            </w:r>
          </w:p>
        </w:tc>
        <w:tc>
          <w:tcPr>
            <w:tcW w:w="1909" w:type="dxa"/>
            <w:gridSpan w:val="3"/>
            <w:tcBorders>
              <w:top w:val="single" w:color="auto" w:sz="4" w:space="0"/>
              <w:bottom w:val="single" w:color="auto" w:sz="4" w:space="0"/>
            </w:tcBorders>
          </w:tcPr>
          <w:p w:rsidRPr="00223F81" w:rsidR="00F87093" w:rsidP="00F87093" w:rsidRDefault="00F87093" w14:paraId="3BB2CC87" w14:textId="46B5216E">
            <w:pPr>
              <w:spacing w:before="60" w:after="60"/>
              <w:jc w:val="center"/>
              <w:rPr>
                <w:rFonts w:asciiTheme="majorBidi" w:hAnsiTheme="majorBidi" w:cstheme="majorBidi"/>
                <w:sz w:val="23"/>
                <w:szCs w:val="23"/>
              </w:rPr>
            </w:pPr>
            <w:r w:rsidRPr="00223F81">
              <w:rPr>
                <w:rFonts w:asciiTheme="majorBidi" w:hAnsiTheme="majorBidi" w:cstheme="majorBidi"/>
                <w:sz w:val="23"/>
                <w:szCs w:val="23"/>
              </w:rPr>
              <w:t>New York State Bar (Mar. 2013); Maryland State Bar (June 2013)</w:t>
            </w:r>
          </w:p>
        </w:tc>
        <w:tc>
          <w:tcPr>
            <w:tcW w:w="2291" w:type="dxa"/>
            <w:gridSpan w:val="2"/>
            <w:tcBorders>
              <w:top w:val="single" w:color="auto" w:sz="4" w:space="0"/>
              <w:bottom w:val="single" w:color="auto" w:sz="4" w:space="0"/>
            </w:tcBorders>
          </w:tcPr>
          <w:p w:rsidRPr="00223F81" w:rsidR="00F87093" w:rsidP="00F87093" w:rsidRDefault="00F87093" w14:paraId="555D3D9E" w14:textId="0AE9363B">
            <w:pPr>
              <w:spacing w:before="60" w:after="60"/>
              <w:jc w:val="center"/>
              <w:rPr>
                <w:rFonts w:asciiTheme="majorBidi" w:hAnsiTheme="majorBidi" w:cstheme="majorBidi"/>
              </w:rPr>
            </w:pPr>
            <w:r w:rsidRPr="00223F81">
              <w:rPr>
                <w:rFonts w:asciiTheme="majorBidi" w:hAnsiTheme="majorBidi" w:cstheme="majorBidi"/>
              </w:rPr>
              <w:t>282230</w:t>
            </w:r>
            <w:r w:rsidRPr="00223F81" w:rsidR="00F907D7">
              <w:rPr>
                <w:rStyle w:val="FootnoteReference"/>
                <w:rFonts w:asciiTheme="majorBidi" w:hAnsiTheme="majorBidi" w:cstheme="majorBidi"/>
              </w:rPr>
              <w:footnoteReference w:id="5"/>
            </w:r>
          </w:p>
        </w:tc>
        <w:tc>
          <w:tcPr>
            <w:tcW w:w="4268" w:type="dxa"/>
            <w:gridSpan w:val="4"/>
            <w:tcBorders>
              <w:top w:val="single" w:color="auto" w:sz="4" w:space="0"/>
              <w:bottom w:val="single" w:color="auto" w:sz="4" w:space="0"/>
            </w:tcBorders>
          </w:tcPr>
          <w:p w:rsidRPr="00223F81" w:rsidR="00F87093" w:rsidP="00F87093" w:rsidRDefault="00F87093" w14:paraId="7511C9C9" w14:textId="792929F5">
            <w:pPr>
              <w:spacing w:before="60" w:after="60"/>
              <w:jc w:val="center"/>
              <w:rPr>
                <w:rFonts w:asciiTheme="majorBidi" w:hAnsiTheme="majorBidi" w:cstheme="majorBidi"/>
              </w:rPr>
            </w:pPr>
            <w:r w:rsidRPr="00223F81">
              <w:rPr>
                <w:rFonts w:asciiTheme="majorBidi" w:hAnsiTheme="majorBidi" w:cstheme="majorBidi"/>
              </w:rPr>
              <w:t>No</w:t>
            </w:r>
          </w:p>
        </w:tc>
      </w:tr>
    </w:tbl>
    <w:p w:rsidRPr="00223F81" w:rsidR="00F93E5E" w:rsidP="00223F81" w:rsidRDefault="00A92D0B" w14:paraId="710452AD" w14:textId="0C5B3BAD">
      <w:pPr>
        <w:keepNext/>
        <w:numPr>
          <w:ilvl w:val="0"/>
          <w:numId w:val="9"/>
        </w:numPr>
        <w:spacing w:before="240" w:after="240"/>
        <w:rPr>
          <w:rFonts w:asciiTheme="majorBidi" w:hAnsiTheme="majorBidi" w:cstheme="majorBidi"/>
          <w:b/>
        </w:rPr>
      </w:pPr>
      <w:r w:rsidRPr="00223F81">
        <w:rPr>
          <w:rFonts w:asciiTheme="majorBidi" w:hAnsiTheme="majorBidi" w:cstheme="majorBidi"/>
          <w:b/>
        </w:rPr>
        <w:t>Attachments Documenting Specific Claim and Comments on Part III</w:t>
      </w:r>
      <w:r w:rsidRPr="00223F81" w:rsidR="00F93E5E">
        <w:rPr>
          <w:rStyle w:val="FootnoteReference"/>
          <w:rFonts w:asciiTheme="majorBidi" w:hAnsiTheme="majorBidi" w:cstheme="majorBidi"/>
          <w:b/>
        </w:rPr>
        <w:footnoteReference w:id="6"/>
      </w:r>
      <w:r w:rsidRPr="00223F81" w:rsidR="00C02649">
        <w:rPr>
          <w:rFonts w:asciiTheme="majorBidi" w:hAnsiTheme="majorBidi" w:cstheme="majorBidi"/>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885"/>
        <w:gridCol w:w="7475"/>
      </w:tblGrid>
      <w:tr w:rsidRPr="00223F81" w:rsidR="00223F81" w:rsidTr="00223F81" w14:paraId="0C2B760A" w14:textId="77777777">
        <w:trPr>
          <w:tblHeader/>
        </w:trPr>
        <w:tc>
          <w:tcPr>
            <w:tcW w:w="1885" w:type="dxa"/>
            <w:shd w:val="clear" w:color="auto" w:fill="D9D9D9" w:themeFill="background1" w:themeFillShade="D9"/>
            <w:vAlign w:val="center"/>
          </w:tcPr>
          <w:p w:rsidRPr="00223F81" w:rsidR="00A92D0B" w:rsidP="00223F81" w:rsidRDefault="00A92D0B" w14:paraId="42A1D838" w14:textId="6C01DA42">
            <w:pPr>
              <w:keepNext/>
              <w:tabs>
                <w:tab w:val="left" w:pos="1260"/>
              </w:tabs>
              <w:jc w:val="center"/>
              <w:rPr>
                <w:rFonts w:asciiTheme="majorBidi" w:hAnsiTheme="majorBidi" w:cstheme="majorBidi"/>
                <w:b/>
              </w:rPr>
            </w:pPr>
            <w:r w:rsidRPr="00223F81">
              <w:rPr>
                <w:rFonts w:asciiTheme="majorBidi" w:hAnsiTheme="majorBidi" w:cstheme="majorBidi"/>
                <w:b/>
              </w:rPr>
              <w:t>Attachment</w:t>
            </w:r>
            <w:r w:rsidR="00223F81">
              <w:rPr>
                <w:rFonts w:asciiTheme="majorBidi" w:hAnsiTheme="majorBidi" w:cstheme="majorBidi"/>
                <w:b/>
              </w:rPr>
              <w:t xml:space="preserve"> </w:t>
            </w:r>
            <w:r w:rsidRPr="00223F81">
              <w:rPr>
                <w:rFonts w:asciiTheme="majorBidi" w:hAnsiTheme="majorBidi" w:cstheme="majorBidi"/>
                <w:b/>
              </w:rPr>
              <w:t>or Comment  #</w:t>
            </w:r>
          </w:p>
        </w:tc>
        <w:tc>
          <w:tcPr>
            <w:tcW w:w="7475" w:type="dxa"/>
            <w:tcBorders>
              <w:bottom w:val="single" w:color="auto" w:sz="4" w:space="0"/>
            </w:tcBorders>
            <w:shd w:val="clear" w:color="auto" w:fill="D9D9D9" w:themeFill="background1" w:themeFillShade="D9"/>
            <w:vAlign w:val="center"/>
          </w:tcPr>
          <w:p w:rsidRPr="00223F81" w:rsidR="00A92D0B" w:rsidP="00223F81" w:rsidRDefault="00A92D0B" w14:paraId="55F0A65F" w14:textId="77777777">
            <w:pPr>
              <w:keepNext/>
              <w:tabs>
                <w:tab w:val="left" w:pos="1260"/>
              </w:tabs>
              <w:jc w:val="center"/>
              <w:rPr>
                <w:rFonts w:asciiTheme="majorBidi" w:hAnsiTheme="majorBidi" w:cstheme="majorBidi"/>
                <w:b/>
              </w:rPr>
            </w:pPr>
            <w:r w:rsidRPr="00223F81">
              <w:rPr>
                <w:rFonts w:asciiTheme="majorBidi" w:hAnsiTheme="majorBidi" w:cstheme="majorBidi"/>
                <w:b/>
              </w:rPr>
              <w:t>Description/Comment</w:t>
            </w:r>
          </w:p>
        </w:tc>
      </w:tr>
      <w:tr w:rsidRPr="00223F81" w:rsidR="00223F81" w:rsidTr="00223F81" w14:paraId="39603476" w14:textId="77777777">
        <w:tc>
          <w:tcPr>
            <w:tcW w:w="1885" w:type="dxa"/>
            <w:tcBorders>
              <w:bottom w:val="single" w:color="auto" w:sz="4" w:space="0"/>
            </w:tcBorders>
          </w:tcPr>
          <w:p w:rsidRPr="00223F81" w:rsidR="00676C89" w:rsidP="00676C89" w:rsidRDefault="00676C89" w14:paraId="09D8B2DA" w14:textId="2AC9B6EF">
            <w:pPr>
              <w:tabs>
                <w:tab w:val="left" w:pos="1260"/>
              </w:tabs>
              <w:rPr>
                <w:rFonts w:asciiTheme="majorBidi" w:hAnsiTheme="majorBidi" w:cstheme="majorBidi"/>
              </w:rPr>
            </w:pPr>
            <w:r w:rsidRPr="00223F81">
              <w:rPr>
                <w:rFonts w:asciiTheme="majorBidi" w:hAnsiTheme="majorBidi" w:cstheme="majorBidi"/>
              </w:rPr>
              <w:t>Comment 1</w:t>
            </w:r>
          </w:p>
        </w:tc>
        <w:tc>
          <w:tcPr>
            <w:tcW w:w="7475" w:type="dxa"/>
            <w:tcBorders>
              <w:bottom w:val="single" w:color="auto" w:sz="4" w:space="0"/>
            </w:tcBorders>
          </w:tcPr>
          <w:p w:rsidRPr="00223F81" w:rsidR="00676C89" w:rsidP="00676C89" w:rsidRDefault="00676C89" w14:paraId="57BAEA96" w14:textId="73DB29DD">
            <w:pPr>
              <w:tabs>
                <w:tab w:val="left" w:pos="1260"/>
              </w:tabs>
              <w:rPr>
                <w:bCs/>
                <w:u w:val="single"/>
              </w:rPr>
            </w:pPr>
            <w:r w:rsidRPr="00223F81">
              <w:rPr>
                <w:bCs/>
                <w:u w:val="single"/>
              </w:rPr>
              <w:t>202</w:t>
            </w:r>
            <w:r w:rsidRPr="00223F81" w:rsidR="009634CF">
              <w:rPr>
                <w:bCs/>
                <w:u w:val="single"/>
              </w:rPr>
              <w:t>3</w:t>
            </w:r>
            <w:r w:rsidRPr="00223F81">
              <w:rPr>
                <w:bCs/>
                <w:u w:val="single"/>
              </w:rPr>
              <w:t xml:space="preserve"> Hourly Rate for Attorney Michael Raykher</w:t>
            </w:r>
          </w:p>
          <w:p w:rsidRPr="00223F81" w:rsidR="001717D0" w:rsidP="001717D0" w:rsidRDefault="001717D0" w14:paraId="70F4FFE0" w14:textId="77777777">
            <w:pPr>
              <w:pStyle w:val="NormalWeb"/>
            </w:pPr>
          </w:p>
          <w:p w:rsidRPr="00223F81" w:rsidR="001717D0" w:rsidP="001717D0" w:rsidRDefault="00E65F4F" w14:paraId="3A7019D6" w14:textId="3D3D91D0">
            <w:pPr>
              <w:pStyle w:val="NormalWeb"/>
            </w:pPr>
            <w:r w:rsidRPr="00223F81">
              <w:t xml:space="preserve">Resolution ALJ-393 establishes that an attorney with Mr. Raykher’s experience (10-15 years) qualifies as a Level IV attorney, with corresponding 2021 hourly rates ranging from $381.81 (low) to $497.15 (median) to $619.29 (high). Mr. </w:t>
            </w:r>
            <w:proofErr w:type="spellStart"/>
            <w:r w:rsidRPr="00223F81">
              <w:t>Raykher</w:t>
            </w:r>
            <w:proofErr w:type="spellEnd"/>
            <w:r w:rsidRPr="00223F81">
              <w:t>, who graduated from law school in 2012 and possessed approximately 11 years of legal experience in 2023, has significant utility regulatory expertise. His professional background includes service as Assistant People’s Counsel for Maryland (equivalent to California Public Advocates</w:t>
            </w:r>
            <w:r w:rsidRPr="00223F81" w:rsidR="00096B74">
              <w:t xml:space="preserve"> Office</w:t>
            </w:r>
            <w:r w:rsidRPr="00223F81">
              <w:t xml:space="preserve">), where he advocated before both the Maryland Public Service Commission and the Federal Energy Regulatory Commission. He brings extensive regulatory litigation experience in </w:t>
            </w:r>
            <w:r w:rsidRPr="00223F81">
              <w:lastRenderedPageBreak/>
              <w:t xml:space="preserve">energy, utilities, and consumer protection law, having represented clients before various state and federal agencies and managed complex regulatory matters including rate cases and energy efficiency programs. </w:t>
            </w:r>
            <w:r w:rsidRPr="00223F81" w:rsidR="001717D0">
              <w:t xml:space="preserve">A summary of Mr. Raykher’s qualifications is provided as </w:t>
            </w:r>
            <w:r w:rsidRPr="00223F81" w:rsidR="001717D0">
              <w:rPr>
                <w:u w:val="single"/>
              </w:rPr>
              <w:t>Attachment 4</w:t>
            </w:r>
            <w:r w:rsidRPr="00223F81" w:rsidR="001717D0">
              <w:t>.</w:t>
            </w:r>
          </w:p>
          <w:p w:rsidRPr="00223F81" w:rsidR="001717D0" w:rsidP="001717D0" w:rsidRDefault="001717D0" w14:paraId="799C079F" w14:textId="77777777">
            <w:pPr>
              <w:pStyle w:val="NormalWeb"/>
            </w:pPr>
          </w:p>
          <w:p w:rsidRPr="00223F81" w:rsidR="00676C89" w:rsidP="00784298" w:rsidRDefault="00A41AA8" w14:paraId="5951FCE8" w14:textId="38AD46B5">
            <w:pPr>
              <w:pStyle w:val="NormalWeb"/>
              <w:spacing w:after="120"/>
            </w:pPr>
            <w:r w:rsidRPr="00223F81">
              <w:t xml:space="preserve">Mr. </w:t>
            </w:r>
            <w:proofErr w:type="spellStart"/>
            <w:r w:rsidRPr="00223F81">
              <w:t>Raykher</w:t>
            </w:r>
            <w:proofErr w:type="spellEnd"/>
            <w:r w:rsidRPr="00223F81">
              <w:t xml:space="preserve"> was admitted to the New York and Maryland Bars in 2013. In accordance with Resolution ALJ-393, the Commission has determined that the Labor Role for attorneys includes those licensed in any U.S. jurisdiction. Res. ALJ-393 at 6. SBUA seeks an hourly rate of $5</w:t>
            </w:r>
            <w:r w:rsidRPr="00223F81" w:rsidR="00794784">
              <w:t>00</w:t>
            </w:r>
            <w:r w:rsidRPr="00223F81">
              <w:t xml:space="preserve"> for Mr. Raykher’s 202</w:t>
            </w:r>
            <w:r w:rsidRPr="00223F81" w:rsidR="00794784">
              <w:t>3</w:t>
            </w:r>
            <w:r w:rsidRPr="00223F81">
              <w:t xml:space="preserve"> work</w:t>
            </w:r>
            <w:r w:rsidRPr="00223F81" w:rsidR="00D84B9C">
              <w:t xml:space="preserve"> as outside counsel with E&amp;E Law</w:t>
            </w:r>
            <w:r w:rsidRPr="00223F81" w:rsidR="00E65F4F">
              <w:t xml:space="preserve">, which is below the </w:t>
            </w:r>
            <w:r w:rsidRPr="00223F81" w:rsidR="0051543C">
              <w:t xml:space="preserve">inflation-adjusted </w:t>
            </w:r>
            <w:r w:rsidRPr="00223F81" w:rsidR="00E65F4F">
              <w:t xml:space="preserve">2023 median for a Level IV attorney when adjusted using CPUC escalation factors of 3.31% (2022) and 4.46% (2023), and equates to approximately $463 in 2021 dollars. </w:t>
            </w:r>
            <w:r w:rsidRPr="00223F81">
              <w:t>Given Mr. Raykher’s experience in regulatory advocacy and public utility law, SBUA submits that this rate is reasonable and consistent with CPUC precedent.</w:t>
            </w:r>
          </w:p>
        </w:tc>
      </w:tr>
      <w:tr w:rsidRPr="00223F81" w:rsidR="00223F81" w:rsidTr="00223F81" w14:paraId="71F47148" w14:textId="77777777">
        <w:tc>
          <w:tcPr>
            <w:tcW w:w="1885" w:type="dxa"/>
            <w:tcBorders>
              <w:bottom w:val="single" w:color="auto" w:sz="4" w:space="0"/>
            </w:tcBorders>
          </w:tcPr>
          <w:p w:rsidRPr="00223F81" w:rsidR="00676C89" w:rsidP="00676C89" w:rsidRDefault="00676C89" w14:paraId="7A5C03D8" w14:textId="6AAE64A1">
            <w:pPr>
              <w:tabs>
                <w:tab w:val="left" w:pos="1260"/>
              </w:tabs>
              <w:rPr>
                <w:rFonts w:asciiTheme="majorBidi" w:hAnsiTheme="majorBidi" w:cstheme="majorBidi"/>
              </w:rPr>
            </w:pPr>
            <w:r w:rsidRPr="00223F81">
              <w:rPr>
                <w:rFonts w:asciiTheme="majorBidi" w:hAnsiTheme="majorBidi" w:cstheme="majorBidi"/>
              </w:rPr>
              <w:lastRenderedPageBreak/>
              <w:t>Attachment 1</w:t>
            </w:r>
          </w:p>
        </w:tc>
        <w:tc>
          <w:tcPr>
            <w:tcW w:w="7475" w:type="dxa"/>
            <w:tcBorders>
              <w:bottom w:val="single" w:color="auto" w:sz="4" w:space="0"/>
            </w:tcBorders>
          </w:tcPr>
          <w:p w:rsidRPr="00223F81" w:rsidR="00676C89" w:rsidP="00676C89" w:rsidRDefault="00676C89" w14:paraId="370C67BC" w14:textId="3F5776CA">
            <w:pPr>
              <w:tabs>
                <w:tab w:val="left" w:pos="1260"/>
              </w:tabs>
              <w:rPr>
                <w:rFonts w:asciiTheme="majorBidi" w:hAnsiTheme="majorBidi" w:cstheme="majorBidi"/>
              </w:rPr>
            </w:pPr>
            <w:r w:rsidRPr="00223F81">
              <w:rPr>
                <w:rFonts w:asciiTheme="majorBidi" w:hAnsiTheme="majorBidi" w:cstheme="majorBidi"/>
              </w:rPr>
              <w:t>Certificate of Service (</w:t>
            </w:r>
            <w:r w:rsidRPr="00223F81">
              <w:rPr>
                <w:rFonts w:asciiTheme="majorBidi" w:hAnsiTheme="majorBidi" w:cstheme="majorBidi"/>
                <w:i/>
                <w:iCs/>
              </w:rPr>
              <w:t>see</w:t>
            </w:r>
            <w:r w:rsidRPr="00223F81">
              <w:rPr>
                <w:rFonts w:asciiTheme="majorBidi" w:hAnsiTheme="majorBidi" w:cstheme="majorBidi"/>
              </w:rPr>
              <w:t xml:space="preserve"> attachment under separate cover)</w:t>
            </w:r>
          </w:p>
        </w:tc>
      </w:tr>
      <w:tr w:rsidRPr="00223F81" w:rsidR="00223F81" w:rsidTr="00223F81" w14:paraId="320647D2" w14:textId="77777777">
        <w:tc>
          <w:tcPr>
            <w:tcW w:w="1885" w:type="dxa"/>
          </w:tcPr>
          <w:p w:rsidRPr="00223F81" w:rsidR="00676C89" w:rsidP="00676C89" w:rsidRDefault="00676C89" w14:paraId="514127C2" w14:textId="0DF58C1A">
            <w:pPr>
              <w:tabs>
                <w:tab w:val="left" w:pos="1260"/>
              </w:tabs>
              <w:rPr>
                <w:rFonts w:asciiTheme="majorBidi" w:hAnsiTheme="majorBidi" w:cstheme="majorBidi"/>
              </w:rPr>
            </w:pPr>
            <w:r w:rsidRPr="00223F81">
              <w:rPr>
                <w:rFonts w:asciiTheme="majorBidi" w:hAnsiTheme="majorBidi" w:cstheme="majorBidi"/>
              </w:rPr>
              <w:t>Attachment 2</w:t>
            </w:r>
          </w:p>
        </w:tc>
        <w:tc>
          <w:tcPr>
            <w:tcW w:w="7475" w:type="dxa"/>
          </w:tcPr>
          <w:p w:rsidRPr="00223F81" w:rsidR="00676C89" w:rsidP="00676C89" w:rsidRDefault="00676C89" w14:paraId="4B9F1C1C" w14:textId="46E55889">
            <w:pPr>
              <w:tabs>
                <w:tab w:val="left" w:pos="1260"/>
              </w:tabs>
              <w:rPr>
                <w:rFonts w:asciiTheme="majorBidi" w:hAnsiTheme="majorBidi" w:cstheme="majorBidi"/>
                <w:b/>
              </w:rPr>
            </w:pPr>
            <w:bookmarkStart w:name="_Hlk42264180" w:id="3"/>
            <w:r w:rsidRPr="00223F81">
              <w:rPr>
                <w:rFonts w:asciiTheme="majorBidi" w:hAnsiTheme="majorBidi" w:cstheme="majorBidi"/>
                <w:bCs/>
              </w:rPr>
              <w:t>Time Sheet Records with Allocation of Hours by Issue</w:t>
            </w:r>
            <w:bookmarkEnd w:id="3"/>
            <w:r w:rsidRPr="00223F81">
              <w:rPr>
                <w:rFonts w:asciiTheme="majorBidi" w:hAnsiTheme="majorBidi" w:cstheme="majorBidi"/>
                <w:bCs/>
              </w:rPr>
              <w:t xml:space="preserve"> </w:t>
            </w:r>
          </w:p>
        </w:tc>
      </w:tr>
      <w:tr w:rsidRPr="00223F81" w:rsidR="00223F81" w:rsidTr="00223F81" w14:paraId="5D78A872" w14:textId="77777777">
        <w:tc>
          <w:tcPr>
            <w:tcW w:w="1885" w:type="dxa"/>
          </w:tcPr>
          <w:p w:rsidRPr="00223F81" w:rsidR="00676C89" w:rsidP="00676C89" w:rsidRDefault="00676C89" w14:paraId="1607213D" w14:textId="610D16FE">
            <w:pPr>
              <w:tabs>
                <w:tab w:val="left" w:pos="1260"/>
              </w:tabs>
              <w:rPr>
                <w:rFonts w:asciiTheme="majorBidi" w:hAnsiTheme="majorBidi" w:cstheme="majorBidi"/>
              </w:rPr>
            </w:pPr>
            <w:r w:rsidRPr="00223F81">
              <w:rPr>
                <w:rFonts w:asciiTheme="majorBidi" w:hAnsiTheme="majorBidi" w:cstheme="majorBidi"/>
              </w:rPr>
              <w:t>Attachment 3</w:t>
            </w:r>
          </w:p>
        </w:tc>
        <w:tc>
          <w:tcPr>
            <w:tcW w:w="7475" w:type="dxa"/>
          </w:tcPr>
          <w:p w:rsidRPr="00223F81" w:rsidR="00676C89" w:rsidP="00676C89" w:rsidRDefault="00676C89" w14:paraId="2A92D16A" w14:textId="713B5035">
            <w:pPr>
              <w:tabs>
                <w:tab w:val="left" w:pos="1260"/>
              </w:tabs>
              <w:rPr>
                <w:rFonts w:asciiTheme="majorBidi" w:hAnsiTheme="majorBidi" w:cstheme="majorBidi"/>
              </w:rPr>
            </w:pPr>
            <w:r w:rsidRPr="00223F81">
              <w:rPr>
                <w:rFonts w:asciiTheme="majorBidi" w:hAnsiTheme="majorBidi" w:cstheme="majorBidi"/>
              </w:rPr>
              <w:t>Invoices for expert James Wilson</w:t>
            </w:r>
          </w:p>
        </w:tc>
      </w:tr>
      <w:tr w:rsidRPr="00223F81" w:rsidR="00223F81" w:rsidTr="00223F81" w14:paraId="359FCF6E" w14:textId="77777777">
        <w:tc>
          <w:tcPr>
            <w:tcW w:w="1885" w:type="dxa"/>
          </w:tcPr>
          <w:p w:rsidRPr="00223F81" w:rsidR="001717D0" w:rsidP="00676C89" w:rsidRDefault="001717D0" w14:paraId="673C2AF7" w14:textId="60E86DC5">
            <w:pPr>
              <w:tabs>
                <w:tab w:val="left" w:pos="1260"/>
              </w:tabs>
              <w:rPr>
                <w:rFonts w:asciiTheme="majorBidi" w:hAnsiTheme="majorBidi" w:cstheme="majorBidi"/>
              </w:rPr>
            </w:pPr>
            <w:r w:rsidRPr="00223F81">
              <w:rPr>
                <w:rFonts w:asciiTheme="majorBidi" w:hAnsiTheme="majorBidi" w:cstheme="majorBidi"/>
              </w:rPr>
              <w:t>Attachment 4</w:t>
            </w:r>
          </w:p>
        </w:tc>
        <w:tc>
          <w:tcPr>
            <w:tcW w:w="7475" w:type="dxa"/>
          </w:tcPr>
          <w:p w:rsidRPr="00223F81" w:rsidR="001717D0" w:rsidP="00676C89" w:rsidRDefault="001717D0" w14:paraId="0A4935C0" w14:textId="09150BDB">
            <w:pPr>
              <w:tabs>
                <w:tab w:val="left" w:pos="1260"/>
              </w:tabs>
              <w:rPr>
                <w:rFonts w:asciiTheme="majorBidi" w:hAnsiTheme="majorBidi" w:cstheme="majorBidi"/>
              </w:rPr>
            </w:pPr>
            <w:r w:rsidRPr="00223F81">
              <w:rPr>
                <w:rFonts w:asciiTheme="majorBidi" w:hAnsiTheme="majorBidi" w:cstheme="majorBidi"/>
              </w:rPr>
              <w:t>Professional background for attorney Michael Raykher</w:t>
            </w:r>
          </w:p>
        </w:tc>
      </w:tr>
      <w:tr w:rsidRPr="00223F81" w:rsidR="00223F81" w:rsidTr="00223F81" w14:paraId="212E3228" w14:textId="77777777">
        <w:tc>
          <w:tcPr>
            <w:tcW w:w="1885" w:type="dxa"/>
          </w:tcPr>
          <w:p w:rsidRPr="00223F81" w:rsidR="00E4469E" w:rsidP="00676C89" w:rsidRDefault="00E4469E" w14:paraId="46EA4308" w14:textId="5DA7B53E">
            <w:pPr>
              <w:tabs>
                <w:tab w:val="left" w:pos="1260"/>
              </w:tabs>
              <w:rPr>
                <w:rFonts w:asciiTheme="majorBidi" w:hAnsiTheme="majorBidi" w:cstheme="majorBidi"/>
              </w:rPr>
            </w:pPr>
            <w:r w:rsidRPr="00223F81">
              <w:rPr>
                <w:rFonts w:asciiTheme="majorBidi" w:hAnsiTheme="majorBidi" w:cstheme="majorBidi"/>
              </w:rPr>
              <w:t>Attachment 5</w:t>
            </w:r>
          </w:p>
        </w:tc>
        <w:tc>
          <w:tcPr>
            <w:tcW w:w="7475" w:type="dxa"/>
          </w:tcPr>
          <w:p w:rsidRPr="00223F81" w:rsidR="00E4469E" w:rsidP="00676C89" w:rsidRDefault="00E4469E" w14:paraId="241A54A6" w14:textId="0059D804">
            <w:pPr>
              <w:tabs>
                <w:tab w:val="left" w:pos="1260"/>
              </w:tabs>
              <w:rPr>
                <w:rFonts w:asciiTheme="majorBidi" w:hAnsiTheme="majorBidi" w:cstheme="majorBidi"/>
              </w:rPr>
            </w:pPr>
            <w:r w:rsidRPr="00223F81">
              <w:rPr>
                <w:rFonts w:asciiTheme="majorBidi" w:hAnsiTheme="majorBidi" w:cstheme="majorBidi"/>
              </w:rPr>
              <w:t>Attorney-Client Agreement</w:t>
            </w:r>
            <w:r w:rsidRPr="00223F81" w:rsidR="00517961">
              <w:rPr>
                <w:rFonts w:asciiTheme="majorBidi" w:hAnsiTheme="majorBidi" w:cstheme="majorBidi"/>
              </w:rPr>
              <w:t xml:space="preserve"> with E&amp;E Law</w:t>
            </w:r>
          </w:p>
        </w:tc>
      </w:tr>
    </w:tbl>
    <w:p w:rsidRPr="00223F81" w:rsidR="00A92D0B" w:rsidP="005B5B44" w:rsidRDefault="00A92D0B" w14:paraId="0D8B7003" w14:textId="5D545367">
      <w:pPr>
        <w:keepNext/>
        <w:numPr>
          <w:ilvl w:val="0"/>
          <w:numId w:val="9"/>
        </w:numPr>
        <w:spacing w:before="240" w:after="240"/>
        <w:rPr>
          <w:rFonts w:asciiTheme="majorBidi" w:hAnsiTheme="majorBidi" w:cstheme="majorBidi"/>
          <w:b/>
        </w:rPr>
      </w:pPr>
      <w:r w:rsidRPr="00223F81">
        <w:rPr>
          <w:rFonts w:asciiTheme="majorBidi" w:hAnsiTheme="majorBidi" w:cstheme="majorBidi"/>
          <w:b/>
        </w:rPr>
        <w:t xml:space="preserve">CPUC </w:t>
      </w:r>
      <w:r w:rsidRPr="00223F81" w:rsidR="008C09F7">
        <w:rPr>
          <w:rFonts w:asciiTheme="majorBidi" w:hAnsiTheme="majorBidi" w:cstheme="majorBidi"/>
          <w:b/>
        </w:rPr>
        <w:t xml:space="preserve">Comments, </w:t>
      </w:r>
      <w:r w:rsidRPr="00223F81">
        <w:rPr>
          <w:rFonts w:asciiTheme="majorBidi" w:hAnsiTheme="majorBidi" w:cstheme="majorBidi"/>
          <w:b/>
        </w:rPr>
        <w:t>Disallowances</w:t>
      </w:r>
      <w:r w:rsidRPr="00223F81" w:rsidR="008C09F7">
        <w:rPr>
          <w:rFonts w:asciiTheme="majorBidi" w:hAnsiTheme="majorBidi" w:cstheme="majorBidi"/>
          <w:b/>
        </w:rPr>
        <w:t>,</w:t>
      </w:r>
      <w:r w:rsidRPr="00223F81" w:rsidR="00D075B1">
        <w:rPr>
          <w:rFonts w:asciiTheme="majorBidi" w:hAnsiTheme="majorBidi" w:cstheme="majorBidi"/>
          <w:b/>
        </w:rPr>
        <w:t xml:space="preserve"> </w:t>
      </w:r>
      <w:r w:rsidRPr="00223F81" w:rsidR="00A319DE">
        <w:rPr>
          <w:rFonts w:asciiTheme="majorBidi" w:hAnsiTheme="majorBidi" w:cstheme="majorBidi"/>
          <w:b/>
        </w:rPr>
        <w:t>and</w:t>
      </w:r>
      <w:r w:rsidRPr="00223F81" w:rsidR="00D075B1">
        <w:rPr>
          <w:rFonts w:asciiTheme="majorBidi" w:hAnsiTheme="majorBidi" w:cstheme="majorBidi"/>
          <w:b/>
        </w:rPr>
        <w:t xml:space="preserve"> </w:t>
      </w:r>
      <w:r w:rsidRPr="00223F81">
        <w:rPr>
          <w:rFonts w:asciiTheme="majorBidi" w:hAnsiTheme="majorBidi" w:cstheme="majorBidi"/>
          <w:b/>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223F81" w:rsidR="00223F81" w:rsidTr="00223F81" w14:paraId="52CD0603" w14:textId="77777777">
        <w:trPr>
          <w:trHeight w:val="472"/>
          <w:tblHeader/>
        </w:trPr>
        <w:tc>
          <w:tcPr>
            <w:tcW w:w="1795" w:type="dxa"/>
            <w:shd w:val="pct12" w:color="auto" w:fill="auto"/>
            <w:vAlign w:val="center"/>
          </w:tcPr>
          <w:p w:rsidRPr="00223F81" w:rsidR="00A92D0B" w:rsidP="00EB64CF" w:rsidRDefault="00072C81" w14:paraId="3954EC4C" w14:textId="77777777">
            <w:pPr>
              <w:tabs>
                <w:tab w:val="left" w:pos="1440"/>
              </w:tabs>
              <w:jc w:val="center"/>
              <w:rPr>
                <w:rFonts w:asciiTheme="majorBidi" w:hAnsiTheme="majorBidi" w:cstheme="majorBidi"/>
                <w:b/>
              </w:rPr>
            </w:pPr>
            <w:r w:rsidRPr="00223F81">
              <w:rPr>
                <w:rFonts w:asciiTheme="majorBidi" w:hAnsiTheme="majorBidi" w:cstheme="majorBidi"/>
                <w:b/>
              </w:rPr>
              <w:t>Item</w:t>
            </w:r>
          </w:p>
        </w:tc>
        <w:tc>
          <w:tcPr>
            <w:tcW w:w="7565" w:type="dxa"/>
            <w:shd w:val="pct12" w:color="auto" w:fill="auto"/>
            <w:vAlign w:val="center"/>
          </w:tcPr>
          <w:p w:rsidRPr="00223F81" w:rsidR="00A92D0B" w:rsidP="00EB64CF" w:rsidRDefault="00A92D0B" w14:paraId="09F9E4D9" w14:textId="77777777">
            <w:pPr>
              <w:tabs>
                <w:tab w:val="left" w:pos="1440"/>
              </w:tabs>
              <w:jc w:val="center"/>
              <w:rPr>
                <w:rFonts w:asciiTheme="majorBidi" w:hAnsiTheme="majorBidi" w:cstheme="majorBidi"/>
                <w:b/>
              </w:rPr>
            </w:pPr>
            <w:r w:rsidRPr="00223F81">
              <w:rPr>
                <w:rFonts w:asciiTheme="majorBidi" w:hAnsiTheme="majorBidi" w:cstheme="majorBidi"/>
                <w:b/>
              </w:rPr>
              <w:t>Reason</w:t>
            </w:r>
          </w:p>
        </w:tc>
      </w:tr>
      <w:tr w:rsidRPr="00223F81" w:rsidR="00223F81" w:rsidTr="00176864" w14:paraId="69DEE01C" w14:textId="77777777">
        <w:tc>
          <w:tcPr>
            <w:tcW w:w="1795" w:type="dxa"/>
          </w:tcPr>
          <w:p w:rsidRPr="00223F81" w:rsidR="00A92D0B" w:rsidP="00EB64CF" w:rsidRDefault="00F907D7" w14:paraId="1E6C8F3D" w14:textId="62835BF4">
            <w:pPr>
              <w:tabs>
                <w:tab w:val="left" w:pos="1440"/>
              </w:tabs>
            </w:pPr>
            <w:r w:rsidRPr="00223F81">
              <w:t xml:space="preserve">[1] </w:t>
            </w:r>
            <w:r w:rsidRPr="00223F81" w:rsidR="00C441DE">
              <w:t>Mi</w:t>
            </w:r>
            <w:r w:rsidRPr="00223F81" w:rsidR="007E6495">
              <w:t>chael</w:t>
            </w:r>
            <w:r w:rsidRPr="00223F81" w:rsidR="00C441DE">
              <w:t xml:space="preserve"> Raykher</w:t>
            </w:r>
            <w:r w:rsidRPr="00223F81" w:rsidR="007E120B">
              <w:t xml:space="preserve"> 2023 Hourly Rate</w:t>
            </w:r>
            <w:r w:rsidRPr="00223F81" w:rsidR="00171D13">
              <w:t xml:space="preserve"> (Consultant)</w:t>
            </w:r>
          </w:p>
        </w:tc>
        <w:tc>
          <w:tcPr>
            <w:tcW w:w="7565" w:type="dxa"/>
          </w:tcPr>
          <w:p w:rsidRPr="00223F81" w:rsidR="00B639B8" w:rsidP="009429F0" w:rsidRDefault="00B639B8" w14:paraId="15922150" w14:textId="2DCC6F1F">
            <w:pPr>
              <w:tabs>
                <w:tab w:val="left" w:pos="1440"/>
              </w:tabs>
            </w:pPr>
            <w:r w:rsidRPr="00223F81">
              <w:t>SBUA has confirmed that Mi</w:t>
            </w:r>
            <w:r w:rsidRPr="00223F81" w:rsidR="007E6495">
              <w:t>chael</w:t>
            </w:r>
            <w:r w:rsidRPr="00223F81">
              <w:t xml:space="preserve"> Raykher is a consultant. Pursuant to Commission policy, the rate requested by an intervenor must not exceed the rate billed to that intervenor by any outside consultant it hires, even if the consultant’s billed rate is below the floor for a given experience level</w:t>
            </w:r>
            <w:bookmarkStart w:name="_Ref211344169" w:id="4"/>
            <w:r w:rsidRPr="00223F81" w:rsidR="0014470D">
              <w:rPr>
                <w:rStyle w:val="FootnoteReference"/>
              </w:rPr>
              <w:footnoteReference w:id="7"/>
            </w:r>
            <w:bookmarkEnd w:id="4"/>
            <w:r w:rsidRPr="00223F81">
              <w:t>.</w:t>
            </w:r>
            <w:bookmarkStart w:name="_Ref205385889" w:id="5"/>
            <w:r w:rsidRPr="00223F81" w:rsidR="0014470D">
              <w:t xml:space="preserve"> Per the </w:t>
            </w:r>
            <w:proofErr w:type="spellStart"/>
            <w:r w:rsidRPr="00223F81" w:rsidR="0014470D">
              <w:t>IComp</w:t>
            </w:r>
            <w:proofErr w:type="spellEnd"/>
            <w:r w:rsidRPr="00223F81" w:rsidR="0014470D">
              <w:t xml:space="preserve"> Program Guide at 24, the Commission may audit the records and books of the intervenors to the extent necessary to verify the basis for the award (§ 1804(d)).</w:t>
            </w:r>
            <w:bookmarkEnd w:id="5"/>
            <w:r w:rsidRPr="00223F81">
              <w:t xml:space="preserve"> </w:t>
            </w:r>
          </w:p>
          <w:p w:rsidRPr="00223F81" w:rsidR="00B639B8" w:rsidP="009429F0" w:rsidRDefault="00B639B8" w14:paraId="6C794857" w14:textId="77777777">
            <w:pPr>
              <w:tabs>
                <w:tab w:val="left" w:pos="1440"/>
              </w:tabs>
            </w:pPr>
          </w:p>
          <w:p w:rsidRPr="00223F81" w:rsidR="00DE6CA1" w:rsidP="00FE3CCF" w:rsidRDefault="00844C24" w14:paraId="7C01C17A" w14:textId="2C119FE7">
            <w:pPr>
              <w:tabs>
                <w:tab w:val="left" w:pos="1440"/>
              </w:tabs>
            </w:pPr>
            <w:r w:rsidRPr="00223F81">
              <w:t xml:space="preserve">SBUA has confirmed that per the terms of their contract, </w:t>
            </w:r>
            <w:proofErr w:type="spellStart"/>
            <w:proofErr w:type="gramStart"/>
            <w:r w:rsidRPr="00223F81">
              <w:t>Raykher</w:t>
            </w:r>
            <w:proofErr w:type="spellEnd"/>
            <w:r w:rsidRPr="00223F81" w:rsidR="007C136C">
              <w:t>,</w:t>
            </w:r>
            <w:proofErr w:type="gramEnd"/>
            <w:r w:rsidRPr="00223F81">
              <w:t xml:space="preserve"> has been hired on a contingency rate basis, meaning that </w:t>
            </w:r>
            <w:proofErr w:type="spellStart"/>
            <w:r w:rsidRPr="00223F81">
              <w:t>Raykher</w:t>
            </w:r>
            <w:proofErr w:type="spellEnd"/>
            <w:r w:rsidRPr="00223F81">
              <w:t xml:space="preserve"> has agreed to defer its consulting fee contingent upon receipt of this Intervenor Compensation award. Given this contingency, we utilize the reasonable rates established </w:t>
            </w:r>
            <w:r w:rsidRPr="00223F81">
              <w:lastRenderedPageBreak/>
              <w:t xml:space="preserve">by Resolution ALJ-393 based on </w:t>
            </w:r>
            <w:proofErr w:type="spellStart"/>
            <w:r w:rsidRPr="00223F81">
              <w:t>Raykher’s</w:t>
            </w:r>
            <w:proofErr w:type="spellEnd"/>
            <w:r w:rsidRPr="00223F81">
              <w:t xml:space="preserve"> experience as a Level IV attorney. </w:t>
            </w:r>
            <w:r w:rsidRPr="00223F81" w:rsidR="007C136C">
              <w:t>Given that the 2023 rate range for a Level IV attorney is $</w:t>
            </w:r>
            <w:r w:rsidRPr="00223F81" w:rsidR="00684445">
              <w:t>421.18 to $658.66</w:t>
            </w:r>
            <w:r w:rsidRPr="00223F81" w:rsidR="007C136C">
              <w:t xml:space="preserve"> we find the requested 2023 hourly rate of $500 to be reasonable and we adopt it here.</w:t>
            </w:r>
          </w:p>
          <w:p w:rsidRPr="00223F81" w:rsidR="002D3E6B" w:rsidP="009429F0" w:rsidRDefault="002D3E6B" w14:paraId="38039B2B" w14:textId="77777777">
            <w:pPr>
              <w:tabs>
                <w:tab w:val="left" w:pos="1440"/>
              </w:tabs>
            </w:pPr>
          </w:p>
          <w:p w:rsidRPr="00223F81" w:rsidR="002D3E6B" w:rsidP="009429F0" w:rsidRDefault="002D3E6B" w14:paraId="60BEF105" w14:textId="4A2C5C5C">
            <w:pPr>
              <w:tabs>
                <w:tab w:val="left" w:pos="1440"/>
              </w:tabs>
            </w:pPr>
            <w:r w:rsidRPr="00223F81">
              <w:t xml:space="preserve">The award determined herein for </w:t>
            </w:r>
            <w:proofErr w:type="spellStart"/>
            <w:r w:rsidRPr="00223F81">
              <w:t>Raykher’s</w:t>
            </w:r>
            <w:proofErr w:type="spellEnd"/>
            <w:r w:rsidRPr="00223F81">
              <w:t xml:space="preserve"> contribution in this proceeding shall be paid in full to </w:t>
            </w:r>
            <w:proofErr w:type="spellStart"/>
            <w:r w:rsidRPr="00223F81">
              <w:t>Raykher</w:t>
            </w:r>
            <w:proofErr w:type="spellEnd"/>
            <w:r w:rsidRPr="00223F81">
              <w:t>, and no portion of this part of the award shall be kept by SBUA. Additionally, the rates approved here are specific to work in this proceeding and the contract terms between the consultant and intervenor, as they are established in accordance with the Commission’s policy on consultant compensation</w:t>
            </w:r>
            <w:r w:rsidRPr="00223F81" w:rsidR="00844C24">
              <w:t>, and the understanding that the consultant has not billed or collected compensation for the work performed until the final award is given.</w:t>
            </w:r>
            <w:r w:rsidRPr="00223F81">
              <w:t xml:space="preserve"> </w:t>
            </w:r>
          </w:p>
          <w:p w:rsidRPr="00223F81" w:rsidR="00A0301D" w:rsidP="009429F0" w:rsidRDefault="00A0301D" w14:paraId="4179202E" w14:textId="77777777">
            <w:pPr>
              <w:tabs>
                <w:tab w:val="left" w:pos="1440"/>
              </w:tabs>
            </w:pPr>
          </w:p>
          <w:p w:rsidRPr="00223F81" w:rsidR="00A0301D" w:rsidP="009429F0" w:rsidRDefault="00A0301D" w14:paraId="45BFCB16" w14:textId="0CDAAAD5">
            <w:pPr>
              <w:tabs>
                <w:tab w:val="left" w:pos="1440"/>
              </w:tabs>
            </w:pPr>
            <w:r w:rsidRPr="00223F81">
              <w:t xml:space="preserve">We reiterate that it is the responsibility of the intervenor to be forthcoming about engaging consultants and the terms of the contract, to adhere to the Commission’s policy on compensation for consultant fees, and to provide the appropriate documentation with the initial claim to ensure efficient processing and thus avoid the need for the Commission to request supplemental documentation. In this instance, </w:t>
            </w:r>
            <w:r w:rsidRPr="00223F81" w:rsidR="00844C24">
              <w:t>SBUA</w:t>
            </w:r>
            <w:r w:rsidRPr="00223F81">
              <w:t xml:space="preserve"> did not provide all the documentation pertaining to the contract terms between Intervenor and Consultant in the initial claim and waited until the Commission requested supplemental documentation which delays the processing of the claim. </w:t>
            </w:r>
          </w:p>
        </w:tc>
      </w:tr>
      <w:tr w:rsidRPr="00223F81" w:rsidR="00223F81" w:rsidTr="00176864" w14:paraId="52155EFC" w14:textId="77777777">
        <w:tc>
          <w:tcPr>
            <w:tcW w:w="1795" w:type="dxa"/>
          </w:tcPr>
          <w:p w:rsidRPr="00223F81" w:rsidR="009F0774" w:rsidP="00EB64CF" w:rsidRDefault="00F907D7" w14:paraId="3903EEBD" w14:textId="64CD9D8C">
            <w:pPr>
              <w:tabs>
                <w:tab w:val="left" w:pos="1440"/>
              </w:tabs>
            </w:pPr>
            <w:r w:rsidRPr="00223F81">
              <w:lastRenderedPageBreak/>
              <w:t xml:space="preserve">[2] </w:t>
            </w:r>
            <w:r w:rsidRPr="00223F81" w:rsidR="00C441DE">
              <w:t>James Wilson</w:t>
            </w:r>
            <w:r w:rsidRPr="00223F81" w:rsidR="007E120B">
              <w:t xml:space="preserve"> 2023 Hourly Rate</w:t>
            </w:r>
            <w:r w:rsidRPr="00223F81" w:rsidR="006D187B">
              <w:t xml:space="preserve"> (Consultant)</w:t>
            </w:r>
          </w:p>
          <w:p w:rsidRPr="00223F81" w:rsidR="009F0774" w:rsidP="00EB64CF" w:rsidRDefault="009F0774" w14:paraId="26487933" w14:textId="2080B9ED">
            <w:pPr>
              <w:tabs>
                <w:tab w:val="left" w:pos="1440"/>
              </w:tabs>
            </w:pPr>
          </w:p>
        </w:tc>
        <w:tc>
          <w:tcPr>
            <w:tcW w:w="7565" w:type="dxa"/>
          </w:tcPr>
          <w:p w:rsidRPr="00223F81" w:rsidR="00A92D0B" w:rsidP="00EB64CF" w:rsidRDefault="006D187B" w14:paraId="06BB2D9A" w14:textId="41CCA8F1">
            <w:pPr>
              <w:tabs>
                <w:tab w:val="left" w:pos="1440"/>
              </w:tabs>
            </w:pPr>
            <w:r w:rsidRPr="00223F81">
              <w:t xml:space="preserve">SBUA has confirmed that James Wilson is a consultant. </w:t>
            </w:r>
            <w:r w:rsidRPr="00223F81" w:rsidR="00DE6CA1">
              <w:t>Pursuant to Commission policy, the rate requested by an intervenor must not exceed the rate billed to that intervenor by any outside consultant it hires, even if the consultant’s billed rate is below the floor for a given experience level.</w:t>
            </w:r>
            <w:r w:rsidRPr="00223F81" w:rsidR="00FB7325">
              <w:fldChar w:fldCharType="begin"/>
            </w:r>
            <w:r w:rsidRPr="00223F81" w:rsidR="00FB7325">
              <w:instrText xml:space="preserve"> NOTEREF _Ref211344169 \f \h </w:instrText>
            </w:r>
            <w:r w:rsidR="00223F81">
              <w:instrText xml:space="preserve"> \* MERGEFORMAT </w:instrText>
            </w:r>
            <w:r w:rsidRPr="00223F81" w:rsidR="00FB7325">
              <w:fldChar w:fldCharType="separate"/>
            </w:r>
            <w:r w:rsidRPr="00223F81" w:rsidR="00FB7325">
              <w:rPr>
                <w:rStyle w:val="FootnoteReference"/>
              </w:rPr>
              <w:t>6</w:t>
            </w:r>
            <w:r w:rsidRPr="00223F81" w:rsidR="00FB7325">
              <w:fldChar w:fldCharType="end"/>
            </w:r>
            <w:r w:rsidRPr="00223F81" w:rsidR="00287162">
              <w:t xml:space="preserve"> Per the </w:t>
            </w:r>
            <w:proofErr w:type="spellStart"/>
            <w:r w:rsidRPr="00223F81" w:rsidR="00287162">
              <w:t>IComp</w:t>
            </w:r>
            <w:proofErr w:type="spellEnd"/>
            <w:r w:rsidRPr="00223F81" w:rsidR="00287162">
              <w:t xml:space="preserve"> Program Guide at 24, the Commission may audit the records and books of the intervenors to the extent necessary to verify the basis for the award (§ 1804(d)).</w:t>
            </w:r>
          </w:p>
          <w:p w:rsidRPr="00223F81" w:rsidR="006D187B" w:rsidP="00EB64CF" w:rsidRDefault="006D187B" w14:paraId="50184076" w14:textId="77777777">
            <w:pPr>
              <w:tabs>
                <w:tab w:val="left" w:pos="1440"/>
              </w:tabs>
            </w:pPr>
          </w:p>
          <w:p w:rsidRPr="00223F81" w:rsidR="006D187B" w:rsidP="00EB64CF" w:rsidRDefault="003D707E" w14:paraId="51D4D749" w14:textId="6F4EB866">
            <w:pPr>
              <w:tabs>
                <w:tab w:val="left" w:pos="1440"/>
              </w:tabs>
            </w:pPr>
            <w:r w:rsidRPr="00223F81">
              <w:t xml:space="preserve">SBUA has confirmed that </w:t>
            </w:r>
            <w:r w:rsidRPr="00223F81" w:rsidR="00CC3EDA">
              <w:t>it paid James Wilson $330 per hour for work</w:t>
            </w:r>
            <w:r w:rsidRPr="00223F81" w:rsidR="007524D5">
              <w:t xml:space="preserve"> in this proceeding. We find this rate reasonable given Wilson’s </w:t>
            </w:r>
            <w:r w:rsidRPr="00223F81" w:rsidR="00DB47F4">
              <w:t>experience and</w:t>
            </w:r>
            <w:r w:rsidRPr="00223F81" w:rsidR="00622591">
              <w:t xml:space="preserve"> approve this rate here.</w:t>
            </w:r>
            <w:r w:rsidRPr="00223F81" w:rsidR="00CC3EDA">
              <w:t xml:space="preserve"> </w:t>
            </w:r>
          </w:p>
          <w:p w:rsidRPr="00223F81" w:rsidR="006D187B" w:rsidP="00EB64CF" w:rsidRDefault="006D187B" w14:paraId="1A323A0D" w14:textId="77777777">
            <w:pPr>
              <w:tabs>
                <w:tab w:val="left" w:pos="1440"/>
              </w:tabs>
            </w:pPr>
          </w:p>
          <w:p w:rsidRPr="00223F81" w:rsidR="006D187B" w:rsidP="007524D5" w:rsidRDefault="006D187B" w14:paraId="455E6A00" w14:textId="25BBBAF4">
            <w:pPr>
              <w:tabs>
                <w:tab w:val="left" w:pos="1440"/>
              </w:tabs>
            </w:pPr>
            <w:r w:rsidRPr="00223F81">
              <w:t xml:space="preserve">The award determined herein for </w:t>
            </w:r>
            <w:r w:rsidRPr="00223F81" w:rsidR="007C136C">
              <w:t xml:space="preserve">James </w:t>
            </w:r>
            <w:r w:rsidRPr="00223F81" w:rsidR="001429FB">
              <w:t>Wilson</w:t>
            </w:r>
            <w:r w:rsidRPr="00223F81" w:rsidR="003C1DD9">
              <w:t>’s</w:t>
            </w:r>
            <w:r w:rsidRPr="00223F81">
              <w:t xml:space="preserve"> contribution in this proceeding shall be paid in full</w:t>
            </w:r>
            <w:r w:rsidRPr="00223F81" w:rsidR="003954DA">
              <w:t xml:space="preserve"> to Wilson</w:t>
            </w:r>
            <w:r w:rsidRPr="00223F81">
              <w:t>, and no portion of this part of the award shall be kept by SBUA. Additionally, the rates approved here are specific to work in this proceeding and the contract terms between the consultant and intervenor, as they are established in accordance with the Commission’s policy on consultant compensation.</w:t>
            </w:r>
          </w:p>
        </w:tc>
      </w:tr>
      <w:tr w:rsidRPr="00223F81" w:rsidR="00223F81" w:rsidTr="00176864" w14:paraId="32249BFD" w14:textId="77777777">
        <w:tc>
          <w:tcPr>
            <w:tcW w:w="1795" w:type="dxa"/>
          </w:tcPr>
          <w:p w:rsidRPr="00223F81" w:rsidR="009F0774" w:rsidP="00EB64CF" w:rsidRDefault="00F907D7" w14:paraId="6446765B" w14:textId="597A43AF">
            <w:pPr>
              <w:tabs>
                <w:tab w:val="left" w:pos="1440"/>
              </w:tabs>
            </w:pPr>
            <w:r w:rsidRPr="00223F81">
              <w:lastRenderedPageBreak/>
              <w:t>[3] James Birkelund</w:t>
            </w:r>
            <w:r w:rsidRPr="00223F81" w:rsidR="007E120B">
              <w:t xml:space="preserve"> 2023 &amp; 2025 Hourly Rates</w:t>
            </w:r>
            <w:r w:rsidRPr="00223F81" w:rsidR="00171D13">
              <w:t xml:space="preserve"> (Consultant)</w:t>
            </w:r>
          </w:p>
        </w:tc>
        <w:tc>
          <w:tcPr>
            <w:tcW w:w="7565" w:type="dxa"/>
          </w:tcPr>
          <w:p w:rsidRPr="00223F81" w:rsidR="00AA5720" w:rsidP="00AA5720" w:rsidRDefault="00AA5720" w14:paraId="5A480AF5" w14:textId="6379F9FE">
            <w:pPr>
              <w:tabs>
                <w:tab w:val="left" w:pos="1440"/>
              </w:tabs>
            </w:pPr>
            <w:r w:rsidRPr="00223F81">
              <w:t>SBUA has confirmed that James Birkelund is a consultant. Pursuant to Commission policy, the rate requested by an intervenor must not exceed the rate billed to that intervenor by any outside consultant it hires, even if the consultant’s billed rate is below the floor for a given experience level.</w:t>
            </w:r>
            <w:r w:rsidRPr="00223F81" w:rsidR="00D119FF">
              <w:fldChar w:fldCharType="begin"/>
            </w:r>
            <w:r w:rsidRPr="00223F81" w:rsidR="00D119FF">
              <w:instrText xml:space="preserve"> NOTEREF _Ref211344169 \f \h </w:instrText>
            </w:r>
            <w:r w:rsidR="00223F81">
              <w:instrText xml:space="preserve"> \* MERGEFORMAT </w:instrText>
            </w:r>
            <w:r w:rsidRPr="00223F81" w:rsidR="00D119FF">
              <w:fldChar w:fldCharType="separate"/>
            </w:r>
            <w:r w:rsidRPr="00223F81" w:rsidR="00D119FF">
              <w:rPr>
                <w:rStyle w:val="FootnoteReference"/>
              </w:rPr>
              <w:t>6</w:t>
            </w:r>
            <w:r w:rsidRPr="00223F81" w:rsidR="00D119FF">
              <w:fldChar w:fldCharType="end"/>
            </w:r>
            <w:r w:rsidRPr="00223F81" w:rsidR="008D2BC4">
              <w:t xml:space="preserve"> Per the </w:t>
            </w:r>
            <w:proofErr w:type="spellStart"/>
            <w:r w:rsidRPr="00223F81" w:rsidR="008D2BC4">
              <w:t>IComp</w:t>
            </w:r>
            <w:proofErr w:type="spellEnd"/>
            <w:r w:rsidRPr="00223F81" w:rsidR="008D2BC4">
              <w:t xml:space="preserve"> Program Guide at 24, the Commission may audit the records and books of the intervenors to the extent necessary to verify the basis for the award (§ 1804(d)).</w:t>
            </w:r>
          </w:p>
          <w:p w:rsidRPr="00223F81" w:rsidR="001951F9" w:rsidP="00AA5720" w:rsidRDefault="001951F9" w14:paraId="389C4014" w14:textId="77777777">
            <w:pPr>
              <w:tabs>
                <w:tab w:val="left" w:pos="1440"/>
              </w:tabs>
            </w:pPr>
          </w:p>
          <w:p w:rsidRPr="00223F81" w:rsidR="001951F9" w:rsidP="00AA5720" w:rsidRDefault="001951F9" w14:paraId="0910BAA2" w14:textId="76457FDC">
            <w:pPr>
              <w:tabs>
                <w:tab w:val="left" w:pos="1440"/>
              </w:tabs>
            </w:pPr>
            <w:r w:rsidRPr="00223F81">
              <w:t>SBUA has confirmed that per the terms of their contract, James Birkelund has been hired on a contingency rate basis, meaning that Birkelund has agreed to defer its consulting fee contingent upon receipt of this Intervenor Compensation award. Given this contingency, we utilize the reasonable rates established by Resolution ALJ-393 based on Birkelund’s experience as a Legal-Legal Director-IV.</w:t>
            </w:r>
          </w:p>
          <w:p w:rsidRPr="00223F81" w:rsidR="00AA5720" w:rsidP="00AA5720" w:rsidRDefault="00AA5720" w14:paraId="296A4C0D" w14:textId="77777777">
            <w:pPr>
              <w:tabs>
                <w:tab w:val="left" w:pos="1440"/>
              </w:tabs>
            </w:pPr>
          </w:p>
          <w:p w:rsidRPr="00223F81" w:rsidR="00AA5720" w:rsidP="00AA5720" w:rsidRDefault="00AA5720" w14:paraId="22DF7DB4" w14:textId="77777777">
            <w:pPr>
              <w:tabs>
                <w:tab w:val="left" w:pos="1440"/>
              </w:tabs>
              <w:rPr>
                <w:u w:val="single"/>
              </w:rPr>
            </w:pPr>
            <w:r w:rsidRPr="00223F81">
              <w:rPr>
                <w:u w:val="single"/>
              </w:rPr>
              <w:t>2023 Hourly Rate for James Birkelund</w:t>
            </w:r>
          </w:p>
          <w:p w:rsidRPr="00223F81" w:rsidR="00AA5720" w:rsidP="00AA5720" w:rsidRDefault="008D2BC4" w14:paraId="53565443" w14:textId="2333366D">
            <w:pPr>
              <w:tabs>
                <w:tab w:val="left" w:pos="1440"/>
              </w:tabs>
            </w:pPr>
            <w:r w:rsidRPr="00223F81">
              <w:t>Given that t</w:t>
            </w:r>
            <w:r w:rsidRPr="00223F81" w:rsidR="003B6154">
              <w:t>he 2023 rate range for Legal-Legal Director-IV is $518.55 to $832.</w:t>
            </w:r>
            <w:r w:rsidRPr="00223F81" w:rsidR="00D302C2">
              <w:t>67, we</w:t>
            </w:r>
            <w:r w:rsidRPr="00223F81" w:rsidR="003B6154">
              <w:t xml:space="preserve"> find the requested 2023 hourly rate of $770 to be reasonable and </w:t>
            </w:r>
            <w:r w:rsidRPr="00223F81">
              <w:t xml:space="preserve">we </w:t>
            </w:r>
            <w:r w:rsidRPr="00223F81" w:rsidR="003B6154">
              <w:t>adopt it here.</w:t>
            </w:r>
          </w:p>
          <w:p w:rsidRPr="00223F81" w:rsidR="003B6154" w:rsidP="00AA5720" w:rsidRDefault="003B6154" w14:paraId="73D0B4A9" w14:textId="77777777">
            <w:pPr>
              <w:tabs>
                <w:tab w:val="left" w:pos="1440"/>
              </w:tabs>
            </w:pPr>
          </w:p>
          <w:p w:rsidRPr="00223F81" w:rsidR="00AA5720" w:rsidP="00AA5720" w:rsidRDefault="00AA5720" w14:paraId="2329099F" w14:textId="77777777">
            <w:pPr>
              <w:tabs>
                <w:tab w:val="left" w:pos="1440"/>
              </w:tabs>
              <w:rPr>
                <w:u w:val="single"/>
              </w:rPr>
            </w:pPr>
            <w:r w:rsidRPr="00223F81">
              <w:rPr>
                <w:u w:val="single"/>
              </w:rPr>
              <w:t>2025 Hourly Rate for James Birkelund</w:t>
            </w:r>
          </w:p>
          <w:p w:rsidRPr="00223F81" w:rsidR="00AA5720" w:rsidP="00AA5720" w:rsidRDefault="008D2BC4" w14:paraId="0D9709C2" w14:textId="4D8EB12C">
            <w:pPr>
              <w:tabs>
                <w:tab w:val="left" w:pos="1440"/>
              </w:tabs>
            </w:pPr>
            <w:r w:rsidRPr="00223F81">
              <w:t>Given that t</w:t>
            </w:r>
            <w:r w:rsidRPr="00223F81" w:rsidR="003B6154">
              <w:t>he 2025 rate range for Legal-Legal Director-IV is $570.12 to $884.24</w:t>
            </w:r>
            <w:r w:rsidRPr="00223F81">
              <w:t>,</w:t>
            </w:r>
            <w:r w:rsidRPr="00223F81" w:rsidR="00D302C2">
              <w:t xml:space="preserve"> </w:t>
            </w:r>
            <w:r w:rsidRPr="00223F81">
              <w:t>w</w:t>
            </w:r>
            <w:r w:rsidRPr="00223F81" w:rsidR="003B6154">
              <w:t>e find the requested 2025 hourly rate of $830 to be reasonable and adopt it here.</w:t>
            </w:r>
          </w:p>
          <w:p w:rsidRPr="00223F81" w:rsidR="003B6154" w:rsidP="00AA5720" w:rsidRDefault="003B6154" w14:paraId="7FD975F3" w14:textId="77777777">
            <w:pPr>
              <w:tabs>
                <w:tab w:val="left" w:pos="1440"/>
              </w:tabs>
            </w:pPr>
          </w:p>
          <w:p w:rsidRPr="00223F81" w:rsidR="00AA5720" w:rsidP="00AA5720" w:rsidRDefault="00AA5720" w14:paraId="3D5A1BEC" w14:textId="519CC60B">
            <w:pPr>
              <w:tabs>
                <w:tab w:val="left" w:pos="1440"/>
              </w:tabs>
            </w:pPr>
            <w:r w:rsidRPr="00223F81">
              <w:t>The award determined herein for</w:t>
            </w:r>
            <w:r w:rsidRPr="00223F81" w:rsidR="007C136C">
              <w:t xml:space="preserve"> James</w:t>
            </w:r>
            <w:r w:rsidRPr="00223F81">
              <w:t xml:space="preserve"> Birkelund</w:t>
            </w:r>
            <w:r w:rsidRPr="00223F81" w:rsidR="003B7F2C">
              <w:t>’s</w:t>
            </w:r>
            <w:r w:rsidRPr="00223F81">
              <w:t xml:space="preserve"> contribution in this proceeding shall be paid in full to Birkelund, and no portion of this part of the award shall be kept by SBUA. Additionally, the rates approved here are specific to work in this proceeding and the contract terms between the consultant and intervenor, as they are established in accordance with the Commission’s policy on consultant compensation</w:t>
            </w:r>
            <w:r w:rsidRPr="00223F81" w:rsidR="00712697">
              <w:t>, and the understanding that the consultant has not billed or collected compensation for the work performed until the final award is given.</w:t>
            </w:r>
          </w:p>
          <w:p w:rsidRPr="00223F81" w:rsidR="003B7F2C" w:rsidP="00EB64CF" w:rsidRDefault="003B7F2C" w14:paraId="4758A5C2" w14:textId="77777777">
            <w:pPr>
              <w:tabs>
                <w:tab w:val="left" w:pos="1440"/>
              </w:tabs>
            </w:pPr>
          </w:p>
          <w:p w:rsidRPr="00223F81" w:rsidR="00135C38" w:rsidP="00EB64CF" w:rsidRDefault="007A12C2" w14:paraId="7E377F89" w14:textId="38CB449E">
            <w:pPr>
              <w:tabs>
                <w:tab w:val="left" w:pos="1440"/>
              </w:tabs>
            </w:pPr>
            <w:r w:rsidRPr="00223F81">
              <w:t>Intervenor Compensation Claim Preparation is rated at ½ preparer’s normal rate, bringing the 2025</w:t>
            </w:r>
            <w:r w:rsidRPr="00223F81" w:rsidR="008D2BC4">
              <w:t xml:space="preserve"> intervenor compensation</w:t>
            </w:r>
            <w:r w:rsidRPr="00223F81">
              <w:t xml:space="preserve"> claim preparation rate for Birkelund to $415. </w:t>
            </w:r>
          </w:p>
        </w:tc>
      </w:tr>
      <w:tr w:rsidRPr="00223F81" w:rsidR="00223F81" w:rsidTr="00176864" w14:paraId="7E51F7CD" w14:textId="77777777">
        <w:tc>
          <w:tcPr>
            <w:tcW w:w="1795" w:type="dxa"/>
          </w:tcPr>
          <w:p w:rsidRPr="00223F81" w:rsidR="00F907D7" w:rsidP="00EB64CF" w:rsidRDefault="00F907D7" w14:paraId="6B321B95" w14:textId="4FB8A424">
            <w:pPr>
              <w:tabs>
                <w:tab w:val="left" w:pos="1440"/>
              </w:tabs>
              <w:rPr>
                <w:rFonts w:asciiTheme="majorBidi" w:hAnsiTheme="majorBidi" w:cstheme="majorBidi"/>
              </w:rPr>
            </w:pPr>
            <w:r w:rsidRPr="00223F81">
              <w:rPr>
                <w:rFonts w:asciiTheme="majorBidi" w:hAnsiTheme="majorBidi" w:cstheme="majorBidi"/>
              </w:rPr>
              <w:t xml:space="preserve">[4] Michael Raykher </w:t>
            </w:r>
            <w:r w:rsidRPr="00223F81" w:rsidR="00A73754">
              <w:rPr>
                <w:rFonts w:asciiTheme="majorBidi" w:hAnsiTheme="majorBidi" w:cstheme="majorBidi"/>
              </w:rPr>
              <w:t xml:space="preserve">2023 </w:t>
            </w:r>
            <w:r w:rsidRPr="00223F81">
              <w:rPr>
                <w:rFonts w:asciiTheme="majorBidi" w:hAnsiTheme="majorBidi" w:cstheme="majorBidi"/>
              </w:rPr>
              <w:t>Disallowance</w:t>
            </w:r>
          </w:p>
        </w:tc>
        <w:tc>
          <w:tcPr>
            <w:tcW w:w="7565" w:type="dxa"/>
          </w:tcPr>
          <w:p w:rsidRPr="00223F81" w:rsidR="0054745F" w:rsidP="00BE413C" w:rsidRDefault="0054745F" w14:paraId="2D1F4783" w14:textId="3355A7A8">
            <w:pPr>
              <w:tabs>
                <w:tab w:val="left" w:pos="1440"/>
              </w:tabs>
              <w:rPr>
                <w:u w:val="single"/>
              </w:rPr>
            </w:pPr>
            <w:r w:rsidRPr="00223F81">
              <w:rPr>
                <w:u w:val="single"/>
              </w:rPr>
              <w:t>Vagueness (0.30 hour)</w:t>
            </w:r>
          </w:p>
          <w:p w:rsidRPr="00223F81" w:rsidR="000E5B32" w:rsidP="00BE413C" w:rsidRDefault="00FC33F7" w14:paraId="57052539" w14:textId="0299D6CD">
            <w:pPr>
              <w:tabs>
                <w:tab w:val="left" w:pos="1440"/>
              </w:tabs>
            </w:pPr>
            <w:r w:rsidRPr="00223F81">
              <w:t xml:space="preserve">Rule 17.4 (b)(2) requires that each entry clearly identify the specific task performed. The entry listed below lacks the necessary detail to determine the relevance or value to the proceeding and does not comply with program </w:t>
            </w:r>
            <w:r w:rsidRPr="00223F81">
              <w:lastRenderedPageBreak/>
              <w:t>requirements. Accordingly, we reduce 0.30 hours</w:t>
            </w:r>
            <w:r w:rsidRPr="00223F81" w:rsidR="00B4767E">
              <w:t xml:space="preserve"> of time associated with the following entry:</w:t>
            </w:r>
            <w:r w:rsidRPr="00223F81">
              <w:t xml:space="preserve"> </w:t>
            </w:r>
          </w:p>
          <w:p w:rsidRPr="00223F81" w:rsidR="00FE0E9A" w:rsidP="00BE413C" w:rsidRDefault="00FE0E9A" w14:paraId="02942BFB" w14:textId="77777777">
            <w:pPr>
              <w:tabs>
                <w:tab w:val="left" w:pos="1440"/>
              </w:tabs>
            </w:pPr>
          </w:p>
          <w:p w:rsidRPr="00223F81" w:rsidR="00BE413C" w:rsidP="00BE413C" w:rsidRDefault="00BE413C" w14:paraId="5C83DAB0" w14:textId="1A8D1BF1">
            <w:pPr>
              <w:pStyle w:val="ListParagraph"/>
              <w:numPr>
                <w:ilvl w:val="0"/>
                <w:numId w:val="22"/>
              </w:numPr>
              <w:tabs>
                <w:tab w:val="left" w:pos="1440"/>
              </w:tabs>
              <w:rPr>
                <w:rFonts w:ascii="Times New Roman" w:hAnsi="Times New Roman"/>
                <w:sz w:val="24"/>
                <w:szCs w:val="24"/>
              </w:rPr>
            </w:pPr>
            <w:r w:rsidRPr="00223F81">
              <w:rPr>
                <w:rFonts w:ascii="Times New Roman" w:hAnsi="Times New Roman"/>
                <w:sz w:val="24"/>
                <w:szCs w:val="24"/>
              </w:rPr>
              <w:t>10/2/23 “Review and respond to emails from parties about the settlement call”</w:t>
            </w:r>
          </w:p>
          <w:p w:rsidRPr="00223F81" w:rsidR="00FC33F7" w:rsidP="00FC33F7" w:rsidRDefault="00FC33F7" w14:paraId="0F91AD51" w14:textId="77777777">
            <w:pPr>
              <w:tabs>
                <w:tab w:val="left" w:pos="1440"/>
              </w:tabs>
            </w:pPr>
          </w:p>
          <w:p w:rsidRPr="00223F81" w:rsidR="004F3E69" w:rsidP="00EB64CF" w:rsidRDefault="00FC33F7" w14:paraId="7C590641" w14:textId="7B7F5504">
            <w:pPr>
              <w:tabs>
                <w:tab w:val="left" w:pos="1440"/>
              </w:tabs>
            </w:pPr>
            <w:r w:rsidRPr="00223F81">
              <w:t>Intervenors bear the burden of proof to show that all claimed hours were spent efficiently and made a substantial contribution, as required under program guidelines.</w:t>
            </w:r>
          </w:p>
        </w:tc>
      </w:tr>
      <w:tr w:rsidRPr="00223F81" w:rsidR="00223F81" w:rsidTr="00176864" w14:paraId="1B4B79EA" w14:textId="77777777">
        <w:tc>
          <w:tcPr>
            <w:tcW w:w="1795" w:type="dxa"/>
          </w:tcPr>
          <w:p w:rsidRPr="00223F81" w:rsidR="00C01A55" w:rsidP="00C01A55" w:rsidRDefault="00C01A55" w14:paraId="69938E5B" w14:textId="0D69238A">
            <w:pPr>
              <w:tabs>
                <w:tab w:val="left" w:pos="1440"/>
              </w:tabs>
              <w:rPr>
                <w:rFonts w:asciiTheme="majorBidi" w:hAnsiTheme="majorBidi" w:cstheme="majorBidi"/>
              </w:rPr>
            </w:pPr>
            <w:r w:rsidRPr="00223F81">
              <w:rPr>
                <w:rFonts w:asciiTheme="majorBidi" w:hAnsiTheme="majorBidi" w:cstheme="majorBidi"/>
              </w:rPr>
              <w:lastRenderedPageBreak/>
              <w:t xml:space="preserve">[5] James Birkelund </w:t>
            </w:r>
            <w:r w:rsidRPr="00223F81" w:rsidR="00A73754">
              <w:rPr>
                <w:rFonts w:asciiTheme="majorBidi" w:hAnsiTheme="majorBidi" w:cstheme="majorBidi"/>
              </w:rPr>
              <w:t xml:space="preserve">2023 </w:t>
            </w:r>
            <w:r w:rsidRPr="00223F81">
              <w:rPr>
                <w:rFonts w:asciiTheme="majorBidi" w:hAnsiTheme="majorBidi" w:cstheme="majorBidi"/>
              </w:rPr>
              <w:t>Disallowances</w:t>
            </w:r>
          </w:p>
          <w:p w:rsidRPr="00223F81" w:rsidR="00F907D7" w:rsidP="00EB64CF" w:rsidRDefault="00F907D7" w14:paraId="754088E2" w14:textId="4A89A7FF">
            <w:pPr>
              <w:tabs>
                <w:tab w:val="left" w:pos="1440"/>
              </w:tabs>
              <w:rPr>
                <w:rFonts w:asciiTheme="majorBidi" w:hAnsiTheme="majorBidi" w:cstheme="majorBidi"/>
              </w:rPr>
            </w:pPr>
          </w:p>
        </w:tc>
        <w:tc>
          <w:tcPr>
            <w:tcW w:w="7565" w:type="dxa"/>
          </w:tcPr>
          <w:p w:rsidRPr="00223F81" w:rsidR="00634B88" w:rsidP="00634B88" w:rsidRDefault="00634B88" w14:paraId="13C32EEE" w14:textId="1FD15B8B">
            <w:pPr>
              <w:tabs>
                <w:tab w:val="left" w:pos="1440"/>
              </w:tabs>
              <w:rPr>
                <w:u w:val="single"/>
              </w:rPr>
            </w:pPr>
            <w:r w:rsidRPr="00223F81">
              <w:rPr>
                <w:u w:val="single"/>
              </w:rPr>
              <w:t>Administrative/Clerical (</w:t>
            </w:r>
            <w:r w:rsidRPr="00223F81" w:rsidR="00A22887">
              <w:rPr>
                <w:u w:val="single"/>
              </w:rPr>
              <w:t>2.00</w:t>
            </w:r>
            <w:r w:rsidRPr="00223F81">
              <w:rPr>
                <w:u w:val="single"/>
              </w:rPr>
              <w:t xml:space="preserve"> hours)</w:t>
            </w:r>
          </w:p>
          <w:p w:rsidRPr="00223F81" w:rsidR="00690A05" w:rsidP="00690A05" w:rsidRDefault="00690A05" w14:paraId="02757FAF" w14:textId="3EEE37A2">
            <w:pPr>
              <w:tabs>
                <w:tab w:val="left" w:pos="1440"/>
              </w:tabs>
            </w:pPr>
            <w:r w:rsidRPr="00223F81">
              <w:t xml:space="preserve">The Commission does not compensate attorneys for time spent on clerical or administrative tasks, as such work is considered subsumed within professional fees. Administrative tasks typically include scheduling, communications with Commission’s Docket Office regarding filing procedures, overseeing administrative staff, photocopying, scanning and other similar clerical activities (See D.11-07-024 at p18, D.98-11-049, D.08-09-034, and the CPUC Intervenor Compensation Program Guide at 12 and 22). </w:t>
            </w:r>
            <w:r w:rsidRPr="00223F81" w:rsidR="00B4767E">
              <w:t>Accordingly,</w:t>
            </w:r>
            <w:r w:rsidRPr="00223F81">
              <w:t xml:space="preserve"> we reduce </w:t>
            </w:r>
            <w:r w:rsidRPr="00223F81" w:rsidR="00B4767E">
              <w:t>2.00</w:t>
            </w:r>
            <w:r w:rsidRPr="00223F81">
              <w:t xml:space="preserve"> hours of time associated with the following entries:</w:t>
            </w:r>
          </w:p>
          <w:p w:rsidRPr="00223F81" w:rsidR="00690A05" w:rsidP="00EB64CF" w:rsidRDefault="00690A05" w14:paraId="0FB80D27" w14:textId="77777777">
            <w:pPr>
              <w:tabs>
                <w:tab w:val="left" w:pos="1440"/>
              </w:tabs>
            </w:pPr>
          </w:p>
          <w:p w:rsidRPr="00223F81" w:rsidR="00C01A55" w:rsidP="00C01A55" w:rsidRDefault="00C01A55" w14:paraId="2E57FB76" w14:textId="724A04B5">
            <w:pPr>
              <w:pStyle w:val="ListParagraph"/>
              <w:numPr>
                <w:ilvl w:val="0"/>
                <w:numId w:val="23"/>
              </w:numPr>
              <w:tabs>
                <w:tab w:val="left" w:pos="1440"/>
              </w:tabs>
              <w:rPr>
                <w:rFonts w:ascii="Times New Roman" w:hAnsi="Times New Roman"/>
                <w:sz w:val="24"/>
                <w:szCs w:val="24"/>
              </w:rPr>
            </w:pPr>
            <w:r w:rsidRPr="00223F81">
              <w:rPr>
                <w:rFonts w:ascii="Times New Roman" w:hAnsi="Times New Roman"/>
                <w:sz w:val="24"/>
                <w:szCs w:val="24"/>
              </w:rPr>
              <w:t>2/15/23 “Confer with PG&amp;E re coordinate presentation materials and agenda”</w:t>
            </w:r>
          </w:p>
          <w:p w:rsidRPr="00223F81" w:rsidR="00146A1C" w:rsidP="00146A1C" w:rsidRDefault="00146A1C" w14:paraId="56567741" w14:textId="77777777">
            <w:pPr>
              <w:pStyle w:val="ListParagraph"/>
              <w:numPr>
                <w:ilvl w:val="0"/>
                <w:numId w:val="23"/>
              </w:numPr>
              <w:tabs>
                <w:tab w:val="left" w:pos="1440"/>
              </w:tabs>
              <w:rPr>
                <w:rFonts w:ascii="Times New Roman" w:hAnsi="Times New Roman"/>
                <w:sz w:val="24"/>
                <w:szCs w:val="24"/>
              </w:rPr>
            </w:pPr>
            <w:r w:rsidRPr="00223F81">
              <w:rPr>
                <w:rFonts w:ascii="Times New Roman" w:hAnsi="Times New Roman"/>
                <w:sz w:val="24"/>
                <w:szCs w:val="24"/>
              </w:rPr>
              <w:t>2/24/23 “Confer with PG&amp;E re WS</w:t>
            </w:r>
          </w:p>
          <w:p w:rsidRPr="00223F81" w:rsidR="00C01A55" w:rsidP="00C01A55" w:rsidRDefault="00C01A55" w14:paraId="145BAF8B" w14:textId="531D8CF3">
            <w:pPr>
              <w:pStyle w:val="ListParagraph"/>
              <w:numPr>
                <w:ilvl w:val="0"/>
                <w:numId w:val="23"/>
              </w:numPr>
              <w:tabs>
                <w:tab w:val="left" w:pos="1440"/>
              </w:tabs>
              <w:rPr>
                <w:rFonts w:ascii="Times New Roman" w:hAnsi="Times New Roman"/>
                <w:sz w:val="24"/>
                <w:szCs w:val="24"/>
              </w:rPr>
            </w:pPr>
            <w:r w:rsidRPr="00223F81">
              <w:rPr>
                <w:rFonts w:ascii="Times New Roman" w:hAnsi="Times New Roman"/>
                <w:sz w:val="24"/>
                <w:szCs w:val="24"/>
              </w:rPr>
              <w:t xml:space="preserve">8/19/23 “Rev PG&amp;E’s request for </w:t>
            </w:r>
            <w:proofErr w:type="spellStart"/>
            <w:r w:rsidRPr="00223F81">
              <w:rPr>
                <w:rFonts w:ascii="Times New Roman" w:hAnsi="Times New Roman"/>
                <w:sz w:val="24"/>
                <w:szCs w:val="24"/>
              </w:rPr>
              <w:t>ext</w:t>
            </w:r>
            <w:proofErr w:type="spellEnd"/>
            <w:r w:rsidRPr="00223F81">
              <w:rPr>
                <w:rFonts w:ascii="Times New Roman" w:hAnsi="Times New Roman"/>
                <w:sz w:val="24"/>
                <w:szCs w:val="24"/>
              </w:rPr>
              <w:t xml:space="preserve"> re App. A responses”</w:t>
            </w:r>
          </w:p>
          <w:p w:rsidRPr="00223F81" w:rsidR="00C01A55" w:rsidP="00C01A55" w:rsidRDefault="00C01A55" w14:paraId="6B78DDD7" w14:textId="0FCFED27">
            <w:pPr>
              <w:pStyle w:val="ListParagraph"/>
              <w:numPr>
                <w:ilvl w:val="0"/>
                <w:numId w:val="23"/>
              </w:numPr>
              <w:tabs>
                <w:tab w:val="left" w:pos="1440"/>
              </w:tabs>
              <w:rPr>
                <w:rFonts w:ascii="Times New Roman" w:hAnsi="Times New Roman"/>
                <w:sz w:val="24"/>
                <w:szCs w:val="24"/>
              </w:rPr>
            </w:pPr>
            <w:r w:rsidRPr="00223F81">
              <w:rPr>
                <w:rFonts w:ascii="Times New Roman" w:hAnsi="Times New Roman"/>
                <w:sz w:val="24"/>
                <w:szCs w:val="24"/>
              </w:rPr>
              <w:t>9/15/23 “Rev ACR consolidating related proceedings”</w:t>
            </w:r>
          </w:p>
          <w:p w:rsidRPr="00223F81" w:rsidR="00146A1C" w:rsidP="00146A1C" w:rsidRDefault="00146A1C" w14:paraId="3C9EB10C" w14:textId="77777777">
            <w:pPr>
              <w:pStyle w:val="ListParagraph"/>
              <w:numPr>
                <w:ilvl w:val="0"/>
                <w:numId w:val="23"/>
              </w:numPr>
              <w:tabs>
                <w:tab w:val="left" w:pos="1440"/>
              </w:tabs>
              <w:rPr>
                <w:rFonts w:ascii="Times New Roman" w:hAnsi="Times New Roman"/>
                <w:sz w:val="24"/>
                <w:szCs w:val="24"/>
              </w:rPr>
            </w:pPr>
            <w:r w:rsidRPr="00223F81">
              <w:rPr>
                <w:rFonts w:ascii="Times New Roman" w:hAnsi="Times New Roman"/>
                <w:sz w:val="24"/>
                <w:szCs w:val="24"/>
              </w:rPr>
              <w:t>9/27/23 “</w:t>
            </w:r>
            <w:proofErr w:type="spellStart"/>
            <w:r w:rsidRPr="00223F81">
              <w:rPr>
                <w:rFonts w:ascii="Times New Roman" w:hAnsi="Times New Roman"/>
                <w:sz w:val="24"/>
                <w:szCs w:val="24"/>
              </w:rPr>
              <w:t>Crrspnd</w:t>
            </w:r>
            <w:proofErr w:type="spellEnd"/>
            <w:r w:rsidRPr="00223F81">
              <w:rPr>
                <w:rFonts w:ascii="Times New Roman" w:hAnsi="Times New Roman"/>
                <w:sz w:val="24"/>
                <w:szCs w:val="24"/>
              </w:rPr>
              <w:t xml:space="preserve"> with parties re Oct 2 Meet &amp; Confer”</w:t>
            </w:r>
          </w:p>
          <w:p w:rsidRPr="00223F81" w:rsidR="00C01A55" w:rsidP="00C01A55" w:rsidRDefault="00C01A55" w14:paraId="3150E8BF" w14:textId="5A54EC1D">
            <w:pPr>
              <w:pStyle w:val="ListParagraph"/>
              <w:numPr>
                <w:ilvl w:val="0"/>
                <w:numId w:val="23"/>
              </w:numPr>
              <w:tabs>
                <w:tab w:val="left" w:pos="1440"/>
              </w:tabs>
              <w:rPr>
                <w:rFonts w:ascii="Times New Roman" w:hAnsi="Times New Roman"/>
                <w:sz w:val="24"/>
                <w:szCs w:val="24"/>
              </w:rPr>
            </w:pPr>
            <w:r w:rsidRPr="00223F81">
              <w:rPr>
                <w:rFonts w:ascii="Times New Roman" w:hAnsi="Times New Roman"/>
                <w:sz w:val="24"/>
                <w:szCs w:val="24"/>
              </w:rPr>
              <w:t>9/28/23 “Rev PG&amp;E agenda for Oct 2 meet and confer”</w:t>
            </w:r>
          </w:p>
          <w:p w:rsidRPr="00223F81" w:rsidR="00C01A55" w:rsidP="00C01A55" w:rsidRDefault="00C01A55" w14:paraId="09749B6A" w14:textId="1F8AD97A">
            <w:pPr>
              <w:pStyle w:val="ListParagraph"/>
              <w:numPr>
                <w:ilvl w:val="0"/>
                <w:numId w:val="23"/>
              </w:numPr>
              <w:tabs>
                <w:tab w:val="left" w:pos="1440"/>
              </w:tabs>
              <w:rPr>
                <w:rFonts w:ascii="Times New Roman" w:hAnsi="Times New Roman"/>
                <w:sz w:val="24"/>
                <w:szCs w:val="24"/>
              </w:rPr>
            </w:pPr>
            <w:r w:rsidRPr="00223F81">
              <w:rPr>
                <w:rFonts w:ascii="Times New Roman" w:hAnsi="Times New Roman"/>
                <w:sz w:val="24"/>
                <w:szCs w:val="24"/>
              </w:rPr>
              <w:t>10/5/23 “Rev ALJ email to parties to meet and confer</w:t>
            </w:r>
          </w:p>
          <w:p w:rsidRPr="00223F81" w:rsidR="00D2676F" w:rsidP="00C01A55" w:rsidRDefault="00D2676F" w14:paraId="29D85545" w14:textId="77777777">
            <w:pPr>
              <w:tabs>
                <w:tab w:val="left" w:pos="1440"/>
              </w:tabs>
            </w:pPr>
          </w:p>
          <w:p w:rsidRPr="00223F81" w:rsidR="00C87EC3" w:rsidP="00C87EC3" w:rsidRDefault="00B21E57" w14:paraId="452AF418" w14:textId="633779C8">
            <w:pPr>
              <w:tabs>
                <w:tab w:val="left" w:pos="1440"/>
              </w:tabs>
              <w:rPr>
                <w:u w:val="single"/>
              </w:rPr>
            </w:pPr>
            <w:r w:rsidRPr="00223F81">
              <w:rPr>
                <w:u w:val="single"/>
              </w:rPr>
              <w:t xml:space="preserve">Did Not Contribute to the Decision-Making Process </w:t>
            </w:r>
            <w:r w:rsidRPr="00223F81" w:rsidR="00C87EC3">
              <w:rPr>
                <w:u w:val="single"/>
              </w:rPr>
              <w:t>(1.</w:t>
            </w:r>
            <w:r w:rsidRPr="00223F81" w:rsidR="009B3A35">
              <w:rPr>
                <w:u w:val="single"/>
              </w:rPr>
              <w:t>75</w:t>
            </w:r>
            <w:r w:rsidRPr="00223F81" w:rsidR="00C87EC3">
              <w:rPr>
                <w:u w:val="single"/>
              </w:rPr>
              <w:t xml:space="preserve"> hours)</w:t>
            </w:r>
          </w:p>
          <w:p w:rsidRPr="00223F81" w:rsidR="00C87EC3" w:rsidP="00C87EC3" w:rsidRDefault="009B3A35" w14:paraId="1BE31656" w14:textId="0A3505EF">
            <w:pPr>
              <w:tabs>
                <w:tab w:val="left" w:pos="1440"/>
              </w:tabs>
            </w:pPr>
            <w:r w:rsidRPr="00223F81">
              <w:t>Birkelund’s</w:t>
            </w:r>
            <w:r w:rsidRPr="00223F81" w:rsidR="00C87EC3">
              <w:t xml:space="preserve"> timesheet entries listed tasks that were completed after </w:t>
            </w:r>
            <w:r w:rsidRPr="00223F81" w:rsidR="004466CB">
              <w:t>1</w:t>
            </w:r>
            <w:r w:rsidRPr="00223F81" w:rsidR="000673AD">
              <w:t>2</w:t>
            </w:r>
            <w:r w:rsidRPr="00223F81" w:rsidR="004466CB">
              <w:t>-</w:t>
            </w:r>
            <w:r w:rsidRPr="00223F81" w:rsidR="000673AD">
              <w:t>08-2</w:t>
            </w:r>
            <w:r w:rsidRPr="00223F81" w:rsidR="00B819E7">
              <w:t>02</w:t>
            </w:r>
            <w:r w:rsidRPr="00223F81" w:rsidR="000673AD">
              <w:t>3</w:t>
            </w:r>
            <w:r w:rsidRPr="00223F81" w:rsidR="00874291">
              <w:t>, which was the date of issuance for Proposed Decision Reply Comments</w:t>
            </w:r>
            <w:r w:rsidRPr="00223F81" w:rsidR="007A7E9C">
              <w:t>.</w:t>
            </w:r>
            <w:r w:rsidRPr="00223F81" w:rsidR="000673AD">
              <w:t xml:space="preserve"> </w:t>
            </w:r>
            <w:r w:rsidRPr="00223F81" w:rsidR="00C87EC3">
              <w:t xml:space="preserve">These tasks could not have contributed to the </w:t>
            </w:r>
            <w:r w:rsidRPr="00223F81" w:rsidR="007A7E9C">
              <w:t xml:space="preserve">decision-making process. </w:t>
            </w:r>
            <w:r w:rsidRPr="00223F81" w:rsidR="00B4767E">
              <w:t>Accordingly,</w:t>
            </w:r>
            <w:r w:rsidRPr="00223F81" w:rsidR="00C87EC3">
              <w:t xml:space="preserve"> we </w:t>
            </w:r>
            <w:r w:rsidRPr="00223F81" w:rsidR="00B4767E">
              <w:t>reduce 1.75 hours of time associated with the following entries:</w:t>
            </w:r>
          </w:p>
          <w:p w:rsidRPr="00223F81" w:rsidR="00C87EC3" w:rsidP="00F25942" w:rsidRDefault="00C87EC3" w14:paraId="00F8002A" w14:textId="77777777">
            <w:pPr>
              <w:tabs>
                <w:tab w:val="left" w:pos="1440"/>
              </w:tabs>
            </w:pPr>
          </w:p>
          <w:p w:rsidRPr="00223F81" w:rsidR="00F25942" w:rsidP="00F25942" w:rsidRDefault="00F25942" w14:paraId="7D73C79E" w14:textId="6EEEEE08">
            <w:pPr>
              <w:pStyle w:val="ListParagraph"/>
              <w:numPr>
                <w:ilvl w:val="0"/>
                <w:numId w:val="24"/>
              </w:numPr>
              <w:tabs>
                <w:tab w:val="left" w:pos="1440"/>
              </w:tabs>
              <w:rPr>
                <w:rFonts w:ascii="Times New Roman" w:hAnsi="Times New Roman"/>
                <w:sz w:val="24"/>
                <w:szCs w:val="24"/>
              </w:rPr>
            </w:pPr>
            <w:r w:rsidRPr="00223F81">
              <w:rPr>
                <w:rFonts w:ascii="Times New Roman" w:hAnsi="Times New Roman"/>
                <w:sz w:val="24"/>
                <w:szCs w:val="24"/>
              </w:rPr>
              <w:t>12/13/23 “Strategy emails with staff re revised PD and WS”</w:t>
            </w:r>
          </w:p>
          <w:p w:rsidRPr="00223F81" w:rsidR="00F25942" w:rsidP="00F25942" w:rsidRDefault="00F25942" w14:paraId="5A1CC0AA" w14:textId="79D2D968">
            <w:pPr>
              <w:pStyle w:val="ListParagraph"/>
              <w:numPr>
                <w:ilvl w:val="0"/>
                <w:numId w:val="24"/>
              </w:numPr>
              <w:tabs>
                <w:tab w:val="left" w:pos="1440"/>
              </w:tabs>
              <w:rPr>
                <w:rFonts w:ascii="Times New Roman" w:hAnsi="Times New Roman"/>
                <w:sz w:val="24"/>
                <w:szCs w:val="24"/>
              </w:rPr>
            </w:pPr>
            <w:r w:rsidRPr="00223F81">
              <w:rPr>
                <w:rFonts w:ascii="Times New Roman" w:hAnsi="Times New Roman"/>
                <w:sz w:val="24"/>
                <w:szCs w:val="24"/>
              </w:rPr>
              <w:t xml:space="preserve">12/13/23 “Rev PG&amp;E reply </w:t>
            </w:r>
            <w:proofErr w:type="spellStart"/>
            <w:r w:rsidRPr="00223F81">
              <w:rPr>
                <w:rFonts w:ascii="Times New Roman" w:hAnsi="Times New Roman"/>
                <w:sz w:val="24"/>
                <w:szCs w:val="24"/>
              </w:rPr>
              <w:t>cmmts</w:t>
            </w:r>
            <w:proofErr w:type="spellEnd"/>
            <w:r w:rsidRPr="00223F81">
              <w:rPr>
                <w:rFonts w:ascii="Times New Roman" w:hAnsi="Times New Roman"/>
                <w:sz w:val="24"/>
                <w:szCs w:val="24"/>
              </w:rPr>
              <w:t xml:space="preserve"> on PD”</w:t>
            </w:r>
          </w:p>
          <w:p w:rsidRPr="00223F81" w:rsidR="00171BDE" w:rsidP="00F93E5E" w:rsidRDefault="00F25942" w14:paraId="47D0409C" w14:textId="4F3A27E3">
            <w:pPr>
              <w:pStyle w:val="ListParagraph"/>
              <w:numPr>
                <w:ilvl w:val="0"/>
                <w:numId w:val="24"/>
              </w:numPr>
              <w:tabs>
                <w:tab w:val="left" w:pos="1440"/>
              </w:tabs>
              <w:rPr>
                <w:rFonts w:ascii="Times New Roman" w:hAnsi="Times New Roman"/>
                <w:sz w:val="24"/>
                <w:szCs w:val="24"/>
              </w:rPr>
            </w:pPr>
            <w:r w:rsidRPr="00223F81">
              <w:rPr>
                <w:rFonts w:ascii="Times New Roman" w:hAnsi="Times New Roman"/>
                <w:sz w:val="24"/>
                <w:szCs w:val="24"/>
              </w:rPr>
              <w:t>12/13/23 “Rev revisions to PD”</w:t>
            </w:r>
          </w:p>
        </w:tc>
      </w:tr>
      <w:tr w:rsidRPr="00223F81" w:rsidR="00223F81" w:rsidTr="00176864" w14:paraId="2DC29367" w14:textId="77777777">
        <w:tc>
          <w:tcPr>
            <w:tcW w:w="1795" w:type="dxa"/>
          </w:tcPr>
          <w:p w:rsidRPr="00223F81" w:rsidR="00FC546B" w:rsidP="00C01A55" w:rsidRDefault="00A57F8B" w14:paraId="3DBB30D9" w14:textId="2B829CEC">
            <w:pPr>
              <w:tabs>
                <w:tab w:val="left" w:pos="1440"/>
              </w:tabs>
              <w:rPr>
                <w:rFonts w:asciiTheme="majorBidi" w:hAnsiTheme="majorBidi" w:cstheme="majorBidi"/>
              </w:rPr>
            </w:pPr>
            <w:r w:rsidRPr="00223F81">
              <w:rPr>
                <w:rFonts w:asciiTheme="majorBidi" w:hAnsiTheme="majorBidi" w:cstheme="majorBidi"/>
              </w:rPr>
              <w:t xml:space="preserve">[6] </w:t>
            </w:r>
            <w:r w:rsidRPr="00223F81" w:rsidR="00811491">
              <w:rPr>
                <w:rFonts w:asciiTheme="majorBidi" w:hAnsiTheme="majorBidi" w:cstheme="majorBidi"/>
              </w:rPr>
              <w:t xml:space="preserve">Intervenor Responsibility </w:t>
            </w:r>
            <w:r w:rsidRPr="00223F81" w:rsidR="00811491">
              <w:rPr>
                <w:rFonts w:asciiTheme="majorBidi" w:hAnsiTheme="majorBidi" w:cstheme="majorBidi"/>
              </w:rPr>
              <w:lastRenderedPageBreak/>
              <w:t>for Transparency and Accuracy in Compensation Requests</w:t>
            </w:r>
          </w:p>
        </w:tc>
        <w:tc>
          <w:tcPr>
            <w:tcW w:w="7565" w:type="dxa"/>
          </w:tcPr>
          <w:p w:rsidRPr="00223F81" w:rsidR="0076136F" w:rsidP="0076136F" w:rsidRDefault="0076136F" w14:paraId="49D5253D" w14:textId="77777777">
            <w:pPr>
              <w:rPr>
                <w:rStyle w:val="cf01"/>
                <w:rFonts w:ascii="Times New Roman" w:hAnsi="Times New Roman" w:cs="Times New Roman"/>
                <w:sz w:val="24"/>
                <w:szCs w:val="24"/>
              </w:rPr>
            </w:pPr>
            <w:r w:rsidRPr="00223F81">
              <w:rPr>
                <w:rStyle w:val="cf01"/>
                <w:rFonts w:ascii="Times New Roman" w:hAnsi="Times New Roman" w:cs="Times New Roman"/>
                <w:sz w:val="24"/>
                <w:szCs w:val="24"/>
              </w:rPr>
              <w:lastRenderedPageBreak/>
              <w:t xml:space="preserve">The Commission takes this opportunity to remind all intervenors that they bear the burden of providing accurate, complete, and honest information in </w:t>
            </w:r>
            <w:r w:rsidRPr="00223F81">
              <w:rPr>
                <w:rStyle w:val="cf01"/>
                <w:rFonts w:ascii="Times New Roman" w:hAnsi="Times New Roman" w:cs="Times New Roman"/>
                <w:sz w:val="24"/>
                <w:szCs w:val="24"/>
              </w:rPr>
              <w:lastRenderedPageBreak/>
              <w:t>all compensation requests. The Commission relies on intervenors' good faith representations, particularly regarding consultant agreements and payments, as it does not have the resources to review every contract or non-standard arrangement in detail.</w:t>
            </w:r>
          </w:p>
          <w:p w:rsidRPr="00223F81" w:rsidR="0076136F" w:rsidP="0076136F" w:rsidRDefault="0076136F" w14:paraId="11026AF5" w14:textId="77777777">
            <w:pPr>
              <w:rPr>
                <w:rStyle w:val="cf01"/>
                <w:rFonts w:ascii="Times New Roman" w:hAnsi="Times New Roman" w:cs="Times New Roman"/>
                <w:sz w:val="24"/>
                <w:szCs w:val="24"/>
              </w:rPr>
            </w:pPr>
          </w:p>
          <w:p w:rsidRPr="00223F81" w:rsidR="0076136F" w:rsidP="0076136F" w:rsidRDefault="0076136F" w14:paraId="24CDEBA8" w14:textId="77777777">
            <w:pPr>
              <w:rPr>
                <w:rStyle w:val="cf01"/>
                <w:rFonts w:ascii="Times New Roman" w:hAnsi="Times New Roman" w:cs="Times New Roman"/>
                <w:sz w:val="24"/>
                <w:szCs w:val="24"/>
              </w:rPr>
            </w:pPr>
            <w:r w:rsidRPr="00223F81">
              <w:rPr>
                <w:rStyle w:val="cf01"/>
                <w:rFonts w:ascii="Times New Roman" w:hAnsi="Times New Roman" w:cs="Times New Roman"/>
                <w:sz w:val="24"/>
                <w:szCs w:val="24"/>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223F81" w:rsidR="0076136F" w:rsidP="0076136F" w:rsidRDefault="0076136F" w14:paraId="0AD65DC8" w14:textId="77777777">
            <w:pPr>
              <w:rPr>
                <w:rStyle w:val="cf01"/>
                <w:rFonts w:ascii="Times New Roman" w:hAnsi="Times New Roman" w:cs="Times New Roman"/>
                <w:sz w:val="24"/>
                <w:szCs w:val="24"/>
              </w:rPr>
            </w:pPr>
          </w:p>
          <w:p w:rsidRPr="00223F81" w:rsidR="0076136F" w:rsidP="0076136F" w:rsidRDefault="0076136F" w14:paraId="1EB377FC" w14:textId="77777777">
            <w:pPr>
              <w:rPr>
                <w:rStyle w:val="cf01"/>
                <w:rFonts w:ascii="Times New Roman" w:hAnsi="Times New Roman" w:cs="Times New Roman"/>
                <w:sz w:val="24"/>
                <w:szCs w:val="24"/>
              </w:rPr>
            </w:pPr>
            <w:r w:rsidRPr="00223F81">
              <w:rPr>
                <w:rStyle w:val="cf01"/>
                <w:rFonts w:ascii="Times New Roman" w:hAnsi="Times New Roman" w:cs="Times New Roman"/>
                <w:sz w:val="24"/>
                <w:szCs w:val="24"/>
              </w:rPr>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p w:rsidRPr="00223F81" w:rsidR="00FC546B" w:rsidP="00F93E5E" w:rsidRDefault="00FC546B" w14:paraId="514DB917" w14:textId="207B5279"/>
        </w:tc>
      </w:tr>
    </w:tbl>
    <w:p w:rsidRPr="00223F81" w:rsidR="00A92D0B" w:rsidP="0097665A" w:rsidRDefault="00A92D0B" w14:paraId="18E9D359" w14:textId="6CF07914">
      <w:pPr>
        <w:pStyle w:val="Dummy"/>
        <w:keepLines w:val="0"/>
        <w:spacing w:before="480" w:after="0"/>
        <w:jc w:val="center"/>
        <w:rPr>
          <w:rFonts w:ascii="Times New Roman" w:hAnsi="Times New Roman" w:cs="Times New Roman"/>
          <w:sz w:val="24"/>
          <w:szCs w:val="24"/>
        </w:rPr>
      </w:pPr>
      <w:r w:rsidRPr="00223F81">
        <w:rPr>
          <w:rFonts w:ascii="Times New Roman" w:hAnsi="Times New Roman" w:cs="Times New Roman"/>
          <w:sz w:val="24"/>
          <w:szCs w:val="24"/>
        </w:rPr>
        <w:lastRenderedPageBreak/>
        <w:t>PART IV:</w:t>
      </w:r>
      <w:r w:rsidRPr="00223F81" w:rsidR="00D1778A">
        <w:rPr>
          <w:rFonts w:ascii="Times New Roman" w:hAnsi="Times New Roman" w:cs="Times New Roman"/>
          <w:sz w:val="24"/>
          <w:szCs w:val="24"/>
        </w:rPr>
        <w:t xml:space="preserve">  </w:t>
      </w:r>
      <w:r w:rsidRPr="00223F81">
        <w:rPr>
          <w:rFonts w:ascii="Times New Roman" w:hAnsi="Times New Roman" w:cs="Times New Roman"/>
          <w:sz w:val="24"/>
          <w:szCs w:val="24"/>
        </w:rPr>
        <w:t>OPPOSITIONS AND COMMENTS</w:t>
      </w:r>
    </w:p>
    <w:p w:rsidRPr="00223F81" w:rsidR="00D1778A" w:rsidP="00575494" w:rsidRDefault="00A92D0B" w14:paraId="4E460EA0" w14:textId="77777777">
      <w:pPr>
        <w:keepNext/>
        <w:tabs>
          <w:tab w:val="left" w:pos="1260"/>
        </w:tabs>
        <w:ind w:left="1267" w:hanging="1267"/>
        <w:jc w:val="center"/>
        <w:rPr>
          <w:rFonts w:asciiTheme="majorBidi" w:hAnsiTheme="majorBidi" w:cstheme="majorBidi"/>
          <w:b/>
        </w:rPr>
      </w:pPr>
      <w:r w:rsidRPr="00223F81">
        <w:rPr>
          <w:rFonts w:asciiTheme="majorBidi" w:hAnsiTheme="majorBidi" w:cstheme="majorBidi"/>
          <w:b/>
        </w:rPr>
        <w:t>Within 30 days after service of this Claim, Commission Staff</w:t>
      </w:r>
    </w:p>
    <w:p w:rsidRPr="00223F81" w:rsidR="00A92D0B" w:rsidP="00575494" w:rsidRDefault="00F20061" w14:paraId="5D5DC317" w14:textId="6B3AEA94">
      <w:pPr>
        <w:keepNext/>
        <w:tabs>
          <w:tab w:val="left" w:pos="1260"/>
        </w:tabs>
        <w:spacing w:after="240"/>
        <w:ind w:left="1267" w:hanging="1267"/>
        <w:jc w:val="center"/>
        <w:rPr>
          <w:rFonts w:asciiTheme="majorBidi" w:hAnsiTheme="majorBidi" w:cstheme="majorBidi"/>
          <w:b/>
        </w:rPr>
      </w:pPr>
      <w:r w:rsidRPr="00223F81">
        <w:rPr>
          <w:rFonts w:asciiTheme="majorBidi" w:hAnsiTheme="majorBidi" w:cstheme="majorBidi"/>
          <w:b/>
        </w:rPr>
        <w:t xml:space="preserve"> </w:t>
      </w:r>
      <w:r w:rsidRPr="00223F81" w:rsidR="00A92D0B">
        <w:rPr>
          <w:rFonts w:asciiTheme="majorBidi" w:hAnsiTheme="majorBidi" w:cstheme="majorBidi"/>
          <w:b/>
        </w:rPr>
        <w:t>or any other party may file a response to the Claim (</w:t>
      </w:r>
      <w:r w:rsidRPr="00223F81" w:rsidR="00A92D0B">
        <w:rPr>
          <w:rFonts w:asciiTheme="majorBidi" w:hAnsiTheme="majorBidi" w:cstheme="majorBidi"/>
          <w:b/>
          <w:i/>
        </w:rPr>
        <w:t>see</w:t>
      </w:r>
      <w:r w:rsidRPr="00223F81" w:rsidR="00A92D0B">
        <w:rPr>
          <w:rFonts w:asciiTheme="majorBidi" w:hAnsiTheme="majorBidi" w:cstheme="majorBidi"/>
          <w:b/>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223F81" w:rsidR="00A92D0B" w:rsidTr="003B1AC8" w14:paraId="46A51699" w14:textId="77777777">
        <w:tc>
          <w:tcPr>
            <w:tcW w:w="7336" w:type="dxa"/>
          </w:tcPr>
          <w:p w:rsidRPr="00223F81" w:rsidR="00A92D0B" w:rsidP="005A3018" w:rsidRDefault="00A92D0B" w14:paraId="607B1FB9" w14:textId="639D7800">
            <w:pPr>
              <w:ind w:left="360" w:hanging="360"/>
              <w:rPr>
                <w:rFonts w:asciiTheme="majorBidi" w:hAnsiTheme="majorBidi" w:cstheme="majorBidi"/>
              </w:rPr>
            </w:pPr>
            <w:r w:rsidRPr="00223F81">
              <w:rPr>
                <w:rFonts w:asciiTheme="majorBidi" w:hAnsiTheme="majorBidi" w:cstheme="majorBidi"/>
                <w:b/>
              </w:rPr>
              <w:t>A.</w:t>
            </w:r>
            <w:r w:rsidRPr="00223F81" w:rsidR="005A3018">
              <w:rPr>
                <w:rFonts w:asciiTheme="majorBidi" w:hAnsiTheme="majorBidi" w:cstheme="majorBidi"/>
                <w:b/>
              </w:rPr>
              <w:tab/>
            </w:r>
            <w:r w:rsidRPr="00223F81">
              <w:rPr>
                <w:rFonts w:asciiTheme="majorBidi" w:hAnsiTheme="majorBidi" w:cstheme="majorBidi"/>
                <w:b/>
              </w:rPr>
              <w:t>Opposition:  Did any party oppose the Claim?</w:t>
            </w:r>
          </w:p>
        </w:tc>
        <w:tc>
          <w:tcPr>
            <w:tcW w:w="2024" w:type="dxa"/>
          </w:tcPr>
          <w:p w:rsidRPr="00223F81" w:rsidR="00A92D0B" w:rsidP="00C47E04" w:rsidRDefault="00C47E04" w14:paraId="6E7CD931" w14:textId="1E94C6E1">
            <w:pPr>
              <w:jc w:val="center"/>
              <w:rPr>
                <w:rFonts w:asciiTheme="majorBidi" w:hAnsiTheme="majorBidi" w:cstheme="majorBidi"/>
              </w:rPr>
            </w:pPr>
            <w:r w:rsidRPr="00223F81">
              <w:rPr>
                <w:rFonts w:asciiTheme="majorBidi" w:hAnsiTheme="majorBidi" w:cstheme="majorBidi"/>
              </w:rPr>
              <w:t>No</w:t>
            </w:r>
          </w:p>
        </w:tc>
      </w:tr>
    </w:tbl>
    <w:p w:rsidRPr="00223F81" w:rsidR="00A92D0B" w:rsidP="00F93E5E" w:rsidRDefault="00A92D0B" w14:paraId="4660D7B4" w14:textId="14E1DD43">
      <w:pPr>
        <w:contextualSpacing/>
        <w:rPr>
          <w:rFonts w:asciiTheme="majorBidi" w:hAnsiTheme="majorBidi" w:cstheme="majorBidi"/>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8"/>
        <w:gridCol w:w="2022"/>
      </w:tblGrid>
      <w:tr w:rsidRPr="00223F81" w:rsidR="00223F81" w:rsidTr="00E81156" w14:paraId="7A0D8740" w14:textId="77777777">
        <w:tc>
          <w:tcPr>
            <w:tcW w:w="7338" w:type="dxa"/>
          </w:tcPr>
          <w:p w:rsidRPr="00223F81" w:rsidR="00A92D0B" w:rsidP="005A3018" w:rsidRDefault="00A92D0B" w14:paraId="37D28D8D" w14:textId="4DD2F575">
            <w:pPr>
              <w:ind w:left="360" w:hanging="360"/>
              <w:rPr>
                <w:rFonts w:asciiTheme="majorBidi" w:hAnsiTheme="majorBidi" w:cstheme="majorBidi"/>
              </w:rPr>
            </w:pPr>
            <w:r w:rsidRPr="00223F81">
              <w:rPr>
                <w:rFonts w:asciiTheme="majorBidi" w:hAnsiTheme="majorBidi" w:cstheme="majorBidi"/>
                <w:b/>
              </w:rPr>
              <w:t>B.</w:t>
            </w:r>
            <w:r w:rsidRPr="00223F81" w:rsidR="005A3018">
              <w:rPr>
                <w:rFonts w:asciiTheme="majorBidi" w:hAnsiTheme="majorBidi" w:cstheme="majorBidi"/>
                <w:b/>
              </w:rPr>
              <w:tab/>
            </w:r>
            <w:r w:rsidRPr="00223F81">
              <w:rPr>
                <w:rFonts w:asciiTheme="majorBidi" w:hAnsiTheme="majorBidi" w:cstheme="majorBidi"/>
                <w:b/>
              </w:rPr>
              <w:t>Comment Period:  Was the 30-day comment period waived (</w:t>
            </w:r>
            <w:r w:rsidRPr="00223F81">
              <w:rPr>
                <w:rFonts w:asciiTheme="majorBidi" w:hAnsiTheme="majorBidi" w:cstheme="majorBidi"/>
                <w:b/>
                <w:i/>
              </w:rPr>
              <w:t>see</w:t>
            </w:r>
            <w:r w:rsidRPr="00223F81" w:rsidR="00A60203">
              <w:rPr>
                <w:rFonts w:asciiTheme="majorBidi" w:hAnsiTheme="majorBidi" w:cstheme="majorBidi"/>
                <w:b/>
              </w:rPr>
              <w:t> </w:t>
            </w:r>
            <w:r w:rsidRPr="00223F81">
              <w:rPr>
                <w:rFonts w:asciiTheme="majorBidi" w:hAnsiTheme="majorBidi" w:cstheme="majorBidi"/>
                <w:b/>
              </w:rPr>
              <w:t>Rule 14.6(</w:t>
            </w:r>
            <w:r w:rsidRPr="00223F81" w:rsidR="00963EEF">
              <w:rPr>
                <w:rFonts w:asciiTheme="majorBidi" w:hAnsiTheme="majorBidi" w:cstheme="majorBidi"/>
                <w:b/>
              </w:rPr>
              <w:t>c</w:t>
            </w:r>
            <w:r w:rsidRPr="00223F81">
              <w:rPr>
                <w:rFonts w:asciiTheme="majorBidi" w:hAnsiTheme="majorBidi" w:cstheme="majorBidi"/>
                <w:b/>
              </w:rPr>
              <w:t>)(6))?</w:t>
            </w:r>
          </w:p>
        </w:tc>
        <w:tc>
          <w:tcPr>
            <w:tcW w:w="2022" w:type="dxa"/>
          </w:tcPr>
          <w:p w:rsidRPr="00223F81" w:rsidR="00A92D0B" w:rsidP="004C3228" w:rsidRDefault="004C3228" w14:paraId="238D2D3F" w14:textId="2882CD98">
            <w:pPr>
              <w:keepNext/>
              <w:keepLines/>
              <w:spacing w:after="240"/>
              <w:jc w:val="center"/>
              <w:rPr>
                <w:rFonts w:asciiTheme="majorBidi" w:hAnsiTheme="majorBidi" w:cstheme="majorBidi"/>
              </w:rPr>
            </w:pPr>
            <w:r w:rsidRPr="00223F81">
              <w:rPr>
                <w:rFonts w:asciiTheme="majorBidi" w:hAnsiTheme="majorBidi" w:cstheme="majorBidi"/>
              </w:rPr>
              <w:t>Yes</w:t>
            </w:r>
          </w:p>
        </w:tc>
      </w:tr>
    </w:tbl>
    <w:p w:rsidRPr="00223F81" w:rsidR="00A92D0B" w:rsidP="0097665A" w:rsidRDefault="00A92D0B" w14:paraId="186E115A" w14:textId="5F09B205">
      <w:pPr>
        <w:pStyle w:val="Dummy"/>
        <w:spacing w:before="480" w:after="240"/>
        <w:jc w:val="center"/>
        <w:rPr>
          <w:rFonts w:ascii="Times New Roman" w:hAnsi="Times New Roman" w:cs="Times New Roman"/>
          <w:sz w:val="24"/>
          <w:szCs w:val="24"/>
          <w:u w:val="single"/>
        </w:rPr>
      </w:pPr>
      <w:r w:rsidRPr="00223F81">
        <w:rPr>
          <w:rFonts w:ascii="Times New Roman" w:hAnsi="Times New Roman" w:cs="Times New Roman"/>
          <w:sz w:val="24"/>
          <w:szCs w:val="24"/>
          <w:u w:val="single"/>
        </w:rPr>
        <w:t>FINDINGS OF FACT</w:t>
      </w:r>
    </w:p>
    <w:p w:rsidRPr="00223F81" w:rsidR="00A92D0B" w:rsidRDefault="006E7813" w14:paraId="7772A9DC" w14:textId="0C817515">
      <w:pPr>
        <w:numPr>
          <w:ilvl w:val="0"/>
          <w:numId w:val="3"/>
        </w:numPr>
        <w:tabs>
          <w:tab w:val="num" w:pos="540"/>
        </w:tabs>
        <w:ind w:left="540" w:hanging="540"/>
        <w:rPr>
          <w:rFonts w:asciiTheme="majorBidi" w:hAnsiTheme="majorBidi" w:cstheme="majorBidi"/>
        </w:rPr>
      </w:pPr>
      <w:r w:rsidRPr="00223F81">
        <w:rPr>
          <w:rFonts w:asciiTheme="majorBidi" w:hAnsiTheme="majorBidi" w:cstheme="majorBidi"/>
        </w:rPr>
        <w:t>S</w:t>
      </w:r>
      <w:r w:rsidRPr="00223F81" w:rsidR="004C3228">
        <w:rPr>
          <w:rFonts w:asciiTheme="majorBidi" w:hAnsiTheme="majorBidi" w:cstheme="majorBidi"/>
        </w:rPr>
        <w:t xml:space="preserve">mall Business Utility Advocates </w:t>
      </w:r>
      <w:r w:rsidRPr="00223F81" w:rsidR="00A92D0B">
        <w:rPr>
          <w:rFonts w:asciiTheme="majorBidi" w:hAnsiTheme="majorBidi" w:cstheme="majorBidi"/>
        </w:rPr>
        <w:t>has made a substantia</w:t>
      </w:r>
      <w:r w:rsidRPr="00223F81" w:rsidR="00DE3A5D">
        <w:rPr>
          <w:rFonts w:asciiTheme="majorBidi" w:hAnsiTheme="majorBidi" w:cstheme="majorBidi"/>
        </w:rPr>
        <w:t xml:space="preserve">l contribution to </w:t>
      </w:r>
      <w:r w:rsidRPr="00223F81" w:rsidR="00D84B9C">
        <w:rPr>
          <w:rFonts w:asciiTheme="majorBidi" w:hAnsiTheme="majorBidi" w:cstheme="majorBidi"/>
        </w:rPr>
        <w:t>D.2</w:t>
      </w:r>
      <w:r w:rsidRPr="00223F81" w:rsidR="003A2DA9">
        <w:rPr>
          <w:rFonts w:asciiTheme="majorBidi" w:hAnsiTheme="majorBidi" w:cstheme="majorBidi"/>
        </w:rPr>
        <w:t>3-12-022</w:t>
      </w:r>
      <w:r w:rsidRPr="00223F81" w:rsidR="00D84B9C">
        <w:rPr>
          <w:rFonts w:asciiTheme="majorBidi" w:hAnsiTheme="majorBidi" w:cstheme="majorBidi"/>
        </w:rPr>
        <w:t>.</w:t>
      </w:r>
    </w:p>
    <w:p w:rsidRPr="00223F81" w:rsidR="00A92D0B" w:rsidRDefault="00A92D0B" w14:paraId="04EB50FD" w14:textId="65ECF35A">
      <w:pPr>
        <w:numPr>
          <w:ilvl w:val="0"/>
          <w:numId w:val="3"/>
        </w:numPr>
        <w:tabs>
          <w:tab w:val="num" w:pos="540"/>
        </w:tabs>
        <w:spacing w:before="240"/>
        <w:rPr>
          <w:rFonts w:asciiTheme="majorBidi" w:hAnsiTheme="majorBidi" w:cstheme="majorBidi"/>
        </w:rPr>
      </w:pPr>
      <w:r w:rsidRPr="00223F81">
        <w:rPr>
          <w:rFonts w:asciiTheme="majorBidi" w:hAnsiTheme="majorBidi" w:cstheme="majorBidi"/>
        </w:rPr>
        <w:t>The requested hourly rates for</w:t>
      </w:r>
      <w:r w:rsidRPr="00223F81" w:rsidR="003B6A1B">
        <w:rPr>
          <w:rFonts w:asciiTheme="majorBidi" w:hAnsiTheme="majorBidi" w:cstheme="majorBidi"/>
        </w:rPr>
        <w:t xml:space="preserve"> </w:t>
      </w:r>
      <w:r w:rsidRPr="00223F81" w:rsidR="006E7813">
        <w:rPr>
          <w:rFonts w:asciiTheme="majorBidi" w:hAnsiTheme="majorBidi" w:cstheme="majorBidi"/>
        </w:rPr>
        <w:t>S</w:t>
      </w:r>
      <w:r w:rsidRPr="00223F81" w:rsidR="004C3228">
        <w:rPr>
          <w:rFonts w:asciiTheme="majorBidi" w:hAnsiTheme="majorBidi" w:cstheme="majorBidi"/>
        </w:rPr>
        <w:t>mall Business Utility Advocates</w:t>
      </w:r>
      <w:r w:rsidRPr="00223F81" w:rsidR="005A63D4">
        <w:rPr>
          <w:rFonts w:asciiTheme="majorBidi" w:hAnsiTheme="majorBidi" w:cstheme="majorBidi"/>
        </w:rPr>
        <w:t>’</w:t>
      </w:r>
      <w:r w:rsidRPr="00223F81" w:rsidR="004C3228">
        <w:rPr>
          <w:rFonts w:asciiTheme="majorBidi" w:hAnsiTheme="majorBidi" w:cstheme="majorBidi"/>
        </w:rPr>
        <w:t xml:space="preserve"> </w:t>
      </w:r>
      <w:r w:rsidRPr="00223F81" w:rsidR="00714218">
        <w:rPr>
          <w:rFonts w:asciiTheme="majorBidi" w:hAnsiTheme="majorBidi" w:cstheme="majorBidi"/>
        </w:rPr>
        <w:t>representatives are</w:t>
      </w:r>
      <w:r w:rsidRPr="00223F81">
        <w:rPr>
          <w:rFonts w:asciiTheme="majorBidi" w:hAnsiTheme="majorBidi" w:cstheme="majorBidi"/>
        </w:rPr>
        <w:t xml:space="preserve"> comparable to market rates paid to experts and advocates having comparable training and experience and offering similar services</w:t>
      </w:r>
      <w:r w:rsidRPr="00223F81" w:rsidR="002D3E6B">
        <w:rPr>
          <w:rFonts w:asciiTheme="majorBidi" w:hAnsiTheme="majorBidi" w:cstheme="majorBidi"/>
        </w:rPr>
        <w:t>, and/or reflect the actual rates billed to, and paid by the intervenor, for consultant services rendered.</w:t>
      </w:r>
    </w:p>
    <w:p w:rsidRPr="00223F81" w:rsidR="00A92D0B" w:rsidRDefault="00A92D0B" w14:paraId="528EBB52" w14:textId="434ECA70">
      <w:pPr>
        <w:numPr>
          <w:ilvl w:val="0"/>
          <w:numId w:val="3"/>
        </w:numPr>
        <w:tabs>
          <w:tab w:val="num" w:pos="540"/>
        </w:tabs>
        <w:spacing w:before="240"/>
        <w:rPr>
          <w:rFonts w:asciiTheme="majorBidi" w:hAnsiTheme="majorBidi" w:cstheme="majorBidi"/>
        </w:rPr>
      </w:pPr>
      <w:r w:rsidRPr="00223F81">
        <w:rPr>
          <w:rFonts w:asciiTheme="majorBidi" w:hAnsiTheme="majorBidi" w:cstheme="majorBidi"/>
        </w:rPr>
        <w:t>The claimed costs and expenses,</w:t>
      </w:r>
      <w:r w:rsidRPr="00223F81" w:rsidR="003B5EAC">
        <w:rPr>
          <w:rFonts w:asciiTheme="majorBidi" w:hAnsiTheme="majorBidi" w:cstheme="majorBidi"/>
        </w:rPr>
        <w:t xml:space="preserve"> </w:t>
      </w:r>
      <w:r w:rsidRPr="00223F81">
        <w:rPr>
          <w:rFonts w:asciiTheme="majorBidi" w:hAnsiTheme="majorBidi" w:cstheme="majorBidi"/>
        </w:rPr>
        <w:t>as adjusted herein,</w:t>
      </w:r>
      <w:r w:rsidRPr="00223F81" w:rsidR="004C3228">
        <w:rPr>
          <w:rFonts w:asciiTheme="majorBidi" w:hAnsiTheme="majorBidi" w:cstheme="majorBidi"/>
        </w:rPr>
        <w:t xml:space="preserve"> </w:t>
      </w:r>
      <w:r w:rsidRPr="00223F81">
        <w:rPr>
          <w:rFonts w:asciiTheme="majorBidi" w:hAnsiTheme="majorBidi" w:cstheme="majorBidi"/>
        </w:rPr>
        <w:t xml:space="preserve">are reasonable and commensurate with the work performed. </w:t>
      </w:r>
    </w:p>
    <w:p w:rsidRPr="00223F81" w:rsidR="00A92D0B" w:rsidRDefault="00A92D0B" w14:paraId="48B52895" w14:textId="06A482A5">
      <w:pPr>
        <w:numPr>
          <w:ilvl w:val="0"/>
          <w:numId w:val="3"/>
        </w:numPr>
        <w:tabs>
          <w:tab w:val="num" w:pos="540"/>
        </w:tabs>
        <w:spacing w:before="240"/>
        <w:rPr>
          <w:rFonts w:asciiTheme="majorBidi" w:hAnsiTheme="majorBidi" w:cstheme="majorBidi"/>
        </w:rPr>
      </w:pPr>
      <w:r w:rsidRPr="00223F81">
        <w:rPr>
          <w:rFonts w:asciiTheme="majorBidi" w:hAnsiTheme="majorBidi" w:cstheme="majorBidi"/>
        </w:rPr>
        <w:lastRenderedPageBreak/>
        <w:t xml:space="preserve">The total of reasonable </w:t>
      </w:r>
      <w:r w:rsidRPr="00223F81" w:rsidR="003C608A">
        <w:rPr>
          <w:rFonts w:asciiTheme="majorBidi" w:hAnsiTheme="majorBidi" w:cstheme="majorBidi"/>
        </w:rPr>
        <w:t xml:space="preserve">compensation </w:t>
      </w:r>
      <w:r w:rsidRPr="00223F81">
        <w:rPr>
          <w:rFonts w:asciiTheme="majorBidi" w:hAnsiTheme="majorBidi" w:cstheme="majorBidi"/>
        </w:rPr>
        <w:t>is $</w:t>
      </w:r>
      <w:r w:rsidRPr="00223F81" w:rsidR="005969BA">
        <w:rPr>
          <w:rFonts w:asciiTheme="majorBidi" w:hAnsiTheme="majorBidi" w:cstheme="majorBidi"/>
          <w:bCs/>
          <w:iCs/>
        </w:rPr>
        <w:t>8</w:t>
      </w:r>
      <w:r w:rsidRPr="00223F81" w:rsidR="005B023A">
        <w:rPr>
          <w:rFonts w:asciiTheme="majorBidi" w:hAnsiTheme="majorBidi" w:cstheme="majorBidi"/>
          <w:bCs/>
          <w:iCs/>
        </w:rPr>
        <w:t>5,206</w:t>
      </w:r>
      <w:r w:rsidRPr="00223F81" w:rsidR="005969BA">
        <w:rPr>
          <w:rFonts w:asciiTheme="majorBidi" w:hAnsiTheme="majorBidi" w:cstheme="majorBidi"/>
          <w:bCs/>
          <w:iCs/>
        </w:rPr>
        <w:t>.25</w:t>
      </w:r>
      <w:r w:rsidRPr="00223F81">
        <w:rPr>
          <w:rFonts w:asciiTheme="majorBidi" w:hAnsiTheme="majorBidi" w:cstheme="majorBidi"/>
          <w:bCs/>
          <w:iCs/>
        </w:rPr>
        <w:t>.</w:t>
      </w:r>
    </w:p>
    <w:p w:rsidRPr="00223F81" w:rsidR="00A92D0B" w:rsidP="0097665A" w:rsidRDefault="00A92D0B" w14:paraId="5C773C3F" w14:textId="77777777">
      <w:pPr>
        <w:pStyle w:val="Dummy"/>
        <w:spacing w:before="480" w:after="240"/>
        <w:jc w:val="center"/>
        <w:rPr>
          <w:rFonts w:ascii="Times New Roman" w:hAnsi="Times New Roman" w:cs="Times New Roman"/>
          <w:sz w:val="24"/>
          <w:szCs w:val="24"/>
          <w:u w:val="single"/>
        </w:rPr>
      </w:pPr>
      <w:r w:rsidRPr="00223F81">
        <w:rPr>
          <w:rFonts w:ascii="Times New Roman" w:hAnsi="Times New Roman" w:cs="Times New Roman"/>
          <w:sz w:val="24"/>
          <w:szCs w:val="24"/>
          <w:u w:val="single"/>
        </w:rPr>
        <w:t>CONCLUSION OF LAW</w:t>
      </w:r>
    </w:p>
    <w:p w:rsidRPr="00223F81" w:rsidR="00A92D0B" w:rsidP="00575494" w:rsidRDefault="00A92D0B" w14:paraId="654F2C27" w14:textId="3C776B0C">
      <w:pPr>
        <w:numPr>
          <w:ilvl w:val="0"/>
          <w:numId w:val="10"/>
        </w:numPr>
        <w:spacing w:before="240"/>
        <w:rPr>
          <w:rFonts w:asciiTheme="majorBidi" w:hAnsiTheme="majorBidi" w:cstheme="majorBidi"/>
        </w:rPr>
      </w:pPr>
      <w:r w:rsidRPr="00223F81">
        <w:rPr>
          <w:rFonts w:asciiTheme="majorBidi" w:hAnsiTheme="majorBidi" w:cstheme="majorBidi"/>
        </w:rPr>
        <w:t xml:space="preserve">The Claim, with any adjustment set forth above, </w:t>
      </w:r>
      <w:r w:rsidRPr="00223F81" w:rsidR="004C3228">
        <w:rPr>
          <w:rFonts w:asciiTheme="majorBidi" w:hAnsiTheme="majorBidi" w:cstheme="majorBidi"/>
        </w:rPr>
        <w:t>s</w:t>
      </w:r>
      <w:r w:rsidRPr="00223F81">
        <w:rPr>
          <w:rFonts w:asciiTheme="majorBidi" w:hAnsiTheme="majorBidi" w:cstheme="majorBidi"/>
        </w:rPr>
        <w:t>atisfies</w:t>
      </w:r>
      <w:r w:rsidRPr="00223F81" w:rsidR="00DE3A5D">
        <w:rPr>
          <w:rFonts w:asciiTheme="majorBidi" w:hAnsiTheme="majorBidi" w:cstheme="majorBidi"/>
        </w:rPr>
        <w:t xml:space="preserve"> all requirements of Pub. Util.</w:t>
      </w:r>
      <w:r w:rsidRPr="00223F81">
        <w:rPr>
          <w:rFonts w:asciiTheme="majorBidi" w:hAnsiTheme="majorBidi" w:cstheme="majorBidi"/>
        </w:rPr>
        <w:t xml:space="preserve"> Code §§ 1801-1812.</w:t>
      </w:r>
    </w:p>
    <w:p w:rsidRPr="00223F81" w:rsidR="003474CE" w:rsidP="0097665A" w:rsidRDefault="00A92D0B" w14:paraId="1CACEFEF" w14:textId="4BE0DF7F">
      <w:pPr>
        <w:pStyle w:val="Dummy"/>
        <w:spacing w:before="480" w:after="240"/>
        <w:jc w:val="center"/>
        <w:rPr>
          <w:rFonts w:ascii="Times New Roman" w:hAnsi="Times New Roman" w:cs="Times New Roman"/>
          <w:sz w:val="24"/>
          <w:szCs w:val="24"/>
          <w:u w:val="single"/>
        </w:rPr>
      </w:pPr>
      <w:r w:rsidRPr="00223F81">
        <w:rPr>
          <w:rFonts w:ascii="Times New Roman" w:hAnsi="Times New Roman" w:cs="Times New Roman"/>
          <w:sz w:val="24"/>
          <w:szCs w:val="24"/>
          <w:u w:val="single"/>
        </w:rPr>
        <w:t>ORDER</w:t>
      </w:r>
    </w:p>
    <w:p w:rsidRPr="00223F81" w:rsidR="00A92D0B" w:rsidP="00CE057B" w:rsidRDefault="006E7813" w14:paraId="33FB4E15" w14:textId="38E52B41">
      <w:pPr>
        <w:keepNext/>
        <w:numPr>
          <w:ilvl w:val="0"/>
          <w:numId w:val="4"/>
        </w:numPr>
        <w:tabs>
          <w:tab w:val="clear" w:pos="900"/>
          <w:tab w:val="num" w:pos="540"/>
        </w:tabs>
        <w:ind w:left="547" w:hanging="547"/>
        <w:rPr>
          <w:rFonts w:asciiTheme="majorBidi" w:hAnsiTheme="majorBidi" w:cstheme="majorBidi"/>
        </w:rPr>
      </w:pPr>
      <w:r w:rsidRPr="00223F81">
        <w:rPr>
          <w:rFonts w:asciiTheme="majorBidi" w:hAnsiTheme="majorBidi" w:cstheme="majorBidi"/>
        </w:rPr>
        <w:t>S</w:t>
      </w:r>
      <w:r w:rsidRPr="00223F81" w:rsidR="004C3228">
        <w:rPr>
          <w:rFonts w:asciiTheme="majorBidi" w:hAnsiTheme="majorBidi" w:cstheme="majorBidi"/>
        </w:rPr>
        <w:t xml:space="preserve">mall Business Utility Advocates </w:t>
      </w:r>
      <w:r w:rsidRPr="00223F81" w:rsidR="00831652">
        <w:rPr>
          <w:rFonts w:asciiTheme="majorBidi" w:hAnsiTheme="majorBidi" w:cstheme="majorBidi"/>
        </w:rPr>
        <w:t>is</w:t>
      </w:r>
      <w:r w:rsidRPr="00223F81" w:rsidR="00FE3BAE">
        <w:rPr>
          <w:rFonts w:asciiTheme="majorBidi" w:hAnsiTheme="majorBidi" w:cstheme="majorBidi"/>
        </w:rPr>
        <w:t xml:space="preserve"> </w:t>
      </w:r>
      <w:r w:rsidRPr="00223F81" w:rsidR="00A92D0B">
        <w:rPr>
          <w:rFonts w:asciiTheme="majorBidi" w:hAnsiTheme="majorBidi" w:cstheme="majorBidi"/>
        </w:rPr>
        <w:t xml:space="preserve">awarded </w:t>
      </w:r>
      <w:r w:rsidRPr="00223F81" w:rsidR="005969BA">
        <w:rPr>
          <w:rFonts w:asciiTheme="majorBidi" w:hAnsiTheme="majorBidi" w:cstheme="majorBidi"/>
        </w:rPr>
        <w:t>$8</w:t>
      </w:r>
      <w:r w:rsidRPr="00223F81" w:rsidR="005B023A">
        <w:rPr>
          <w:rFonts w:asciiTheme="majorBidi" w:hAnsiTheme="majorBidi" w:cstheme="majorBidi"/>
        </w:rPr>
        <w:t>5,206</w:t>
      </w:r>
      <w:r w:rsidRPr="00223F81" w:rsidR="005969BA">
        <w:rPr>
          <w:rFonts w:asciiTheme="majorBidi" w:hAnsiTheme="majorBidi" w:cstheme="majorBidi"/>
        </w:rPr>
        <w:t>.25</w:t>
      </w:r>
      <w:r w:rsidRPr="00223F81" w:rsidR="00A92D0B">
        <w:rPr>
          <w:rFonts w:asciiTheme="majorBidi" w:hAnsiTheme="majorBidi" w:cstheme="majorBidi"/>
        </w:rPr>
        <w:t>.</w:t>
      </w:r>
    </w:p>
    <w:p w:rsidRPr="00223F81" w:rsidR="00A92D0B" w:rsidRDefault="00A92D0B" w14:paraId="4AEF5671" w14:textId="05E9FA03">
      <w:pPr>
        <w:numPr>
          <w:ilvl w:val="0"/>
          <w:numId w:val="4"/>
        </w:numPr>
        <w:tabs>
          <w:tab w:val="clear" w:pos="900"/>
          <w:tab w:val="num" w:pos="540"/>
        </w:tabs>
        <w:spacing w:before="240"/>
        <w:ind w:left="547" w:hanging="547"/>
        <w:rPr>
          <w:rFonts w:asciiTheme="majorBidi" w:hAnsiTheme="majorBidi" w:cstheme="majorBidi"/>
        </w:rPr>
      </w:pPr>
      <w:r w:rsidRPr="00223F81">
        <w:rPr>
          <w:rFonts w:asciiTheme="majorBidi" w:hAnsiTheme="majorBidi" w:cstheme="majorBidi"/>
        </w:rPr>
        <w:t xml:space="preserve">Within 30 days of the effective date of this decision, </w:t>
      </w:r>
      <w:r w:rsidRPr="00223F81" w:rsidR="00EC5CBE">
        <w:rPr>
          <w:rFonts w:asciiTheme="majorBidi" w:hAnsiTheme="majorBidi" w:cstheme="majorBidi"/>
        </w:rPr>
        <w:t xml:space="preserve">Pacific Gas </w:t>
      </w:r>
      <w:r w:rsidRPr="00223F81" w:rsidR="0097665A">
        <w:rPr>
          <w:rFonts w:asciiTheme="majorBidi" w:hAnsiTheme="majorBidi" w:cstheme="majorBidi"/>
        </w:rPr>
        <w:t>and</w:t>
      </w:r>
      <w:r w:rsidRPr="00223F81" w:rsidR="00EC5CBE">
        <w:rPr>
          <w:rFonts w:asciiTheme="majorBidi" w:hAnsiTheme="majorBidi" w:cstheme="majorBidi"/>
        </w:rPr>
        <w:t xml:space="preserve"> Electric Company </w:t>
      </w:r>
      <w:r w:rsidRPr="00223F81">
        <w:rPr>
          <w:rFonts w:asciiTheme="majorBidi" w:hAnsiTheme="majorBidi" w:cstheme="majorBidi"/>
        </w:rPr>
        <w:t>shall pay</w:t>
      </w:r>
      <w:r w:rsidRPr="00223F81" w:rsidR="00EC5CBE">
        <w:rPr>
          <w:rFonts w:asciiTheme="majorBidi" w:hAnsiTheme="majorBidi" w:cstheme="majorBidi"/>
        </w:rPr>
        <w:t xml:space="preserve"> Small Business Utility Advocates</w:t>
      </w:r>
      <w:r w:rsidRPr="00223F81" w:rsidR="00FE3BAE">
        <w:rPr>
          <w:rFonts w:asciiTheme="majorBidi" w:hAnsiTheme="majorBidi" w:cstheme="majorBidi"/>
        </w:rPr>
        <w:t xml:space="preserve"> </w:t>
      </w:r>
      <w:r w:rsidRPr="00223F81">
        <w:rPr>
          <w:rFonts w:asciiTheme="majorBidi" w:hAnsiTheme="majorBidi" w:cstheme="majorBidi"/>
        </w:rPr>
        <w:t>the total award. Payment of the award shall include</w:t>
      </w:r>
      <w:r w:rsidRPr="00223F81" w:rsidR="004E3939">
        <w:rPr>
          <w:rFonts w:asciiTheme="majorBidi" w:hAnsiTheme="majorBidi" w:cstheme="majorBidi"/>
        </w:rPr>
        <w:t xml:space="preserve"> compound </w:t>
      </w:r>
      <w:r w:rsidRPr="00223F81">
        <w:rPr>
          <w:rFonts w:asciiTheme="majorBidi" w:hAnsiTheme="majorBidi" w:cstheme="majorBidi"/>
        </w:rPr>
        <w:t xml:space="preserve">interest at the rate earned on prime, three-month </w:t>
      </w:r>
      <w:r w:rsidRPr="00223F81" w:rsidR="00214B22">
        <w:rPr>
          <w:rFonts w:asciiTheme="majorBidi" w:hAnsiTheme="majorBidi" w:cstheme="majorBidi"/>
        </w:rPr>
        <w:t xml:space="preserve">non-financial </w:t>
      </w:r>
      <w:r w:rsidRPr="00223F81">
        <w:rPr>
          <w:rFonts w:asciiTheme="majorBidi" w:hAnsiTheme="majorBidi" w:cstheme="majorBidi"/>
        </w:rPr>
        <w:t>commercial paper as reported in Federal Reserve Statistical Release H.15, beginning</w:t>
      </w:r>
      <w:r w:rsidRPr="00223F81" w:rsidR="00357F1A">
        <w:rPr>
          <w:rFonts w:asciiTheme="majorBidi" w:hAnsiTheme="majorBidi" w:cstheme="majorBidi"/>
        </w:rPr>
        <w:t xml:space="preserve"> </w:t>
      </w:r>
      <w:r w:rsidRPr="00223F81" w:rsidR="00856473">
        <w:rPr>
          <w:rFonts w:asciiTheme="majorBidi" w:hAnsiTheme="majorBidi" w:cstheme="majorBidi"/>
        </w:rPr>
        <w:t>August 5, 2025</w:t>
      </w:r>
      <w:r w:rsidRPr="00223F81" w:rsidR="00357F1A">
        <w:rPr>
          <w:rFonts w:asciiTheme="majorBidi" w:hAnsiTheme="majorBidi" w:cstheme="majorBidi"/>
        </w:rPr>
        <w:t>,</w:t>
      </w:r>
      <w:r w:rsidRPr="00223F81" w:rsidR="0097665A">
        <w:rPr>
          <w:rFonts w:asciiTheme="majorBidi" w:hAnsiTheme="majorBidi" w:cstheme="majorBidi"/>
        </w:rPr>
        <w:t xml:space="preserve"> </w:t>
      </w:r>
      <w:r w:rsidRPr="00223F81">
        <w:rPr>
          <w:rFonts w:asciiTheme="majorBidi" w:hAnsiTheme="majorBidi" w:cstheme="majorBidi"/>
        </w:rPr>
        <w:t>the 75</w:t>
      </w:r>
      <w:r w:rsidRPr="00223F81">
        <w:rPr>
          <w:rFonts w:asciiTheme="majorBidi" w:hAnsiTheme="majorBidi" w:cstheme="majorBidi"/>
          <w:vertAlign w:val="superscript"/>
        </w:rPr>
        <w:t>th</w:t>
      </w:r>
      <w:r w:rsidRPr="00223F81">
        <w:rPr>
          <w:rFonts w:asciiTheme="majorBidi" w:hAnsiTheme="majorBidi" w:cstheme="majorBidi"/>
        </w:rPr>
        <w:t xml:space="preserve"> day after the filing of </w:t>
      </w:r>
      <w:r w:rsidRPr="00223F81" w:rsidR="00EC5CBE">
        <w:rPr>
          <w:rFonts w:asciiTheme="majorBidi" w:hAnsiTheme="majorBidi" w:cstheme="majorBidi"/>
        </w:rPr>
        <w:t>Small Business Utility Advocates’</w:t>
      </w:r>
      <w:r w:rsidRPr="00223F81" w:rsidR="00FE3BAE">
        <w:rPr>
          <w:rFonts w:asciiTheme="majorBidi" w:hAnsiTheme="majorBidi" w:cstheme="majorBidi"/>
          <w:b/>
        </w:rPr>
        <w:t xml:space="preserve"> </w:t>
      </w:r>
      <w:r w:rsidRPr="00223F81">
        <w:rPr>
          <w:rFonts w:asciiTheme="majorBidi" w:hAnsiTheme="majorBidi" w:cstheme="majorBidi"/>
        </w:rPr>
        <w:t>request, and continuing until full payment is made.</w:t>
      </w:r>
    </w:p>
    <w:p w:rsidRPr="00223F81" w:rsidR="00A92D0B" w:rsidP="00DE3A5D" w:rsidRDefault="00A92D0B" w14:paraId="5AD40C95" w14:textId="717FF8D9">
      <w:pPr>
        <w:keepNext/>
        <w:keepLines/>
        <w:numPr>
          <w:ilvl w:val="0"/>
          <w:numId w:val="4"/>
        </w:numPr>
        <w:tabs>
          <w:tab w:val="clear" w:pos="900"/>
          <w:tab w:val="num" w:pos="540"/>
        </w:tabs>
        <w:spacing w:before="240"/>
        <w:ind w:left="547" w:hanging="547"/>
        <w:rPr>
          <w:rFonts w:asciiTheme="majorBidi" w:hAnsiTheme="majorBidi" w:cstheme="majorBidi"/>
        </w:rPr>
      </w:pPr>
      <w:r w:rsidRPr="00223F81">
        <w:rPr>
          <w:rFonts w:asciiTheme="majorBidi" w:hAnsiTheme="majorBidi" w:cstheme="majorBidi"/>
        </w:rPr>
        <w:t>The comment period for today’s decision is</w:t>
      </w:r>
      <w:r w:rsidRPr="00223F81" w:rsidR="004C3228">
        <w:rPr>
          <w:rFonts w:asciiTheme="majorBidi" w:hAnsiTheme="majorBidi" w:cstheme="majorBidi"/>
        </w:rPr>
        <w:t xml:space="preserve"> </w:t>
      </w:r>
      <w:r w:rsidRPr="00223F81">
        <w:rPr>
          <w:rFonts w:asciiTheme="majorBidi" w:hAnsiTheme="majorBidi" w:cstheme="majorBidi"/>
        </w:rPr>
        <w:t>waived.</w:t>
      </w:r>
    </w:p>
    <w:p w:rsidRPr="00223F81" w:rsidR="00A92D0B" w:rsidP="00467E65" w:rsidRDefault="00A92D0B" w14:paraId="13F3A0AD" w14:textId="77777777">
      <w:pPr>
        <w:keepNext/>
        <w:keepLines/>
        <w:spacing w:before="240"/>
        <w:ind w:left="547"/>
        <w:rPr>
          <w:rFonts w:asciiTheme="majorBidi" w:hAnsiTheme="majorBidi" w:cstheme="majorBidi"/>
        </w:rPr>
      </w:pPr>
      <w:r w:rsidRPr="00223F81">
        <w:rPr>
          <w:rFonts w:asciiTheme="majorBidi" w:hAnsiTheme="majorBidi" w:cstheme="majorBidi"/>
        </w:rPr>
        <w:t>This decision is effective today.</w:t>
      </w:r>
    </w:p>
    <w:p w:rsidRPr="00223F81" w:rsidR="00A92D0B" w:rsidP="00357623" w:rsidRDefault="00A92D0B" w14:paraId="0467B995" w14:textId="7717C493">
      <w:pPr>
        <w:keepNext/>
        <w:keepLines/>
        <w:spacing w:before="240"/>
        <w:ind w:left="547"/>
        <w:rPr>
          <w:rFonts w:asciiTheme="majorBidi" w:hAnsiTheme="majorBidi" w:cstheme="majorBidi"/>
        </w:rPr>
      </w:pPr>
      <w:r w:rsidRPr="00223F81">
        <w:rPr>
          <w:rFonts w:asciiTheme="majorBidi" w:hAnsiTheme="majorBidi" w:cstheme="majorBidi"/>
        </w:rPr>
        <w:t xml:space="preserve">Dated </w:t>
      </w:r>
      <w:r w:rsidRPr="00223F81" w:rsidR="000D4D9A">
        <w:rPr>
          <w:rFonts w:asciiTheme="majorBidi" w:hAnsiTheme="majorBidi" w:cstheme="majorBidi"/>
        </w:rPr>
        <w:t>December 18, 2025</w:t>
      </w:r>
      <w:r w:rsidRPr="00223F81">
        <w:rPr>
          <w:rFonts w:asciiTheme="majorBidi" w:hAnsiTheme="majorBidi" w:cstheme="majorBidi"/>
        </w:rPr>
        <w:t xml:space="preserve">, at </w:t>
      </w:r>
      <w:r w:rsidRPr="00223F81" w:rsidR="00176864">
        <w:rPr>
          <w:rFonts w:asciiTheme="majorBidi" w:hAnsiTheme="majorBidi" w:cstheme="majorBidi"/>
        </w:rPr>
        <w:t>Sacramento</w:t>
      </w:r>
      <w:r w:rsidRPr="00223F81">
        <w:rPr>
          <w:rFonts w:asciiTheme="majorBidi" w:hAnsiTheme="majorBidi" w:cstheme="majorBidi"/>
        </w:rPr>
        <w:t>, California.</w:t>
      </w:r>
    </w:p>
    <w:p w:rsidRPr="00223F81" w:rsidR="000D4D9A" w:rsidP="00357623" w:rsidRDefault="000D4D9A" w14:paraId="4B7F298D" w14:textId="77777777">
      <w:pPr>
        <w:keepNext/>
        <w:keepLines/>
        <w:spacing w:before="240"/>
        <w:ind w:left="547"/>
        <w:rPr>
          <w:rFonts w:asciiTheme="majorBidi" w:hAnsiTheme="majorBidi" w:cstheme="majorBidi"/>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210AB7" w:rsidR="00D91418" w:rsidTr="003C2602" w14:paraId="14095F78" w14:textId="77777777">
        <w:tc>
          <w:tcPr>
            <w:tcW w:w="4675" w:type="dxa"/>
          </w:tcPr>
          <w:p w:rsidRPr="00210AB7" w:rsidR="00D91418" w:rsidP="003C2602" w:rsidRDefault="00D91418" w14:paraId="642964DB" w14:textId="77777777">
            <w:pPr>
              <w:keepNext/>
              <w:rPr>
                <w:rFonts w:ascii="Times New Roman" w:hAnsi="Times New Roman"/>
                <w:szCs w:val="26"/>
              </w:rPr>
            </w:pPr>
          </w:p>
        </w:tc>
        <w:tc>
          <w:tcPr>
            <w:tcW w:w="4675" w:type="dxa"/>
          </w:tcPr>
          <w:p w:rsidRPr="00210AB7" w:rsidR="00D91418" w:rsidP="003C2602" w:rsidRDefault="00D91418" w14:paraId="230F10EF" w14:textId="77777777">
            <w:pPr>
              <w:keepNext/>
              <w:rPr>
                <w:rFonts w:ascii="Times New Roman" w:hAnsi="Times New Roman"/>
                <w:szCs w:val="26"/>
              </w:rPr>
            </w:pPr>
            <w:r w:rsidRPr="00210AB7">
              <w:rPr>
                <w:rFonts w:ascii="Times New Roman" w:hAnsi="Times New Roman"/>
                <w:szCs w:val="26"/>
              </w:rPr>
              <w:t>ALICE REYNOLDS</w:t>
            </w:r>
          </w:p>
        </w:tc>
      </w:tr>
      <w:tr w:rsidRPr="00210AB7" w:rsidR="00D91418" w:rsidTr="003C2602" w14:paraId="0719B752" w14:textId="77777777">
        <w:tc>
          <w:tcPr>
            <w:tcW w:w="4675" w:type="dxa"/>
          </w:tcPr>
          <w:p w:rsidRPr="00210AB7" w:rsidR="00D91418" w:rsidP="003C2602" w:rsidRDefault="00D91418" w14:paraId="46A02C60" w14:textId="77777777">
            <w:pPr>
              <w:keepNext/>
              <w:rPr>
                <w:rFonts w:ascii="Times New Roman" w:hAnsi="Times New Roman"/>
                <w:szCs w:val="26"/>
              </w:rPr>
            </w:pPr>
          </w:p>
        </w:tc>
        <w:tc>
          <w:tcPr>
            <w:tcW w:w="4675" w:type="dxa"/>
          </w:tcPr>
          <w:p w:rsidRPr="00210AB7" w:rsidR="00D91418" w:rsidP="003C2602" w:rsidRDefault="00D91418" w14:paraId="09D3380B" w14:textId="77777777">
            <w:pPr>
              <w:keepNext/>
              <w:ind w:firstLine="1425"/>
              <w:rPr>
                <w:rFonts w:ascii="Times New Roman" w:hAnsi="Times New Roman"/>
                <w:szCs w:val="26"/>
              </w:rPr>
            </w:pPr>
            <w:r w:rsidRPr="00210AB7">
              <w:rPr>
                <w:rFonts w:ascii="Times New Roman" w:hAnsi="Times New Roman"/>
                <w:szCs w:val="26"/>
              </w:rPr>
              <w:t>President</w:t>
            </w:r>
          </w:p>
        </w:tc>
      </w:tr>
      <w:tr w:rsidRPr="00210AB7" w:rsidR="00D91418" w:rsidTr="003C2602" w14:paraId="004FAAC9" w14:textId="77777777">
        <w:tc>
          <w:tcPr>
            <w:tcW w:w="4675" w:type="dxa"/>
          </w:tcPr>
          <w:p w:rsidRPr="00210AB7" w:rsidR="00D91418" w:rsidP="003C2602" w:rsidRDefault="00D91418" w14:paraId="009A768C" w14:textId="77777777">
            <w:pPr>
              <w:keepNext/>
              <w:rPr>
                <w:rFonts w:ascii="Times New Roman" w:hAnsi="Times New Roman"/>
                <w:szCs w:val="26"/>
              </w:rPr>
            </w:pPr>
          </w:p>
        </w:tc>
        <w:tc>
          <w:tcPr>
            <w:tcW w:w="4675" w:type="dxa"/>
          </w:tcPr>
          <w:p w:rsidRPr="00210AB7" w:rsidR="00D91418" w:rsidP="003C2602" w:rsidRDefault="00D91418" w14:paraId="40C27D5A" w14:textId="77777777">
            <w:pPr>
              <w:keepNext/>
              <w:rPr>
                <w:rFonts w:ascii="Times New Roman" w:hAnsi="Times New Roman"/>
                <w:szCs w:val="26"/>
              </w:rPr>
            </w:pPr>
            <w:r w:rsidRPr="00210AB7">
              <w:rPr>
                <w:rFonts w:ascii="Times New Roman" w:hAnsi="Times New Roman"/>
                <w:szCs w:val="26"/>
              </w:rPr>
              <w:t>DARCIE L. HOUCK</w:t>
            </w:r>
          </w:p>
        </w:tc>
      </w:tr>
      <w:tr w:rsidRPr="00210AB7" w:rsidR="00D91418" w:rsidTr="003C2602" w14:paraId="45CC90C2" w14:textId="77777777">
        <w:tc>
          <w:tcPr>
            <w:tcW w:w="4675" w:type="dxa"/>
          </w:tcPr>
          <w:p w:rsidRPr="00210AB7" w:rsidR="00D91418" w:rsidP="003C2602" w:rsidRDefault="00D91418" w14:paraId="0B578BBB" w14:textId="77777777">
            <w:pPr>
              <w:keepNext/>
              <w:rPr>
                <w:rFonts w:ascii="Times New Roman" w:hAnsi="Times New Roman"/>
                <w:szCs w:val="26"/>
              </w:rPr>
            </w:pPr>
          </w:p>
        </w:tc>
        <w:tc>
          <w:tcPr>
            <w:tcW w:w="4675" w:type="dxa"/>
          </w:tcPr>
          <w:p w:rsidRPr="00210AB7" w:rsidR="00D91418" w:rsidP="003C2602" w:rsidRDefault="00D91418" w14:paraId="38984CF1" w14:textId="77777777">
            <w:pPr>
              <w:keepNext/>
              <w:rPr>
                <w:rFonts w:ascii="Times New Roman" w:hAnsi="Times New Roman"/>
                <w:szCs w:val="26"/>
              </w:rPr>
            </w:pPr>
            <w:r w:rsidRPr="00210AB7">
              <w:rPr>
                <w:rFonts w:ascii="Times New Roman" w:hAnsi="Times New Roman"/>
                <w:szCs w:val="26"/>
              </w:rPr>
              <w:t>JOHN REYNOLDS</w:t>
            </w:r>
          </w:p>
        </w:tc>
      </w:tr>
      <w:tr w:rsidRPr="00210AB7" w:rsidR="00D91418" w:rsidTr="003C2602" w14:paraId="448B53B9" w14:textId="77777777">
        <w:tc>
          <w:tcPr>
            <w:tcW w:w="4675" w:type="dxa"/>
          </w:tcPr>
          <w:p w:rsidRPr="00210AB7" w:rsidR="00D91418" w:rsidP="003C2602" w:rsidRDefault="00D91418" w14:paraId="53DA3D83" w14:textId="77777777">
            <w:pPr>
              <w:keepNext/>
              <w:rPr>
                <w:rFonts w:ascii="Times New Roman" w:hAnsi="Times New Roman"/>
                <w:szCs w:val="26"/>
              </w:rPr>
            </w:pPr>
          </w:p>
        </w:tc>
        <w:tc>
          <w:tcPr>
            <w:tcW w:w="4675" w:type="dxa"/>
          </w:tcPr>
          <w:p w:rsidRPr="00210AB7" w:rsidR="00D91418" w:rsidP="003C2602" w:rsidRDefault="00D91418" w14:paraId="7676BF07" w14:textId="77777777">
            <w:pPr>
              <w:keepNext/>
              <w:rPr>
                <w:rFonts w:ascii="Times New Roman" w:hAnsi="Times New Roman"/>
                <w:szCs w:val="26"/>
              </w:rPr>
            </w:pPr>
            <w:r w:rsidRPr="00210AB7">
              <w:rPr>
                <w:rFonts w:ascii="Times New Roman" w:hAnsi="Times New Roman"/>
                <w:szCs w:val="26"/>
              </w:rPr>
              <w:t>KAREN DOUGLAS</w:t>
            </w:r>
          </w:p>
        </w:tc>
      </w:tr>
      <w:tr w:rsidRPr="00210AB7" w:rsidR="00D91418" w:rsidTr="003C2602" w14:paraId="4769E063" w14:textId="77777777">
        <w:tc>
          <w:tcPr>
            <w:tcW w:w="4675" w:type="dxa"/>
          </w:tcPr>
          <w:p w:rsidRPr="00210AB7" w:rsidR="00D91418" w:rsidP="003C2602" w:rsidRDefault="00D91418" w14:paraId="3017B481" w14:textId="77777777">
            <w:pPr>
              <w:keepNext/>
              <w:rPr>
                <w:rFonts w:ascii="Times New Roman" w:hAnsi="Times New Roman"/>
                <w:szCs w:val="26"/>
              </w:rPr>
            </w:pPr>
          </w:p>
        </w:tc>
        <w:tc>
          <w:tcPr>
            <w:tcW w:w="4675" w:type="dxa"/>
          </w:tcPr>
          <w:p w:rsidRPr="00210AB7" w:rsidR="00D91418" w:rsidP="003C2602" w:rsidRDefault="00D91418" w14:paraId="1874799B" w14:textId="77777777">
            <w:pPr>
              <w:keepNext/>
              <w:ind w:firstLine="975"/>
              <w:rPr>
                <w:rFonts w:ascii="Times New Roman" w:hAnsi="Times New Roman"/>
                <w:szCs w:val="26"/>
              </w:rPr>
            </w:pPr>
            <w:r w:rsidRPr="00210AB7">
              <w:rPr>
                <w:rFonts w:ascii="Times New Roman" w:hAnsi="Times New Roman"/>
                <w:szCs w:val="26"/>
              </w:rPr>
              <w:t>Commissioners</w:t>
            </w:r>
          </w:p>
        </w:tc>
      </w:tr>
      <w:tr w:rsidRPr="00210AB7" w:rsidR="00D91418" w:rsidTr="003C2602" w14:paraId="628CAB09" w14:textId="77777777">
        <w:tc>
          <w:tcPr>
            <w:tcW w:w="4675" w:type="dxa"/>
          </w:tcPr>
          <w:p w:rsidRPr="00210AB7" w:rsidR="00D91418" w:rsidP="003C2602" w:rsidRDefault="00D91418" w14:paraId="43D20ED4" w14:textId="77777777">
            <w:pPr>
              <w:keepNext/>
              <w:rPr>
                <w:rFonts w:ascii="Calibri" w:hAnsi="Calibri"/>
                <w:szCs w:val="26"/>
              </w:rPr>
            </w:pPr>
          </w:p>
        </w:tc>
        <w:tc>
          <w:tcPr>
            <w:tcW w:w="4675" w:type="dxa"/>
          </w:tcPr>
          <w:p w:rsidRPr="00210AB7" w:rsidR="00D91418" w:rsidP="003C2602" w:rsidRDefault="00D91418" w14:paraId="6C8FC530" w14:textId="77777777">
            <w:pPr>
              <w:keepNext/>
              <w:ind w:firstLine="885"/>
              <w:rPr>
                <w:rFonts w:ascii="Calibri" w:hAnsi="Calibri"/>
                <w:szCs w:val="26"/>
              </w:rPr>
            </w:pPr>
          </w:p>
        </w:tc>
      </w:tr>
      <w:tr w:rsidRPr="00210AB7" w:rsidR="00D91418" w:rsidTr="003C2602" w14:paraId="1942FA16" w14:textId="77777777">
        <w:tc>
          <w:tcPr>
            <w:tcW w:w="4675" w:type="dxa"/>
          </w:tcPr>
          <w:p w:rsidRPr="00210AB7" w:rsidR="00D91418" w:rsidP="003C2602" w:rsidRDefault="00D91418" w14:paraId="498A67FD" w14:textId="77777777">
            <w:pPr>
              <w:keepNext/>
              <w:rPr>
                <w:rFonts w:ascii="Calibri" w:hAnsi="Calibri"/>
                <w:szCs w:val="26"/>
              </w:rPr>
            </w:pPr>
          </w:p>
        </w:tc>
        <w:tc>
          <w:tcPr>
            <w:tcW w:w="4675" w:type="dxa"/>
          </w:tcPr>
          <w:p w:rsidRPr="00210AB7" w:rsidR="00D91418" w:rsidP="003C2602" w:rsidRDefault="00D91418" w14:paraId="5DC42814" w14:textId="77777777">
            <w:pPr>
              <w:keepNext/>
              <w:rPr>
                <w:rFonts w:ascii="Times New Roman" w:hAnsi="Times New Roman"/>
                <w:color w:val="000000"/>
              </w:rPr>
            </w:pPr>
            <w:r w:rsidRPr="00210AB7">
              <w:rPr>
                <w:rFonts w:ascii="Times New Roman" w:hAnsi="Times New Roman"/>
                <w:color w:val="000000"/>
              </w:rPr>
              <w:t>Commissioner Matthew Baker recused</w:t>
            </w:r>
          </w:p>
          <w:p w:rsidRPr="00210AB7" w:rsidR="00D91418" w:rsidP="003C2602" w:rsidRDefault="00D91418" w14:paraId="494278EE" w14:textId="77777777">
            <w:pPr>
              <w:keepNext/>
              <w:rPr>
                <w:rFonts w:ascii="Times New Roman" w:hAnsi="Times New Roman"/>
                <w:color w:val="000000"/>
              </w:rPr>
            </w:pPr>
            <w:r w:rsidRPr="00210AB7">
              <w:rPr>
                <w:rFonts w:ascii="Times New Roman" w:hAnsi="Times New Roman"/>
                <w:color w:val="000000"/>
              </w:rPr>
              <w:t>himself from this agenda item and was</w:t>
            </w:r>
          </w:p>
          <w:p w:rsidRPr="00210AB7" w:rsidR="00D91418" w:rsidP="00D91418" w:rsidRDefault="00D91418" w14:paraId="5240434E" w14:textId="1B9AE13B">
            <w:pPr>
              <w:keepNext/>
              <w:ind w:right="-120"/>
              <w:rPr>
                <w:rFonts w:ascii="Times New Roman" w:hAnsi="Times New Roman"/>
                <w:color w:val="000000"/>
              </w:rPr>
            </w:pPr>
            <w:r w:rsidRPr="00210AB7">
              <w:rPr>
                <w:rFonts w:ascii="Times New Roman" w:hAnsi="Times New Roman"/>
                <w:color w:val="000000"/>
              </w:rPr>
              <w:t>not part of the quorum in its</w:t>
            </w:r>
            <w:r>
              <w:rPr>
                <w:rFonts w:ascii="Times New Roman" w:hAnsi="Times New Roman"/>
                <w:color w:val="000000"/>
              </w:rPr>
              <w:t xml:space="preserve"> </w:t>
            </w:r>
            <w:r w:rsidRPr="00210AB7">
              <w:rPr>
                <w:rFonts w:ascii="Times New Roman" w:hAnsi="Times New Roman"/>
                <w:color w:val="000000"/>
              </w:rPr>
              <w:t>consideration.</w:t>
            </w:r>
          </w:p>
          <w:p w:rsidRPr="00210AB7" w:rsidR="00D91418" w:rsidP="003C2602" w:rsidRDefault="00D91418" w14:paraId="0662D99C" w14:textId="77777777">
            <w:pPr>
              <w:keepNext/>
              <w:ind w:firstLine="885"/>
              <w:rPr>
                <w:rFonts w:ascii="Calibri" w:hAnsi="Calibri"/>
                <w:szCs w:val="26"/>
              </w:rPr>
            </w:pPr>
          </w:p>
        </w:tc>
      </w:tr>
    </w:tbl>
    <w:p w:rsidRPr="00223F81" w:rsidR="00A92D0B" w:rsidRDefault="00A92D0B" w14:paraId="1A474D77" w14:textId="77777777">
      <w:pPr>
        <w:rPr>
          <w:rFonts w:asciiTheme="majorBidi" w:hAnsiTheme="majorBidi" w:cstheme="majorBidi"/>
        </w:rPr>
      </w:pPr>
    </w:p>
    <w:p w:rsidRPr="00223F81" w:rsidR="00FE3BAE" w:rsidRDefault="00FE3BAE" w14:paraId="3C739AE2" w14:textId="71F3AFC8">
      <w:pPr>
        <w:rPr>
          <w:rFonts w:asciiTheme="majorBidi" w:hAnsiTheme="majorBidi" w:cstheme="majorBidi"/>
        </w:rPr>
      </w:pPr>
    </w:p>
    <w:p w:rsidRPr="00223F81" w:rsidR="006B7228" w:rsidRDefault="006B7228" w14:paraId="37D74F32" w14:textId="77777777">
      <w:pPr>
        <w:rPr>
          <w:rFonts w:asciiTheme="majorBidi" w:hAnsiTheme="majorBidi" w:cstheme="majorBidi"/>
        </w:rPr>
        <w:sectPr w:rsidRPr="00223F81" w:rsidR="006B7228" w:rsidSect="0097665A">
          <w:headerReference w:type="default" r:id="rId8"/>
          <w:footerReference w:type="default" r:id="rId9"/>
          <w:footerReference w:type="first" r:id="rId10"/>
          <w:pgSz w:w="12240" w:h="15840"/>
          <w:pgMar w:top="1728" w:right="1440" w:bottom="1440" w:left="1440" w:header="720" w:footer="720" w:gutter="0"/>
          <w:pgNumType w:fmt="numberInDash" w:start="1"/>
          <w:cols w:space="720"/>
          <w:titlePg/>
          <w:docGrid w:linePitch="360"/>
        </w:sectPr>
      </w:pPr>
    </w:p>
    <w:p w:rsidRPr="00223F81" w:rsidR="00FE3BAE" w:rsidP="00A3207C" w:rsidRDefault="00FE3BAE" w14:paraId="7A1C7043" w14:textId="77777777">
      <w:pPr>
        <w:pStyle w:val="Dummy"/>
        <w:spacing w:before="240" w:after="240"/>
        <w:jc w:val="center"/>
        <w:rPr>
          <w:rFonts w:ascii="Times New Roman" w:hAnsi="Times New Roman" w:cs="Times New Roman"/>
          <w:u w:val="single"/>
        </w:rPr>
      </w:pPr>
      <w:r w:rsidRPr="00223F81">
        <w:rPr>
          <w:rFonts w:ascii="Times New Roman" w:hAnsi="Times New Roman" w:cs="Times New Roman"/>
          <w:u w:val="single"/>
        </w:rPr>
        <w:lastRenderedPageBreak/>
        <w:t>APPENDIX</w:t>
      </w:r>
    </w:p>
    <w:p w:rsidRPr="00223F81" w:rsidR="00FE3BAE" w:rsidP="00F7579D" w:rsidRDefault="00FE3BAE" w14:paraId="300BB274" w14:textId="77777777">
      <w:pPr>
        <w:pStyle w:val="standard"/>
        <w:ind w:firstLine="0"/>
        <w:jc w:val="center"/>
        <w:rPr>
          <w:rFonts w:asciiTheme="majorBidi" w:hAnsiTheme="majorBidi" w:cstheme="majorBidi"/>
          <w:b/>
          <w:bCs/>
          <w:sz w:val="24"/>
          <w:szCs w:val="24"/>
        </w:rPr>
      </w:pPr>
      <w:r w:rsidRPr="00223F81">
        <w:rPr>
          <w:rFonts w:asciiTheme="majorBidi" w:hAnsiTheme="majorBidi" w:cstheme="majorBidi"/>
          <w:b/>
          <w:bCs/>
          <w:sz w:val="24"/>
          <w:szCs w:val="24"/>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223F81" w:rsidR="00223F81" w:rsidTr="006E7813" w14:paraId="062C592A"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223F81" w:rsidR="00FE3BAE" w:rsidP="00A23C17" w:rsidRDefault="00FE3BAE" w14:paraId="4BC9C636" w14:textId="77777777">
            <w:pPr>
              <w:rPr>
                <w:rFonts w:asciiTheme="majorBidi" w:hAnsiTheme="majorBidi" w:cstheme="majorBidi"/>
                <w:b/>
                <w:bCs/>
              </w:rPr>
            </w:pPr>
            <w:r w:rsidRPr="00223F81">
              <w:rPr>
                <w:rFonts w:asciiTheme="majorBidi" w:hAnsiTheme="majorBidi" w:cstheme="majorBidi"/>
                <w:b/>
                <w:bCs/>
              </w:rPr>
              <w:t>Compensation Decision:</w:t>
            </w:r>
          </w:p>
        </w:tc>
        <w:tc>
          <w:tcPr>
            <w:tcW w:w="3767" w:type="dxa"/>
            <w:tcBorders>
              <w:top w:val="single" w:color="auto" w:sz="4" w:space="0"/>
              <w:left w:val="single" w:color="auto" w:sz="4" w:space="0"/>
              <w:bottom w:val="single" w:color="auto" w:sz="4" w:space="0"/>
              <w:right w:val="single" w:color="auto" w:sz="4" w:space="0"/>
            </w:tcBorders>
          </w:tcPr>
          <w:p w:rsidRPr="00223F81" w:rsidR="00FE3BAE" w:rsidP="00A23C17" w:rsidRDefault="00DE03F4" w14:paraId="16C5D6B1" w14:textId="2A3965A8">
            <w:pPr>
              <w:rPr>
                <w:rFonts w:asciiTheme="majorBidi" w:hAnsiTheme="majorBidi" w:cstheme="majorBidi"/>
              </w:rPr>
            </w:pPr>
            <w:r w:rsidRPr="00223F81">
              <w:rPr>
                <w:rFonts w:asciiTheme="majorBidi" w:hAnsiTheme="majorBidi" w:cstheme="majorBidi"/>
              </w:rPr>
              <w:t>D2512038</w:t>
            </w:r>
          </w:p>
        </w:tc>
        <w:tc>
          <w:tcPr>
            <w:tcW w:w="2497" w:type="dxa"/>
            <w:tcBorders>
              <w:top w:val="single" w:color="auto" w:sz="4" w:space="0"/>
              <w:left w:val="single" w:color="auto" w:sz="4" w:space="0"/>
              <w:bottom w:val="single" w:color="auto" w:sz="4" w:space="0"/>
              <w:right w:val="single" w:color="auto" w:sz="4" w:space="0"/>
            </w:tcBorders>
            <w:hideMark/>
          </w:tcPr>
          <w:p w:rsidRPr="00223F81" w:rsidR="00FE3BAE" w:rsidP="00A23C17" w:rsidRDefault="00FE3BAE" w14:paraId="3ECA0C4F" w14:textId="77777777">
            <w:pPr>
              <w:rPr>
                <w:rFonts w:asciiTheme="majorBidi" w:hAnsiTheme="majorBidi" w:cstheme="majorBidi"/>
                <w:b/>
                <w:bCs/>
              </w:rPr>
            </w:pPr>
            <w:r w:rsidRPr="00223F81">
              <w:rPr>
                <w:rFonts w:asciiTheme="majorBidi" w:hAnsiTheme="majorBidi" w:cstheme="majorBidi"/>
                <w:b/>
                <w:bCs/>
              </w:rPr>
              <w:t xml:space="preserve">Modifies Decision? </w:t>
            </w:r>
          </w:p>
        </w:tc>
        <w:tc>
          <w:tcPr>
            <w:tcW w:w="1271" w:type="dxa"/>
            <w:tcBorders>
              <w:top w:val="single" w:color="auto" w:sz="4" w:space="0"/>
              <w:left w:val="single" w:color="auto" w:sz="4" w:space="0"/>
              <w:bottom w:val="single" w:color="auto" w:sz="4" w:space="0"/>
              <w:right w:val="single" w:color="auto" w:sz="4" w:space="0"/>
            </w:tcBorders>
          </w:tcPr>
          <w:p w:rsidRPr="00223F81" w:rsidR="00FE3BAE" w:rsidP="00A23C17" w:rsidRDefault="00A42BBB" w14:paraId="6846FB87" w14:textId="2262750E">
            <w:pPr>
              <w:jc w:val="center"/>
              <w:rPr>
                <w:rFonts w:asciiTheme="majorBidi" w:hAnsiTheme="majorBidi" w:cstheme="majorBidi"/>
              </w:rPr>
            </w:pPr>
            <w:r w:rsidRPr="00223F81">
              <w:rPr>
                <w:rFonts w:asciiTheme="majorBidi" w:hAnsiTheme="majorBidi" w:cstheme="majorBidi"/>
              </w:rPr>
              <w:t>No</w:t>
            </w:r>
          </w:p>
        </w:tc>
      </w:tr>
      <w:tr w:rsidRPr="00223F81" w:rsidR="00223F81" w:rsidTr="00A42BBB" w14:paraId="3E0218AD"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223F81" w:rsidR="006E7813" w:rsidP="006E7813" w:rsidRDefault="006E7813" w14:paraId="6E65620B" w14:textId="77777777">
            <w:pPr>
              <w:rPr>
                <w:rFonts w:asciiTheme="majorBidi" w:hAnsiTheme="majorBidi" w:cstheme="majorBidi"/>
                <w:b/>
                <w:bCs/>
              </w:rPr>
            </w:pPr>
            <w:r w:rsidRPr="00223F81">
              <w:rPr>
                <w:rFonts w:asciiTheme="majorBidi" w:hAnsiTheme="majorBidi" w:cstheme="majorBidi"/>
                <w:b/>
                <w:bCs/>
              </w:rPr>
              <w:t>Contribution Decision(s):</w:t>
            </w:r>
          </w:p>
        </w:tc>
        <w:tc>
          <w:tcPr>
            <w:tcW w:w="7535" w:type="dxa"/>
            <w:gridSpan w:val="3"/>
            <w:tcBorders>
              <w:top w:val="single" w:color="auto" w:sz="4" w:space="0"/>
              <w:left w:val="single" w:color="auto" w:sz="4" w:space="0"/>
              <w:bottom w:val="single" w:color="auto" w:sz="4" w:space="0"/>
              <w:right w:val="single" w:color="auto" w:sz="4" w:space="0"/>
            </w:tcBorders>
            <w:hideMark/>
          </w:tcPr>
          <w:p w:rsidRPr="00223F81" w:rsidR="006E7813" w:rsidP="006E7813" w:rsidRDefault="00511EBF" w14:paraId="426F2C45" w14:textId="5D4D0B09">
            <w:pPr>
              <w:rPr>
                <w:rFonts w:asciiTheme="majorBidi" w:hAnsiTheme="majorBidi" w:cstheme="majorBidi"/>
              </w:rPr>
            </w:pPr>
            <w:r w:rsidRPr="00223F81">
              <w:rPr>
                <w:rFonts w:asciiTheme="majorBidi" w:hAnsiTheme="majorBidi" w:cstheme="majorBidi"/>
              </w:rPr>
              <w:t>D</w:t>
            </w:r>
            <w:r w:rsidRPr="00223F81" w:rsidR="003A2DA9">
              <w:rPr>
                <w:rFonts w:asciiTheme="majorBidi" w:hAnsiTheme="majorBidi" w:cstheme="majorBidi"/>
              </w:rPr>
              <w:t>2312022</w:t>
            </w:r>
          </w:p>
        </w:tc>
      </w:tr>
      <w:tr w:rsidRPr="00223F81" w:rsidR="00223F81" w:rsidTr="00A42BBB" w14:paraId="2808C576"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223F81" w:rsidR="006E7813" w:rsidP="006E7813" w:rsidRDefault="006E7813" w14:paraId="717974DE" w14:textId="77777777">
            <w:pPr>
              <w:rPr>
                <w:rFonts w:asciiTheme="majorBidi" w:hAnsiTheme="majorBidi" w:cstheme="majorBidi"/>
                <w:b/>
                <w:bCs/>
              </w:rPr>
            </w:pPr>
            <w:r w:rsidRPr="00223F81">
              <w:rPr>
                <w:rFonts w:asciiTheme="majorBidi" w:hAnsiTheme="majorBidi" w:cstheme="majorBidi"/>
                <w:b/>
                <w:bCs/>
              </w:rPr>
              <w:t>Proceeding(s):</w:t>
            </w:r>
          </w:p>
        </w:tc>
        <w:tc>
          <w:tcPr>
            <w:tcW w:w="7535" w:type="dxa"/>
            <w:gridSpan w:val="3"/>
            <w:tcBorders>
              <w:top w:val="single" w:color="auto" w:sz="4" w:space="0"/>
              <w:left w:val="single" w:color="auto" w:sz="4" w:space="0"/>
              <w:bottom w:val="single" w:color="auto" w:sz="4" w:space="0"/>
              <w:right w:val="single" w:color="auto" w:sz="4" w:space="0"/>
            </w:tcBorders>
            <w:hideMark/>
          </w:tcPr>
          <w:p w:rsidRPr="00223F81" w:rsidR="006E7813" w:rsidP="006E7813" w:rsidRDefault="00244898" w14:paraId="5B85688D" w14:textId="272400F6">
            <w:pPr>
              <w:rPr>
                <w:rFonts w:asciiTheme="majorBidi" w:hAnsiTheme="majorBidi" w:cstheme="majorBidi"/>
              </w:rPr>
            </w:pPr>
            <w:r>
              <w:rPr>
                <w:rFonts w:asciiTheme="majorBidi" w:hAnsiTheme="majorBidi" w:cstheme="majorBidi"/>
              </w:rPr>
              <w:t>A.</w:t>
            </w:r>
            <w:r w:rsidRPr="00223F81" w:rsidR="003A2DA9">
              <w:t>23</w:t>
            </w:r>
            <w:r>
              <w:t>-</w:t>
            </w:r>
            <w:r w:rsidRPr="00223F81" w:rsidR="003A2DA9">
              <w:t>05</w:t>
            </w:r>
            <w:r>
              <w:t>-</w:t>
            </w:r>
            <w:r w:rsidRPr="00223F81" w:rsidR="003A2DA9">
              <w:t>012</w:t>
            </w:r>
            <w:r>
              <w:t>,</w:t>
            </w:r>
            <w:r w:rsidRPr="00223F81" w:rsidR="003A2DA9">
              <w:t xml:space="preserve"> et a</w:t>
            </w:r>
            <w:r w:rsidRPr="00223F81" w:rsidR="00F93E5E">
              <w:t>l</w:t>
            </w:r>
            <w:r>
              <w:t>.</w:t>
            </w:r>
          </w:p>
        </w:tc>
      </w:tr>
      <w:tr w:rsidRPr="00223F81" w:rsidR="00223F81" w:rsidTr="006E7813" w14:paraId="66779179"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223F81" w:rsidR="00FE3BAE" w:rsidP="00A23C17" w:rsidRDefault="00FE3BAE" w14:paraId="738C0A58" w14:textId="77777777">
            <w:pPr>
              <w:rPr>
                <w:rFonts w:asciiTheme="majorBidi" w:hAnsiTheme="majorBidi" w:cstheme="majorBidi"/>
                <w:b/>
                <w:bCs/>
              </w:rPr>
            </w:pPr>
            <w:r w:rsidRPr="00223F81">
              <w:rPr>
                <w:rFonts w:asciiTheme="majorBidi" w:hAnsiTheme="majorBidi" w:cstheme="majorBidi"/>
                <w:b/>
                <w:bCs/>
              </w:rPr>
              <w:t>Author:</w:t>
            </w:r>
          </w:p>
        </w:tc>
        <w:tc>
          <w:tcPr>
            <w:tcW w:w="7535" w:type="dxa"/>
            <w:gridSpan w:val="3"/>
            <w:tcBorders>
              <w:top w:val="single" w:color="auto" w:sz="4" w:space="0"/>
              <w:left w:val="single" w:color="auto" w:sz="4" w:space="0"/>
              <w:bottom w:val="single" w:color="auto" w:sz="4" w:space="0"/>
              <w:right w:val="single" w:color="auto" w:sz="4" w:space="0"/>
            </w:tcBorders>
            <w:hideMark/>
          </w:tcPr>
          <w:p w:rsidRPr="00223F81" w:rsidR="00FE3BAE" w:rsidP="00A23C17" w:rsidRDefault="00E81156" w14:paraId="5E75C0F0" w14:textId="03DA6207">
            <w:pPr>
              <w:rPr>
                <w:rFonts w:asciiTheme="majorBidi" w:hAnsiTheme="majorBidi" w:cstheme="majorBidi"/>
              </w:rPr>
            </w:pPr>
            <w:r w:rsidRPr="00223F81">
              <w:rPr>
                <w:rFonts w:asciiTheme="majorBidi" w:hAnsiTheme="majorBidi" w:cstheme="majorBidi"/>
                <w:bCs/>
              </w:rPr>
              <w:t>Carolyn Sisto</w:t>
            </w:r>
          </w:p>
        </w:tc>
      </w:tr>
      <w:tr w:rsidRPr="00223F81" w:rsidR="00223F81" w:rsidTr="006E7813" w14:paraId="305F69F4" w14:textId="77777777">
        <w:trPr>
          <w:trHeight w:val="278"/>
          <w:jc w:val="center"/>
        </w:trPr>
        <w:tc>
          <w:tcPr>
            <w:tcW w:w="2905" w:type="dxa"/>
            <w:tcBorders>
              <w:top w:val="single" w:color="auto" w:sz="4" w:space="0"/>
              <w:left w:val="single" w:color="auto" w:sz="4" w:space="0"/>
              <w:bottom w:val="single" w:color="auto" w:sz="4" w:space="0"/>
              <w:right w:val="single" w:color="auto" w:sz="4" w:space="0"/>
            </w:tcBorders>
            <w:hideMark/>
          </w:tcPr>
          <w:p w:rsidRPr="00223F81" w:rsidR="00FE3BAE" w:rsidP="00A23C17" w:rsidRDefault="00FE3BAE" w14:paraId="1414CA71" w14:textId="77777777">
            <w:pPr>
              <w:rPr>
                <w:rFonts w:asciiTheme="majorBidi" w:hAnsiTheme="majorBidi" w:cstheme="majorBidi"/>
                <w:b/>
                <w:bCs/>
              </w:rPr>
            </w:pPr>
            <w:r w:rsidRPr="00223F81">
              <w:rPr>
                <w:rFonts w:asciiTheme="majorBidi" w:hAnsiTheme="majorBidi" w:cstheme="majorBidi"/>
                <w:b/>
                <w:bCs/>
              </w:rPr>
              <w:t>Payer(s):</w:t>
            </w:r>
          </w:p>
        </w:tc>
        <w:tc>
          <w:tcPr>
            <w:tcW w:w="7535" w:type="dxa"/>
            <w:gridSpan w:val="3"/>
            <w:tcBorders>
              <w:top w:val="single" w:color="auto" w:sz="4" w:space="0"/>
              <w:left w:val="single" w:color="auto" w:sz="4" w:space="0"/>
              <w:bottom w:val="single" w:color="auto" w:sz="4" w:space="0"/>
              <w:right w:val="single" w:color="auto" w:sz="4" w:space="0"/>
            </w:tcBorders>
            <w:hideMark/>
          </w:tcPr>
          <w:p w:rsidRPr="00223F81" w:rsidR="00FE3BAE" w:rsidP="00A23C17" w:rsidRDefault="00E81156" w14:paraId="7CA711B6" w14:textId="7EDD7480">
            <w:pPr>
              <w:rPr>
                <w:rFonts w:asciiTheme="majorBidi" w:hAnsiTheme="majorBidi" w:cstheme="majorBidi"/>
              </w:rPr>
            </w:pPr>
            <w:r w:rsidRPr="00223F81">
              <w:rPr>
                <w:rFonts w:asciiTheme="majorBidi" w:hAnsiTheme="majorBidi" w:cstheme="majorBidi"/>
              </w:rPr>
              <w:t xml:space="preserve">Pacific Gas </w:t>
            </w:r>
            <w:r w:rsidR="00244898">
              <w:rPr>
                <w:rFonts w:asciiTheme="majorBidi" w:hAnsiTheme="majorBidi" w:cstheme="majorBidi"/>
              </w:rPr>
              <w:t>and</w:t>
            </w:r>
            <w:r w:rsidRPr="00223F81">
              <w:rPr>
                <w:rFonts w:asciiTheme="majorBidi" w:hAnsiTheme="majorBidi" w:cstheme="majorBidi"/>
              </w:rPr>
              <w:t xml:space="preserve"> Electric Company</w:t>
            </w:r>
          </w:p>
        </w:tc>
      </w:tr>
    </w:tbl>
    <w:p w:rsidRPr="00223F81" w:rsidR="00FE3BAE" w:rsidP="00CE057B" w:rsidRDefault="00FE3BAE" w14:paraId="7F0236A2" w14:textId="77777777">
      <w:pPr>
        <w:spacing w:before="480" w:after="240"/>
        <w:jc w:val="center"/>
        <w:rPr>
          <w:rFonts w:asciiTheme="majorBidi" w:hAnsiTheme="majorBidi" w:cstheme="majorBidi"/>
          <w:b/>
          <w:bCs/>
        </w:rPr>
      </w:pPr>
      <w:r w:rsidRPr="00223F81">
        <w:rPr>
          <w:rFonts w:asciiTheme="majorBidi" w:hAnsiTheme="majorBidi" w:cstheme="majorBidi"/>
          <w:b/>
          <w:bCs/>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4"/>
        <w:gridCol w:w="1589"/>
        <w:gridCol w:w="1296"/>
        <w:gridCol w:w="1586"/>
        <w:gridCol w:w="1405"/>
        <w:gridCol w:w="2500"/>
      </w:tblGrid>
      <w:tr w:rsidRPr="00223F81" w:rsidR="00223F81" w:rsidTr="00FC546B" w14:paraId="6CDB318E" w14:textId="77777777">
        <w:trPr>
          <w:jc w:val="center"/>
        </w:trPr>
        <w:tc>
          <w:tcPr>
            <w:tcW w:w="206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FE3BAE" w:rsidP="00CE057B" w:rsidRDefault="00FE3BAE" w14:paraId="2578F35B" w14:textId="77777777">
            <w:pPr>
              <w:jc w:val="center"/>
              <w:rPr>
                <w:rFonts w:asciiTheme="majorBidi" w:hAnsiTheme="majorBidi" w:cstheme="majorBidi"/>
                <w:b/>
                <w:bCs/>
              </w:rPr>
            </w:pPr>
            <w:r w:rsidRPr="00223F81">
              <w:rPr>
                <w:rFonts w:asciiTheme="majorBidi" w:hAnsiTheme="majorBidi" w:cstheme="majorBidi"/>
                <w:b/>
                <w:bCs/>
              </w:rPr>
              <w:t>Intervenor</w:t>
            </w:r>
          </w:p>
        </w:tc>
        <w:tc>
          <w:tcPr>
            <w:tcW w:w="1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B803D5" w:rsidP="00CE057B" w:rsidRDefault="0081626F" w14:paraId="1A2BF295" w14:textId="77777777">
            <w:pPr>
              <w:jc w:val="center"/>
              <w:rPr>
                <w:rFonts w:asciiTheme="majorBidi" w:hAnsiTheme="majorBidi" w:cstheme="majorBidi"/>
                <w:b/>
                <w:bCs/>
              </w:rPr>
            </w:pPr>
            <w:r w:rsidRPr="00223F81">
              <w:rPr>
                <w:rFonts w:asciiTheme="majorBidi" w:hAnsiTheme="majorBidi" w:cstheme="majorBidi"/>
                <w:b/>
                <w:bCs/>
              </w:rPr>
              <w:t>Date</w:t>
            </w:r>
          </w:p>
          <w:p w:rsidRPr="00223F81" w:rsidR="00FE3BAE" w:rsidP="00CE057B" w:rsidRDefault="0081626F" w14:paraId="2C1C9DC3" w14:textId="2305FDF8">
            <w:pPr>
              <w:jc w:val="center"/>
              <w:rPr>
                <w:rFonts w:asciiTheme="majorBidi" w:hAnsiTheme="majorBidi" w:cstheme="majorBidi"/>
                <w:b/>
                <w:bCs/>
              </w:rPr>
            </w:pPr>
            <w:r w:rsidRPr="00223F81">
              <w:rPr>
                <w:rFonts w:asciiTheme="majorBidi" w:hAnsiTheme="majorBidi" w:cstheme="majorBidi"/>
                <w:b/>
                <w:bCs/>
              </w:rPr>
              <w:t>Claim Filed</w:t>
            </w:r>
          </w:p>
        </w:tc>
        <w:tc>
          <w:tcPr>
            <w:tcW w:w="128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FE3BAE" w:rsidP="00CE057B" w:rsidRDefault="00FE3BAE" w14:paraId="60DD020D" w14:textId="77777777">
            <w:pPr>
              <w:jc w:val="center"/>
              <w:rPr>
                <w:rFonts w:asciiTheme="majorBidi" w:hAnsiTheme="majorBidi" w:cstheme="majorBidi"/>
                <w:b/>
                <w:bCs/>
              </w:rPr>
            </w:pPr>
            <w:r w:rsidRPr="00223F81">
              <w:rPr>
                <w:rFonts w:asciiTheme="majorBidi" w:hAnsiTheme="majorBidi" w:cstheme="majorBidi"/>
                <w:b/>
                <w:bCs/>
              </w:rPr>
              <w:t>Amount Requested</w:t>
            </w:r>
          </w:p>
        </w:tc>
        <w:tc>
          <w:tcPr>
            <w:tcW w:w="158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FE3BAE" w:rsidP="00CE057B" w:rsidRDefault="00FE3BAE" w14:paraId="19A4A01D" w14:textId="77777777">
            <w:pPr>
              <w:jc w:val="center"/>
              <w:rPr>
                <w:rFonts w:asciiTheme="majorBidi" w:hAnsiTheme="majorBidi" w:cstheme="majorBidi"/>
                <w:b/>
                <w:bCs/>
              </w:rPr>
            </w:pPr>
            <w:r w:rsidRPr="00223F81">
              <w:rPr>
                <w:rFonts w:asciiTheme="majorBidi" w:hAnsiTheme="majorBidi" w:cstheme="majorBidi"/>
                <w:b/>
                <w:bCs/>
              </w:rPr>
              <w:t>Amount Awarded</w:t>
            </w:r>
          </w:p>
        </w:tc>
        <w:tc>
          <w:tcPr>
            <w:tcW w:w="1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FE3BAE" w:rsidP="00CE057B" w:rsidRDefault="00FE3BAE" w14:paraId="5B9F47E2" w14:textId="77777777">
            <w:pPr>
              <w:jc w:val="center"/>
              <w:rPr>
                <w:rFonts w:asciiTheme="majorBidi" w:hAnsiTheme="majorBidi" w:cstheme="majorBidi"/>
                <w:b/>
                <w:bCs/>
              </w:rPr>
            </w:pPr>
            <w:r w:rsidRPr="00223F81">
              <w:rPr>
                <w:rFonts w:asciiTheme="majorBidi" w:hAnsiTheme="majorBidi" w:cstheme="majorBidi"/>
                <w:b/>
                <w:bCs/>
              </w:rPr>
              <w:t>Multiplier?</w:t>
            </w:r>
          </w:p>
        </w:tc>
        <w:tc>
          <w:tcPr>
            <w:tcW w:w="25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FE3BAE" w:rsidP="00CE057B" w:rsidRDefault="00FE3BAE" w14:paraId="089590A8" w14:textId="77777777">
            <w:pPr>
              <w:jc w:val="center"/>
              <w:rPr>
                <w:rFonts w:asciiTheme="majorBidi" w:hAnsiTheme="majorBidi" w:cstheme="majorBidi"/>
                <w:b/>
                <w:bCs/>
              </w:rPr>
            </w:pPr>
            <w:r w:rsidRPr="00223F81">
              <w:rPr>
                <w:rFonts w:asciiTheme="majorBidi" w:hAnsiTheme="majorBidi" w:cstheme="majorBidi"/>
                <w:b/>
                <w:bCs/>
              </w:rPr>
              <w:t>Reason Change/Disallowance</w:t>
            </w:r>
          </w:p>
        </w:tc>
      </w:tr>
      <w:tr w:rsidRPr="00223F81" w:rsidR="00223F81" w:rsidTr="00E81156" w14:paraId="080524E3" w14:textId="77777777">
        <w:trPr>
          <w:trHeight w:val="872"/>
          <w:jc w:val="center"/>
        </w:trPr>
        <w:tc>
          <w:tcPr>
            <w:tcW w:w="2066" w:type="dxa"/>
            <w:tcBorders>
              <w:top w:val="single" w:color="auto" w:sz="4" w:space="0"/>
              <w:left w:val="single" w:color="auto" w:sz="4" w:space="0"/>
              <w:bottom w:val="single" w:color="auto" w:sz="4" w:space="0"/>
              <w:right w:val="single" w:color="auto" w:sz="4" w:space="0"/>
            </w:tcBorders>
            <w:hideMark/>
          </w:tcPr>
          <w:p w:rsidRPr="00223F81" w:rsidR="006E7813" w:rsidP="006E7813" w:rsidRDefault="006E7813" w14:paraId="3008FB17" w14:textId="224BEFB8">
            <w:pPr>
              <w:jc w:val="center"/>
              <w:rPr>
                <w:rFonts w:asciiTheme="majorBidi" w:hAnsiTheme="majorBidi" w:cstheme="majorBidi"/>
              </w:rPr>
            </w:pPr>
            <w:r w:rsidRPr="00223F81">
              <w:rPr>
                <w:rFonts w:asciiTheme="majorBidi" w:hAnsiTheme="majorBidi" w:cstheme="majorBidi"/>
              </w:rPr>
              <w:t>SMALL BUSINESS UTILITY ADVOCATES</w:t>
            </w:r>
          </w:p>
        </w:tc>
        <w:tc>
          <w:tcPr>
            <w:tcW w:w="1594" w:type="dxa"/>
            <w:tcBorders>
              <w:top w:val="single" w:color="auto" w:sz="4" w:space="0"/>
              <w:left w:val="single" w:color="auto" w:sz="4" w:space="0"/>
              <w:bottom w:val="single" w:color="auto" w:sz="4" w:space="0"/>
              <w:right w:val="single" w:color="auto" w:sz="4" w:space="0"/>
            </w:tcBorders>
            <w:hideMark/>
          </w:tcPr>
          <w:p w:rsidRPr="00223F81" w:rsidR="006E7813" w:rsidP="00D84B9C" w:rsidRDefault="003A2DA9" w14:paraId="63956769" w14:textId="42A38D08">
            <w:pPr>
              <w:rPr>
                <w:rFonts w:asciiTheme="majorBidi" w:hAnsiTheme="majorBidi" w:cstheme="majorBidi"/>
              </w:rPr>
            </w:pPr>
            <w:r w:rsidRPr="00223F81">
              <w:rPr>
                <w:rFonts w:asciiTheme="majorBidi" w:hAnsiTheme="majorBidi" w:cstheme="majorBidi"/>
              </w:rPr>
              <w:t xml:space="preserve">May </w:t>
            </w:r>
            <w:r w:rsidRPr="00223F81" w:rsidR="00096B74">
              <w:rPr>
                <w:rFonts w:asciiTheme="majorBidi" w:hAnsiTheme="majorBidi" w:cstheme="majorBidi"/>
              </w:rPr>
              <w:t>22</w:t>
            </w:r>
            <w:r w:rsidRPr="00223F81">
              <w:rPr>
                <w:rFonts w:asciiTheme="majorBidi" w:hAnsiTheme="majorBidi" w:cstheme="majorBidi"/>
              </w:rPr>
              <w:t>, 2025</w:t>
            </w:r>
          </w:p>
        </w:tc>
        <w:tc>
          <w:tcPr>
            <w:tcW w:w="1286" w:type="dxa"/>
            <w:tcBorders>
              <w:top w:val="single" w:color="auto" w:sz="4" w:space="0"/>
              <w:left w:val="single" w:color="auto" w:sz="4" w:space="0"/>
              <w:bottom w:val="single" w:color="auto" w:sz="4" w:space="0"/>
              <w:right w:val="single" w:color="auto" w:sz="4" w:space="0"/>
            </w:tcBorders>
            <w:hideMark/>
          </w:tcPr>
          <w:p w:rsidRPr="00223F81" w:rsidR="006E7813" w:rsidP="006E7813" w:rsidRDefault="001429FB" w14:paraId="75AD20FA" w14:textId="06A26750">
            <w:pPr>
              <w:jc w:val="center"/>
              <w:rPr>
                <w:rFonts w:asciiTheme="majorBidi" w:hAnsiTheme="majorBidi" w:cstheme="majorBidi"/>
                <w:bCs/>
                <w:iCs/>
              </w:rPr>
            </w:pPr>
            <w:r w:rsidRPr="00223F81">
              <w:rPr>
                <w:rFonts w:asciiTheme="majorBidi" w:hAnsiTheme="majorBidi" w:cstheme="majorBidi"/>
                <w:bCs/>
                <w:iCs/>
              </w:rPr>
              <w:t>$</w:t>
            </w:r>
            <w:r w:rsidRPr="00223F81" w:rsidR="00723407">
              <w:rPr>
                <w:rFonts w:asciiTheme="majorBidi" w:hAnsiTheme="majorBidi" w:cstheme="majorBidi"/>
                <w:bCs/>
              </w:rPr>
              <w:t>88,243.75</w:t>
            </w:r>
          </w:p>
        </w:tc>
        <w:tc>
          <w:tcPr>
            <w:tcW w:w="1588" w:type="dxa"/>
            <w:tcBorders>
              <w:top w:val="single" w:color="auto" w:sz="4" w:space="0"/>
              <w:left w:val="single" w:color="auto" w:sz="4" w:space="0"/>
              <w:bottom w:val="single" w:color="auto" w:sz="4" w:space="0"/>
              <w:right w:val="single" w:color="auto" w:sz="4" w:space="0"/>
            </w:tcBorders>
            <w:hideMark/>
          </w:tcPr>
          <w:p w:rsidRPr="00223F81" w:rsidR="006E7813" w:rsidP="006E7813" w:rsidRDefault="00A22887" w14:paraId="0DD6FE00" w14:textId="2C361581">
            <w:pPr>
              <w:jc w:val="center"/>
              <w:rPr>
                <w:rFonts w:asciiTheme="majorBidi" w:hAnsiTheme="majorBidi" w:cstheme="majorBidi"/>
              </w:rPr>
            </w:pPr>
            <w:r w:rsidRPr="00223F81">
              <w:rPr>
                <w:rFonts w:asciiTheme="majorBidi" w:hAnsiTheme="majorBidi" w:cstheme="majorBidi"/>
                <w:bCs/>
              </w:rPr>
              <w:t>$</w:t>
            </w:r>
            <w:r w:rsidRPr="00223F81">
              <w:rPr>
                <w:rFonts w:asciiTheme="majorBidi" w:hAnsiTheme="majorBidi" w:cstheme="majorBidi"/>
                <w:bCs/>
                <w:iCs/>
              </w:rPr>
              <w:t>85,206.25</w:t>
            </w:r>
          </w:p>
        </w:tc>
        <w:tc>
          <w:tcPr>
            <w:tcW w:w="1405" w:type="dxa"/>
            <w:tcBorders>
              <w:top w:val="single" w:color="auto" w:sz="4" w:space="0"/>
              <w:left w:val="single" w:color="auto" w:sz="4" w:space="0"/>
              <w:bottom w:val="single" w:color="auto" w:sz="4" w:space="0"/>
              <w:right w:val="single" w:color="auto" w:sz="4" w:space="0"/>
            </w:tcBorders>
            <w:hideMark/>
          </w:tcPr>
          <w:p w:rsidRPr="00223F81" w:rsidR="006E7813" w:rsidP="006E7813" w:rsidRDefault="006E7813" w14:paraId="0BDAFE20" w14:textId="77777777">
            <w:pPr>
              <w:jc w:val="center"/>
              <w:rPr>
                <w:rFonts w:asciiTheme="majorBidi" w:hAnsiTheme="majorBidi" w:cstheme="majorBidi"/>
              </w:rPr>
            </w:pPr>
            <w:r w:rsidRPr="00223F81">
              <w:rPr>
                <w:rFonts w:asciiTheme="majorBidi" w:hAnsiTheme="majorBidi" w:cstheme="majorBidi"/>
              </w:rPr>
              <w:t>N/A</w:t>
            </w:r>
          </w:p>
        </w:tc>
        <w:tc>
          <w:tcPr>
            <w:tcW w:w="2501" w:type="dxa"/>
            <w:tcBorders>
              <w:top w:val="single" w:color="auto" w:sz="4" w:space="0"/>
              <w:left w:val="single" w:color="auto" w:sz="4" w:space="0"/>
              <w:bottom w:val="single" w:color="auto" w:sz="4" w:space="0"/>
              <w:right w:val="single" w:color="auto" w:sz="4" w:space="0"/>
            </w:tcBorders>
            <w:hideMark/>
          </w:tcPr>
          <w:p w:rsidRPr="00223F81" w:rsidR="006E7813" w:rsidP="006E7813" w:rsidRDefault="008D4DBD" w14:paraId="6B53C6F9" w14:textId="5096AFCC">
            <w:pPr>
              <w:jc w:val="center"/>
              <w:rPr>
                <w:rFonts w:asciiTheme="majorBidi" w:hAnsiTheme="majorBidi" w:cstheme="majorBidi"/>
              </w:rPr>
            </w:pPr>
            <w:r w:rsidRPr="00223F81">
              <w:rPr>
                <w:i/>
                <w:iCs/>
              </w:rPr>
              <w:t xml:space="preserve">See </w:t>
            </w:r>
            <w:r w:rsidRPr="00223F81">
              <w:t>Part III. D CPUC Comments, Disallowances, and Adjustments</w:t>
            </w:r>
          </w:p>
        </w:tc>
      </w:tr>
    </w:tbl>
    <w:p w:rsidRPr="00223F81" w:rsidR="00FE3BAE" w:rsidP="00CE057B" w:rsidRDefault="0022302F" w14:paraId="2841210B" w14:textId="77777777">
      <w:pPr>
        <w:spacing w:before="480" w:after="240"/>
        <w:jc w:val="center"/>
        <w:rPr>
          <w:rFonts w:asciiTheme="majorBidi" w:hAnsiTheme="majorBidi" w:cstheme="majorBidi"/>
          <w:b/>
          <w:bCs/>
        </w:rPr>
      </w:pPr>
      <w:r w:rsidRPr="00223F81">
        <w:rPr>
          <w:rFonts w:asciiTheme="majorBidi" w:hAnsiTheme="majorBidi" w:cstheme="majorBidi"/>
          <w:b/>
          <w:bCs/>
        </w:rPr>
        <w:t>Hourly Fee</w:t>
      </w:r>
      <w:r w:rsidRPr="00223F81" w:rsidR="00FE3BAE">
        <w:rPr>
          <w:rFonts w:asciiTheme="majorBidi" w:hAnsiTheme="majorBidi" w:cstheme="majorBidi"/>
          <w:b/>
          <w:bCs/>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223F81" w:rsidR="00223F81" w:rsidTr="00FC546B"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3B6A1B" w:rsidP="00CE057B" w:rsidRDefault="003B6A1B" w14:paraId="61500303" w14:textId="77777777">
            <w:pPr>
              <w:jc w:val="center"/>
              <w:rPr>
                <w:rFonts w:asciiTheme="majorBidi" w:hAnsiTheme="majorBidi" w:cstheme="majorBidi"/>
                <w:b/>
                <w:bCs/>
              </w:rPr>
            </w:pPr>
            <w:r w:rsidRPr="00223F81">
              <w:rPr>
                <w:rFonts w:asciiTheme="majorBidi" w:hAnsiTheme="majorBidi" w:cstheme="majorBidi"/>
                <w:b/>
                <w:bCs/>
              </w:rPr>
              <w:t>First Name</w:t>
            </w:r>
          </w:p>
        </w:tc>
        <w:tc>
          <w:tcPr>
            <w:tcW w:w="172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3B6A1B" w:rsidP="00CE057B" w:rsidRDefault="003B6A1B" w14:paraId="55908486" w14:textId="77777777">
            <w:pPr>
              <w:jc w:val="center"/>
              <w:rPr>
                <w:rFonts w:asciiTheme="majorBidi" w:hAnsiTheme="majorBidi" w:cstheme="majorBidi"/>
                <w:b/>
                <w:bCs/>
              </w:rPr>
            </w:pPr>
            <w:r w:rsidRPr="00223F81">
              <w:rPr>
                <w:rFonts w:asciiTheme="majorBidi" w:hAnsiTheme="majorBidi" w:cstheme="majorBidi"/>
                <w:b/>
                <w:bCs/>
              </w:rPr>
              <w:t>Last Name</w:t>
            </w:r>
          </w:p>
        </w:tc>
        <w:tc>
          <w:tcPr>
            <w:tcW w:w="208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3B6A1B" w:rsidP="00CE057B" w:rsidRDefault="00171EBF" w14:paraId="2438DAE1" w14:textId="77777777">
            <w:pPr>
              <w:ind w:left="12" w:firstLine="12"/>
              <w:jc w:val="center"/>
              <w:rPr>
                <w:rFonts w:asciiTheme="majorBidi" w:hAnsiTheme="majorBidi" w:cstheme="majorBidi"/>
                <w:b/>
                <w:bCs/>
              </w:rPr>
            </w:pPr>
            <w:r w:rsidRPr="00223F81">
              <w:rPr>
                <w:rFonts w:asciiTheme="majorBidi" w:hAnsiTheme="majorBidi" w:cstheme="majorBidi"/>
                <w:b/>
                <w:bCs/>
              </w:rPr>
              <w:t>Attorney, Expert, or Advocate</w:t>
            </w:r>
          </w:p>
        </w:tc>
        <w:tc>
          <w:tcPr>
            <w:tcW w:w="174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B803D5" w:rsidP="00CE057B" w:rsidRDefault="003B6A1B" w14:paraId="30FCBD16" w14:textId="77777777">
            <w:pPr>
              <w:jc w:val="center"/>
              <w:rPr>
                <w:rFonts w:asciiTheme="majorBidi" w:hAnsiTheme="majorBidi" w:cstheme="majorBidi"/>
                <w:b/>
                <w:bCs/>
              </w:rPr>
            </w:pPr>
            <w:r w:rsidRPr="00223F81">
              <w:rPr>
                <w:rFonts w:asciiTheme="majorBidi" w:hAnsiTheme="majorBidi" w:cstheme="majorBidi"/>
                <w:b/>
                <w:bCs/>
              </w:rPr>
              <w:t>Hourly</w:t>
            </w:r>
          </w:p>
          <w:p w:rsidRPr="00223F81" w:rsidR="003B6A1B" w:rsidP="00CE057B" w:rsidRDefault="003B6A1B" w14:paraId="3431A72E" w14:textId="15E5EE89">
            <w:pPr>
              <w:jc w:val="center"/>
              <w:rPr>
                <w:rFonts w:asciiTheme="majorBidi" w:hAnsiTheme="majorBidi" w:cstheme="majorBidi"/>
                <w:b/>
                <w:bCs/>
              </w:rPr>
            </w:pPr>
            <w:r w:rsidRPr="00223F81">
              <w:rPr>
                <w:rFonts w:asciiTheme="majorBidi" w:hAnsiTheme="majorBidi" w:cstheme="majorBidi"/>
                <w:b/>
                <w:bCs/>
              </w:rPr>
              <w:t>Fee Requested</w:t>
            </w:r>
          </w:p>
        </w:tc>
        <w:tc>
          <w:tcPr>
            <w:tcW w:w="172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B803D5" w:rsidP="00CE057B" w:rsidRDefault="003B6A1B" w14:paraId="27A4F1D1" w14:textId="77777777">
            <w:pPr>
              <w:jc w:val="center"/>
              <w:rPr>
                <w:rFonts w:asciiTheme="majorBidi" w:hAnsiTheme="majorBidi" w:cstheme="majorBidi"/>
                <w:b/>
                <w:bCs/>
              </w:rPr>
            </w:pPr>
            <w:r w:rsidRPr="00223F81">
              <w:rPr>
                <w:rFonts w:asciiTheme="majorBidi" w:hAnsiTheme="majorBidi" w:cstheme="majorBidi"/>
                <w:b/>
                <w:bCs/>
              </w:rPr>
              <w:t>Year Hourly</w:t>
            </w:r>
          </w:p>
          <w:p w:rsidRPr="00223F81" w:rsidR="003B6A1B" w:rsidP="00CE057B" w:rsidRDefault="003B6A1B" w14:paraId="6FE76773" w14:textId="7DDDAF05">
            <w:pPr>
              <w:jc w:val="center"/>
              <w:rPr>
                <w:rFonts w:asciiTheme="majorBidi" w:hAnsiTheme="majorBidi" w:cstheme="majorBidi"/>
                <w:b/>
                <w:bCs/>
              </w:rPr>
            </w:pPr>
            <w:r w:rsidRPr="00223F81">
              <w:rPr>
                <w:rFonts w:asciiTheme="majorBidi" w:hAnsiTheme="majorBidi" w:cstheme="majorBidi"/>
                <w:b/>
                <w:bCs/>
              </w:rPr>
              <w:t>Fee Requested</w:t>
            </w:r>
          </w:p>
        </w:tc>
        <w:tc>
          <w:tcPr>
            <w:tcW w:w="163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3F81" w:rsidR="00B803D5" w:rsidP="00CE057B" w:rsidRDefault="003B6A1B" w14:paraId="08CD8CFB" w14:textId="50A63D11">
            <w:pPr>
              <w:jc w:val="center"/>
              <w:rPr>
                <w:rFonts w:asciiTheme="majorBidi" w:hAnsiTheme="majorBidi" w:cstheme="majorBidi"/>
                <w:b/>
                <w:bCs/>
              </w:rPr>
            </w:pPr>
            <w:r w:rsidRPr="00223F81">
              <w:rPr>
                <w:rFonts w:asciiTheme="majorBidi" w:hAnsiTheme="majorBidi" w:cstheme="majorBidi"/>
                <w:b/>
                <w:bCs/>
              </w:rPr>
              <w:t>Hourly</w:t>
            </w:r>
          </w:p>
          <w:p w:rsidRPr="00223F81" w:rsidR="003B6A1B" w:rsidP="00CE057B" w:rsidRDefault="003B6A1B" w14:paraId="1B789B85" w14:textId="3C9059B0">
            <w:pPr>
              <w:jc w:val="center"/>
              <w:rPr>
                <w:rFonts w:asciiTheme="majorBidi" w:hAnsiTheme="majorBidi" w:cstheme="majorBidi"/>
                <w:b/>
                <w:bCs/>
              </w:rPr>
            </w:pPr>
            <w:r w:rsidRPr="00223F81">
              <w:rPr>
                <w:rFonts w:asciiTheme="majorBidi" w:hAnsiTheme="majorBidi" w:cstheme="majorBidi"/>
                <w:b/>
                <w:bCs/>
              </w:rPr>
              <w:t>Fee Adopted</w:t>
            </w:r>
          </w:p>
        </w:tc>
      </w:tr>
      <w:tr w:rsidRPr="00223F81" w:rsidR="00223F81" w:rsidTr="00E81156" w14:paraId="0EE64ED6" w14:textId="77777777">
        <w:trPr>
          <w:trHeight w:val="211"/>
          <w:jc w:val="center"/>
        </w:trPr>
        <w:tc>
          <w:tcPr>
            <w:tcW w:w="1520"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7D3ACEE0" w14:textId="191B151F">
            <w:pPr>
              <w:jc w:val="center"/>
              <w:rPr>
                <w:rFonts w:asciiTheme="majorBidi" w:hAnsiTheme="majorBidi" w:cstheme="majorBidi"/>
              </w:rPr>
            </w:pPr>
            <w:r w:rsidRPr="00223F81">
              <w:rPr>
                <w:rFonts w:asciiTheme="majorBidi" w:hAnsiTheme="majorBidi" w:cstheme="majorBidi"/>
              </w:rPr>
              <w:t>Michael</w:t>
            </w:r>
          </w:p>
        </w:tc>
        <w:tc>
          <w:tcPr>
            <w:tcW w:w="1725"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541F6A6C" w14:textId="3F060C52">
            <w:pPr>
              <w:jc w:val="center"/>
              <w:rPr>
                <w:rFonts w:asciiTheme="majorBidi" w:hAnsiTheme="majorBidi" w:cstheme="majorBidi"/>
              </w:rPr>
            </w:pPr>
            <w:proofErr w:type="spellStart"/>
            <w:r w:rsidRPr="00223F81">
              <w:rPr>
                <w:rFonts w:asciiTheme="majorBidi" w:hAnsiTheme="majorBidi" w:cstheme="majorBidi"/>
              </w:rPr>
              <w:t>Raykher</w:t>
            </w:r>
            <w:proofErr w:type="spellEnd"/>
          </w:p>
        </w:tc>
        <w:tc>
          <w:tcPr>
            <w:tcW w:w="2088"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5442A599" w14:textId="66137942">
            <w:pPr>
              <w:jc w:val="center"/>
            </w:pPr>
            <w:r w:rsidRPr="00223F81">
              <w:t>Attorney</w:t>
            </w:r>
          </w:p>
        </w:tc>
        <w:tc>
          <w:tcPr>
            <w:tcW w:w="1748"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1BD7BBCC" w14:textId="141FC028">
            <w:pPr>
              <w:jc w:val="center"/>
              <w:rPr>
                <w:rFonts w:asciiTheme="majorBidi" w:hAnsiTheme="majorBidi" w:cstheme="majorBidi"/>
              </w:rPr>
            </w:pPr>
            <w:r w:rsidRPr="00223F81">
              <w:rPr>
                <w:rFonts w:asciiTheme="majorBidi" w:hAnsiTheme="majorBidi" w:cstheme="majorBidi"/>
              </w:rPr>
              <w:t>$500</w:t>
            </w:r>
          </w:p>
        </w:tc>
        <w:tc>
          <w:tcPr>
            <w:tcW w:w="1725"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3E4C3316" w14:textId="211B7694">
            <w:pPr>
              <w:jc w:val="center"/>
              <w:rPr>
                <w:rFonts w:asciiTheme="majorBidi" w:hAnsiTheme="majorBidi" w:cstheme="majorBidi"/>
              </w:rPr>
            </w:pPr>
            <w:r w:rsidRPr="00223F81">
              <w:rPr>
                <w:rFonts w:asciiTheme="majorBidi" w:hAnsiTheme="majorBidi" w:cstheme="majorBidi"/>
              </w:rPr>
              <w:t>2023</w:t>
            </w:r>
          </w:p>
        </w:tc>
        <w:tc>
          <w:tcPr>
            <w:tcW w:w="1634" w:type="dxa"/>
            <w:tcBorders>
              <w:top w:val="single" w:color="auto" w:sz="4" w:space="0"/>
              <w:left w:val="single" w:color="auto" w:sz="4" w:space="0"/>
              <w:bottom w:val="single" w:color="auto" w:sz="4" w:space="0"/>
              <w:right w:val="single" w:color="auto" w:sz="4" w:space="0"/>
            </w:tcBorders>
          </w:tcPr>
          <w:p w:rsidRPr="00223F81" w:rsidR="009538E4" w:rsidP="009538E4" w:rsidRDefault="00EF79DD" w14:paraId="0C50B2C1" w14:textId="70C44BD3">
            <w:pPr>
              <w:jc w:val="center"/>
              <w:rPr>
                <w:rFonts w:asciiTheme="majorBidi" w:hAnsiTheme="majorBidi" w:cstheme="majorBidi"/>
              </w:rPr>
            </w:pPr>
            <w:r w:rsidRPr="00223F81">
              <w:rPr>
                <w:rFonts w:asciiTheme="majorBidi" w:hAnsiTheme="majorBidi" w:cstheme="majorBidi"/>
              </w:rPr>
              <w:t>$500.00</w:t>
            </w:r>
            <w:r w:rsidRPr="00223F81" w:rsidR="008550AB">
              <w:rPr>
                <w:rStyle w:val="FootnoteReference"/>
                <w:rFonts w:asciiTheme="majorBidi" w:hAnsiTheme="majorBidi" w:cstheme="majorBidi"/>
              </w:rPr>
              <w:footnoteReference w:id="8"/>
            </w:r>
          </w:p>
        </w:tc>
      </w:tr>
      <w:tr w:rsidRPr="00223F81" w:rsidR="00223F81" w:rsidTr="00E81156" w14:paraId="166B2DC9" w14:textId="77777777">
        <w:trPr>
          <w:trHeight w:val="211"/>
          <w:jc w:val="center"/>
        </w:trPr>
        <w:tc>
          <w:tcPr>
            <w:tcW w:w="1520"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1C332A25" w14:textId="1BE8E95B">
            <w:pPr>
              <w:jc w:val="center"/>
              <w:rPr>
                <w:rFonts w:asciiTheme="majorBidi" w:hAnsiTheme="majorBidi" w:cstheme="majorBidi"/>
              </w:rPr>
            </w:pPr>
            <w:r w:rsidRPr="00223F81">
              <w:rPr>
                <w:rFonts w:asciiTheme="majorBidi" w:hAnsiTheme="majorBidi" w:cstheme="majorBidi"/>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71E48CC1" w14:textId="514D1708">
            <w:pPr>
              <w:jc w:val="center"/>
              <w:rPr>
                <w:rFonts w:asciiTheme="majorBidi" w:hAnsiTheme="majorBidi" w:cstheme="majorBidi"/>
              </w:rPr>
            </w:pPr>
            <w:r w:rsidRPr="00223F81">
              <w:rPr>
                <w:rFonts w:asciiTheme="majorBidi" w:hAnsiTheme="majorBidi" w:cstheme="majorBidi"/>
              </w:rPr>
              <w:t>Wilson</w:t>
            </w:r>
          </w:p>
        </w:tc>
        <w:tc>
          <w:tcPr>
            <w:tcW w:w="2088"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67F8B49B" w14:textId="157978FB">
            <w:pPr>
              <w:jc w:val="center"/>
            </w:pPr>
            <w:r w:rsidRPr="00223F81">
              <w:t>Expert</w:t>
            </w:r>
          </w:p>
        </w:tc>
        <w:tc>
          <w:tcPr>
            <w:tcW w:w="1748"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4B359F1C" w14:textId="7022FE50">
            <w:pPr>
              <w:jc w:val="center"/>
              <w:rPr>
                <w:rFonts w:asciiTheme="majorBidi" w:hAnsiTheme="majorBidi" w:cstheme="majorBidi"/>
              </w:rPr>
            </w:pPr>
            <w:r w:rsidRPr="00223F81">
              <w:rPr>
                <w:rFonts w:asciiTheme="majorBidi" w:hAnsiTheme="majorBidi" w:cstheme="majorBidi"/>
              </w:rPr>
              <w:t>$330</w:t>
            </w:r>
          </w:p>
        </w:tc>
        <w:tc>
          <w:tcPr>
            <w:tcW w:w="1725"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6325D83A" w14:textId="098327B2">
            <w:pPr>
              <w:jc w:val="center"/>
              <w:rPr>
                <w:rFonts w:asciiTheme="majorBidi" w:hAnsiTheme="majorBidi" w:cstheme="majorBidi"/>
              </w:rPr>
            </w:pPr>
            <w:r w:rsidRPr="00223F81">
              <w:rPr>
                <w:rFonts w:asciiTheme="majorBidi" w:hAnsiTheme="majorBidi" w:cstheme="majorBidi"/>
              </w:rPr>
              <w:t>2023</w:t>
            </w:r>
          </w:p>
        </w:tc>
        <w:tc>
          <w:tcPr>
            <w:tcW w:w="1634" w:type="dxa"/>
            <w:tcBorders>
              <w:top w:val="single" w:color="auto" w:sz="4" w:space="0"/>
              <w:left w:val="single" w:color="auto" w:sz="4" w:space="0"/>
              <w:bottom w:val="single" w:color="auto" w:sz="4" w:space="0"/>
              <w:right w:val="single" w:color="auto" w:sz="4" w:space="0"/>
            </w:tcBorders>
          </w:tcPr>
          <w:p w:rsidRPr="00223F81" w:rsidR="004676D2" w:rsidP="004676D2" w:rsidRDefault="00857119" w14:paraId="3DE507DB" w14:textId="07DF5964">
            <w:pPr>
              <w:jc w:val="center"/>
              <w:rPr>
                <w:rFonts w:asciiTheme="majorBidi" w:hAnsiTheme="majorBidi" w:cstheme="majorBidi"/>
              </w:rPr>
            </w:pPr>
            <w:r w:rsidRPr="00223F81">
              <w:rPr>
                <w:rFonts w:asciiTheme="majorBidi" w:hAnsiTheme="majorBidi" w:cstheme="majorBidi"/>
              </w:rPr>
              <w:t xml:space="preserve"> </w:t>
            </w:r>
            <w:r w:rsidRPr="00223F81" w:rsidR="004676D2">
              <w:rPr>
                <w:rFonts w:asciiTheme="majorBidi" w:hAnsiTheme="majorBidi" w:cstheme="majorBidi"/>
              </w:rPr>
              <w:t>$330</w:t>
            </w:r>
            <w:r w:rsidRPr="00223F81" w:rsidR="0075277C">
              <w:rPr>
                <w:rFonts w:asciiTheme="majorBidi" w:hAnsiTheme="majorBidi" w:cstheme="majorBidi"/>
              </w:rPr>
              <w:t>.00</w:t>
            </w:r>
            <w:r w:rsidRPr="00223F81" w:rsidR="00EF79DD">
              <w:rPr>
                <w:rStyle w:val="FootnoteReference"/>
                <w:rFonts w:asciiTheme="majorBidi" w:hAnsiTheme="majorBidi" w:cstheme="majorBidi"/>
              </w:rPr>
              <w:footnoteReference w:id="9"/>
            </w:r>
          </w:p>
        </w:tc>
      </w:tr>
      <w:tr w:rsidRPr="00223F81" w:rsidR="00223F81" w:rsidTr="00E81156" w14:paraId="1906C05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2ACF0B05" w14:textId="5499EE1A">
            <w:pPr>
              <w:jc w:val="center"/>
              <w:rPr>
                <w:rFonts w:asciiTheme="majorBidi" w:hAnsiTheme="majorBidi" w:cstheme="majorBidi"/>
              </w:rPr>
            </w:pPr>
            <w:r w:rsidRPr="00223F81">
              <w:rPr>
                <w:rFonts w:asciiTheme="majorBidi" w:hAnsiTheme="majorBidi" w:cstheme="majorBidi"/>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63E68C11" w14:textId="3050446C">
            <w:pPr>
              <w:jc w:val="center"/>
              <w:rPr>
                <w:rFonts w:asciiTheme="majorBidi" w:hAnsiTheme="majorBidi" w:cstheme="majorBidi"/>
              </w:rPr>
            </w:pPr>
            <w:r w:rsidRPr="00223F81">
              <w:rPr>
                <w:rFonts w:asciiTheme="majorBidi" w:hAnsiTheme="majorBidi" w:cstheme="majorBidi"/>
              </w:rPr>
              <w:t>Birkelund</w:t>
            </w:r>
          </w:p>
        </w:tc>
        <w:tc>
          <w:tcPr>
            <w:tcW w:w="2088"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1E984C6F" w14:textId="125DA912">
            <w:pPr>
              <w:jc w:val="center"/>
            </w:pPr>
            <w:r w:rsidRPr="00223F81">
              <w:t>General Counsel</w:t>
            </w:r>
          </w:p>
        </w:tc>
        <w:tc>
          <w:tcPr>
            <w:tcW w:w="1748"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53B8F326" w14:textId="4151BC97">
            <w:pPr>
              <w:jc w:val="center"/>
              <w:rPr>
                <w:rFonts w:asciiTheme="majorBidi" w:hAnsiTheme="majorBidi" w:cstheme="majorBidi"/>
              </w:rPr>
            </w:pPr>
            <w:r w:rsidRPr="00223F81">
              <w:rPr>
                <w:rFonts w:asciiTheme="majorBidi" w:hAnsiTheme="majorBidi" w:cstheme="majorBidi"/>
              </w:rPr>
              <w:t>$770</w:t>
            </w:r>
          </w:p>
        </w:tc>
        <w:tc>
          <w:tcPr>
            <w:tcW w:w="1725"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7954D4D0" w14:textId="6C4E77D3">
            <w:pPr>
              <w:jc w:val="center"/>
              <w:rPr>
                <w:rFonts w:asciiTheme="majorBidi" w:hAnsiTheme="majorBidi" w:cstheme="majorBidi"/>
              </w:rPr>
            </w:pPr>
            <w:r w:rsidRPr="00223F81">
              <w:rPr>
                <w:rFonts w:asciiTheme="majorBidi" w:hAnsiTheme="majorBidi" w:cstheme="majorBidi"/>
              </w:rPr>
              <w:t>2023</w:t>
            </w:r>
          </w:p>
        </w:tc>
        <w:tc>
          <w:tcPr>
            <w:tcW w:w="1634" w:type="dxa"/>
            <w:tcBorders>
              <w:top w:val="single" w:color="auto" w:sz="4" w:space="0"/>
              <w:left w:val="single" w:color="auto" w:sz="4" w:space="0"/>
              <w:bottom w:val="single" w:color="auto" w:sz="4" w:space="0"/>
              <w:right w:val="single" w:color="auto" w:sz="4" w:space="0"/>
            </w:tcBorders>
          </w:tcPr>
          <w:p w:rsidRPr="00223F81" w:rsidR="009538E4" w:rsidP="009538E4" w:rsidRDefault="004676D2" w14:paraId="467531DD" w14:textId="367127B7">
            <w:pPr>
              <w:jc w:val="center"/>
              <w:rPr>
                <w:rFonts w:asciiTheme="majorBidi" w:hAnsiTheme="majorBidi" w:cstheme="majorBidi"/>
              </w:rPr>
            </w:pPr>
            <w:r w:rsidRPr="00223F81">
              <w:rPr>
                <w:rFonts w:asciiTheme="majorBidi" w:hAnsiTheme="majorBidi" w:cstheme="majorBidi"/>
              </w:rPr>
              <w:t>$770</w:t>
            </w:r>
            <w:r w:rsidRPr="00223F81" w:rsidR="0075277C">
              <w:rPr>
                <w:rFonts w:asciiTheme="majorBidi" w:hAnsiTheme="majorBidi" w:cstheme="majorBidi"/>
              </w:rPr>
              <w:t>.00</w:t>
            </w:r>
            <w:bookmarkStart w:name="_Ref205211243" w:id="6"/>
            <w:r w:rsidRPr="00223F81" w:rsidR="008550AB">
              <w:rPr>
                <w:rStyle w:val="FootnoteReference"/>
                <w:rFonts w:asciiTheme="majorBidi" w:hAnsiTheme="majorBidi" w:cstheme="majorBidi"/>
              </w:rPr>
              <w:footnoteReference w:id="10"/>
            </w:r>
            <w:bookmarkEnd w:id="6"/>
          </w:p>
        </w:tc>
      </w:tr>
      <w:tr w:rsidRPr="00223F81" w:rsidR="009538E4" w:rsidTr="00E81156" w14:paraId="24B1E626"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306BAAAB" w14:textId="3194E1EC">
            <w:pPr>
              <w:jc w:val="center"/>
              <w:rPr>
                <w:rFonts w:asciiTheme="majorBidi" w:hAnsiTheme="majorBidi" w:cstheme="majorBidi"/>
              </w:rPr>
            </w:pPr>
            <w:r w:rsidRPr="00223F81">
              <w:rPr>
                <w:rFonts w:asciiTheme="majorBidi" w:hAnsiTheme="majorBidi" w:cstheme="majorBidi"/>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2D7F38AB" w14:textId="37ABDACD">
            <w:pPr>
              <w:jc w:val="center"/>
              <w:rPr>
                <w:rFonts w:asciiTheme="majorBidi" w:hAnsiTheme="majorBidi" w:cstheme="majorBidi"/>
              </w:rPr>
            </w:pPr>
            <w:r w:rsidRPr="00223F81">
              <w:rPr>
                <w:rFonts w:asciiTheme="majorBidi" w:hAnsiTheme="majorBidi" w:cstheme="majorBidi"/>
              </w:rPr>
              <w:t>Birkelund</w:t>
            </w:r>
          </w:p>
        </w:tc>
        <w:tc>
          <w:tcPr>
            <w:tcW w:w="2088"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04ADBABC" w14:textId="56F5A990">
            <w:pPr>
              <w:jc w:val="center"/>
            </w:pPr>
            <w:r w:rsidRPr="00223F81">
              <w:t>General Counsel</w:t>
            </w:r>
          </w:p>
        </w:tc>
        <w:tc>
          <w:tcPr>
            <w:tcW w:w="1748"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17E18422" w14:textId="60C8AECD">
            <w:pPr>
              <w:jc w:val="center"/>
              <w:rPr>
                <w:rFonts w:asciiTheme="majorBidi" w:hAnsiTheme="majorBidi" w:cstheme="majorBidi"/>
              </w:rPr>
            </w:pPr>
            <w:r w:rsidRPr="00223F81">
              <w:rPr>
                <w:rFonts w:asciiTheme="majorBidi" w:hAnsiTheme="majorBidi" w:cstheme="majorBidi"/>
              </w:rPr>
              <w:t>$830</w:t>
            </w:r>
          </w:p>
        </w:tc>
        <w:tc>
          <w:tcPr>
            <w:tcW w:w="1725" w:type="dxa"/>
            <w:tcBorders>
              <w:top w:val="single" w:color="auto" w:sz="4" w:space="0"/>
              <w:left w:val="single" w:color="auto" w:sz="4" w:space="0"/>
              <w:bottom w:val="single" w:color="auto" w:sz="4" w:space="0"/>
              <w:right w:val="single" w:color="auto" w:sz="4" w:space="0"/>
            </w:tcBorders>
          </w:tcPr>
          <w:p w:rsidRPr="00223F81" w:rsidR="009538E4" w:rsidP="009538E4" w:rsidRDefault="009538E4" w14:paraId="4196CAEB" w14:textId="74A96D47">
            <w:pPr>
              <w:jc w:val="center"/>
              <w:rPr>
                <w:rFonts w:asciiTheme="majorBidi" w:hAnsiTheme="majorBidi" w:cstheme="majorBidi"/>
              </w:rPr>
            </w:pPr>
            <w:r w:rsidRPr="00223F81">
              <w:rPr>
                <w:rFonts w:asciiTheme="majorBidi" w:hAnsiTheme="majorBidi" w:cstheme="majorBidi"/>
              </w:rPr>
              <w:t>2025</w:t>
            </w:r>
          </w:p>
        </w:tc>
        <w:tc>
          <w:tcPr>
            <w:tcW w:w="1634" w:type="dxa"/>
            <w:tcBorders>
              <w:top w:val="single" w:color="auto" w:sz="4" w:space="0"/>
              <w:left w:val="single" w:color="auto" w:sz="4" w:space="0"/>
              <w:bottom w:val="single" w:color="auto" w:sz="4" w:space="0"/>
              <w:right w:val="single" w:color="auto" w:sz="4" w:space="0"/>
            </w:tcBorders>
          </w:tcPr>
          <w:p w:rsidRPr="00223F81" w:rsidR="009538E4" w:rsidP="009538E4" w:rsidRDefault="004676D2" w14:paraId="50F3668C" w14:textId="59787A4F">
            <w:pPr>
              <w:jc w:val="center"/>
              <w:rPr>
                <w:rFonts w:asciiTheme="majorBidi" w:hAnsiTheme="majorBidi" w:cstheme="majorBidi"/>
              </w:rPr>
            </w:pPr>
            <w:r w:rsidRPr="00223F81">
              <w:rPr>
                <w:rFonts w:asciiTheme="majorBidi" w:hAnsiTheme="majorBidi" w:cstheme="majorBidi"/>
              </w:rPr>
              <w:t>$830</w:t>
            </w:r>
            <w:r w:rsidRPr="00223F81" w:rsidR="0075277C">
              <w:rPr>
                <w:rFonts w:asciiTheme="majorBidi" w:hAnsiTheme="majorBidi" w:cstheme="majorBidi"/>
              </w:rPr>
              <w:t>.00</w:t>
            </w:r>
            <w:r w:rsidRPr="00223F81" w:rsidR="00F93E5E">
              <w:rPr>
                <w:rFonts w:asciiTheme="majorBidi" w:hAnsiTheme="majorBidi" w:cstheme="majorBidi"/>
              </w:rPr>
              <w:fldChar w:fldCharType="begin"/>
            </w:r>
            <w:r w:rsidRPr="00223F81" w:rsidR="00F93E5E">
              <w:rPr>
                <w:rFonts w:asciiTheme="majorBidi" w:hAnsiTheme="majorBidi" w:cstheme="majorBidi"/>
              </w:rPr>
              <w:instrText xml:space="preserve"> NOTEREF _Ref205211243 \f \h </w:instrText>
            </w:r>
            <w:r w:rsidRPr="00223F81" w:rsidR="00F93E5E">
              <w:rPr>
                <w:rFonts w:asciiTheme="majorBidi" w:hAnsiTheme="majorBidi" w:cstheme="majorBidi"/>
              </w:rPr>
            </w:r>
            <w:r w:rsidR="00223F81">
              <w:rPr>
                <w:rFonts w:asciiTheme="majorBidi" w:hAnsiTheme="majorBidi" w:cstheme="majorBidi"/>
              </w:rPr>
              <w:instrText xml:space="preserve"> \* MERGEFORMAT </w:instrText>
            </w:r>
            <w:r w:rsidRPr="00223F81" w:rsidR="00F93E5E">
              <w:rPr>
                <w:rFonts w:asciiTheme="majorBidi" w:hAnsiTheme="majorBidi" w:cstheme="majorBidi"/>
              </w:rPr>
              <w:fldChar w:fldCharType="separate"/>
            </w:r>
            <w:r w:rsidRPr="00223F81" w:rsidR="00F93E5E">
              <w:rPr>
                <w:rStyle w:val="FootnoteReference"/>
              </w:rPr>
              <w:t>17</w:t>
            </w:r>
            <w:r w:rsidRPr="00223F81" w:rsidR="00F93E5E">
              <w:rPr>
                <w:rFonts w:asciiTheme="majorBidi" w:hAnsiTheme="majorBidi" w:cstheme="majorBidi"/>
              </w:rPr>
              <w:fldChar w:fldCharType="end"/>
            </w:r>
          </w:p>
        </w:tc>
      </w:tr>
    </w:tbl>
    <w:p w:rsidRPr="00223F81" w:rsidR="0022302F" w:rsidP="00FE3BAE" w:rsidRDefault="0022302F" w14:paraId="439C0840" w14:textId="77777777">
      <w:pPr>
        <w:spacing w:line="360" w:lineRule="auto"/>
        <w:rPr>
          <w:rFonts w:asciiTheme="majorBidi" w:hAnsiTheme="majorBidi" w:cstheme="majorBidi"/>
          <w:b/>
        </w:rPr>
      </w:pPr>
    </w:p>
    <w:p w:rsidR="00A3207C" w:rsidP="00FE3BAE" w:rsidRDefault="00A3207C" w14:paraId="522A0746" w14:textId="77777777">
      <w:pPr>
        <w:jc w:val="center"/>
        <w:rPr>
          <w:rFonts w:asciiTheme="majorBidi" w:hAnsiTheme="majorBidi" w:cstheme="majorBidi"/>
          <w:b/>
        </w:rPr>
      </w:pPr>
    </w:p>
    <w:p w:rsidRPr="00223F81" w:rsidR="00FE3BAE" w:rsidP="00FE3BAE" w:rsidRDefault="00FE3BAE" w14:paraId="53F54635" w14:textId="76A279DD">
      <w:pPr>
        <w:jc w:val="center"/>
        <w:rPr>
          <w:rFonts w:asciiTheme="majorBidi" w:hAnsiTheme="majorBidi" w:cstheme="majorBidi"/>
        </w:rPr>
      </w:pPr>
      <w:r w:rsidRPr="00223F81">
        <w:rPr>
          <w:rFonts w:asciiTheme="majorBidi" w:hAnsiTheme="majorBidi" w:cstheme="majorBidi"/>
          <w:b/>
        </w:rPr>
        <w:t>(END OF APPENDIX)</w:t>
      </w:r>
    </w:p>
    <w:sectPr w:rsidRPr="00223F81" w:rsidR="00FE3BAE" w:rsidSect="0097665A">
      <w:footerReference w:type="default" r:id="rId11"/>
      <w:pgSz w:w="12240" w:h="15840"/>
      <w:pgMar w:top="1728"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A635" w14:textId="77777777" w:rsidR="00940E45" w:rsidRDefault="00940E45" w:rsidP="00885956">
      <w:r>
        <w:separator/>
      </w:r>
    </w:p>
  </w:endnote>
  <w:endnote w:type="continuationSeparator" w:id="0">
    <w:p w14:paraId="16641ACF" w14:textId="77777777" w:rsidR="00940E45" w:rsidRDefault="00940E45"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4C2D" w14:textId="399B0615" w:rsidR="00CF1129" w:rsidRDefault="0097665A" w:rsidP="0097665A">
    <w:pPr>
      <w:pStyle w:val="Footer"/>
    </w:pPr>
    <w:r w:rsidRPr="0097665A">
      <w:rPr>
        <w:sz w:val="16"/>
        <w:szCs w:val="16"/>
      </w:rPr>
      <w:t>591712902</w:t>
    </w:r>
    <w:r w:rsidR="000C1A0C">
      <w:tab/>
    </w:r>
    <w:sdt>
      <w:sdtPr>
        <w:id w:val="66549329"/>
        <w:docPartObj>
          <w:docPartGallery w:val="Page Numbers (Bottom of Page)"/>
          <w:docPartUnique/>
        </w:docPartObj>
      </w:sdtPr>
      <w:sdtEndPr>
        <w:rPr>
          <w:noProof/>
        </w:rPr>
      </w:sdtEndPr>
      <w:sdtContent>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71AD" w14:textId="77777777" w:rsidR="00940E45" w:rsidRDefault="00940E45" w:rsidP="00885956">
      <w:r>
        <w:separator/>
      </w:r>
    </w:p>
  </w:footnote>
  <w:footnote w:type="continuationSeparator" w:id="0">
    <w:p w14:paraId="6DD76684" w14:textId="77777777" w:rsidR="00940E45" w:rsidRDefault="00940E45" w:rsidP="00885956">
      <w:r>
        <w:continuationSeparator/>
      </w:r>
    </w:p>
  </w:footnote>
  <w:footnote w:id="1">
    <w:p w14:paraId="6FF54F14" w14:textId="77777777" w:rsidR="007B511C" w:rsidRPr="00244898" w:rsidRDefault="007B511C" w:rsidP="00244898">
      <w:pPr>
        <w:pStyle w:val="FootnoteText"/>
        <w:rPr>
          <w:szCs w:val="22"/>
        </w:rPr>
      </w:pPr>
      <w:r w:rsidRPr="00244898">
        <w:rPr>
          <w:rStyle w:val="FootnoteReference"/>
          <w:szCs w:val="22"/>
        </w:rPr>
        <w:footnoteRef/>
      </w:r>
      <w:r w:rsidRPr="00244898">
        <w:rPr>
          <w:szCs w:val="22"/>
        </w:rPr>
        <w:t xml:space="preserve"> Information added by the CPUC.</w:t>
      </w:r>
    </w:p>
  </w:footnote>
  <w:footnote w:id="2">
    <w:p w14:paraId="30E7A103" w14:textId="77777777" w:rsidR="007B511C" w:rsidRPr="00244898" w:rsidRDefault="007B511C" w:rsidP="00244898">
      <w:pPr>
        <w:pStyle w:val="FootnoteText"/>
        <w:rPr>
          <w:szCs w:val="22"/>
        </w:rPr>
      </w:pPr>
      <w:r w:rsidRPr="00244898">
        <w:rPr>
          <w:rStyle w:val="FootnoteReference"/>
          <w:szCs w:val="22"/>
        </w:rPr>
        <w:footnoteRef/>
      </w:r>
      <w:r w:rsidRPr="00244898">
        <w:rPr>
          <w:szCs w:val="22"/>
        </w:rPr>
        <w:t xml:space="preserve"> Information added by the CPUC. </w:t>
      </w:r>
    </w:p>
  </w:footnote>
  <w:footnote w:id="3">
    <w:p w14:paraId="7CAF0DDD" w14:textId="77777777" w:rsidR="003B6A1B" w:rsidRPr="00244898" w:rsidRDefault="003B6A1B" w:rsidP="00244898">
      <w:pPr>
        <w:pStyle w:val="FootnoteText"/>
        <w:rPr>
          <w:szCs w:val="22"/>
        </w:rPr>
      </w:pPr>
      <w:r w:rsidRPr="00244898">
        <w:rPr>
          <w:rStyle w:val="FootnoteReference"/>
          <w:szCs w:val="22"/>
        </w:rPr>
        <w:footnoteRef/>
      </w:r>
      <w:r w:rsidRPr="00244898">
        <w:rPr>
          <w:szCs w:val="22"/>
        </w:rPr>
        <w:t xml:space="preserve"> All statutory references are to California Public Utilities Code unless indicated otherwise.</w:t>
      </w:r>
    </w:p>
  </w:footnote>
  <w:footnote w:id="4">
    <w:p w14:paraId="0A9D167F" w14:textId="1F2AC95C" w:rsidR="00102DA2" w:rsidRPr="00244898" w:rsidRDefault="00F87093" w:rsidP="00244898">
      <w:pPr>
        <w:pStyle w:val="FootnoteText"/>
        <w:rPr>
          <w:szCs w:val="22"/>
        </w:rPr>
      </w:pPr>
      <w:r w:rsidRPr="00244898">
        <w:rPr>
          <w:rStyle w:val="FootnoteReference"/>
          <w:szCs w:val="22"/>
        </w:rPr>
        <w:footnoteRef/>
      </w:r>
      <w:r w:rsidRPr="00244898">
        <w:rPr>
          <w:szCs w:val="22"/>
        </w:rPr>
        <w:t xml:space="preserve"> This information may be </w:t>
      </w:r>
      <w:r w:rsidRPr="00244898">
        <w:rPr>
          <w:color w:val="000000"/>
          <w:szCs w:val="22"/>
        </w:rPr>
        <w:t xml:space="preserve">obtained through the State Bar of California’s website at </w:t>
      </w:r>
      <w:hyperlink r:id="rId1" w:history="1">
        <w:r w:rsidR="005B2004" w:rsidRPr="00244898">
          <w:rPr>
            <w:rStyle w:val="Hyperlink"/>
            <w:szCs w:val="22"/>
          </w:rPr>
          <w:t>http://members.calbar.ca.gov/fal/MemberSearch/QuickSearch.</w:t>
        </w:r>
      </w:hyperlink>
      <w:r w:rsidR="00A53320" w:rsidRPr="00244898">
        <w:rPr>
          <w:szCs w:val="22"/>
        </w:rPr>
        <w:t xml:space="preserve"> </w:t>
      </w:r>
    </w:p>
  </w:footnote>
  <w:footnote w:id="5">
    <w:p w14:paraId="396D8DE6" w14:textId="6AFBAC46" w:rsidR="00F907D7" w:rsidRPr="00244898" w:rsidRDefault="00F907D7" w:rsidP="00244898">
      <w:pPr>
        <w:pStyle w:val="FootnoteText"/>
        <w:rPr>
          <w:color w:val="EE0000"/>
          <w:szCs w:val="22"/>
        </w:rPr>
      </w:pPr>
      <w:r w:rsidRPr="00244898">
        <w:rPr>
          <w:rStyle w:val="FootnoteReference"/>
          <w:szCs w:val="22"/>
        </w:rPr>
        <w:footnoteRef/>
      </w:r>
      <w:r w:rsidRPr="00244898">
        <w:rPr>
          <w:szCs w:val="22"/>
        </w:rPr>
        <w:t xml:space="preserve"> </w:t>
      </w:r>
      <w:r w:rsidR="00696F7A" w:rsidRPr="00244898">
        <w:rPr>
          <w:szCs w:val="22"/>
        </w:rPr>
        <w:t>We note SBUA listed the incorrect Member Nu</w:t>
      </w:r>
      <w:r w:rsidR="007C16A5" w:rsidRPr="00244898">
        <w:rPr>
          <w:szCs w:val="22"/>
        </w:rPr>
        <w:t>mb</w:t>
      </w:r>
      <w:r w:rsidR="00696F7A" w:rsidRPr="00244898">
        <w:rPr>
          <w:szCs w:val="22"/>
        </w:rPr>
        <w:t>er for Mi</w:t>
      </w:r>
      <w:r w:rsidR="00D302C2" w:rsidRPr="00244898">
        <w:rPr>
          <w:szCs w:val="22"/>
        </w:rPr>
        <w:t>chael</w:t>
      </w:r>
      <w:r w:rsidR="00696F7A" w:rsidRPr="00244898">
        <w:rPr>
          <w:szCs w:val="22"/>
        </w:rPr>
        <w:t xml:space="preserve"> Raykher</w:t>
      </w:r>
      <w:r w:rsidR="00FB7325" w:rsidRPr="00244898">
        <w:rPr>
          <w:szCs w:val="22"/>
        </w:rPr>
        <w:t>.</w:t>
      </w:r>
      <w:r w:rsidR="00696F7A" w:rsidRPr="00244898">
        <w:rPr>
          <w:szCs w:val="22"/>
        </w:rPr>
        <w:t xml:space="preserve"> The Member Number listed is for </w:t>
      </w:r>
      <w:r w:rsidR="00EF79DD" w:rsidRPr="00244898">
        <w:rPr>
          <w:szCs w:val="22"/>
        </w:rPr>
        <w:t xml:space="preserve">Ariel </w:t>
      </w:r>
      <w:r w:rsidR="001C663E" w:rsidRPr="00244898">
        <w:rPr>
          <w:szCs w:val="22"/>
        </w:rPr>
        <w:t xml:space="preserve">S. </w:t>
      </w:r>
      <w:r w:rsidR="00EF79DD" w:rsidRPr="00244898">
        <w:rPr>
          <w:szCs w:val="22"/>
        </w:rPr>
        <w:t>Strauss</w:t>
      </w:r>
      <w:r w:rsidR="00696F7A" w:rsidRPr="00244898">
        <w:rPr>
          <w:szCs w:val="22"/>
        </w:rPr>
        <w:t xml:space="preserve">. </w:t>
      </w:r>
      <w:r w:rsidR="0046499D" w:rsidRPr="00244898">
        <w:rPr>
          <w:szCs w:val="22"/>
        </w:rPr>
        <w:t>Mi</w:t>
      </w:r>
      <w:r w:rsidR="00D302C2" w:rsidRPr="00244898">
        <w:rPr>
          <w:szCs w:val="22"/>
        </w:rPr>
        <w:t>chael</w:t>
      </w:r>
      <w:r w:rsidR="0046499D" w:rsidRPr="00244898">
        <w:rPr>
          <w:szCs w:val="22"/>
        </w:rPr>
        <w:t xml:space="preserve"> Raykher’s member number</w:t>
      </w:r>
      <w:r w:rsidR="00FB7325" w:rsidRPr="00244898">
        <w:rPr>
          <w:szCs w:val="22"/>
        </w:rPr>
        <w:t xml:space="preserve"> with the New York State BAR</w:t>
      </w:r>
      <w:r w:rsidR="00D302C2" w:rsidRPr="00244898">
        <w:rPr>
          <w:szCs w:val="22"/>
        </w:rPr>
        <w:t xml:space="preserve"> is </w:t>
      </w:r>
      <w:r w:rsidR="00FB7325" w:rsidRPr="00244898">
        <w:rPr>
          <w:szCs w:val="22"/>
        </w:rPr>
        <w:t xml:space="preserve">5130653 and </w:t>
      </w:r>
      <w:r w:rsidR="00D302C2" w:rsidRPr="00244898">
        <w:rPr>
          <w:szCs w:val="22"/>
        </w:rPr>
        <w:t>listed as Mikhail Raykher</w:t>
      </w:r>
      <w:r w:rsidR="0046499D" w:rsidRPr="00244898">
        <w:rPr>
          <w:szCs w:val="22"/>
        </w:rPr>
        <w:t>.</w:t>
      </w:r>
    </w:p>
  </w:footnote>
  <w:footnote w:id="6">
    <w:p w14:paraId="7EB9117A" w14:textId="3A2650EF" w:rsidR="00F93E5E" w:rsidRPr="00244898" w:rsidRDefault="00F93E5E" w:rsidP="00244898">
      <w:pPr>
        <w:pStyle w:val="FootnoteText"/>
        <w:rPr>
          <w:szCs w:val="22"/>
          <w:lang w:val="en-ZW"/>
        </w:rPr>
      </w:pPr>
      <w:r w:rsidRPr="00244898">
        <w:rPr>
          <w:rStyle w:val="FootnoteReference"/>
          <w:szCs w:val="22"/>
        </w:rPr>
        <w:footnoteRef/>
      </w:r>
      <w:r w:rsidRPr="00244898">
        <w:rPr>
          <w:szCs w:val="22"/>
        </w:rPr>
        <w:t xml:space="preserve"> </w:t>
      </w:r>
      <w:r w:rsidRPr="00244898">
        <w:rPr>
          <w:szCs w:val="22"/>
          <w:lang w:val="en-ZW"/>
        </w:rPr>
        <w:t>Attachments not included in the final decision.</w:t>
      </w:r>
    </w:p>
  </w:footnote>
  <w:footnote w:id="7">
    <w:p w14:paraId="4BC9724F" w14:textId="3183B80F" w:rsidR="0014470D" w:rsidRPr="00244898" w:rsidRDefault="0014470D" w:rsidP="00244898">
      <w:pPr>
        <w:pStyle w:val="FootnoteText"/>
        <w:rPr>
          <w:szCs w:val="22"/>
        </w:rPr>
      </w:pPr>
      <w:r w:rsidRPr="00244898">
        <w:rPr>
          <w:rStyle w:val="FootnoteReference"/>
          <w:szCs w:val="22"/>
        </w:rPr>
        <w:footnoteRef/>
      </w:r>
      <w:r w:rsidRPr="00244898">
        <w:rPr>
          <w:szCs w:val="22"/>
        </w:rPr>
        <w:t xml:space="preserve"> D.07-01-009, D.08-04-010, and ALJ Resolution ALJ 235.</w:t>
      </w:r>
    </w:p>
  </w:footnote>
  <w:footnote w:id="8">
    <w:p w14:paraId="359DBF6F" w14:textId="78423D99" w:rsidR="008550AB" w:rsidRPr="00244898" w:rsidRDefault="008550AB" w:rsidP="00244898">
      <w:pPr>
        <w:pStyle w:val="FootnoteText"/>
        <w:rPr>
          <w:szCs w:val="22"/>
        </w:rPr>
      </w:pPr>
      <w:r w:rsidRPr="00244898">
        <w:rPr>
          <w:rStyle w:val="FootnoteReference"/>
          <w:szCs w:val="22"/>
        </w:rPr>
        <w:footnoteRef/>
      </w:r>
      <w:r w:rsidRPr="00244898">
        <w:rPr>
          <w:szCs w:val="22"/>
        </w:rPr>
        <w:t xml:space="preserve"> Mi</w:t>
      </w:r>
      <w:r w:rsidR="00D302C2" w:rsidRPr="00244898">
        <w:rPr>
          <w:szCs w:val="22"/>
        </w:rPr>
        <w:t>chael</w:t>
      </w:r>
      <w:r w:rsidRPr="00244898">
        <w:rPr>
          <w:szCs w:val="22"/>
        </w:rPr>
        <w:t xml:space="preserve"> Raykher </w:t>
      </w:r>
      <w:r w:rsidR="006148D7" w:rsidRPr="00244898">
        <w:rPr>
          <w:szCs w:val="22"/>
        </w:rPr>
        <w:t xml:space="preserve">served </w:t>
      </w:r>
      <w:r w:rsidR="000955AE" w:rsidRPr="00244898">
        <w:rPr>
          <w:szCs w:val="22"/>
        </w:rPr>
        <w:t xml:space="preserve">SBUA </w:t>
      </w:r>
      <w:r w:rsidR="006148D7" w:rsidRPr="00244898">
        <w:rPr>
          <w:szCs w:val="22"/>
        </w:rPr>
        <w:t>as a consultant</w:t>
      </w:r>
      <w:r w:rsidR="000955AE" w:rsidRPr="00244898">
        <w:rPr>
          <w:szCs w:val="22"/>
        </w:rPr>
        <w:t xml:space="preserve"> in 2023</w:t>
      </w:r>
      <w:r w:rsidRPr="00244898">
        <w:rPr>
          <w:szCs w:val="22"/>
        </w:rPr>
        <w:t>.</w:t>
      </w:r>
    </w:p>
  </w:footnote>
  <w:footnote w:id="9">
    <w:p w14:paraId="53B0C729" w14:textId="02981B51" w:rsidR="00EF79DD" w:rsidRPr="00244898" w:rsidRDefault="00EF79DD" w:rsidP="00244898">
      <w:pPr>
        <w:pStyle w:val="FootnoteText"/>
        <w:rPr>
          <w:szCs w:val="22"/>
        </w:rPr>
      </w:pPr>
      <w:r w:rsidRPr="00244898">
        <w:rPr>
          <w:rStyle w:val="FootnoteReference"/>
          <w:szCs w:val="22"/>
        </w:rPr>
        <w:footnoteRef/>
      </w:r>
      <w:r w:rsidRPr="00244898">
        <w:rPr>
          <w:szCs w:val="22"/>
        </w:rPr>
        <w:t xml:space="preserve"> James Wilson</w:t>
      </w:r>
      <w:r w:rsidR="006148D7" w:rsidRPr="00244898">
        <w:rPr>
          <w:szCs w:val="22"/>
        </w:rPr>
        <w:t xml:space="preserve"> </w:t>
      </w:r>
      <w:r w:rsidR="000955AE" w:rsidRPr="00244898">
        <w:rPr>
          <w:szCs w:val="22"/>
        </w:rPr>
        <w:t>served SBUA as a</w:t>
      </w:r>
      <w:r w:rsidR="006148D7" w:rsidRPr="00244898">
        <w:rPr>
          <w:szCs w:val="22"/>
        </w:rPr>
        <w:t xml:space="preserve"> consultant</w:t>
      </w:r>
      <w:r w:rsidR="000955AE" w:rsidRPr="00244898">
        <w:rPr>
          <w:szCs w:val="22"/>
        </w:rPr>
        <w:t xml:space="preserve"> in 2023</w:t>
      </w:r>
      <w:r w:rsidRPr="00244898">
        <w:rPr>
          <w:szCs w:val="22"/>
        </w:rPr>
        <w:t>.</w:t>
      </w:r>
    </w:p>
  </w:footnote>
  <w:footnote w:id="10">
    <w:p w14:paraId="2E0D573F" w14:textId="1CAF2D1D" w:rsidR="008550AB" w:rsidRPr="00244898" w:rsidRDefault="008550AB" w:rsidP="00244898">
      <w:pPr>
        <w:pStyle w:val="FootnoteText"/>
        <w:rPr>
          <w:szCs w:val="22"/>
        </w:rPr>
      </w:pPr>
      <w:r w:rsidRPr="00244898">
        <w:rPr>
          <w:rStyle w:val="FootnoteReference"/>
          <w:szCs w:val="22"/>
        </w:rPr>
        <w:footnoteRef/>
      </w:r>
      <w:r w:rsidRPr="00244898">
        <w:rPr>
          <w:szCs w:val="22"/>
        </w:rPr>
        <w:t xml:space="preserve"> James </w:t>
      </w:r>
      <w:r w:rsidR="007E1020" w:rsidRPr="00244898">
        <w:rPr>
          <w:szCs w:val="22"/>
        </w:rPr>
        <w:t>Birkelund served</w:t>
      </w:r>
      <w:r w:rsidRPr="00244898">
        <w:rPr>
          <w:szCs w:val="22"/>
        </w:rPr>
        <w:t xml:space="preserve"> </w:t>
      </w:r>
      <w:r w:rsidR="000955AE" w:rsidRPr="00244898">
        <w:rPr>
          <w:szCs w:val="22"/>
        </w:rPr>
        <w:t xml:space="preserve">SBUA </w:t>
      </w:r>
      <w:r w:rsidRPr="00244898">
        <w:rPr>
          <w:szCs w:val="22"/>
        </w:rPr>
        <w:t>as a consultant</w:t>
      </w:r>
      <w:r w:rsidR="000955AE" w:rsidRPr="00244898">
        <w:rPr>
          <w:szCs w:val="22"/>
        </w:rPr>
        <w:t xml:space="preserve"> in 2023 &amp; 2025</w:t>
      </w:r>
      <w:r w:rsidR="006148D7" w:rsidRPr="00244898">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AF33" w14:textId="2A0D257E" w:rsidR="0097665A" w:rsidRPr="00223F81" w:rsidRDefault="00BB489F">
    <w:pPr>
      <w:pStyle w:val="Header"/>
    </w:pPr>
    <w:r>
      <w:t>A.23-05-012, et al.</w:t>
    </w:r>
    <w:r w:rsidR="00223F81">
      <w:t xml:space="preserve">  </w:t>
    </w:r>
    <w:r>
      <w:t>ALJ/CS8/</w:t>
    </w:r>
    <w:proofErr w:type="spellStart"/>
    <w:r>
      <w:t>asf</w:t>
    </w:r>
    <w:proofErr w:type="spellEnd"/>
    <w:r w:rsidR="00223F81">
      <w:t>/jnf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484"/>
    <w:multiLevelType w:val="multilevel"/>
    <w:tmpl w:val="F3B63172"/>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1"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842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FD24C6"/>
    <w:multiLevelType w:val="hybridMultilevel"/>
    <w:tmpl w:val="BBDC9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F07F22"/>
    <w:multiLevelType w:val="multilevel"/>
    <w:tmpl w:val="209ED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997B2C"/>
    <w:multiLevelType w:val="hybridMultilevel"/>
    <w:tmpl w:val="4F8C1C48"/>
    <w:lvl w:ilvl="0" w:tplc="66380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E22BCF"/>
    <w:multiLevelType w:val="hybridMultilevel"/>
    <w:tmpl w:val="C778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C05DC"/>
    <w:multiLevelType w:val="multilevel"/>
    <w:tmpl w:val="F74A6BCC"/>
    <w:lvl w:ilvl="0">
      <w:start w:val="1"/>
      <w:numFmt w:val="upperLetter"/>
      <w:lvlText w:val="%1."/>
      <w:lvlJc w:val="left"/>
      <w:pPr>
        <w:tabs>
          <w:tab w:val="num" w:pos="360"/>
        </w:tabs>
        <w:ind w:left="360" w:hanging="360"/>
      </w:pPr>
      <w:rPr>
        <w:b/>
        <w:bCs/>
      </w:rPr>
    </w:lvl>
    <w:lvl w:ilvl="1">
      <w:start w:val="1"/>
      <w:numFmt w:val="decimal"/>
      <w:lvlText w:val="%2."/>
      <w:lvlJc w:val="left"/>
      <w:pPr>
        <w:tabs>
          <w:tab w:val="num" w:pos="450"/>
        </w:tabs>
        <w:ind w:left="45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68D3276"/>
    <w:multiLevelType w:val="hybridMultilevel"/>
    <w:tmpl w:val="BB74DDF0"/>
    <w:lvl w:ilvl="0" w:tplc="E5BE6EDC">
      <w:start w:val="1"/>
      <w:numFmt w:val="decimal"/>
      <w:lvlText w:val="%1."/>
      <w:lvlJc w:val="left"/>
      <w:pPr>
        <w:ind w:left="360" w:hanging="360"/>
      </w:pPr>
      <w:rPr>
        <w:rFonts w:hint="default"/>
        <w:strike/>
        <w:color w:val="EE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ED54BA5"/>
    <w:multiLevelType w:val="hybridMultilevel"/>
    <w:tmpl w:val="A122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60B0E"/>
    <w:multiLevelType w:val="hybridMultilevel"/>
    <w:tmpl w:val="A1CE08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D3C14"/>
    <w:multiLevelType w:val="hybridMultilevel"/>
    <w:tmpl w:val="EBE0B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B42E0"/>
    <w:multiLevelType w:val="hybridMultilevel"/>
    <w:tmpl w:val="777C3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DF64E3"/>
    <w:multiLevelType w:val="hybridMultilevel"/>
    <w:tmpl w:val="BF2A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AD519F"/>
    <w:multiLevelType w:val="hybridMultilevel"/>
    <w:tmpl w:val="1C2C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431786">
    <w:abstractNumId w:val="21"/>
  </w:num>
  <w:num w:numId="2" w16cid:durableId="296566636">
    <w:abstractNumId w:val="1"/>
  </w:num>
  <w:num w:numId="3" w16cid:durableId="2098595014">
    <w:abstractNumId w:val="22"/>
  </w:num>
  <w:num w:numId="4" w16cid:durableId="1312905431">
    <w:abstractNumId w:val="12"/>
  </w:num>
  <w:num w:numId="5" w16cid:durableId="417093550">
    <w:abstractNumId w:val="6"/>
  </w:num>
  <w:num w:numId="6" w16cid:durableId="1486429129">
    <w:abstractNumId w:val="15"/>
  </w:num>
  <w:num w:numId="7" w16cid:durableId="258221757">
    <w:abstractNumId w:val="7"/>
  </w:num>
  <w:num w:numId="8" w16cid:durableId="842936081">
    <w:abstractNumId w:val="14"/>
  </w:num>
  <w:num w:numId="9" w16cid:durableId="1685205339">
    <w:abstractNumId w:val="2"/>
  </w:num>
  <w:num w:numId="10" w16cid:durableId="789317941">
    <w:abstractNumId w:val="5"/>
  </w:num>
  <w:num w:numId="11" w16cid:durableId="1527937524">
    <w:abstractNumId w:val="11"/>
  </w:num>
  <w:num w:numId="12" w16cid:durableId="204100431">
    <w:abstractNumId w:val="0"/>
  </w:num>
  <w:num w:numId="13" w16cid:durableId="1928153561">
    <w:abstractNumId w:val="4"/>
  </w:num>
  <w:num w:numId="14" w16cid:durableId="1719039712">
    <w:abstractNumId w:val="16"/>
  </w:num>
  <w:num w:numId="15" w16cid:durableId="773789042">
    <w:abstractNumId w:val="18"/>
  </w:num>
  <w:num w:numId="16" w16cid:durableId="1054349082">
    <w:abstractNumId w:val="13"/>
  </w:num>
  <w:num w:numId="17" w16cid:durableId="809639755">
    <w:abstractNumId w:val="19"/>
  </w:num>
  <w:num w:numId="18" w16cid:durableId="362824804">
    <w:abstractNumId w:val="8"/>
  </w:num>
  <w:num w:numId="19" w16cid:durableId="987247211">
    <w:abstractNumId w:val="3"/>
  </w:num>
  <w:num w:numId="20" w16cid:durableId="1608152766">
    <w:abstractNumId w:val="9"/>
  </w:num>
  <w:num w:numId="21" w16cid:durableId="475492414">
    <w:abstractNumId w:val="17"/>
  </w:num>
  <w:num w:numId="22" w16cid:durableId="1391921457">
    <w:abstractNumId w:val="10"/>
  </w:num>
  <w:num w:numId="23" w16cid:durableId="1365592602">
    <w:abstractNumId w:val="23"/>
  </w:num>
  <w:num w:numId="24" w16cid:durableId="6034609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1117B"/>
    <w:rsid w:val="000121E1"/>
    <w:rsid w:val="0001277D"/>
    <w:rsid w:val="00013677"/>
    <w:rsid w:val="00026A15"/>
    <w:rsid w:val="00034492"/>
    <w:rsid w:val="00036F54"/>
    <w:rsid w:val="00045A2F"/>
    <w:rsid w:val="00046DBA"/>
    <w:rsid w:val="00051B67"/>
    <w:rsid w:val="0005415D"/>
    <w:rsid w:val="0005538D"/>
    <w:rsid w:val="00055843"/>
    <w:rsid w:val="000575BC"/>
    <w:rsid w:val="00062474"/>
    <w:rsid w:val="00063076"/>
    <w:rsid w:val="000651C2"/>
    <w:rsid w:val="00066F08"/>
    <w:rsid w:val="00067351"/>
    <w:rsid w:val="000673AD"/>
    <w:rsid w:val="00072C81"/>
    <w:rsid w:val="00073262"/>
    <w:rsid w:val="000813DE"/>
    <w:rsid w:val="000818DF"/>
    <w:rsid w:val="0009083D"/>
    <w:rsid w:val="00094019"/>
    <w:rsid w:val="000955AE"/>
    <w:rsid w:val="00096364"/>
    <w:rsid w:val="00096B74"/>
    <w:rsid w:val="000971C0"/>
    <w:rsid w:val="000A2798"/>
    <w:rsid w:val="000A3201"/>
    <w:rsid w:val="000C1A0C"/>
    <w:rsid w:val="000C2092"/>
    <w:rsid w:val="000D4D9A"/>
    <w:rsid w:val="000D6CA0"/>
    <w:rsid w:val="000D6DF8"/>
    <w:rsid w:val="000D771C"/>
    <w:rsid w:val="000E41D9"/>
    <w:rsid w:val="000E584B"/>
    <w:rsid w:val="000E5B32"/>
    <w:rsid w:val="000E6ABD"/>
    <w:rsid w:val="000F595C"/>
    <w:rsid w:val="000F62C2"/>
    <w:rsid w:val="000F7670"/>
    <w:rsid w:val="00102DA2"/>
    <w:rsid w:val="0010480F"/>
    <w:rsid w:val="00106B5A"/>
    <w:rsid w:val="00110D89"/>
    <w:rsid w:val="00111992"/>
    <w:rsid w:val="00115855"/>
    <w:rsid w:val="00117176"/>
    <w:rsid w:val="00123103"/>
    <w:rsid w:val="00123FFD"/>
    <w:rsid w:val="00125492"/>
    <w:rsid w:val="001265F6"/>
    <w:rsid w:val="00130366"/>
    <w:rsid w:val="00130C5A"/>
    <w:rsid w:val="001346EB"/>
    <w:rsid w:val="00135C38"/>
    <w:rsid w:val="00141A4E"/>
    <w:rsid w:val="0014214C"/>
    <w:rsid w:val="001429FB"/>
    <w:rsid w:val="0014470D"/>
    <w:rsid w:val="00146A1C"/>
    <w:rsid w:val="00151AA8"/>
    <w:rsid w:val="00152100"/>
    <w:rsid w:val="00152F94"/>
    <w:rsid w:val="001670CF"/>
    <w:rsid w:val="001717D0"/>
    <w:rsid w:val="00171BDE"/>
    <w:rsid w:val="00171D13"/>
    <w:rsid w:val="00171EBF"/>
    <w:rsid w:val="00173C6E"/>
    <w:rsid w:val="00175616"/>
    <w:rsid w:val="00175865"/>
    <w:rsid w:val="00176235"/>
    <w:rsid w:val="00176864"/>
    <w:rsid w:val="0018092D"/>
    <w:rsid w:val="00180E8C"/>
    <w:rsid w:val="00185DD1"/>
    <w:rsid w:val="00187551"/>
    <w:rsid w:val="00191E1D"/>
    <w:rsid w:val="00193752"/>
    <w:rsid w:val="001943D5"/>
    <w:rsid w:val="001951F9"/>
    <w:rsid w:val="001962EB"/>
    <w:rsid w:val="001A1972"/>
    <w:rsid w:val="001A3CF3"/>
    <w:rsid w:val="001B3421"/>
    <w:rsid w:val="001B4565"/>
    <w:rsid w:val="001B7CFB"/>
    <w:rsid w:val="001C0DD1"/>
    <w:rsid w:val="001C21AE"/>
    <w:rsid w:val="001C32BA"/>
    <w:rsid w:val="001C663E"/>
    <w:rsid w:val="001C7311"/>
    <w:rsid w:val="001D0A6D"/>
    <w:rsid w:val="001D3ED2"/>
    <w:rsid w:val="001D5DAB"/>
    <w:rsid w:val="001E4D81"/>
    <w:rsid w:val="001E549A"/>
    <w:rsid w:val="001E73BC"/>
    <w:rsid w:val="001E77CF"/>
    <w:rsid w:val="001E7EE2"/>
    <w:rsid w:val="001F0CBB"/>
    <w:rsid w:val="001F238E"/>
    <w:rsid w:val="001F2718"/>
    <w:rsid w:val="001F48B0"/>
    <w:rsid w:val="001F4C42"/>
    <w:rsid w:val="001F4D45"/>
    <w:rsid w:val="001F5A24"/>
    <w:rsid w:val="001F7DBE"/>
    <w:rsid w:val="0020381B"/>
    <w:rsid w:val="00204E3A"/>
    <w:rsid w:val="002061BA"/>
    <w:rsid w:val="00211785"/>
    <w:rsid w:val="00212E10"/>
    <w:rsid w:val="00214B22"/>
    <w:rsid w:val="00217224"/>
    <w:rsid w:val="00221E75"/>
    <w:rsid w:val="0022302F"/>
    <w:rsid w:val="00223F81"/>
    <w:rsid w:val="00226FEC"/>
    <w:rsid w:val="00230392"/>
    <w:rsid w:val="0023056B"/>
    <w:rsid w:val="00232614"/>
    <w:rsid w:val="0023714C"/>
    <w:rsid w:val="00237A44"/>
    <w:rsid w:val="002409C3"/>
    <w:rsid w:val="002415DC"/>
    <w:rsid w:val="0024246E"/>
    <w:rsid w:val="0024372A"/>
    <w:rsid w:val="00244898"/>
    <w:rsid w:val="002466F8"/>
    <w:rsid w:val="00250815"/>
    <w:rsid w:val="00253AFF"/>
    <w:rsid w:val="00256F00"/>
    <w:rsid w:val="00260518"/>
    <w:rsid w:val="00264333"/>
    <w:rsid w:val="00265C28"/>
    <w:rsid w:val="00267491"/>
    <w:rsid w:val="0027016D"/>
    <w:rsid w:val="00270E2E"/>
    <w:rsid w:val="00272330"/>
    <w:rsid w:val="00273208"/>
    <w:rsid w:val="00287162"/>
    <w:rsid w:val="00290A93"/>
    <w:rsid w:val="002A2980"/>
    <w:rsid w:val="002A5E32"/>
    <w:rsid w:val="002A6C07"/>
    <w:rsid w:val="002B0609"/>
    <w:rsid w:val="002B189E"/>
    <w:rsid w:val="002B1C67"/>
    <w:rsid w:val="002B57F0"/>
    <w:rsid w:val="002C48D6"/>
    <w:rsid w:val="002D21CA"/>
    <w:rsid w:val="002D3E6B"/>
    <w:rsid w:val="002D53AA"/>
    <w:rsid w:val="002D5893"/>
    <w:rsid w:val="002D62D9"/>
    <w:rsid w:val="002E58AC"/>
    <w:rsid w:val="002E5F83"/>
    <w:rsid w:val="002E77D8"/>
    <w:rsid w:val="002F0395"/>
    <w:rsid w:val="002F5D54"/>
    <w:rsid w:val="002F7A6E"/>
    <w:rsid w:val="00303C2B"/>
    <w:rsid w:val="00305C19"/>
    <w:rsid w:val="003062D5"/>
    <w:rsid w:val="003068CD"/>
    <w:rsid w:val="00306D5B"/>
    <w:rsid w:val="0031242D"/>
    <w:rsid w:val="00317E5F"/>
    <w:rsid w:val="0033368E"/>
    <w:rsid w:val="00334FC3"/>
    <w:rsid w:val="003474CE"/>
    <w:rsid w:val="003501DD"/>
    <w:rsid w:val="00352A3C"/>
    <w:rsid w:val="00352FAB"/>
    <w:rsid w:val="00357055"/>
    <w:rsid w:val="00357623"/>
    <w:rsid w:val="00357F1A"/>
    <w:rsid w:val="00357F4E"/>
    <w:rsid w:val="00364562"/>
    <w:rsid w:val="00366CB7"/>
    <w:rsid w:val="00372DFD"/>
    <w:rsid w:val="003741F8"/>
    <w:rsid w:val="003749D2"/>
    <w:rsid w:val="00374FD1"/>
    <w:rsid w:val="00376771"/>
    <w:rsid w:val="00377884"/>
    <w:rsid w:val="00380703"/>
    <w:rsid w:val="00386383"/>
    <w:rsid w:val="003924D0"/>
    <w:rsid w:val="00392F55"/>
    <w:rsid w:val="003954DA"/>
    <w:rsid w:val="003A0F60"/>
    <w:rsid w:val="003A2DA9"/>
    <w:rsid w:val="003B1782"/>
    <w:rsid w:val="003B1AC8"/>
    <w:rsid w:val="003B5EAC"/>
    <w:rsid w:val="003B6154"/>
    <w:rsid w:val="003B6A1B"/>
    <w:rsid w:val="003B798E"/>
    <w:rsid w:val="003B7F2C"/>
    <w:rsid w:val="003C1DD9"/>
    <w:rsid w:val="003C3EA2"/>
    <w:rsid w:val="003C608A"/>
    <w:rsid w:val="003D23AD"/>
    <w:rsid w:val="003D359B"/>
    <w:rsid w:val="003D4455"/>
    <w:rsid w:val="003D707E"/>
    <w:rsid w:val="003E04CE"/>
    <w:rsid w:val="003E34FD"/>
    <w:rsid w:val="003F00EF"/>
    <w:rsid w:val="003F4F03"/>
    <w:rsid w:val="00402052"/>
    <w:rsid w:val="004025C7"/>
    <w:rsid w:val="004071B9"/>
    <w:rsid w:val="004100C0"/>
    <w:rsid w:val="004138D6"/>
    <w:rsid w:val="00421B54"/>
    <w:rsid w:val="00427C28"/>
    <w:rsid w:val="00430700"/>
    <w:rsid w:val="00435592"/>
    <w:rsid w:val="00435C30"/>
    <w:rsid w:val="004401E9"/>
    <w:rsid w:val="00443210"/>
    <w:rsid w:val="004466CB"/>
    <w:rsid w:val="004534E7"/>
    <w:rsid w:val="004548D0"/>
    <w:rsid w:val="0046248A"/>
    <w:rsid w:val="0046499D"/>
    <w:rsid w:val="004676D2"/>
    <w:rsid w:val="00467E65"/>
    <w:rsid w:val="004733F5"/>
    <w:rsid w:val="00475FD4"/>
    <w:rsid w:val="00480BF6"/>
    <w:rsid w:val="00482EA7"/>
    <w:rsid w:val="004840D2"/>
    <w:rsid w:val="004847DD"/>
    <w:rsid w:val="00485BFB"/>
    <w:rsid w:val="00487EBC"/>
    <w:rsid w:val="00493A2B"/>
    <w:rsid w:val="00497DCD"/>
    <w:rsid w:val="004A037F"/>
    <w:rsid w:val="004A0AD8"/>
    <w:rsid w:val="004A2E6E"/>
    <w:rsid w:val="004A6B06"/>
    <w:rsid w:val="004A6FD4"/>
    <w:rsid w:val="004B0E68"/>
    <w:rsid w:val="004B68CC"/>
    <w:rsid w:val="004B6CA6"/>
    <w:rsid w:val="004C0961"/>
    <w:rsid w:val="004C1238"/>
    <w:rsid w:val="004C2B33"/>
    <w:rsid w:val="004C3228"/>
    <w:rsid w:val="004C39A1"/>
    <w:rsid w:val="004C54D1"/>
    <w:rsid w:val="004C6329"/>
    <w:rsid w:val="004C6A1D"/>
    <w:rsid w:val="004D0A46"/>
    <w:rsid w:val="004D6B6D"/>
    <w:rsid w:val="004D779D"/>
    <w:rsid w:val="004E0395"/>
    <w:rsid w:val="004E3939"/>
    <w:rsid w:val="004E3D93"/>
    <w:rsid w:val="004F3790"/>
    <w:rsid w:val="004F3E69"/>
    <w:rsid w:val="0050580C"/>
    <w:rsid w:val="00511EBF"/>
    <w:rsid w:val="0051234A"/>
    <w:rsid w:val="0051358F"/>
    <w:rsid w:val="0051543C"/>
    <w:rsid w:val="00516CE7"/>
    <w:rsid w:val="00517961"/>
    <w:rsid w:val="00517BDB"/>
    <w:rsid w:val="0052083D"/>
    <w:rsid w:val="005215EF"/>
    <w:rsid w:val="00521B86"/>
    <w:rsid w:val="00524E0B"/>
    <w:rsid w:val="0052530E"/>
    <w:rsid w:val="00527FDB"/>
    <w:rsid w:val="00531DF4"/>
    <w:rsid w:val="00533373"/>
    <w:rsid w:val="00537FFD"/>
    <w:rsid w:val="00546227"/>
    <w:rsid w:val="00547145"/>
    <w:rsid w:val="0054745F"/>
    <w:rsid w:val="00551967"/>
    <w:rsid w:val="00551B73"/>
    <w:rsid w:val="0055228B"/>
    <w:rsid w:val="00552AF7"/>
    <w:rsid w:val="00552C15"/>
    <w:rsid w:val="00554AED"/>
    <w:rsid w:val="00566EE3"/>
    <w:rsid w:val="0057088A"/>
    <w:rsid w:val="00571682"/>
    <w:rsid w:val="00575494"/>
    <w:rsid w:val="00580231"/>
    <w:rsid w:val="005838F9"/>
    <w:rsid w:val="00585028"/>
    <w:rsid w:val="00587496"/>
    <w:rsid w:val="005912FA"/>
    <w:rsid w:val="0059289A"/>
    <w:rsid w:val="005969BA"/>
    <w:rsid w:val="005A04C8"/>
    <w:rsid w:val="005A0B09"/>
    <w:rsid w:val="005A2736"/>
    <w:rsid w:val="005A3018"/>
    <w:rsid w:val="005A53F1"/>
    <w:rsid w:val="005A54E4"/>
    <w:rsid w:val="005A5717"/>
    <w:rsid w:val="005A619B"/>
    <w:rsid w:val="005A63D4"/>
    <w:rsid w:val="005A65C2"/>
    <w:rsid w:val="005B023A"/>
    <w:rsid w:val="005B1A8C"/>
    <w:rsid w:val="005B2004"/>
    <w:rsid w:val="005B5B44"/>
    <w:rsid w:val="005B711F"/>
    <w:rsid w:val="005C1858"/>
    <w:rsid w:val="005C1D56"/>
    <w:rsid w:val="005C327F"/>
    <w:rsid w:val="005D104C"/>
    <w:rsid w:val="005D4AE7"/>
    <w:rsid w:val="005D6076"/>
    <w:rsid w:val="005E0FCE"/>
    <w:rsid w:val="005E4FB9"/>
    <w:rsid w:val="005F4D82"/>
    <w:rsid w:val="005F68ED"/>
    <w:rsid w:val="005F6BD1"/>
    <w:rsid w:val="006012D5"/>
    <w:rsid w:val="00610543"/>
    <w:rsid w:val="006148D7"/>
    <w:rsid w:val="00616CBF"/>
    <w:rsid w:val="00621A7C"/>
    <w:rsid w:val="00622591"/>
    <w:rsid w:val="006240AC"/>
    <w:rsid w:val="006265CD"/>
    <w:rsid w:val="00626837"/>
    <w:rsid w:val="00634B88"/>
    <w:rsid w:val="00636E64"/>
    <w:rsid w:val="00640494"/>
    <w:rsid w:val="00641813"/>
    <w:rsid w:val="006429F3"/>
    <w:rsid w:val="006452C1"/>
    <w:rsid w:val="006479E8"/>
    <w:rsid w:val="0065087E"/>
    <w:rsid w:val="00652DEA"/>
    <w:rsid w:val="00660D7E"/>
    <w:rsid w:val="006637D2"/>
    <w:rsid w:val="00666EB9"/>
    <w:rsid w:val="00673595"/>
    <w:rsid w:val="00673EB1"/>
    <w:rsid w:val="00673F44"/>
    <w:rsid w:val="006759A4"/>
    <w:rsid w:val="006765F9"/>
    <w:rsid w:val="00676C89"/>
    <w:rsid w:val="00683161"/>
    <w:rsid w:val="00684445"/>
    <w:rsid w:val="0068691D"/>
    <w:rsid w:val="00686984"/>
    <w:rsid w:val="00690A05"/>
    <w:rsid w:val="00691528"/>
    <w:rsid w:val="00692738"/>
    <w:rsid w:val="00694E44"/>
    <w:rsid w:val="00695A77"/>
    <w:rsid w:val="0069609F"/>
    <w:rsid w:val="00696F7A"/>
    <w:rsid w:val="006A680E"/>
    <w:rsid w:val="006A6F51"/>
    <w:rsid w:val="006A7272"/>
    <w:rsid w:val="006B0163"/>
    <w:rsid w:val="006B021C"/>
    <w:rsid w:val="006B0BC7"/>
    <w:rsid w:val="006B6D0E"/>
    <w:rsid w:val="006B7228"/>
    <w:rsid w:val="006B7375"/>
    <w:rsid w:val="006C268B"/>
    <w:rsid w:val="006C2703"/>
    <w:rsid w:val="006C75B2"/>
    <w:rsid w:val="006D187B"/>
    <w:rsid w:val="006D1BE0"/>
    <w:rsid w:val="006D3503"/>
    <w:rsid w:val="006D4B0E"/>
    <w:rsid w:val="006D63A6"/>
    <w:rsid w:val="006D67C9"/>
    <w:rsid w:val="006E3325"/>
    <w:rsid w:val="006E7813"/>
    <w:rsid w:val="00703D5A"/>
    <w:rsid w:val="007056FC"/>
    <w:rsid w:val="00712697"/>
    <w:rsid w:val="00714218"/>
    <w:rsid w:val="007166A1"/>
    <w:rsid w:val="00720C83"/>
    <w:rsid w:val="007222CD"/>
    <w:rsid w:val="00723407"/>
    <w:rsid w:val="00731C5E"/>
    <w:rsid w:val="007347D5"/>
    <w:rsid w:val="0073524F"/>
    <w:rsid w:val="00740BB4"/>
    <w:rsid w:val="0074620B"/>
    <w:rsid w:val="007524D5"/>
    <w:rsid w:val="0075277C"/>
    <w:rsid w:val="00754953"/>
    <w:rsid w:val="00757B44"/>
    <w:rsid w:val="0076113B"/>
    <w:rsid w:val="0076136F"/>
    <w:rsid w:val="007627D4"/>
    <w:rsid w:val="00762EDA"/>
    <w:rsid w:val="00763797"/>
    <w:rsid w:val="00776D8A"/>
    <w:rsid w:val="007772BC"/>
    <w:rsid w:val="00780C7B"/>
    <w:rsid w:val="0078311B"/>
    <w:rsid w:val="00784298"/>
    <w:rsid w:val="00786CAD"/>
    <w:rsid w:val="00792FFF"/>
    <w:rsid w:val="00793380"/>
    <w:rsid w:val="00794784"/>
    <w:rsid w:val="00797FCB"/>
    <w:rsid w:val="007A05D2"/>
    <w:rsid w:val="007A12C2"/>
    <w:rsid w:val="007A3992"/>
    <w:rsid w:val="007A3FCC"/>
    <w:rsid w:val="007A7701"/>
    <w:rsid w:val="007A7E9C"/>
    <w:rsid w:val="007B0773"/>
    <w:rsid w:val="007B1E9E"/>
    <w:rsid w:val="007B511C"/>
    <w:rsid w:val="007C136C"/>
    <w:rsid w:val="007C16A5"/>
    <w:rsid w:val="007C1A86"/>
    <w:rsid w:val="007C1B69"/>
    <w:rsid w:val="007C1CF2"/>
    <w:rsid w:val="007C3F61"/>
    <w:rsid w:val="007C71BA"/>
    <w:rsid w:val="007E1020"/>
    <w:rsid w:val="007E120B"/>
    <w:rsid w:val="007E1F72"/>
    <w:rsid w:val="007E6495"/>
    <w:rsid w:val="007E71C3"/>
    <w:rsid w:val="007F620E"/>
    <w:rsid w:val="007F6CF5"/>
    <w:rsid w:val="007F7297"/>
    <w:rsid w:val="00802101"/>
    <w:rsid w:val="00802701"/>
    <w:rsid w:val="00803DA3"/>
    <w:rsid w:val="00811491"/>
    <w:rsid w:val="00811DB1"/>
    <w:rsid w:val="00815F1F"/>
    <w:rsid w:val="0081626F"/>
    <w:rsid w:val="00816EEE"/>
    <w:rsid w:val="00831652"/>
    <w:rsid w:val="008320F5"/>
    <w:rsid w:val="0083350A"/>
    <w:rsid w:val="0083442F"/>
    <w:rsid w:val="0083518F"/>
    <w:rsid w:val="00837112"/>
    <w:rsid w:val="00840785"/>
    <w:rsid w:val="00844C24"/>
    <w:rsid w:val="00847AF5"/>
    <w:rsid w:val="00851D19"/>
    <w:rsid w:val="008535CF"/>
    <w:rsid w:val="00854D2E"/>
    <w:rsid w:val="008550AB"/>
    <w:rsid w:val="00855FD7"/>
    <w:rsid w:val="00856473"/>
    <w:rsid w:val="00857119"/>
    <w:rsid w:val="00864D61"/>
    <w:rsid w:val="00866010"/>
    <w:rsid w:val="00874291"/>
    <w:rsid w:val="00880855"/>
    <w:rsid w:val="0088111C"/>
    <w:rsid w:val="00882944"/>
    <w:rsid w:val="00883CCD"/>
    <w:rsid w:val="008844B6"/>
    <w:rsid w:val="00884F5C"/>
    <w:rsid w:val="00885956"/>
    <w:rsid w:val="00886869"/>
    <w:rsid w:val="0088788B"/>
    <w:rsid w:val="00891FC7"/>
    <w:rsid w:val="008936E4"/>
    <w:rsid w:val="00894046"/>
    <w:rsid w:val="00895D9D"/>
    <w:rsid w:val="008A7072"/>
    <w:rsid w:val="008B1651"/>
    <w:rsid w:val="008B1E48"/>
    <w:rsid w:val="008B570D"/>
    <w:rsid w:val="008B67E2"/>
    <w:rsid w:val="008C0824"/>
    <w:rsid w:val="008C09F7"/>
    <w:rsid w:val="008C2208"/>
    <w:rsid w:val="008C4A9A"/>
    <w:rsid w:val="008D0270"/>
    <w:rsid w:val="008D2BC4"/>
    <w:rsid w:val="008D4DBD"/>
    <w:rsid w:val="008D6735"/>
    <w:rsid w:val="008D6A3C"/>
    <w:rsid w:val="008E182E"/>
    <w:rsid w:val="008E3450"/>
    <w:rsid w:val="008E4336"/>
    <w:rsid w:val="008E4657"/>
    <w:rsid w:val="008E5118"/>
    <w:rsid w:val="008E6778"/>
    <w:rsid w:val="008F428C"/>
    <w:rsid w:val="008F64F5"/>
    <w:rsid w:val="009043DD"/>
    <w:rsid w:val="00905EC6"/>
    <w:rsid w:val="00910337"/>
    <w:rsid w:val="00913B6D"/>
    <w:rsid w:val="00914643"/>
    <w:rsid w:val="00915118"/>
    <w:rsid w:val="00915DA8"/>
    <w:rsid w:val="009206AC"/>
    <w:rsid w:val="00924262"/>
    <w:rsid w:val="00925FAB"/>
    <w:rsid w:val="00926DA0"/>
    <w:rsid w:val="00932421"/>
    <w:rsid w:val="009402D9"/>
    <w:rsid w:val="00940E45"/>
    <w:rsid w:val="009429F0"/>
    <w:rsid w:val="009452F0"/>
    <w:rsid w:val="00951AD2"/>
    <w:rsid w:val="00951E17"/>
    <w:rsid w:val="009538E4"/>
    <w:rsid w:val="00955BE8"/>
    <w:rsid w:val="00956EF4"/>
    <w:rsid w:val="009634CF"/>
    <w:rsid w:val="00963EEF"/>
    <w:rsid w:val="009729EE"/>
    <w:rsid w:val="0097665A"/>
    <w:rsid w:val="00982F92"/>
    <w:rsid w:val="009907F8"/>
    <w:rsid w:val="009947AB"/>
    <w:rsid w:val="00996D1E"/>
    <w:rsid w:val="009A3332"/>
    <w:rsid w:val="009A62F6"/>
    <w:rsid w:val="009B3A35"/>
    <w:rsid w:val="009B64F4"/>
    <w:rsid w:val="009C1E0E"/>
    <w:rsid w:val="009C2051"/>
    <w:rsid w:val="009C54CE"/>
    <w:rsid w:val="009D30C2"/>
    <w:rsid w:val="009E16D1"/>
    <w:rsid w:val="009E2727"/>
    <w:rsid w:val="009E2890"/>
    <w:rsid w:val="009E36E5"/>
    <w:rsid w:val="009E48E4"/>
    <w:rsid w:val="009E71DB"/>
    <w:rsid w:val="009F0774"/>
    <w:rsid w:val="009F3E97"/>
    <w:rsid w:val="009F6B81"/>
    <w:rsid w:val="009F71E6"/>
    <w:rsid w:val="00A01BEC"/>
    <w:rsid w:val="00A0301D"/>
    <w:rsid w:val="00A0348A"/>
    <w:rsid w:val="00A07A96"/>
    <w:rsid w:val="00A217EF"/>
    <w:rsid w:val="00A222E2"/>
    <w:rsid w:val="00A22887"/>
    <w:rsid w:val="00A23930"/>
    <w:rsid w:val="00A24A26"/>
    <w:rsid w:val="00A24E91"/>
    <w:rsid w:val="00A3010E"/>
    <w:rsid w:val="00A30DDD"/>
    <w:rsid w:val="00A319DE"/>
    <w:rsid w:val="00A31DA3"/>
    <w:rsid w:val="00A3207C"/>
    <w:rsid w:val="00A41AA8"/>
    <w:rsid w:val="00A42BBB"/>
    <w:rsid w:val="00A53320"/>
    <w:rsid w:val="00A57F8B"/>
    <w:rsid w:val="00A60203"/>
    <w:rsid w:val="00A60382"/>
    <w:rsid w:val="00A64C90"/>
    <w:rsid w:val="00A67E89"/>
    <w:rsid w:val="00A73754"/>
    <w:rsid w:val="00A75D2D"/>
    <w:rsid w:val="00A76315"/>
    <w:rsid w:val="00A86489"/>
    <w:rsid w:val="00A86988"/>
    <w:rsid w:val="00A910F1"/>
    <w:rsid w:val="00A92D0B"/>
    <w:rsid w:val="00AA1740"/>
    <w:rsid w:val="00AA1E02"/>
    <w:rsid w:val="00AA5720"/>
    <w:rsid w:val="00AB2F7F"/>
    <w:rsid w:val="00AB3510"/>
    <w:rsid w:val="00AB40B8"/>
    <w:rsid w:val="00AB68F6"/>
    <w:rsid w:val="00AB7DEA"/>
    <w:rsid w:val="00AC0F5C"/>
    <w:rsid w:val="00AC5A4B"/>
    <w:rsid w:val="00AD5797"/>
    <w:rsid w:val="00AD742A"/>
    <w:rsid w:val="00AE429F"/>
    <w:rsid w:val="00AE6488"/>
    <w:rsid w:val="00AE7F0D"/>
    <w:rsid w:val="00AF60C7"/>
    <w:rsid w:val="00AF61A9"/>
    <w:rsid w:val="00B00BCD"/>
    <w:rsid w:val="00B01883"/>
    <w:rsid w:val="00B03003"/>
    <w:rsid w:val="00B1116C"/>
    <w:rsid w:val="00B13269"/>
    <w:rsid w:val="00B1593B"/>
    <w:rsid w:val="00B17005"/>
    <w:rsid w:val="00B17C0E"/>
    <w:rsid w:val="00B21E57"/>
    <w:rsid w:val="00B25025"/>
    <w:rsid w:val="00B25CF4"/>
    <w:rsid w:val="00B27946"/>
    <w:rsid w:val="00B303C1"/>
    <w:rsid w:val="00B30F84"/>
    <w:rsid w:val="00B312DA"/>
    <w:rsid w:val="00B31370"/>
    <w:rsid w:val="00B31565"/>
    <w:rsid w:val="00B3240D"/>
    <w:rsid w:val="00B33A45"/>
    <w:rsid w:val="00B35E6A"/>
    <w:rsid w:val="00B43F08"/>
    <w:rsid w:val="00B4767E"/>
    <w:rsid w:val="00B51C2B"/>
    <w:rsid w:val="00B51E6A"/>
    <w:rsid w:val="00B51F03"/>
    <w:rsid w:val="00B54991"/>
    <w:rsid w:val="00B54F28"/>
    <w:rsid w:val="00B55CCD"/>
    <w:rsid w:val="00B55D78"/>
    <w:rsid w:val="00B628D0"/>
    <w:rsid w:val="00B62AC0"/>
    <w:rsid w:val="00B639B8"/>
    <w:rsid w:val="00B66CF5"/>
    <w:rsid w:val="00B71E31"/>
    <w:rsid w:val="00B74190"/>
    <w:rsid w:val="00B803D5"/>
    <w:rsid w:val="00B819E7"/>
    <w:rsid w:val="00B86386"/>
    <w:rsid w:val="00B8775D"/>
    <w:rsid w:val="00B90913"/>
    <w:rsid w:val="00B91F7E"/>
    <w:rsid w:val="00B97A6A"/>
    <w:rsid w:val="00B97F22"/>
    <w:rsid w:val="00BA01A6"/>
    <w:rsid w:val="00BA548C"/>
    <w:rsid w:val="00BA7B32"/>
    <w:rsid w:val="00BB066B"/>
    <w:rsid w:val="00BB1079"/>
    <w:rsid w:val="00BB489F"/>
    <w:rsid w:val="00BB49BB"/>
    <w:rsid w:val="00BB7F64"/>
    <w:rsid w:val="00BC02A3"/>
    <w:rsid w:val="00BC1953"/>
    <w:rsid w:val="00BC1C82"/>
    <w:rsid w:val="00BC524D"/>
    <w:rsid w:val="00BC579F"/>
    <w:rsid w:val="00BC698F"/>
    <w:rsid w:val="00BC6B3F"/>
    <w:rsid w:val="00BE1542"/>
    <w:rsid w:val="00BE1CB5"/>
    <w:rsid w:val="00BE413C"/>
    <w:rsid w:val="00BE45D0"/>
    <w:rsid w:val="00BF2F45"/>
    <w:rsid w:val="00BF2FF6"/>
    <w:rsid w:val="00BF6CC4"/>
    <w:rsid w:val="00C01A55"/>
    <w:rsid w:val="00C02649"/>
    <w:rsid w:val="00C02F48"/>
    <w:rsid w:val="00C0471D"/>
    <w:rsid w:val="00C052EF"/>
    <w:rsid w:val="00C13B3F"/>
    <w:rsid w:val="00C16981"/>
    <w:rsid w:val="00C23C43"/>
    <w:rsid w:val="00C26BA2"/>
    <w:rsid w:val="00C315A2"/>
    <w:rsid w:val="00C31E7D"/>
    <w:rsid w:val="00C33327"/>
    <w:rsid w:val="00C372E0"/>
    <w:rsid w:val="00C441DE"/>
    <w:rsid w:val="00C45130"/>
    <w:rsid w:val="00C46D5C"/>
    <w:rsid w:val="00C47A2B"/>
    <w:rsid w:val="00C47E04"/>
    <w:rsid w:val="00C51C95"/>
    <w:rsid w:val="00C5688A"/>
    <w:rsid w:val="00C576BA"/>
    <w:rsid w:val="00C57C6C"/>
    <w:rsid w:val="00C66223"/>
    <w:rsid w:val="00C730C2"/>
    <w:rsid w:val="00C742D7"/>
    <w:rsid w:val="00C765A2"/>
    <w:rsid w:val="00C803F5"/>
    <w:rsid w:val="00C80771"/>
    <w:rsid w:val="00C814FA"/>
    <w:rsid w:val="00C8232C"/>
    <w:rsid w:val="00C83A07"/>
    <w:rsid w:val="00C87EC3"/>
    <w:rsid w:val="00C93F7A"/>
    <w:rsid w:val="00CA5E1C"/>
    <w:rsid w:val="00CA661F"/>
    <w:rsid w:val="00CB2ADD"/>
    <w:rsid w:val="00CC10AF"/>
    <w:rsid w:val="00CC23DC"/>
    <w:rsid w:val="00CC2768"/>
    <w:rsid w:val="00CC3EDA"/>
    <w:rsid w:val="00CC4B40"/>
    <w:rsid w:val="00CC6171"/>
    <w:rsid w:val="00CD0E24"/>
    <w:rsid w:val="00CD6886"/>
    <w:rsid w:val="00CD7D17"/>
    <w:rsid w:val="00CE057B"/>
    <w:rsid w:val="00CE4B89"/>
    <w:rsid w:val="00CF1129"/>
    <w:rsid w:val="00CF2CB5"/>
    <w:rsid w:val="00D01632"/>
    <w:rsid w:val="00D03A43"/>
    <w:rsid w:val="00D041D6"/>
    <w:rsid w:val="00D0715F"/>
    <w:rsid w:val="00D075B1"/>
    <w:rsid w:val="00D10372"/>
    <w:rsid w:val="00D1104F"/>
    <w:rsid w:val="00D1151E"/>
    <w:rsid w:val="00D119FF"/>
    <w:rsid w:val="00D1778A"/>
    <w:rsid w:val="00D2676F"/>
    <w:rsid w:val="00D27D5F"/>
    <w:rsid w:val="00D30039"/>
    <w:rsid w:val="00D302C2"/>
    <w:rsid w:val="00D30C4F"/>
    <w:rsid w:val="00D36884"/>
    <w:rsid w:val="00D36927"/>
    <w:rsid w:val="00D41A6E"/>
    <w:rsid w:val="00D52474"/>
    <w:rsid w:val="00D545EF"/>
    <w:rsid w:val="00D54F63"/>
    <w:rsid w:val="00D56BCA"/>
    <w:rsid w:val="00D656E1"/>
    <w:rsid w:val="00D71169"/>
    <w:rsid w:val="00D733C7"/>
    <w:rsid w:val="00D74F4E"/>
    <w:rsid w:val="00D75107"/>
    <w:rsid w:val="00D82DC1"/>
    <w:rsid w:val="00D84B9C"/>
    <w:rsid w:val="00D84F94"/>
    <w:rsid w:val="00D870BF"/>
    <w:rsid w:val="00D8769E"/>
    <w:rsid w:val="00D91418"/>
    <w:rsid w:val="00D91B04"/>
    <w:rsid w:val="00D96113"/>
    <w:rsid w:val="00D972CD"/>
    <w:rsid w:val="00DA1217"/>
    <w:rsid w:val="00DA3AEE"/>
    <w:rsid w:val="00DA6BF1"/>
    <w:rsid w:val="00DB1364"/>
    <w:rsid w:val="00DB47F4"/>
    <w:rsid w:val="00DB7F1B"/>
    <w:rsid w:val="00DC107B"/>
    <w:rsid w:val="00DC198D"/>
    <w:rsid w:val="00DC24E5"/>
    <w:rsid w:val="00DC4E73"/>
    <w:rsid w:val="00DC64BB"/>
    <w:rsid w:val="00DD381B"/>
    <w:rsid w:val="00DD52BB"/>
    <w:rsid w:val="00DD5724"/>
    <w:rsid w:val="00DE03F4"/>
    <w:rsid w:val="00DE3A5D"/>
    <w:rsid w:val="00DE413D"/>
    <w:rsid w:val="00DE4778"/>
    <w:rsid w:val="00DE6CA1"/>
    <w:rsid w:val="00DE6EE2"/>
    <w:rsid w:val="00DE743A"/>
    <w:rsid w:val="00DF5F0F"/>
    <w:rsid w:val="00E00990"/>
    <w:rsid w:val="00E00FCE"/>
    <w:rsid w:val="00E025EE"/>
    <w:rsid w:val="00E02C69"/>
    <w:rsid w:val="00E15DC3"/>
    <w:rsid w:val="00E17B34"/>
    <w:rsid w:val="00E20017"/>
    <w:rsid w:val="00E21EA5"/>
    <w:rsid w:val="00E25078"/>
    <w:rsid w:val="00E33A79"/>
    <w:rsid w:val="00E34A34"/>
    <w:rsid w:val="00E34EA9"/>
    <w:rsid w:val="00E351F9"/>
    <w:rsid w:val="00E3786F"/>
    <w:rsid w:val="00E40140"/>
    <w:rsid w:val="00E41F17"/>
    <w:rsid w:val="00E4469E"/>
    <w:rsid w:val="00E46016"/>
    <w:rsid w:val="00E52992"/>
    <w:rsid w:val="00E536F8"/>
    <w:rsid w:val="00E60942"/>
    <w:rsid w:val="00E64F2B"/>
    <w:rsid w:val="00E65F4F"/>
    <w:rsid w:val="00E66FE7"/>
    <w:rsid w:val="00E712EB"/>
    <w:rsid w:val="00E75E09"/>
    <w:rsid w:val="00E775D0"/>
    <w:rsid w:val="00E81156"/>
    <w:rsid w:val="00E81881"/>
    <w:rsid w:val="00E82029"/>
    <w:rsid w:val="00E852DA"/>
    <w:rsid w:val="00E85786"/>
    <w:rsid w:val="00E87408"/>
    <w:rsid w:val="00E91DAC"/>
    <w:rsid w:val="00E9366A"/>
    <w:rsid w:val="00E94B62"/>
    <w:rsid w:val="00E959A0"/>
    <w:rsid w:val="00E95A1D"/>
    <w:rsid w:val="00EB0DBA"/>
    <w:rsid w:val="00EB283D"/>
    <w:rsid w:val="00EB64CF"/>
    <w:rsid w:val="00EC0136"/>
    <w:rsid w:val="00EC05AE"/>
    <w:rsid w:val="00EC5CBE"/>
    <w:rsid w:val="00EC6387"/>
    <w:rsid w:val="00ED0665"/>
    <w:rsid w:val="00ED1471"/>
    <w:rsid w:val="00ED2A92"/>
    <w:rsid w:val="00ED5B4B"/>
    <w:rsid w:val="00ED6B6B"/>
    <w:rsid w:val="00EE3747"/>
    <w:rsid w:val="00EE40F2"/>
    <w:rsid w:val="00EE4838"/>
    <w:rsid w:val="00EE6755"/>
    <w:rsid w:val="00EE699D"/>
    <w:rsid w:val="00EF6050"/>
    <w:rsid w:val="00EF79DD"/>
    <w:rsid w:val="00F028C8"/>
    <w:rsid w:val="00F03176"/>
    <w:rsid w:val="00F04904"/>
    <w:rsid w:val="00F04FAB"/>
    <w:rsid w:val="00F051B7"/>
    <w:rsid w:val="00F05BBF"/>
    <w:rsid w:val="00F15484"/>
    <w:rsid w:val="00F20061"/>
    <w:rsid w:val="00F25942"/>
    <w:rsid w:val="00F26371"/>
    <w:rsid w:val="00F2682B"/>
    <w:rsid w:val="00F30DA8"/>
    <w:rsid w:val="00F34C1F"/>
    <w:rsid w:val="00F364EF"/>
    <w:rsid w:val="00F3772B"/>
    <w:rsid w:val="00F465C1"/>
    <w:rsid w:val="00F47E87"/>
    <w:rsid w:val="00F50474"/>
    <w:rsid w:val="00F51117"/>
    <w:rsid w:val="00F51C68"/>
    <w:rsid w:val="00F5759B"/>
    <w:rsid w:val="00F63C29"/>
    <w:rsid w:val="00F650AE"/>
    <w:rsid w:val="00F750B6"/>
    <w:rsid w:val="00F75572"/>
    <w:rsid w:val="00F7579D"/>
    <w:rsid w:val="00F81778"/>
    <w:rsid w:val="00F824E6"/>
    <w:rsid w:val="00F82590"/>
    <w:rsid w:val="00F839F1"/>
    <w:rsid w:val="00F85CA8"/>
    <w:rsid w:val="00F85EFC"/>
    <w:rsid w:val="00F862A9"/>
    <w:rsid w:val="00F87093"/>
    <w:rsid w:val="00F907D7"/>
    <w:rsid w:val="00F93E5E"/>
    <w:rsid w:val="00F9694D"/>
    <w:rsid w:val="00FA025E"/>
    <w:rsid w:val="00FA4732"/>
    <w:rsid w:val="00FB5623"/>
    <w:rsid w:val="00FB7325"/>
    <w:rsid w:val="00FC33F7"/>
    <w:rsid w:val="00FC3AF0"/>
    <w:rsid w:val="00FC546B"/>
    <w:rsid w:val="00FC54AE"/>
    <w:rsid w:val="00FC6990"/>
    <w:rsid w:val="00FC72B7"/>
    <w:rsid w:val="00FD5597"/>
    <w:rsid w:val="00FD5C90"/>
    <w:rsid w:val="00FD688E"/>
    <w:rsid w:val="00FE0616"/>
    <w:rsid w:val="00FE0E9A"/>
    <w:rsid w:val="00FE1111"/>
    <w:rsid w:val="00FE3BAE"/>
    <w:rsid w:val="00FE3CCF"/>
    <w:rsid w:val="00FF56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C02753A1-C12A-498F-B71A-43F536F804E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B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6E7813"/>
    <w:pPr>
      <w:autoSpaceDE w:val="0"/>
      <w:autoSpaceDN w:val="0"/>
      <w:adjustRightInd w:val="0"/>
    </w:pPr>
    <w:rPr>
      <w:color w:val="000000"/>
      <w:sz w:val="24"/>
      <w:szCs w:val="24"/>
    </w:rPr>
  </w:style>
  <w:style w:type="character" w:styleId="Strong">
    <w:name w:val="Strong"/>
    <w:basedOn w:val="DefaultParagraphFont"/>
    <w:uiPriority w:val="22"/>
    <w:qFormat/>
    <w:rsid w:val="001717D0"/>
    <w:rPr>
      <w:b/>
      <w:bCs/>
    </w:rPr>
  </w:style>
  <w:style w:type="character" w:styleId="Emphasis">
    <w:name w:val="Emphasis"/>
    <w:basedOn w:val="DefaultParagraphFont"/>
    <w:uiPriority w:val="20"/>
    <w:qFormat/>
    <w:rsid w:val="00A41AA8"/>
    <w:rPr>
      <w:i/>
      <w:iCs/>
    </w:rPr>
  </w:style>
  <w:style w:type="paragraph" w:customStyle="1" w:styleId="whitespace-pre-wrap">
    <w:name w:val="whitespace-pre-wrap"/>
    <w:basedOn w:val="Normal"/>
    <w:rsid w:val="009B64F4"/>
    <w:pPr>
      <w:spacing w:before="100" w:beforeAutospacing="1" w:after="100" w:afterAutospacing="1"/>
    </w:pPr>
  </w:style>
  <w:style w:type="character" w:customStyle="1" w:styleId="s9">
    <w:name w:val="s9"/>
    <w:basedOn w:val="DefaultParagraphFont"/>
    <w:rsid w:val="00A31DA3"/>
  </w:style>
  <w:style w:type="character" w:customStyle="1" w:styleId="apple-converted-space">
    <w:name w:val="apple-converted-space"/>
    <w:basedOn w:val="DefaultParagraphFont"/>
    <w:rsid w:val="00A31DA3"/>
  </w:style>
  <w:style w:type="character" w:customStyle="1" w:styleId="s93">
    <w:name w:val="s93"/>
    <w:basedOn w:val="DefaultParagraphFont"/>
    <w:rsid w:val="00A31DA3"/>
  </w:style>
  <w:style w:type="character" w:customStyle="1" w:styleId="s24">
    <w:name w:val="s24"/>
    <w:basedOn w:val="DefaultParagraphFont"/>
    <w:rsid w:val="00A31DA3"/>
  </w:style>
  <w:style w:type="paragraph" w:styleId="EndnoteText">
    <w:name w:val="endnote text"/>
    <w:basedOn w:val="Normal"/>
    <w:link w:val="EndnoteTextChar"/>
    <w:semiHidden/>
    <w:unhideWhenUsed/>
    <w:rsid w:val="0088788B"/>
    <w:rPr>
      <w:sz w:val="20"/>
      <w:szCs w:val="20"/>
    </w:rPr>
  </w:style>
  <w:style w:type="character" w:customStyle="1" w:styleId="EndnoteTextChar">
    <w:name w:val="Endnote Text Char"/>
    <w:basedOn w:val="DefaultParagraphFont"/>
    <w:link w:val="EndnoteText"/>
    <w:semiHidden/>
    <w:rsid w:val="0088788B"/>
  </w:style>
  <w:style w:type="character" w:styleId="EndnoteReference">
    <w:name w:val="endnote reference"/>
    <w:basedOn w:val="DefaultParagraphFont"/>
    <w:semiHidden/>
    <w:unhideWhenUsed/>
    <w:rsid w:val="0088788B"/>
    <w:rPr>
      <w:vertAlign w:val="superscript"/>
    </w:rPr>
  </w:style>
  <w:style w:type="character" w:styleId="UnresolvedMention">
    <w:name w:val="Unresolved Mention"/>
    <w:basedOn w:val="DefaultParagraphFont"/>
    <w:uiPriority w:val="99"/>
    <w:semiHidden/>
    <w:unhideWhenUsed/>
    <w:rsid w:val="00714218"/>
    <w:rPr>
      <w:color w:val="605E5C"/>
      <w:shd w:val="clear" w:color="auto" w:fill="E1DFDD"/>
    </w:rPr>
  </w:style>
  <w:style w:type="character" w:customStyle="1" w:styleId="cf01">
    <w:name w:val="cf01"/>
    <w:basedOn w:val="DefaultParagraphFont"/>
    <w:rsid w:val="00146A1C"/>
    <w:rPr>
      <w:rFonts w:ascii="Segoe UI" w:hAnsi="Segoe UI" w:cs="Segoe UI" w:hint="default"/>
      <w:sz w:val="18"/>
      <w:szCs w:val="18"/>
    </w:rPr>
  </w:style>
  <w:style w:type="table" w:customStyle="1" w:styleId="TableGrid1">
    <w:name w:val="Table Grid1"/>
    <w:basedOn w:val="TableNormal"/>
    <w:next w:val="TableGrid"/>
    <w:uiPriority w:val="39"/>
    <w:rsid w:val="007B511C"/>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ummy">
    <w:name w:val="Dummy"/>
    <w:next w:val="Normal"/>
    <w:uiPriority w:val="19"/>
    <w:rsid w:val="0097665A"/>
    <w:pPr>
      <w:keepNext/>
      <w:keepLines/>
      <w:spacing w:after="120"/>
      <w:outlineLvl w:val="0"/>
    </w:pPr>
    <w:rPr>
      <w:rFonts w:ascii="Arial" w:eastAsiaTheme="minorHAnsi" w:hAnsi="Arial" w:cs="Arial"/>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071">
      <w:bodyDiv w:val="1"/>
      <w:marLeft w:val="0"/>
      <w:marRight w:val="0"/>
      <w:marTop w:val="0"/>
      <w:marBottom w:val="0"/>
      <w:divBdr>
        <w:top w:val="none" w:sz="0" w:space="0" w:color="auto"/>
        <w:left w:val="none" w:sz="0" w:space="0" w:color="auto"/>
        <w:bottom w:val="none" w:sz="0" w:space="0" w:color="auto"/>
        <w:right w:val="none" w:sz="0" w:space="0" w:color="auto"/>
      </w:divBdr>
    </w:div>
    <w:div w:id="13919411">
      <w:bodyDiv w:val="1"/>
      <w:marLeft w:val="0"/>
      <w:marRight w:val="0"/>
      <w:marTop w:val="0"/>
      <w:marBottom w:val="0"/>
      <w:divBdr>
        <w:top w:val="none" w:sz="0" w:space="0" w:color="auto"/>
        <w:left w:val="none" w:sz="0" w:space="0" w:color="auto"/>
        <w:bottom w:val="none" w:sz="0" w:space="0" w:color="auto"/>
        <w:right w:val="none" w:sz="0" w:space="0" w:color="auto"/>
      </w:divBdr>
    </w:div>
    <w:div w:id="109202051">
      <w:bodyDiv w:val="1"/>
      <w:marLeft w:val="0"/>
      <w:marRight w:val="0"/>
      <w:marTop w:val="0"/>
      <w:marBottom w:val="0"/>
      <w:divBdr>
        <w:top w:val="none" w:sz="0" w:space="0" w:color="auto"/>
        <w:left w:val="none" w:sz="0" w:space="0" w:color="auto"/>
        <w:bottom w:val="none" w:sz="0" w:space="0" w:color="auto"/>
        <w:right w:val="none" w:sz="0" w:space="0" w:color="auto"/>
      </w:divBdr>
    </w:div>
    <w:div w:id="133060787">
      <w:bodyDiv w:val="1"/>
      <w:marLeft w:val="0"/>
      <w:marRight w:val="0"/>
      <w:marTop w:val="0"/>
      <w:marBottom w:val="0"/>
      <w:divBdr>
        <w:top w:val="none" w:sz="0" w:space="0" w:color="auto"/>
        <w:left w:val="none" w:sz="0" w:space="0" w:color="auto"/>
        <w:bottom w:val="none" w:sz="0" w:space="0" w:color="auto"/>
        <w:right w:val="none" w:sz="0" w:space="0" w:color="auto"/>
      </w:divBdr>
    </w:div>
    <w:div w:id="174656364">
      <w:bodyDiv w:val="1"/>
      <w:marLeft w:val="0"/>
      <w:marRight w:val="0"/>
      <w:marTop w:val="0"/>
      <w:marBottom w:val="0"/>
      <w:divBdr>
        <w:top w:val="none" w:sz="0" w:space="0" w:color="auto"/>
        <w:left w:val="none" w:sz="0" w:space="0" w:color="auto"/>
        <w:bottom w:val="none" w:sz="0" w:space="0" w:color="auto"/>
        <w:right w:val="none" w:sz="0" w:space="0" w:color="auto"/>
      </w:divBdr>
    </w:div>
    <w:div w:id="217790003">
      <w:bodyDiv w:val="1"/>
      <w:marLeft w:val="0"/>
      <w:marRight w:val="0"/>
      <w:marTop w:val="0"/>
      <w:marBottom w:val="0"/>
      <w:divBdr>
        <w:top w:val="none" w:sz="0" w:space="0" w:color="auto"/>
        <w:left w:val="none" w:sz="0" w:space="0" w:color="auto"/>
        <w:bottom w:val="none" w:sz="0" w:space="0" w:color="auto"/>
        <w:right w:val="none" w:sz="0" w:space="0" w:color="auto"/>
      </w:divBdr>
    </w:div>
    <w:div w:id="304310618">
      <w:bodyDiv w:val="1"/>
      <w:marLeft w:val="0"/>
      <w:marRight w:val="0"/>
      <w:marTop w:val="0"/>
      <w:marBottom w:val="0"/>
      <w:divBdr>
        <w:top w:val="none" w:sz="0" w:space="0" w:color="auto"/>
        <w:left w:val="none" w:sz="0" w:space="0" w:color="auto"/>
        <w:bottom w:val="none" w:sz="0" w:space="0" w:color="auto"/>
        <w:right w:val="none" w:sz="0" w:space="0" w:color="auto"/>
      </w:divBdr>
    </w:div>
    <w:div w:id="319774293">
      <w:bodyDiv w:val="1"/>
      <w:marLeft w:val="0"/>
      <w:marRight w:val="0"/>
      <w:marTop w:val="0"/>
      <w:marBottom w:val="0"/>
      <w:divBdr>
        <w:top w:val="none" w:sz="0" w:space="0" w:color="auto"/>
        <w:left w:val="none" w:sz="0" w:space="0" w:color="auto"/>
        <w:bottom w:val="none" w:sz="0" w:space="0" w:color="auto"/>
        <w:right w:val="none" w:sz="0" w:space="0" w:color="auto"/>
      </w:divBdr>
    </w:div>
    <w:div w:id="333456738">
      <w:bodyDiv w:val="1"/>
      <w:marLeft w:val="0"/>
      <w:marRight w:val="0"/>
      <w:marTop w:val="0"/>
      <w:marBottom w:val="0"/>
      <w:divBdr>
        <w:top w:val="none" w:sz="0" w:space="0" w:color="auto"/>
        <w:left w:val="none" w:sz="0" w:space="0" w:color="auto"/>
        <w:bottom w:val="none" w:sz="0" w:space="0" w:color="auto"/>
        <w:right w:val="none" w:sz="0" w:space="0" w:color="auto"/>
      </w:divBdr>
      <w:divsChild>
        <w:div w:id="1090352704">
          <w:marLeft w:val="0"/>
          <w:marRight w:val="0"/>
          <w:marTop w:val="0"/>
          <w:marBottom w:val="0"/>
          <w:divBdr>
            <w:top w:val="none" w:sz="0" w:space="0" w:color="auto"/>
            <w:left w:val="none" w:sz="0" w:space="0" w:color="auto"/>
            <w:bottom w:val="none" w:sz="0" w:space="0" w:color="auto"/>
            <w:right w:val="none" w:sz="0" w:space="0" w:color="auto"/>
          </w:divBdr>
          <w:divsChild>
            <w:div w:id="627782267">
              <w:marLeft w:val="0"/>
              <w:marRight w:val="0"/>
              <w:marTop w:val="0"/>
              <w:marBottom w:val="0"/>
              <w:divBdr>
                <w:top w:val="none" w:sz="0" w:space="0" w:color="auto"/>
                <w:left w:val="none" w:sz="0" w:space="0" w:color="auto"/>
                <w:bottom w:val="none" w:sz="0" w:space="0" w:color="auto"/>
                <w:right w:val="none" w:sz="0" w:space="0" w:color="auto"/>
              </w:divBdr>
              <w:divsChild>
                <w:div w:id="20944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08751">
      <w:bodyDiv w:val="1"/>
      <w:marLeft w:val="0"/>
      <w:marRight w:val="0"/>
      <w:marTop w:val="0"/>
      <w:marBottom w:val="0"/>
      <w:divBdr>
        <w:top w:val="none" w:sz="0" w:space="0" w:color="auto"/>
        <w:left w:val="none" w:sz="0" w:space="0" w:color="auto"/>
        <w:bottom w:val="none" w:sz="0" w:space="0" w:color="auto"/>
        <w:right w:val="none" w:sz="0" w:space="0" w:color="auto"/>
      </w:divBdr>
    </w:div>
    <w:div w:id="526606330">
      <w:bodyDiv w:val="1"/>
      <w:marLeft w:val="0"/>
      <w:marRight w:val="0"/>
      <w:marTop w:val="0"/>
      <w:marBottom w:val="0"/>
      <w:divBdr>
        <w:top w:val="none" w:sz="0" w:space="0" w:color="auto"/>
        <w:left w:val="none" w:sz="0" w:space="0" w:color="auto"/>
        <w:bottom w:val="none" w:sz="0" w:space="0" w:color="auto"/>
        <w:right w:val="none" w:sz="0" w:space="0" w:color="auto"/>
      </w:divBdr>
    </w:div>
    <w:div w:id="538475545">
      <w:bodyDiv w:val="1"/>
      <w:marLeft w:val="0"/>
      <w:marRight w:val="0"/>
      <w:marTop w:val="0"/>
      <w:marBottom w:val="0"/>
      <w:divBdr>
        <w:top w:val="none" w:sz="0" w:space="0" w:color="auto"/>
        <w:left w:val="none" w:sz="0" w:space="0" w:color="auto"/>
        <w:bottom w:val="none" w:sz="0" w:space="0" w:color="auto"/>
        <w:right w:val="none" w:sz="0" w:space="0" w:color="auto"/>
      </w:divBdr>
    </w:div>
    <w:div w:id="823164744">
      <w:bodyDiv w:val="1"/>
      <w:marLeft w:val="0"/>
      <w:marRight w:val="0"/>
      <w:marTop w:val="0"/>
      <w:marBottom w:val="0"/>
      <w:divBdr>
        <w:top w:val="none" w:sz="0" w:space="0" w:color="auto"/>
        <w:left w:val="none" w:sz="0" w:space="0" w:color="auto"/>
        <w:bottom w:val="none" w:sz="0" w:space="0" w:color="auto"/>
        <w:right w:val="none" w:sz="0" w:space="0" w:color="auto"/>
      </w:divBdr>
    </w:div>
    <w:div w:id="1001273338">
      <w:bodyDiv w:val="1"/>
      <w:marLeft w:val="0"/>
      <w:marRight w:val="0"/>
      <w:marTop w:val="0"/>
      <w:marBottom w:val="0"/>
      <w:divBdr>
        <w:top w:val="none" w:sz="0" w:space="0" w:color="auto"/>
        <w:left w:val="none" w:sz="0" w:space="0" w:color="auto"/>
        <w:bottom w:val="none" w:sz="0" w:space="0" w:color="auto"/>
        <w:right w:val="none" w:sz="0" w:space="0" w:color="auto"/>
      </w:divBdr>
    </w:div>
    <w:div w:id="1003976203">
      <w:bodyDiv w:val="1"/>
      <w:marLeft w:val="0"/>
      <w:marRight w:val="0"/>
      <w:marTop w:val="0"/>
      <w:marBottom w:val="0"/>
      <w:divBdr>
        <w:top w:val="none" w:sz="0" w:space="0" w:color="auto"/>
        <w:left w:val="none" w:sz="0" w:space="0" w:color="auto"/>
        <w:bottom w:val="none" w:sz="0" w:space="0" w:color="auto"/>
        <w:right w:val="none" w:sz="0" w:space="0" w:color="auto"/>
      </w:divBdr>
    </w:div>
    <w:div w:id="1018118962">
      <w:bodyDiv w:val="1"/>
      <w:marLeft w:val="0"/>
      <w:marRight w:val="0"/>
      <w:marTop w:val="0"/>
      <w:marBottom w:val="0"/>
      <w:divBdr>
        <w:top w:val="none" w:sz="0" w:space="0" w:color="auto"/>
        <w:left w:val="none" w:sz="0" w:space="0" w:color="auto"/>
        <w:bottom w:val="none" w:sz="0" w:space="0" w:color="auto"/>
        <w:right w:val="none" w:sz="0" w:space="0" w:color="auto"/>
      </w:divBdr>
    </w:div>
    <w:div w:id="1108088800">
      <w:bodyDiv w:val="1"/>
      <w:marLeft w:val="0"/>
      <w:marRight w:val="0"/>
      <w:marTop w:val="0"/>
      <w:marBottom w:val="0"/>
      <w:divBdr>
        <w:top w:val="none" w:sz="0" w:space="0" w:color="auto"/>
        <w:left w:val="none" w:sz="0" w:space="0" w:color="auto"/>
        <w:bottom w:val="none" w:sz="0" w:space="0" w:color="auto"/>
        <w:right w:val="none" w:sz="0" w:space="0" w:color="auto"/>
      </w:divBdr>
    </w:div>
    <w:div w:id="1109282056">
      <w:bodyDiv w:val="1"/>
      <w:marLeft w:val="0"/>
      <w:marRight w:val="0"/>
      <w:marTop w:val="0"/>
      <w:marBottom w:val="0"/>
      <w:divBdr>
        <w:top w:val="none" w:sz="0" w:space="0" w:color="auto"/>
        <w:left w:val="none" w:sz="0" w:space="0" w:color="auto"/>
        <w:bottom w:val="none" w:sz="0" w:space="0" w:color="auto"/>
        <w:right w:val="none" w:sz="0" w:space="0" w:color="auto"/>
      </w:divBdr>
    </w:div>
    <w:div w:id="1111438009">
      <w:bodyDiv w:val="1"/>
      <w:marLeft w:val="0"/>
      <w:marRight w:val="0"/>
      <w:marTop w:val="0"/>
      <w:marBottom w:val="0"/>
      <w:divBdr>
        <w:top w:val="none" w:sz="0" w:space="0" w:color="auto"/>
        <w:left w:val="none" w:sz="0" w:space="0" w:color="auto"/>
        <w:bottom w:val="none" w:sz="0" w:space="0" w:color="auto"/>
        <w:right w:val="none" w:sz="0" w:space="0" w:color="auto"/>
      </w:divBdr>
    </w:div>
    <w:div w:id="1121731887">
      <w:bodyDiv w:val="1"/>
      <w:marLeft w:val="0"/>
      <w:marRight w:val="0"/>
      <w:marTop w:val="0"/>
      <w:marBottom w:val="0"/>
      <w:divBdr>
        <w:top w:val="none" w:sz="0" w:space="0" w:color="auto"/>
        <w:left w:val="none" w:sz="0" w:space="0" w:color="auto"/>
        <w:bottom w:val="none" w:sz="0" w:space="0" w:color="auto"/>
        <w:right w:val="none" w:sz="0" w:space="0" w:color="auto"/>
      </w:divBdr>
    </w:div>
    <w:div w:id="1139540438">
      <w:bodyDiv w:val="1"/>
      <w:marLeft w:val="0"/>
      <w:marRight w:val="0"/>
      <w:marTop w:val="0"/>
      <w:marBottom w:val="0"/>
      <w:divBdr>
        <w:top w:val="none" w:sz="0" w:space="0" w:color="auto"/>
        <w:left w:val="none" w:sz="0" w:space="0" w:color="auto"/>
        <w:bottom w:val="none" w:sz="0" w:space="0" w:color="auto"/>
        <w:right w:val="none" w:sz="0" w:space="0" w:color="auto"/>
      </w:divBdr>
    </w:div>
    <w:div w:id="1168860026">
      <w:bodyDiv w:val="1"/>
      <w:marLeft w:val="0"/>
      <w:marRight w:val="0"/>
      <w:marTop w:val="0"/>
      <w:marBottom w:val="0"/>
      <w:divBdr>
        <w:top w:val="none" w:sz="0" w:space="0" w:color="auto"/>
        <w:left w:val="none" w:sz="0" w:space="0" w:color="auto"/>
        <w:bottom w:val="none" w:sz="0" w:space="0" w:color="auto"/>
        <w:right w:val="none" w:sz="0" w:space="0" w:color="auto"/>
      </w:divBdr>
    </w:div>
    <w:div w:id="1207765856">
      <w:bodyDiv w:val="1"/>
      <w:marLeft w:val="0"/>
      <w:marRight w:val="0"/>
      <w:marTop w:val="0"/>
      <w:marBottom w:val="0"/>
      <w:divBdr>
        <w:top w:val="none" w:sz="0" w:space="0" w:color="auto"/>
        <w:left w:val="none" w:sz="0" w:space="0" w:color="auto"/>
        <w:bottom w:val="none" w:sz="0" w:space="0" w:color="auto"/>
        <w:right w:val="none" w:sz="0" w:space="0" w:color="auto"/>
      </w:divBdr>
    </w:div>
    <w:div w:id="1282035791">
      <w:bodyDiv w:val="1"/>
      <w:marLeft w:val="0"/>
      <w:marRight w:val="0"/>
      <w:marTop w:val="0"/>
      <w:marBottom w:val="0"/>
      <w:divBdr>
        <w:top w:val="none" w:sz="0" w:space="0" w:color="auto"/>
        <w:left w:val="none" w:sz="0" w:space="0" w:color="auto"/>
        <w:bottom w:val="none" w:sz="0" w:space="0" w:color="auto"/>
        <w:right w:val="none" w:sz="0" w:space="0" w:color="auto"/>
      </w:divBdr>
    </w:div>
    <w:div w:id="1371108258">
      <w:bodyDiv w:val="1"/>
      <w:marLeft w:val="0"/>
      <w:marRight w:val="0"/>
      <w:marTop w:val="0"/>
      <w:marBottom w:val="0"/>
      <w:divBdr>
        <w:top w:val="none" w:sz="0" w:space="0" w:color="auto"/>
        <w:left w:val="none" w:sz="0" w:space="0" w:color="auto"/>
        <w:bottom w:val="none" w:sz="0" w:space="0" w:color="auto"/>
        <w:right w:val="none" w:sz="0" w:space="0" w:color="auto"/>
      </w:divBdr>
    </w:div>
    <w:div w:id="1392196031">
      <w:bodyDiv w:val="1"/>
      <w:marLeft w:val="0"/>
      <w:marRight w:val="0"/>
      <w:marTop w:val="0"/>
      <w:marBottom w:val="0"/>
      <w:divBdr>
        <w:top w:val="none" w:sz="0" w:space="0" w:color="auto"/>
        <w:left w:val="none" w:sz="0" w:space="0" w:color="auto"/>
        <w:bottom w:val="none" w:sz="0" w:space="0" w:color="auto"/>
        <w:right w:val="none" w:sz="0" w:space="0" w:color="auto"/>
      </w:divBdr>
    </w:div>
    <w:div w:id="1480345422">
      <w:bodyDiv w:val="1"/>
      <w:marLeft w:val="0"/>
      <w:marRight w:val="0"/>
      <w:marTop w:val="0"/>
      <w:marBottom w:val="0"/>
      <w:divBdr>
        <w:top w:val="none" w:sz="0" w:space="0" w:color="auto"/>
        <w:left w:val="none" w:sz="0" w:space="0" w:color="auto"/>
        <w:bottom w:val="none" w:sz="0" w:space="0" w:color="auto"/>
        <w:right w:val="none" w:sz="0" w:space="0" w:color="auto"/>
      </w:divBdr>
    </w:div>
    <w:div w:id="1515345672">
      <w:bodyDiv w:val="1"/>
      <w:marLeft w:val="0"/>
      <w:marRight w:val="0"/>
      <w:marTop w:val="0"/>
      <w:marBottom w:val="0"/>
      <w:divBdr>
        <w:top w:val="none" w:sz="0" w:space="0" w:color="auto"/>
        <w:left w:val="none" w:sz="0" w:space="0" w:color="auto"/>
        <w:bottom w:val="none" w:sz="0" w:space="0" w:color="auto"/>
        <w:right w:val="none" w:sz="0" w:space="0" w:color="auto"/>
      </w:divBdr>
    </w:div>
    <w:div w:id="1712536591">
      <w:bodyDiv w:val="1"/>
      <w:marLeft w:val="0"/>
      <w:marRight w:val="0"/>
      <w:marTop w:val="0"/>
      <w:marBottom w:val="0"/>
      <w:divBdr>
        <w:top w:val="none" w:sz="0" w:space="0" w:color="auto"/>
        <w:left w:val="none" w:sz="0" w:space="0" w:color="auto"/>
        <w:bottom w:val="none" w:sz="0" w:space="0" w:color="auto"/>
        <w:right w:val="none" w:sz="0" w:space="0" w:color="auto"/>
      </w:divBdr>
    </w:div>
    <w:div w:id="1730960202">
      <w:bodyDiv w:val="1"/>
      <w:marLeft w:val="0"/>
      <w:marRight w:val="0"/>
      <w:marTop w:val="0"/>
      <w:marBottom w:val="0"/>
      <w:divBdr>
        <w:top w:val="none" w:sz="0" w:space="0" w:color="auto"/>
        <w:left w:val="none" w:sz="0" w:space="0" w:color="auto"/>
        <w:bottom w:val="none" w:sz="0" w:space="0" w:color="auto"/>
        <w:right w:val="none" w:sz="0" w:space="0" w:color="auto"/>
      </w:divBdr>
    </w:div>
    <w:div w:id="1829200198">
      <w:bodyDiv w:val="1"/>
      <w:marLeft w:val="0"/>
      <w:marRight w:val="0"/>
      <w:marTop w:val="0"/>
      <w:marBottom w:val="0"/>
      <w:divBdr>
        <w:top w:val="none" w:sz="0" w:space="0" w:color="auto"/>
        <w:left w:val="none" w:sz="0" w:space="0" w:color="auto"/>
        <w:bottom w:val="none" w:sz="0" w:space="0" w:color="auto"/>
        <w:right w:val="none" w:sz="0" w:space="0" w:color="auto"/>
      </w:divBdr>
    </w:div>
    <w:div w:id="1847088268">
      <w:bodyDiv w:val="1"/>
      <w:marLeft w:val="0"/>
      <w:marRight w:val="0"/>
      <w:marTop w:val="0"/>
      <w:marBottom w:val="0"/>
      <w:divBdr>
        <w:top w:val="none" w:sz="0" w:space="0" w:color="auto"/>
        <w:left w:val="none" w:sz="0" w:space="0" w:color="auto"/>
        <w:bottom w:val="none" w:sz="0" w:space="0" w:color="auto"/>
        <w:right w:val="none" w:sz="0" w:space="0" w:color="auto"/>
      </w:divBdr>
      <w:divsChild>
        <w:div w:id="658459679">
          <w:marLeft w:val="0"/>
          <w:marRight w:val="0"/>
          <w:marTop w:val="0"/>
          <w:marBottom w:val="0"/>
          <w:divBdr>
            <w:top w:val="none" w:sz="0" w:space="0" w:color="auto"/>
            <w:left w:val="none" w:sz="0" w:space="0" w:color="auto"/>
            <w:bottom w:val="none" w:sz="0" w:space="0" w:color="auto"/>
            <w:right w:val="none" w:sz="0" w:space="0" w:color="auto"/>
          </w:divBdr>
          <w:divsChild>
            <w:div w:id="777873897">
              <w:marLeft w:val="0"/>
              <w:marRight w:val="0"/>
              <w:marTop w:val="0"/>
              <w:marBottom w:val="0"/>
              <w:divBdr>
                <w:top w:val="none" w:sz="0" w:space="0" w:color="auto"/>
                <w:left w:val="none" w:sz="0" w:space="0" w:color="auto"/>
                <w:bottom w:val="none" w:sz="0" w:space="0" w:color="auto"/>
                <w:right w:val="none" w:sz="0" w:space="0" w:color="auto"/>
              </w:divBdr>
              <w:divsChild>
                <w:div w:id="1931230597">
                  <w:marLeft w:val="0"/>
                  <w:marRight w:val="0"/>
                  <w:marTop w:val="0"/>
                  <w:marBottom w:val="0"/>
                  <w:divBdr>
                    <w:top w:val="none" w:sz="0" w:space="0" w:color="auto"/>
                    <w:left w:val="none" w:sz="0" w:space="0" w:color="auto"/>
                    <w:bottom w:val="none" w:sz="0" w:space="0" w:color="auto"/>
                    <w:right w:val="none" w:sz="0" w:space="0" w:color="auto"/>
                  </w:divBdr>
                  <w:divsChild>
                    <w:div w:id="1103839239">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0"/>
                          <w:divBdr>
                            <w:top w:val="none" w:sz="0" w:space="0" w:color="auto"/>
                            <w:left w:val="none" w:sz="0" w:space="0" w:color="auto"/>
                            <w:bottom w:val="none" w:sz="0" w:space="0" w:color="auto"/>
                            <w:right w:val="none" w:sz="0" w:space="0" w:color="auto"/>
                          </w:divBdr>
                          <w:divsChild>
                            <w:div w:id="7152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919702873">
      <w:bodyDiv w:val="1"/>
      <w:marLeft w:val="0"/>
      <w:marRight w:val="0"/>
      <w:marTop w:val="0"/>
      <w:marBottom w:val="0"/>
      <w:divBdr>
        <w:top w:val="none" w:sz="0" w:space="0" w:color="auto"/>
        <w:left w:val="none" w:sz="0" w:space="0" w:color="auto"/>
        <w:bottom w:val="none" w:sz="0" w:space="0" w:color="auto"/>
        <w:right w:val="none" w:sz="0" w:space="0" w:color="auto"/>
      </w:divBdr>
    </w:div>
    <w:div w:id="1993563986">
      <w:bodyDiv w:val="1"/>
      <w:marLeft w:val="0"/>
      <w:marRight w:val="0"/>
      <w:marTop w:val="0"/>
      <w:marBottom w:val="0"/>
      <w:divBdr>
        <w:top w:val="none" w:sz="0" w:space="0" w:color="auto"/>
        <w:left w:val="none" w:sz="0" w:space="0" w:color="auto"/>
        <w:bottom w:val="none" w:sz="0" w:space="0" w:color="auto"/>
        <w:right w:val="none" w:sz="0" w:space="0" w:color="auto"/>
      </w:divBdr>
    </w:div>
    <w:div w:id="1999723454">
      <w:bodyDiv w:val="1"/>
      <w:marLeft w:val="0"/>
      <w:marRight w:val="0"/>
      <w:marTop w:val="0"/>
      <w:marBottom w:val="0"/>
      <w:divBdr>
        <w:top w:val="none" w:sz="0" w:space="0" w:color="auto"/>
        <w:left w:val="none" w:sz="0" w:space="0" w:color="auto"/>
        <w:bottom w:val="none" w:sz="0" w:space="0" w:color="auto"/>
        <w:right w:val="none" w:sz="0" w:space="0" w:color="auto"/>
      </w:divBdr>
    </w:div>
    <w:div w:id="2024551312">
      <w:bodyDiv w:val="1"/>
      <w:marLeft w:val="0"/>
      <w:marRight w:val="0"/>
      <w:marTop w:val="0"/>
      <w:marBottom w:val="0"/>
      <w:divBdr>
        <w:top w:val="none" w:sz="0" w:space="0" w:color="auto"/>
        <w:left w:val="none" w:sz="0" w:space="0" w:color="auto"/>
        <w:bottom w:val="none" w:sz="0" w:space="0" w:color="auto"/>
        <w:right w:val="none" w:sz="0" w:space="0" w:color="auto"/>
      </w:divBdr>
    </w:div>
    <w:div w:id="2035686768">
      <w:bodyDiv w:val="1"/>
      <w:marLeft w:val="0"/>
      <w:marRight w:val="0"/>
      <w:marTop w:val="0"/>
      <w:marBottom w:val="0"/>
      <w:divBdr>
        <w:top w:val="none" w:sz="0" w:space="0" w:color="auto"/>
        <w:left w:val="none" w:sz="0" w:space="0" w:color="auto"/>
        <w:bottom w:val="none" w:sz="0" w:space="0" w:color="auto"/>
        <w:right w:val="none" w:sz="0" w:space="0" w:color="auto"/>
      </w:divBdr>
    </w:div>
    <w:div w:id="2047023100">
      <w:bodyDiv w:val="1"/>
      <w:marLeft w:val="0"/>
      <w:marRight w:val="0"/>
      <w:marTop w:val="0"/>
      <w:marBottom w:val="0"/>
      <w:divBdr>
        <w:top w:val="none" w:sz="0" w:space="0" w:color="auto"/>
        <w:left w:val="none" w:sz="0" w:space="0" w:color="auto"/>
        <w:bottom w:val="none" w:sz="0" w:space="0" w:color="auto"/>
        <w:right w:val="none" w:sz="0" w:space="0" w:color="auto"/>
      </w:divBdr>
    </w:div>
    <w:div w:id="2066643014">
      <w:bodyDiv w:val="1"/>
      <w:marLeft w:val="0"/>
      <w:marRight w:val="0"/>
      <w:marTop w:val="0"/>
      <w:marBottom w:val="0"/>
      <w:divBdr>
        <w:top w:val="none" w:sz="0" w:space="0" w:color="auto"/>
        <w:left w:val="none" w:sz="0" w:space="0" w:color="auto"/>
        <w:bottom w:val="none" w:sz="0" w:space="0" w:color="auto"/>
        <w:right w:val="none" w:sz="0" w:space="0" w:color="auto"/>
      </w:divBdr>
    </w:div>
    <w:div w:id="2089423701">
      <w:bodyDiv w:val="1"/>
      <w:marLeft w:val="0"/>
      <w:marRight w:val="0"/>
      <w:marTop w:val="0"/>
      <w:marBottom w:val="0"/>
      <w:divBdr>
        <w:top w:val="none" w:sz="0" w:space="0" w:color="auto"/>
        <w:left w:val="none" w:sz="0" w:space="0" w:color="auto"/>
        <w:bottom w:val="none" w:sz="0" w:space="0" w:color="auto"/>
        <w:right w:val="none" w:sz="0" w:space="0" w:color="auto"/>
      </w:divBdr>
    </w:div>
    <w:div w:id="2132354924">
      <w:bodyDiv w:val="1"/>
      <w:marLeft w:val="0"/>
      <w:marRight w:val="0"/>
      <w:marTop w:val="0"/>
      <w:marBottom w:val="0"/>
      <w:divBdr>
        <w:top w:val="none" w:sz="0" w:space="0" w:color="auto"/>
        <w:left w:val="none" w:sz="0" w:space="0" w:color="auto"/>
        <w:bottom w:val="none" w:sz="0" w:space="0" w:color="auto"/>
        <w:right w:val="none" w:sz="0" w:space="0" w:color="auto"/>
      </w:divBdr>
    </w:div>
    <w:div w:id="2133282442">
      <w:bodyDiv w:val="1"/>
      <w:marLeft w:val="0"/>
      <w:marRight w:val="0"/>
      <w:marTop w:val="0"/>
      <w:marBottom w:val="0"/>
      <w:divBdr>
        <w:top w:val="none" w:sz="0" w:space="0" w:color="auto"/>
        <w:left w:val="none" w:sz="0" w:space="0" w:color="auto"/>
        <w:bottom w:val="none" w:sz="0" w:space="0" w:color="auto"/>
        <w:right w:val="none" w:sz="0" w:space="0" w:color="auto"/>
      </w:divBdr>
    </w:div>
    <w:div w:id="21434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5270</ap:Words>
  <ap:Characters>25985</ap:Characters>
  <ap:Application>Microsoft Office Word</ap:Application>
  <ap:DocSecurity>0</ap:DocSecurity>
  <ap:Lines>666</ap:Lines>
  <ap:Paragraphs>332</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30923</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2024-08-20T22:05:00Z</cp:lastPrinted>
  <dcterms:created xsi:type="dcterms:W3CDTF">2025-12-29T14:02:22Z</dcterms:created>
  <dcterms:modified xsi:type="dcterms:W3CDTF">2025-12-29T14:02:22Z</dcterms:modified>
</cp:coreProperties>
</file>