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843D1" w:rsidRDefault="00BA7A03" w14:paraId="13E03B9C" w14:textId="77777777">
      <w:pPr>
        <w:pStyle w:val="Heading1"/>
        <w:numPr>
          <w:ilvl w:val="0"/>
          <w:numId w:val="35"/>
        </w:numPr>
        <w:tabs>
          <w:tab w:val="left" w:pos="791"/>
        </w:tabs>
        <w:ind w:left="791" w:hanging="431"/>
      </w:pPr>
      <w:r>
        <w:rPr>
          <w:color w:val="1F536B"/>
        </w:rPr>
        <w:t>TOB</w:t>
      </w:r>
      <w:r>
        <w:rPr>
          <w:color w:val="1F536B"/>
          <w:spacing w:val="-13"/>
        </w:rPr>
        <w:t xml:space="preserve"> </w:t>
      </w:r>
      <w:r>
        <w:rPr>
          <w:color w:val="1F536B"/>
        </w:rPr>
        <w:t>Program</w:t>
      </w:r>
      <w:r>
        <w:rPr>
          <w:color w:val="1F536B"/>
          <w:spacing w:val="-11"/>
        </w:rPr>
        <w:t xml:space="preserve"> </w:t>
      </w:r>
      <w:r>
        <w:rPr>
          <w:color w:val="1F536B"/>
          <w:spacing w:val="-2"/>
        </w:rPr>
        <w:t>Framework</w:t>
      </w:r>
    </w:p>
    <w:p w:rsidR="00A843D1" w:rsidRDefault="00BA7A03" w14:paraId="1C5B7AD5" w14:textId="77777777">
      <w:pPr>
        <w:pStyle w:val="BodyText"/>
        <w:ind w:left="0"/>
        <w:rPr>
          <w:b/>
          <w:sz w:val="4"/>
        </w:rPr>
      </w:pPr>
      <w:r>
        <w:rPr>
          <w:b/>
          <w:noProof/>
          <w:sz w:val="4"/>
        </w:rPr>
        <mc:AlternateContent>
          <mc:Choice Requires="wps">
            <w:drawing>
              <wp:anchor distT="0" distB="0" distL="0" distR="0" simplePos="0" relativeHeight="487587840" behindDoc="1" locked="0" layoutInCell="1" allowOverlap="1" wp14:editId="39EB0B61" wp14:anchorId="7B1D9BB3">
                <wp:simplePos x="0" y="0"/>
                <wp:positionH relativeFrom="page">
                  <wp:posOffset>896416</wp:posOffset>
                </wp:positionH>
                <wp:positionV relativeFrom="paragraph">
                  <wp:posOffset>44731</wp:posOffset>
                </wp:positionV>
                <wp:extent cx="5981065" cy="7620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76200"/>
                        </a:xfrm>
                        <a:custGeom>
                          <a:avLst/>
                          <a:gdLst/>
                          <a:ahLst/>
                          <a:cxnLst/>
                          <a:rect l="l" t="t" r="r" b="b"/>
                          <a:pathLst>
                            <a:path w="5981065" h="76200">
                              <a:moveTo>
                                <a:pt x="5981065" y="0"/>
                              </a:moveTo>
                              <a:lnTo>
                                <a:pt x="0" y="0"/>
                              </a:lnTo>
                              <a:lnTo>
                                <a:pt x="0" y="76200"/>
                              </a:lnTo>
                              <a:lnTo>
                                <a:pt x="5981065" y="76200"/>
                              </a:lnTo>
                              <a:lnTo>
                                <a:pt x="5981065" y="0"/>
                              </a:lnTo>
                              <a:close/>
                            </a:path>
                          </a:pathLst>
                        </a:custGeom>
                        <a:solidFill>
                          <a:srgbClr val="E7E6E6"/>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2" style="position:absolute;margin-left:70.584pt;margin-top:3.522148pt;width:470.95pt;height:6pt;mso-position-horizontal-relative:page;mso-position-vertical-relative:paragraph;z-index:-15728640;mso-wrap-distance-left:0;mso-wrap-distance-right:0" filled="true" fillcolor="#e7e6e6" stroked="false">
                <v:fill type="solid"/>
                <w10:wrap type="topAndBottom"/>
              </v:rect>
            </w:pict>
          </ve:Fallback>
        </mc:AlternateContent>
      </w:r>
    </w:p>
    <w:p w:rsidR="00A843D1" w:rsidRDefault="00A843D1" w14:paraId="7C8408D4" w14:textId="77777777">
      <w:pPr>
        <w:pStyle w:val="BodyText"/>
        <w:spacing w:before="40"/>
        <w:ind w:left="0"/>
        <w:rPr>
          <w:b/>
          <w:sz w:val="28"/>
        </w:rPr>
      </w:pPr>
    </w:p>
    <w:p w:rsidR="00A843D1" w:rsidRDefault="00BA7A03" w14:paraId="7053A9D8" w14:textId="77777777">
      <w:pPr>
        <w:pStyle w:val="Heading2"/>
        <w:numPr>
          <w:ilvl w:val="1"/>
          <w:numId w:val="35"/>
        </w:numPr>
        <w:tabs>
          <w:tab w:val="left" w:pos="936"/>
        </w:tabs>
      </w:pPr>
      <w:r>
        <w:rPr>
          <w:color w:val="1F536B"/>
        </w:rPr>
        <w:t>TOB</w:t>
      </w:r>
      <w:r>
        <w:rPr>
          <w:color w:val="1F536B"/>
          <w:spacing w:val="-8"/>
        </w:rPr>
        <w:t xml:space="preserve"> </w:t>
      </w:r>
      <w:r>
        <w:rPr>
          <w:color w:val="1F536B"/>
        </w:rPr>
        <w:t>Program</w:t>
      </w:r>
      <w:r>
        <w:rPr>
          <w:color w:val="1F536B"/>
          <w:spacing w:val="-7"/>
        </w:rPr>
        <w:t xml:space="preserve"> </w:t>
      </w:r>
      <w:r>
        <w:rPr>
          <w:color w:val="1F536B"/>
        </w:rPr>
        <w:t>Framework</w:t>
      </w:r>
      <w:r>
        <w:rPr>
          <w:color w:val="1F536B"/>
          <w:spacing w:val="-6"/>
        </w:rPr>
        <w:t xml:space="preserve"> </w:t>
      </w:r>
      <w:r>
        <w:rPr>
          <w:color w:val="1F536B"/>
          <w:spacing w:val="-2"/>
        </w:rPr>
        <w:t>Definitions</w:t>
      </w:r>
    </w:p>
    <w:p w:rsidR="00A843D1" w:rsidRDefault="00BA7A03" w14:paraId="54A7B4FC" w14:textId="77777777">
      <w:pPr>
        <w:pStyle w:val="BodyText"/>
        <w:spacing w:before="152" w:line="264" w:lineRule="auto"/>
        <w:ind w:right="402"/>
      </w:pPr>
      <w:r>
        <w:t>The TOB model is a new way to approach customer energy programs in California.</w:t>
      </w:r>
      <w:r>
        <w:rPr>
          <w:vertAlign w:val="superscript"/>
        </w:rPr>
        <w:t>23</w:t>
      </w:r>
      <w:r>
        <w:t xml:space="preserve"> Due to its novelty and</w:t>
      </w:r>
      <w:r>
        <w:rPr>
          <w:spacing w:val="-2"/>
        </w:rPr>
        <w:t xml:space="preserve"> </w:t>
      </w:r>
      <w:r>
        <w:t>complexity,</w:t>
      </w:r>
      <w:r>
        <w:rPr>
          <w:spacing w:val="-5"/>
        </w:rPr>
        <w:t xml:space="preserve"> </w:t>
      </w:r>
      <w:r>
        <w:t>the</w:t>
      </w:r>
      <w:r>
        <w:rPr>
          <w:spacing w:val="-4"/>
        </w:rPr>
        <w:t xml:space="preserve"> </w:t>
      </w:r>
      <w:r>
        <w:t>Joint</w:t>
      </w:r>
      <w:r>
        <w:rPr>
          <w:spacing w:val="-1"/>
        </w:rPr>
        <w:t xml:space="preserve"> </w:t>
      </w:r>
      <w:r>
        <w:t>Filers</w:t>
      </w:r>
      <w:r>
        <w:rPr>
          <w:spacing w:val="-2"/>
        </w:rPr>
        <w:t xml:space="preserve"> </w:t>
      </w:r>
      <w:r>
        <w:t>deem</w:t>
      </w:r>
      <w:r>
        <w:rPr>
          <w:spacing w:val="-1"/>
        </w:rPr>
        <w:t xml:space="preserve"> </w:t>
      </w:r>
      <w:r>
        <w:t>it</w:t>
      </w:r>
      <w:r>
        <w:rPr>
          <w:spacing w:val="-1"/>
        </w:rPr>
        <w:t xml:space="preserve"> </w:t>
      </w:r>
      <w:r>
        <w:t>crucial</w:t>
      </w:r>
      <w:r>
        <w:rPr>
          <w:spacing w:val="-1"/>
        </w:rPr>
        <w:t xml:space="preserve"> </w:t>
      </w:r>
      <w:r>
        <w:t>that</w:t>
      </w:r>
      <w:r>
        <w:rPr>
          <w:spacing w:val="-4"/>
        </w:rPr>
        <w:t xml:space="preserve"> </w:t>
      </w:r>
      <w:r>
        <w:t>any</w:t>
      </w:r>
      <w:r>
        <w:rPr>
          <w:spacing w:val="-2"/>
        </w:rPr>
        <w:t xml:space="preserve"> </w:t>
      </w:r>
      <w:r>
        <w:t>TOB Program</w:t>
      </w:r>
      <w:r>
        <w:rPr>
          <w:spacing w:val="-3"/>
        </w:rPr>
        <w:t xml:space="preserve"> </w:t>
      </w:r>
      <w:r>
        <w:t>actors</w:t>
      </w:r>
      <w:r>
        <w:rPr>
          <w:spacing w:val="-4"/>
        </w:rPr>
        <w:t xml:space="preserve"> </w:t>
      </w:r>
      <w:r>
        <w:t>and</w:t>
      </w:r>
      <w:r>
        <w:rPr>
          <w:spacing w:val="-4"/>
        </w:rPr>
        <w:t xml:space="preserve"> </w:t>
      </w:r>
      <w:r>
        <w:t>components be</w:t>
      </w:r>
      <w:r>
        <w:rPr>
          <w:spacing w:val="-2"/>
        </w:rPr>
        <w:t xml:space="preserve"> </w:t>
      </w:r>
      <w:r>
        <w:t>defined clearly. Throughout this proposal the Joint Filers use the following non-inclusive list of terms to refer to the people or entities that are crucial to the Pilots’ success:</w:t>
      </w:r>
    </w:p>
    <w:p w:rsidR="00A843D1" w:rsidRDefault="00BA7A03" w14:paraId="40D70894" w14:textId="77777777">
      <w:pPr>
        <w:pStyle w:val="BodyText"/>
        <w:spacing w:before="120" w:line="264" w:lineRule="auto"/>
        <w:ind w:right="479"/>
      </w:pPr>
      <w:r>
        <w:rPr>
          <w:b/>
        </w:rPr>
        <w:t>Program</w:t>
      </w:r>
      <w:r>
        <w:rPr>
          <w:b/>
          <w:spacing w:val="-2"/>
        </w:rPr>
        <w:t xml:space="preserve"> </w:t>
      </w:r>
      <w:r>
        <w:rPr>
          <w:b/>
        </w:rPr>
        <w:t>Sponsor:</w:t>
      </w:r>
      <w:r>
        <w:rPr>
          <w:b/>
          <w:spacing w:val="-1"/>
        </w:rPr>
        <w:t xml:space="preserve"> </w:t>
      </w:r>
      <w:r>
        <w:t>The</w:t>
      </w:r>
      <w:r>
        <w:rPr>
          <w:spacing w:val="-2"/>
        </w:rPr>
        <w:t xml:space="preserve"> </w:t>
      </w:r>
      <w:r>
        <w:t>IOU</w:t>
      </w:r>
      <w:r>
        <w:rPr>
          <w:spacing w:val="-3"/>
        </w:rPr>
        <w:t xml:space="preserve"> </w:t>
      </w:r>
      <w:r>
        <w:t>or</w:t>
      </w:r>
      <w:r>
        <w:rPr>
          <w:spacing w:val="-2"/>
        </w:rPr>
        <w:t xml:space="preserve"> </w:t>
      </w:r>
      <w:r>
        <w:t>another</w:t>
      </w:r>
      <w:r>
        <w:rPr>
          <w:spacing w:val="-2"/>
        </w:rPr>
        <w:t xml:space="preserve"> </w:t>
      </w:r>
      <w:r>
        <w:t>load</w:t>
      </w:r>
      <w:r>
        <w:rPr>
          <w:spacing w:val="-2"/>
        </w:rPr>
        <w:t xml:space="preserve"> </w:t>
      </w:r>
      <w:r>
        <w:t>serving</w:t>
      </w:r>
      <w:r>
        <w:rPr>
          <w:spacing w:val="-5"/>
        </w:rPr>
        <w:t xml:space="preserve"> </w:t>
      </w:r>
      <w:r>
        <w:t>entity</w:t>
      </w:r>
      <w:r>
        <w:rPr>
          <w:spacing w:val="-2"/>
        </w:rPr>
        <w:t xml:space="preserve"> </w:t>
      </w:r>
      <w:r>
        <w:t>(LSE),</w:t>
      </w:r>
      <w:r>
        <w:rPr>
          <w:spacing w:val="-5"/>
        </w:rPr>
        <w:t xml:space="preserve"> </w:t>
      </w:r>
      <w:r>
        <w:t>like</w:t>
      </w:r>
      <w:r>
        <w:rPr>
          <w:spacing w:val="-2"/>
        </w:rPr>
        <w:t xml:space="preserve"> </w:t>
      </w:r>
      <w:r>
        <w:t>SVCE</w:t>
      </w:r>
      <w:r>
        <w:rPr>
          <w:spacing w:val="-2"/>
        </w:rPr>
        <w:t xml:space="preserve"> </w:t>
      </w:r>
      <w:r>
        <w:t>or</w:t>
      </w:r>
      <w:r>
        <w:rPr>
          <w:spacing w:val="-4"/>
        </w:rPr>
        <w:t xml:space="preserve"> </w:t>
      </w:r>
      <w:r>
        <w:t>any</w:t>
      </w:r>
      <w:r>
        <w:rPr>
          <w:spacing w:val="-2"/>
        </w:rPr>
        <w:t xml:space="preserve"> </w:t>
      </w:r>
      <w:r>
        <w:t>CCA responsible for the overall design and administration of the Pilot.</w:t>
      </w:r>
    </w:p>
    <w:p w:rsidR="00A843D1" w:rsidRDefault="00BA7A03" w14:paraId="1470F839" w14:textId="77777777">
      <w:pPr>
        <w:pStyle w:val="BodyText"/>
        <w:spacing w:before="118" w:line="264" w:lineRule="auto"/>
        <w:ind w:right="369"/>
      </w:pPr>
      <w:r>
        <w:rPr>
          <w:b/>
        </w:rPr>
        <w:t>Utility</w:t>
      </w:r>
      <w:r>
        <w:rPr>
          <w:b/>
          <w:spacing w:val="-6"/>
        </w:rPr>
        <w:t xml:space="preserve"> </w:t>
      </w:r>
      <w:r>
        <w:rPr>
          <w:b/>
        </w:rPr>
        <w:t>or</w:t>
      </w:r>
      <w:r>
        <w:rPr>
          <w:b/>
          <w:spacing w:val="-2"/>
        </w:rPr>
        <w:t xml:space="preserve"> </w:t>
      </w:r>
      <w:r>
        <w:rPr>
          <w:b/>
        </w:rPr>
        <w:t>IOU:</w:t>
      </w:r>
      <w:r>
        <w:rPr>
          <w:b/>
          <w:spacing w:val="-2"/>
        </w:rPr>
        <w:t xml:space="preserve"> </w:t>
      </w:r>
      <w:r>
        <w:t>A</w:t>
      </w:r>
      <w:r>
        <w:rPr>
          <w:spacing w:val="-4"/>
        </w:rPr>
        <w:t xml:space="preserve"> </w:t>
      </w:r>
      <w:r>
        <w:t>California</w:t>
      </w:r>
      <w:r>
        <w:rPr>
          <w:spacing w:val="-3"/>
        </w:rPr>
        <w:t xml:space="preserve"> </w:t>
      </w:r>
      <w:r>
        <w:t>investor-owned</w:t>
      </w:r>
      <w:r>
        <w:rPr>
          <w:spacing w:val="-3"/>
        </w:rPr>
        <w:t xml:space="preserve"> </w:t>
      </w:r>
      <w:r>
        <w:t>utility</w:t>
      </w:r>
      <w:r>
        <w:rPr>
          <w:spacing w:val="-3"/>
        </w:rPr>
        <w:t xml:space="preserve"> </w:t>
      </w:r>
      <w:r>
        <w:t>regulated</w:t>
      </w:r>
      <w:r>
        <w:rPr>
          <w:spacing w:val="-3"/>
        </w:rPr>
        <w:t xml:space="preserve"> </w:t>
      </w:r>
      <w:r>
        <w:t>by</w:t>
      </w:r>
      <w:r>
        <w:rPr>
          <w:spacing w:val="-3"/>
        </w:rPr>
        <w:t xml:space="preserve"> </w:t>
      </w:r>
      <w:r>
        <w:t>the</w:t>
      </w:r>
      <w:r>
        <w:rPr>
          <w:spacing w:val="-2"/>
        </w:rPr>
        <w:t xml:space="preserve"> </w:t>
      </w:r>
      <w:r>
        <w:t>Commission,</w:t>
      </w:r>
      <w:r>
        <w:rPr>
          <w:spacing w:val="-3"/>
        </w:rPr>
        <w:t xml:space="preserve"> </w:t>
      </w:r>
      <w:r>
        <w:t>that</w:t>
      </w:r>
      <w:r>
        <w:rPr>
          <w:spacing w:val="-2"/>
        </w:rPr>
        <w:t xml:space="preserve"> </w:t>
      </w:r>
      <w:r>
        <w:t>may</w:t>
      </w:r>
      <w:r>
        <w:rPr>
          <w:spacing w:val="-3"/>
        </w:rPr>
        <w:t xml:space="preserve"> </w:t>
      </w:r>
      <w:r>
        <w:t>or</w:t>
      </w:r>
      <w:r>
        <w:rPr>
          <w:spacing w:val="-3"/>
        </w:rPr>
        <w:t xml:space="preserve"> </w:t>
      </w:r>
      <w:r>
        <w:t>may</w:t>
      </w:r>
      <w:r>
        <w:rPr>
          <w:spacing w:val="-3"/>
        </w:rPr>
        <w:t xml:space="preserve"> </w:t>
      </w:r>
      <w:r>
        <w:t>not</w:t>
      </w:r>
      <w:r>
        <w:rPr>
          <w:spacing w:val="-2"/>
        </w:rPr>
        <w:t xml:space="preserve"> </w:t>
      </w:r>
      <w:r>
        <w:t>be the Program Sponsor.</w:t>
      </w:r>
    </w:p>
    <w:p w:rsidR="00A843D1" w:rsidRDefault="00BA7A03" w14:paraId="4CEF701C" w14:textId="77777777">
      <w:pPr>
        <w:pStyle w:val="BodyText"/>
        <w:spacing w:before="121" w:line="264" w:lineRule="auto"/>
        <w:ind w:right="402"/>
      </w:pPr>
      <w:r>
        <w:rPr>
          <w:b/>
        </w:rPr>
        <w:t>Energy</w:t>
      </w:r>
      <w:r>
        <w:rPr>
          <w:b/>
          <w:spacing w:val="-3"/>
        </w:rPr>
        <w:t xml:space="preserve"> </w:t>
      </w:r>
      <w:r>
        <w:rPr>
          <w:b/>
        </w:rPr>
        <w:t>Supplier</w:t>
      </w:r>
      <w:r>
        <w:t>:</w:t>
      </w:r>
      <w:r>
        <w:rPr>
          <w:spacing w:val="-2"/>
        </w:rPr>
        <w:t xml:space="preserve"> </w:t>
      </w:r>
      <w:r>
        <w:t>As</w:t>
      </w:r>
      <w:r>
        <w:rPr>
          <w:spacing w:val="-5"/>
        </w:rPr>
        <w:t xml:space="preserve"> </w:t>
      </w:r>
      <w:r>
        <w:t>defined</w:t>
      </w:r>
      <w:r>
        <w:rPr>
          <w:spacing w:val="-3"/>
        </w:rPr>
        <w:t xml:space="preserve"> </w:t>
      </w:r>
      <w:r>
        <w:t>by</w:t>
      </w:r>
      <w:r>
        <w:rPr>
          <w:spacing w:val="-3"/>
        </w:rPr>
        <w:t xml:space="preserve"> </w:t>
      </w:r>
      <w:r>
        <w:t>SB</w:t>
      </w:r>
      <w:r>
        <w:rPr>
          <w:spacing w:val="-4"/>
        </w:rPr>
        <w:t xml:space="preserve"> </w:t>
      </w:r>
      <w:r>
        <w:t>1112,</w:t>
      </w:r>
      <w:r>
        <w:rPr>
          <w:spacing w:val="-3"/>
        </w:rPr>
        <w:t xml:space="preserve"> </w:t>
      </w:r>
      <w:r>
        <w:t>an</w:t>
      </w:r>
      <w:r>
        <w:rPr>
          <w:spacing w:val="-5"/>
        </w:rPr>
        <w:t xml:space="preserve"> </w:t>
      </w:r>
      <w:r>
        <w:t>electrical</w:t>
      </w:r>
      <w:r>
        <w:rPr>
          <w:spacing w:val="-2"/>
        </w:rPr>
        <w:t xml:space="preserve"> </w:t>
      </w:r>
      <w:r>
        <w:t>corporation,</w:t>
      </w:r>
      <w:r>
        <w:rPr>
          <w:spacing w:val="-6"/>
        </w:rPr>
        <w:t xml:space="preserve"> </w:t>
      </w:r>
      <w:r>
        <w:t>local</w:t>
      </w:r>
      <w:r>
        <w:rPr>
          <w:spacing w:val="-2"/>
        </w:rPr>
        <w:t xml:space="preserve"> </w:t>
      </w:r>
      <w:r>
        <w:t>publicly-owned</w:t>
      </w:r>
      <w:r>
        <w:rPr>
          <w:spacing w:val="-3"/>
        </w:rPr>
        <w:t xml:space="preserve"> </w:t>
      </w:r>
      <w:r>
        <w:t>electric</w:t>
      </w:r>
      <w:r>
        <w:rPr>
          <w:spacing w:val="-5"/>
        </w:rPr>
        <w:t xml:space="preserve"> </w:t>
      </w:r>
      <w:r>
        <w:t>utility, electric service provider, community choice aggregator, or electrical cooperative administering a decarbonization upgrade program or initiative</w:t>
      </w:r>
    </w:p>
    <w:p w:rsidR="00A843D1" w:rsidRDefault="00BA7A03" w14:paraId="18ACAE01" w14:textId="77777777">
      <w:pPr>
        <w:pStyle w:val="BodyText"/>
        <w:spacing w:before="121" w:line="264" w:lineRule="auto"/>
        <w:ind w:right="402"/>
      </w:pPr>
      <w:r>
        <w:rPr>
          <w:b/>
        </w:rPr>
        <w:t>Participating Customer:</w:t>
      </w:r>
      <w:r>
        <w:rPr>
          <w:b/>
          <w:spacing w:val="-2"/>
        </w:rPr>
        <w:t xml:space="preserve"> </w:t>
      </w:r>
      <w:r>
        <w:t>The IOU</w:t>
      </w:r>
      <w:r>
        <w:rPr>
          <w:spacing w:val="-1"/>
        </w:rPr>
        <w:t xml:space="preserve"> </w:t>
      </w:r>
      <w:r>
        <w:t>and/or CCA</w:t>
      </w:r>
      <w:r>
        <w:rPr>
          <w:spacing w:val="-1"/>
        </w:rPr>
        <w:t xml:space="preserve"> </w:t>
      </w:r>
      <w:r>
        <w:t>customer</w:t>
      </w:r>
      <w:r>
        <w:rPr>
          <w:spacing w:val="-1"/>
        </w:rPr>
        <w:t xml:space="preserve"> </w:t>
      </w:r>
      <w:r>
        <w:t>that pays</w:t>
      </w:r>
      <w:r>
        <w:rPr>
          <w:spacing w:val="-2"/>
        </w:rPr>
        <w:t xml:space="preserve"> </w:t>
      </w:r>
      <w:r>
        <w:t>the</w:t>
      </w:r>
      <w:r>
        <w:rPr>
          <w:spacing w:val="-2"/>
        </w:rPr>
        <w:t xml:space="preserve"> </w:t>
      </w:r>
      <w:r>
        <w:t>energy bill(s) at the site, and who enters</w:t>
      </w:r>
      <w:r>
        <w:rPr>
          <w:spacing w:val="-1"/>
        </w:rPr>
        <w:t xml:space="preserve"> </w:t>
      </w:r>
      <w:r>
        <w:t>into a Participation</w:t>
      </w:r>
      <w:r>
        <w:rPr>
          <w:spacing w:val="-2"/>
        </w:rPr>
        <w:t xml:space="preserve"> </w:t>
      </w:r>
      <w:r>
        <w:t>Agreement, which, among</w:t>
      </w:r>
      <w:r>
        <w:rPr>
          <w:spacing w:val="-2"/>
        </w:rPr>
        <w:t xml:space="preserve"> </w:t>
      </w:r>
      <w:r>
        <w:t>other things, accepts</w:t>
      </w:r>
      <w:r>
        <w:rPr>
          <w:spacing w:val="-1"/>
        </w:rPr>
        <w:t xml:space="preserve"> </w:t>
      </w:r>
      <w:r>
        <w:t>the</w:t>
      </w:r>
      <w:r>
        <w:rPr>
          <w:spacing w:val="-1"/>
        </w:rPr>
        <w:t xml:space="preserve"> </w:t>
      </w:r>
      <w:r>
        <w:t>terms and conditions of the Pilot and authorizes the Utility to place the Decarbonization Charge on the bill. The Participating Customer</w:t>
      </w:r>
      <w:r>
        <w:rPr>
          <w:spacing w:val="-2"/>
        </w:rPr>
        <w:t xml:space="preserve"> </w:t>
      </w:r>
      <w:r>
        <w:t>may</w:t>
      </w:r>
      <w:r>
        <w:rPr>
          <w:spacing w:val="-2"/>
        </w:rPr>
        <w:t xml:space="preserve"> </w:t>
      </w:r>
      <w:r>
        <w:t>be</w:t>
      </w:r>
      <w:r>
        <w:rPr>
          <w:spacing w:val="-4"/>
        </w:rPr>
        <w:t xml:space="preserve"> </w:t>
      </w:r>
      <w:r>
        <w:t>the</w:t>
      </w:r>
      <w:r>
        <w:rPr>
          <w:spacing w:val="-2"/>
        </w:rPr>
        <w:t xml:space="preserve"> </w:t>
      </w:r>
      <w:r>
        <w:t>Property</w:t>
      </w:r>
      <w:r>
        <w:rPr>
          <w:spacing w:val="-2"/>
        </w:rPr>
        <w:t xml:space="preserve"> </w:t>
      </w:r>
      <w:r>
        <w:t>Owner</w:t>
      </w:r>
      <w:r>
        <w:rPr>
          <w:spacing w:val="-2"/>
        </w:rPr>
        <w:t xml:space="preserve"> </w:t>
      </w:r>
      <w:r>
        <w:t>or</w:t>
      </w:r>
      <w:r>
        <w:rPr>
          <w:spacing w:val="-2"/>
        </w:rPr>
        <w:t xml:space="preserve"> </w:t>
      </w:r>
      <w:r>
        <w:t>a</w:t>
      </w:r>
      <w:r>
        <w:rPr>
          <w:spacing w:val="-4"/>
        </w:rPr>
        <w:t xml:space="preserve"> </w:t>
      </w:r>
      <w:r>
        <w:t>tenant. CCA</w:t>
      </w:r>
      <w:r>
        <w:rPr>
          <w:spacing w:val="-6"/>
        </w:rPr>
        <w:t xml:space="preserve"> </w:t>
      </w:r>
      <w:r>
        <w:t>customers</w:t>
      </w:r>
      <w:r>
        <w:rPr>
          <w:spacing w:val="-4"/>
        </w:rPr>
        <w:t xml:space="preserve"> </w:t>
      </w:r>
      <w:r>
        <w:t>are</w:t>
      </w:r>
      <w:r>
        <w:rPr>
          <w:spacing w:val="-2"/>
        </w:rPr>
        <w:t xml:space="preserve"> </w:t>
      </w:r>
      <w:r>
        <w:t>eligible</w:t>
      </w:r>
      <w:r>
        <w:rPr>
          <w:spacing w:val="-2"/>
        </w:rPr>
        <w:t xml:space="preserve"> </w:t>
      </w:r>
      <w:r>
        <w:t>for</w:t>
      </w:r>
      <w:r>
        <w:rPr>
          <w:spacing w:val="-2"/>
        </w:rPr>
        <w:t xml:space="preserve"> </w:t>
      </w:r>
      <w:r>
        <w:t>all</w:t>
      </w:r>
      <w:r>
        <w:rPr>
          <w:spacing w:val="-1"/>
        </w:rPr>
        <w:t xml:space="preserve"> </w:t>
      </w:r>
      <w:r>
        <w:t>IOU</w:t>
      </w:r>
      <w:r>
        <w:rPr>
          <w:spacing w:val="-3"/>
        </w:rPr>
        <w:t xml:space="preserve"> </w:t>
      </w:r>
      <w:r>
        <w:t>TOB</w:t>
      </w:r>
      <w:r>
        <w:rPr>
          <w:spacing w:val="-3"/>
        </w:rPr>
        <w:t xml:space="preserve"> </w:t>
      </w:r>
      <w:r>
        <w:t>pilots</w:t>
      </w:r>
      <w:r>
        <w:rPr>
          <w:spacing w:val="-1"/>
        </w:rPr>
        <w:t xml:space="preserve"> </w:t>
      </w:r>
      <w:r>
        <w:t>and eventual TOB programs.</w:t>
      </w:r>
    </w:p>
    <w:p w:rsidR="00A843D1" w:rsidRDefault="00BA7A03" w14:paraId="339C08F2" w14:textId="77777777">
      <w:pPr>
        <w:pStyle w:val="BodyText"/>
        <w:spacing w:before="120" w:line="264" w:lineRule="auto"/>
        <w:ind w:right="443"/>
      </w:pPr>
      <w:r>
        <w:rPr>
          <w:b/>
        </w:rPr>
        <w:t>Property</w:t>
      </w:r>
      <w:r>
        <w:rPr>
          <w:b/>
          <w:spacing w:val="-2"/>
        </w:rPr>
        <w:t xml:space="preserve"> </w:t>
      </w:r>
      <w:r>
        <w:rPr>
          <w:b/>
        </w:rPr>
        <w:t xml:space="preserve">Owner or Landlord: </w:t>
      </w:r>
      <w:r>
        <w:t>The person or entity</w:t>
      </w:r>
      <w:r>
        <w:rPr>
          <w:spacing w:val="-2"/>
        </w:rPr>
        <w:t xml:space="preserve"> </w:t>
      </w:r>
      <w:r>
        <w:t>that owns the property</w:t>
      </w:r>
      <w:r>
        <w:rPr>
          <w:spacing w:val="-2"/>
        </w:rPr>
        <w:t xml:space="preserve"> </w:t>
      </w:r>
      <w:r>
        <w:t>at</w:t>
      </w:r>
      <w:r>
        <w:rPr>
          <w:spacing w:val="-1"/>
        </w:rPr>
        <w:t xml:space="preserve"> </w:t>
      </w:r>
      <w:r>
        <w:t>the</w:t>
      </w:r>
      <w:r>
        <w:rPr>
          <w:spacing w:val="-1"/>
        </w:rPr>
        <w:t xml:space="preserve"> </w:t>
      </w:r>
      <w:r>
        <w:t>site, and, if different from the Participating Customer, must execute a Property Owner Agreement (either a part of the Participation</w:t>
      </w:r>
      <w:r>
        <w:rPr>
          <w:spacing w:val="-2"/>
        </w:rPr>
        <w:t xml:space="preserve"> </w:t>
      </w:r>
      <w:r>
        <w:t>Agreement</w:t>
      </w:r>
      <w:r>
        <w:rPr>
          <w:spacing w:val="-4"/>
        </w:rPr>
        <w:t xml:space="preserve"> </w:t>
      </w:r>
      <w:r>
        <w:t>or</w:t>
      </w:r>
      <w:r>
        <w:rPr>
          <w:spacing w:val="-4"/>
        </w:rPr>
        <w:t xml:space="preserve"> </w:t>
      </w:r>
      <w:r>
        <w:t>a</w:t>
      </w:r>
      <w:r>
        <w:rPr>
          <w:spacing w:val="-2"/>
        </w:rPr>
        <w:t xml:space="preserve"> </w:t>
      </w:r>
      <w:r>
        <w:t>separate</w:t>
      </w:r>
      <w:r>
        <w:rPr>
          <w:spacing w:val="-4"/>
        </w:rPr>
        <w:t xml:space="preserve"> </w:t>
      </w:r>
      <w:r>
        <w:t>agreement)</w:t>
      </w:r>
      <w:r>
        <w:rPr>
          <w:spacing w:val="-1"/>
        </w:rPr>
        <w:t xml:space="preserve"> </w:t>
      </w:r>
      <w:r>
        <w:t>to,</w:t>
      </w:r>
      <w:r>
        <w:rPr>
          <w:spacing w:val="-2"/>
        </w:rPr>
        <w:t xml:space="preserve"> </w:t>
      </w:r>
      <w:r>
        <w:t>among</w:t>
      </w:r>
      <w:r>
        <w:rPr>
          <w:spacing w:val="-2"/>
        </w:rPr>
        <w:t xml:space="preserve"> </w:t>
      </w:r>
      <w:r>
        <w:t>other</w:t>
      </w:r>
      <w:r>
        <w:rPr>
          <w:spacing w:val="-4"/>
        </w:rPr>
        <w:t xml:space="preserve"> </w:t>
      </w:r>
      <w:r>
        <w:t>things,</w:t>
      </w:r>
      <w:r>
        <w:rPr>
          <w:spacing w:val="-1"/>
        </w:rPr>
        <w:t xml:space="preserve"> </w:t>
      </w:r>
      <w:r>
        <w:t>agree</w:t>
      </w:r>
      <w:r>
        <w:rPr>
          <w:spacing w:val="-2"/>
        </w:rPr>
        <w:t xml:space="preserve"> </w:t>
      </w:r>
      <w:r>
        <w:t>to:</w:t>
      </w:r>
      <w:r>
        <w:rPr>
          <w:spacing w:val="-1"/>
        </w:rPr>
        <w:t xml:space="preserve"> </w:t>
      </w:r>
      <w:r>
        <w:t>(1)</w:t>
      </w:r>
      <w:r>
        <w:rPr>
          <w:spacing w:val="-1"/>
        </w:rPr>
        <w:t xml:space="preserve"> </w:t>
      </w:r>
      <w:r>
        <w:t>pay</w:t>
      </w:r>
      <w:r>
        <w:rPr>
          <w:spacing w:val="-4"/>
        </w:rPr>
        <w:t xml:space="preserve"> </w:t>
      </w:r>
      <w:r>
        <w:t>any</w:t>
      </w:r>
      <w:r>
        <w:rPr>
          <w:spacing w:val="-4"/>
        </w:rPr>
        <w:t xml:space="preserve"> </w:t>
      </w:r>
      <w:r>
        <w:t>required cost</w:t>
      </w:r>
      <w:r>
        <w:rPr>
          <w:spacing w:val="-3"/>
        </w:rPr>
        <w:t xml:space="preserve"> </w:t>
      </w:r>
      <w:r>
        <w:t>shares</w:t>
      </w:r>
      <w:r>
        <w:rPr>
          <w:spacing w:val="-2"/>
        </w:rPr>
        <w:t xml:space="preserve"> </w:t>
      </w:r>
      <w:r>
        <w:t>and/or</w:t>
      </w:r>
      <w:r>
        <w:rPr>
          <w:spacing w:val="-3"/>
        </w:rPr>
        <w:t xml:space="preserve"> </w:t>
      </w:r>
      <w:r>
        <w:t>co-payments;</w:t>
      </w:r>
      <w:r>
        <w:rPr>
          <w:vertAlign w:val="superscript"/>
        </w:rPr>
        <w:t>24</w:t>
      </w:r>
      <w:r>
        <w:rPr>
          <w:spacing w:val="-1"/>
        </w:rPr>
        <w:t xml:space="preserve"> </w:t>
      </w:r>
      <w:r>
        <w:t>(2)</w:t>
      </w:r>
      <w:r>
        <w:rPr>
          <w:spacing w:val="-1"/>
        </w:rPr>
        <w:t xml:space="preserve"> </w:t>
      </w:r>
      <w:r>
        <w:t>certain</w:t>
      </w:r>
      <w:r>
        <w:rPr>
          <w:spacing w:val="-1"/>
        </w:rPr>
        <w:t xml:space="preserve"> </w:t>
      </w:r>
      <w:r>
        <w:t>renter protections</w:t>
      </w:r>
      <w:r>
        <w:rPr>
          <w:spacing w:val="-3"/>
        </w:rPr>
        <w:t xml:space="preserve"> </w:t>
      </w:r>
      <w:r>
        <w:t>(if</w:t>
      </w:r>
      <w:r>
        <w:rPr>
          <w:spacing w:val="-1"/>
        </w:rPr>
        <w:t xml:space="preserve"> </w:t>
      </w:r>
      <w:r>
        <w:t>applicable);</w:t>
      </w:r>
      <w:r>
        <w:rPr>
          <w:spacing w:val="-3"/>
        </w:rPr>
        <w:t xml:space="preserve"> </w:t>
      </w:r>
      <w:r>
        <w:t>(3)</w:t>
      </w:r>
      <w:r>
        <w:rPr>
          <w:spacing w:val="-1"/>
        </w:rPr>
        <w:t xml:space="preserve"> </w:t>
      </w:r>
      <w:r>
        <w:t>provide</w:t>
      </w:r>
      <w:r>
        <w:rPr>
          <w:spacing w:val="-3"/>
        </w:rPr>
        <w:t xml:space="preserve"> </w:t>
      </w:r>
      <w:r>
        <w:t>notice</w:t>
      </w:r>
      <w:r>
        <w:rPr>
          <w:spacing w:val="-3"/>
        </w:rPr>
        <w:t xml:space="preserve"> </w:t>
      </w:r>
      <w:r>
        <w:t>to</w:t>
      </w:r>
      <w:r>
        <w:rPr>
          <w:spacing w:val="-4"/>
        </w:rPr>
        <w:t xml:space="preserve"> </w:t>
      </w:r>
      <w:r>
        <w:t>any successor customers</w:t>
      </w:r>
      <w:r>
        <w:rPr>
          <w:spacing w:val="-1"/>
        </w:rPr>
        <w:t xml:space="preserve"> </w:t>
      </w:r>
      <w:r>
        <w:t>in advance of a</w:t>
      </w:r>
      <w:r>
        <w:rPr>
          <w:spacing w:val="-1"/>
        </w:rPr>
        <w:t xml:space="preserve"> </w:t>
      </w:r>
      <w:r>
        <w:t>lease or sale; and</w:t>
      </w:r>
      <w:r>
        <w:rPr>
          <w:spacing w:val="-2"/>
        </w:rPr>
        <w:t xml:space="preserve"> </w:t>
      </w:r>
      <w:r>
        <w:t>(4) have</w:t>
      </w:r>
      <w:r>
        <w:rPr>
          <w:spacing w:val="-1"/>
        </w:rPr>
        <w:t xml:space="preserve"> </w:t>
      </w:r>
      <w:r>
        <w:t>the Decarbonization Charge attached</w:t>
      </w:r>
      <w:r>
        <w:rPr>
          <w:spacing w:val="-2"/>
        </w:rPr>
        <w:t xml:space="preserve"> </w:t>
      </w:r>
      <w:r>
        <w:t>to the site meter.</w:t>
      </w:r>
    </w:p>
    <w:p w:rsidR="00A843D1" w:rsidRDefault="00BA7A03" w14:paraId="041008AE" w14:textId="77777777">
      <w:pPr>
        <w:pStyle w:val="BodyText"/>
        <w:spacing w:before="121" w:line="264" w:lineRule="auto"/>
        <w:ind w:right="479"/>
      </w:pPr>
      <w:r>
        <w:rPr>
          <w:b/>
        </w:rPr>
        <w:t>Program</w:t>
      </w:r>
      <w:r>
        <w:rPr>
          <w:b/>
          <w:spacing w:val="-1"/>
        </w:rPr>
        <w:t xml:space="preserve"> </w:t>
      </w:r>
      <w:r>
        <w:rPr>
          <w:b/>
        </w:rPr>
        <w:t xml:space="preserve">Implementer: </w:t>
      </w:r>
      <w:r>
        <w:t>An</w:t>
      </w:r>
      <w:r>
        <w:rPr>
          <w:spacing w:val="-1"/>
        </w:rPr>
        <w:t xml:space="preserve"> </w:t>
      </w:r>
      <w:r>
        <w:t>entity</w:t>
      </w:r>
      <w:r>
        <w:rPr>
          <w:spacing w:val="-3"/>
        </w:rPr>
        <w:t xml:space="preserve"> </w:t>
      </w:r>
      <w:r>
        <w:t>that will perform</w:t>
      </w:r>
      <w:r>
        <w:rPr>
          <w:spacing w:val="-3"/>
        </w:rPr>
        <w:t xml:space="preserve"> </w:t>
      </w:r>
      <w:r>
        <w:t>the</w:t>
      </w:r>
      <w:r>
        <w:rPr>
          <w:spacing w:val="-1"/>
        </w:rPr>
        <w:t xml:space="preserve"> </w:t>
      </w:r>
      <w:r>
        <w:t>tasks necessary</w:t>
      </w:r>
      <w:r>
        <w:rPr>
          <w:spacing w:val="-1"/>
        </w:rPr>
        <w:t xml:space="preserve"> </w:t>
      </w:r>
      <w:r>
        <w:t>to</w:t>
      </w:r>
      <w:r>
        <w:rPr>
          <w:spacing w:val="-1"/>
        </w:rPr>
        <w:t xml:space="preserve"> </w:t>
      </w:r>
      <w:r>
        <w:t>implement</w:t>
      </w:r>
      <w:r>
        <w:rPr>
          <w:spacing w:val="-3"/>
        </w:rPr>
        <w:t xml:space="preserve"> </w:t>
      </w:r>
      <w:r>
        <w:t>the</w:t>
      </w:r>
      <w:r>
        <w:rPr>
          <w:spacing w:val="-1"/>
        </w:rPr>
        <w:t xml:space="preserve"> </w:t>
      </w:r>
      <w:r>
        <w:t>TOB</w:t>
      </w:r>
      <w:r>
        <w:rPr>
          <w:spacing w:val="-2"/>
        </w:rPr>
        <w:t xml:space="preserve"> </w:t>
      </w:r>
      <w:r>
        <w:t>Pilots</w:t>
      </w:r>
      <w:r>
        <w:rPr>
          <w:spacing w:val="-3"/>
        </w:rPr>
        <w:t xml:space="preserve"> </w:t>
      </w:r>
      <w:r>
        <w:t>in accordance with the contract and scope of work agreed to between it and the Program Sponsor. The Program</w:t>
      </w:r>
      <w:r>
        <w:rPr>
          <w:spacing w:val="-2"/>
        </w:rPr>
        <w:t xml:space="preserve"> </w:t>
      </w:r>
      <w:r>
        <w:t>Sponsor</w:t>
      </w:r>
      <w:r>
        <w:rPr>
          <w:spacing w:val="-3"/>
        </w:rPr>
        <w:t xml:space="preserve"> </w:t>
      </w:r>
      <w:r>
        <w:t>and</w:t>
      </w:r>
      <w:r>
        <w:rPr>
          <w:spacing w:val="-3"/>
        </w:rPr>
        <w:t xml:space="preserve"> </w:t>
      </w:r>
      <w:r>
        <w:t>Program</w:t>
      </w:r>
      <w:r>
        <w:rPr>
          <w:spacing w:val="-2"/>
        </w:rPr>
        <w:t xml:space="preserve"> </w:t>
      </w:r>
      <w:r>
        <w:t>Implementer</w:t>
      </w:r>
      <w:r>
        <w:rPr>
          <w:spacing w:val="-5"/>
        </w:rPr>
        <w:t xml:space="preserve"> </w:t>
      </w:r>
      <w:r>
        <w:t>may</w:t>
      </w:r>
      <w:r>
        <w:rPr>
          <w:spacing w:val="-3"/>
        </w:rPr>
        <w:t xml:space="preserve"> </w:t>
      </w:r>
      <w:r>
        <w:t>be</w:t>
      </w:r>
      <w:r>
        <w:rPr>
          <w:spacing w:val="-3"/>
        </w:rPr>
        <w:t xml:space="preserve"> </w:t>
      </w:r>
      <w:r>
        <w:t>used in</w:t>
      </w:r>
      <w:r>
        <w:rPr>
          <w:spacing w:val="-6"/>
        </w:rPr>
        <w:t xml:space="preserve"> </w:t>
      </w:r>
      <w:r>
        <w:t>this</w:t>
      </w:r>
      <w:r>
        <w:rPr>
          <w:spacing w:val="-3"/>
        </w:rPr>
        <w:t xml:space="preserve"> </w:t>
      </w:r>
      <w:r>
        <w:t>proposal</w:t>
      </w:r>
      <w:r>
        <w:rPr>
          <w:spacing w:val="-3"/>
        </w:rPr>
        <w:t xml:space="preserve"> </w:t>
      </w:r>
      <w:r>
        <w:t>interchangeably,</w:t>
      </w:r>
      <w:r>
        <w:rPr>
          <w:spacing w:val="-2"/>
        </w:rPr>
        <w:t xml:space="preserve"> </w:t>
      </w:r>
      <w:r>
        <w:t>because</w:t>
      </w:r>
      <w:r>
        <w:rPr>
          <w:spacing w:val="-3"/>
        </w:rPr>
        <w:t xml:space="preserve"> </w:t>
      </w:r>
      <w:r>
        <w:t>each Program Sponsor may contract for a different scope of work with the Program Implementer or may choose not to hire a Program Implementer but do the work “in-house.”</w:t>
      </w:r>
    </w:p>
    <w:p w:rsidR="00A843D1" w:rsidRDefault="00BA7A03" w14:paraId="7629A9BD" w14:textId="77777777">
      <w:pPr>
        <w:pStyle w:val="BodyText"/>
        <w:spacing w:before="119" w:line="264" w:lineRule="auto"/>
        <w:ind w:right="402"/>
      </w:pPr>
      <w:r>
        <w:rPr>
          <w:b/>
        </w:rPr>
        <w:t>Installation</w:t>
      </w:r>
      <w:r>
        <w:rPr>
          <w:b/>
          <w:spacing w:val="-2"/>
        </w:rPr>
        <w:t xml:space="preserve"> </w:t>
      </w:r>
      <w:r>
        <w:rPr>
          <w:b/>
        </w:rPr>
        <w:t>Contractors:</w:t>
      </w:r>
      <w:r>
        <w:rPr>
          <w:b/>
          <w:spacing w:val="-4"/>
        </w:rPr>
        <w:t xml:space="preserve"> </w:t>
      </w:r>
      <w:r>
        <w:t>Qualified</w:t>
      </w:r>
      <w:r>
        <w:rPr>
          <w:spacing w:val="-2"/>
        </w:rPr>
        <w:t xml:space="preserve"> </w:t>
      </w:r>
      <w:r>
        <w:t>contractors</w:t>
      </w:r>
      <w:r>
        <w:rPr>
          <w:spacing w:val="-2"/>
        </w:rPr>
        <w:t xml:space="preserve"> </w:t>
      </w:r>
      <w:r>
        <w:t>that</w:t>
      </w:r>
      <w:r>
        <w:rPr>
          <w:spacing w:val="-4"/>
        </w:rPr>
        <w:t xml:space="preserve"> </w:t>
      </w:r>
      <w:r>
        <w:t>will</w:t>
      </w:r>
      <w:r>
        <w:rPr>
          <w:spacing w:val="-4"/>
        </w:rPr>
        <w:t xml:space="preserve"> </w:t>
      </w:r>
      <w:r>
        <w:t>be</w:t>
      </w:r>
      <w:r>
        <w:rPr>
          <w:spacing w:val="-2"/>
        </w:rPr>
        <w:t xml:space="preserve"> </w:t>
      </w:r>
      <w:r>
        <w:t>hired</w:t>
      </w:r>
      <w:r>
        <w:rPr>
          <w:spacing w:val="-2"/>
        </w:rPr>
        <w:t xml:space="preserve"> </w:t>
      </w:r>
      <w:r>
        <w:t>to</w:t>
      </w:r>
      <w:r>
        <w:rPr>
          <w:spacing w:val="-5"/>
        </w:rPr>
        <w:t xml:space="preserve"> </w:t>
      </w:r>
      <w:r>
        <w:t>perform</w:t>
      </w:r>
      <w:r>
        <w:rPr>
          <w:spacing w:val="-4"/>
        </w:rPr>
        <w:t xml:space="preserve"> </w:t>
      </w:r>
      <w:r>
        <w:t>the</w:t>
      </w:r>
      <w:r>
        <w:rPr>
          <w:spacing w:val="-4"/>
        </w:rPr>
        <w:t xml:space="preserve"> </w:t>
      </w:r>
      <w:r>
        <w:t>installation</w:t>
      </w:r>
      <w:r>
        <w:rPr>
          <w:spacing w:val="-2"/>
        </w:rPr>
        <w:t xml:space="preserve"> </w:t>
      </w:r>
      <w:r>
        <w:t>work</w:t>
      </w:r>
      <w:r>
        <w:rPr>
          <w:spacing w:val="-5"/>
        </w:rPr>
        <w:t xml:space="preserve"> </w:t>
      </w:r>
      <w:r>
        <w:t>at</w:t>
      </w:r>
      <w:r>
        <w:rPr>
          <w:spacing w:val="-4"/>
        </w:rPr>
        <w:t xml:space="preserve"> </w:t>
      </w:r>
      <w:r>
        <w:t>the site but will not be involved in customer targeting or scoping projects, which will only be done by Program Sponsor or its contracted Program Implementer.</w:t>
      </w:r>
    </w:p>
    <w:p w:rsidR="00A843D1" w:rsidRDefault="00A843D1" w14:paraId="3761B025" w14:textId="77777777">
      <w:pPr>
        <w:pStyle w:val="BodyText"/>
        <w:ind w:left="0"/>
        <w:rPr>
          <w:sz w:val="20"/>
        </w:rPr>
      </w:pPr>
    </w:p>
    <w:p w:rsidR="00A843D1" w:rsidRDefault="00BA7A03" w14:paraId="39AF5847" w14:textId="77777777">
      <w:pPr>
        <w:pStyle w:val="BodyText"/>
        <w:spacing w:before="204"/>
        <w:ind w:left="0"/>
        <w:rPr>
          <w:sz w:val="20"/>
        </w:rPr>
      </w:pPr>
      <w:r>
        <w:rPr>
          <w:noProof/>
          <w:sz w:val="20"/>
        </w:rPr>
        <mc:AlternateContent>
          <mc:Choice Requires="wps">
            <w:drawing>
              <wp:anchor distT="0" distB="0" distL="0" distR="0" simplePos="0" relativeHeight="487588352" behindDoc="1" locked="0" layoutInCell="1" allowOverlap="1" wp14:editId="36DE934A" wp14:anchorId="09204AB4">
                <wp:simplePos x="0" y="0"/>
                <wp:positionH relativeFrom="page">
                  <wp:posOffset>914704</wp:posOffset>
                </wp:positionH>
                <wp:positionV relativeFrom="paragraph">
                  <wp:posOffset>291200</wp:posOffset>
                </wp:positionV>
                <wp:extent cx="1829435" cy="762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3" style="position:absolute;margin-left:72.024002pt;margin-top:22.929161pt;width:144.020pt;height:.6pt;mso-position-horizontal-relative:page;mso-position-vertical-relative:paragraph;z-index:-15728128;mso-wrap-distance-left:0;mso-wrap-distance-right:0" filled="true" fillcolor="#000000" stroked="false">
                <v:fill type="solid"/>
                <w10:wrap type="topAndBottom"/>
              </v:rect>
            </w:pict>
          </ve:Fallback>
        </mc:AlternateContent>
      </w:r>
    </w:p>
    <w:p w:rsidR="00A843D1" w:rsidRDefault="00BA7A03" w14:paraId="16DA77A8" w14:textId="77777777">
      <w:pPr>
        <w:spacing w:before="185"/>
        <w:ind w:left="360"/>
        <w:rPr>
          <w:sz w:val="20"/>
        </w:rPr>
      </w:pPr>
      <w:r>
        <w:rPr>
          <w:sz w:val="20"/>
          <w:vertAlign w:val="superscript"/>
        </w:rPr>
        <w:t>23</w:t>
      </w:r>
      <w:r>
        <w:rPr>
          <w:spacing w:val="-5"/>
          <w:sz w:val="20"/>
        </w:rPr>
        <w:t xml:space="preserve"> </w:t>
      </w:r>
      <w:r>
        <w:rPr>
          <w:sz w:val="20"/>
        </w:rPr>
        <w:t>BayREN</w:t>
      </w:r>
      <w:r>
        <w:rPr>
          <w:spacing w:val="-5"/>
          <w:sz w:val="20"/>
        </w:rPr>
        <w:t xml:space="preserve"> </w:t>
      </w:r>
      <w:r>
        <w:rPr>
          <w:sz w:val="20"/>
        </w:rPr>
        <w:t>has</w:t>
      </w:r>
      <w:r>
        <w:rPr>
          <w:spacing w:val="-6"/>
          <w:sz w:val="20"/>
        </w:rPr>
        <w:t xml:space="preserve"> </w:t>
      </w:r>
      <w:r>
        <w:rPr>
          <w:sz w:val="20"/>
        </w:rPr>
        <w:t>been</w:t>
      </w:r>
      <w:r>
        <w:rPr>
          <w:spacing w:val="-4"/>
          <w:sz w:val="20"/>
        </w:rPr>
        <w:t xml:space="preserve"> </w:t>
      </w:r>
      <w:r>
        <w:rPr>
          <w:sz w:val="20"/>
        </w:rPr>
        <w:t>implementing</w:t>
      </w:r>
      <w:r>
        <w:rPr>
          <w:spacing w:val="-1"/>
          <w:sz w:val="20"/>
        </w:rPr>
        <w:t xml:space="preserve"> </w:t>
      </w:r>
      <w:r>
        <w:rPr>
          <w:sz w:val="20"/>
        </w:rPr>
        <w:t>an</w:t>
      </w:r>
      <w:r>
        <w:rPr>
          <w:spacing w:val="-4"/>
          <w:sz w:val="20"/>
        </w:rPr>
        <w:t xml:space="preserve"> </w:t>
      </w:r>
      <w:r>
        <w:rPr>
          <w:sz w:val="20"/>
        </w:rPr>
        <w:t>energy</w:t>
      </w:r>
      <w:r>
        <w:rPr>
          <w:spacing w:val="-6"/>
          <w:sz w:val="20"/>
        </w:rPr>
        <w:t xml:space="preserve"> </w:t>
      </w:r>
      <w:r>
        <w:rPr>
          <w:sz w:val="20"/>
        </w:rPr>
        <w:t>efficiency</w:t>
      </w:r>
      <w:r>
        <w:rPr>
          <w:spacing w:val="-4"/>
          <w:sz w:val="20"/>
        </w:rPr>
        <w:t xml:space="preserve"> </w:t>
      </w:r>
      <w:r>
        <w:rPr>
          <w:sz w:val="20"/>
        </w:rPr>
        <w:t>water</w:t>
      </w:r>
      <w:r>
        <w:rPr>
          <w:spacing w:val="-7"/>
          <w:sz w:val="20"/>
        </w:rPr>
        <w:t xml:space="preserve"> </w:t>
      </w:r>
      <w:r>
        <w:rPr>
          <w:sz w:val="20"/>
        </w:rPr>
        <w:t>version</w:t>
      </w:r>
      <w:r>
        <w:rPr>
          <w:spacing w:val="-4"/>
          <w:sz w:val="20"/>
        </w:rPr>
        <w:t xml:space="preserve"> </w:t>
      </w:r>
      <w:r>
        <w:rPr>
          <w:sz w:val="20"/>
        </w:rPr>
        <w:t>of</w:t>
      </w:r>
      <w:r>
        <w:rPr>
          <w:spacing w:val="-2"/>
          <w:sz w:val="20"/>
        </w:rPr>
        <w:t xml:space="preserve"> </w:t>
      </w:r>
      <w:r>
        <w:rPr>
          <w:sz w:val="20"/>
        </w:rPr>
        <w:t>the</w:t>
      </w:r>
      <w:r>
        <w:rPr>
          <w:spacing w:val="-5"/>
          <w:sz w:val="20"/>
        </w:rPr>
        <w:t xml:space="preserve"> </w:t>
      </w:r>
      <w:r>
        <w:rPr>
          <w:sz w:val="20"/>
        </w:rPr>
        <w:t>PAYS</w:t>
      </w:r>
      <w:r>
        <w:rPr>
          <w:spacing w:val="-4"/>
          <w:sz w:val="20"/>
        </w:rPr>
        <w:t xml:space="preserve"> </w:t>
      </w:r>
      <w:r>
        <w:rPr>
          <w:sz w:val="20"/>
        </w:rPr>
        <w:t>program</w:t>
      </w:r>
      <w:r>
        <w:rPr>
          <w:spacing w:val="-5"/>
          <w:sz w:val="20"/>
        </w:rPr>
        <w:t xml:space="preserve"> </w:t>
      </w:r>
      <w:r>
        <w:rPr>
          <w:sz w:val="20"/>
        </w:rPr>
        <w:t>since</w:t>
      </w:r>
      <w:r>
        <w:rPr>
          <w:spacing w:val="-4"/>
          <w:sz w:val="20"/>
        </w:rPr>
        <w:t xml:space="preserve"> </w:t>
      </w:r>
      <w:r>
        <w:rPr>
          <w:spacing w:val="-2"/>
          <w:sz w:val="20"/>
        </w:rPr>
        <w:t>2008.</w:t>
      </w:r>
    </w:p>
    <w:p w:rsidR="00A843D1" w:rsidRDefault="00BA7A03" w14:paraId="562D3608" w14:textId="77777777">
      <w:pPr>
        <w:spacing w:before="80"/>
        <w:ind w:left="360" w:right="443"/>
        <w:rPr>
          <w:sz w:val="20"/>
        </w:rPr>
      </w:pPr>
      <w:r>
        <w:rPr>
          <w:sz w:val="20"/>
          <w:vertAlign w:val="superscript"/>
        </w:rPr>
        <w:t>24</w:t>
      </w:r>
      <w:r>
        <w:rPr>
          <w:sz w:val="20"/>
        </w:rPr>
        <w:t xml:space="preserve"> As used herein, a “cost share” is a landlord’s payment</w:t>
      </w:r>
      <w:r>
        <w:rPr>
          <w:spacing w:val="-1"/>
          <w:sz w:val="20"/>
        </w:rPr>
        <w:t xml:space="preserve"> </w:t>
      </w:r>
      <w:r>
        <w:rPr>
          <w:sz w:val="20"/>
        </w:rPr>
        <w:t>of “like-for-like” replacement costs for upgrades that the Landlord</w:t>
      </w:r>
      <w:r>
        <w:rPr>
          <w:spacing w:val="-2"/>
          <w:sz w:val="20"/>
        </w:rPr>
        <w:t xml:space="preserve"> </w:t>
      </w:r>
      <w:r>
        <w:rPr>
          <w:sz w:val="20"/>
        </w:rPr>
        <w:t>is</w:t>
      </w:r>
      <w:r>
        <w:rPr>
          <w:spacing w:val="-4"/>
          <w:sz w:val="20"/>
        </w:rPr>
        <w:t xml:space="preserve"> </w:t>
      </w:r>
      <w:r>
        <w:rPr>
          <w:sz w:val="20"/>
        </w:rPr>
        <w:t>required</w:t>
      </w:r>
      <w:r>
        <w:rPr>
          <w:spacing w:val="-2"/>
          <w:sz w:val="20"/>
        </w:rPr>
        <w:t xml:space="preserve"> </w:t>
      </w:r>
      <w:r>
        <w:rPr>
          <w:sz w:val="20"/>
        </w:rPr>
        <w:t>to</w:t>
      </w:r>
      <w:r>
        <w:rPr>
          <w:spacing w:val="-2"/>
          <w:sz w:val="20"/>
        </w:rPr>
        <w:t xml:space="preserve"> </w:t>
      </w:r>
      <w:r>
        <w:rPr>
          <w:sz w:val="20"/>
        </w:rPr>
        <w:t>pay</w:t>
      </w:r>
      <w:r>
        <w:rPr>
          <w:spacing w:val="-2"/>
          <w:sz w:val="20"/>
        </w:rPr>
        <w:t xml:space="preserve"> </w:t>
      </w:r>
      <w:r>
        <w:rPr>
          <w:sz w:val="20"/>
        </w:rPr>
        <w:t>for</w:t>
      </w:r>
      <w:r>
        <w:rPr>
          <w:spacing w:val="-3"/>
          <w:sz w:val="20"/>
        </w:rPr>
        <w:t xml:space="preserve"> </w:t>
      </w:r>
      <w:r>
        <w:rPr>
          <w:sz w:val="20"/>
        </w:rPr>
        <w:t>as the</w:t>
      </w:r>
      <w:r>
        <w:rPr>
          <w:spacing w:val="-3"/>
          <w:sz w:val="20"/>
        </w:rPr>
        <w:t xml:space="preserve"> </w:t>
      </w:r>
      <w:r>
        <w:rPr>
          <w:sz w:val="20"/>
        </w:rPr>
        <w:t>Property</w:t>
      </w:r>
      <w:r>
        <w:rPr>
          <w:spacing w:val="-4"/>
          <w:sz w:val="20"/>
        </w:rPr>
        <w:t xml:space="preserve"> </w:t>
      </w:r>
      <w:r>
        <w:rPr>
          <w:sz w:val="20"/>
        </w:rPr>
        <w:t>Owner.</w:t>
      </w:r>
      <w:r>
        <w:rPr>
          <w:spacing w:val="-1"/>
          <w:sz w:val="20"/>
        </w:rPr>
        <w:t xml:space="preserve"> </w:t>
      </w:r>
      <w:r>
        <w:rPr>
          <w:sz w:val="20"/>
        </w:rPr>
        <w:t>A</w:t>
      </w:r>
      <w:r>
        <w:rPr>
          <w:spacing w:val="-3"/>
          <w:sz w:val="20"/>
        </w:rPr>
        <w:t xml:space="preserve"> </w:t>
      </w:r>
      <w:r>
        <w:rPr>
          <w:sz w:val="20"/>
        </w:rPr>
        <w:t>“co-payment”</w:t>
      </w:r>
      <w:r>
        <w:rPr>
          <w:spacing w:val="-3"/>
          <w:sz w:val="20"/>
        </w:rPr>
        <w:t xml:space="preserve"> </w:t>
      </w:r>
      <w:r>
        <w:rPr>
          <w:sz w:val="20"/>
        </w:rPr>
        <w:t>is</w:t>
      </w:r>
      <w:r>
        <w:rPr>
          <w:spacing w:val="-4"/>
          <w:sz w:val="20"/>
        </w:rPr>
        <w:t xml:space="preserve"> </w:t>
      </w:r>
      <w:r>
        <w:rPr>
          <w:sz w:val="20"/>
        </w:rPr>
        <w:t>the</w:t>
      </w:r>
      <w:r>
        <w:rPr>
          <w:spacing w:val="-3"/>
          <w:sz w:val="20"/>
        </w:rPr>
        <w:t xml:space="preserve"> </w:t>
      </w:r>
      <w:r>
        <w:rPr>
          <w:sz w:val="20"/>
        </w:rPr>
        <w:t>amount</w:t>
      </w:r>
      <w:r>
        <w:rPr>
          <w:spacing w:val="-4"/>
          <w:sz w:val="20"/>
        </w:rPr>
        <w:t xml:space="preserve"> </w:t>
      </w:r>
      <w:r>
        <w:rPr>
          <w:sz w:val="20"/>
        </w:rPr>
        <w:t>that</w:t>
      </w:r>
      <w:r>
        <w:rPr>
          <w:spacing w:val="-4"/>
          <w:sz w:val="20"/>
        </w:rPr>
        <w:t xml:space="preserve"> </w:t>
      </w:r>
      <w:r>
        <w:rPr>
          <w:sz w:val="20"/>
        </w:rPr>
        <w:t>needs</w:t>
      </w:r>
      <w:r>
        <w:rPr>
          <w:spacing w:val="-4"/>
          <w:sz w:val="20"/>
        </w:rPr>
        <w:t xml:space="preserve"> </w:t>
      </w:r>
      <w:r>
        <w:rPr>
          <w:sz w:val="20"/>
        </w:rPr>
        <w:t>to</w:t>
      </w:r>
      <w:r>
        <w:rPr>
          <w:spacing w:val="-2"/>
          <w:sz w:val="20"/>
        </w:rPr>
        <w:t xml:space="preserve"> </w:t>
      </w:r>
      <w:r>
        <w:rPr>
          <w:sz w:val="20"/>
        </w:rPr>
        <w:t>be</w:t>
      </w:r>
      <w:r>
        <w:rPr>
          <w:spacing w:val="-3"/>
          <w:sz w:val="20"/>
        </w:rPr>
        <w:t xml:space="preserve"> </w:t>
      </w:r>
      <w:r>
        <w:rPr>
          <w:sz w:val="20"/>
        </w:rPr>
        <w:t>paid</w:t>
      </w:r>
      <w:r>
        <w:rPr>
          <w:spacing w:val="-2"/>
          <w:sz w:val="20"/>
        </w:rPr>
        <w:t xml:space="preserve"> </w:t>
      </w:r>
      <w:r>
        <w:rPr>
          <w:sz w:val="20"/>
        </w:rPr>
        <w:t>upfront so that, after other rebates and incentives are accounted for, the project cost that will be recovered through the Decarbonization Charge is low enough to meet the cost requirements set out herein.</w:t>
      </w:r>
    </w:p>
    <w:p w:rsidR="00A843D1" w:rsidRDefault="00A843D1" w14:paraId="1F7EAE1F" w14:textId="77777777">
      <w:pPr>
        <w:rPr>
          <w:sz w:val="20"/>
        </w:rPr>
        <w:sectPr w:rsidR="00A843D1">
          <w:footerReference w:type="default" r:id="rId7"/>
          <w:type w:val="continuous"/>
          <w:pgSz w:w="12240" w:h="15840"/>
          <w:pgMar w:top="1380" w:right="1080" w:bottom="1420" w:left="1080" w:header="0" w:footer="1233" w:gutter="0"/>
          <w:pgNumType w:start="14"/>
          <w:cols w:space="720"/>
        </w:sectPr>
      </w:pPr>
    </w:p>
    <w:p w:rsidR="00A843D1" w:rsidRDefault="00BA7A03" w14:paraId="59EA8D3D" w14:textId="77777777">
      <w:pPr>
        <w:pStyle w:val="BodyText"/>
        <w:spacing w:before="81" w:line="264" w:lineRule="auto"/>
        <w:ind w:right="402"/>
      </w:pPr>
      <w:r>
        <w:lastRenderedPageBreak/>
        <w:t>To</w:t>
      </w:r>
      <w:r>
        <w:rPr>
          <w:spacing w:val="-2"/>
        </w:rPr>
        <w:t xml:space="preserve"> </w:t>
      </w:r>
      <w:r>
        <w:t>be</w:t>
      </w:r>
      <w:r>
        <w:rPr>
          <w:spacing w:val="-2"/>
        </w:rPr>
        <w:t xml:space="preserve"> </w:t>
      </w:r>
      <w:r>
        <w:t>consistent</w:t>
      </w:r>
      <w:r>
        <w:rPr>
          <w:spacing w:val="-1"/>
        </w:rPr>
        <w:t xml:space="preserve"> </w:t>
      </w:r>
      <w:r>
        <w:t>with</w:t>
      </w:r>
      <w:r>
        <w:rPr>
          <w:spacing w:val="-5"/>
        </w:rPr>
        <w:t xml:space="preserve"> </w:t>
      </w:r>
      <w:r>
        <w:t>the</w:t>
      </w:r>
      <w:r>
        <w:rPr>
          <w:spacing w:val="-2"/>
        </w:rPr>
        <w:t xml:space="preserve"> </w:t>
      </w:r>
      <w:r>
        <w:t>SVCE/TECH</w:t>
      </w:r>
      <w:r>
        <w:rPr>
          <w:spacing w:val="-3"/>
        </w:rPr>
        <w:t xml:space="preserve"> </w:t>
      </w:r>
      <w:r>
        <w:t>proposal</w:t>
      </w:r>
      <w:r>
        <w:rPr>
          <w:spacing w:val="-3"/>
        </w:rPr>
        <w:t xml:space="preserve"> </w:t>
      </w:r>
      <w:r>
        <w:t>and</w:t>
      </w:r>
      <w:r>
        <w:rPr>
          <w:spacing w:val="-2"/>
        </w:rPr>
        <w:t xml:space="preserve"> </w:t>
      </w:r>
      <w:r>
        <w:t>consistent</w:t>
      </w:r>
      <w:r>
        <w:rPr>
          <w:spacing w:val="-1"/>
        </w:rPr>
        <w:t xml:space="preserve"> </w:t>
      </w:r>
      <w:r>
        <w:t>with</w:t>
      </w:r>
      <w:r>
        <w:rPr>
          <w:spacing w:val="-5"/>
        </w:rPr>
        <w:t xml:space="preserve"> </w:t>
      </w:r>
      <w:r>
        <w:t>the</w:t>
      </w:r>
      <w:r>
        <w:rPr>
          <w:spacing w:val="-2"/>
        </w:rPr>
        <w:t xml:space="preserve"> </w:t>
      </w:r>
      <w:r>
        <w:t>EPA</w:t>
      </w:r>
      <w:r>
        <w:rPr>
          <w:spacing w:val="-4"/>
        </w:rPr>
        <w:t xml:space="preserve"> </w:t>
      </w:r>
      <w:r>
        <w:t>IUI</w:t>
      </w:r>
      <w:r>
        <w:rPr>
          <w:spacing w:val="-4"/>
        </w:rPr>
        <w:t xml:space="preserve"> </w:t>
      </w:r>
      <w:r>
        <w:t>principles, a</w:t>
      </w:r>
      <w:r>
        <w:rPr>
          <w:spacing w:val="-2"/>
        </w:rPr>
        <w:t xml:space="preserve"> </w:t>
      </w:r>
      <w:r>
        <w:t>TOB Program will have the following features:</w:t>
      </w:r>
    </w:p>
    <w:p w:rsidR="00A843D1" w:rsidRDefault="00BA7A03" w14:paraId="16393CEC" w14:textId="77777777">
      <w:pPr>
        <w:pStyle w:val="ListParagraph"/>
        <w:numPr>
          <w:ilvl w:val="0"/>
          <w:numId w:val="34"/>
        </w:numPr>
        <w:tabs>
          <w:tab w:val="left" w:pos="1080"/>
        </w:tabs>
        <w:spacing w:before="119" w:line="261" w:lineRule="auto"/>
        <w:ind w:right="387"/>
      </w:pPr>
      <w:r>
        <w:t>The</w:t>
      </w:r>
      <w:r>
        <w:rPr>
          <w:spacing w:val="-3"/>
        </w:rPr>
        <w:t xml:space="preserve"> </w:t>
      </w:r>
      <w:r>
        <w:t>Program</w:t>
      </w:r>
      <w:r>
        <w:rPr>
          <w:spacing w:val="-3"/>
        </w:rPr>
        <w:t xml:space="preserve"> </w:t>
      </w:r>
      <w:r>
        <w:t>Sponsor</w:t>
      </w:r>
      <w:r>
        <w:rPr>
          <w:spacing w:val="-5"/>
        </w:rPr>
        <w:t xml:space="preserve"> </w:t>
      </w:r>
      <w:r>
        <w:t>must</w:t>
      </w:r>
      <w:r>
        <w:rPr>
          <w:spacing w:val="-4"/>
        </w:rPr>
        <w:t xml:space="preserve"> </w:t>
      </w:r>
      <w:r>
        <w:t>originate</w:t>
      </w:r>
      <w:r>
        <w:rPr>
          <w:spacing w:val="-5"/>
        </w:rPr>
        <w:t xml:space="preserve"> </w:t>
      </w:r>
      <w:r>
        <w:t>site-specific</w:t>
      </w:r>
      <w:r>
        <w:rPr>
          <w:spacing w:val="-5"/>
        </w:rPr>
        <w:t xml:space="preserve"> </w:t>
      </w:r>
      <w:r>
        <w:t>investments</w:t>
      </w:r>
      <w:r>
        <w:rPr>
          <w:spacing w:val="-3"/>
        </w:rPr>
        <w:t xml:space="preserve"> </w:t>
      </w:r>
      <w:r>
        <w:t>in</w:t>
      </w:r>
      <w:r>
        <w:rPr>
          <w:spacing w:val="-3"/>
        </w:rPr>
        <w:t xml:space="preserve"> </w:t>
      </w:r>
      <w:r>
        <w:t>home</w:t>
      </w:r>
      <w:r>
        <w:rPr>
          <w:spacing w:val="-3"/>
        </w:rPr>
        <w:t xml:space="preserve"> </w:t>
      </w:r>
      <w:r>
        <w:t>decarbonization</w:t>
      </w:r>
      <w:r>
        <w:rPr>
          <w:spacing w:val="-3"/>
        </w:rPr>
        <w:t xml:space="preserve"> </w:t>
      </w:r>
      <w:r>
        <w:t>upgrades, with site-specific cost recovery;</w:t>
      </w:r>
    </w:p>
    <w:p w:rsidR="00A843D1" w:rsidRDefault="00BA7A03" w14:paraId="2CE2E275" w14:textId="77777777">
      <w:pPr>
        <w:pStyle w:val="ListParagraph"/>
        <w:numPr>
          <w:ilvl w:val="0"/>
          <w:numId w:val="34"/>
        </w:numPr>
        <w:tabs>
          <w:tab w:val="left" w:pos="1080"/>
        </w:tabs>
        <w:spacing w:before="122" w:line="264" w:lineRule="auto"/>
        <w:ind w:right="575"/>
      </w:pPr>
      <w:r>
        <w:t>The net cost recovery for the allowable investments in such clean energy upgrades must be recovered through a tariffed charge on the utility bill (the Decarbonization Charge), tied to the site,</w:t>
      </w:r>
      <w:r>
        <w:rPr>
          <w:spacing w:val="-3"/>
        </w:rPr>
        <w:t xml:space="preserve"> </w:t>
      </w:r>
      <w:r>
        <w:t>not</w:t>
      </w:r>
      <w:r>
        <w:rPr>
          <w:spacing w:val="-2"/>
        </w:rPr>
        <w:t xml:space="preserve"> </w:t>
      </w:r>
      <w:r>
        <w:t>an</w:t>
      </w:r>
      <w:r>
        <w:rPr>
          <w:spacing w:val="-4"/>
        </w:rPr>
        <w:t xml:space="preserve"> </w:t>
      </w:r>
      <w:r>
        <w:t>individual</w:t>
      </w:r>
      <w:r>
        <w:rPr>
          <w:spacing w:val="-2"/>
        </w:rPr>
        <w:t xml:space="preserve"> </w:t>
      </w:r>
      <w:r>
        <w:t>or</w:t>
      </w:r>
      <w:r>
        <w:rPr>
          <w:spacing w:val="-4"/>
        </w:rPr>
        <w:t xml:space="preserve"> </w:t>
      </w:r>
      <w:r>
        <w:t>entity,</w:t>
      </w:r>
      <w:r>
        <w:rPr>
          <w:spacing w:val="-3"/>
        </w:rPr>
        <w:t xml:space="preserve"> </w:t>
      </w:r>
      <w:r>
        <w:t>that</w:t>
      </w:r>
      <w:r>
        <w:rPr>
          <w:spacing w:val="-3"/>
        </w:rPr>
        <w:t xml:space="preserve"> </w:t>
      </w:r>
      <w:r>
        <w:t>will</w:t>
      </w:r>
      <w:r>
        <w:rPr>
          <w:spacing w:val="-2"/>
        </w:rPr>
        <w:t xml:space="preserve"> </w:t>
      </w:r>
      <w:r>
        <w:t>not</w:t>
      </w:r>
      <w:r>
        <w:rPr>
          <w:spacing w:val="-2"/>
        </w:rPr>
        <w:t xml:space="preserve"> </w:t>
      </w:r>
      <w:r>
        <w:t>increase</w:t>
      </w:r>
      <w:r>
        <w:rPr>
          <w:spacing w:val="-3"/>
        </w:rPr>
        <w:t xml:space="preserve"> </w:t>
      </w:r>
      <w:r>
        <w:t>during</w:t>
      </w:r>
      <w:r>
        <w:rPr>
          <w:spacing w:val="-5"/>
        </w:rPr>
        <w:t xml:space="preserve"> </w:t>
      </w:r>
      <w:r>
        <w:t>the</w:t>
      </w:r>
      <w:r>
        <w:rPr>
          <w:spacing w:val="-3"/>
        </w:rPr>
        <w:t xml:space="preserve"> </w:t>
      </w:r>
      <w:r>
        <w:t>duration</w:t>
      </w:r>
      <w:r>
        <w:rPr>
          <w:spacing w:val="-3"/>
        </w:rPr>
        <w:t xml:space="preserve"> </w:t>
      </w:r>
      <w:r>
        <w:t>of</w:t>
      </w:r>
      <w:r>
        <w:rPr>
          <w:spacing w:val="-3"/>
        </w:rPr>
        <w:t xml:space="preserve"> </w:t>
      </w:r>
      <w:r>
        <w:t>the</w:t>
      </w:r>
      <w:r>
        <w:rPr>
          <w:spacing w:val="-3"/>
        </w:rPr>
        <w:t xml:space="preserve"> </w:t>
      </w:r>
      <w:r>
        <w:t>investment</w:t>
      </w:r>
      <w:r>
        <w:rPr>
          <w:spacing w:val="-1"/>
        </w:rPr>
        <w:t xml:space="preserve"> </w:t>
      </w:r>
      <w:r>
        <w:t>pay-back period;</w:t>
      </w:r>
    </w:p>
    <w:p w:rsidR="00A843D1" w:rsidRDefault="00BA7A03" w14:paraId="1716693D" w14:textId="77777777">
      <w:pPr>
        <w:pStyle w:val="ListParagraph"/>
        <w:numPr>
          <w:ilvl w:val="0"/>
          <w:numId w:val="34"/>
        </w:numPr>
        <w:tabs>
          <w:tab w:val="left" w:pos="1080"/>
        </w:tabs>
        <w:spacing w:before="119" w:line="264" w:lineRule="auto"/>
        <w:ind w:right="890"/>
      </w:pPr>
      <w:r>
        <w:t>The Decarbonization Charge placed on a customer’s bill will be equal to or less than the estimated</w:t>
      </w:r>
      <w:r>
        <w:rPr>
          <w:spacing w:val="-3"/>
        </w:rPr>
        <w:t xml:space="preserve"> </w:t>
      </w:r>
      <w:r>
        <w:t>annual</w:t>
      </w:r>
      <w:r>
        <w:rPr>
          <w:spacing w:val="-4"/>
        </w:rPr>
        <w:t xml:space="preserve"> </w:t>
      </w:r>
      <w:r>
        <w:t>aggregate</w:t>
      </w:r>
      <w:r>
        <w:rPr>
          <w:spacing w:val="-5"/>
        </w:rPr>
        <w:t xml:space="preserve"> </w:t>
      </w:r>
      <w:r>
        <w:t>measure</w:t>
      </w:r>
      <w:r>
        <w:rPr>
          <w:spacing w:val="-2"/>
        </w:rPr>
        <w:t xml:space="preserve"> </w:t>
      </w:r>
      <w:r>
        <w:t>energy</w:t>
      </w:r>
      <w:r>
        <w:rPr>
          <w:spacing w:val="-5"/>
        </w:rPr>
        <w:t xml:space="preserve"> </w:t>
      </w:r>
      <w:r>
        <w:t>savings,</w:t>
      </w:r>
      <w:r>
        <w:rPr>
          <w:spacing w:val="-6"/>
        </w:rPr>
        <w:t xml:space="preserve"> </w:t>
      </w:r>
      <w:r>
        <w:t>as</w:t>
      </w:r>
      <w:r>
        <w:rPr>
          <w:spacing w:val="-5"/>
        </w:rPr>
        <w:t xml:space="preserve"> </w:t>
      </w:r>
      <w:r>
        <w:t>explained</w:t>
      </w:r>
      <w:r>
        <w:rPr>
          <w:spacing w:val="-3"/>
        </w:rPr>
        <w:t xml:space="preserve"> </w:t>
      </w:r>
      <w:r>
        <w:t>herein,</w:t>
      </w:r>
      <w:r>
        <w:rPr>
          <w:spacing w:val="-3"/>
        </w:rPr>
        <w:t xml:space="preserve"> </w:t>
      </w:r>
      <w:r>
        <w:t>across</w:t>
      </w:r>
      <w:r>
        <w:rPr>
          <w:spacing w:val="-3"/>
        </w:rPr>
        <w:t xml:space="preserve"> </w:t>
      </w:r>
      <w:r>
        <w:t>the</w:t>
      </w:r>
      <w:r>
        <w:rPr>
          <w:spacing w:val="-5"/>
        </w:rPr>
        <w:t xml:space="preserve"> </w:t>
      </w:r>
      <w:r>
        <w:t>relevant utility bills;</w:t>
      </w:r>
    </w:p>
    <w:p w:rsidR="00A843D1" w:rsidRDefault="00BA7A03" w14:paraId="51D00E9E" w14:textId="77777777">
      <w:pPr>
        <w:pStyle w:val="ListParagraph"/>
        <w:numPr>
          <w:ilvl w:val="0"/>
          <w:numId w:val="34"/>
        </w:numPr>
        <w:tabs>
          <w:tab w:val="left" w:pos="1080"/>
        </w:tabs>
        <w:spacing w:before="117" w:line="264" w:lineRule="auto"/>
        <w:ind w:right="706"/>
      </w:pPr>
      <w:r>
        <w:t>The</w:t>
      </w:r>
      <w:r>
        <w:rPr>
          <w:spacing w:val="-3"/>
        </w:rPr>
        <w:t xml:space="preserve"> </w:t>
      </w:r>
      <w:r>
        <w:t>payment</w:t>
      </w:r>
      <w:r>
        <w:rPr>
          <w:spacing w:val="-2"/>
        </w:rPr>
        <w:t xml:space="preserve"> </w:t>
      </w:r>
      <w:r>
        <w:t>obligation</w:t>
      </w:r>
      <w:r>
        <w:rPr>
          <w:spacing w:val="-6"/>
        </w:rPr>
        <w:t xml:space="preserve"> </w:t>
      </w:r>
      <w:r>
        <w:t>at</w:t>
      </w:r>
      <w:r>
        <w:rPr>
          <w:spacing w:val="-5"/>
        </w:rPr>
        <w:t xml:space="preserve"> </w:t>
      </w:r>
      <w:r>
        <w:t>the</w:t>
      </w:r>
      <w:r>
        <w:rPr>
          <w:spacing w:val="-1"/>
        </w:rPr>
        <w:t xml:space="preserve"> </w:t>
      </w:r>
      <w:r>
        <w:t>site</w:t>
      </w:r>
      <w:r>
        <w:rPr>
          <w:spacing w:val="-5"/>
        </w:rPr>
        <w:t xml:space="preserve"> </w:t>
      </w:r>
      <w:r>
        <w:t>meter</w:t>
      </w:r>
      <w:r>
        <w:rPr>
          <w:spacing w:val="-3"/>
        </w:rPr>
        <w:t xml:space="preserve"> </w:t>
      </w:r>
      <w:r>
        <w:t>will</w:t>
      </w:r>
      <w:r>
        <w:rPr>
          <w:spacing w:val="-5"/>
        </w:rPr>
        <w:t xml:space="preserve"> </w:t>
      </w:r>
      <w:r>
        <w:t>automatically</w:t>
      </w:r>
      <w:r>
        <w:rPr>
          <w:spacing w:val="-3"/>
        </w:rPr>
        <w:t xml:space="preserve"> </w:t>
      </w:r>
      <w:r>
        <w:t>transfer</w:t>
      </w:r>
      <w:r>
        <w:rPr>
          <w:spacing w:val="-3"/>
        </w:rPr>
        <w:t xml:space="preserve"> </w:t>
      </w:r>
      <w:r>
        <w:t>to</w:t>
      </w:r>
      <w:r>
        <w:rPr>
          <w:spacing w:val="-3"/>
        </w:rPr>
        <w:t xml:space="preserve"> </w:t>
      </w:r>
      <w:r>
        <w:t>any</w:t>
      </w:r>
      <w:r>
        <w:rPr>
          <w:spacing w:val="-5"/>
        </w:rPr>
        <w:t xml:space="preserve"> </w:t>
      </w:r>
      <w:r>
        <w:t>successor</w:t>
      </w:r>
      <w:r>
        <w:rPr>
          <w:spacing w:val="-3"/>
        </w:rPr>
        <w:t xml:space="preserve"> </w:t>
      </w:r>
      <w:r>
        <w:t xml:space="preserve">customer that establishes utility service on the meter to which the tariffed Decarbonization Charge is </w:t>
      </w:r>
      <w:r>
        <w:rPr>
          <w:spacing w:val="-2"/>
        </w:rPr>
        <w:t>attached;</w:t>
      </w:r>
    </w:p>
    <w:p w:rsidR="00A843D1" w:rsidRDefault="00BA7A03" w14:paraId="35CDABD9" w14:textId="77777777">
      <w:pPr>
        <w:pStyle w:val="ListParagraph"/>
        <w:numPr>
          <w:ilvl w:val="0"/>
          <w:numId w:val="34"/>
        </w:numPr>
        <w:tabs>
          <w:tab w:val="left" w:pos="1080"/>
        </w:tabs>
        <w:spacing w:before="119" w:line="264" w:lineRule="auto"/>
        <w:ind w:right="458"/>
      </w:pPr>
      <w:r>
        <w:t>If utility service is shut off at the site due to vacancy or other reasons, the Decarbonization Charge</w:t>
      </w:r>
      <w:r>
        <w:rPr>
          <w:spacing w:val="-3"/>
        </w:rPr>
        <w:t xml:space="preserve"> </w:t>
      </w:r>
      <w:r>
        <w:t>will</w:t>
      </w:r>
      <w:r>
        <w:rPr>
          <w:spacing w:val="-2"/>
        </w:rPr>
        <w:t xml:space="preserve"> </w:t>
      </w:r>
      <w:r>
        <w:t>be</w:t>
      </w:r>
      <w:r>
        <w:rPr>
          <w:spacing w:val="-5"/>
        </w:rPr>
        <w:t xml:space="preserve"> </w:t>
      </w:r>
      <w:r>
        <w:t>suspended</w:t>
      </w:r>
      <w:r>
        <w:rPr>
          <w:spacing w:val="-6"/>
        </w:rPr>
        <w:t xml:space="preserve"> </w:t>
      </w:r>
      <w:r>
        <w:t>during</w:t>
      </w:r>
      <w:r>
        <w:rPr>
          <w:spacing w:val="-6"/>
        </w:rPr>
        <w:t xml:space="preserve"> </w:t>
      </w:r>
      <w:r>
        <w:t>that</w:t>
      </w:r>
      <w:r>
        <w:rPr>
          <w:spacing w:val="-5"/>
        </w:rPr>
        <w:t xml:space="preserve"> </w:t>
      </w:r>
      <w:r>
        <w:t>time</w:t>
      </w:r>
      <w:r>
        <w:rPr>
          <w:spacing w:val="-5"/>
        </w:rPr>
        <w:t xml:space="preserve"> </w:t>
      </w:r>
      <w:r>
        <w:t>and</w:t>
      </w:r>
      <w:r>
        <w:rPr>
          <w:spacing w:val="-3"/>
        </w:rPr>
        <w:t xml:space="preserve"> </w:t>
      </w:r>
      <w:r>
        <w:t>the</w:t>
      </w:r>
      <w:r>
        <w:rPr>
          <w:spacing w:val="-3"/>
        </w:rPr>
        <w:t xml:space="preserve"> </w:t>
      </w:r>
      <w:r>
        <w:t>Decarbonization</w:t>
      </w:r>
      <w:r>
        <w:rPr>
          <w:spacing w:val="-3"/>
        </w:rPr>
        <w:t xml:space="preserve"> </w:t>
      </w:r>
      <w:r>
        <w:t>Charge</w:t>
      </w:r>
      <w:r>
        <w:rPr>
          <w:spacing w:val="-3"/>
        </w:rPr>
        <w:t xml:space="preserve"> </w:t>
      </w:r>
      <w:r>
        <w:t>will</w:t>
      </w:r>
      <w:r>
        <w:rPr>
          <w:spacing w:val="-2"/>
        </w:rPr>
        <w:t xml:space="preserve"> </w:t>
      </w:r>
      <w:r>
        <w:t>not</w:t>
      </w:r>
      <w:r>
        <w:rPr>
          <w:spacing w:val="-2"/>
        </w:rPr>
        <w:t xml:space="preserve"> </w:t>
      </w:r>
      <w:r>
        <w:t>increase</w:t>
      </w:r>
      <w:r>
        <w:rPr>
          <w:spacing w:val="-3"/>
        </w:rPr>
        <w:t xml:space="preserve"> </w:t>
      </w:r>
      <w:r>
        <w:t>(but the cost recovery period may be extended); and</w:t>
      </w:r>
    </w:p>
    <w:p w:rsidR="00A843D1" w:rsidRDefault="00BA7A03" w14:paraId="2E46859D" w14:textId="77777777">
      <w:pPr>
        <w:pStyle w:val="ListParagraph"/>
        <w:numPr>
          <w:ilvl w:val="0"/>
          <w:numId w:val="34"/>
        </w:numPr>
        <w:tabs>
          <w:tab w:val="left" w:pos="1080"/>
        </w:tabs>
        <w:spacing w:before="116" w:line="264" w:lineRule="auto"/>
        <w:ind w:right="405"/>
      </w:pPr>
      <w:r>
        <w:t>The</w:t>
      </w:r>
      <w:r>
        <w:rPr>
          <w:spacing w:val="-2"/>
        </w:rPr>
        <w:t xml:space="preserve"> </w:t>
      </w:r>
      <w:r>
        <w:t>clean</w:t>
      </w:r>
      <w:r>
        <w:rPr>
          <w:spacing w:val="-5"/>
        </w:rPr>
        <w:t xml:space="preserve"> </w:t>
      </w:r>
      <w:r>
        <w:t>energy</w:t>
      </w:r>
      <w:r>
        <w:rPr>
          <w:spacing w:val="-2"/>
        </w:rPr>
        <w:t xml:space="preserve"> </w:t>
      </w:r>
      <w:r>
        <w:t>upgrades</w:t>
      </w:r>
      <w:r>
        <w:rPr>
          <w:spacing w:val="-4"/>
        </w:rPr>
        <w:t xml:space="preserve"> </w:t>
      </w:r>
      <w:r>
        <w:t>must continue</w:t>
      </w:r>
      <w:r>
        <w:rPr>
          <w:spacing w:val="-4"/>
        </w:rPr>
        <w:t xml:space="preserve"> </w:t>
      </w:r>
      <w:r>
        <w:t>to</w:t>
      </w:r>
      <w:r>
        <w:rPr>
          <w:spacing w:val="-2"/>
        </w:rPr>
        <w:t xml:space="preserve"> </w:t>
      </w:r>
      <w:r>
        <w:t>work</w:t>
      </w:r>
      <w:r>
        <w:rPr>
          <w:spacing w:val="-2"/>
        </w:rPr>
        <w:t xml:space="preserve"> </w:t>
      </w:r>
      <w:r>
        <w:t>for</w:t>
      </w:r>
      <w:r>
        <w:rPr>
          <w:spacing w:val="-2"/>
        </w:rPr>
        <w:t xml:space="preserve"> </w:t>
      </w:r>
      <w:r>
        <w:t>the</w:t>
      </w:r>
      <w:r>
        <w:rPr>
          <w:spacing w:val="-2"/>
        </w:rPr>
        <w:t xml:space="preserve"> </w:t>
      </w:r>
      <w:r>
        <w:t>duration</w:t>
      </w:r>
      <w:r>
        <w:rPr>
          <w:spacing w:val="-2"/>
        </w:rPr>
        <w:t xml:space="preserve"> </w:t>
      </w:r>
      <w:r>
        <w:t>of</w:t>
      </w:r>
      <w:r>
        <w:rPr>
          <w:spacing w:val="-2"/>
        </w:rPr>
        <w:t xml:space="preserve"> </w:t>
      </w:r>
      <w:r>
        <w:t>cost-recovery,</w:t>
      </w:r>
      <w:r>
        <w:rPr>
          <w:spacing w:val="-2"/>
        </w:rPr>
        <w:t xml:space="preserve"> </w:t>
      </w:r>
      <w:r>
        <w:t>subject</w:t>
      </w:r>
      <w:r>
        <w:rPr>
          <w:spacing w:val="-1"/>
        </w:rPr>
        <w:t xml:space="preserve"> </w:t>
      </w:r>
      <w:r>
        <w:t>to</w:t>
      </w:r>
      <w:r>
        <w:rPr>
          <w:spacing w:val="-5"/>
        </w:rPr>
        <w:t xml:space="preserve"> </w:t>
      </w:r>
      <w:r>
        <w:t xml:space="preserve">the customer’s and, if different, the property owner’s responsibility to not damage or remove the upgrades and inform the Program Sponsor if any non-routine maintenance or repairs are </w:t>
      </w:r>
      <w:r>
        <w:rPr>
          <w:spacing w:val="-2"/>
        </w:rPr>
        <w:t>necessary.</w:t>
      </w:r>
    </w:p>
    <w:p w:rsidR="00A843D1" w:rsidRDefault="00BA7A03" w14:paraId="6280B372" w14:textId="77777777">
      <w:pPr>
        <w:pStyle w:val="BodyText"/>
        <w:spacing w:before="119" w:line="264" w:lineRule="auto"/>
        <w:ind w:right="377"/>
      </w:pPr>
      <w:r>
        <w:t xml:space="preserve">There has been confusion by a few stakeholders about the TOB Decarbonization Charge being a loan or debt, in part because California stakeholders are familiar with various lending models for clean energy upgrades, in which a single customer borrows money from the utility or a third-party financial institution backed by ratepayer funds and is responsible for repaying the entire amount (i.e., On-Bill Financing, California Hub for Energy Efficiency Financing (CHEEF) Programs). However, the TOB Decarbonization </w:t>
      </w:r>
      <w:r>
        <w:t>Charge is,</w:t>
      </w:r>
      <w:r>
        <w:rPr>
          <w:spacing w:val="-1"/>
        </w:rPr>
        <w:t xml:space="preserve"> </w:t>
      </w:r>
      <w:r>
        <w:t>by statute, not a loan. If, however,</w:t>
      </w:r>
      <w:r>
        <w:rPr>
          <w:spacing w:val="-1"/>
        </w:rPr>
        <w:t xml:space="preserve"> </w:t>
      </w:r>
      <w:r>
        <w:t>a state, federal agency, or court determines that the Decarbonization Charge is a loan or tantamount to</w:t>
      </w:r>
      <w:r>
        <w:rPr>
          <w:spacing w:val="-1"/>
        </w:rPr>
        <w:t xml:space="preserve"> </w:t>
      </w:r>
      <w:r>
        <w:t>a loan and thus must be regulated or treated as such, the California regulated utilities strongly advocate against being required to operate a TOB model program if subject to consumer lending laws or licensing requirements from state or federal agencies</w:t>
      </w:r>
      <w:r>
        <w:rPr>
          <w:spacing w:val="40"/>
        </w:rPr>
        <w:t xml:space="preserve"> </w:t>
      </w:r>
      <w:r>
        <w:t>other than the Commission. This is because the utilities’ primary business is providing electric or gas se</w:t>
      </w:r>
      <w:r>
        <w:t>rvice</w:t>
      </w:r>
      <w:r>
        <w:rPr>
          <w:spacing w:val="-4"/>
        </w:rPr>
        <w:t xml:space="preserve"> </w:t>
      </w:r>
      <w:r>
        <w:t>and</w:t>
      </w:r>
      <w:r>
        <w:rPr>
          <w:spacing w:val="-2"/>
        </w:rPr>
        <w:t xml:space="preserve"> </w:t>
      </w:r>
      <w:r>
        <w:t>not</w:t>
      </w:r>
      <w:r>
        <w:rPr>
          <w:spacing w:val="-4"/>
        </w:rPr>
        <w:t xml:space="preserve"> </w:t>
      </w:r>
      <w:r>
        <w:t>lending</w:t>
      </w:r>
      <w:r>
        <w:rPr>
          <w:spacing w:val="-5"/>
        </w:rPr>
        <w:t xml:space="preserve"> </w:t>
      </w:r>
      <w:r>
        <w:t>services beyond</w:t>
      </w:r>
      <w:r>
        <w:rPr>
          <w:spacing w:val="-2"/>
        </w:rPr>
        <w:t xml:space="preserve"> </w:t>
      </w:r>
      <w:r>
        <w:t>those</w:t>
      </w:r>
      <w:r>
        <w:rPr>
          <w:spacing w:val="-4"/>
        </w:rPr>
        <w:t xml:space="preserve"> </w:t>
      </w:r>
      <w:r>
        <w:t>incidentally</w:t>
      </w:r>
      <w:r>
        <w:rPr>
          <w:spacing w:val="-2"/>
        </w:rPr>
        <w:t xml:space="preserve"> </w:t>
      </w:r>
      <w:r>
        <w:t>offered</w:t>
      </w:r>
      <w:r>
        <w:rPr>
          <w:spacing w:val="-4"/>
        </w:rPr>
        <w:t xml:space="preserve"> </w:t>
      </w:r>
      <w:r>
        <w:t>through</w:t>
      </w:r>
      <w:r>
        <w:rPr>
          <w:spacing w:val="-2"/>
        </w:rPr>
        <w:t xml:space="preserve"> </w:t>
      </w:r>
      <w:r>
        <w:t>other</w:t>
      </w:r>
      <w:r>
        <w:rPr>
          <w:spacing w:val="-2"/>
        </w:rPr>
        <w:t xml:space="preserve"> </w:t>
      </w:r>
      <w:r>
        <w:t>programs,</w:t>
      </w:r>
      <w:r>
        <w:rPr>
          <w:spacing w:val="-2"/>
        </w:rPr>
        <w:t xml:space="preserve"> </w:t>
      </w:r>
      <w:r>
        <w:t>such</w:t>
      </w:r>
      <w:r>
        <w:rPr>
          <w:spacing w:val="-2"/>
        </w:rPr>
        <w:t xml:space="preserve"> </w:t>
      </w:r>
      <w:r>
        <w:t>as</w:t>
      </w:r>
      <w:r>
        <w:rPr>
          <w:spacing w:val="-4"/>
        </w:rPr>
        <w:t xml:space="preserve"> </w:t>
      </w:r>
      <w:r>
        <w:t>energy efficiency upgrades through OBF.</w:t>
      </w:r>
    </w:p>
    <w:p w:rsidR="00A843D1" w:rsidRDefault="00BA7A03" w14:paraId="7E710D54" w14:textId="77777777">
      <w:pPr>
        <w:pStyle w:val="BodyText"/>
        <w:spacing w:before="121" w:line="264" w:lineRule="auto"/>
        <w:ind w:right="443"/>
      </w:pPr>
      <w:r>
        <w:t>The Joint Filers note that one member of the Equity Committee stated, “Just because you don’t call it a loan, doesn’t mean</w:t>
      </w:r>
      <w:r>
        <w:rPr>
          <w:spacing w:val="-1"/>
        </w:rPr>
        <w:t xml:space="preserve"> </w:t>
      </w:r>
      <w:r>
        <w:t>that it’s not a loan.” The</w:t>
      </w:r>
      <w:r>
        <w:rPr>
          <w:spacing w:val="-1"/>
        </w:rPr>
        <w:t xml:space="preserve"> </w:t>
      </w:r>
      <w:r>
        <w:t>Joint Filers have taken that oft-repeated sentiment seriously. However, the Joint Filers are operating under the understanding that TOB is not a loan, and, by statute and based on its unique features, it is an investment</w:t>
      </w:r>
      <w:r>
        <w:rPr>
          <w:vertAlign w:val="superscript"/>
        </w:rPr>
        <w:t>25</w:t>
      </w:r>
      <w:r>
        <w:t xml:space="preserve"> and does not constitute “debt.”</w:t>
      </w:r>
      <w:r>
        <w:rPr>
          <w:vertAlign w:val="superscript"/>
        </w:rPr>
        <w:t>26</w:t>
      </w:r>
      <w:r>
        <w:t xml:space="preserve"> Aside from the clear statutory language, the TOB model has several other features that differentiate it from debt. By definition,</w:t>
      </w:r>
      <w:r>
        <w:rPr>
          <w:spacing w:val="-2"/>
        </w:rPr>
        <w:t xml:space="preserve"> </w:t>
      </w:r>
      <w:r>
        <w:t>under</w:t>
      </w:r>
      <w:r>
        <w:rPr>
          <w:spacing w:val="-4"/>
        </w:rPr>
        <w:t xml:space="preserve"> </w:t>
      </w:r>
      <w:r>
        <w:t>the</w:t>
      </w:r>
      <w:r>
        <w:rPr>
          <w:spacing w:val="-2"/>
        </w:rPr>
        <w:t xml:space="preserve"> </w:t>
      </w:r>
      <w:r>
        <w:t>TOB</w:t>
      </w:r>
      <w:r>
        <w:rPr>
          <w:spacing w:val="-5"/>
        </w:rPr>
        <w:t xml:space="preserve"> </w:t>
      </w:r>
      <w:r>
        <w:t>Program,</w:t>
      </w:r>
      <w:r>
        <w:rPr>
          <w:spacing w:val="-5"/>
        </w:rPr>
        <w:t xml:space="preserve"> </w:t>
      </w:r>
      <w:r>
        <w:t>there</w:t>
      </w:r>
      <w:r>
        <w:rPr>
          <w:spacing w:val="-4"/>
        </w:rPr>
        <w:t xml:space="preserve"> </w:t>
      </w:r>
      <w:r>
        <w:t>is</w:t>
      </w:r>
      <w:r>
        <w:rPr>
          <w:spacing w:val="-2"/>
        </w:rPr>
        <w:t xml:space="preserve"> </w:t>
      </w:r>
      <w:r>
        <w:t>no</w:t>
      </w:r>
      <w:r>
        <w:rPr>
          <w:spacing w:val="-2"/>
        </w:rPr>
        <w:t xml:space="preserve"> </w:t>
      </w:r>
      <w:r>
        <w:t>personal</w:t>
      </w:r>
      <w:r>
        <w:rPr>
          <w:spacing w:val="-1"/>
        </w:rPr>
        <w:t xml:space="preserve"> </w:t>
      </w:r>
      <w:r>
        <w:t>debt</w:t>
      </w:r>
      <w:r>
        <w:rPr>
          <w:spacing w:val="-1"/>
        </w:rPr>
        <w:t xml:space="preserve"> </w:t>
      </w:r>
      <w:r>
        <w:t>obligation</w:t>
      </w:r>
      <w:r>
        <w:rPr>
          <w:spacing w:val="-5"/>
        </w:rPr>
        <w:t xml:space="preserve"> </w:t>
      </w:r>
      <w:r>
        <w:t>borne</w:t>
      </w:r>
      <w:r>
        <w:rPr>
          <w:spacing w:val="-2"/>
        </w:rPr>
        <w:t xml:space="preserve"> </w:t>
      </w:r>
      <w:r>
        <w:t>by</w:t>
      </w:r>
      <w:r>
        <w:rPr>
          <w:spacing w:val="-4"/>
        </w:rPr>
        <w:t xml:space="preserve"> </w:t>
      </w:r>
      <w:r>
        <w:t>the</w:t>
      </w:r>
      <w:r>
        <w:rPr>
          <w:spacing w:val="-2"/>
        </w:rPr>
        <w:t xml:space="preserve"> </w:t>
      </w:r>
      <w:r>
        <w:t>customer,</w:t>
      </w:r>
      <w:r>
        <w:rPr>
          <w:spacing w:val="-2"/>
        </w:rPr>
        <w:t xml:space="preserve"> </w:t>
      </w:r>
      <w:r>
        <w:t>but</w:t>
      </w:r>
      <w:r>
        <w:rPr>
          <w:spacing w:val="-4"/>
        </w:rPr>
        <w:t xml:space="preserve"> </w:t>
      </w:r>
      <w:r>
        <w:t>rather</w:t>
      </w:r>
    </w:p>
    <w:p w:rsidR="00A843D1" w:rsidRDefault="00BA7A03" w14:paraId="52194574" w14:textId="77777777">
      <w:pPr>
        <w:pStyle w:val="BodyText"/>
        <w:spacing w:before="5"/>
        <w:ind w:left="0"/>
        <w:rPr>
          <w:sz w:val="14"/>
        </w:rPr>
      </w:pPr>
      <w:r>
        <w:rPr>
          <w:noProof/>
          <w:sz w:val="14"/>
        </w:rPr>
        <mc:AlternateContent>
          <mc:Choice Requires="wps">
            <w:drawing>
              <wp:anchor distT="0" distB="0" distL="0" distR="0" simplePos="0" relativeHeight="487588864" behindDoc="1" locked="0" layoutInCell="1" allowOverlap="1" wp14:editId="11E906BB" wp14:anchorId="13C544B1">
                <wp:simplePos x="0" y="0"/>
                <wp:positionH relativeFrom="page">
                  <wp:posOffset>914704</wp:posOffset>
                </wp:positionH>
                <wp:positionV relativeFrom="paragraph">
                  <wp:posOffset>121071</wp:posOffset>
                </wp:positionV>
                <wp:extent cx="1829435" cy="762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4" style="position:absolute;margin-left:72.024002pt;margin-top:9.533154pt;width:144.020pt;height:.6pt;mso-position-horizontal-relative:page;mso-position-vertical-relative:paragraph;z-index:-15727616;mso-wrap-distance-left:0;mso-wrap-distance-right:0" filled="true" fillcolor="#000000" stroked="false">
                <v:fill type="solid"/>
                <w10:wrap type="topAndBottom"/>
              </v:rect>
            </w:pict>
          </ve:Fallback>
        </mc:AlternateContent>
      </w:r>
    </w:p>
    <w:p w:rsidR="00A843D1" w:rsidRDefault="00BA7A03" w14:paraId="2E8A4962" w14:textId="77777777">
      <w:pPr>
        <w:spacing w:before="185"/>
        <w:ind w:left="360"/>
        <w:rPr>
          <w:sz w:val="20"/>
        </w:rPr>
      </w:pPr>
      <w:r>
        <w:rPr>
          <w:sz w:val="20"/>
          <w:vertAlign w:val="superscript"/>
        </w:rPr>
        <w:t>25</w:t>
      </w:r>
      <w:r>
        <w:rPr>
          <w:spacing w:val="-4"/>
          <w:sz w:val="20"/>
        </w:rPr>
        <w:t xml:space="preserve"> </w:t>
      </w:r>
      <w:r>
        <w:rPr>
          <w:sz w:val="20"/>
        </w:rPr>
        <w:t>Cal.</w:t>
      </w:r>
      <w:r>
        <w:rPr>
          <w:spacing w:val="-3"/>
          <w:sz w:val="20"/>
        </w:rPr>
        <w:t xml:space="preserve"> </w:t>
      </w:r>
      <w:r>
        <w:rPr>
          <w:sz w:val="20"/>
        </w:rPr>
        <w:t>Public</w:t>
      </w:r>
      <w:r>
        <w:rPr>
          <w:spacing w:val="-3"/>
          <w:sz w:val="20"/>
        </w:rPr>
        <w:t xml:space="preserve"> </w:t>
      </w:r>
      <w:r>
        <w:rPr>
          <w:sz w:val="20"/>
        </w:rPr>
        <w:t>Utilities</w:t>
      </w:r>
      <w:r>
        <w:rPr>
          <w:spacing w:val="-4"/>
          <w:sz w:val="20"/>
        </w:rPr>
        <w:t xml:space="preserve"> </w:t>
      </w:r>
      <w:r>
        <w:rPr>
          <w:sz w:val="20"/>
        </w:rPr>
        <w:t>Code</w:t>
      </w:r>
      <w:r>
        <w:rPr>
          <w:spacing w:val="-2"/>
          <w:sz w:val="20"/>
        </w:rPr>
        <w:t xml:space="preserve"> </w:t>
      </w:r>
      <w:r>
        <w:rPr>
          <w:sz w:val="20"/>
        </w:rPr>
        <w:t>§</w:t>
      </w:r>
      <w:r>
        <w:rPr>
          <w:spacing w:val="-2"/>
          <w:sz w:val="20"/>
        </w:rPr>
        <w:t xml:space="preserve"> 8377(a).</w:t>
      </w:r>
    </w:p>
    <w:p w:rsidR="00A843D1" w:rsidRDefault="00BA7A03" w14:paraId="0A2E1111" w14:textId="77777777">
      <w:pPr>
        <w:spacing w:before="80"/>
        <w:ind w:left="360"/>
        <w:rPr>
          <w:sz w:val="20"/>
        </w:rPr>
      </w:pPr>
      <w:r>
        <w:rPr>
          <w:sz w:val="20"/>
          <w:vertAlign w:val="superscript"/>
        </w:rPr>
        <w:t>26</w:t>
      </w:r>
      <w:r>
        <w:rPr>
          <w:spacing w:val="-4"/>
          <w:sz w:val="20"/>
        </w:rPr>
        <w:t xml:space="preserve"> </w:t>
      </w:r>
      <w:r>
        <w:rPr>
          <w:sz w:val="20"/>
        </w:rPr>
        <w:t>Cal.</w:t>
      </w:r>
      <w:r>
        <w:rPr>
          <w:spacing w:val="-3"/>
          <w:sz w:val="20"/>
        </w:rPr>
        <w:t xml:space="preserve"> </w:t>
      </w:r>
      <w:r>
        <w:rPr>
          <w:sz w:val="20"/>
        </w:rPr>
        <w:t>Public</w:t>
      </w:r>
      <w:r>
        <w:rPr>
          <w:spacing w:val="-3"/>
          <w:sz w:val="20"/>
        </w:rPr>
        <w:t xml:space="preserve"> </w:t>
      </w:r>
      <w:r>
        <w:rPr>
          <w:sz w:val="20"/>
        </w:rPr>
        <w:t>Utilities</w:t>
      </w:r>
      <w:r>
        <w:rPr>
          <w:spacing w:val="-4"/>
          <w:sz w:val="20"/>
        </w:rPr>
        <w:t xml:space="preserve"> </w:t>
      </w:r>
      <w:r>
        <w:rPr>
          <w:sz w:val="20"/>
        </w:rPr>
        <w:t>Code</w:t>
      </w:r>
      <w:r>
        <w:rPr>
          <w:spacing w:val="-2"/>
          <w:sz w:val="20"/>
        </w:rPr>
        <w:t xml:space="preserve"> </w:t>
      </w:r>
      <w:r>
        <w:rPr>
          <w:sz w:val="20"/>
        </w:rPr>
        <w:t>§</w:t>
      </w:r>
      <w:r>
        <w:rPr>
          <w:spacing w:val="-2"/>
          <w:sz w:val="20"/>
        </w:rPr>
        <w:t xml:space="preserve"> 8375(b).</w:t>
      </w:r>
    </w:p>
    <w:p w:rsidR="00A843D1" w:rsidRDefault="00A843D1" w14:paraId="24517233" w14:textId="77777777">
      <w:pPr>
        <w:rPr>
          <w:sz w:val="20"/>
        </w:rPr>
        <w:sectPr w:rsidR="00A843D1">
          <w:pgSz w:w="12240" w:h="15840"/>
          <w:pgMar w:top="1360" w:right="1080" w:bottom="1420" w:left="1080" w:header="0" w:footer="1233" w:gutter="0"/>
          <w:cols w:space="720"/>
        </w:sectPr>
      </w:pPr>
    </w:p>
    <w:p w:rsidR="00A843D1" w:rsidRDefault="00BA7A03" w14:paraId="6396CAC5" w14:textId="77777777">
      <w:pPr>
        <w:pStyle w:val="BodyText"/>
        <w:spacing w:before="81" w:line="264" w:lineRule="auto"/>
        <w:ind w:right="381"/>
      </w:pPr>
      <w:r>
        <w:lastRenderedPageBreak/>
        <w:t>the cost of the upgrades is added to the utility bill as a fixed charge to be paid only by a customer taking service</w:t>
      </w:r>
      <w:r>
        <w:rPr>
          <w:spacing w:val="-3"/>
        </w:rPr>
        <w:t xml:space="preserve"> </w:t>
      </w:r>
      <w:r>
        <w:t>at</w:t>
      </w:r>
      <w:r>
        <w:rPr>
          <w:spacing w:val="-3"/>
        </w:rPr>
        <w:t xml:space="preserve"> </w:t>
      </w:r>
      <w:r>
        <w:t>the</w:t>
      </w:r>
      <w:r>
        <w:rPr>
          <w:spacing w:val="-3"/>
        </w:rPr>
        <w:t xml:space="preserve"> </w:t>
      </w:r>
      <w:r>
        <w:t>site.</w:t>
      </w:r>
      <w:r>
        <w:rPr>
          <w:spacing w:val="-1"/>
        </w:rPr>
        <w:t xml:space="preserve"> </w:t>
      </w:r>
      <w:r>
        <w:t>TOB</w:t>
      </w:r>
      <w:r>
        <w:rPr>
          <w:spacing w:val="-2"/>
        </w:rPr>
        <w:t xml:space="preserve"> </w:t>
      </w:r>
      <w:r>
        <w:t>does</w:t>
      </w:r>
      <w:r>
        <w:rPr>
          <w:spacing w:val="-1"/>
        </w:rPr>
        <w:t xml:space="preserve"> </w:t>
      </w:r>
      <w:r>
        <w:t>not</w:t>
      </w:r>
      <w:r>
        <w:rPr>
          <w:spacing w:val="-2"/>
        </w:rPr>
        <w:t xml:space="preserve"> </w:t>
      </w:r>
      <w:r>
        <w:t>assess</w:t>
      </w:r>
      <w:r>
        <w:rPr>
          <w:spacing w:val="-3"/>
        </w:rPr>
        <w:t xml:space="preserve"> </w:t>
      </w:r>
      <w:r>
        <w:t>credit or</w:t>
      </w:r>
      <w:r>
        <w:rPr>
          <w:spacing w:val="-3"/>
        </w:rPr>
        <w:t xml:space="preserve"> </w:t>
      </w:r>
      <w:r>
        <w:t>income-qualified</w:t>
      </w:r>
      <w:r>
        <w:rPr>
          <w:spacing w:val="-1"/>
        </w:rPr>
        <w:t xml:space="preserve"> </w:t>
      </w:r>
      <w:r>
        <w:t>participants</w:t>
      </w:r>
      <w:r>
        <w:rPr>
          <w:spacing w:val="-3"/>
        </w:rPr>
        <w:t xml:space="preserve"> </w:t>
      </w:r>
      <w:r>
        <w:t>other than</w:t>
      </w:r>
      <w:r>
        <w:rPr>
          <w:spacing w:val="-3"/>
        </w:rPr>
        <w:t xml:space="preserve"> </w:t>
      </w:r>
      <w:r>
        <w:t>to</w:t>
      </w:r>
      <w:r>
        <w:rPr>
          <w:spacing w:val="-4"/>
        </w:rPr>
        <w:t xml:space="preserve"> </w:t>
      </w:r>
      <w:r>
        <w:t>make</w:t>
      </w:r>
      <w:r>
        <w:rPr>
          <w:spacing w:val="-3"/>
        </w:rPr>
        <w:t xml:space="preserve"> </w:t>
      </w:r>
      <w:r>
        <w:t>sure</w:t>
      </w:r>
      <w:r>
        <w:rPr>
          <w:spacing w:val="-1"/>
        </w:rPr>
        <w:t xml:space="preserve"> </w:t>
      </w:r>
      <w:r>
        <w:t>the customer has been able to adequately pay their energy</w:t>
      </w:r>
      <w:r>
        <w:rPr>
          <w:spacing w:val="-1"/>
        </w:rPr>
        <w:t xml:space="preserve"> </w:t>
      </w:r>
      <w:r>
        <w:t>bills in the past.</w:t>
      </w:r>
      <w:r>
        <w:rPr>
          <w:spacing w:val="-1"/>
        </w:rPr>
        <w:t xml:space="preserve"> </w:t>
      </w:r>
      <w:r>
        <w:t>Once the customer no</w:t>
      </w:r>
      <w:r>
        <w:rPr>
          <w:spacing w:val="-1"/>
        </w:rPr>
        <w:t xml:space="preserve"> </w:t>
      </w:r>
      <w:r>
        <w:t>longer pays the utility bill at the premise where the upgrades are installed, the customer has no further obligation to pay for the upgrades, and there are no liens associated with TOB. If utility service is discontinued at the premise, no party is responsible to pay the Decarbonization Charge unless and until service is re-established. Moreover, no interest is assessed on charges associated with its TOB upgrade. For these many reasons and others,</w:t>
      </w:r>
      <w:r>
        <w:rPr>
          <w:vertAlign w:val="superscript"/>
        </w:rPr>
        <w:t>27</w:t>
      </w:r>
      <w:r>
        <w:t xml:space="preserve"> the TOB Program is not a loan program.</w:t>
      </w:r>
    </w:p>
    <w:p w:rsidR="00A843D1" w:rsidRDefault="00BA7A03" w14:paraId="2AEDC2E8" w14:textId="77777777">
      <w:pPr>
        <w:pStyle w:val="BodyText"/>
        <w:spacing w:before="121" w:line="264" w:lineRule="auto"/>
        <w:ind w:right="374"/>
      </w:pPr>
      <w:r>
        <w:t>As described above, there is a clear, material distinction between the TOB model, on the one hand, and a personal loan paid back on the bill, on the other. One key distinction is that the lender licensing requirements in California that are governed by the Department of Financial Protection and Innovation (DFPI)</w:t>
      </w:r>
      <w:r>
        <w:rPr>
          <w:spacing w:val="-1"/>
        </w:rPr>
        <w:t xml:space="preserve"> </w:t>
      </w:r>
      <w:r>
        <w:t>do</w:t>
      </w:r>
      <w:r>
        <w:rPr>
          <w:spacing w:val="-2"/>
        </w:rPr>
        <w:t xml:space="preserve"> </w:t>
      </w:r>
      <w:r>
        <w:t>not</w:t>
      </w:r>
      <w:r>
        <w:rPr>
          <w:spacing w:val="-1"/>
        </w:rPr>
        <w:t xml:space="preserve"> </w:t>
      </w:r>
      <w:r>
        <w:t>apply</w:t>
      </w:r>
      <w:r>
        <w:rPr>
          <w:spacing w:val="-2"/>
        </w:rPr>
        <w:t xml:space="preserve"> </w:t>
      </w:r>
      <w:r>
        <w:t>under</w:t>
      </w:r>
      <w:r>
        <w:rPr>
          <w:spacing w:val="-4"/>
        </w:rPr>
        <w:t xml:space="preserve"> </w:t>
      </w:r>
      <w:r>
        <w:t>a</w:t>
      </w:r>
      <w:r>
        <w:rPr>
          <w:spacing w:val="-2"/>
        </w:rPr>
        <w:t xml:space="preserve"> </w:t>
      </w:r>
      <w:r>
        <w:t>TOB</w:t>
      </w:r>
      <w:r>
        <w:rPr>
          <w:spacing w:val="-3"/>
        </w:rPr>
        <w:t xml:space="preserve"> </w:t>
      </w:r>
      <w:r>
        <w:t>model,</w:t>
      </w:r>
      <w:r>
        <w:rPr>
          <w:spacing w:val="-2"/>
        </w:rPr>
        <w:t xml:space="preserve"> </w:t>
      </w:r>
      <w:r>
        <w:t>particularly</w:t>
      </w:r>
      <w:r>
        <w:rPr>
          <w:spacing w:val="-5"/>
        </w:rPr>
        <w:t xml:space="preserve"> </w:t>
      </w:r>
      <w:r>
        <w:t>given</w:t>
      </w:r>
      <w:r>
        <w:rPr>
          <w:spacing w:val="-2"/>
        </w:rPr>
        <w:t xml:space="preserve"> </w:t>
      </w:r>
      <w:r>
        <w:t>SB</w:t>
      </w:r>
      <w:r>
        <w:rPr>
          <w:spacing w:val="-6"/>
        </w:rPr>
        <w:t xml:space="preserve"> </w:t>
      </w:r>
      <w:r>
        <w:t>1112.</w:t>
      </w:r>
      <w:r>
        <w:rPr>
          <w:spacing w:val="-2"/>
        </w:rPr>
        <w:t xml:space="preserve"> </w:t>
      </w:r>
      <w:r>
        <w:t>Of</w:t>
      </w:r>
      <w:r>
        <w:rPr>
          <w:spacing w:val="-4"/>
        </w:rPr>
        <w:t xml:space="preserve"> </w:t>
      </w:r>
      <w:r>
        <w:t>particular</w:t>
      </w:r>
      <w:r>
        <w:rPr>
          <w:spacing w:val="-1"/>
        </w:rPr>
        <w:t xml:space="preserve"> </w:t>
      </w:r>
      <w:r>
        <w:t>note,</w:t>
      </w:r>
      <w:r>
        <w:rPr>
          <w:spacing w:val="-2"/>
        </w:rPr>
        <w:t xml:space="preserve"> </w:t>
      </w:r>
      <w:r>
        <w:t>SB</w:t>
      </w:r>
      <w:r>
        <w:rPr>
          <w:spacing w:val="-2"/>
        </w:rPr>
        <w:t xml:space="preserve"> </w:t>
      </w:r>
      <w:r>
        <w:t>1112</w:t>
      </w:r>
      <w:r>
        <w:rPr>
          <w:spacing w:val="-2"/>
        </w:rPr>
        <w:t xml:space="preserve"> </w:t>
      </w:r>
      <w:r>
        <w:t>enacted Public Utilities Code § 8375(b), which expressly states that the act of recordation of a decarbonization charge pursuant to this Program is not “debt collection.” Public Utilities Code § 8375(b) also treats the funding as an “investment” rather than as “credit” or a “loan.” Therefore, the Joint Filers maintain that</w:t>
      </w:r>
      <w:r>
        <w:rPr>
          <w:spacing w:val="40"/>
        </w:rPr>
        <w:t xml:space="preserve"> </w:t>
      </w:r>
      <w:r>
        <w:t>this TOB Program does not and would not cause them to be subject to the jurisdiction of the DFPI’s</w:t>
      </w:r>
      <w:r>
        <w:t xml:space="preserve"> laws and regulations that apply</w:t>
      </w:r>
      <w:r>
        <w:rPr>
          <w:spacing w:val="-1"/>
        </w:rPr>
        <w:t xml:space="preserve"> </w:t>
      </w:r>
      <w:r>
        <w:t>to consumer lending.</w:t>
      </w:r>
      <w:r>
        <w:rPr>
          <w:spacing w:val="-1"/>
        </w:rPr>
        <w:t xml:space="preserve"> </w:t>
      </w:r>
      <w:r>
        <w:t>Moreover,</w:t>
      </w:r>
      <w:r>
        <w:rPr>
          <w:spacing w:val="-1"/>
        </w:rPr>
        <w:t xml:space="preserve"> </w:t>
      </w:r>
      <w:r>
        <w:t>the Commission itself will exercise its plenary and exhaustive jurisdiction over the TOB Program and its Program Sponsors continuously. While the Joint Filers are of the firm position that the applicable laws and regulations are clear in this regard, the Joint Filers will request that the DFPI confirm that it agrees with the Joint Filers that their deployment of their respective, proposed TOB programs will not trigger the DFPI’s assertion of ju</w:t>
      </w:r>
      <w:r>
        <w:t xml:space="preserve">risdiction over their </w:t>
      </w:r>
      <w:r>
        <w:rPr>
          <w:spacing w:val="-2"/>
        </w:rPr>
        <w:t>programs.</w:t>
      </w:r>
    </w:p>
    <w:p w:rsidR="00A843D1" w:rsidRDefault="00BA7A03" w14:paraId="7E5B01DD" w14:textId="77777777">
      <w:pPr>
        <w:pStyle w:val="BodyText"/>
        <w:spacing w:before="120" w:line="264" w:lineRule="auto"/>
        <w:ind w:right="402"/>
      </w:pPr>
      <w:r>
        <w:t>The IOUs propose in this</w:t>
      </w:r>
      <w:r>
        <w:rPr>
          <w:spacing w:val="-1"/>
        </w:rPr>
        <w:t xml:space="preserve"> </w:t>
      </w:r>
      <w:r>
        <w:t>filing</w:t>
      </w:r>
      <w:r>
        <w:rPr>
          <w:spacing w:val="-2"/>
        </w:rPr>
        <w:t xml:space="preserve"> </w:t>
      </w:r>
      <w:r>
        <w:t>to be directed by</w:t>
      </w:r>
      <w:r>
        <w:rPr>
          <w:spacing w:val="-2"/>
        </w:rPr>
        <w:t xml:space="preserve"> </w:t>
      </w:r>
      <w:r>
        <w:t>the Commission in</w:t>
      </w:r>
      <w:r>
        <w:rPr>
          <w:spacing w:val="-2"/>
        </w:rPr>
        <w:t xml:space="preserve"> </w:t>
      </w:r>
      <w:r>
        <w:t>its forthcoming Order to work with Energy Division staff and counsel to seek confirmation from the DFPI that the TOB Program does not result in the Utilities issuing loans subject to DFPI oversight. Energy Division staff has advised the Working Group that staff would expect any TOB Proposal set forth to be contingent on clarity that the IOUs will not be subject to California lending laws by administering a TOB Program, including but not limited</w:t>
      </w:r>
      <w:r>
        <w:rPr>
          <w:spacing w:val="-4"/>
        </w:rPr>
        <w:t xml:space="preserve"> </w:t>
      </w:r>
      <w:r>
        <w:t>to,</w:t>
      </w:r>
      <w:r>
        <w:rPr>
          <w:spacing w:val="-5"/>
        </w:rPr>
        <w:t xml:space="preserve"> </w:t>
      </w:r>
      <w:r>
        <w:t>the</w:t>
      </w:r>
      <w:r>
        <w:rPr>
          <w:spacing w:val="-2"/>
        </w:rPr>
        <w:t xml:space="preserve"> </w:t>
      </w:r>
      <w:r>
        <w:t>Debt</w:t>
      </w:r>
      <w:r>
        <w:rPr>
          <w:spacing w:val="-1"/>
        </w:rPr>
        <w:t xml:space="preserve"> </w:t>
      </w:r>
      <w:r>
        <w:t>Collec</w:t>
      </w:r>
      <w:r>
        <w:t>tion</w:t>
      </w:r>
      <w:r>
        <w:rPr>
          <w:spacing w:val="-2"/>
        </w:rPr>
        <w:t xml:space="preserve"> </w:t>
      </w:r>
      <w:r>
        <w:t>Act,</w:t>
      </w:r>
      <w:r>
        <w:rPr>
          <w:spacing w:val="-2"/>
        </w:rPr>
        <w:t xml:space="preserve"> </w:t>
      </w:r>
      <w:r>
        <w:t>the</w:t>
      </w:r>
      <w:r>
        <w:rPr>
          <w:spacing w:val="-2"/>
        </w:rPr>
        <w:t xml:space="preserve"> </w:t>
      </w:r>
      <w:r>
        <w:t>California</w:t>
      </w:r>
      <w:r>
        <w:rPr>
          <w:spacing w:val="-2"/>
        </w:rPr>
        <w:t xml:space="preserve"> </w:t>
      </w:r>
      <w:r>
        <w:t>Financing</w:t>
      </w:r>
      <w:r>
        <w:rPr>
          <w:spacing w:val="-2"/>
        </w:rPr>
        <w:t xml:space="preserve"> </w:t>
      </w:r>
      <w:r>
        <w:t>Law,</w:t>
      </w:r>
      <w:r>
        <w:rPr>
          <w:spacing w:val="-2"/>
        </w:rPr>
        <w:t xml:space="preserve"> </w:t>
      </w:r>
      <w:r>
        <w:t>and</w:t>
      </w:r>
      <w:r>
        <w:rPr>
          <w:spacing w:val="-4"/>
        </w:rPr>
        <w:t xml:space="preserve"> </w:t>
      </w:r>
      <w:r>
        <w:t>the</w:t>
      </w:r>
      <w:r>
        <w:rPr>
          <w:spacing w:val="-4"/>
        </w:rPr>
        <w:t xml:space="preserve"> </w:t>
      </w:r>
      <w:r>
        <w:t>associated</w:t>
      </w:r>
      <w:r>
        <w:rPr>
          <w:spacing w:val="-1"/>
        </w:rPr>
        <w:t xml:space="preserve"> </w:t>
      </w:r>
      <w:r>
        <w:t>DFPI</w:t>
      </w:r>
      <w:r>
        <w:rPr>
          <w:spacing w:val="-3"/>
        </w:rPr>
        <w:t xml:space="preserve"> </w:t>
      </w:r>
      <w:r>
        <w:t>requirements to obtain a license from the DFPI to deploy and operate their respective TOB programs.</w:t>
      </w:r>
      <w:r>
        <w:rPr>
          <w:vertAlign w:val="superscript"/>
        </w:rPr>
        <w:t>28</w:t>
      </w:r>
    </w:p>
    <w:p w:rsidR="00A843D1" w:rsidRDefault="00A843D1" w14:paraId="04637559" w14:textId="77777777">
      <w:pPr>
        <w:pStyle w:val="BodyText"/>
        <w:spacing w:before="110"/>
        <w:ind w:left="0"/>
      </w:pPr>
    </w:p>
    <w:p w:rsidR="00A843D1" w:rsidRDefault="00BA7A03" w14:paraId="769986C2" w14:textId="77777777">
      <w:pPr>
        <w:pStyle w:val="Heading2"/>
        <w:numPr>
          <w:ilvl w:val="1"/>
          <w:numId w:val="35"/>
        </w:numPr>
        <w:tabs>
          <w:tab w:val="left" w:pos="936"/>
        </w:tabs>
      </w:pPr>
      <w:r>
        <w:rPr>
          <w:color w:val="1F536B"/>
        </w:rPr>
        <w:t>Framework</w:t>
      </w:r>
      <w:r>
        <w:rPr>
          <w:color w:val="1F536B"/>
          <w:spacing w:val="-11"/>
        </w:rPr>
        <w:t xml:space="preserve"> </w:t>
      </w:r>
      <w:r>
        <w:rPr>
          <w:color w:val="1F536B"/>
          <w:spacing w:val="-2"/>
        </w:rPr>
        <w:t>Principles</w:t>
      </w:r>
    </w:p>
    <w:p w:rsidR="00A843D1" w:rsidRDefault="00BA7A03" w14:paraId="7AD3BFDA" w14:textId="77777777">
      <w:pPr>
        <w:pStyle w:val="BodyText"/>
        <w:spacing w:before="149" w:line="264" w:lineRule="auto"/>
        <w:ind w:right="368"/>
      </w:pPr>
      <w:r>
        <w:t>In</w:t>
      </w:r>
      <w:r>
        <w:rPr>
          <w:spacing w:val="-2"/>
        </w:rPr>
        <w:t xml:space="preserve"> </w:t>
      </w:r>
      <w:r>
        <w:t>developing</w:t>
      </w:r>
      <w:r>
        <w:rPr>
          <w:spacing w:val="-5"/>
        </w:rPr>
        <w:t xml:space="preserve"> </w:t>
      </w:r>
      <w:r>
        <w:t>this</w:t>
      </w:r>
      <w:r>
        <w:rPr>
          <w:spacing w:val="-1"/>
        </w:rPr>
        <w:t xml:space="preserve"> </w:t>
      </w:r>
      <w:r>
        <w:t>Proposal,</w:t>
      </w:r>
      <w:r>
        <w:rPr>
          <w:spacing w:val="-2"/>
        </w:rPr>
        <w:t xml:space="preserve"> </w:t>
      </w:r>
      <w:r>
        <w:t>the</w:t>
      </w:r>
      <w:r>
        <w:rPr>
          <w:spacing w:val="-4"/>
        </w:rPr>
        <w:t xml:space="preserve"> </w:t>
      </w:r>
      <w:r>
        <w:t>Joint</w:t>
      </w:r>
      <w:r>
        <w:rPr>
          <w:spacing w:val="-1"/>
        </w:rPr>
        <w:t xml:space="preserve"> </w:t>
      </w:r>
      <w:r>
        <w:t>Filers</w:t>
      </w:r>
      <w:r>
        <w:rPr>
          <w:spacing w:val="-2"/>
        </w:rPr>
        <w:t xml:space="preserve"> </w:t>
      </w:r>
      <w:r>
        <w:t>have</w:t>
      </w:r>
      <w:r>
        <w:rPr>
          <w:spacing w:val="-3"/>
        </w:rPr>
        <w:t xml:space="preserve"> </w:t>
      </w:r>
      <w:r>
        <w:t>adopted</w:t>
      </w:r>
      <w:r>
        <w:rPr>
          <w:spacing w:val="-2"/>
        </w:rPr>
        <w:t xml:space="preserve"> </w:t>
      </w:r>
      <w:r>
        <w:t>a</w:t>
      </w:r>
      <w:r>
        <w:rPr>
          <w:spacing w:val="-2"/>
        </w:rPr>
        <w:t xml:space="preserve"> </w:t>
      </w:r>
      <w:r>
        <w:t>guiding</w:t>
      </w:r>
      <w:r>
        <w:rPr>
          <w:spacing w:val="-2"/>
        </w:rPr>
        <w:t xml:space="preserve"> </w:t>
      </w:r>
      <w:r>
        <w:t>premise</w:t>
      </w:r>
      <w:r>
        <w:rPr>
          <w:spacing w:val="-1"/>
        </w:rPr>
        <w:t xml:space="preserve"> </w:t>
      </w:r>
      <w:r>
        <w:t>that,</w:t>
      </w:r>
      <w:r>
        <w:rPr>
          <w:spacing w:val="-5"/>
        </w:rPr>
        <w:t xml:space="preserve"> </w:t>
      </w:r>
      <w:r>
        <w:t>to</w:t>
      </w:r>
      <w:r>
        <w:rPr>
          <w:spacing w:val="-2"/>
        </w:rPr>
        <w:t xml:space="preserve"> </w:t>
      </w:r>
      <w:r>
        <w:t>the</w:t>
      </w:r>
      <w:r>
        <w:rPr>
          <w:spacing w:val="-4"/>
        </w:rPr>
        <w:t xml:space="preserve"> </w:t>
      </w:r>
      <w:r>
        <w:t>extent</w:t>
      </w:r>
      <w:r>
        <w:rPr>
          <w:spacing w:val="-4"/>
        </w:rPr>
        <w:t xml:space="preserve"> </w:t>
      </w:r>
      <w:r>
        <w:t>practicable, the proposal should be designed with a limited scope to not exacerbate energy or housing affordability.</w:t>
      </w:r>
    </w:p>
    <w:p w:rsidR="00A843D1" w:rsidRDefault="00BA7A03" w14:paraId="2874064F" w14:textId="77777777">
      <w:pPr>
        <w:pStyle w:val="BodyText"/>
        <w:spacing w:line="264" w:lineRule="auto"/>
        <w:ind w:right="402"/>
      </w:pPr>
      <w:r>
        <w:t>While the Joint Filers recognize the very limited ability to address larger housing issues through the proposal,</w:t>
      </w:r>
      <w:r>
        <w:rPr>
          <w:spacing w:val="-4"/>
        </w:rPr>
        <w:t xml:space="preserve"> </w:t>
      </w:r>
      <w:r>
        <w:t>the</w:t>
      </w:r>
      <w:r>
        <w:rPr>
          <w:spacing w:val="-4"/>
        </w:rPr>
        <w:t xml:space="preserve"> </w:t>
      </w:r>
      <w:r>
        <w:t>Joint</w:t>
      </w:r>
      <w:r>
        <w:rPr>
          <w:spacing w:val="-1"/>
        </w:rPr>
        <w:t xml:space="preserve"> </w:t>
      </w:r>
      <w:r>
        <w:t>Filers</w:t>
      </w:r>
      <w:r>
        <w:rPr>
          <w:spacing w:val="-1"/>
        </w:rPr>
        <w:t xml:space="preserve"> </w:t>
      </w:r>
      <w:r>
        <w:t>recognize</w:t>
      </w:r>
      <w:r>
        <w:rPr>
          <w:spacing w:val="-4"/>
        </w:rPr>
        <w:t xml:space="preserve"> </w:t>
      </w:r>
      <w:r>
        <w:t>the</w:t>
      </w:r>
      <w:r>
        <w:rPr>
          <w:spacing w:val="-2"/>
        </w:rPr>
        <w:t xml:space="preserve"> </w:t>
      </w:r>
      <w:r>
        <w:t>Commission’s</w:t>
      </w:r>
      <w:r>
        <w:rPr>
          <w:spacing w:val="-4"/>
        </w:rPr>
        <w:t xml:space="preserve"> </w:t>
      </w:r>
      <w:r>
        <w:t>goal</w:t>
      </w:r>
      <w:r>
        <w:rPr>
          <w:spacing w:val="-4"/>
        </w:rPr>
        <w:t xml:space="preserve"> </w:t>
      </w:r>
      <w:r>
        <w:t>to</w:t>
      </w:r>
      <w:r>
        <w:rPr>
          <w:spacing w:val="-2"/>
        </w:rPr>
        <w:t xml:space="preserve"> </w:t>
      </w:r>
      <w:r>
        <w:t>provide</w:t>
      </w:r>
      <w:r>
        <w:rPr>
          <w:spacing w:val="-2"/>
        </w:rPr>
        <w:t xml:space="preserve"> </w:t>
      </w:r>
      <w:r>
        <w:t>a</w:t>
      </w:r>
      <w:r>
        <w:rPr>
          <w:spacing w:val="-4"/>
        </w:rPr>
        <w:t xml:space="preserve"> </w:t>
      </w:r>
      <w:r>
        <w:t>venue</w:t>
      </w:r>
      <w:r>
        <w:rPr>
          <w:spacing w:val="-2"/>
        </w:rPr>
        <w:t xml:space="preserve"> </w:t>
      </w:r>
      <w:r>
        <w:t>to</w:t>
      </w:r>
      <w:r>
        <w:rPr>
          <w:spacing w:val="-5"/>
        </w:rPr>
        <w:t xml:space="preserve"> </w:t>
      </w:r>
      <w:r>
        <w:t>receive</w:t>
      </w:r>
      <w:r>
        <w:rPr>
          <w:spacing w:val="-2"/>
        </w:rPr>
        <w:t xml:space="preserve"> </w:t>
      </w:r>
      <w:r>
        <w:t>comments</w:t>
      </w:r>
      <w:r>
        <w:rPr>
          <w:spacing w:val="-4"/>
        </w:rPr>
        <w:t xml:space="preserve"> </w:t>
      </w:r>
      <w:r>
        <w:t>and consideration from stakeholders,</w:t>
      </w:r>
      <w:r>
        <w:rPr>
          <w:vertAlign w:val="superscript"/>
        </w:rPr>
        <w:t>29</w:t>
      </w:r>
      <w:r>
        <w:t xml:space="preserve"> many of whom have expertise in housing issues. In formulating the</w:t>
      </w:r>
    </w:p>
    <w:p w:rsidR="00A843D1" w:rsidRDefault="00BA7A03" w14:paraId="0622BEC6" w14:textId="77777777">
      <w:pPr>
        <w:pStyle w:val="BodyText"/>
        <w:spacing w:before="77"/>
        <w:ind w:left="0"/>
        <w:rPr>
          <w:sz w:val="20"/>
        </w:rPr>
      </w:pPr>
      <w:r>
        <w:rPr>
          <w:noProof/>
          <w:sz w:val="20"/>
        </w:rPr>
        <mc:AlternateContent>
          <mc:Choice Requires="wps">
            <w:drawing>
              <wp:anchor distT="0" distB="0" distL="0" distR="0" simplePos="0" relativeHeight="487589376" behindDoc="1" locked="0" layoutInCell="1" allowOverlap="1" wp14:editId="1953E6B7" wp14:anchorId="33B3F1E6">
                <wp:simplePos x="0" y="0"/>
                <wp:positionH relativeFrom="page">
                  <wp:posOffset>914704</wp:posOffset>
                </wp:positionH>
                <wp:positionV relativeFrom="paragraph">
                  <wp:posOffset>210726</wp:posOffset>
                </wp:positionV>
                <wp:extent cx="1829435" cy="762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5" style="position:absolute;margin-left:72.024002pt;margin-top:16.592617pt;width:144.020pt;height:.6pt;mso-position-horizontal-relative:page;mso-position-vertical-relative:paragraph;z-index:-15727104;mso-wrap-distance-left:0;mso-wrap-distance-right:0" filled="true" fillcolor="#000000" stroked="false">
                <v:fill type="solid"/>
                <w10:wrap type="topAndBottom"/>
              </v:rect>
            </w:pict>
          </ve:Fallback>
        </mc:AlternateContent>
      </w:r>
    </w:p>
    <w:p w:rsidR="00A843D1" w:rsidRDefault="00BA7A03" w14:paraId="7DFD5CA3" w14:textId="77777777">
      <w:pPr>
        <w:spacing w:before="185"/>
        <w:ind w:left="360" w:right="479"/>
        <w:rPr>
          <w:sz w:val="20"/>
        </w:rPr>
      </w:pPr>
      <w:r>
        <w:rPr>
          <w:sz w:val="20"/>
          <w:vertAlign w:val="superscript"/>
        </w:rPr>
        <w:t>27</w:t>
      </w:r>
      <w:r>
        <w:rPr>
          <w:sz w:val="20"/>
        </w:rPr>
        <w:t xml:space="preserve"> For example, the TOB program does not require any collateral for the upgrades, does not use credit checks or other</w:t>
      </w:r>
      <w:r>
        <w:rPr>
          <w:spacing w:val="-3"/>
          <w:sz w:val="20"/>
        </w:rPr>
        <w:t xml:space="preserve"> </w:t>
      </w:r>
      <w:r>
        <w:rPr>
          <w:sz w:val="20"/>
        </w:rPr>
        <w:t>financial</w:t>
      </w:r>
      <w:r>
        <w:rPr>
          <w:spacing w:val="-3"/>
          <w:sz w:val="20"/>
        </w:rPr>
        <w:t xml:space="preserve"> </w:t>
      </w:r>
      <w:r>
        <w:rPr>
          <w:sz w:val="20"/>
        </w:rPr>
        <w:t>testing</w:t>
      </w:r>
      <w:r>
        <w:rPr>
          <w:spacing w:val="-3"/>
          <w:sz w:val="20"/>
        </w:rPr>
        <w:t xml:space="preserve"> </w:t>
      </w:r>
      <w:r>
        <w:rPr>
          <w:sz w:val="20"/>
        </w:rPr>
        <w:t>(other</w:t>
      </w:r>
      <w:r>
        <w:rPr>
          <w:spacing w:val="-3"/>
          <w:sz w:val="20"/>
        </w:rPr>
        <w:t xml:space="preserve"> </w:t>
      </w:r>
      <w:r>
        <w:rPr>
          <w:sz w:val="20"/>
        </w:rPr>
        <w:t>than</w:t>
      </w:r>
      <w:r>
        <w:rPr>
          <w:spacing w:val="-3"/>
          <w:sz w:val="20"/>
        </w:rPr>
        <w:t xml:space="preserve"> </w:t>
      </w:r>
      <w:r>
        <w:rPr>
          <w:sz w:val="20"/>
        </w:rPr>
        <w:t>bill</w:t>
      </w:r>
      <w:r>
        <w:rPr>
          <w:spacing w:val="-4"/>
          <w:sz w:val="20"/>
        </w:rPr>
        <w:t xml:space="preserve"> </w:t>
      </w:r>
      <w:r>
        <w:rPr>
          <w:sz w:val="20"/>
        </w:rPr>
        <w:t>payment</w:t>
      </w:r>
      <w:r>
        <w:rPr>
          <w:spacing w:val="-4"/>
          <w:sz w:val="20"/>
        </w:rPr>
        <w:t xml:space="preserve"> </w:t>
      </w:r>
      <w:r>
        <w:rPr>
          <w:sz w:val="20"/>
        </w:rPr>
        <w:t>history)</w:t>
      </w:r>
      <w:r>
        <w:rPr>
          <w:spacing w:val="-3"/>
          <w:sz w:val="20"/>
        </w:rPr>
        <w:t xml:space="preserve"> </w:t>
      </w:r>
      <w:r>
        <w:rPr>
          <w:sz w:val="20"/>
        </w:rPr>
        <w:t>for</w:t>
      </w:r>
      <w:r>
        <w:rPr>
          <w:spacing w:val="-3"/>
          <w:sz w:val="20"/>
        </w:rPr>
        <w:t xml:space="preserve"> </w:t>
      </w:r>
      <w:r>
        <w:rPr>
          <w:sz w:val="20"/>
        </w:rPr>
        <w:t>qualification,</w:t>
      </w:r>
      <w:r>
        <w:rPr>
          <w:spacing w:val="-3"/>
          <w:sz w:val="20"/>
        </w:rPr>
        <w:t xml:space="preserve"> </w:t>
      </w:r>
      <w:r>
        <w:rPr>
          <w:sz w:val="20"/>
        </w:rPr>
        <w:t>and</w:t>
      </w:r>
      <w:r>
        <w:rPr>
          <w:spacing w:val="-4"/>
          <w:sz w:val="20"/>
        </w:rPr>
        <w:t xml:space="preserve"> </w:t>
      </w:r>
      <w:r>
        <w:rPr>
          <w:sz w:val="20"/>
        </w:rPr>
        <w:t>never</w:t>
      </w:r>
      <w:r>
        <w:rPr>
          <w:spacing w:val="-3"/>
          <w:sz w:val="20"/>
        </w:rPr>
        <w:t xml:space="preserve"> </w:t>
      </w:r>
      <w:r>
        <w:rPr>
          <w:sz w:val="20"/>
        </w:rPr>
        <w:t>results</w:t>
      </w:r>
      <w:r>
        <w:rPr>
          <w:spacing w:val="-4"/>
          <w:sz w:val="20"/>
        </w:rPr>
        <w:t xml:space="preserve"> </w:t>
      </w:r>
      <w:r>
        <w:rPr>
          <w:sz w:val="20"/>
        </w:rPr>
        <w:t>in</w:t>
      </w:r>
      <w:r>
        <w:rPr>
          <w:spacing w:val="-3"/>
          <w:sz w:val="20"/>
        </w:rPr>
        <w:t xml:space="preserve"> </w:t>
      </w:r>
      <w:r>
        <w:rPr>
          <w:sz w:val="20"/>
        </w:rPr>
        <w:t>the</w:t>
      </w:r>
      <w:r>
        <w:rPr>
          <w:spacing w:val="-3"/>
          <w:sz w:val="20"/>
        </w:rPr>
        <w:t xml:space="preserve"> </w:t>
      </w:r>
      <w:r>
        <w:rPr>
          <w:sz w:val="20"/>
        </w:rPr>
        <w:t>customer</w:t>
      </w:r>
      <w:r>
        <w:rPr>
          <w:spacing w:val="-4"/>
          <w:sz w:val="20"/>
        </w:rPr>
        <w:t xml:space="preserve"> </w:t>
      </w:r>
      <w:r>
        <w:rPr>
          <w:sz w:val="20"/>
        </w:rPr>
        <w:t>having the upgrades repossessed or home foreclosure.</w:t>
      </w:r>
    </w:p>
    <w:p w:rsidR="00A843D1" w:rsidRDefault="00BA7A03" w14:paraId="7BD7C795" w14:textId="77777777">
      <w:pPr>
        <w:spacing w:before="80"/>
        <w:ind w:left="360" w:right="479"/>
        <w:rPr>
          <w:sz w:val="20"/>
        </w:rPr>
      </w:pPr>
      <w:r>
        <w:rPr>
          <w:sz w:val="20"/>
          <w:vertAlign w:val="superscript"/>
        </w:rPr>
        <w:t>28</w:t>
      </w:r>
      <w:r>
        <w:rPr>
          <w:spacing w:val="-3"/>
          <w:sz w:val="20"/>
        </w:rPr>
        <w:t xml:space="preserve"> </w:t>
      </w:r>
      <w:r>
        <w:rPr>
          <w:sz w:val="20"/>
        </w:rPr>
        <w:t>Providing</w:t>
      </w:r>
      <w:r>
        <w:rPr>
          <w:spacing w:val="-4"/>
          <w:sz w:val="20"/>
        </w:rPr>
        <w:t xml:space="preserve"> </w:t>
      </w:r>
      <w:r>
        <w:rPr>
          <w:sz w:val="20"/>
        </w:rPr>
        <w:t>consumer</w:t>
      </w:r>
      <w:r>
        <w:rPr>
          <w:spacing w:val="-3"/>
          <w:sz w:val="20"/>
        </w:rPr>
        <w:t xml:space="preserve"> </w:t>
      </w:r>
      <w:r>
        <w:rPr>
          <w:sz w:val="20"/>
        </w:rPr>
        <w:t>loans</w:t>
      </w:r>
      <w:r>
        <w:rPr>
          <w:spacing w:val="-4"/>
          <w:sz w:val="20"/>
        </w:rPr>
        <w:t xml:space="preserve"> </w:t>
      </w:r>
      <w:r>
        <w:rPr>
          <w:sz w:val="20"/>
        </w:rPr>
        <w:t>(if</w:t>
      </w:r>
      <w:r>
        <w:rPr>
          <w:spacing w:val="-5"/>
          <w:sz w:val="20"/>
        </w:rPr>
        <w:t xml:space="preserve"> </w:t>
      </w:r>
      <w:r>
        <w:rPr>
          <w:sz w:val="20"/>
        </w:rPr>
        <w:t>determined</w:t>
      </w:r>
      <w:r>
        <w:rPr>
          <w:spacing w:val="-4"/>
          <w:sz w:val="20"/>
        </w:rPr>
        <w:t xml:space="preserve"> </w:t>
      </w:r>
      <w:r>
        <w:rPr>
          <w:sz w:val="20"/>
        </w:rPr>
        <w:t>by</w:t>
      </w:r>
      <w:r>
        <w:rPr>
          <w:spacing w:val="-2"/>
          <w:sz w:val="20"/>
        </w:rPr>
        <w:t xml:space="preserve"> </w:t>
      </w:r>
      <w:r>
        <w:rPr>
          <w:sz w:val="20"/>
        </w:rPr>
        <w:t>DFPI) may</w:t>
      </w:r>
      <w:r>
        <w:rPr>
          <w:spacing w:val="-4"/>
          <w:sz w:val="20"/>
        </w:rPr>
        <w:t xml:space="preserve"> </w:t>
      </w:r>
      <w:r>
        <w:rPr>
          <w:sz w:val="20"/>
        </w:rPr>
        <w:t>require</w:t>
      </w:r>
      <w:r>
        <w:rPr>
          <w:spacing w:val="-3"/>
          <w:sz w:val="20"/>
        </w:rPr>
        <w:t xml:space="preserve"> </w:t>
      </w:r>
      <w:r>
        <w:rPr>
          <w:sz w:val="20"/>
        </w:rPr>
        <w:t>that</w:t>
      </w:r>
      <w:r>
        <w:rPr>
          <w:spacing w:val="-3"/>
          <w:sz w:val="20"/>
        </w:rPr>
        <w:t xml:space="preserve"> </w:t>
      </w:r>
      <w:r>
        <w:rPr>
          <w:sz w:val="20"/>
        </w:rPr>
        <w:t>IOUs</w:t>
      </w:r>
      <w:r>
        <w:rPr>
          <w:spacing w:val="-4"/>
          <w:sz w:val="20"/>
        </w:rPr>
        <w:t xml:space="preserve"> </w:t>
      </w:r>
      <w:r>
        <w:rPr>
          <w:sz w:val="20"/>
        </w:rPr>
        <w:t>obtain</w:t>
      </w:r>
      <w:r>
        <w:rPr>
          <w:spacing w:val="-2"/>
          <w:sz w:val="20"/>
        </w:rPr>
        <w:t xml:space="preserve"> </w:t>
      </w:r>
      <w:r>
        <w:rPr>
          <w:sz w:val="20"/>
        </w:rPr>
        <w:t>licenses</w:t>
      </w:r>
      <w:r>
        <w:rPr>
          <w:spacing w:val="-6"/>
          <w:sz w:val="20"/>
        </w:rPr>
        <w:t xml:space="preserve"> </w:t>
      </w:r>
      <w:r>
        <w:rPr>
          <w:sz w:val="20"/>
        </w:rPr>
        <w:t>to</w:t>
      </w:r>
      <w:r>
        <w:rPr>
          <w:spacing w:val="-2"/>
          <w:sz w:val="20"/>
        </w:rPr>
        <w:t xml:space="preserve"> </w:t>
      </w:r>
      <w:r>
        <w:rPr>
          <w:sz w:val="20"/>
        </w:rPr>
        <w:t>engage</w:t>
      </w:r>
      <w:r>
        <w:rPr>
          <w:spacing w:val="-5"/>
          <w:sz w:val="20"/>
        </w:rPr>
        <w:t xml:space="preserve"> </w:t>
      </w:r>
      <w:r>
        <w:rPr>
          <w:sz w:val="20"/>
        </w:rPr>
        <w:t>in</w:t>
      </w:r>
      <w:r>
        <w:rPr>
          <w:spacing w:val="-2"/>
          <w:sz w:val="20"/>
        </w:rPr>
        <w:t xml:space="preserve"> </w:t>
      </w:r>
      <w:r>
        <w:rPr>
          <w:sz w:val="20"/>
        </w:rPr>
        <w:t xml:space="preserve">lending pursuant to the California Finance Lenders Law, Section 21000 et seq. of the California Financial Code (the </w:t>
      </w:r>
      <w:r>
        <w:rPr>
          <w:spacing w:val="-2"/>
          <w:sz w:val="20"/>
        </w:rPr>
        <w:t>“CFLL”).</w:t>
      </w:r>
    </w:p>
    <w:p w:rsidR="00A843D1" w:rsidRDefault="00BA7A03" w14:paraId="20108E66" w14:textId="77777777">
      <w:pPr>
        <w:spacing w:before="81"/>
        <w:ind w:left="360"/>
        <w:rPr>
          <w:sz w:val="20"/>
        </w:rPr>
      </w:pPr>
      <w:r>
        <w:rPr>
          <w:sz w:val="20"/>
          <w:vertAlign w:val="superscript"/>
        </w:rPr>
        <w:t>29</w:t>
      </w:r>
      <w:r>
        <w:rPr>
          <w:spacing w:val="-5"/>
          <w:sz w:val="20"/>
        </w:rPr>
        <w:t xml:space="preserve"> </w:t>
      </w:r>
      <w:r>
        <w:rPr>
          <w:sz w:val="20"/>
        </w:rPr>
        <w:t>D.23-08-026</w:t>
      </w:r>
      <w:r>
        <w:rPr>
          <w:spacing w:val="-3"/>
          <w:sz w:val="20"/>
        </w:rPr>
        <w:t xml:space="preserve"> </w:t>
      </w:r>
      <w:r>
        <w:rPr>
          <w:sz w:val="20"/>
        </w:rPr>
        <w:t>at</w:t>
      </w:r>
      <w:r>
        <w:rPr>
          <w:spacing w:val="-4"/>
          <w:sz w:val="20"/>
        </w:rPr>
        <w:t xml:space="preserve"> </w:t>
      </w:r>
      <w:r>
        <w:rPr>
          <w:sz w:val="20"/>
        </w:rPr>
        <w:t>p.</w:t>
      </w:r>
      <w:r>
        <w:rPr>
          <w:spacing w:val="-3"/>
          <w:sz w:val="20"/>
        </w:rPr>
        <w:t xml:space="preserve"> </w:t>
      </w:r>
      <w:r>
        <w:rPr>
          <w:spacing w:val="-5"/>
          <w:sz w:val="20"/>
        </w:rPr>
        <w:t>3.</w:t>
      </w:r>
    </w:p>
    <w:p w:rsidR="00A843D1" w:rsidRDefault="00A843D1" w14:paraId="3633AEDB" w14:textId="77777777">
      <w:pPr>
        <w:rPr>
          <w:sz w:val="20"/>
        </w:rPr>
        <w:sectPr w:rsidR="00A843D1">
          <w:pgSz w:w="12240" w:h="15840"/>
          <w:pgMar w:top="1360" w:right="1080" w:bottom="1420" w:left="1080" w:header="0" w:footer="1233" w:gutter="0"/>
          <w:cols w:space="720"/>
        </w:sectPr>
      </w:pPr>
    </w:p>
    <w:p w:rsidR="00A843D1" w:rsidRDefault="00BA7A03" w14:paraId="77C7CC31" w14:textId="77777777">
      <w:pPr>
        <w:pStyle w:val="BodyText"/>
        <w:spacing w:before="81" w:line="264" w:lineRule="auto"/>
        <w:ind w:right="402"/>
      </w:pPr>
      <w:r>
        <w:lastRenderedPageBreak/>
        <w:t>Joint</w:t>
      </w:r>
      <w:r>
        <w:rPr>
          <w:spacing w:val="-2"/>
        </w:rPr>
        <w:t xml:space="preserve"> </w:t>
      </w:r>
      <w:r>
        <w:t>TOB</w:t>
      </w:r>
      <w:r>
        <w:rPr>
          <w:spacing w:val="-4"/>
        </w:rPr>
        <w:t xml:space="preserve"> </w:t>
      </w:r>
      <w:r>
        <w:t>Proposal,</w:t>
      </w:r>
      <w:r>
        <w:rPr>
          <w:spacing w:val="-3"/>
        </w:rPr>
        <w:t xml:space="preserve"> </w:t>
      </w:r>
      <w:r>
        <w:t>the</w:t>
      </w:r>
      <w:r>
        <w:rPr>
          <w:spacing w:val="-3"/>
        </w:rPr>
        <w:t xml:space="preserve"> </w:t>
      </w:r>
      <w:r>
        <w:t>Joint</w:t>
      </w:r>
      <w:r>
        <w:rPr>
          <w:spacing w:val="-2"/>
        </w:rPr>
        <w:t xml:space="preserve"> </w:t>
      </w:r>
      <w:r>
        <w:t>Filers</w:t>
      </w:r>
      <w:r>
        <w:rPr>
          <w:spacing w:val="-2"/>
        </w:rPr>
        <w:t xml:space="preserve"> </w:t>
      </w:r>
      <w:r>
        <w:t>have</w:t>
      </w:r>
      <w:r>
        <w:rPr>
          <w:spacing w:val="-3"/>
        </w:rPr>
        <w:t xml:space="preserve"> </w:t>
      </w:r>
      <w:r>
        <w:t>adhered</w:t>
      </w:r>
      <w:r>
        <w:rPr>
          <w:spacing w:val="-5"/>
        </w:rPr>
        <w:t xml:space="preserve"> </w:t>
      </w:r>
      <w:r>
        <w:t>to</w:t>
      </w:r>
      <w:r>
        <w:rPr>
          <w:spacing w:val="-3"/>
        </w:rPr>
        <w:t xml:space="preserve"> </w:t>
      </w:r>
      <w:r>
        <w:t>the</w:t>
      </w:r>
      <w:r>
        <w:rPr>
          <w:spacing w:val="-3"/>
        </w:rPr>
        <w:t xml:space="preserve"> </w:t>
      </w:r>
      <w:r>
        <w:t>following</w:t>
      </w:r>
      <w:r>
        <w:rPr>
          <w:spacing w:val="-3"/>
        </w:rPr>
        <w:t xml:space="preserve"> </w:t>
      </w:r>
      <w:r>
        <w:t>key</w:t>
      </w:r>
      <w:r>
        <w:rPr>
          <w:spacing w:val="-3"/>
        </w:rPr>
        <w:t xml:space="preserve"> </w:t>
      </w:r>
      <w:r>
        <w:t>principles,</w:t>
      </w:r>
      <w:r>
        <w:rPr>
          <w:spacing w:val="-6"/>
        </w:rPr>
        <w:t xml:space="preserve"> </w:t>
      </w:r>
      <w:r>
        <w:t>which</w:t>
      </w:r>
      <w:r>
        <w:rPr>
          <w:spacing w:val="-3"/>
        </w:rPr>
        <w:t xml:space="preserve"> </w:t>
      </w:r>
      <w:r>
        <w:t>are generally consistent with the SVCE/TECH Proposal. Each principle has one or more corresponding challenges discussed in Section 3.3.</w:t>
      </w:r>
    </w:p>
    <w:p w:rsidR="00A843D1" w:rsidRDefault="00BA7A03" w14:paraId="46F15C53" w14:textId="77777777">
      <w:pPr>
        <w:pStyle w:val="Heading4"/>
        <w:numPr>
          <w:ilvl w:val="0"/>
          <w:numId w:val="33"/>
        </w:numPr>
        <w:tabs>
          <w:tab w:val="left" w:pos="1080"/>
        </w:tabs>
        <w:spacing w:before="119"/>
        <w:rPr>
          <w:rFonts w:ascii="Symbol" w:hAnsi="Symbol"/>
          <w:b w:val="0"/>
          <w:color w:val="131313"/>
        </w:rPr>
      </w:pPr>
      <w:r>
        <w:t>Affordability</w:t>
      </w:r>
      <w:r>
        <w:rPr>
          <w:spacing w:val="-7"/>
        </w:rPr>
        <w:t xml:space="preserve"> </w:t>
      </w:r>
      <w:r>
        <w:t>for</w:t>
      </w:r>
      <w:r>
        <w:rPr>
          <w:spacing w:val="-8"/>
        </w:rPr>
        <w:t xml:space="preserve"> </w:t>
      </w:r>
      <w:r>
        <w:t>Participating</w:t>
      </w:r>
      <w:r>
        <w:rPr>
          <w:spacing w:val="-7"/>
        </w:rPr>
        <w:t xml:space="preserve"> </w:t>
      </w:r>
      <w:r>
        <w:rPr>
          <w:spacing w:val="-2"/>
        </w:rPr>
        <w:t>Customer.</w:t>
      </w:r>
    </w:p>
    <w:p w:rsidR="00A843D1" w:rsidRDefault="00BA7A03" w14:paraId="346FC4FA" w14:textId="77777777">
      <w:pPr>
        <w:pStyle w:val="BodyText"/>
        <w:spacing w:before="25" w:line="264" w:lineRule="auto"/>
        <w:ind w:left="1080" w:right="389"/>
      </w:pPr>
      <w:r>
        <w:t>The TOB Pilots will only authorize clean energy upgrades to be installed when, after cost-contributions (from landlord), rebates, and incentives</w:t>
      </w:r>
      <w:r>
        <w:rPr>
          <w:vertAlign w:val="superscript"/>
        </w:rPr>
        <w:t>30</w:t>
      </w:r>
      <w:r>
        <w:t xml:space="preserve"> have been considered, the projected average annual</w:t>
      </w:r>
      <w:r>
        <w:rPr>
          <w:vertAlign w:val="superscript"/>
        </w:rPr>
        <w:t>31</w:t>
      </w:r>
      <w:r>
        <w:rPr>
          <w:spacing w:val="-1"/>
        </w:rPr>
        <w:t xml:space="preserve"> </w:t>
      </w:r>
      <w:r>
        <w:t>aggregated</w:t>
      </w:r>
      <w:r>
        <w:rPr>
          <w:spacing w:val="-2"/>
        </w:rPr>
        <w:t xml:space="preserve"> </w:t>
      </w:r>
      <w:r>
        <w:t>utility</w:t>
      </w:r>
      <w:r>
        <w:rPr>
          <w:spacing w:val="-1"/>
        </w:rPr>
        <w:t xml:space="preserve"> </w:t>
      </w:r>
      <w:r>
        <w:t>bill savings</w:t>
      </w:r>
      <w:r>
        <w:rPr>
          <w:spacing w:val="-1"/>
        </w:rPr>
        <w:t xml:space="preserve"> </w:t>
      </w:r>
      <w:r>
        <w:t>are</w:t>
      </w:r>
      <w:r>
        <w:rPr>
          <w:spacing w:val="-1"/>
        </w:rPr>
        <w:t xml:space="preserve"> </w:t>
      </w:r>
      <w:r>
        <w:t>equal</w:t>
      </w:r>
      <w:r>
        <w:rPr>
          <w:spacing w:val="-3"/>
        </w:rPr>
        <w:t xml:space="preserve"> </w:t>
      </w:r>
      <w:r>
        <w:t>to</w:t>
      </w:r>
      <w:r>
        <w:rPr>
          <w:spacing w:val="-1"/>
        </w:rPr>
        <w:t xml:space="preserve"> </w:t>
      </w:r>
      <w:r>
        <w:t>or</w:t>
      </w:r>
      <w:r>
        <w:rPr>
          <w:spacing w:val="-3"/>
        </w:rPr>
        <w:t xml:space="preserve"> </w:t>
      </w:r>
      <w:r>
        <w:t>exceed</w:t>
      </w:r>
      <w:r>
        <w:rPr>
          <w:spacing w:val="-4"/>
        </w:rPr>
        <w:t xml:space="preserve"> </w:t>
      </w:r>
      <w:r>
        <w:t>the</w:t>
      </w:r>
      <w:r>
        <w:rPr>
          <w:spacing w:val="-1"/>
        </w:rPr>
        <w:t xml:space="preserve"> </w:t>
      </w:r>
      <w:r>
        <w:t>annual Decarbonization Charge, such that the customer’s aggregate utility bill costs are the same or less after completion of</w:t>
      </w:r>
      <w:r>
        <w:rPr>
          <w:spacing w:val="-2"/>
        </w:rPr>
        <w:t xml:space="preserve"> </w:t>
      </w:r>
      <w:r>
        <w:t>the</w:t>
      </w:r>
      <w:r>
        <w:rPr>
          <w:spacing w:val="-2"/>
        </w:rPr>
        <w:t xml:space="preserve"> </w:t>
      </w:r>
      <w:r>
        <w:t>project,</w:t>
      </w:r>
      <w:r>
        <w:rPr>
          <w:spacing w:val="-5"/>
        </w:rPr>
        <w:t xml:space="preserve"> </w:t>
      </w:r>
      <w:r>
        <w:t>holding</w:t>
      </w:r>
      <w:r>
        <w:rPr>
          <w:spacing w:val="-5"/>
        </w:rPr>
        <w:t xml:space="preserve"> </w:t>
      </w:r>
      <w:r>
        <w:t>all</w:t>
      </w:r>
      <w:r>
        <w:rPr>
          <w:spacing w:val="-1"/>
        </w:rPr>
        <w:t xml:space="preserve"> </w:t>
      </w:r>
      <w:r>
        <w:t>other</w:t>
      </w:r>
      <w:r>
        <w:rPr>
          <w:spacing w:val="-1"/>
        </w:rPr>
        <w:t xml:space="preserve"> </w:t>
      </w:r>
      <w:r>
        <w:t>factors</w:t>
      </w:r>
      <w:r>
        <w:rPr>
          <w:spacing w:val="-2"/>
        </w:rPr>
        <w:t xml:space="preserve"> </w:t>
      </w:r>
      <w:r>
        <w:t>equal.</w:t>
      </w:r>
      <w:r>
        <w:rPr>
          <w:spacing w:val="-2"/>
        </w:rPr>
        <w:t xml:space="preserve"> </w:t>
      </w:r>
      <w:r>
        <w:t>The</w:t>
      </w:r>
      <w:r>
        <w:rPr>
          <w:spacing w:val="-2"/>
        </w:rPr>
        <w:t xml:space="preserve"> </w:t>
      </w:r>
      <w:r>
        <w:t>Decarbonization</w:t>
      </w:r>
      <w:r>
        <w:rPr>
          <w:spacing w:val="-5"/>
        </w:rPr>
        <w:t xml:space="preserve"> </w:t>
      </w:r>
      <w:r>
        <w:t>Charge</w:t>
      </w:r>
      <w:r>
        <w:rPr>
          <w:spacing w:val="-1"/>
        </w:rPr>
        <w:t xml:space="preserve"> </w:t>
      </w:r>
      <w:r>
        <w:t>will</w:t>
      </w:r>
      <w:r>
        <w:rPr>
          <w:spacing w:val="-3"/>
        </w:rPr>
        <w:t xml:space="preserve"> </w:t>
      </w:r>
      <w:r>
        <w:t>be</w:t>
      </w:r>
      <w:r>
        <w:rPr>
          <w:spacing w:val="-4"/>
        </w:rPr>
        <w:t xml:space="preserve"> </w:t>
      </w:r>
      <w:r>
        <w:t>equal</w:t>
      </w:r>
      <w:r>
        <w:rPr>
          <w:spacing w:val="-4"/>
        </w:rPr>
        <w:t xml:space="preserve"> </w:t>
      </w:r>
      <w:r>
        <w:t>to</w:t>
      </w:r>
      <w:r>
        <w:rPr>
          <w:spacing w:val="-2"/>
        </w:rPr>
        <w:t xml:space="preserve"> </w:t>
      </w:r>
      <w:r>
        <w:t>or</w:t>
      </w:r>
      <w:r>
        <w:rPr>
          <w:spacing w:val="-4"/>
        </w:rPr>
        <w:t xml:space="preserve"> </w:t>
      </w:r>
      <w:r>
        <w:t>less than</w:t>
      </w:r>
      <w:r>
        <w:rPr>
          <w:spacing w:val="-4"/>
        </w:rPr>
        <w:t xml:space="preserve"> </w:t>
      </w:r>
      <w:r>
        <w:t>the</w:t>
      </w:r>
      <w:r>
        <w:rPr>
          <w:spacing w:val="-4"/>
        </w:rPr>
        <w:t xml:space="preserve"> </w:t>
      </w:r>
      <w:r>
        <w:t>estimated</w:t>
      </w:r>
      <w:r>
        <w:rPr>
          <w:spacing w:val="-2"/>
        </w:rPr>
        <w:t xml:space="preserve"> </w:t>
      </w:r>
      <w:r>
        <w:t>energy</w:t>
      </w:r>
      <w:r>
        <w:rPr>
          <w:spacing w:val="-2"/>
        </w:rPr>
        <w:t xml:space="preserve"> </w:t>
      </w:r>
      <w:r>
        <w:t>savings</w:t>
      </w:r>
      <w:r>
        <w:rPr>
          <w:spacing w:val="-2"/>
        </w:rPr>
        <w:t xml:space="preserve"> </w:t>
      </w:r>
      <w:r>
        <w:t>of</w:t>
      </w:r>
      <w:r>
        <w:rPr>
          <w:spacing w:val="-4"/>
        </w:rPr>
        <w:t xml:space="preserve"> </w:t>
      </w:r>
      <w:r>
        <w:t>the</w:t>
      </w:r>
      <w:r>
        <w:rPr>
          <w:spacing w:val="-4"/>
        </w:rPr>
        <w:t xml:space="preserve"> </w:t>
      </w:r>
      <w:r>
        <w:t>measures</w:t>
      </w:r>
      <w:r>
        <w:rPr>
          <w:spacing w:val="-4"/>
        </w:rPr>
        <w:t xml:space="preserve"> </w:t>
      </w:r>
      <w:r>
        <w:t>installed in</w:t>
      </w:r>
      <w:r>
        <w:rPr>
          <w:spacing w:val="-2"/>
        </w:rPr>
        <w:t xml:space="preserve"> </w:t>
      </w:r>
      <w:r>
        <w:t>order</w:t>
      </w:r>
      <w:r>
        <w:rPr>
          <w:spacing w:val="-4"/>
        </w:rPr>
        <w:t xml:space="preserve"> </w:t>
      </w:r>
      <w:r>
        <w:t>to</w:t>
      </w:r>
      <w:r>
        <w:rPr>
          <w:spacing w:val="-2"/>
        </w:rPr>
        <w:t xml:space="preserve"> </w:t>
      </w:r>
      <w:r>
        <w:t>avoid</w:t>
      </w:r>
      <w:r>
        <w:rPr>
          <w:spacing w:val="-5"/>
        </w:rPr>
        <w:t xml:space="preserve"> </w:t>
      </w:r>
      <w:r>
        <w:t>negative</w:t>
      </w:r>
      <w:r>
        <w:rPr>
          <w:spacing w:val="-2"/>
        </w:rPr>
        <w:t xml:space="preserve"> </w:t>
      </w:r>
      <w:r>
        <w:t>bill</w:t>
      </w:r>
      <w:r>
        <w:rPr>
          <w:spacing w:val="-4"/>
        </w:rPr>
        <w:t xml:space="preserve"> </w:t>
      </w:r>
      <w:r>
        <w:t>impacts and/or achieve cash positivity for the measure costs. The Joint Filers note that this does not mean that a customer’s bills will not increase, but rather that they will not incr</w:t>
      </w:r>
      <w:r>
        <w:t>ease due to the installation of the clean energy upgrades, combined with the addition of the Decarbonization Charge.</w:t>
      </w:r>
      <w:r>
        <w:rPr>
          <w:vertAlign w:val="superscript"/>
        </w:rPr>
        <w:t>32</w:t>
      </w:r>
      <w:r>
        <w:t xml:space="preserve"> Additionally, TOB Pilots will specifically target customers with the highest savings opportunity who are most likely to afford clean energy upgrades with TOB participation. The estimated savings are subject to a Measurement and Verification (M&amp;V) process to ensure consistent, conservative estimation once the bill savings are validated after project installation.</w:t>
      </w:r>
    </w:p>
    <w:p w:rsidR="00A843D1" w:rsidRDefault="00BA7A03" w14:paraId="3EE48915" w14:textId="77777777">
      <w:pPr>
        <w:pStyle w:val="BodyText"/>
        <w:spacing w:before="2" w:line="264" w:lineRule="auto"/>
        <w:ind w:left="1080" w:right="402"/>
      </w:pPr>
      <w:r>
        <w:t>The TOB Pilots will conduct M&amp;V of energy</w:t>
      </w:r>
      <w:r>
        <w:rPr>
          <w:spacing w:val="-1"/>
        </w:rPr>
        <w:t xml:space="preserve"> </w:t>
      </w:r>
      <w:r>
        <w:t>savings based on the first year of project operation to determine whether the technologies installed, when taken as a whole, and discrete from other energy usage variables, perform as designed and produce savings consistent with ex ante estimates.</w:t>
      </w:r>
      <w:r>
        <w:rPr>
          <w:spacing w:val="-3"/>
        </w:rPr>
        <w:t xml:space="preserve"> </w:t>
      </w:r>
      <w:r>
        <w:t>In</w:t>
      </w:r>
      <w:r>
        <w:rPr>
          <w:spacing w:val="-3"/>
        </w:rPr>
        <w:t xml:space="preserve"> </w:t>
      </w:r>
      <w:r>
        <w:t>cases</w:t>
      </w:r>
      <w:r>
        <w:rPr>
          <w:spacing w:val="-3"/>
        </w:rPr>
        <w:t xml:space="preserve"> </w:t>
      </w:r>
      <w:r>
        <w:t>where</w:t>
      </w:r>
      <w:r>
        <w:rPr>
          <w:spacing w:val="-5"/>
        </w:rPr>
        <w:t xml:space="preserve"> </w:t>
      </w:r>
      <w:r>
        <w:t>project</w:t>
      </w:r>
      <w:r>
        <w:rPr>
          <w:spacing w:val="-5"/>
        </w:rPr>
        <w:t xml:space="preserve"> </w:t>
      </w:r>
      <w:r>
        <w:t>M&amp;V</w:t>
      </w:r>
      <w:r>
        <w:rPr>
          <w:spacing w:val="-4"/>
        </w:rPr>
        <w:t xml:space="preserve"> </w:t>
      </w:r>
      <w:r>
        <w:t>shows</w:t>
      </w:r>
      <w:r>
        <w:rPr>
          <w:spacing w:val="-3"/>
        </w:rPr>
        <w:t xml:space="preserve"> </w:t>
      </w:r>
      <w:r>
        <w:t>probable</w:t>
      </w:r>
      <w:r>
        <w:rPr>
          <w:spacing w:val="-3"/>
        </w:rPr>
        <w:t xml:space="preserve"> </w:t>
      </w:r>
      <w:r>
        <w:t>cause</w:t>
      </w:r>
      <w:r>
        <w:rPr>
          <w:spacing w:val="-3"/>
        </w:rPr>
        <w:t xml:space="preserve"> </w:t>
      </w:r>
      <w:r>
        <w:t>to</w:t>
      </w:r>
      <w:r>
        <w:rPr>
          <w:spacing w:val="-3"/>
        </w:rPr>
        <w:t xml:space="preserve"> </w:t>
      </w:r>
      <w:r>
        <w:t>believe</w:t>
      </w:r>
      <w:r>
        <w:rPr>
          <w:spacing w:val="-5"/>
        </w:rPr>
        <w:t xml:space="preserve"> </w:t>
      </w:r>
      <w:r>
        <w:t>that</w:t>
      </w:r>
      <w:r>
        <w:rPr>
          <w:spacing w:val="-2"/>
        </w:rPr>
        <w:t xml:space="preserve"> </w:t>
      </w:r>
      <w:r>
        <w:t>energy</w:t>
      </w:r>
      <w:r>
        <w:rPr>
          <w:spacing w:val="-3"/>
        </w:rPr>
        <w:t xml:space="preserve"> </w:t>
      </w:r>
      <w:r>
        <w:t>savings</w:t>
      </w:r>
      <w:r>
        <w:rPr>
          <w:spacing w:val="-5"/>
        </w:rPr>
        <w:t xml:space="preserve"> </w:t>
      </w:r>
      <w:r>
        <w:t>from Program-installed improvements falls short of predictions based on no fault of the customer, the Program will offer appropriate remedies which may include repair or replacement of equipment, additional energy education and/or audits, reductions to the Decarbonization Charge, or other corrective efforts.</w:t>
      </w:r>
    </w:p>
    <w:p w:rsidR="00A843D1" w:rsidRDefault="00A843D1" w14:paraId="606BB16F" w14:textId="77777777">
      <w:pPr>
        <w:pStyle w:val="BodyText"/>
        <w:spacing w:before="23"/>
        <w:ind w:left="0"/>
      </w:pPr>
    </w:p>
    <w:p w:rsidR="00A843D1" w:rsidRDefault="00BA7A03" w14:paraId="1E82E21E" w14:textId="77777777">
      <w:pPr>
        <w:pStyle w:val="Heading4"/>
        <w:numPr>
          <w:ilvl w:val="0"/>
          <w:numId w:val="33"/>
        </w:numPr>
        <w:tabs>
          <w:tab w:val="left" w:pos="1080"/>
        </w:tabs>
        <w:spacing w:before="0"/>
        <w:rPr>
          <w:rFonts w:ascii="Symbol" w:hAnsi="Symbol"/>
          <w:b w:val="0"/>
          <w:color w:val="131313"/>
        </w:rPr>
      </w:pPr>
      <w:r>
        <w:t>Rate</w:t>
      </w:r>
      <w:r>
        <w:rPr>
          <w:spacing w:val="-2"/>
        </w:rPr>
        <w:t xml:space="preserve"> Affordability.</w:t>
      </w:r>
    </w:p>
    <w:p w:rsidR="00A843D1" w:rsidRDefault="00BA7A03" w14:paraId="1E2956DE" w14:textId="77777777">
      <w:pPr>
        <w:pStyle w:val="BodyText"/>
        <w:spacing w:before="27" w:line="264" w:lineRule="auto"/>
        <w:ind w:left="1080" w:right="402"/>
      </w:pPr>
      <w:r>
        <w:t>While the TOB Pilots require an upfront investment by ratepayers, it is a relatively small investment</w:t>
      </w:r>
      <w:r>
        <w:rPr>
          <w:spacing w:val="-2"/>
        </w:rPr>
        <w:t xml:space="preserve"> </w:t>
      </w:r>
      <w:r>
        <w:t>given</w:t>
      </w:r>
      <w:r>
        <w:rPr>
          <w:spacing w:val="-5"/>
        </w:rPr>
        <w:t xml:space="preserve"> </w:t>
      </w:r>
      <w:r>
        <w:t>the</w:t>
      </w:r>
      <w:r>
        <w:rPr>
          <w:spacing w:val="-4"/>
        </w:rPr>
        <w:t xml:space="preserve"> </w:t>
      </w:r>
      <w:r>
        <w:t>complexity</w:t>
      </w:r>
      <w:r>
        <w:rPr>
          <w:spacing w:val="-3"/>
        </w:rPr>
        <w:t xml:space="preserve"> </w:t>
      </w:r>
      <w:r>
        <w:t>of</w:t>
      </w:r>
      <w:r>
        <w:rPr>
          <w:spacing w:val="-5"/>
        </w:rPr>
        <w:t xml:space="preserve"> </w:t>
      </w:r>
      <w:r>
        <w:t>the</w:t>
      </w:r>
      <w:r>
        <w:rPr>
          <w:spacing w:val="-5"/>
        </w:rPr>
        <w:t xml:space="preserve"> </w:t>
      </w:r>
      <w:r>
        <w:t>task.</w:t>
      </w:r>
      <w:r>
        <w:rPr>
          <w:spacing w:val="-3"/>
        </w:rPr>
        <w:t xml:space="preserve"> </w:t>
      </w:r>
      <w:r>
        <w:t>Additionally,</w:t>
      </w:r>
      <w:r>
        <w:rPr>
          <w:spacing w:val="-5"/>
        </w:rPr>
        <w:t xml:space="preserve"> </w:t>
      </w:r>
      <w:r>
        <w:t>collecting</w:t>
      </w:r>
      <w:r>
        <w:rPr>
          <w:spacing w:val="-5"/>
        </w:rPr>
        <w:t xml:space="preserve"> </w:t>
      </w:r>
      <w:r>
        <w:t>the</w:t>
      </w:r>
      <w:r>
        <w:rPr>
          <w:spacing w:val="-3"/>
        </w:rPr>
        <w:t xml:space="preserve"> </w:t>
      </w:r>
      <w:r>
        <w:t>Decarbonization</w:t>
      </w:r>
      <w:r>
        <w:rPr>
          <w:spacing w:val="-3"/>
        </w:rPr>
        <w:t xml:space="preserve"> </w:t>
      </w:r>
      <w:r>
        <w:t>Charge over time will offset the ratepayer investment and minimize cost shifts between Program participants and nonparticipant ratepayers compared to alternatives (i.e., incentives or subsidies only). The Pilots will test whether a large-scale program can be implemented with appropriate ratepayer</w:t>
      </w:r>
      <w:r>
        <w:rPr>
          <w:spacing w:val="-1"/>
        </w:rPr>
        <w:t xml:space="preserve"> </w:t>
      </w:r>
      <w:r>
        <w:t>support.</w:t>
      </w:r>
      <w:r>
        <w:rPr>
          <w:spacing w:val="-2"/>
        </w:rPr>
        <w:t xml:space="preserve"> </w:t>
      </w:r>
      <w:r>
        <w:t>However,</w:t>
      </w:r>
      <w:r>
        <w:rPr>
          <w:spacing w:val="-2"/>
        </w:rPr>
        <w:t xml:space="preserve"> </w:t>
      </w:r>
      <w:r>
        <w:t>scaling</w:t>
      </w:r>
      <w:r>
        <w:rPr>
          <w:spacing w:val="-5"/>
        </w:rPr>
        <w:t xml:space="preserve"> </w:t>
      </w:r>
      <w:r>
        <w:t>a</w:t>
      </w:r>
      <w:r>
        <w:rPr>
          <w:spacing w:val="-2"/>
        </w:rPr>
        <w:t xml:space="preserve"> </w:t>
      </w:r>
      <w:r>
        <w:t>program without</w:t>
      </w:r>
      <w:r>
        <w:rPr>
          <w:spacing w:val="-4"/>
        </w:rPr>
        <w:t xml:space="preserve"> </w:t>
      </w:r>
      <w:r>
        <w:t>extensive</w:t>
      </w:r>
      <w:r>
        <w:rPr>
          <w:spacing w:val="-2"/>
        </w:rPr>
        <w:t xml:space="preserve"> </w:t>
      </w:r>
      <w:r>
        <w:t>ratepayer</w:t>
      </w:r>
      <w:r>
        <w:rPr>
          <w:spacing w:val="-1"/>
        </w:rPr>
        <w:t xml:space="preserve"> </w:t>
      </w:r>
      <w:r>
        <w:t>support is</w:t>
      </w:r>
      <w:r>
        <w:rPr>
          <w:spacing w:val="-4"/>
        </w:rPr>
        <w:t xml:space="preserve"> </w:t>
      </w:r>
      <w:r>
        <w:t>also</w:t>
      </w:r>
      <w:r>
        <w:rPr>
          <w:spacing w:val="-2"/>
        </w:rPr>
        <w:t xml:space="preserve"> </w:t>
      </w:r>
      <w:r>
        <w:t>one</w:t>
      </w:r>
      <w:r>
        <w:rPr>
          <w:spacing w:val="-2"/>
        </w:rPr>
        <w:t xml:space="preserve"> </w:t>
      </w:r>
      <w:r>
        <w:t>of the key challenges discussed in Section 6 hereo</w:t>
      </w:r>
      <w:r>
        <w:t>f.</w:t>
      </w:r>
    </w:p>
    <w:p w:rsidR="00A843D1" w:rsidRDefault="00A843D1" w14:paraId="32F63E71" w14:textId="77777777">
      <w:pPr>
        <w:pStyle w:val="BodyText"/>
        <w:ind w:left="0"/>
        <w:rPr>
          <w:sz w:val="20"/>
        </w:rPr>
      </w:pPr>
    </w:p>
    <w:p w:rsidR="00A843D1" w:rsidRDefault="00A843D1" w14:paraId="2BC64CF1" w14:textId="77777777">
      <w:pPr>
        <w:pStyle w:val="BodyText"/>
        <w:ind w:left="0"/>
        <w:rPr>
          <w:sz w:val="20"/>
        </w:rPr>
      </w:pPr>
    </w:p>
    <w:p w:rsidR="00A843D1" w:rsidRDefault="00A843D1" w14:paraId="718295DC" w14:textId="77777777">
      <w:pPr>
        <w:pStyle w:val="BodyText"/>
        <w:ind w:left="0"/>
        <w:rPr>
          <w:sz w:val="20"/>
        </w:rPr>
      </w:pPr>
    </w:p>
    <w:p w:rsidR="00A843D1" w:rsidRDefault="00BA7A03" w14:paraId="39BC10BC" w14:textId="77777777">
      <w:pPr>
        <w:pStyle w:val="BodyText"/>
        <w:spacing w:before="78"/>
        <w:ind w:left="0"/>
        <w:rPr>
          <w:sz w:val="20"/>
        </w:rPr>
      </w:pPr>
      <w:r>
        <w:rPr>
          <w:noProof/>
          <w:sz w:val="20"/>
        </w:rPr>
        <mc:AlternateContent>
          <mc:Choice Requires="wps">
            <w:drawing>
              <wp:anchor distT="0" distB="0" distL="0" distR="0" simplePos="0" relativeHeight="487589888" behindDoc="1" locked="0" layoutInCell="1" allowOverlap="1" wp14:editId="5AC1A509" wp14:anchorId="42C6AC02">
                <wp:simplePos x="0" y="0"/>
                <wp:positionH relativeFrom="page">
                  <wp:posOffset>914704</wp:posOffset>
                </wp:positionH>
                <wp:positionV relativeFrom="paragraph">
                  <wp:posOffset>211245</wp:posOffset>
                </wp:positionV>
                <wp:extent cx="1829435" cy="762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6" style="position:absolute;margin-left:72.024002pt;margin-top:16.633486pt;width:144.020pt;height:.6pt;mso-position-horizontal-relative:page;mso-position-vertical-relative:paragraph;z-index:-15726592;mso-wrap-distance-left:0;mso-wrap-distance-right:0" filled="true" fillcolor="#000000" stroked="false">
                <v:fill type="solid"/>
                <w10:wrap type="topAndBottom"/>
              </v:rect>
            </w:pict>
          </ve:Fallback>
        </mc:AlternateContent>
      </w:r>
    </w:p>
    <w:p w:rsidR="00A843D1" w:rsidRDefault="00BA7A03" w14:paraId="7EDAC0DA" w14:textId="77777777">
      <w:pPr>
        <w:spacing w:before="188"/>
        <w:ind w:left="360" w:right="402"/>
        <w:rPr>
          <w:sz w:val="20"/>
        </w:rPr>
      </w:pPr>
      <w:r>
        <w:rPr>
          <w:sz w:val="20"/>
          <w:vertAlign w:val="superscript"/>
        </w:rPr>
        <w:t>30</w:t>
      </w:r>
      <w:r>
        <w:rPr>
          <w:spacing w:val="-3"/>
          <w:sz w:val="20"/>
        </w:rPr>
        <w:t xml:space="preserve"> </w:t>
      </w:r>
      <w:r>
        <w:rPr>
          <w:sz w:val="20"/>
        </w:rPr>
        <w:t>Incentives</w:t>
      </w:r>
      <w:r>
        <w:rPr>
          <w:spacing w:val="-4"/>
          <w:sz w:val="20"/>
        </w:rPr>
        <w:t xml:space="preserve"> </w:t>
      </w:r>
      <w:r>
        <w:rPr>
          <w:sz w:val="20"/>
        </w:rPr>
        <w:t>could</w:t>
      </w:r>
      <w:r>
        <w:rPr>
          <w:spacing w:val="-2"/>
          <w:sz w:val="20"/>
        </w:rPr>
        <w:t xml:space="preserve"> </w:t>
      </w:r>
      <w:r>
        <w:rPr>
          <w:sz w:val="20"/>
        </w:rPr>
        <w:t>include</w:t>
      </w:r>
      <w:r>
        <w:rPr>
          <w:spacing w:val="-3"/>
          <w:sz w:val="20"/>
        </w:rPr>
        <w:t xml:space="preserve"> </w:t>
      </w:r>
      <w:r>
        <w:rPr>
          <w:sz w:val="20"/>
        </w:rPr>
        <w:t>one-time</w:t>
      </w:r>
      <w:r>
        <w:rPr>
          <w:spacing w:val="-3"/>
          <w:sz w:val="20"/>
        </w:rPr>
        <w:t xml:space="preserve"> </w:t>
      </w:r>
      <w:r>
        <w:rPr>
          <w:sz w:val="20"/>
        </w:rPr>
        <w:t>incentives,</w:t>
      </w:r>
      <w:r>
        <w:rPr>
          <w:spacing w:val="-3"/>
          <w:sz w:val="20"/>
        </w:rPr>
        <w:t xml:space="preserve"> </w:t>
      </w:r>
      <w:r>
        <w:rPr>
          <w:sz w:val="20"/>
        </w:rPr>
        <w:t>or</w:t>
      </w:r>
      <w:r>
        <w:rPr>
          <w:spacing w:val="-5"/>
          <w:sz w:val="20"/>
        </w:rPr>
        <w:t xml:space="preserve"> </w:t>
      </w:r>
      <w:r>
        <w:rPr>
          <w:sz w:val="20"/>
        </w:rPr>
        <w:t>ongoing</w:t>
      </w:r>
      <w:r>
        <w:rPr>
          <w:spacing w:val="-2"/>
          <w:sz w:val="20"/>
        </w:rPr>
        <w:t xml:space="preserve"> </w:t>
      </w:r>
      <w:r>
        <w:rPr>
          <w:sz w:val="20"/>
        </w:rPr>
        <w:t>rate</w:t>
      </w:r>
      <w:r>
        <w:rPr>
          <w:spacing w:val="-3"/>
          <w:sz w:val="20"/>
        </w:rPr>
        <w:t xml:space="preserve"> </w:t>
      </w:r>
      <w:r>
        <w:rPr>
          <w:sz w:val="20"/>
        </w:rPr>
        <w:t>incentives,</w:t>
      </w:r>
      <w:r>
        <w:rPr>
          <w:spacing w:val="-3"/>
          <w:sz w:val="20"/>
        </w:rPr>
        <w:t xml:space="preserve"> </w:t>
      </w:r>
      <w:r>
        <w:rPr>
          <w:sz w:val="20"/>
        </w:rPr>
        <w:t>such</w:t>
      </w:r>
      <w:r>
        <w:rPr>
          <w:spacing w:val="-2"/>
          <w:sz w:val="20"/>
        </w:rPr>
        <w:t xml:space="preserve"> </w:t>
      </w:r>
      <w:r>
        <w:rPr>
          <w:sz w:val="20"/>
        </w:rPr>
        <w:t>as</w:t>
      </w:r>
      <w:r>
        <w:rPr>
          <w:spacing w:val="-4"/>
          <w:sz w:val="20"/>
        </w:rPr>
        <w:t xml:space="preserve"> </w:t>
      </w:r>
      <w:r>
        <w:rPr>
          <w:sz w:val="20"/>
        </w:rPr>
        <w:t>enrollment</w:t>
      </w:r>
      <w:r>
        <w:rPr>
          <w:spacing w:val="-4"/>
          <w:sz w:val="20"/>
        </w:rPr>
        <w:t xml:space="preserve"> </w:t>
      </w:r>
      <w:r>
        <w:rPr>
          <w:sz w:val="20"/>
        </w:rPr>
        <w:t>into</w:t>
      </w:r>
      <w:r>
        <w:rPr>
          <w:spacing w:val="-2"/>
          <w:sz w:val="20"/>
        </w:rPr>
        <w:t xml:space="preserve"> </w:t>
      </w:r>
      <w:r>
        <w:rPr>
          <w:sz w:val="20"/>
        </w:rPr>
        <w:t>a</w:t>
      </w:r>
      <w:r>
        <w:rPr>
          <w:spacing w:val="-3"/>
          <w:sz w:val="20"/>
        </w:rPr>
        <w:t xml:space="preserve"> </w:t>
      </w:r>
      <w:r>
        <w:rPr>
          <w:sz w:val="20"/>
        </w:rPr>
        <w:t>specific</w:t>
      </w:r>
      <w:r>
        <w:rPr>
          <w:spacing w:val="-3"/>
          <w:sz w:val="20"/>
        </w:rPr>
        <w:t xml:space="preserve"> </w:t>
      </w:r>
      <w:r>
        <w:rPr>
          <w:sz w:val="20"/>
        </w:rPr>
        <w:t>rate</w:t>
      </w:r>
      <w:r>
        <w:rPr>
          <w:spacing w:val="-5"/>
          <w:sz w:val="20"/>
        </w:rPr>
        <w:t xml:space="preserve"> </w:t>
      </w:r>
      <w:r>
        <w:rPr>
          <w:sz w:val="20"/>
        </w:rPr>
        <w:t>or rate feature, such as an additional baseline allocation, that is available based on a customer’s ownership of certain electrical equipment at a residence.</w:t>
      </w:r>
    </w:p>
    <w:p w:rsidR="00A843D1" w:rsidRDefault="00BA7A03" w14:paraId="2925731E" w14:textId="77777777">
      <w:pPr>
        <w:spacing w:before="78"/>
        <w:ind w:left="360" w:right="402"/>
        <w:rPr>
          <w:sz w:val="20"/>
        </w:rPr>
      </w:pPr>
      <w:r>
        <w:rPr>
          <w:sz w:val="20"/>
          <w:vertAlign w:val="superscript"/>
        </w:rPr>
        <w:t>31</w:t>
      </w:r>
      <w:r>
        <w:rPr>
          <w:spacing w:val="-3"/>
          <w:sz w:val="20"/>
        </w:rPr>
        <w:t xml:space="preserve"> </w:t>
      </w:r>
      <w:r>
        <w:rPr>
          <w:sz w:val="20"/>
        </w:rPr>
        <w:t>While</w:t>
      </w:r>
      <w:r>
        <w:rPr>
          <w:spacing w:val="-3"/>
          <w:sz w:val="20"/>
        </w:rPr>
        <w:t xml:space="preserve"> </w:t>
      </w:r>
      <w:r>
        <w:rPr>
          <w:sz w:val="20"/>
        </w:rPr>
        <w:t>the</w:t>
      </w:r>
      <w:r>
        <w:rPr>
          <w:spacing w:val="-3"/>
          <w:sz w:val="20"/>
        </w:rPr>
        <w:t xml:space="preserve"> </w:t>
      </w:r>
      <w:r>
        <w:rPr>
          <w:sz w:val="20"/>
        </w:rPr>
        <w:t>Decision</w:t>
      </w:r>
      <w:r>
        <w:rPr>
          <w:spacing w:val="-2"/>
          <w:sz w:val="20"/>
        </w:rPr>
        <w:t xml:space="preserve"> </w:t>
      </w:r>
      <w:r>
        <w:rPr>
          <w:sz w:val="20"/>
        </w:rPr>
        <w:t>uses</w:t>
      </w:r>
      <w:r>
        <w:rPr>
          <w:spacing w:val="-4"/>
          <w:sz w:val="20"/>
        </w:rPr>
        <w:t xml:space="preserve"> </w:t>
      </w:r>
      <w:r>
        <w:rPr>
          <w:sz w:val="20"/>
        </w:rPr>
        <w:t>“monthly,”</w:t>
      </w:r>
      <w:r>
        <w:rPr>
          <w:spacing w:val="-3"/>
          <w:sz w:val="20"/>
        </w:rPr>
        <w:t xml:space="preserve"> </w:t>
      </w:r>
      <w:r>
        <w:rPr>
          <w:sz w:val="20"/>
        </w:rPr>
        <w:t>the</w:t>
      </w:r>
      <w:r>
        <w:rPr>
          <w:spacing w:val="-3"/>
          <w:sz w:val="20"/>
        </w:rPr>
        <w:t xml:space="preserve"> </w:t>
      </w:r>
      <w:r>
        <w:rPr>
          <w:sz w:val="20"/>
        </w:rPr>
        <w:t>Joint</w:t>
      </w:r>
      <w:r>
        <w:rPr>
          <w:spacing w:val="-4"/>
          <w:sz w:val="20"/>
        </w:rPr>
        <w:t xml:space="preserve"> </w:t>
      </w:r>
      <w:r>
        <w:rPr>
          <w:sz w:val="20"/>
        </w:rPr>
        <w:t>Filers</w:t>
      </w:r>
      <w:r>
        <w:rPr>
          <w:spacing w:val="-4"/>
          <w:sz w:val="20"/>
        </w:rPr>
        <w:t xml:space="preserve"> </w:t>
      </w:r>
      <w:r>
        <w:rPr>
          <w:sz w:val="20"/>
        </w:rPr>
        <w:t>note</w:t>
      </w:r>
      <w:r>
        <w:rPr>
          <w:spacing w:val="-3"/>
          <w:sz w:val="20"/>
        </w:rPr>
        <w:t xml:space="preserve"> </w:t>
      </w:r>
      <w:r>
        <w:rPr>
          <w:sz w:val="20"/>
        </w:rPr>
        <w:t>that</w:t>
      </w:r>
      <w:r>
        <w:rPr>
          <w:spacing w:val="-3"/>
          <w:sz w:val="20"/>
        </w:rPr>
        <w:t xml:space="preserve"> </w:t>
      </w:r>
      <w:r>
        <w:rPr>
          <w:sz w:val="20"/>
        </w:rPr>
        <w:t>the</w:t>
      </w:r>
      <w:r>
        <w:rPr>
          <w:spacing w:val="-3"/>
          <w:sz w:val="20"/>
        </w:rPr>
        <w:t xml:space="preserve"> </w:t>
      </w:r>
      <w:r>
        <w:rPr>
          <w:sz w:val="20"/>
        </w:rPr>
        <w:t>comparison</w:t>
      </w:r>
      <w:r>
        <w:rPr>
          <w:spacing w:val="-2"/>
          <w:sz w:val="20"/>
        </w:rPr>
        <w:t xml:space="preserve"> </w:t>
      </w:r>
      <w:r>
        <w:rPr>
          <w:sz w:val="20"/>
        </w:rPr>
        <w:t>will</w:t>
      </w:r>
      <w:r>
        <w:rPr>
          <w:spacing w:val="-4"/>
          <w:sz w:val="20"/>
        </w:rPr>
        <w:t xml:space="preserve"> </w:t>
      </w:r>
      <w:r>
        <w:rPr>
          <w:sz w:val="20"/>
        </w:rPr>
        <w:t>be</w:t>
      </w:r>
      <w:r>
        <w:rPr>
          <w:spacing w:val="-3"/>
          <w:sz w:val="20"/>
        </w:rPr>
        <w:t xml:space="preserve"> </w:t>
      </w:r>
      <w:r>
        <w:rPr>
          <w:sz w:val="20"/>
        </w:rPr>
        <w:t>on</w:t>
      </w:r>
      <w:r>
        <w:rPr>
          <w:spacing w:val="-4"/>
          <w:sz w:val="20"/>
        </w:rPr>
        <w:t xml:space="preserve"> </w:t>
      </w:r>
      <w:r>
        <w:rPr>
          <w:sz w:val="20"/>
        </w:rPr>
        <w:t>an</w:t>
      </w:r>
      <w:r>
        <w:rPr>
          <w:spacing w:val="-2"/>
          <w:sz w:val="20"/>
        </w:rPr>
        <w:t xml:space="preserve"> </w:t>
      </w:r>
      <w:r>
        <w:rPr>
          <w:sz w:val="20"/>
        </w:rPr>
        <w:t>annual,</w:t>
      </w:r>
      <w:r>
        <w:rPr>
          <w:spacing w:val="-3"/>
          <w:sz w:val="20"/>
        </w:rPr>
        <w:t xml:space="preserve"> </w:t>
      </w:r>
      <w:r>
        <w:rPr>
          <w:sz w:val="20"/>
        </w:rPr>
        <w:t>not</w:t>
      </w:r>
      <w:r>
        <w:rPr>
          <w:spacing w:val="-4"/>
          <w:sz w:val="20"/>
        </w:rPr>
        <w:t xml:space="preserve"> </w:t>
      </w:r>
      <w:r>
        <w:rPr>
          <w:sz w:val="20"/>
        </w:rPr>
        <w:t>a</w:t>
      </w:r>
      <w:r>
        <w:rPr>
          <w:spacing w:val="-5"/>
          <w:sz w:val="20"/>
        </w:rPr>
        <w:t xml:space="preserve"> </w:t>
      </w:r>
      <w:r>
        <w:rPr>
          <w:sz w:val="20"/>
        </w:rPr>
        <w:t xml:space="preserve">monthly, </w:t>
      </w:r>
      <w:r>
        <w:rPr>
          <w:spacing w:val="-2"/>
          <w:sz w:val="20"/>
        </w:rPr>
        <w:t>basis.</w:t>
      </w:r>
    </w:p>
    <w:p w:rsidR="00A843D1" w:rsidRDefault="00BA7A03" w14:paraId="1CBE0C8F" w14:textId="77777777">
      <w:pPr>
        <w:spacing w:before="80"/>
        <w:ind w:left="360" w:right="402"/>
        <w:rPr>
          <w:sz w:val="20"/>
        </w:rPr>
      </w:pPr>
      <w:r>
        <w:rPr>
          <w:sz w:val="20"/>
          <w:vertAlign w:val="superscript"/>
        </w:rPr>
        <w:t>32</w:t>
      </w:r>
      <w:r>
        <w:rPr>
          <w:spacing w:val="-3"/>
          <w:sz w:val="20"/>
        </w:rPr>
        <w:t xml:space="preserve"> </w:t>
      </w:r>
      <w:r>
        <w:rPr>
          <w:sz w:val="20"/>
        </w:rPr>
        <w:t>The</w:t>
      </w:r>
      <w:r>
        <w:rPr>
          <w:spacing w:val="-3"/>
          <w:sz w:val="20"/>
        </w:rPr>
        <w:t xml:space="preserve"> </w:t>
      </w:r>
      <w:r>
        <w:rPr>
          <w:sz w:val="20"/>
        </w:rPr>
        <w:t>customer</w:t>
      </w:r>
      <w:r>
        <w:rPr>
          <w:spacing w:val="-2"/>
          <w:sz w:val="20"/>
        </w:rPr>
        <w:t xml:space="preserve"> </w:t>
      </w:r>
      <w:r>
        <w:rPr>
          <w:sz w:val="20"/>
        </w:rPr>
        <w:t>is</w:t>
      </w:r>
      <w:r>
        <w:rPr>
          <w:spacing w:val="-4"/>
          <w:sz w:val="20"/>
        </w:rPr>
        <w:t xml:space="preserve"> </w:t>
      </w:r>
      <w:r>
        <w:rPr>
          <w:sz w:val="20"/>
        </w:rPr>
        <w:t>ultimately</w:t>
      </w:r>
      <w:r>
        <w:rPr>
          <w:spacing w:val="-4"/>
          <w:sz w:val="20"/>
        </w:rPr>
        <w:t xml:space="preserve"> </w:t>
      </w:r>
      <w:r>
        <w:rPr>
          <w:sz w:val="20"/>
        </w:rPr>
        <w:t>responsible</w:t>
      </w:r>
      <w:r>
        <w:rPr>
          <w:spacing w:val="-3"/>
          <w:sz w:val="20"/>
        </w:rPr>
        <w:t xml:space="preserve"> </w:t>
      </w:r>
      <w:r>
        <w:rPr>
          <w:sz w:val="20"/>
        </w:rPr>
        <w:t>for</w:t>
      </w:r>
      <w:r>
        <w:rPr>
          <w:spacing w:val="-3"/>
          <w:sz w:val="20"/>
        </w:rPr>
        <w:t xml:space="preserve"> </w:t>
      </w:r>
      <w:r>
        <w:rPr>
          <w:sz w:val="20"/>
        </w:rPr>
        <w:t>their</w:t>
      </w:r>
      <w:r>
        <w:rPr>
          <w:spacing w:val="-3"/>
          <w:sz w:val="20"/>
        </w:rPr>
        <w:t xml:space="preserve"> </w:t>
      </w:r>
      <w:r>
        <w:rPr>
          <w:sz w:val="20"/>
        </w:rPr>
        <w:t>individual</w:t>
      </w:r>
      <w:r>
        <w:rPr>
          <w:spacing w:val="-5"/>
          <w:sz w:val="20"/>
        </w:rPr>
        <w:t xml:space="preserve"> </w:t>
      </w:r>
      <w:r>
        <w:rPr>
          <w:sz w:val="20"/>
        </w:rPr>
        <w:t>usage for</w:t>
      </w:r>
      <w:r>
        <w:rPr>
          <w:spacing w:val="-3"/>
          <w:sz w:val="20"/>
        </w:rPr>
        <w:t xml:space="preserve"> </w:t>
      </w:r>
      <w:r>
        <w:rPr>
          <w:sz w:val="20"/>
        </w:rPr>
        <w:t>example,</w:t>
      </w:r>
      <w:r>
        <w:rPr>
          <w:spacing w:val="-5"/>
          <w:sz w:val="20"/>
        </w:rPr>
        <w:t xml:space="preserve"> </w:t>
      </w:r>
      <w:r>
        <w:rPr>
          <w:sz w:val="20"/>
        </w:rPr>
        <w:t>but</w:t>
      </w:r>
      <w:r>
        <w:rPr>
          <w:spacing w:val="-4"/>
          <w:sz w:val="20"/>
        </w:rPr>
        <w:t xml:space="preserve"> </w:t>
      </w:r>
      <w:r>
        <w:rPr>
          <w:sz w:val="20"/>
        </w:rPr>
        <w:t>not</w:t>
      </w:r>
      <w:r>
        <w:rPr>
          <w:spacing w:val="-4"/>
          <w:sz w:val="20"/>
        </w:rPr>
        <w:t xml:space="preserve"> </w:t>
      </w:r>
      <w:r>
        <w:rPr>
          <w:sz w:val="20"/>
        </w:rPr>
        <w:t>limited</w:t>
      </w:r>
      <w:r>
        <w:rPr>
          <w:spacing w:val="-2"/>
          <w:sz w:val="20"/>
        </w:rPr>
        <w:t xml:space="preserve"> </w:t>
      </w:r>
      <w:r>
        <w:rPr>
          <w:sz w:val="20"/>
        </w:rPr>
        <w:t>to, increasing</w:t>
      </w:r>
      <w:r>
        <w:rPr>
          <w:spacing w:val="-4"/>
          <w:sz w:val="20"/>
        </w:rPr>
        <w:t xml:space="preserve"> </w:t>
      </w:r>
      <w:r>
        <w:rPr>
          <w:sz w:val="20"/>
        </w:rPr>
        <w:t>usage due to rebound effects</w:t>
      </w:r>
      <w:r>
        <w:rPr>
          <w:spacing w:val="-1"/>
          <w:sz w:val="20"/>
        </w:rPr>
        <w:t xml:space="preserve"> </w:t>
      </w:r>
      <w:r>
        <w:rPr>
          <w:sz w:val="20"/>
        </w:rPr>
        <w:t>from</w:t>
      </w:r>
      <w:r>
        <w:rPr>
          <w:spacing w:val="-2"/>
          <w:sz w:val="20"/>
        </w:rPr>
        <w:t xml:space="preserve"> </w:t>
      </w:r>
      <w:r>
        <w:rPr>
          <w:sz w:val="20"/>
        </w:rPr>
        <w:t>additional cost</w:t>
      </w:r>
      <w:r>
        <w:rPr>
          <w:spacing w:val="-1"/>
          <w:sz w:val="20"/>
        </w:rPr>
        <w:t xml:space="preserve"> </w:t>
      </w:r>
      <w:r>
        <w:rPr>
          <w:sz w:val="20"/>
        </w:rPr>
        <w:t>savings</w:t>
      </w:r>
      <w:r>
        <w:rPr>
          <w:spacing w:val="-1"/>
          <w:sz w:val="20"/>
        </w:rPr>
        <w:t xml:space="preserve"> </w:t>
      </w:r>
      <w:r>
        <w:rPr>
          <w:sz w:val="20"/>
        </w:rPr>
        <w:t>from Pilot measures or more people moving into the</w:t>
      </w:r>
      <w:r>
        <w:rPr>
          <w:spacing w:val="-2"/>
          <w:sz w:val="20"/>
        </w:rPr>
        <w:t xml:space="preserve"> </w:t>
      </w:r>
      <w:r>
        <w:rPr>
          <w:sz w:val="20"/>
        </w:rPr>
        <w:t>household which is beyond the control of the Joint Sponsors ability to address.</w:t>
      </w:r>
    </w:p>
    <w:p w:rsidR="00A843D1" w:rsidRDefault="00A843D1" w14:paraId="41F48871" w14:textId="77777777">
      <w:pPr>
        <w:rPr>
          <w:sz w:val="20"/>
        </w:rPr>
        <w:sectPr w:rsidR="00A843D1">
          <w:pgSz w:w="12240" w:h="15840"/>
          <w:pgMar w:top="1360" w:right="1080" w:bottom="1420" w:left="1080" w:header="0" w:footer="1233" w:gutter="0"/>
          <w:cols w:space="720"/>
        </w:sectPr>
      </w:pPr>
    </w:p>
    <w:p w:rsidR="00A843D1" w:rsidRDefault="00BA7A03" w14:paraId="5D231D42" w14:textId="77777777">
      <w:pPr>
        <w:pStyle w:val="Heading4"/>
        <w:numPr>
          <w:ilvl w:val="0"/>
          <w:numId w:val="33"/>
        </w:numPr>
        <w:tabs>
          <w:tab w:val="left" w:pos="1080"/>
        </w:tabs>
        <w:spacing w:before="79"/>
        <w:rPr>
          <w:rFonts w:ascii="Symbol" w:hAnsi="Symbol"/>
          <w:b w:val="0"/>
          <w:color w:val="131313"/>
        </w:rPr>
      </w:pPr>
      <w:r>
        <w:lastRenderedPageBreak/>
        <w:t>Comprehensive</w:t>
      </w:r>
      <w:r>
        <w:rPr>
          <w:spacing w:val="-7"/>
        </w:rPr>
        <w:t xml:space="preserve"> </w:t>
      </w:r>
      <w:r>
        <w:t>Decarbonization</w:t>
      </w:r>
      <w:r>
        <w:rPr>
          <w:spacing w:val="-6"/>
        </w:rPr>
        <w:t xml:space="preserve"> </w:t>
      </w:r>
      <w:r>
        <w:t>and</w:t>
      </w:r>
      <w:r>
        <w:rPr>
          <w:spacing w:val="-9"/>
        </w:rPr>
        <w:t xml:space="preserve"> </w:t>
      </w:r>
      <w:r>
        <w:t>Support</w:t>
      </w:r>
      <w:r>
        <w:rPr>
          <w:spacing w:val="-6"/>
        </w:rPr>
        <w:t xml:space="preserve"> </w:t>
      </w:r>
      <w:r>
        <w:t>of</w:t>
      </w:r>
      <w:r>
        <w:rPr>
          <w:spacing w:val="-7"/>
        </w:rPr>
        <w:t xml:space="preserve"> </w:t>
      </w:r>
      <w:r>
        <w:t>California’s</w:t>
      </w:r>
      <w:r>
        <w:rPr>
          <w:spacing w:val="-6"/>
        </w:rPr>
        <w:t xml:space="preserve"> </w:t>
      </w:r>
      <w:r>
        <w:t>Clean</w:t>
      </w:r>
      <w:r>
        <w:rPr>
          <w:spacing w:val="-6"/>
        </w:rPr>
        <w:t xml:space="preserve"> </w:t>
      </w:r>
      <w:r>
        <w:t>Energy</w:t>
      </w:r>
      <w:r>
        <w:rPr>
          <w:spacing w:val="-9"/>
        </w:rPr>
        <w:t xml:space="preserve"> </w:t>
      </w:r>
      <w:r>
        <w:rPr>
          <w:spacing w:val="-2"/>
        </w:rPr>
        <w:t>Goals.</w:t>
      </w:r>
    </w:p>
    <w:p w:rsidR="00A843D1" w:rsidRDefault="00BA7A03" w14:paraId="27264E63" w14:textId="77777777">
      <w:pPr>
        <w:pStyle w:val="BodyText"/>
        <w:spacing w:before="28" w:line="264" w:lineRule="auto"/>
        <w:ind w:left="1080" w:right="402"/>
      </w:pPr>
      <w:r>
        <w:t>The Pilots should include and expand beyond energy efficiency to leverage the full suite of commercially viable technologies to address California’s economy-wide decarbonization and greenhouse gas (GHG) reduction goals more broadly by lowering emissions, increasing the adoption</w:t>
      </w:r>
      <w:r>
        <w:rPr>
          <w:spacing w:val="-2"/>
        </w:rPr>
        <w:t xml:space="preserve"> </w:t>
      </w:r>
      <w:r>
        <w:t>of</w:t>
      </w:r>
      <w:r>
        <w:rPr>
          <w:spacing w:val="-2"/>
        </w:rPr>
        <w:t xml:space="preserve"> </w:t>
      </w:r>
      <w:r>
        <w:t>clean</w:t>
      </w:r>
      <w:r>
        <w:rPr>
          <w:spacing w:val="-2"/>
        </w:rPr>
        <w:t xml:space="preserve"> </w:t>
      </w:r>
      <w:r>
        <w:t>energy</w:t>
      </w:r>
      <w:r>
        <w:rPr>
          <w:spacing w:val="-5"/>
        </w:rPr>
        <w:t xml:space="preserve"> </w:t>
      </w:r>
      <w:r>
        <w:t>technologies,</w:t>
      </w:r>
      <w:r>
        <w:rPr>
          <w:spacing w:val="-2"/>
        </w:rPr>
        <w:t xml:space="preserve"> </w:t>
      </w:r>
      <w:r>
        <w:t>and</w:t>
      </w:r>
      <w:r>
        <w:rPr>
          <w:spacing w:val="-2"/>
        </w:rPr>
        <w:t xml:space="preserve"> </w:t>
      </w:r>
      <w:r>
        <w:t>reducing</w:t>
      </w:r>
      <w:r>
        <w:rPr>
          <w:spacing w:val="-5"/>
        </w:rPr>
        <w:t xml:space="preserve"> </w:t>
      </w:r>
      <w:r>
        <w:t>the</w:t>
      </w:r>
      <w:r>
        <w:rPr>
          <w:spacing w:val="-2"/>
        </w:rPr>
        <w:t xml:space="preserve"> </w:t>
      </w:r>
      <w:r>
        <w:t>use</w:t>
      </w:r>
      <w:r>
        <w:rPr>
          <w:spacing w:val="-2"/>
        </w:rPr>
        <w:t xml:space="preserve"> </w:t>
      </w:r>
      <w:r>
        <w:t>of</w:t>
      </w:r>
      <w:r>
        <w:rPr>
          <w:spacing w:val="-2"/>
        </w:rPr>
        <w:t xml:space="preserve"> </w:t>
      </w:r>
      <w:r>
        <w:t>fossil</w:t>
      </w:r>
      <w:r>
        <w:rPr>
          <w:spacing w:val="-4"/>
        </w:rPr>
        <w:t xml:space="preserve"> </w:t>
      </w:r>
      <w:r>
        <w:t>fuel</w:t>
      </w:r>
      <w:r>
        <w:rPr>
          <w:spacing w:val="-2"/>
        </w:rPr>
        <w:t xml:space="preserve"> </w:t>
      </w:r>
      <w:r>
        <w:t>energy.</w:t>
      </w:r>
      <w:r>
        <w:rPr>
          <w:spacing w:val="-1"/>
        </w:rPr>
        <w:t xml:space="preserve"> </w:t>
      </w:r>
      <w:r>
        <w:t>The</w:t>
      </w:r>
      <w:r>
        <w:rPr>
          <w:spacing w:val="-2"/>
        </w:rPr>
        <w:t xml:space="preserve"> </w:t>
      </w:r>
      <w:r>
        <w:t>Pilots</w:t>
      </w:r>
      <w:r>
        <w:rPr>
          <w:spacing w:val="-2"/>
        </w:rPr>
        <w:t xml:space="preserve"> </w:t>
      </w:r>
      <w:r>
        <w:t>will test whether a large-scale program can be implemented to include a wide array of technologies beyond EE while also adhering to the other TOB principles.</w:t>
      </w:r>
    </w:p>
    <w:p w:rsidR="00A843D1" w:rsidRDefault="00BA7A03" w14:paraId="0399E48A" w14:textId="77777777">
      <w:pPr>
        <w:pStyle w:val="Heading4"/>
        <w:numPr>
          <w:ilvl w:val="0"/>
          <w:numId w:val="33"/>
        </w:numPr>
        <w:tabs>
          <w:tab w:val="left" w:pos="1080"/>
        </w:tabs>
        <w:spacing w:before="117"/>
        <w:rPr>
          <w:rFonts w:ascii="Symbol" w:hAnsi="Symbol"/>
          <w:b w:val="0"/>
        </w:rPr>
      </w:pPr>
      <w:r>
        <w:t>Customer</w:t>
      </w:r>
      <w:r>
        <w:rPr>
          <w:spacing w:val="-4"/>
        </w:rPr>
        <w:t xml:space="preserve"> </w:t>
      </w:r>
      <w:r>
        <w:rPr>
          <w:spacing w:val="-2"/>
        </w:rPr>
        <w:t>Protection.</w:t>
      </w:r>
    </w:p>
    <w:p w:rsidR="00A843D1" w:rsidRDefault="00BA7A03" w14:paraId="41E13AEE" w14:textId="77777777">
      <w:pPr>
        <w:pStyle w:val="BodyText"/>
        <w:spacing w:before="27" w:line="264" w:lineRule="auto"/>
        <w:ind w:left="1080" w:right="402"/>
      </w:pPr>
      <w:r>
        <w:t>A TOB Program must have sufficient customer protections against the potential for undue customer cost burdens, lack of notice, and default penalties. Customer protections were a key focus</w:t>
      </w:r>
      <w:r>
        <w:rPr>
          <w:spacing w:val="-4"/>
        </w:rPr>
        <w:t xml:space="preserve"> </w:t>
      </w:r>
      <w:r>
        <w:t>of</w:t>
      </w:r>
      <w:r>
        <w:rPr>
          <w:spacing w:val="-4"/>
        </w:rPr>
        <w:t xml:space="preserve"> </w:t>
      </w:r>
      <w:r>
        <w:t>the</w:t>
      </w:r>
      <w:r>
        <w:rPr>
          <w:spacing w:val="-4"/>
        </w:rPr>
        <w:t xml:space="preserve"> </w:t>
      </w:r>
      <w:r>
        <w:t>Working</w:t>
      </w:r>
      <w:r>
        <w:rPr>
          <w:spacing w:val="-5"/>
        </w:rPr>
        <w:t xml:space="preserve"> </w:t>
      </w:r>
      <w:r>
        <w:t>Group</w:t>
      </w:r>
      <w:r>
        <w:rPr>
          <w:spacing w:val="-2"/>
        </w:rPr>
        <w:t xml:space="preserve"> </w:t>
      </w:r>
      <w:r>
        <w:t>and</w:t>
      </w:r>
      <w:r>
        <w:rPr>
          <w:spacing w:val="-1"/>
        </w:rPr>
        <w:t xml:space="preserve"> </w:t>
      </w:r>
      <w:r>
        <w:t>Equity</w:t>
      </w:r>
      <w:r>
        <w:rPr>
          <w:spacing w:val="-2"/>
        </w:rPr>
        <w:t xml:space="preserve"> </w:t>
      </w:r>
      <w:r>
        <w:t>Committee,</w:t>
      </w:r>
      <w:r>
        <w:rPr>
          <w:spacing w:val="-5"/>
        </w:rPr>
        <w:t xml:space="preserve"> </w:t>
      </w:r>
      <w:r>
        <w:t>and</w:t>
      </w:r>
      <w:r>
        <w:rPr>
          <w:spacing w:val="-2"/>
        </w:rPr>
        <w:t xml:space="preserve"> </w:t>
      </w:r>
      <w:r>
        <w:t>the</w:t>
      </w:r>
      <w:r>
        <w:rPr>
          <w:spacing w:val="-4"/>
        </w:rPr>
        <w:t xml:space="preserve"> </w:t>
      </w:r>
      <w:r>
        <w:t>Joint</w:t>
      </w:r>
      <w:r>
        <w:rPr>
          <w:spacing w:val="-1"/>
        </w:rPr>
        <w:t xml:space="preserve"> </w:t>
      </w:r>
      <w:r>
        <w:t>Filers</w:t>
      </w:r>
      <w:r>
        <w:rPr>
          <w:spacing w:val="-4"/>
        </w:rPr>
        <w:t xml:space="preserve"> </w:t>
      </w:r>
      <w:r>
        <w:t>have</w:t>
      </w:r>
      <w:r>
        <w:rPr>
          <w:spacing w:val="-4"/>
        </w:rPr>
        <w:t xml:space="preserve"> </w:t>
      </w:r>
      <w:r>
        <w:t>included</w:t>
      </w:r>
      <w:r>
        <w:rPr>
          <w:spacing w:val="-2"/>
        </w:rPr>
        <w:t xml:space="preserve"> </w:t>
      </w:r>
      <w:r>
        <w:t>significant customer protections in the proposed Pilots. The Joint Filers recognize the tension between maximum</w:t>
      </w:r>
      <w:r>
        <w:rPr>
          <w:spacing w:val="-2"/>
        </w:rPr>
        <w:t xml:space="preserve"> </w:t>
      </w:r>
      <w:r>
        <w:t>protections</w:t>
      </w:r>
      <w:r>
        <w:rPr>
          <w:spacing w:val="-5"/>
        </w:rPr>
        <w:t xml:space="preserve"> </w:t>
      </w:r>
      <w:r>
        <w:t>for</w:t>
      </w:r>
      <w:r>
        <w:rPr>
          <w:spacing w:val="-3"/>
        </w:rPr>
        <w:t xml:space="preserve"> </w:t>
      </w:r>
      <w:r>
        <w:t>participating</w:t>
      </w:r>
      <w:r>
        <w:rPr>
          <w:spacing w:val="-3"/>
        </w:rPr>
        <w:t xml:space="preserve"> </w:t>
      </w:r>
      <w:r>
        <w:t>customers</w:t>
      </w:r>
      <w:r>
        <w:rPr>
          <w:spacing w:val="-3"/>
        </w:rPr>
        <w:t xml:space="preserve"> </w:t>
      </w:r>
      <w:r>
        <w:t>versus</w:t>
      </w:r>
      <w:r>
        <w:rPr>
          <w:spacing w:val="-3"/>
        </w:rPr>
        <w:t xml:space="preserve"> </w:t>
      </w:r>
      <w:r>
        <w:t>the</w:t>
      </w:r>
      <w:r>
        <w:rPr>
          <w:spacing w:val="-3"/>
        </w:rPr>
        <w:t xml:space="preserve"> </w:t>
      </w:r>
      <w:r>
        <w:t>cost</w:t>
      </w:r>
      <w:r>
        <w:rPr>
          <w:spacing w:val="-5"/>
        </w:rPr>
        <w:t xml:space="preserve"> </w:t>
      </w:r>
      <w:r>
        <w:t>that</w:t>
      </w:r>
      <w:r>
        <w:rPr>
          <w:spacing w:val="-2"/>
        </w:rPr>
        <w:t xml:space="preserve"> </w:t>
      </w:r>
      <w:r>
        <w:t>will</w:t>
      </w:r>
      <w:r>
        <w:rPr>
          <w:spacing w:val="-2"/>
        </w:rPr>
        <w:t xml:space="preserve"> </w:t>
      </w:r>
      <w:r>
        <w:t>be</w:t>
      </w:r>
      <w:r>
        <w:rPr>
          <w:spacing w:val="-3"/>
        </w:rPr>
        <w:t xml:space="preserve"> </w:t>
      </w:r>
      <w:r>
        <w:t>borne</w:t>
      </w:r>
      <w:r>
        <w:rPr>
          <w:spacing w:val="-3"/>
        </w:rPr>
        <w:t xml:space="preserve"> </w:t>
      </w:r>
      <w:r>
        <w:t>by</w:t>
      </w:r>
      <w:r>
        <w:rPr>
          <w:spacing w:val="-3"/>
        </w:rPr>
        <w:t xml:space="preserve"> </w:t>
      </w:r>
      <w:r>
        <w:t>ratepayers, and the Proposal discusses the proposed resolution of those tensions in detail. The Pilots, individually and collectively, will test the efficacy and cost of the customer protections, such as notice, warranties, installation contra</w:t>
      </w:r>
      <w:r>
        <w:t>ctor oversight, measure savings verification and corresponding remedies to help the Program Sponsors and Commission determine the right mix of customer protections in any scaled TOB program.</w:t>
      </w:r>
    </w:p>
    <w:p w:rsidR="00A843D1" w:rsidRDefault="00BA7A03" w14:paraId="789E8A29" w14:textId="77777777">
      <w:pPr>
        <w:pStyle w:val="Heading4"/>
        <w:numPr>
          <w:ilvl w:val="0"/>
          <w:numId w:val="32"/>
        </w:numPr>
        <w:tabs>
          <w:tab w:val="left" w:pos="1080"/>
        </w:tabs>
        <w:spacing w:before="119"/>
      </w:pPr>
      <w:r>
        <w:rPr>
          <w:spacing w:val="-2"/>
        </w:rPr>
        <w:t>Equity.</w:t>
      </w:r>
    </w:p>
    <w:p w:rsidR="00A843D1" w:rsidRDefault="00BA7A03" w14:paraId="75272E98" w14:textId="77777777">
      <w:pPr>
        <w:pStyle w:val="BodyText"/>
        <w:spacing w:before="22" w:line="264" w:lineRule="auto"/>
        <w:ind w:left="1080" w:right="368"/>
      </w:pPr>
      <w:r>
        <w:t>Any TOB Program should enable greater access to clean energy investments and associated benefits</w:t>
      </w:r>
      <w:r>
        <w:rPr>
          <w:spacing w:val="-2"/>
        </w:rPr>
        <w:t xml:space="preserve"> </w:t>
      </w:r>
      <w:r>
        <w:t>to</w:t>
      </w:r>
      <w:r>
        <w:rPr>
          <w:spacing w:val="-3"/>
        </w:rPr>
        <w:t xml:space="preserve"> </w:t>
      </w:r>
      <w:r>
        <w:t>ESJ/disadvantaged</w:t>
      </w:r>
      <w:r>
        <w:rPr>
          <w:spacing w:val="-2"/>
        </w:rPr>
        <w:t xml:space="preserve"> </w:t>
      </w:r>
      <w:r>
        <w:t>community</w:t>
      </w:r>
      <w:r>
        <w:rPr>
          <w:spacing w:val="-6"/>
        </w:rPr>
        <w:t xml:space="preserve"> </w:t>
      </w:r>
      <w:r>
        <w:t>members</w:t>
      </w:r>
      <w:r>
        <w:rPr>
          <w:spacing w:val="-2"/>
        </w:rPr>
        <w:t xml:space="preserve"> </w:t>
      </w:r>
      <w:r>
        <w:t>with</w:t>
      </w:r>
      <w:r>
        <w:rPr>
          <w:spacing w:val="-3"/>
        </w:rPr>
        <w:t xml:space="preserve"> </w:t>
      </w:r>
      <w:r>
        <w:t>limited</w:t>
      </w:r>
      <w:r>
        <w:rPr>
          <w:spacing w:val="-3"/>
        </w:rPr>
        <w:t xml:space="preserve"> </w:t>
      </w:r>
      <w:r>
        <w:t>access</w:t>
      </w:r>
      <w:r>
        <w:rPr>
          <w:spacing w:val="-5"/>
        </w:rPr>
        <w:t xml:space="preserve"> </w:t>
      </w:r>
      <w:r>
        <w:t>to</w:t>
      </w:r>
      <w:r>
        <w:rPr>
          <w:spacing w:val="-3"/>
        </w:rPr>
        <w:t xml:space="preserve"> </w:t>
      </w:r>
      <w:r>
        <w:t>conventional</w:t>
      </w:r>
      <w:r>
        <w:rPr>
          <w:spacing w:val="-2"/>
        </w:rPr>
        <w:t xml:space="preserve"> </w:t>
      </w:r>
      <w:r>
        <w:t>financing options. This key TOB Program principle has been the most difficult for the Joint Filers to achieve, while also aligning with other TOB Program principles and goals. The Pilots are necessary</w:t>
      </w:r>
      <w:r>
        <w:rPr>
          <w:spacing w:val="-2"/>
        </w:rPr>
        <w:t xml:space="preserve"> </w:t>
      </w:r>
      <w:r>
        <w:t>to</w:t>
      </w:r>
      <w:r>
        <w:rPr>
          <w:spacing w:val="-5"/>
        </w:rPr>
        <w:t xml:space="preserve"> </w:t>
      </w:r>
      <w:r>
        <w:t>test</w:t>
      </w:r>
      <w:r>
        <w:rPr>
          <w:spacing w:val="-1"/>
        </w:rPr>
        <w:t xml:space="preserve"> </w:t>
      </w:r>
      <w:r>
        <w:t>whether</w:t>
      </w:r>
      <w:r>
        <w:rPr>
          <w:spacing w:val="-2"/>
        </w:rPr>
        <w:t xml:space="preserve"> </w:t>
      </w:r>
      <w:r>
        <w:t>it</w:t>
      </w:r>
      <w:r>
        <w:rPr>
          <w:spacing w:val="-4"/>
        </w:rPr>
        <w:t xml:space="preserve"> </w:t>
      </w:r>
      <w:r>
        <w:t>is</w:t>
      </w:r>
      <w:r>
        <w:rPr>
          <w:spacing w:val="-2"/>
        </w:rPr>
        <w:t xml:space="preserve"> </w:t>
      </w:r>
      <w:r>
        <w:t>possible</w:t>
      </w:r>
      <w:r>
        <w:rPr>
          <w:spacing w:val="-4"/>
        </w:rPr>
        <w:t xml:space="preserve"> </w:t>
      </w:r>
      <w:r>
        <w:t>to</w:t>
      </w:r>
      <w:r>
        <w:rPr>
          <w:spacing w:val="-4"/>
        </w:rPr>
        <w:t xml:space="preserve"> </w:t>
      </w:r>
      <w:r>
        <w:t>implement</w:t>
      </w:r>
      <w:r>
        <w:rPr>
          <w:spacing w:val="-4"/>
        </w:rPr>
        <w:t xml:space="preserve"> </w:t>
      </w:r>
      <w:r>
        <w:t>a</w:t>
      </w:r>
      <w:r>
        <w:rPr>
          <w:spacing w:val="-4"/>
        </w:rPr>
        <w:t xml:space="preserve"> </w:t>
      </w:r>
      <w:r>
        <w:t>TOB</w:t>
      </w:r>
      <w:r>
        <w:rPr>
          <w:spacing w:val="-2"/>
        </w:rPr>
        <w:t xml:space="preserve"> </w:t>
      </w:r>
      <w:r>
        <w:t>Program</w:t>
      </w:r>
      <w:r>
        <w:rPr>
          <w:spacing w:val="-4"/>
        </w:rPr>
        <w:t xml:space="preserve"> </w:t>
      </w:r>
      <w:r>
        <w:t>that</w:t>
      </w:r>
      <w:r>
        <w:rPr>
          <w:spacing w:val="-1"/>
        </w:rPr>
        <w:t xml:space="preserve"> </w:t>
      </w:r>
      <w:r>
        <w:t>can</w:t>
      </w:r>
      <w:r>
        <w:rPr>
          <w:spacing w:val="-2"/>
        </w:rPr>
        <w:t xml:space="preserve"> </w:t>
      </w:r>
      <w:r>
        <w:t>provide</w:t>
      </w:r>
      <w:r>
        <w:rPr>
          <w:spacing w:val="-2"/>
        </w:rPr>
        <w:t xml:space="preserve"> </w:t>
      </w:r>
      <w:r>
        <w:t>savings</w:t>
      </w:r>
      <w:r>
        <w:rPr>
          <w:spacing w:val="-4"/>
        </w:rPr>
        <w:t xml:space="preserve"> </w:t>
      </w:r>
      <w:r>
        <w:t>that are both</w:t>
      </w:r>
      <w:r>
        <w:rPr>
          <w:spacing w:val="-2"/>
        </w:rPr>
        <w:t xml:space="preserve"> </w:t>
      </w:r>
      <w:r>
        <w:t>significant</w:t>
      </w:r>
      <w:r>
        <w:rPr>
          <w:spacing w:val="-1"/>
        </w:rPr>
        <w:t xml:space="preserve"> </w:t>
      </w:r>
      <w:r>
        <w:t>enough</w:t>
      </w:r>
      <w:r>
        <w:rPr>
          <w:spacing w:val="-2"/>
        </w:rPr>
        <w:t xml:space="preserve"> </w:t>
      </w:r>
      <w:r>
        <w:t>and predictable enough to</w:t>
      </w:r>
      <w:r>
        <w:rPr>
          <w:spacing w:val="-2"/>
        </w:rPr>
        <w:t xml:space="preserve"> </w:t>
      </w:r>
      <w:r>
        <w:t>enable</w:t>
      </w:r>
      <w:r>
        <w:rPr>
          <w:spacing w:val="-1"/>
        </w:rPr>
        <w:t xml:space="preserve"> </w:t>
      </w:r>
      <w:r>
        <w:t>programs</w:t>
      </w:r>
      <w:r>
        <w:rPr>
          <w:spacing w:val="-1"/>
        </w:rPr>
        <w:t xml:space="preserve"> </w:t>
      </w:r>
      <w:r>
        <w:t>that</w:t>
      </w:r>
      <w:r>
        <w:rPr>
          <w:spacing w:val="-1"/>
        </w:rPr>
        <w:t xml:space="preserve"> </w:t>
      </w:r>
      <w:r>
        <w:t>include</w:t>
      </w:r>
      <w:r>
        <w:rPr>
          <w:spacing w:val="-1"/>
        </w:rPr>
        <w:t xml:space="preserve"> </w:t>
      </w:r>
      <w:r>
        <w:t>fixed charges at scale for income qualified customers.</w:t>
      </w:r>
    </w:p>
    <w:p w:rsidR="00A843D1" w:rsidRDefault="00BA7A03" w14:paraId="7B33660A" w14:textId="77777777">
      <w:pPr>
        <w:pStyle w:val="BodyText"/>
        <w:spacing w:before="121" w:line="264" w:lineRule="auto"/>
        <w:ind w:right="369"/>
      </w:pPr>
      <w:r>
        <w:t>As noted above, implementing key customer protections is one of the most important aspects of a TOB Program, and thus of the proposed Pilots. The Joint Filers are aware of the significant concerns about housing</w:t>
      </w:r>
      <w:r>
        <w:rPr>
          <w:spacing w:val="-3"/>
        </w:rPr>
        <w:t xml:space="preserve"> </w:t>
      </w:r>
      <w:r>
        <w:t>and</w:t>
      </w:r>
      <w:r>
        <w:rPr>
          <w:spacing w:val="-4"/>
        </w:rPr>
        <w:t xml:space="preserve"> </w:t>
      </w:r>
      <w:r>
        <w:t>utility</w:t>
      </w:r>
      <w:r>
        <w:rPr>
          <w:spacing w:val="-4"/>
        </w:rPr>
        <w:t xml:space="preserve"> </w:t>
      </w:r>
      <w:r>
        <w:t>affordability,</w:t>
      </w:r>
      <w:r>
        <w:rPr>
          <w:spacing w:val="-5"/>
        </w:rPr>
        <w:t xml:space="preserve"> </w:t>
      </w:r>
      <w:r>
        <w:t>predatory</w:t>
      </w:r>
      <w:r>
        <w:rPr>
          <w:spacing w:val="-5"/>
        </w:rPr>
        <w:t xml:space="preserve"> </w:t>
      </w:r>
      <w:r>
        <w:t>sales</w:t>
      </w:r>
      <w:r>
        <w:rPr>
          <w:spacing w:val="-2"/>
        </w:rPr>
        <w:t xml:space="preserve"> </w:t>
      </w:r>
      <w:r>
        <w:t>practices,</w:t>
      </w:r>
      <w:r>
        <w:rPr>
          <w:spacing w:val="-2"/>
        </w:rPr>
        <w:t xml:space="preserve"> </w:t>
      </w:r>
      <w:r>
        <w:t>and</w:t>
      </w:r>
      <w:r>
        <w:rPr>
          <w:spacing w:val="-1"/>
        </w:rPr>
        <w:t xml:space="preserve"> </w:t>
      </w:r>
      <w:r>
        <w:t>other</w:t>
      </w:r>
      <w:r>
        <w:rPr>
          <w:spacing w:val="-4"/>
        </w:rPr>
        <w:t xml:space="preserve"> </w:t>
      </w:r>
      <w:r>
        <w:t>issues</w:t>
      </w:r>
      <w:r>
        <w:rPr>
          <w:spacing w:val="-4"/>
        </w:rPr>
        <w:t xml:space="preserve"> </w:t>
      </w:r>
      <w:r>
        <w:t>that</w:t>
      </w:r>
      <w:r>
        <w:rPr>
          <w:spacing w:val="-4"/>
        </w:rPr>
        <w:t xml:space="preserve"> </w:t>
      </w:r>
      <w:r>
        <w:t>must</w:t>
      </w:r>
      <w:r>
        <w:rPr>
          <w:spacing w:val="-1"/>
        </w:rPr>
        <w:t xml:space="preserve"> </w:t>
      </w:r>
      <w:r>
        <w:t>be</w:t>
      </w:r>
      <w:r>
        <w:rPr>
          <w:spacing w:val="-4"/>
        </w:rPr>
        <w:t xml:space="preserve"> </w:t>
      </w:r>
      <w:r>
        <w:t>considered</w:t>
      </w:r>
      <w:r>
        <w:rPr>
          <w:spacing w:val="-2"/>
        </w:rPr>
        <w:t xml:space="preserve"> </w:t>
      </w:r>
      <w:r>
        <w:t>when seeking to achieve California’s ambitious clean energy goals.</w:t>
      </w:r>
    </w:p>
    <w:p w:rsidR="00A843D1" w:rsidRDefault="00A843D1" w14:paraId="7DDE9254" w14:textId="77777777">
      <w:pPr>
        <w:pStyle w:val="BodyText"/>
        <w:spacing w:before="109"/>
        <w:ind w:left="0"/>
      </w:pPr>
    </w:p>
    <w:p w:rsidR="00A843D1" w:rsidRDefault="00BA7A03" w14:paraId="5EA094BA" w14:textId="77777777">
      <w:pPr>
        <w:pStyle w:val="Heading2"/>
        <w:numPr>
          <w:ilvl w:val="1"/>
          <w:numId w:val="35"/>
        </w:numPr>
        <w:tabs>
          <w:tab w:val="left" w:pos="936"/>
        </w:tabs>
      </w:pPr>
      <w:r>
        <w:rPr>
          <w:color w:val="1F536B"/>
        </w:rPr>
        <w:t>Key</w:t>
      </w:r>
      <w:r>
        <w:rPr>
          <w:color w:val="1F536B"/>
          <w:spacing w:val="-4"/>
        </w:rPr>
        <w:t xml:space="preserve"> </w:t>
      </w:r>
      <w:r>
        <w:rPr>
          <w:color w:val="1F536B"/>
        </w:rPr>
        <w:t>Challenges</w:t>
      </w:r>
      <w:r>
        <w:rPr>
          <w:color w:val="1F536B"/>
          <w:spacing w:val="-4"/>
        </w:rPr>
        <w:t xml:space="preserve"> </w:t>
      </w:r>
      <w:r>
        <w:rPr>
          <w:color w:val="1F536B"/>
        </w:rPr>
        <w:t>of</w:t>
      </w:r>
      <w:r>
        <w:rPr>
          <w:color w:val="1F536B"/>
          <w:spacing w:val="-3"/>
        </w:rPr>
        <w:t xml:space="preserve"> </w:t>
      </w:r>
      <w:r>
        <w:rPr>
          <w:color w:val="1F536B"/>
        </w:rPr>
        <w:t>TOB</w:t>
      </w:r>
      <w:r>
        <w:rPr>
          <w:color w:val="1F536B"/>
          <w:spacing w:val="-2"/>
        </w:rPr>
        <w:t xml:space="preserve"> Program</w:t>
      </w:r>
    </w:p>
    <w:p w:rsidR="00A843D1" w:rsidRDefault="00BA7A03" w14:paraId="51769948" w14:textId="77777777">
      <w:pPr>
        <w:pStyle w:val="BodyText"/>
        <w:spacing w:before="310" w:line="264" w:lineRule="auto"/>
        <w:ind w:right="382"/>
      </w:pPr>
      <w:r>
        <w:t>One of</w:t>
      </w:r>
      <w:r>
        <w:rPr>
          <w:spacing w:val="-2"/>
        </w:rPr>
        <w:t xml:space="preserve"> </w:t>
      </w:r>
      <w:r>
        <w:t>the goals of</w:t>
      </w:r>
      <w:r>
        <w:rPr>
          <w:spacing w:val="-2"/>
        </w:rPr>
        <w:t xml:space="preserve"> </w:t>
      </w:r>
      <w:r>
        <w:t>the</w:t>
      </w:r>
      <w:r>
        <w:rPr>
          <w:spacing w:val="-2"/>
        </w:rPr>
        <w:t xml:space="preserve"> </w:t>
      </w:r>
      <w:r>
        <w:t>Working Group was</w:t>
      </w:r>
      <w:r>
        <w:rPr>
          <w:spacing w:val="-2"/>
        </w:rPr>
        <w:t xml:space="preserve"> </w:t>
      </w:r>
      <w:r>
        <w:t>to gain</w:t>
      </w:r>
      <w:r>
        <w:rPr>
          <w:spacing w:val="-3"/>
        </w:rPr>
        <w:t xml:space="preserve"> </w:t>
      </w:r>
      <w:r>
        <w:t>a better understanding of effective ways to</w:t>
      </w:r>
      <w:r>
        <w:rPr>
          <w:spacing w:val="-3"/>
        </w:rPr>
        <w:t xml:space="preserve"> </w:t>
      </w:r>
      <w:r>
        <w:t>implement a TOB model.</w:t>
      </w:r>
      <w:r>
        <w:rPr>
          <w:spacing w:val="71"/>
        </w:rPr>
        <w:t xml:space="preserve"> </w:t>
      </w:r>
      <w:r>
        <w:t>Through this process, the Working Group has identified some key challenges that will need to be addressed through field trials and informed through the limited scopes of the initial TOB</w:t>
      </w:r>
      <w:r>
        <w:rPr>
          <w:spacing w:val="40"/>
        </w:rPr>
        <w:t xml:space="preserve"> </w:t>
      </w:r>
      <w:r>
        <w:t>Pilots.</w:t>
      </w:r>
      <w:r>
        <w:rPr>
          <w:spacing w:val="40"/>
        </w:rPr>
        <w:t xml:space="preserve"> </w:t>
      </w:r>
      <w:r>
        <w:t>These challenges are discussed in more detail in Section 4 of the Proposal. After studying the specifics</w:t>
      </w:r>
      <w:r>
        <w:rPr>
          <w:spacing w:val="-4"/>
        </w:rPr>
        <w:t xml:space="preserve"> </w:t>
      </w:r>
      <w:r>
        <w:t>of</w:t>
      </w:r>
      <w:r>
        <w:rPr>
          <w:spacing w:val="-4"/>
        </w:rPr>
        <w:t xml:space="preserve"> </w:t>
      </w:r>
      <w:r>
        <w:t>the</w:t>
      </w:r>
      <w:r>
        <w:rPr>
          <w:spacing w:val="-2"/>
        </w:rPr>
        <w:t xml:space="preserve"> </w:t>
      </w:r>
      <w:r>
        <w:t>TOB</w:t>
      </w:r>
      <w:r>
        <w:rPr>
          <w:spacing w:val="-5"/>
        </w:rPr>
        <w:t xml:space="preserve"> </w:t>
      </w:r>
      <w:r>
        <w:t>model,</w:t>
      </w:r>
      <w:r>
        <w:rPr>
          <w:spacing w:val="-2"/>
        </w:rPr>
        <w:t xml:space="preserve"> </w:t>
      </w:r>
      <w:r>
        <w:t>the</w:t>
      </w:r>
      <w:r>
        <w:rPr>
          <w:spacing w:val="-4"/>
        </w:rPr>
        <w:t xml:space="preserve"> </w:t>
      </w:r>
      <w:r>
        <w:t>Joint</w:t>
      </w:r>
      <w:r>
        <w:rPr>
          <w:spacing w:val="-1"/>
        </w:rPr>
        <w:t xml:space="preserve"> </w:t>
      </w:r>
      <w:r>
        <w:t>Filers</w:t>
      </w:r>
      <w:r>
        <w:rPr>
          <w:spacing w:val="-4"/>
        </w:rPr>
        <w:t xml:space="preserve"> </w:t>
      </w:r>
      <w:r>
        <w:t>are</w:t>
      </w:r>
      <w:r>
        <w:rPr>
          <w:spacing w:val="-4"/>
        </w:rPr>
        <w:t xml:space="preserve"> </w:t>
      </w:r>
      <w:r>
        <w:t>concerned</w:t>
      </w:r>
      <w:r>
        <w:rPr>
          <w:spacing w:val="-2"/>
        </w:rPr>
        <w:t xml:space="preserve"> </w:t>
      </w:r>
      <w:r>
        <w:t>that</w:t>
      </w:r>
      <w:r>
        <w:rPr>
          <w:spacing w:val="-4"/>
        </w:rPr>
        <w:t xml:space="preserve"> </w:t>
      </w:r>
      <w:r>
        <w:t>some</w:t>
      </w:r>
      <w:r>
        <w:rPr>
          <w:spacing w:val="-2"/>
        </w:rPr>
        <w:t xml:space="preserve"> </w:t>
      </w:r>
      <w:r>
        <w:t>of</w:t>
      </w:r>
      <w:r>
        <w:rPr>
          <w:spacing w:val="-2"/>
        </w:rPr>
        <w:t xml:space="preserve"> </w:t>
      </w:r>
      <w:r>
        <w:t>the</w:t>
      </w:r>
      <w:r>
        <w:rPr>
          <w:spacing w:val="-2"/>
        </w:rPr>
        <w:t xml:space="preserve"> </w:t>
      </w:r>
      <w:r>
        <w:t>identified</w:t>
      </w:r>
      <w:r>
        <w:rPr>
          <w:spacing w:val="-2"/>
        </w:rPr>
        <w:t xml:space="preserve"> </w:t>
      </w:r>
      <w:r>
        <w:t>challenges are</w:t>
      </w:r>
      <w:r>
        <w:rPr>
          <w:spacing w:val="-4"/>
        </w:rPr>
        <w:t xml:space="preserve"> </w:t>
      </w:r>
      <w:r>
        <w:t>going to be difficult</w:t>
      </w:r>
      <w:r>
        <w:rPr>
          <w:spacing w:val="-2"/>
        </w:rPr>
        <w:t xml:space="preserve"> </w:t>
      </w:r>
      <w:r>
        <w:t>to overcome</w:t>
      </w:r>
      <w:r>
        <w:rPr>
          <w:spacing w:val="-4"/>
        </w:rPr>
        <w:t xml:space="preserve"> </w:t>
      </w:r>
      <w:r>
        <w:t>while</w:t>
      </w:r>
      <w:r>
        <w:rPr>
          <w:spacing w:val="-2"/>
        </w:rPr>
        <w:t xml:space="preserve"> </w:t>
      </w:r>
      <w:r>
        <w:t>implementing</w:t>
      </w:r>
      <w:r>
        <w:rPr>
          <w:spacing w:val="-3"/>
        </w:rPr>
        <w:t xml:space="preserve"> </w:t>
      </w:r>
      <w:r>
        <w:t>the Pilots, and the</w:t>
      </w:r>
      <w:r>
        <w:rPr>
          <w:spacing w:val="-2"/>
        </w:rPr>
        <w:t xml:space="preserve"> </w:t>
      </w:r>
      <w:r>
        <w:t>lessons</w:t>
      </w:r>
      <w:r>
        <w:rPr>
          <w:spacing w:val="-2"/>
        </w:rPr>
        <w:t xml:space="preserve"> </w:t>
      </w:r>
      <w:r>
        <w:t>learned</w:t>
      </w:r>
      <w:r>
        <w:rPr>
          <w:spacing w:val="-5"/>
        </w:rPr>
        <w:t xml:space="preserve"> </w:t>
      </w:r>
      <w:r>
        <w:t>in the Pilots</w:t>
      </w:r>
      <w:r>
        <w:rPr>
          <w:spacing w:val="-2"/>
        </w:rPr>
        <w:t xml:space="preserve"> </w:t>
      </w:r>
      <w:r>
        <w:t>may not be adequat</w:t>
      </w:r>
      <w:r>
        <w:t xml:space="preserve">e to enable a large-scale TOB Program without compromising the key goals of affordability, customer protections, and benefit to disadvantaged communities and low-income customers. In concept, the TOB model endeavors to solve several historical problems with installing clean energy upgrades in residential properties. If successful, the TOB model should resolve several of the following problems, </w:t>
      </w:r>
      <w:r>
        <w:rPr>
          <w:spacing w:val="-2"/>
        </w:rPr>
        <w:t>including:</w:t>
      </w:r>
    </w:p>
    <w:p w:rsidR="00A843D1" w:rsidRDefault="00A843D1" w14:paraId="4DE346B5" w14:textId="77777777">
      <w:pPr>
        <w:pStyle w:val="BodyText"/>
        <w:spacing w:line="264" w:lineRule="auto"/>
        <w:sectPr w:rsidR="00A843D1">
          <w:pgSz w:w="12240" w:h="15840"/>
          <w:pgMar w:top="1360" w:right="1080" w:bottom="1420" w:left="1080" w:header="0" w:footer="1233" w:gutter="0"/>
          <w:cols w:space="720"/>
        </w:sectPr>
      </w:pPr>
    </w:p>
    <w:p w:rsidR="00A843D1" w:rsidRDefault="00BA7A03" w14:paraId="231C68A5" w14:textId="77777777">
      <w:pPr>
        <w:pStyle w:val="ListParagraph"/>
        <w:numPr>
          <w:ilvl w:val="0"/>
          <w:numId w:val="30"/>
        </w:numPr>
        <w:tabs>
          <w:tab w:val="left" w:pos="1080"/>
        </w:tabs>
        <w:spacing w:before="79" w:line="264" w:lineRule="auto"/>
        <w:ind w:right="711"/>
        <w:rPr>
          <w:rFonts w:ascii="Symbol" w:hAnsi="Symbol"/>
        </w:rPr>
      </w:pPr>
      <w:r>
        <w:lastRenderedPageBreak/>
        <w:t>Property</w:t>
      </w:r>
      <w:r>
        <w:rPr>
          <w:spacing w:val="-4"/>
        </w:rPr>
        <w:t xml:space="preserve"> </w:t>
      </w:r>
      <w:r>
        <w:t>owners’</w:t>
      </w:r>
      <w:r>
        <w:rPr>
          <w:spacing w:val="-4"/>
        </w:rPr>
        <w:t xml:space="preserve"> </w:t>
      </w:r>
      <w:r>
        <w:t>inability</w:t>
      </w:r>
      <w:r>
        <w:rPr>
          <w:spacing w:val="-5"/>
        </w:rPr>
        <w:t xml:space="preserve"> </w:t>
      </w:r>
      <w:r>
        <w:t>or</w:t>
      </w:r>
      <w:r>
        <w:rPr>
          <w:spacing w:val="-2"/>
        </w:rPr>
        <w:t xml:space="preserve"> </w:t>
      </w:r>
      <w:r>
        <w:t>unwillingness</w:t>
      </w:r>
      <w:r>
        <w:rPr>
          <w:spacing w:val="-4"/>
        </w:rPr>
        <w:t xml:space="preserve"> </w:t>
      </w:r>
      <w:r>
        <w:t>to</w:t>
      </w:r>
      <w:r>
        <w:rPr>
          <w:spacing w:val="-5"/>
        </w:rPr>
        <w:t xml:space="preserve"> </w:t>
      </w:r>
      <w:r>
        <w:t>invest</w:t>
      </w:r>
      <w:r>
        <w:rPr>
          <w:spacing w:val="-4"/>
        </w:rPr>
        <w:t xml:space="preserve"> </w:t>
      </w:r>
      <w:r>
        <w:t>significant</w:t>
      </w:r>
      <w:r>
        <w:rPr>
          <w:spacing w:val="-2"/>
        </w:rPr>
        <w:t xml:space="preserve"> </w:t>
      </w:r>
      <w:r>
        <w:t>capital</w:t>
      </w:r>
      <w:r>
        <w:rPr>
          <w:spacing w:val="-2"/>
        </w:rPr>
        <w:t xml:space="preserve"> </w:t>
      </w:r>
      <w:r>
        <w:t>to</w:t>
      </w:r>
      <w:r>
        <w:rPr>
          <w:spacing w:val="-3"/>
        </w:rPr>
        <w:t xml:space="preserve"> </w:t>
      </w:r>
      <w:r>
        <w:t>purchase</w:t>
      </w:r>
      <w:r>
        <w:rPr>
          <w:spacing w:val="-3"/>
        </w:rPr>
        <w:t xml:space="preserve"> </w:t>
      </w:r>
      <w:r>
        <w:t>and</w:t>
      </w:r>
      <w:r>
        <w:rPr>
          <w:spacing w:val="-5"/>
        </w:rPr>
        <w:t xml:space="preserve"> </w:t>
      </w:r>
      <w:r>
        <w:t>install more</w:t>
      </w:r>
      <w:r>
        <w:rPr>
          <w:spacing w:val="-3"/>
        </w:rPr>
        <w:t xml:space="preserve"> </w:t>
      </w:r>
      <w:r>
        <w:t>expensive</w:t>
      </w:r>
      <w:r>
        <w:rPr>
          <w:spacing w:val="-5"/>
        </w:rPr>
        <w:t xml:space="preserve"> </w:t>
      </w:r>
      <w:r>
        <w:t>clean</w:t>
      </w:r>
      <w:r>
        <w:rPr>
          <w:spacing w:val="-3"/>
        </w:rPr>
        <w:t xml:space="preserve"> </w:t>
      </w:r>
      <w:r>
        <w:t>energy</w:t>
      </w:r>
      <w:r>
        <w:rPr>
          <w:spacing w:val="-2"/>
        </w:rPr>
        <w:t xml:space="preserve"> </w:t>
      </w:r>
      <w:r>
        <w:t>upgrades,</w:t>
      </w:r>
      <w:r>
        <w:rPr>
          <w:spacing w:val="-5"/>
        </w:rPr>
        <w:t xml:space="preserve"> </w:t>
      </w:r>
      <w:r>
        <w:t>particularly</w:t>
      </w:r>
      <w:r>
        <w:rPr>
          <w:spacing w:val="-3"/>
        </w:rPr>
        <w:t xml:space="preserve"> </w:t>
      </w:r>
      <w:r>
        <w:t>when</w:t>
      </w:r>
      <w:r>
        <w:rPr>
          <w:spacing w:val="-3"/>
        </w:rPr>
        <w:t xml:space="preserve"> </w:t>
      </w:r>
      <w:r>
        <w:t>the</w:t>
      </w:r>
      <w:r>
        <w:rPr>
          <w:spacing w:val="-3"/>
        </w:rPr>
        <w:t xml:space="preserve"> </w:t>
      </w:r>
      <w:r>
        <w:t>property</w:t>
      </w:r>
      <w:r>
        <w:rPr>
          <w:spacing w:val="-3"/>
        </w:rPr>
        <w:t xml:space="preserve"> </w:t>
      </w:r>
      <w:r>
        <w:t>owner</w:t>
      </w:r>
      <w:r>
        <w:rPr>
          <w:spacing w:val="-2"/>
        </w:rPr>
        <w:t xml:space="preserve"> </w:t>
      </w:r>
      <w:r>
        <w:t>does</w:t>
      </w:r>
      <w:r>
        <w:rPr>
          <w:spacing w:val="-5"/>
        </w:rPr>
        <w:t xml:space="preserve"> </w:t>
      </w:r>
      <w:r>
        <w:t>not</w:t>
      </w:r>
      <w:r>
        <w:rPr>
          <w:spacing w:val="-2"/>
        </w:rPr>
        <w:t xml:space="preserve"> </w:t>
      </w:r>
      <w:r>
        <w:t>pay</w:t>
      </w:r>
      <w:r>
        <w:rPr>
          <w:spacing w:val="-3"/>
        </w:rPr>
        <w:t xml:space="preserve"> </w:t>
      </w:r>
      <w:r>
        <w:t>the utility bills (potentially resolved through upfront utility investment and by recouping the investment only</w:t>
      </w:r>
      <w:r>
        <w:rPr>
          <w:spacing w:val="-1"/>
        </w:rPr>
        <w:t xml:space="preserve"> </w:t>
      </w:r>
      <w:r>
        <w:t>for</w:t>
      </w:r>
      <w:r>
        <w:rPr>
          <w:spacing w:val="-3"/>
        </w:rPr>
        <w:t xml:space="preserve"> </w:t>
      </w:r>
      <w:r>
        <w:t>the</w:t>
      </w:r>
      <w:r>
        <w:rPr>
          <w:spacing w:val="-1"/>
        </w:rPr>
        <w:t xml:space="preserve"> </w:t>
      </w:r>
      <w:r>
        <w:t>period</w:t>
      </w:r>
      <w:r>
        <w:rPr>
          <w:spacing w:val="-1"/>
        </w:rPr>
        <w:t xml:space="preserve"> </w:t>
      </w:r>
      <w:r>
        <w:t>the</w:t>
      </w:r>
      <w:r>
        <w:rPr>
          <w:spacing w:val="-3"/>
        </w:rPr>
        <w:t xml:space="preserve"> </w:t>
      </w:r>
      <w:r>
        <w:t>customer</w:t>
      </w:r>
      <w:r>
        <w:rPr>
          <w:spacing w:val="-2"/>
        </w:rPr>
        <w:t xml:space="preserve"> </w:t>
      </w:r>
      <w:r>
        <w:t>is</w:t>
      </w:r>
      <w:r>
        <w:rPr>
          <w:spacing w:val="-3"/>
        </w:rPr>
        <w:t xml:space="preserve"> </w:t>
      </w:r>
      <w:r>
        <w:t>benefitting</w:t>
      </w:r>
      <w:r>
        <w:rPr>
          <w:spacing w:val="-1"/>
        </w:rPr>
        <w:t xml:space="preserve"> </w:t>
      </w:r>
      <w:r>
        <w:t>from</w:t>
      </w:r>
      <w:r>
        <w:rPr>
          <w:spacing w:val="-3"/>
        </w:rPr>
        <w:t xml:space="preserve"> </w:t>
      </w:r>
      <w:r>
        <w:t>the</w:t>
      </w:r>
      <w:r>
        <w:rPr>
          <w:spacing w:val="-3"/>
        </w:rPr>
        <w:t xml:space="preserve"> </w:t>
      </w:r>
      <w:r>
        <w:t>upgrades</w:t>
      </w:r>
      <w:r>
        <w:rPr>
          <w:spacing w:val="-3"/>
        </w:rPr>
        <w:t xml:space="preserve"> </w:t>
      </w:r>
      <w:r>
        <w:t>and</w:t>
      </w:r>
      <w:r>
        <w:rPr>
          <w:spacing w:val="-3"/>
        </w:rPr>
        <w:t xml:space="preserve"> </w:t>
      </w:r>
      <w:r>
        <w:t>taking</w:t>
      </w:r>
      <w:r>
        <w:rPr>
          <w:spacing w:val="-4"/>
        </w:rPr>
        <w:t xml:space="preserve"> </w:t>
      </w:r>
      <w:r>
        <w:t xml:space="preserve">utility </w:t>
      </w:r>
      <w:r>
        <w:rPr>
          <w:spacing w:val="-2"/>
        </w:rPr>
        <w:t>service);</w:t>
      </w:r>
    </w:p>
    <w:p w:rsidR="00A843D1" w:rsidRDefault="00BA7A03" w14:paraId="13E74215" w14:textId="77777777">
      <w:pPr>
        <w:pStyle w:val="ListParagraph"/>
        <w:numPr>
          <w:ilvl w:val="0"/>
          <w:numId w:val="30"/>
        </w:numPr>
        <w:tabs>
          <w:tab w:val="left" w:pos="1080"/>
        </w:tabs>
        <w:spacing w:before="0" w:line="264" w:lineRule="auto"/>
        <w:ind w:right="471"/>
        <w:rPr>
          <w:rFonts w:ascii="Symbol" w:hAnsi="Symbol"/>
        </w:rPr>
      </w:pPr>
      <w:r>
        <w:t>The</w:t>
      </w:r>
      <w:r>
        <w:rPr>
          <w:spacing w:val="-3"/>
        </w:rPr>
        <w:t xml:space="preserve"> </w:t>
      </w:r>
      <w:r>
        <w:t>inability</w:t>
      </w:r>
      <w:r>
        <w:rPr>
          <w:spacing w:val="-3"/>
        </w:rPr>
        <w:t xml:space="preserve"> </w:t>
      </w:r>
      <w:r>
        <w:t>of</w:t>
      </w:r>
      <w:r>
        <w:rPr>
          <w:spacing w:val="-2"/>
        </w:rPr>
        <w:t xml:space="preserve"> </w:t>
      </w:r>
      <w:r>
        <w:t>some</w:t>
      </w:r>
      <w:r>
        <w:rPr>
          <w:spacing w:val="-4"/>
        </w:rPr>
        <w:t xml:space="preserve"> </w:t>
      </w:r>
      <w:r>
        <w:t>property</w:t>
      </w:r>
      <w:r>
        <w:rPr>
          <w:spacing w:val="-3"/>
        </w:rPr>
        <w:t xml:space="preserve"> </w:t>
      </w:r>
      <w:r>
        <w:t>owners</w:t>
      </w:r>
      <w:r>
        <w:rPr>
          <w:spacing w:val="-4"/>
        </w:rPr>
        <w:t xml:space="preserve"> </w:t>
      </w:r>
      <w:r>
        <w:t>that</w:t>
      </w:r>
      <w:r>
        <w:rPr>
          <w:spacing w:val="-2"/>
        </w:rPr>
        <w:t xml:space="preserve"> </w:t>
      </w:r>
      <w:r>
        <w:t>would</w:t>
      </w:r>
      <w:r>
        <w:rPr>
          <w:spacing w:val="-3"/>
        </w:rPr>
        <w:t xml:space="preserve"> </w:t>
      </w:r>
      <w:r>
        <w:t>want</w:t>
      </w:r>
      <w:r>
        <w:rPr>
          <w:spacing w:val="-4"/>
        </w:rPr>
        <w:t xml:space="preserve"> </w:t>
      </w:r>
      <w:r>
        <w:t>to</w:t>
      </w:r>
      <w:r>
        <w:rPr>
          <w:spacing w:val="-3"/>
        </w:rPr>
        <w:t xml:space="preserve"> </w:t>
      </w:r>
      <w:r>
        <w:t>install clean</w:t>
      </w:r>
      <w:r>
        <w:rPr>
          <w:spacing w:val="-5"/>
        </w:rPr>
        <w:t xml:space="preserve"> </w:t>
      </w:r>
      <w:r>
        <w:t>energy</w:t>
      </w:r>
      <w:r>
        <w:rPr>
          <w:spacing w:val="-3"/>
        </w:rPr>
        <w:t xml:space="preserve"> </w:t>
      </w:r>
      <w:r>
        <w:t>upgrades</w:t>
      </w:r>
      <w:r>
        <w:rPr>
          <w:spacing w:val="-4"/>
        </w:rPr>
        <w:t xml:space="preserve"> </w:t>
      </w:r>
      <w:r>
        <w:t>to</w:t>
      </w:r>
      <w:r>
        <w:rPr>
          <w:spacing w:val="-2"/>
        </w:rPr>
        <w:t xml:space="preserve"> </w:t>
      </w:r>
      <w:r>
        <w:t>obtain traditional financing to pay for such upgrades (potentially resolved through no credit requirements other than bill payment history); and</w:t>
      </w:r>
    </w:p>
    <w:p w:rsidR="00A843D1" w:rsidRDefault="00BA7A03" w14:paraId="29DEE5B0" w14:textId="77777777">
      <w:pPr>
        <w:pStyle w:val="ListParagraph"/>
        <w:numPr>
          <w:ilvl w:val="0"/>
          <w:numId w:val="30"/>
        </w:numPr>
        <w:tabs>
          <w:tab w:val="left" w:pos="1080"/>
        </w:tabs>
        <w:spacing w:before="0" w:line="264" w:lineRule="auto"/>
        <w:ind w:right="702"/>
        <w:rPr>
          <w:rFonts w:ascii="Symbol" w:hAnsi="Symbol"/>
        </w:rPr>
      </w:pPr>
      <w:r>
        <w:t>Situations where a customer obtains predatory financing that could result in unsuspecting customers taking on debt that they cannot afford to upgrade their home (potentially resolved through</w:t>
      </w:r>
      <w:r>
        <w:rPr>
          <w:spacing w:val="-3"/>
        </w:rPr>
        <w:t xml:space="preserve"> </w:t>
      </w:r>
      <w:r>
        <w:t>customer</w:t>
      </w:r>
      <w:r>
        <w:rPr>
          <w:spacing w:val="-3"/>
        </w:rPr>
        <w:t xml:space="preserve"> </w:t>
      </w:r>
      <w:r>
        <w:t>protections,</w:t>
      </w:r>
      <w:r>
        <w:rPr>
          <w:spacing w:val="-3"/>
        </w:rPr>
        <w:t xml:space="preserve"> </w:t>
      </w:r>
      <w:r>
        <w:t>and</w:t>
      </w:r>
      <w:r>
        <w:rPr>
          <w:spacing w:val="-6"/>
        </w:rPr>
        <w:t xml:space="preserve"> </w:t>
      </w:r>
      <w:r>
        <w:t>utility</w:t>
      </w:r>
      <w:r>
        <w:rPr>
          <w:spacing w:val="-6"/>
        </w:rPr>
        <w:t xml:space="preserve"> </w:t>
      </w:r>
      <w:r>
        <w:t>oversight</w:t>
      </w:r>
      <w:r>
        <w:rPr>
          <w:spacing w:val="-2"/>
        </w:rPr>
        <w:t xml:space="preserve"> </w:t>
      </w:r>
      <w:r>
        <w:t>of</w:t>
      </w:r>
      <w:r>
        <w:rPr>
          <w:spacing w:val="-5"/>
        </w:rPr>
        <w:t xml:space="preserve"> </w:t>
      </w:r>
      <w:r>
        <w:t>implementers</w:t>
      </w:r>
      <w:r>
        <w:rPr>
          <w:spacing w:val="-3"/>
        </w:rPr>
        <w:t xml:space="preserve"> </w:t>
      </w:r>
      <w:r>
        <w:t>and</w:t>
      </w:r>
      <w:r>
        <w:rPr>
          <w:spacing w:val="-3"/>
        </w:rPr>
        <w:t xml:space="preserve"> </w:t>
      </w:r>
      <w:r>
        <w:t>vendors,</w:t>
      </w:r>
      <w:r>
        <w:rPr>
          <w:spacing w:val="-1"/>
        </w:rPr>
        <w:t xml:space="preserve"> </w:t>
      </w:r>
      <w:r>
        <w:t>and</w:t>
      </w:r>
      <w:r>
        <w:rPr>
          <w:spacing w:val="-3"/>
        </w:rPr>
        <w:t xml:space="preserve"> </w:t>
      </w:r>
      <w:r>
        <w:t>measure savings verification and corresponding remedies).</w:t>
      </w:r>
    </w:p>
    <w:p w:rsidR="00A843D1" w:rsidRDefault="00A843D1" w14:paraId="671E6468" w14:textId="77777777">
      <w:pPr>
        <w:pStyle w:val="BodyText"/>
        <w:spacing w:before="23"/>
        <w:ind w:left="0"/>
      </w:pPr>
    </w:p>
    <w:p w:rsidR="00A843D1" w:rsidRDefault="00BA7A03" w14:paraId="13FED0F6" w14:textId="77777777">
      <w:pPr>
        <w:pStyle w:val="BodyText"/>
        <w:spacing w:line="264" w:lineRule="auto"/>
        <w:ind w:right="402"/>
      </w:pPr>
      <w:r>
        <w:t>To be worthy of scaling to a larger program, the TOB pilots at a minimum must achieve the goals and principles</w:t>
      </w:r>
      <w:r>
        <w:rPr>
          <w:spacing w:val="-4"/>
        </w:rPr>
        <w:t xml:space="preserve"> </w:t>
      </w:r>
      <w:r>
        <w:t>listed</w:t>
      </w:r>
      <w:r>
        <w:rPr>
          <w:spacing w:val="-2"/>
        </w:rPr>
        <w:t xml:space="preserve"> </w:t>
      </w:r>
      <w:r>
        <w:t>above.</w:t>
      </w:r>
      <w:r>
        <w:rPr>
          <w:spacing w:val="-2"/>
        </w:rPr>
        <w:t xml:space="preserve"> </w:t>
      </w:r>
      <w:r>
        <w:t>The</w:t>
      </w:r>
      <w:r>
        <w:rPr>
          <w:spacing w:val="-4"/>
        </w:rPr>
        <w:t xml:space="preserve"> </w:t>
      </w:r>
      <w:r>
        <w:t>Joint</w:t>
      </w:r>
      <w:r>
        <w:rPr>
          <w:spacing w:val="-1"/>
        </w:rPr>
        <w:t xml:space="preserve"> </w:t>
      </w:r>
      <w:r>
        <w:t>Filers</w:t>
      </w:r>
      <w:r>
        <w:rPr>
          <w:spacing w:val="-2"/>
        </w:rPr>
        <w:t xml:space="preserve"> </w:t>
      </w:r>
      <w:r>
        <w:t>have</w:t>
      </w:r>
      <w:r>
        <w:rPr>
          <w:spacing w:val="-4"/>
        </w:rPr>
        <w:t xml:space="preserve"> </w:t>
      </w:r>
      <w:r>
        <w:t>identified</w:t>
      </w:r>
      <w:r>
        <w:rPr>
          <w:spacing w:val="-4"/>
        </w:rPr>
        <w:t xml:space="preserve"> </w:t>
      </w:r>
      <w:r>
        <w:t>the</w:t>
      </w:r>
      <w:r>
        <w:rPr>
          <w:spacing w:val="-4"/>
        </w:rPr>
        <w:t xml:space="preserve"> </w:t>
      </w:r>
      <w:r>
        <w:t>following</w:t>
      </w:r>
      <w:r>
        <w:rPr>
          <w:spacing w:val="-2"/>
        </w:rPr>
        <w:t xml:space="preserve"> </w:t>
      </w:r>
      <w:r>
        <w:t>key</w:t>
      </w:r>
      <w:r>
        <w:rPr>
          <w:spacing w:val="-4"/>
        </w:rPr>
        <w:t xml:space="preserve"> </w:t>
      </w:r>
      <w:r>
        <w:t>challenges</w:t>
      </w:r>
      <w:r>
        <w:rPr>
          <w:spacing w:val="-2"/>
        </w:rPr>
        <w:t xml:space="preserve"> </w:t>
      </w:r>
      <w:r>
        <w:t>to</w:t>
      </w:r>
      <w:r>
        <w:rPr>
          <w:spacing w:val="-5"/>
        </w:rPr>
        <w:t xml:space="preserve"> </w:t>
      </w:r>
      <w:r>
        <w:t>meet</w:t>
      </w:r>
      <w:r>
        <w:rPr>
          <w:spacing w:val="-4"/>
        </w:rPr>
        <w:t xml:space="preserve"> </w:t>
      </w:r>
      <w:r>
        <w:t>those</w:t>
      </w:r>
      <w:r>
        <w:rPr>
          <w:spacing w:val="-2"/>
        </w:rPr>
        <w:t xml:space="preserve"> </w:t>
      </w:r>
      <w:r>
        <w:t>goals and principles:</w:t>
      </w:r>
    </w:p>
    <w:p w:rsidR="00A843D1" w:rsidRDefault="00BA7A03" w14:paraId="31A3256A" w14:textId="77777777">
      <w:pPr>
        <w:pStyle w:val="ListParagraph"/>
        <w:numPr>
          <w:ilvl w:val="0"/>
          <w:numId w:val="30"/>
        </w:numPr>
        <w:tabs>
          <w:tab w:val="left" w:pos="1080"/>
        </w:tabs>
        <w:spacing w:before="119" w:line="264" w:lineRule="auto"/>
        <w:ind w:right="360"/>
        <w:rPr>
          <w:rFonts w:ascii="Symbol" w:hAnsi="Symbol"/>
        </w:rPr>
      </w:pPr>
      <w:r>
        <w:rPr>
          <w:b/>
        </w:rPr>
        <w:t xml:space="preserve">Customer Project Economics Resulting in High Co-Payments: </w:t>
      </w:r>
      <w:r>
        <w:t>Current TOB programs focus on installing EE measures in customers’ homes, leading to less electric or gas usage and directly resulting in a lower electric or gas bill. While California is still pursuing EE, it is also pursuing other means, such as building and transportation electrification, distributed generation, and load management,</w:t>
      </w:r>
      <w:r>
        <w:rPr>
          <w:spacing w:val="-2"/>
        </w:rPr>
        <w:t xml:space="preserve"> </w:t>
      </w:r>
      <w:r>
        <w:t>to</w:t>
      </w:r>
      <w:r>
        <w:rPr>
          <w:spacing w:val="-2"/>
        </w:rPr>
        <w:t xml:space="preserve"> </w:t>
      </w:r>
      <w:r>
        <w:t>achieve</w:t>
      </w:r>
      <w:r>
        <w:rPr>
          <w:spacing w:val="-2"/>
        </w:rPr>
        <w:t xml:space="preserve"> </w:t>
      </w:r>
      <w:r>
        <w:t>its</w:t>
      </w:r>
      <w:r>
        <w:rPr>
          <w:spacing w:val="-4"/>
        </w:rPr>
        <w:t xml:space="preserve"> </w:t>
      </w:r>
      <w:r>
        <w:t>clean</w:t>
      </w:r>
      <w:r>
        <w:rPr>
          <w:spacing w:val="-2"/>
        </w:rPr>
        <w:t xml:space="preserve"> </w:t>
      </w:r>
      <w:r>
        <w:t>energy</w:t>
      </w:r>
      <w:r>
        <w:rPr>
          <w:spacing w:val="-5"/>
        </w:rPr>
        <w:t xml:space="preserve"> </w:t>
      </w:r>
      <w:r>
        <w:t>goals.</w:t>
      </w:r>
      <w:r>
        <w:rPr>
          <w:vertAlign w:val="superscript"/>
        </w:rPr>
        <w:t>33</w:t>
      </w:r>
      <w:r>
        <w:rPr>
          <w:spacing w:val="-2"/>
        </w:rPr>
        <w:t xml:space="preserve"> </w:t>
      </w:r>
      <w:r>
        <w:t>Based</w:t>
      </w:r>
      <w:r>
        <w:rPr>
          <w:spacing w:val="-2"/>
        </w:rPr>
        <w:t xml:space="preserve"> </w:t>
      </w:r>
      <w:r>
        <w:t>on</w:t>
      </w:r>
      <w:r>
        <w:rPr>
          <w:spacing w:val="-2"/>
        </w:rPr>
        <w:t xml:space="preserve"> </w:t>
      </w:r>
      <w:r>
        <w:t>the</w:t>
      </w:r>
      <w:r>
        <w:rPr>
          <w:spacing w:val="-3"/>
        </w:rPr>
        <w:t xml:space="preserve"> </w:t>
      </w:r>
      <w:r>
        <w:t>Decision’s</w:t>
      </w:r>
      <w:r>
        <w:rPr>
          <w:spacing w:val="-2"/>
        </w:rPr>
        <w:t xml:space="preserve"> </w:t>
      </w:r>
      <w:r>
        <w:t>direction</w:t>
      </w:r>
      <w:r>
        <w:rPr>
          <w:spacing w:val="-2"/>
        </w:rPr>
        <w:t xml:space="preserve"> </w:t>
      </w:r>
      <w:r>
        <w:t>to</w:t>
      </w:r>
      <w:r>
        <w:rPr>
          <w:spacing w:val="-2"/>
        </w:rPr>
        <w:t xml:space="preserve"> </w:t>
      </w:r>
      <w:r>
        <w:t>add</w:t>
      </w:r>
      <w:r>
        <w:rPr>
          <w:spacing w:val="-2"/>
        </w:rPr>
        <w:t xml:space="preserve"> </w:t>
      </w:r>
      <w:r>
        <w:t>non-EE clean energy upgrades</w:t>
      </w:r>
      <w:r>
        <w:rPr>
          <w:vertAlign w:val="superscript"/>
        </w:rPr>
        <w:t>34</w:t>
      </w:r>
      <w:r>
        <w:t xml:space="preserve"> to the TOB Program, the complexity of project economics increases</w:t>
      </w:r>
      <w:r>
        <w:t xml:space="preserve"> and makes it more difficult to achieve overall bill neutrality or cash positivity without high upfront subsidies, incentives, or owner-occupied copayments</w:t>
      </w:r>
      <w:r>
        <w:rPr>
          <w:vertAlign w:val="superscript"/>
        </w:rPr>
        <w:t>35</w:t>
      </w:r>
      <w:r>
        <w:t xml:space="preserve">. In the Joint Filers’ view, if the TOB project economics cannot be shown to work at scale, then the TOB Program should not be </w:t>
      </w:r>
      <w:r>
        <w:rPr>
          <w:spacing w:val="-2"/>
        </w:rPr>
        <w:t>expanded.</w:t>
      </w:r>
    </w:p>
    <w:p w:rsidR="00A843D1" w:rsidRDefault="00BA7A03" w14:paraId="5ADF2840" w14:textId="77777777">
      <w:pPr>
        <w:pStyle w:val="BodyText"/>
        <w:spacing w:before="119" w:line="264" w:lineRule="auto"/>
        <w:ind w:left="1080" w:right="359"/>
      </w:pPr>
      <w:r>
        <w:t>For</w:t>
      </w:r>
      <w:r>
        <w:rPr>
          <w:spacing w:val="-2"/>
        </w:rPr>
        <w:t xml:space="preserve"> </w:t>
      </w:r>
      <w:r>
        <w:t>example,</w:t>
      </w:r>
      <w:r>
        <w:rPr>
          <w:spacing w:val="-4"/>
        </w:rPr>
        <w:t xml:space="preserve"> </w:t>
      </w:r>
      <w:r>
        <w:t>in</w:t>
      </w:r>
      <w:r>
        <w:rPr>
          <w:spacing w:val="-5"/>
        </w:rPr>
        <w:t xml:space="preserve"> </w:t>
      </w:r>
      <w:r>
        <w:t>their</w:t>
      </w:r>
      <w:r>
        <w:rPr>
          <w:spacing w:val="-3"/>
        </w:rPr>
        <w:t xml:space="preserve"> </w:t>
      </w:r>
      <w:r>
        <w:t>June</w:t>
      </w:r>
      <w:r>
        <w:rPr>
          <w:spacing w:val="-4"/>
        </w:rPr>
        <w:t xml:space="preserve"> </w:t>
      </w:r>
      <w:r>
        <w:t>15,</w:t>
      </w:r>
      <w:r>
        <w:rPr>
          <w:spacing w:val="-2"/>
        </w:rPr>
        <w:t xml:space="preserve"> </w:t>
      </w:r>
      <w:r>
        <w:t>2022</w:t>
      </w:r>
      <w:r>
        <w:rPr>
          <w:spacing w:val="-2"/>
        </w:rPr>
        <w:t xml:space="preserve"> </w:t>
      </w:r>
      <w:r>
        <w:t>proposal,</w:t>
      </w:r>
      <w:r>
        <w:rPr>
          <w:spacing w:val="-2"/>
        </w:rPr>
        <w:t xml:space="preserve"> </w:t>
      </w:r>
      <w:r>
        <w:t>SVCE/TECH</w:t>
      </w:r>
      <w:r>
        <w:rPr>
          <w:spacing w:val="-3"/>
        </w:rPr>
        <w:t xml:space="preserve"> </w:t>
      </w:r>
      <w:r>
        <w:t>highlighted</w:t>
      </w:r>
      <w:r>
        <w:rPr>
          <w:spacing w:val="-4"/>
        </w:rPr>
        <w:t xml:space="preserve"> </w:t>
      </w:r>
      <w:r>
        <w:t>that using</w:t>
      </w:r>
      <w:r>
        <w:rPr>
          <w:spacing w:val="-5"/>
        </w:rPr>
        <w:t xml:space="preserve"> </w:t>
      </w:r>
      <w:r>
        <w:t>current</w:t>
      </w:r>
      <w:r>
        <w:rPr>
          <w:spacing w:val="-1"/>
        </w:rPr>
        <w:t xml:space="preserve"> </w:t>
      </w:r>
      <w:r>
        <w:t>data,</w:t>
      </w:r>
      <w:r>
        <w:rPr>
          <w:spacing w:val="-2"/>
        </w:rPr>
        <w:t xml:space="preserve"> </w:t>
      </w:r>
      <w:r>
        <w:t>an electrification project costing $26,600 could only place about $4,000, or 15% of the project, on the customer’s bill and still offer positive measure savings, even on an expected savings basis.</w:t>
      </w:r>
      <w:r>
        <w:rPr>
          <w:vertAlign w:val="superscript"/>
        </w:rPr>
        <w:t>36</w:t>
      </w:r>
      <w:r>
        <w:t xml:space="preserve"> This means the rest of the project would need to be funded through rebates, incentives, and/or landlord cost-share or owner-occupied co-payments. Modeling shows that many customers capable of including on-site</w:t>
      </w:r>
      <w:r>
        <w:rPr>
          <w:spacing w:val="-2"/>
        </w:rPr>
        <w:t xml:space="preserve"> </w:t>
      </w:r>
      <w:r>
        <w:t>solar generat</w:t>
      </w:r>
      <w:r>
        <w:t>ion can generate</w:t>
      </w:r>
      <w:r>
        <w:rPr>
          <w:spacing w:val="-1"/>
        </w:rPr>
        <w:t xml:space="preserve"> </w:t>
      </w:r>
      <w:r>
        <w:t>sufficient bill savings</w:t>
      </w:r>
      <w:r>
        <w:rPr>
          <w:spacing w:val="-2"/>
        </w:rPr>
        <w:t xml:space="preserve"> </w:t>
      </w:r>
      <w:r>
        <w:t>to</w:t>
      </w:r>
      <w:r>
        <w:rPr>
          <w:spacing w:val="-1"/>
        </w:rPr>
        <w:t xml:space="preserve"> </w:t>
      </w:r>
      <w:r>
        <w:t>make the TOB project economics work; however, there may be other issues with on-site solar generation adoption, particularly with low-income customers (e.g., the need for a roof replacement if not obtained through a solar incentive program). The TOB Pilots will test various aspects of these</w:t>
      </w:r>
    </w:p>
    <w:p w:rsidR="00A843D1" w:rsidRDefault="00BA7A03" w14:paraId="3E1809CC" w14:textId="77777777">
      <w:pPr>
        <w:pStyle w:val="BodyText"/>
        <w:spacing w:before="27"/>
        <w:ind w:left="0"/>
        <w:rPr>
          <w:sz w:val="20"/>
        </w:rPr>
      </w:pPr>
      <w:r>
        <w:rPr>
          <w:noProof/>
          <w:sz w:val="20"/>
        </w:rPr>
        <mc:AlternateContent>
          <mc:Choice Requires="wps">
            <w:drawing>
              <wp:anchor distT="0" distB="0" distL="0" distR="0" simplePos="0" relativeHeight="487590400" behindDoc="1" locked="0" layoutInCell="1" allowOverlap="1" wp14:editId="6324E41D" wp14:anchorId="51E54214">
                <wp:simplePos x="0" y="0"/>
                <wp:positionH relativeFrom="page">
                  <wp:posOffset>914704</wp:posOffset>
                </wp:positionH>
                <wp:positionV relativeFrom="paragraph">
                  <wp:posOffset>178711</wp:posOffset>
                </wp:positionV>
                <wp:extent cx="1829435" cy="762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7" style="position:absolute;margin-left:72.024002pt;margin-top:14.071796pt;width:144.020pt;height:.6pt;mso-position-horizontal-relative:page;mso-position-vertical-relative:paragraph;z-index:-15726080;mso-wrap-distance-left:0;mso-wrap-distance-right:0" filled="true" fillcolor="#000000" stroked="false">
                <v:fill type="solid"/>
                <w10:wrap type="topAndBottom"/>
              </v:rect>
            </w:pict>
          </ve:Fallback>
        </mc:AlternateContent>
      </w:r>
    </w:p>
    <w:p w:rsidR="00A843D1" w:rsidRDefault="00BA7A03" w14:paraId="3B3CBC30" w14:textId="77777777">
      <w:pPr>
        <w:spacing w:before="186"/>
        <w:ind w:left="360" w:right="418"/>
        <w:jc w:val="both"/>
        <w:rPr>
          <w:sz w:val="20"/>
        </w:rPr>
      </w:pPr>
      <w:r>
        <w:rPr>
          <w:sz w:val="20"/>
          <w:vertAlign w:val="superscript"/>
        </w:rPr>
        <w:t>33</w:t>
      </w:r>
      <w:r>
        <w:rPr>
          <w:sz w:val="20"/>
        </w:rPr>
        <w:t xml:space="preserve"> </w:t>
      </w:r>
      <w:r>
        <w:rPr>
          <w:i/>
          <w:sz w:val="20"/>
        </w:rPr>
        <w:t xml:space="preserve">See </w:t>
      </w:r>
      <w:r>
        <w:rPr>
          <w:sz w:val="20"/>
        </w:rPr>
        <w:t>CPUC News and Updates, CPUC Continues California’s Leadership in Energy Efficiency with New Goals, September</w:t>
      </w:r>
      <w:r>
        <w:rPr>
          <w:spacing w:val="-5"/>
          <w:sz w:val="20"/>
        </w:rPr>
        <w:t xml:space="preserve"> </w:t>
      </w:r>
      <w:r>
        <w:rPr>
          <w:sz w:val="20"/>
        </w:rPr>
        <w:t>23,</w:t>
      </w:r>
      <w:r>
        <w:rPr>
          <w:spacing w:val="-6"/>
          <w:sz w:val="20"/>
        </w:rPr>
        <w:t xml:space="preserve"> </w:t>
      </w:r>
      <w:r>
        <w:rPr>
          <w:sz w:val="20"/>
        </w:rPr>
        <w:t>2021</w:t>
      </w:r>
      <w:r>
        <w:rPr>
          <w:spacing w:val="-3"/>
          <w:sz w:val="20"/>
        </w:rPr>
        <w:t xml:space="preserve"> </w:t>
      </w:r>
      <w:r>
        <w:rPr>
          <w:sz w:val="20"/>
        </w:rPr>
        <w:t>(available</w:t>
      </w:r>
      <w:r>
        <w:rPr>
          <w:spacing w:val="-8"/>
          <w:sz w:val="20"/>
        </w:rPr>
        <w:t xml:space="preserve"> </w:t>
      </w:r>
      <w:r>
        <w:rPr>
          <w:sz w:val="20"/>
        </w:rPr>
        <w:t>at:</w:t>
      </w:r>
      <w:r>
        <w:rPr>
          <w:spacing w:val="-5"/>
          <w:sz w:val="20"/>
        </w:rPr>
        <w:t xml:space="preserve"> </w:t>
      </w:r>
      <w:hyperlink r:id="rId8">
        <w:r>
          <w:rPr>
            <w:sz w:val="20"/>
            <w:u w:val="single"/>
          </w:rPr>
          <w:t>CPUC</w:t>
        </w:r>
        <w:r>
          <w:rPr>
            <w:spacing w:val="-7"/>
            <w:sz w:val="20"/>
            <w:u w:val="single"/>
          </w:rPr>
          <w:t xml:space="preserve"> </w:t>
        </w:r>
        <w:r>
          <w:rPr>
            <w:sz w:val="20"/>
            <w:u w:val="single"/>
          </w:rPr>
          <w:t>Continues</w:t>
        </w:r>
        <w:r>
          <w:rPr>
            <w:spacing w:val="-6"/>
            <w:sz w:val="20"/>
            <w:u w:val="single"/>
          </w:rPr>
          <w:t xml:space="preserve"> </w:t>
        </w:r>
        <w:r>
          <w:rPr>
            <w:sz w:val="20"/>
            <w:u w:val="single"/>
          </w:rPr>
          <w:t>California’s</w:t>
        </w:r>
        <w:r>
          <w:rPr>
            <w:spacing w:val="-7"/>
            <w:sz w:val="20"/>
            <w:u w:val="single"/>
          </w:rPr>
          <w:t xml:space="preserve"> </w:t>
        </w:r>
        <w:r>
          <w:rPr>
            <w:sz w:val="20"/>
            <w:u w:val="single"/>
          </w:rPr>
          <w:t>Leadership</w:t>
        </w:r>
        <w:r>
          <w:rPr>
            <w:spacing w:val="-5"/>
            <w:sz w:val="20"/>
            <w:u w:val="single"/>
          </w:rPr>
          <w:t xml:space="preserve"> </w:t>
        </w:r>
        <w:r>
          <w:rPr>
            <w:sz w:val="20"/>
            <w:u w:val="single"/>
          </w:rPr>
          <w:t>in</w:t>
        </w:r>
        <w:r>
          <w:rPr>
            <w:spacing w:val="-5"/>
            <w:sz w:val="20"/>
            <w:u w:val="single"/>
          </w:rPr>
          <w:t xml:space="preserve"> </w:t>
        </w:r>
        <w:r>
          <w:rPr>
            <w:sz w:val="20"/>
            <w:u w:val="single"/>
          </w:rPr>
          <w:t>Energy</w:t>
        </w:r>
        <w:r>
          <w:rPr>
            <w:spacing w:val="-5"/>
            <w:sz w:val="20"/>
            <w:u w:val="single"/>
          </w:rPr>
          <w:t xml:space="preserve"> </w:t>
        </w:r>
        <w:r>
          <w:rPr>
            <w:sz w:val="20"/>
            <w:u w:val="single"/>
          </w:rPr>
          <w:t>Efficiency</w:t>
        </w:r>
        <w:r>
          <w:rPr>
            <w:spacing w:val="-5"/>
            <w:sz w:val="20"/>
            <w:u w:val="single"/>
          </w:rPr>
          <w:t xml:space="preserve"> </w:t>
        </w:r>
        <w:r>
          <w:rPr>
            <w:sz w:val="20"/>
            <w:u w:val="single"/>
          </w:rPr>
          <w:t>With</w:t>
        </w:r>
        <w:r>
          <w:rPr>
            <w:spacing w:val="-6"/>
            <w:sz w:val="20"/>
            <w:u w:val="single"/>
          </w:rPr>
          <w:t xml:space="preserve"> </w:t>
        </w:r>
        <w:r>
          <w:rPr>
            <w:sz w:val="20"/>
            <w:u w:val="single"/>
          </w:rPr>
          <w:t>New</w:t>
        </w:r>
        <w:r>
          <w:rPr>
            <w:spacing w:val="-6"/>
            <w:sz w:val="20"/>
            <w:u w:val="single"/>
          </w:rPr>
          <w:t xml:space="preserve"> </w:t>
        </w:r>
        <w:r>
          <w:rPr>
            <w:spacing w:val="-2"/>
            <w:sz w:val="20"/>
            <w:u w:val="single"/>
          </w:rPr>
          <w:t>Goals</w:t>
        </w:r>
      </w:hyperlink>
      <w:r>
        <w:rPr>
          <w:spacing w:val="-2"/>
          <w:sz w:val="20"/>
        </w:rPr>
        <w:t>).</w:t>
      </w:r>
    </w:p>
    <w:p w:rsidR="00A843D1" w:rsidRDefault="00BA7A03" w14:paraId="240C588D" w14:textId="77777777">
      <w:pPr>
        <w:spacing w:before="80"/>
        <w:ind w:left="360"/>
        <w:jc w:val="both"/>
        <w:rPr>
          <w:sz w:val="20"/>
        </w:rPr>
      </w:pPr>
      <w:r>
        <w:rPr>
          <w:sz w:val="20"/>
          <w:vertAlign w:val="superscript"/>
        </w:rPr>
        <w:t>34</w:t>
      </w:r>
      <w:r>
        <w:rPr>
          <w:spacing w:val="-5"/>
          <w:sz w:val="20"/>
        </w:rPr>
        <w:t xml:space="preserve"> </w:t>
      </w:r>
      <w:r>
        <w:rPr>
          <w:sz w:val="20"/>
        </w:rPr>
        <w:t>D.23-08-026</w:t>
      </w:r>
      <w:r>
        <w:rPr>
          <w:spacing w:val="-3"/>
          <w:sz w:val="20"/>
        </w:rPr>
        <w:t xml:space="preserve"> </w:t>
      </w:r>
      <w:r>
        <w:rPr>
          <w:sz w:val="20"/>
        </w:rPr>
        <w:t>at</w:t>
      </w:r>
      <w:r>
        <w:rPr>
          <w:spacing w:val="-4"/>
          <w:sz w:val="20"/>
        </w:rPr>
        <w:t xml:space="preserve"> </w:t>
      </w:r>
      <w:r>
        <w:rPr>
          <w:sz w:val="20"/>
        </w:rPr>
        <w:t>p.</w:t>
      </w:r>
      <w:r>
        <w:rPr>
          <w:spacing w:val="-3"/>
          <w:sz w:val="20"/>
        </w:rPr>
        <w:t xml:space="preserve"> </w:t>
      </w:r>
      <w:r>
        <w:rPr>
          <w:spacing w:val="-5"/>
          <w:sz w:val="20"/>
        </w:rPr>
        <w:t>74.</w:t>
      </w:r>
    </w:p>
    <w:p w:rsidR="00A843D1" w:rsidRDefault="00BA7A03" w14:paraId="08ADEE45" w14:textId="77777777">
      <w:pPr>
        <w:spacing w:before="79"/>
        <w:ind w:left="360" w:right="386"/>
        <w:jc w:val="both"/>
        <w:rPr>
          <w:sz w:val="20"/>
        </w:rPr>
      </w:pPr>
      <w:r>
        <w:rPr>
          <w:sz w:val="20"/>
          <w:vertAlign w:val="superscript"/>
        </w:rPr>
        <w:t>35</w:t>
      </w:r>
      <w:r>
        <w:rPr>
          <w:spacing w:val="-2"/>
          <w:sz w:val="20"/>
        </w:rPr>
        <w:t xml:space="preserve"> </w:t>
      </w:r>
      <w:r>
        <w:rPr>
          <w:sz w:val="20"/>
        </w:rPr>
        <w:t>Upfront</w:t>
      </w:r>
      <w:r>
        <w:rPr>
          <w:spacing w:val="-3"/>
          <w:sz w:val="20"/>
        </w:rPr>
        <w:t xml:space="preserve"> </w:t>
      </w:r>
      <w:r>
        <w:rPr>
          <w:sz w:val="20"/>
        </w:rPr>
        <w:t>co-payments</w:t>
      </w:r>
      <w:r>
        <w:rPr>
          <w:spacing w:val="-3"/>
          <w:sz w:val="20"/>
        </w:rPr>
        <w:t xml:space="preserve"> </w:t>
      </w:r>
      <w:r>
        <w:rPr>
          <w:sz w:val="20"/>
        </w:rPr>
        <w:t>would</w:t>
      </w:r>
      <w:r>
        <w:rPr>
          <w:spacing w:val="-4"/>
          <w:sz w:val="20"/>
        </w:rPr>
        <w:t xml:space="preserve"> </w:t>
      </w:r>
      <w:r>
        <w:rPr>
          <w:sz w:val="20"/>
        </w:rPr>
        <w:t>be</w:t>
      </w:r>
      <w:r>
        <w:rPr>
          <w:spacing w:val="-2"/>
          <w:sz w:val="20"/>
        </w:rPr>
        <w:t xml:space="preserve"> </w:t>
      </w:r>
      <w:r>
        <w:rPr>
          <w:sz w:val="20"/>
        </w:rPr>
        <w:t>needed</w:t>
      </w:r>
      <w:r>
        <w:rPr>
          <w:spacing w:val="-1"/>
          <w:sz w:val="20"/>
        </w:rPr>
        <w:t xml:space="preserve"> </w:t>
      </w:r>
      <w:r>
        <w:rPr>
          <w:sz w:val="20"/>
        </w:rPr>
        <w:t>in</w:t>
      </w:r>
      <w:r>
        <w:rPr>
          <w:spacing w:val="-1"/>
          <w:sz w:val="20"/>
        </w:rPr>
        <w:t xml:space="preserve"> </w:t>
      </w:r>
      <w:r>
        <w:rPr>
          <w:sz w:val="20"/>
        </w:rPr>
        <w:t>cases</w:t>
      </w:r>
      <w:r>
        <w:rPr>
          <w:spacing w:val="-3"/>
          <w:sz w:val="20"/>
        </w:rPr>
        <w:t xml:space="preserve"> </w:t>
      </w:r>
      <w:r>
        <w:rPr>
          <w:sz w:val="20"/>
        </w:rPr>
        <w:t>where an</w:t>
      </w:r>
      <w:r>
        <w:rPr>
          <w:spacing w:val="-1"/>
          <w:sz w:val="20"/>
        </w:rPr>
        <w:t xml:space="preserve"> </w:t>
      </w:r>
      <w:r>
        <w:rPr>
          <w:sz w:val="20"/>
        </w:rPr>
        <w:t>owner-occupied customer</w:t>
      </w:r>
      <w:r>
        <w:rPr>
          <w:spacing w:val="-1"/>
          <w:sz w:val="20"/>
        </w:rPr>
        <w:t xml:space="preserve"> </w:t>
      </w:r>
      <w:r>
        <w:rPr>
          <w:sz w:val="20"/>
        </w:rPr>
        <w:t>wants</w:t>
      </w:r>
      <w:r>
        <w:rPr>
          <w:spacing w:val="-3"/>
          <w:sz w:val="20"/>
        </w:rPr>
        <w:t xml:space="preserve"> </w:t>
      </w:r>
      <w:r>
        <w:rPr>
          <w:sz w:val="20"/>
        </w:rPr>
        <w:t>to</w:t>
      </w:r>
      <w:r>
        <w:rPr>
          <w:spacing w:val="-1"/>
          <w:sz w:val="20"/>
        </w:rPr>
        <w:t xml:space="preserve"> </w:t>
      </w:r>
      <w:r>
        <w:rPr>
          <w:sz w:val="20"/>
        </w:rPr>
        <w:t>move</w:t>
      </w:r>
      <w:r>
        <w:rPr>
          <w:spacing w:val="-4"/>
          <w:sz w:val="20"/>
        </w:rPr>
        <w:t xml:space="preserve"> </w:t>
      </w:r>
      <w:r>
        <w:rPr>
          <w:sz w:val="20"/>
        </w:rPr>
        <w:t>forward</w:t>
      </w:r>
      <w:r>
        <w:rPr>
          <w:spacing w:val="-1"/>
          <w:sz w:val="20"/>
        </w:rPr>
        <w:t xml:space="preserve"> </w:t>
      </w:r>
      <w:r>
        <w:rPr>
          <w:sz w:val="20"/>
        </w:rPr>
        <w:t>with</w:t>
      </w:r>
      <w:r>
        <w:rPr>
          <w:spacing w:val="-1"/>
          <w:sz w:val="20"/>
        </w:rPr>
        <w:t xml:space="preserve"> </w:t>
      </w:r>
      <w:r>
        <w:rPr>
          <w:sz w:val="20"/>
        </w:rPr>
        <w:t>a project,</w:t>
      </w:r>
      <w:r>
        <w:rPr>
          <w:spacing w:val="-2"/>
          <w:sz w:val="20"/>
        </w:rPr>
        <w:t xml:space="preserve"> </w:t>
      </w:r>
      <w:r>
        <w:rPr>
          <w:sz w:val="20"/>
        </w:rPr>
        <w:t>but</w:t>
      </w:r>
      <w:r>
        <w:rPr>
          <w:spacing w:val="-4"/>
          <w:sz w:val="20"/>
        </w:rPr>
        <w:t xml:space="preserve"> </w:t>
      </w:r>
      <w:r>
        <w:rPr>
          <w:sz w:val="20"/>
        </w:rPr>
        <w:t>the</w:t>
      </w:r>
      <w:r>
        <w:rPr>
          <w:spacing w:val="-3"/>
          <w:sz w:val="20"/>
        </w:rPr>
        <w:t xml:space="preserve"> </w:t>
      </w:r>
      <w:r>
        <w:rPr>
          <w:sz w:val="20"/>
        </w:rPr>
        <w:t>estimated</w:t>
      </w:r>
      <w:r>
        <w:rPr>
          <w:spacing w:val="-2"/>
          <w:sz w:val="20"/>
        </w:rPr>
        <w:t xml:space="preserve"> </w:t>
      </w:r>
      <w:r>
        <w:rPr>
          <w:sz w:val="20"/>
        </w:rPr>
        <w:t>aggregate</w:t>
      </w:r>
      <w:r>
        <w:rPr>
          <w:spacing w:val="-3"/>
          <w:sz w:val="20"/>
        </w:rPr>
        <w:t xml:space="preserve"> </w:t>
      </w:r>
      <w:r>
        <w:rPr>
          <w:sz w:val="20"/>
        </w:rPr>
        <w:t>bill</w:t>
      </w:r>
      <w:r>
        <w:rPr>
          <w:spacing w:val="-4"/>
          <w:sz w:val="20"/>
        </w:rPr>
        <w:t xml:space="preserve"> </w:t>
      </w:r>
      <w:r>
        <w:rPr>
          <w:sz w:val="20"/>
        </w:rPr>
        <w:t>savings,</w:t>
      </w:r>
      <w:r>
        <w:rPr>
          <w:spacing w:val="-3"/>
          <w:sz w:val="20"/>
        </w:rPr>
        <w:t xml:space="preserve"> </w:t>
      </w:r>
      <w:r>
        <w:rPr>
          <w:sz w:val="20"/>
        </w:rPr>
        <w:t>after</w:t>
      </w:r>
      <w:r>
        <w:rPr>
          <w:spacing w:val="-2"/>
          <w:sz w:val="20"/>
        </w:rPr>
        <w:t xml:space="preserve"> </w:t>
      </w:r>
      <w:r>
        <w:rPr>
          <w:sz w:val="20"/>
        </w:rPr>
        <w:t>taking</w:t>
      </w:r>
      <w:r>
        <w:rPr>
          <w:spacing w:val="-4"/>
          <w:sz w:val="20"/>
        </w:rPr>
        <w:t xml:space="preserve"> </w:t>
      </w:r>
      <w:r>
        <w:rPr>
          <w:sz w:val="20"/>
        </w:rPr>
        <w:t>incentives</w:t>
      </w:r>
      <w:r>
        <w:rPr>
          <w:spacing w:val="-4"/>
          <w:sz w:val="20"/>
        </w:rPr>
        <w:t xml:space="preserve"> </w:t>
      </w:r>
      <w:r>
        <w:rPr>
          <w:sz w:val="20"/>
        </w:rPr>
        <w:t>and</w:t>
      </w:r>
      <w:r>
        <w:rPr>
          <w:spacing w:val="-2"/>
          <w:sz w:val="20"/>
        </w:rPr>
        <w:t xml:space="preserve"> </w:t>
      </w:r>
      <w:r>
        <w:rPr>
          <w:sz w:val="20"/>
        </w:rPr>
        <w:t>rebates</w:t>
      </w:r>
      <w:r>
        <w:rPr>
          <w:spacing w:val="-4"/>
          <w:sz w:val="20"/>
        </w:rPr>
        <w:t xml:space="preserve"> </w:t>
      </w:r>
      <w:r>
        <w:rPr>
          <w:sz w:val="20"/>
        </w:rPr>
        <w:t>into</w:t>
      </w:r>
      <w:r>
        <w:rPr>
          <w:spacing w:val="-2"/>
          <w:sz w:val="20"/>
        </w:rPr>
        <w:t xml:space="preserve"> </w:t>
      </w:r>
      <w:r>
        <w:rPr>
          <w:sz w:val="20"/>
        </w:rPr>
        <w:t>account,</w:t>
      </w:r>
      <w:r>
        <w:rPr>
          <w:spacing w:val="-3"/>
          <w:sz w:val="20"/>
        </w:rPr>
        <w:t xml:space="preserve"> </w:t>
      </w:r>
      <w:r>
        <w:rPr>
          <w:sz w:val="20"/>
        </w:rPr>
        <w:t>are</w:t>
      </w:r>
      <w:r>
        <w:rPr>
          <w:spacing w:val="-5"/>
          <w:sz w:val="20"/>
        </w:rPr>
        <w:t xml:space="preserve"> </w:t>
      </w:r>
      <w:r>
        <w:rPr>
          <w:sz w:val="20"/>
        </w:rPr>
        <w:t>not</w:t>
      </w:r>
      <w:r>
        <w:rPr>
          <w:spacing w:val="-4"/>
          <w:sz w:val="20"/>
        </w:rPr>
        <w:t xml:space="preserve"> </w:t>
      </w:r>
      <w:r>
        <w:rPr>
          <w:sz w:val="20"/>
        </w:rPr>
        <w:t>sufficient</w:t>
      </w:r>
      <w:r>
        <w:rPr>
          <w:spacing w:val="-4"/>
          <w:sz w:val="20"/>
        </w:rPr>
        <w:t xml:space="preserve"> </w:t>
      </w:r>
      <w:r>
        <w:rPr>
          <w:sz w:val="20"/>
        </w:rPr>
        <w:t>to render the Decarbonization Charge low enough to achieve estimated bill neutrality.</w:t>
      </w:r>
    </w:p>
    <w:p w:rsidR="00A843D1" w:rsidRDefault="00BA7A03" w14:paraId="139A86C4" w14:textId="77777777">
      <w:pPr>
        <w:spacing w:before="81"/>
        <w:ind w:left="360" w:right="402"/>
        <w:rPr>
          <w:sz w:val="20"/>
        </w:rPr>
      </w:pPr>
      <w:r>
        <w:rPr>
          <w:sz w:val="20"/>
          <w:vertAlign w:val="superscript"/>
        </w:rPr>
        <w:t>36</w:t>
      </w:r>
      <w:r>
        <w:rPr>
          <w:spacing w:val="-3"/>
          <w:sz w:val="20"/>
        </w:rPr>
        <w:t xml:space="preserve"> </w:t>
      </w:r>
      <w:r>
        <w:rPr>
          <w:i/>
          <w:sz w:val="20"/>
        </w:rPr>
        <w:t>See</w:t>
      </w:r>
      <w:r>
        <w:rPr>
          <w:i/>
          <w:spacing w:val="-3"/>
          <w:sz w:val="20"/>
        </w:rPr>
        <w:t xml:space="preserve"> </w:t>
      </w:r>
      <w:r>
        <w:rPr>
          <w:sz w:val="20"/>
        </w:rPr>
        <w:t>Building</w:t>
      </w:r>
      <w:r>
        <w:rPr>
          <w:spacing w:val="-2"/>
          <w:sz w:val="20"/>
        </w:rPr>
        <w:t xml:space="preserve"> </w:t>
      </w:r>
      <w:r>
        <w:rPr>
          <w:sz w:val="20"/>
        </w:rPr>
        <w:t>Decarb</w:t>
      </w:r>
      <w:r>
        <w:rPr>
          <w:spacing w:val="-2"/>
          <w:sz w:val="20"/>
        </w:rPr>
        <w:t xml:space="preserve"> </w:t>
      </w:r>
      <w:r>
        <w:rPr>
          <w:sz w:val="20"/>
        </w:rPr>
        <w:t>Coalition</w:t>
      </w:r>
      <w:r>
        <w:rPr>
          <w:spacing w:val="-2"/>
          <w:sz w:val="20"/>
        </w:rPr>
        <w:t xml:space="preserve"> </w:t>
      </w:r>
      <w:r>
        <w:rPr>
          <w:sz w:val="20"/>
        </w:rPr>
        <w:t>Blog,</w:t>
      </w:r>
      <w:r>
        <w:rPr>
          <w:spacing w:val="-3"/>
          <w:sz w:val="20"/>
        </w:rPr>
        <w:t xml:space="preserve"> </w:t>
      </w:r>
      <w:r>
        <w:rPr>
          <w:sz w:val="20"/>
        </w:rPr>
        <w:t>How</w:t>
      </w:r>
      <w:r>
        <w:rPr>
          <w:spacing w:val="-3"/>
          <w:sz w:val="20"/>
        </w:rPr>
        <w:t xml:space="preserve"> </w:t>
      </w:r>
      <w:r>
        <w:rPr>
          <w:sz w:val="20"/>
        </w:rPr>
        <w:t>a</w:t>
      </w:r>
      <w:r>
        <w:rPr>
          <w:spacing w:val="-3"/>
          <w:sz w:val="20"/>
        </w:rPr>
        <w:t xml:space="preserve"> </w:t>
      </w:r>
      <w:r>
        <w:rPr>
          <w:sz w:val="20"/>
        </w:rPr>
        <w:t>new</w:t>
      </w:r>
      <w:r>
        <w:rPr>
          <w:spacing w:val="-5"/>
          <w:sz w:val="20"/>
        </w:rPr>
        <w:t xml:space="preserve"> </w:t>
      </w:r>
      <w:r>
        <w:rPr>
          <w:sz w:val="20"/>
        </w:rPr>
        <w:t>financing</w:t>
      </w:r>
      <w:r>
        <w:rPr>
          <w:spacing w:val="-4"/>
          <w:sz w:val="20"/>
        </w:rPr>
        <w:t xml:space="preserve"> </w:t>
      </w:r>
      <w:r>
        <w:rPr>
          <w:sz w:val="20"/>
        </w:rPr>
        <w:t>program</w:t>
      </w:r>
      <w:r>
        <w:rPr>
          <w:spacing w:val="-2"/>
          <w:sz w:val="20"/>
        </w:rPr>
        <w:t xml:space="preserve"> </w:t>
      </w:r>
      <w:r>
        <w:rPr>
          <w:sz w:val="20"/>
        </w:rPr>
        <w:t>will</w:t>
      </w:r>
      <w:r>
        <w:rPr>
          <w:spacing w:val="-4"/>
          <w:sz w:val="20"/>
        </w:rPr>
        <w:t xml:space="preserve"> </w:t>
      </w:r>
      <w:r>
        <w:rPr>
          <w:sz w:val="20"/>
        </w:rPr>
        <w:t>help</w:t>
      </w:r>
      <w:r>
        <w:rPr>
          <w:spacing w:val="-2"/>
          <w:sz w:val="20"/>
        </w:rPr>
        <w:t xml:space="preserve"> </w:t>
      </w:r>
      <w:r>
        <w:rPr>
          <w:sz w:val="20"/>
        </w:rPr>
        <w:t>millions</w:t>
      </w:r>
      <w:r>
        <w:rPr>
          <w:spacing w:val="-4"/>
          <w:sz w:val="20"/>
        </w:rPr>
        <w:t xml:space="preserve"> </w:t>
      </w:r>
      <w:r>
        <w:rPr>
          <w:sz w:val="20"/>
        </w:rPr>
        <w:t>of</w:t>
      </w:r>
      <w:r>
        <w:rPr>
          <w:spacing w:val="-5"/>
          <w:sz w:val="20"/>
        </w:rPr>
        <w:t xml:space="preserve"> </w:t>
      </w:r>
      <w:r>
        <w:rPr>
          <w:sz w:val="20"/>
        </w:rPr>
        <w:t>Californians</w:t>
      </w:r>
      <w:r>
        <w:rPr>
          <w:spacing w:val="-4"/>
          <w:sz w:val="20"/>
        </w:rPr>
        <w:t xml:space="preserve"> </w:t>
      </w:r>
      <w:r>
        <w:rPr>
          <w:sz w:val="20"/>
        </w:rPr>
        <w:t>stay</w:t>
      </w:r>
      <w:r>
        <w:rPr>
          <w:spacing w:val="-2"/>
          <w:sz w:val="20"/>
        </w:rPr>
        <w:t xml:space="preserve"> </w:t>
      </w:r>
      <w:r>
        <w:rPr>
          <w:sz w:val="20"/>
        </w:rPr>
        <w:t>safe</w:t>
      </w:r>
      <w:r>
        <w:rPr>
          <w:spacing w:val="-3"/>
          <w:sz w:val="20"/>
        </w:rPr>
        <w:t xml:space="preserve"> </w:t>
      </w:r>
      <w:r>
        <w:rPr>
          <w:sz w:val="20"/>
        </w:rPr>
        <w:t xml:space="preserve">in extreme weather, August 24, 2023 (available at: </w:t>
      </w:r>
      <w:hyperlink r:id="rId9">
        <w:r>
          <w:rPr>
            <w:sz w:val="20"/>
            <w:u w:val="single"/>
          </w:rPr>
          <w:t>How a new financing program will help millions of Californians</w:t>
        </w:r>
      </w:hyperlink>
      <w:r>
        <w:rPr>
          <w:sz w:val="20"/>
        </w:rPr>
        <w:t xml:space="preserve"> </w:t>
      </w:r>
      <w:hyperlink r:id="rId10">
        <w:r>
          <w:rPr>
            <w:sz w:val="20"/>
            <w:u w:val="single"/>
          </w:rPr>
          <w:t>stay safe in extreme weather - BDC (buildingdecarb.org)</w:t>
        </w:r>
        <w:r>
          <w:rPr>
            <w:sz w:val="20"/>
          </w:rPr>
          <w:t>.</w:t>
        </w:r>
      </w:hyperlink>
    </w:p>
    <w:p w:rsidR="00A843D1" w:rsidRDefault="00A843D1" w14:paraId="2A30BB6F" w14:textId="77777777">
      <w:pPr>
        <w:rPr>
          <w:sz w:val="20"/>
        </w:rPr>
        <w:sectPr w:rsidR="00A843D1">
          <w:pgSz w:w="12240" w:h="15840"/>
          <w:pgMar w:top="1360" w:right="1080" w:bottom="1420" w:left="1080" w:header="0" w:footer="1233" w:gutter="0"/>
          <w:cols w:space="720"/>
        </w:sectPr>
      </w:pPr>
    </w:p>
    <w:p w:rsidR="00A843D1" w:rsidRDefault="00BA7A03" w14:paraId="2A936DF0" w14:textId="77777777">
      <w:pPr>
        <w:pStyle w:val="BodyText"/>
        <w:spacing w:before="81" w:line="264" w:lineRule="auto"/>
        <w:ind w:left="1080" w:right="402"/>
      </w:pPr>
      <w:r>
        <w:lastRenderedPageBreak/>
        <w:t>challenges</w:t>
      </w:r>
      <w:r>
        <w:rPr>
          <w:spacing w:val="-4"/>
        </w:rPr>
        <w:t xml:space="preserve"> </w:t>
      </w:r>
      <w:r>
        <w:t>to</w:t>
      </w:r>
      <w:r>
        <w:rPr>
          <w:spacing w:val="-3"/>
        </w:rPr>
        <w:t xml:space="preserve"> </w:t>
      </w:r>
      <w:r>
        <w:t>determine</w:t>
      </w:r>
      <w:r>
        <w:rPr>
          <w:spacing w:val="-5"/>
        </w:rPr>
        <w:t xml:space="preserve"> </w:t>
      </w:r>
      <w:r>
        <w:t>whether</w:t>
      </w:r>
      <w:r>
        <w:rPr>
          <w:spacing w:val="-3"/>
        </w:rPr>
        <w:t xml:space="preserve"> </w:t>
      </w:r>
      <w:r>
        <w:t>there</w:t>
      </w:r>
      <w:r>
        <w:rPr>
          <w:spacing w:val="-2"/>
        </w:rPr>
        <w:t xml:space="preserve"> </w:t>
      </w:r>
      <w:r>
        <w:t>are</w:t>
      </w:r>
      <w:r>
        <w:rPr>
          <w:spacing w:val="-3"/>
        </w:rPr>
        <w:t xml:space="preserve"> </w:t>
      </w:r>
      <w:r>
        <w:t>viable</w:t>
      </w:r>
      <w:r>
        <w:rPr>
          <w:spacing w:val="-3"/>
        </w:rPr>
        <w:t xml:space="preserve"> </w:t>
      </w:r>
      <w:r>
        <w:t>and</w:t>
      </w:r>
      <w:r>
        <w:rPr>
          <w:spacing w:val="-3"/>
        </w:rPr>
        <w:t xml:space="preserve"> </w:t>
      </w:r>
      <w:r>
        <w:t>scalable</w:t>
      </w:r>
      <w:r>
        <w:rPr>
          <w:spacing w:val="-5"/>
        </w:rPr>
        <w:t xml:space="preserve"> </w:t>
      </w:r>
      <w:r>
        <w:t>measures</w:t>
      </w:r>
      <w:r>
        <w:rPr>
          <w:spacing w:val="-3"/>
        </w:rPr>
        <w:t xml:space="preserve"> </w:t>
      </w:r>
      <w:r>
        <w:t>that</w:t>
      </w:r>
      <w:r>
        <w:rPr>
          <w:spacing w:val="-4"/>
        </w:rPr>
        <w:t xml:space="preserve"> </w:t>
      </w:r>
      <w:r>
        <w:t>make</w:t>
      </w:r>
      <w:r>
        <w:rPr>
          <w:spacing w:val="-5"/>
        </w:rPr>
        <w:t xml:space="preserve"> </w:t>
      </w:r>
      <w:r>
        <w:t>the</w:t>
      </w:r>
      <w:r>
        <w:rPr>
          <w:spacing w:val="-3"/>
        </w:rPr>
        <w:t xml:space="preserve"> </w:t>
      </w:r>
      <w:r>
        <w:t>project economics work while aligning with other TOB principles.</w:t>
      </w:r>
    </w:p>
    <w:p w:rsidR="00A843D1" w:rsidRDefault="00BA7A03" w14:paraId="74ED5724" w14:textId="77777777">
      <w:pPr>
        <w:pStyle w:val="ListParagraph"/>
        <w:numPr>
          <w:ilvl w:val="0"/>
          <w:numId w:val="30"/>
        </w:numPr>
        <w:tabs>
          <w:tab w:val="left" w:pos="1080"/>
        </w:tabs>
        <w:spacing w:before="119" w:line="264" w:lineRule="auto"/>
        <w:ind w:right="424"/>
        <w:rPr>
          <w:rFonts w:ascii="Symbol" w:hAnsi="Symbol"/>
        </w:rPr>
      </w:pPr>
      <w:r>
        <w:rPr>
          <w:b/>
        </w:rPr>
        <w:t>Tension</w:t>
      </w:r>
      <w:r>
        <w:rPr>
          <w:b/>
          <w:spacing w:val="-2"/>
        </w:rPr>
        <w:t xml:space="preserve"> </w:t>
      </w:r>
      <w:r>
        <w:rPr>
          <w:b/>
        </w:rPr>
        <w:t>Between</w:t>
      </w:r>
      <w:r>
        <w:rPr>
          <w:b/>
          <w:spacing w:val="-2"/>
        </w:rPr>
        <w:t xml:space="preserve"> </w:t>
      </w:r>
      <w:r>
        <w:rPr>
          <w:b/>
        </w:rPr>
        <w:t>Cost</w:t>
      </w:r>
      <w:r>
        <w:rPr>
          <w:b/>
          <w:spacing w:val="-1"/>
        </w:rPr>
        <w:t xml:space="preserve"> </w:t>
      </w:r>
      <w:r>
        <w:rPr>
          <w:b/>
        </w:rPr>
        <w:t>of</w:t>
      </w:r>
      <w:r>
        <w:rPr>
          <w:b/>
          <w:spacing w:val="-2"/>
        </w:rPr>
        <w:t xml:space="preserve"> </w:t>
      </w:r>
      <w:r>
        <w:rPr>
          <w:b/>
        </w:rPr>
        <w:t>Customer</w:t>
      </w:r>
      <w:r>
        <w:rPr>
          <w:b/>
          <w:spacing w:val="-2"/>
        </w:rPr>
        <w:t xml:space="preserve"> </w:t>
      </w:r>
      <w:r>
        <w:rPr>
          <w:b/>
        </w:rPr>
        <w:t>Protections</w:t>
      </w:r>
      <w:r>
        <w:rPr>
          <w:b/>
          <w:spacing w:val="-1"/>
        </w:rPr>
        <w:t xml:space="preserve"> </w:t>
      </w:r>
      <w:r>
        <w:rPr>
          <w:b/>
        </w:rPr>
        <w:t>and</w:t>
      </w:r>
      <w:r>
        <w:rPr>
          <w:b/>
          <w:spacing w:val="-2"/>
        </w:rPr>
        <w:t xml:space="preserve"> </w:t>
      </w:r>
      <w:r>
        <w:rPr>
          <w:b/>
        </w:rPr>
        <w:t>Project</w:t>
      </w:r>
      <w:r>
        <w:rPr>
          <w:b/>
          <w:spacing w:val="-1"/>
        </w:rPr>
        <w:t xml:space="preserve"> </w:t>
      </w:r>
      <w:r>
        <w:rPr>
          <w:b/>
        </w:rPr>
        <w:t>Economics:</w:t>
      </w:r>
      <w:r>
        <w:rPr>
          <w:b/>
          <w:spacing w:val="-1"/>
        </w:rPr>
        <w:t xml:space="preserve"> </w:t>
      </w:r>
      <w:r>
        <w:t>During</w:t>
      </w:r>
      <w:r>
        <w:rPr>
          <w:spacing w:val="-2"/>
        </w:rPr>
        <w:t xml:space="preserve"> </w:t>
      </w:r>
      <w:r>
        <w:t>the</w:t>
      </w:r>
      <w:r>
        <w:rPr>
          <w:spacing w:val="-2"/>
        </w:rPr>
        <w:t xml:space="preserve"> </w:t>
      </w:r>
      <w:r>
        <w:t>Working Group and Equity Committee meetings, stakeholders expressed significant concerns about the potential</w:t>
      </w:r>
      <w:r>
        <w:rPr>
          <w:spacing w:val="-2"/>
        </w:rPr>
        <w:t xml:space="preserve"> </w:t>
      </w:r>
      <w:r>
        <w:t>of</w:t>
      </w:r>
      <w:r>
        <w:rPr>
          <w:spacing w:val="-3"/>
        </w:rPr>
        <w:t xml:space="preserve"> </w:t>
      </w:r>
      <w:r>
        <w:t>a</w:t>
      </w:r>
      <w:r>
        <w:rPr>
          <w:spacing w:val="-3"/>
        </w:rPr>
        <w:t xml:space="preserve"> </w:t>
      </w:r>
      <w:r>
        <w:t>TOB</w:t>
      </w:r>
      <w:r>
        <w:rPr>
          <w:spacing w:val="-4"/>
        </w:rPr>
        <w:t xml:space="preserve"> </w:t>
      </w:r>
      <w:r>
        <w:t>Program</w:t>
      </w:r>
      <w:r>
        <w:rPr>
          <w:spacing w:val="-2"/>
        </w:rPr>
        <w:t xml:space="preserve"> </w:t>
      </w:r>
      <w:r>
        <w:t>harming</w:t>
      </w:r>
      <w:r>
        <w:rPr>
          <w:spacing w:val="-6"/>
        </w:rPr>
        <w:t xml:space="preserve"> </w:t>
      </w:r>
      <w:r>
        <w:t>residential</w:t>
      </w:r>
      <w:r>
        <w:rPr>
          <w:spacing w:val="-2"/>
        </w:rPr>
        <w:t xml:space="preserve"> </w:t>
      </w:r>
      <w:r>
        <w:t>customers</w:t>
      </w:r>
      <w:r>
        <w:rPr>
          <w:spacing w:val="-3"/>
        </w:rPr>
        <w:t xml:space="preserve"> </w:t>
      </w:r>
      <w:r>
        <w:t>if</w:t>
      </w:r>
      <w:r>
        <w:rPr>
          <w:spacing w:val="-3"/>
        </w:rPr>
        <w:t xml:space="preserve"> </w:t>
      </w:r>
      <w:r>
        <w:t>it</w:t>
      </w:r>
      <w:r>
        <w:rPr>
          <w:spacing w:val="-5"/>
        </w:rPr>
        <w:t xml:space="preserve"> </w:t>
      </w:r>
      <w:r>
        <w:t>is</w:t>
      </w:r>
      <w:r>
        <w:rPr>
          <w:spacing w:val="-3"/>
        </w:rPr>
        <w:t xml:space="preserve"> </w:t>
      </w:r>
      <w:r>
        <w:t>not</w:t>
      </w:r>
      <w:r>
        <w:rPr>
          <w:spacing w:val="-5"/>
        </w:rPr>
        <w:t xml:space="preserve"> </w:t>
      </w:r>
      <w:r>
        <w:t>implemented</w:t>
      </w:r>
      <w:r>
        <w:rPr>
          <w:spacing w:val="-3"/>
        </w:rPr>
        <w:t xml:space="preserve"> </w:t>
      </w:r>
      <w:r>
        <w:t>correctly.</w:t>
      </w:r>
      <w:r>
        <w:rPr>
          <w:spacing w:val="-3"/>
        </w:rPr>
        <w:t xml:space="preserve"> </w:t>
      </w:r>
      <w:r>
        <w:t>The Joint Filers share these concerns and</w:t>
      </w:r>
      <w:r>
        <w:rPr>
          <w:spacing w:val="-1"/>
        </w:rPr>
        <w:t xml:space="preserve"> </w:t>
      </w:r>
      <w:r>
        <w:t>do not recommend implementing a TOB Program that does not contain sufficient customer protections, or that functions as a loan rather than a tariff service charge. The</w:t>
      </w:r>
      <w:r>
        <w:rPr>
          <w:spacing w:val="-3"/>
        </w:rPr>
        <w:t xml:space="preserve"> </w:t>
      </w:r>
      <w:r>
        <w:t>Joint Filers</w:t>
      </w:r>
      <w:r>
        <w:rPr>
          <w:spacing w:val="-1"/>
        </w:rPr>
        <w:t xml:space="preserve"> </w:t>
      </w:r>
      <w:r>
        <w:t>have detailed</w:t>
      </w:r>
      <w:r>
        <w:rPr>
          <w:spacing w:val="-2"/>
        </w:rPr>
        <w:t xml:space="preserve"> </w:t>
      </w:r>
      <w:r>
        <w:t>the</w:t>
      </w:r>
      <w:r>
        <w:rPr>
          <w:spacing w:val="-2"/>
        </w:rPr>
        <w:t xml:space="preserve"> </w:t>
      </w:r>
      <w:r>
        <w:t>extensive proposed</w:t>
      </w:r>
      <w:r>
        <w:rPr>
          <w:spacing w:val="-3"/>
        </w:rPr>
        <w:t xml:space="preserve"> </w:t>
      </w:r>
      <w:r>
        <w:t>customer protections</w:t>
      </w:r>
      <w:r>
        <w:rPr>
          <w:spacing w:val="-2"/>
        </w:rPr>
        <w:t xml:space="preserve"> </w:t>
      </w:r>
      <w:r>
        <w:t>in Section 4.2 of this proposal.</w:t>
      </w:r>
    </w:p>
    <w:p w:rsidR="00A843D1" w:rsidRDefault="00BA7A03" w14:paraId="503500CE" w14:textId="77777777">
      <w:pPr>
        <w:pStyle w:val="BodyText"/>
        <w:spacing w:before="118" w:line="264" w:lineRule="auto"/>
        <w:ind w:left="1080" w:right="435"/>
        <w:rPr>
          <w:sz w:val="21"/>
        </w:rPr>
      </w:pPr>
      <w:r>
        <w:t xml:space="preserve">One challenge, however, is that the cost of implementing the customer protections, particularly the extended product warranties and first year measure savings verifications (along with the </w:t>
      </w:r>
      <w:r>
        <w:rPr>
          <w:sz w:val="21"/>
        </w:rPr>
        <w:t>cost to provide an unknown quantity of remedies, repairs, replacements and potential reductions to Decarbonizat</w:t>
      </w:r>
      <w:r>
        <w:t>ion Charge repayments), further complicate the viability of project economics. The Working Group believes it will be challenging enough for individual projects to pass the bill neutrality screen with unloaded costs, so for the Pilot the Joint Filers are requesting that these costs be included in</w:t>
      </w:r>
      <w:r>
        <w:rPr>
          <w:spacing w:val="-1"/>
        </w:rPr>
        <w:t xml:space="preserve"> </w:t>
      </w:r>
      <w:r>
        <w:t>the non-project budgets. If the costs are added to Program costs (i.e., funded by ratepayers), the incre</w:t>
      </w:r>
      <w:r>
        <w:t>mental cost to ratepayers is small, but there are still cost shift and affordability concerns if and when the TOB Pilots are scaled. The Joint Filers have attempted to resolve this tension for the</w:t>
      </w:r>
      <w:r>
        <w:rPr>
          <w:spacing w:val="-4"/>
        </w:rPr>
        <w:t xml:space="preserve"> </w:t>
      </w:r>
      <w:r>
        <w:t>TOB Pilots as follows: (1) err on the side of including</w:t>
      </w:r>
      <w:r>
        <w:rPr>
          <w:spacing w:val="-2"/>
        </w:rPr>
        <w:t xml:space="preserve"> </w:t>
      </w:r>
      <w:r>
        <w:t>more customer protections for the Pilot period to test the efficacy of the TOB model; and (2) exclude warranties and</w:t>
      </w:r>
      <w:r>
        <w:rPr>
          <w:spacing w:val="-2"/>
        </w:rPr>
        <w:t xml:space="preserve"> </w:t>
      </w:r>
      <w:r>
        <w:t>measure</w:t>
      </w:r>
      <w:r>
        <w:rPr>
          <w:spacing w:val="-4"/>
        </w:rPr>
        <w:t xml:space="preserve"> </w:t>
      </w:r>
      <w:r>
        <w:t>savings</w:t>
      </w:r>
      <w:r>
        <w:rPr>
          <w:spacing w:val="-3"/>
        </w:rPr>
        <w:t xml:space="preserve"> </w:t>
      </w:r>
      <w:r>
        <w:t>verification</w:t>
      </w:r>
      <w:r>
        <w:rPr>
          <w:spacing w:val="-2"/>
        </w:rPr>
        <w:t xml:space="preserve"> </w:t>
      </w:r>
      <w:r>
        <w:t>costs,</w:t>
      </w:r>
      <w:r>
        <w:rPr>
          <w:spacing w:val="-2"/>
        </w:rPr>
        <w:t xml:space="preserve"> </w:t>
      </w:r>
      <w:r>
        <w:t>as</w:t>
      </w:r>
      <w:r>
        <w:rPr>
          <w:spacing w:val="-2"/>
        </w:rPr>
        <w:t xml:space="preserve"> </w:t>
      </w:r>
      <w:r>
        <w:t>well</w:t>
      </w:r>
      <w:r>
        <w:rPr>
          <w:spacing w:val="-4"/>
        </w:rPr>
        <w:t xml:space="preserve"> </w:t>
      </w:r>
      <w:r>
        <w:t>as</w:t>
      </w:r>
      <w:r>
        <w:rPr>
          <w:spacing w:val="-2"/>
        </w:rPr>
        <w:t xml:space="preserve"> </w:t>
      </w:r>
      <w:r>
        <w:t>other</w:t>
      </w:r>
      <w:r>
        <w:rPr>
          <w:spacing w:val="-4"/>
        </w:rPr>
        <w:t xml:space="preserve"> </w:t>
      </w:r>
      <w:r>
        <w:t>costs</w:t>
      </w:r>
      <w:r>
        <w:rPr>
          <w:spacing w:val="-2"/>
        </w:rPr>
        <w:t xml:space="preserve"> </w:t>
      </w:r>
      <w:r>
        <w:t>to</w:t>
      </w:r>
      <w:r>
        <w:rPr>
          <w:spacing w:val="-2"/>
        </w:rPr>
        <w:t xml:space="preserve"> </w:t>
      </w:r>
      <w:r>
        <w:t>administer</w:t>
      </w:r>
      <w:r>
        <w:rPr>
          <w:spacing w:val="-2"/>
        </w:rPr>
        <w:t xml:space="preserve"> </w:t>
      </w:r>
      <w:r>
        <w:t>the Program,</w:t>
      </w:r>
      <w:r>
        <w:rPr>
          <w:spacing w:val="-2"/>
        </w:rPr>
        <w:t xml:space="preserve"> </w:t>
      </w:r>
      <w:r>
        <w:t>from</w:t>
      </w:r>
      <w:r>
        <w:rPr>
          <w:spacing w:val="-2"/>
        </w:rPr>
        <w:t xml:space="preserve"> </w:t>
      </w:r>
      <w:r>
        <w:t>the project costs and recover those costs from all ratepayers. For the Pilot period, these costs will have</w:t>
      </w:r>
      <w:r>
        <w:rPr>
          <w:spacing w:val="-1"/>
        </w:rPr>
        <w:t xml:space="preserve"> </w:t>
      </w:r>
      <w:r>
        <w:t>negligible</w:t>
      </w:r>
      <w:r>
        <w:rPr>
          <w:spacing w:val="-3"/>
        </w:rPr>
        <w:t xml:space="preserve"> </w:t>
      </w:r>
      <w:r>
        <w:t>impacts</w:t>
      </w:r>
      <w:r>
        <w:rPr>
          <w:spacing w:val="-3"/>
        </w:rPr>
        <w:t xml:space="preserve"> </w:t>
      </w:r>
      <w:r>
        <w:t>on</w:t>
      </w:r>
      <w:r>
        <w:rPr>
          <w:spacing w:val="-4"/>
        </w:rPr>
        <w:t xml:space="preserve"> </w:t>
      </w:r>
      <w:r>
        <w:t>rates.</w:t>
      </w:r>
      <w:r>
        <w:rPr>
          <w:spacing w:val="-1"/>
        </w:rPr>
        <w:t xml:space="preserve"> </w:t>
      </w:r>
      <w:r>
        <w:t>However,</w:t>
      </w:r>
      <w:r>
        <w:rPr>
          <w:spacing w:val="-4"/>
        </w:rPr>
        <w:t xml:space="preserve"> </w:t>
      </w:r>
      <w:r>
        <w:t>this</w:t>
      </w:r>
      <w:r>
        <w:rPr>
          <w:spacing w:val="-1"/>
        </w:rPr>
        <w:t xml:space="preserve"> </w:t>
      </w:r>
      <w:r>
        <w:t>issue</w:t>
      </w:r>
      <w:r>
        <w:rPr>
          <w:spacing w:val="-3"/>
        </w:rPr>
        <w:t xml:space="preserve"> </w:t>
      </w:r>
      <w:r>
        <w:t>will</w:t>
      </w:r>
      <w:r>
        <w:rPr>
          <w:spacing w:val="-3"/>
        </w:rPr>
        <w:t xml:space="preserve"> </w:t>
      </w:r>
      <w:r>
        <w:t>need</w:t>
      </w:r>
      <w:r>
        <w:rPr>
          <w:spacing w:val="-4"/>
        </w:rPr>
        <w:t xml:space="preserve"> </w:t>
      </w:r>
      <w:r>
        <w:t>to</w:t>
      </w:r>
      <w:r>
        <w:rPr>
          <w:spacing w:val="-1"/>
        </w:rPr>
        <w:t xml:space="preserve"> </w:t>
      </w:r>
      <w:r>
        <w:t>be</w:t>
      </w:r>
      <w:r>
        <w:rPr>
          <w:spacing w:val="-1"/>
        </w:rPr>
        <w:t xml:space="preserve"> </w:t>
      </w:r>
      <w:r>
        <w:t>addressed</w:t>
      </w:r>
      <w:r>
        <w:rPr>
          <w:spacing w:val="-3"/>
        </w:rPr>
        <w:t xml:space="preserve"> </w:t>
      </w:r>
      <w:r>
        <w:t>in</w:t>
      </w:r>
      <w:r>
        <w:rPr>
          <w:spacing w:val="-4"/>
        </w:rPr>
        <w:t xml:space="preserve"> </w:t>
      </w:r>
      <w:r>
        <w:t>any</w:t>
      </w:r>
      <w:r>
        <w:rPr>
          <w:spacing w:val="-1"/>
        </w:rPr>
        <w:t xml:space="preserve"> </w:t>
      </w:r>
      <w:r>
        <w:t xml:space="preserve">large-scale program. The Pilots will assist the Joint Filers in understanding more about specific project economics and the necessity for various customer protections to help inform a scaled TOB Program. It is also worth noting </w:t>
      </w:r>
      <w:r>
        <w:rPr>
          <w:sz w:val="21"/>
        </w:rPr>
        <w:t xml:space="preserve">here </w:t>
      </w:r>
      <w:r>
        <w:t xml:space="preserve">that because </w:t>
      </w:r>
      <w:r>
        <w:rPr>
          <w:sz w:val="21"/>
        </w:rPr>
        <w:t xml:space="preserve">the projects initiated during a </w:t>
      </w:r>
      <w:r>
        <w:t xml:space="preserve">TOB Pilot will </w:t>
      </w:r>
      <w:r>
        <w:rPr>
          <w:sz w:val="21"/>
        </w:rPr>
        <w:t>remain</w:t>
      </w:r>
      <w:r>
        <w:rPr>
          <w:spacing w:val="-1"/>
          <w:sz w:val="21"/>
        </w:rPr>
        <w:t xml:space="preserve"> </w:t>
      </w:r>
      <w:r>
        <w:rPr>
          <w:sz w:val="21"/>
        </w:rPr>
        <w:t>in</w:t>
      </w:r>
      <w:r>
        <w:rPr>
          <w:spacing w:val="-1"/>
          <w:sz w:val="21"/>
        </w:rPr>
        <w:t xml:space="preserve"> </w:t>
      </w:r>
      <w:r>
        <w:rPr>
          <w:sz w:val="21"/>
        </w:rPr>
        <w:t>operation</w:t>
      </w:r>
      <w:r>
        <w:rPr>
          <w:spacing w:val="-1"/>
          <w:sz w:val="21"/>
        </w:rPr>
        <w:t xml:space="preserve"> </w:t>
      </w:r>
      <w:r>
        <w:t>well beyon</w:t>
      </w:r>
      <w:r>
        <w:t xml:space="preserve">d </w:t>
      </w:r>
      <w:r>
        <w:rPr>
          <w:sz w:val="21"/>
        </w:rPr>
        <w:t>the</w:t>
      </w:r>
      <w:r>
        <w:rPr>
          <w:spacing w:val="-1"/>
          <w:sz w:val="21"/>
        </w:rPr>
        <w:t xml:space="preserve"> </w:t>
      </w:r>
      <w:r>
        <w:t>conclusion</w:t>
      </w:r>
      <w:r>
        <w:rPr>
          <w:spacing w:val="-1"/>
        </w:rPr>
        <w:t xml:space="preserve"> </w:t>
      </w:r>
      <w:r>
        <w:t>of</w:t>
      </w:r>
      <w:r>
        <w:rPr>
          <w:spacing w:val="-3"/>
        </w:rPr>
        <w:t xml:space="preserve"> </w:t>
      </w:r>
      <w:r>
        <w:t>two-year</w:t>
      </w:r>
      <w:r>
        <w:rPr>
          <w:spacing w:val="-1"/>
        </w:rPr>
        <w:t xml:space="preserve"> </w:t>
      </w:r>
      <w:r>
        <w:t>pilots</w:t>
      </w:r>
      <w:r>
        <w:rPr>
          <w:spacing w:val="-5"/>
        </w:rPr>
        <w:t xml:space="preserve"> </w:t>
      </w:r>
      <w:r>
        <w:rPr>
          <w:sz w:val="21"/>
        </w:rPr>
        <w:t>(up</w:t>
      </w:r>
      <w:r>
        <w:rPr>
          <w:spacing w:val="-1"/>
          <w:sz w:val="21"/>
        </w:rPr>
        <w:t xml:space="preserve"> </w:t>
      </w:r>
      <w:r>
        <w:rPr>
          <w:sz w:val="21"/>
        </w:rPr>
        <w:t>to</w:t>
      </w:r>
      <w:r>
        <w:rPr>
          <w:spacing w:val="-1"/>
          <w:sz w:val="21"/>
        </w:rPr>
        <w:t xml:space="preserve"> </w:t>
      </w:r>
      <w:r>
        <w:rPr>
          <w:sz w:val="21"/>
        </w:rPr>
        <w:t>or</w:t>
      </w:r>
      <w:r>
        <w:rPr>
          <w:spacing w:val="-4"/>
          <w:sz w:val="21"/>
        </w:rPr>
        <w:t xml:space="preserve"> </w:t>
      </w:r>
      <w:r>
        <w:rPr>
          <w:sz w:val="21"/>
        </w:rPr>
        <w:t>beyond</w:t>
      </w:r>
      <w:r>
        <w:rPr>
          <w:spacing w:val="-1"/>
          <w:sz w:val="21"/>
        </w:rPr>
        <w:t xml:space="preserve"> </w:t>
      </w:r>
      <w:r>
        <w:rPr>
          <w:sz w:val="21"/>
        </w:rPr>
        <w:t>10</w:t>
      </w:r>
      <w:r>
        <w:rPr>
          <w:spacing w:val="-1"/>
          <w:sz w:val="21"/>
        </w:rPr>
        <w:t xml:space="preserve"> </w:t>
      </w:r>
      <w:r>
        <w:rPr>
          <w:sz w:val="21"/>
        </w:rPr>
        <w:t>years)</w:t>
      </w:r>
      <w:r>
        <w:t>,</w:t>
      </w:r>
      <w:r>
        <w:rPr>
          <w:spacing w:val="-1"/>
        </w:rPr>
        <w:t xml:space="preserve"> </w:t>
      </w:r>
      <w:r>
        <w:rPr>
          <w:sz w:val="21"/>
        </w:rPr>
        <w:t xml:space="preserve">those </w:t>
      </w:r>
      <w:r>
        <w:t xml:space="preserve">valuable learnings would </w:t>
      </w:r>
      <w:r>
        <w:rPr>
          <w:sz w:val="21"/>
        </w:rPr>
        <w:t xml:space="preserve">not be able to be considered during the initial pilot evaluation efforts and leveraged for decisions around scaling – and those learnings may reveal additional cost </w:t>
      </w:r>
      <w:r>
        <w:rPr>
          <w:spacing w:val="-2"/>
          <w:sz w:val="21"/>
        </w:rPr>
        <w:t>considerations.</w:t>
      </w:r>
    </w:p>
    <w:p w:rsidR="00A843D1" w:rsidRDefault="00BA7A03" w14:paraId="1C6CBB13" w14:textId="77777777">
      <w:pPr>
        <w:pStyle w:val="ListParagraph"/>
        <w:numPr>
          <w:ilvl w:val="0"/>
          <w:numId w:val="30"/>
        </w:numPr>
        <w:tabs>
          <w:tab w:val="left" w:pos="1080"/>
        </w:tabs>
        <w:spacing w:line="264" w:lineRule="auto"/>
        <w:ind w:right="436"/>
        <w:rPr>
          <w:rFonts w:ascii="Symbol" w:hAnsi="Symbol"/>
        </w:rPr>
      </w:pPr>
      <w:r>
        <w:rPr>
          <w:b/>
        </w:rPr>
        <w:t xml:space="preserve">Rate Affordability and Program Funding: </w:t>
      </w:r>
      <w:r>
        <w:t>The TOB Proposal is being filed when the Commission President highlights that California is at an intolerable point in rates necessitating new</w:t>
      </w:r>
      <w:r>
        <w:rPr>
          <w:spacing w:val="-2"/>
        </w:rPr>
        <w:t xml:space="preserve"> </w:t>
      </w:r>
      <w:r>
        <w:t>solutions</w:t>
      </w:r>
      <w:r>
        <w:rPr>
          <w:spacing w:val="-4"/>
        </w:rPr>
        <w:t xml:space="preserve"> </w:t>
      </w:r>
      <w:r>
        <w:t>that</w:t>
      </w:r>
      <w:r>
        <w:rPr>
          <w:spacing w:val="-1"/>
        </w:rPr>
        <w:t xml:space="preserve"> </w:t>
      </w:r>
      <w:r>
        <w:t>do</w:t>
      </w:r>
      <w:r>
        <w:rPr>
          <w:spacing w:val="-5"/>
        </w:rPr>
        <w:t xml:space="preserve"> </w:t>
      </w:r>
      <w:r>
        <w:t>not</w:t>
      </w:r>
      <w:r>
        <w:rPr>
          <w:spacing w:val="-1"/>
        </w:rPr>
        <w:t xml:space="preserve"> </w:t>
      </w:r>
      <w:r>
        <w:t>depend</w:t>
      </w:r>
      <w:r>
        <w:rPr>
          <w:spacing w:val="-2"/>
        </w:rPr>
        <w:t xml:space="preserve"> </w:t>
      </w:r>
      <w:r>
        <w:t>on</w:t>
      </w:r>
      <w:r>
        <w:rPr>
          <w:spacing w:val="-1"/>
        </w:rPr>
        <w:t xml:space="preserve"> </w:t>
      </w:r>
      <w:r>
        <w:t>Utility</w:t>
      </w:r>
      <w:r>
        <w:rPr>
          <w:spacing w:val="-4"/>
        </w:rPr>
        <w:t xml:space="preserve"> </w:t>
      </w:r>
      <w:r>
        <w:t>funding</w:t>
      </w:r>
      <w:r>
        <w:rPr>
          <w:spacing w:val="-5"/>
        </w:rPr>
        <w:t xml:space="preserve"> </w:t>
      </w:r>
      <w:r>
        <w:t>sources</w:t>
      </w:r>
      <w:r>
        <w:rPr>
          <w:spacing w:val="-2"/>
        </w:rPr>
        <w:t xml:space="preserve"> </w:t>
      </w:r>
      <w:r>
        <w:t>that</w:t>
      </w:r>
      <w:r>
        <w:rPr>
          <w:spacing w:val="-4"/>
        </w:rPr>
        <w:t xml:space="preserve"> </w:t>
      </w:r>
      <w:r>
        <w:t>may</w:t>
      </w:r>
      <w:r>
        <w:rPr>
          <w:spacing w:val="-4"/>
        </w:rPr>
        <w:t xml:space="preserve"> </w:t>
      </w:r>
      <w:r>
        <w:t>lead</w:t>
      </w:r>
      <w:r>
        <w:rPr>
          <w:spacing w:val="-2"/>
        </w:rPr>
        <w:t xml:space="preserve"> </w:t>
      </w:r>
      <w:r>
        <w:t>to</w:t>
      </w:r>
      <w:r>
        <w:rPr>
          <w:spacing w:val="-2"/>
        </w:rPr>
        <w:t xml:space="preserve"> </w:t>
      </w:r>
      <w:r>
        <w:t>higher</w:t>
      </w:r>
      <w:r>
        <w:rPr>
          <w:spacing w:val="-1"/>
        </w:rPr>
        <w:t xml:space="preserve"> </w:t>
      </w:r>
      <w:r>
        <w:t>utility</w:t>
      </w:r>
      <w:r>
        <w:rPr>
          <w:spacing w:val="-2"/>
        </w:rPr>
        <w:t xml:space="preserve"> </w:t>
      </w:r>
      <w:r>
        <w:t>bills.</w:t>
      </w:r>
      <w:r>
        <w:rPr>
          <w:vertAlign w:val="superscript"/>
        </w:rPr>
        <w:t>37</w:t>
      </w:r>
      <w:r>
        <w:t xml:space="preserve"> At the same time, California has far-reaching clean energy goals requiring large investments to implement. For this reason, the Commission, the Joint Filers, and other stakeholders are looking for viable options to fund clean energy upgrades while not increasing rates. Th</w:t>
      </w:r>
      <w:r>
        <w:t>e Joint Filers continue to explore obtaining third-party capital to fund the TOB Pilots and the scaled TOB Program (see Section 4.5); however, unless and until such funding sources are identified, authorized,</w:t>
      </w:r>
      <w:r>
        <w:rPr>
          <w:spacing w:val="-6"/>
        </w:rPr>
        <w:t xml:space="preserve"> </w:t>
      </w:r>
      <w:r>
        <w:t>and</w:t>
      </w:r>
      <w:r>
        <w:rPr>
          <w:spacing w:val="-3"/>
        </w:rPr>
        <w:t xml:space="preserve"> </w:t>
      </w:r>
      <w:r>
        <w:t>proven</w:t>
      </w:r>
      <w:r>
        <w:rPr>
          <w:spacing w:val="-4"/>
        </w:rPr>
        <w:t xml:space="preserve"> </w:t>
      </w:r>
      <w:r>
        <w:t>for</w:t>
      </w:r>
      <w:r>
        <w:rPr>
          <w:spacing w:val="-5"/>
        </w:rPr>
        <w:t xml:space="preserve"> </w:t>
      </w:r>
      <w:r>
        <w:t>California’s</w:t>
      </w:r>
      <w:r>
        <w:rPr>
          <w:spacing w:val="-3"/>
        </w:rPr>
        <w:t xml:space="preserve"> </w:t>
      </w:r>
      <w:r>
        <w:t>TOB</w:t>
      </w:r>
      <w:r>
        <w:rPr>
          <w:spacing w:val="-4"/>
        </w:rPr>
        <w:t xml:space="preserve"> </w:t>
      </w:r>
      <w:r>
        <w:t>programs,</w:t>
      </w:r>
      <w:r>
        <w:rPr>
          <w:spacing w:val="-3"/>
        </w:rPr>
        <w:t xml:space="preserve"> </w:t>
      </w:r>
      <w:r>
        <w:t>utility</w:t>
      </w:r>
      <w:r>
        <w:rPr>
          <w:spacing w:val="-3"/>
        </w:rPr>
        <w:t xml:space="preserve"> </w:t>
      </w:r>
      <w:r>
        <w:t>ratepayers</w:t>
      </w:r>
      <w:r>
        <w:rPr>
          <w:spacing w:val="-3"/>
        </w:rPr>
        <w:t xml:space="preserve"> </w:t>
      </w:r>
      <w:r>
        <w:t>will</w:t>
      </w:r>
      <w:r>
        <w:rPr>
          <w:spacing w:val="-2"/>
        </w:rPr>
        <w:t xml:space="preserve"> </w:t>
      </w:r>
      <w:r>
        <w:t>need</w:t>
      </w:r>
      <w:r>
        <w:rPr>
          <w:spacing w:val="-3"/>
        </w:rPr>
        <w:t xml:space="preserve"> </w:t>
      </w:r>
      <w:r>
        <w:t>to</w:t>
      </w:r>
      <w:r>
        <w:rPr>
          <w:spacing w:val="-3"/>
        </w:rPr>
        <w:t xml:space="preserve"> </w:t>
      </w:r>
      <w:r>
        <w:t>provide</w:t>
      </w:r>
      <w:r>
        <w:rPr>
          <w:spacing w:val="-5"/>
        </w:rPr>
        <w:t xml:space="preserve"> </w:t>
      </w:r>
      <w:r>
        <w:t>the source capital to fund the Pilot investments. Once third-party capital is secured, ratepayers must</w:t>
      </w:r>
    </w:p>
    <w:p w:rsidR="00A843D1" w:rsidRDefault="00A843D1" w14:paraId="12519262" w14:textId="77777777">
      <w:pPr>
        <w:pStyle w:val="BodyText"/>
        <w:ind w:left="0"/>
        <w:rPr>
          <w:sz w:val="20"/>
        </w:rPr>
      </w:pPr>
    </w:p>
    <w:p w:rsidR="00A843D1" w:rsidRDefault="00BA7A03" w14:paraId="5E698235" w14:textId="77777777">
      <w:pPr>
        <w:pStyle w:val="BodyText"/>
        <w:spacing w:before="59"/>
        <w:ind w:left="0"/>
        <w:rPr>
          <w:sz w:val="20"/>
        </w:rPr>
      </w:pPr>
      <w:r>
        <w:rPr>
          <w:noProof/>
          <w:sz w:val="20"/>
        </w:rPr>
        <mc:AlternateContent>
          <mc:Choice Requires="wps">
            <w:drawing>
              <wp:anchor distT="0" distB="0" distL="0" distR="0" simplePos="0" relativeHeight="487590912" behindDoc="1" locked="0" layoutInCell="1" allowOverlap="1" wp14:editId="2E2E2141" wp14:anchorId="19500720">
                <wp:simplePos x="0" y="0"/>
                <wp:positionH relativeFrom="page">
                  <wp:posOffset>914704</wp:posOffset>
                </wp:positionH>
                <wp:positionV relativeFrom="paragraph">
                  <wp:posOffset>198956</wp:posOffset>
                </wp:positionV>
                <wp:extent cx="1829435" cy="762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8" style="position:absolute;margin-left:72.024002pt;margin-top:15.665854pt;width:144.020pt;height:.6pt;mso-position-horizontal-relative:page;mso-position-vertical-relative:paragraph;z-index:-15725568;mso-wrap-distance-left:0;mso-wrap-distance-right:0" filled="true" fillcolor="#000000" stroked="false">
                <v:fill type="solid"/>
                <w10:wrap type="topAndBottom"/>
              </v:rect>
            </w:pict>
          </ve:Fallback>
        </mc:AlternateContent>
      </w:r>
    </w:p>
    <w:p w:rsidR="00A843D1" w:rsidRDefault="00BA7A03" w14:paraId="10B50579" w14:textId="77777777">
      <w:pPr>
        <w:spacing w:before="103"/>
        <w:ind w:left="360" w:right="699"/>
        <w:jc w:val="both"/>
        <w:rPr>
          <w:sz w:val="20"/>
        </w:rPr>
      </w:pPr>
      <w:r>
        <w:rPr>
          <w:sz w:val="20"/>
          <w:vertAlign w:val="superscript"/>
        </w:rPr>
        <w:t>37</w:t>
      </w:r>
      <w:r>
        <w:rPr>
          <w:spacing w:val="-2"/>
          <w:sz w:val="20"/>
        </w:rPr>
        <w:t xml:space="preserve"> </w:t>
      </w:r>
      <w:r>
        <w:rPr>
          <w:i/>
          <w:sz w:val="20"/>
        </w:rPr>
        <w:t>See</w:t>
      </w:r>
      <w:r>
        <w:rPr>
          <w:i/>
          <w:spacing w:val="-1"/>
          <w:sz w:val="20"/>
        </w:rPr>
        <w:t xml:space="preserve"> </w:t>
      </w:r>
      <w:r>
        <w:rPr>
          <w:sz w:val="20"/>
        </w:rPr>
        <w:t>Stanford</w:t>
      </w:r>
      <w:r>
        <w:rPr>
          <w:spacing w:val="-1"/>
          <w:sz w:val="20"/>
        </w:rPr>
        <w:t xml:space="preserve"> </w:t>
      </w:r>
      <w:r>
        <w:rPr>
          <w:sz w:val="20"/>
        </w:rPr>
        <w:t>Energy,</w:t>
      </w:r>
      <w:r>
        <w:rPr>
          <w:spacing w:val="-4"/>
          <w:sz w:val="20"/>
        </w:rPr>
        <w:t xml:space="preserve"> </w:t>
      </w:r>
      <w:r>
        <w:rPr>
          <w:sz w:val="20"/>
        </w:rPr>
        <w:t>Featured</w:t>
      </w:r>
      <w:r>
        <w:rPr>
          <w:spacing w:val="-1"/>
          <w:sz w:val="20"/>
        </w:rPr>
        <w:t xml:space="preserve"> </w:t>
      </w:r>
      <w:r>
        <w:rPr>
          <w:sz w:val="20"/>
        </w:rPr>
        <w:t>Reports,</w:t>
      </w:r>
      <w:r>
        <w:rPr>
          <w:spacing w:val="-2"/>
          <w:sz w:val="20"/>
        </w:rPr>
        <w:t xml:space="preserve"> </w:t>
      </w:r>
      <w:r>
        <w:rPr>
          <w:sz w:val="20"/>
        </w:rPr>
        <w:t>All</w:t>
      </w:r>
      <w:r>
        <w:rPr>
          <w:spacing w:val="-3"/>
          <w:sz w:val="20"/>
        </w:rPr>
        <w:t xml:space="preserve"> </w:t>
      </w:r>
      <w:r>
        <w:rPr>
          <w:sz w:val="20"/>
        </w:rPr>
        <w:t>eyes</w:t>
      </w:r>
      <w:r>
        <w:rPr>
          <w:spacing w:val="-3"/>
          <w:sz w:val="20"/>
        </w:rPr>
        <w:t xml:space="preserve"> </w:t>
      </w:r>
      <w:r>
        <w:rPr>
          <w:sz w:val="20"/>
        </w:rPr>
        <w:t>on</w:t>
      </w:r>
      <w:r>
        <w:rPr>
          <w:spacing w:val="-1"/>
          <w:sz w:val="20"/>
        </w:rPr>
        <w:t xml:space="preserve"> </w:t>
      </w:r>
      <w:r>
        <w:rPr>
          <w:sz w:val="20"/>
        </w:rPr>
        <w:t>California</w:t>
      </w:r>
      <w:r>
        <w:rPr>
          <w:spacing w:val="-2"/>
          <w:sz w:val="20"/>
        </w:rPr>
        <w:t xml:space="preserve"> </w:t>
      </w:r>
      <w:r>
        <w:rPr>
          <w:sz w:val="20"/>
        </w:rPr>
        <w:t>to</w:t>
      </w:r>
      <w:r>
        <w:rPr>
          <w:spacing w:val="-1"/>
          <w:sz w:val="20"/>
        </w:rPr>
        <w:t xml:space="preserve"> </w:t>
      </w:r>
      <w:r>
        <w:rPr>
          <w:sz w:val="20"/>
        </w:rPr>
        <w:t>figure</w:t>
      </w:r>
      <w:r>
        <w:rPr>
          <w:spacing w:val="-2"/>
          <w:sz w:val="20"/>
        </w:rPr>
        <w:t xml:space="preserve"> </w:t>
      </w:r>
      <w:r>
        <w:rPr>
          <w:sz w:val="20"/>
        </w:rPr>
        <w:t>out</w:t>
      </w:r>
      <w:r>
        <w:rPr>
          <w:spacing w:val="-3"/>
          <w:sz w:val="20"/>
        </w:rPr>
        <w:t xml:space="preserve"> </w:t>
      </w:r>
      <w:r>
        <w:rPr>
          <w:sz w:val="20"/>
        </w:rPr>
        <w:t>energy</w:t>
      </w:r>
      <w:r>
        <w:rPr>
          <w:spacing w:val="-1"/>
          <w:sz w:val="20"/>
        </w:rPr>
        <w:t xml:space="preserve"> </w:t>
      </w:r>
      <w:r>
        <w:rPr>
          <w:sz w:val="20"/>
        </w:rPr>
        <w:t>decarbonization,</w:t>
      </w:r>
      <w:r>
        <w:rPr>
          <w:spacing w:val="-4"/>
          <w:sz w:val="20"/>
        </w:rPr>
        <w:t xml:space="preserve"> </w:t>
      </w:r>
      <w:r>
        <w:rPr>
          <w:sz w:val="20"/>
        </w:rPr>
        <w:t>economic growth,</w:t>
      </w:r>
      <w:r>
        <w:rPr>
          <w:spacing w:val="-3"/>
          <w:sz w:val="20"/>
        </w:rPr>
        <w:t xml:space="preserve"> </w:t>
      </w:r>
      <w:r>
        <w:rPr>
          <w:sz w:val="20"/>
        </w:rPr>
        <w:t>and</w:t>
      </w:r>
      <w:r>
        <w:rPr>
          <w:spacing w:val="-2"/>
          <w:sz w:val="20"/>
        </w:rPr>
        <w:t xml:space="preserve"> </w:t>
      </w:r>
      <w:r>
        <w:rPr>
          <w:sz w:val="20"/>
        </w:rPr>
        <w:t>fairness,</w:t>
      </w:r>
      <w:r>
        <w:rPr>
          <w:spacing w:val="-3"/>
          <w:sz w:val="20"/>
        </w:rPr>
        <w:t xml:space="preserve"> </w:t>
      </w:r>
      <w:r>
        <w:rPr>
          <w:sz w:val="20"/>
        </w:rPr>
        <w:t>February</w:t>
      </w:r>
      <w:r>
        <w:rPr>
          <w:spacing w:val="-4"/>
          <w:sz w:val="20"/>
        </w:rPr>
        <w:t xml:space="preserve"> </w:t>
      </w:r>
      <w:r>
        <w:rPr>
          <w:sz w:val="20"/>
        </w:rPr>
        <w:t>2,</w:t>
      </w:r>
      <w:r>
        <w:rPr>
          <w:spacing w:val="-3"/>
          <w:sz w:val="20"/>
        </w:rPr>
        <w:t xml:space="preserve"> </w:t>
      </w:r>
      <w:r>
        <w:rPr>
          <w:sz w:val="20"/>
        </w:rPr>
        <w:t>2024 (available</w:t>
      </w:r>
      <w:r>
        <w:rPr>
          <w:spacing w:val="-3"/>
          <w:sz w:val="20"/>
        </w:rPr>
        <w:t xml:space="preserve"> </w:t>
      </w:r>
      <w:r>
        <w:rPr>
          <w:sz w:val="20"/>
        </w:rPr>
        <w:t>at:</w:t>
      </w:r>
      <w:r>
        <w:rPr>
          <w:spacing w:val="-2"/>
          <w:sz w:val="20"/>
        </w:rPr>
        <w:t xml:space="preserve"> </w:t>
      </w:r>
      <w:hyperlink r:id="rId11">
        <w:r>
          <w:rPr>
            <w:sz w:val="20"/>
            <w:u w:val="single"/>
          </w:rPr>
          <w:t>All</w:t>
        </w:r>
        <w:r>
          <w:rPr>
            <w:spacing w:val="-4"/>
            <w:sz w:val="20"/>
            <w:u w:val="single"/>
          </w:rPr>
          <w:t xml:space="preserve"> </w:t>
        </w:r>
        <w:r>
          <w:rPr>
            <w:sz w:val="20"/>
            <w:u w:val="single"/>
          </w:rPr>
          <w:t>eyes</w:t>
        </w:r>
        <w:r>
          <w:rPr>
            <w:spacing w:val="-4"/>
            <w:sz w:val="20"/>
            <w:u w:val="single"/>
          </w:rPr>
          <w:t xml:space="preserve"> </w:t>
        </w:r>
        <w:r>
          <w:rPr>
            <w:sz w:val="20"/>
            <w:u w:val="single"/>
          </w:rPr>
          <w:t>on</w:t>
        </w:r>
        <w:r>
          <w:rPr>
            <w:spacing w:val="-2"/>
            <w:sz w:val="20"/>
            <w:u w:val="single"/>
          </w:rPr>
          <w:t xml:space="preserve"> </w:t>
        </w:r>
        <w:r>
          <w:rPr>
            <w:sz w:val="20"/>
            <w:u w:val="single"/>
          </w:rPr>
          <w:t>California</w:t>
        </w:r>
        <w:r>
          <w:rPr>
            <w:spacing w:val="-3"/>
            <w:sz w:val="20"/>
            <w:u w:val="single"/>
          </w:rPr>
          <w:t xml:space="preserve"> </w:t>
        </w:r>
        <w:r>
          <w:rPr>
            <w:sz w:val="20"/>
            <w:u w:val="single"/>
          </w:rPr>
          <w:t>to</w:t>
        </w:r>
        <w:r>
          <w:rPr>
            <w:spacing w:val="-5"/>
            <w:sz w:val="20"/>
            <w:u w:val="single"/>
          </w:rPr>
          <w:t xml:space="preserve"> </w:t>
        </w:r>
        <w:r>
          <w:rPr>
            <w:sz w:val="20"/>
            <w:u w:val="single"/>
          </w:rPr>
          <w:t>figure</w:t>
        </w:r>
        <w:r>
          <w:rPr>
            <w:spacing w:val="-3"/>
            <w:sz w:val="20"/>
            <w:u w:val="single"/>
          </w:rPr>
          <w:t xml:space="preserve"> </w:t>
        </w:r>
        <w:r>
          <w:rPr>
            <w:sz w:val="20"/>
            <w:u w:val="single"/>
          </w:rPr>
          <w:t>out</w:t>
        </w:r>
        <w:r>
          <w:rPr>
            <w:spacing w:val="-4"/>
            <w:sz w:val="20"/>
            <w:u w:val="single"/>
          </w:rPr>
          <w:t xml:space="preserve"> </w:t>
        </w:r>
        <w:r>
          <w:rPr>
            <w:sz w:val="20"/>
            <w:u w:val="single"/>
          </w:rPr>
          <w:t>energy</w:t>
        </w:r>
        <w:r>
          <w:rPr>
            <w:spacing w:val="-2"/>
            <w:sz w:val="20"/>
            <w:u w:val="single"/>
          </w:rPr>
          <w:t xml:space="preserve"> </w:t>
        </w:r>
        <w:r>
          <w:rPr>
            <w:sz w:val="20"/>
            <w:u w:val="single"/>
          </w:rPr>
          <w:t>decarbonization,</w:t>
        </w:r>
      </w:hyperlink>
      <w:r>
        <w:rPr>
          <w:sz w:val="20"/>
        </w:rPr>
        <w:t xml:space="preserve"> </w:t>
      </w:r>
      <w:hyperlink r:id="rId12">
        <w:r>
          <w:rPr>
            <w:sz w:val="20"/>
            <w:u w:val="single"/>
          </w:rPr>
          <w:t>economic growth, and fairness | ENERGY (stanford.edu)</w:t>
        </w:r>
        <w:r>
          <w:rPr>
            <w:sz w:val="20"/>
          </w:rPr>
          <w:t>.</w:t>
        </w:r>
      </w:hyperlink>
    </w:p>
    <w:p w:rsidR="00A843D1" w:rsidRDefault="00A843D1" w14:paraId="0B9F9ABF" w14:textId="77777777">
      <w:pPr>
        <w:jc w:val="both"/>
        <w:rPr>
          <w:sz w:val="20"/>
        </w:rPr>
        <w:sectPr w:rsidR="00A843D1">
          <w:pgSz w:w="12240" w:h="15840"/>
          <w:pgMar w:top="1360" w:right="1080" w:bottom="1420" w:left="1080" w:header="0" w:footer="1233" w:gutter="0"/>
          <w:cols w:space="720"/>
        </w:sectPr>
      </w:pPr>
    </w:p>
    <w:p w:rsidR="00A843D1" w:rsidRDefault="00BA7A03" w14:paraId="0500562D" w14:textId="77777777">
      <w:pPr>
        <w:pStyle w:val="BodyText"/>
        <w:spacing w:before="81" w:line="264" w:lineRule="auto"/>
        <w:ind w:left="1080" w:right="479"/>
      </w:pPr>
      <w:r>
        <w:lastRenderedPageBreak/>
        <w:t>serve</w:t>
      </w:r>
      <w:r>
        <w:rPr>
          <w:spacing w:val="-2"/>
        </w:rPr>
        <w:t xml:space="preserve"> </w:t>
      </w:r>
      <w:r>
        <w:t>as</w:t>
      </w:r>
      <w:r>
        <w:rPr>
          <w:spacing w:val="-4"/>
        </w:rPr>
        <w:t xml:space="preserve"> </w:t>
      </w:r>
      <w:r>
        <w:t>backstop</w:t>
      </w:r>
      <w:r>
        <w:rPr>
          <w:spacing w:val="-2"/>
        </w:rPr>
        <w:t xml:space="preserve"> </w:t>
      </w:r>
      <w:r>
        <w:t>funding</w:t>
      </w:r>
      <w:r>
        <w:rPr>
          <w:spacing w:val="-5"/>
        </w:rPr>
        <w:t xml:space="preserve"> </w:t>
      </w:r>
      <w:r>
        <w:t>to</w:t>
      </w:r>
      <w:r>
        <w:rPr>
          <w:spacing w:val="-2"/>
        </w:rPr>
        <w:t xml:space="preserve"> </w:t>
      </w:r>
      <w:r>
        <w:t>repay</w:t>
      </w:r>
      <w:r>
        <w:rPr>
          <w:spacing w:val="-2"/>
        </w:rPr>
        <w:t xml:space="preserve"> </w:t>
      </w:r>
      <w:r>
        <w:t>third-party</w:t>
      </w:r>
      <w:r>
        <w:rPr>
          <w:spacing w:val="-2"/>
        </w:rPr>
        <w:t xml:space="preserve"> </w:t>
      </w:r>
      <w:r>
        <w:t>capital</w:t>
      </w:r>
      <w:r>
        <w:rPr>
          <w:spacing w:val="-3"/>
        </w:rPr>
        <w:t xml:space="preserve"> </w:t>
      </w:r>
      <w:r>
        <w:t>and</w:t>
      </w:r>
      <w:r>
        <w:rPr>
          <w:spacing w:val="-2"/>
        </w:rPr>
        <w:t xml:space="preserve"> </w:t>
      </w:r>
      <w:r>
        <w:t>for</w:t>
      </w:r>
      <w:r>
        <w:rPr>
          <w:spacing w:val="-2"/>
        </w:rPr>
        <w:t xml:space="preserve"> </w:t>
      </w:r>
      <w:r>
        <w:t>any</w:t>
      </w:r>
      <w:r>
        <w:rPr>
          <w:spacing w:val="-4"/>
        </w:rPr>
        <w:t xml:space="preserve"> </w:t>
      </w:r>
      <w:r>
        <w:t>risks</w:t>
      </w:r>
      <w:r>
        <w:rPr>
          <w:spacing w:val="-4"/>
        </w:rPr>
        <w:t xml:space="preserve"> </w:t>
      </w:r>
      <w:r>
        <w:t>associated</w:t>
      </w:r>
      <w:r>
        <w:rPr>
          <w:spacing w:val="-7"/>
        </w:rPr>
        <w:t xml:space="preserve"> </w:t>
      </w:r>
      <w:r>
        <w:t>with</w:t>
      </w:r>
      <w:r>
        <w:rPr>
          <w:spacing w:val="-5"/>
        </w:rPr>
        <w:t xml:space="preserve"> </w:t>
      </w:r>
      <w:r>
        <w:t>the</w:t>
      </w:r>
      <w:r>
        <w:rPr>
          <w:spacing w:val="-2"/>
        </w:rPr>
        <w:t xml:space="preserve"> </w:t>
      </w:r>
      <w:r>
        <w:t xml:space="preserve">TOB </w:t>
      </w:r>
      <w:r>
        <w:rPr>
          <w:spacing w:val="-2"/>
        </w:rPr>
        <w:t>model.</w:t>
      </w:r>
    </w:p>
    <w:p w:rsidR="00A843D1" w:rsidRDefault="00BA7A03" w14:paraId="78F6A614" w14:textId="77777777">
      <w:pPr>
        <w:pStyle w:val="BodyText"/>
        <w:spacing w:before="120" w:line="264" w:lineRule="auto"/>
        <w:ind w:left="1080" w:right="369"/>
      </w:pPr>
      <w:r>
        <w:t>Part of deploying Pilots at the outset is to show that these costs and risks will be modest, particularly</w:t>
      </w:r>
      <w:r>
        <w:rPr>
          <w:spacing w:val="-5"/>
        </w:rPr>
        <w:t xml:space="preserve"> </w:t>
      </w:r>
      <w:r>
        <w:t>compared</w:t>
      </w:r>
      <w:r>
        <w:rPr>
          <w:spacing w:val="-4"/>
        </w:rPr>
        <w:t xml:space="preserve"> </w:t>
      </w:r>
      <w:r>
        <w:t>to</w:t>
      </w:r>
      <w:r>
        <w:rPr>
          <w:spacing w:val="-5"/>
        </w:rPr>
        <w:t xml:space="preserve"> </w:t>
      </w:r>
      <w:r>
        <w:t>the other</w:t>
      </w:r>
      <w:r>
        <w:rPr>
          <w:spacing w:val="-1"/>
        </w:rPr>
        <w:t xml:space="preserve"> </w:t>
      </w:r>
      <w:r>
        <w:t>available</w:t>
      </w:r>
      <w:r>
        <w:rPr>
          <w:spacing w:val="-4"/>
        </w:rPr>
        <w:t xml:space="preserve"> </w:t>
      </w:r>
      <w:r>
        <w:t>options</w:t>
      </w:r>
      <w:r>
        <w:rPr>
          <w:spacing w:val="-4"/>
        </w:rPr>
        <w:t xml:space="preserve"> </w:t>
      </w:r>
      <w:r>
        <w:t>to</w:t>
      </w:r>
      <w:r>
        <w:rPr>
          <w:spacing w:val="-5"/>
        </w:rPr>
        <w:t xml:space="preserve"> </w:t>
      </w:r>
      <w:r>
        <w:t>achieve</w:t>
      </w:r>
      <w:r>
        <w:rPr>
          <w:spacing w:val="-2"/>
        </w:rPr>
        <w:t xml:space="preserve"> </w:t>
      </w:r>
      <w:r>
        <w:t>California’s</w:t>
      </w:r>
      <w:r>
        <w:rPr>
          <w:spacing w:val="-4"/>
        </w:rPr>
        <w:t xml:space="preserve"> </w:t>
      </w:r>
      <w:r>
        <w:t>clean</w:t>
      </w:r>
      <w:r>
        <w:rPr>
          <w:spacing w:val="-2"/>
        </w:rPr>
        <w:t xml:space="preserve"> </w:t>
      </w:r>
      <w:r>
        <w:t>energy</w:t>
      </w:r>
      <w:r>
        <w:rPr>
          <w:spacing w:val="-5"/>
        </w:rPr>
        <w:t xml:space="preserve"> </w:t>
      </w:r>
      <w:r>
        <w:t>goals.</w:t>
      </w:r>
      <w:r>
        <w:rPr>
          <w:spacing w:val="-2"/>
        </w:rPr>
        <w:t xml:space="preserve"> </w:t>
      </w:r>
      <w:r>
        <w:t>In the Joint Filers’ view, the rate impacts of any TOB Program must be compared with the alternative of customers doing nothing, increasing ratepayer incentives and subsidies, or seeking tax dollars or other funding sources to install clean energy upgrades across California. The Joint Filers have proposed various methods for</w:t>
      </w:r>
      <w:r>
        <w:rPr>
          <w:spacing w:val="-2"/>
        </w:rPr>
        <w:t xml:space="preserve"> </w:t>
      </w:r>
      <w:r>
        <w:t>testing Program</w:t>
      </w:r>
      <w:r>
        <w:rPr>
          <w:spacing w:val="-1"/>
        </w:rPr>
        <w:t xml:space="preserve"> </w:t>
      </w:r>
      <w:r>
        <w:t>funding</w:t>
      </w:r>
      <w:r>
        <w:rPr>
          <w:spacing w:val="-3"/>
        </w:rPr>
        <w:t xml:space="preserve"> </w:t>
      </w:r>
      <w:r>
        <w:t>in this TOB</w:t>
      </w:r>
      <w:r>
        <w:rPr>
          <w:spacing w:val="-1"/>
        </w:rPr>
        <w:t xml:space="preserve"> </w:t>
      </w:r>
      <w:r>
        <w:t>Pilot phase,</w:t>
      </w:r>
      <w:r>
        <w:rPr>
          <w:spacing w:val="-3"/>
        </w:rPr>
        <w:t xml:space="preserve"> </w:t>
      </w:r>
      <w:r>
        <w:t>as set forth in Section 4.5, with the intention of evaluating the best path forward for a larger-scale program. The Joint Filers also no</w:t>
      </w:r>
      <w:r>
        <w:t>te that additional third-party capital may be easier and more reasonable to obtain if and when the TOB Program is proven to be economically viable and/or attractive to a wide swath of residential customers.</w:t>
      </w:r>
    </w:p>
    <w:p w:rsidR="00A843D1" w:rsidRDefault="00BA7A03" w14:paraId="294E5423" w14:textId="77777777">
      <w:pPr>
        <w:pStyle w:val="ListParagraph"/>
        <w:numPr>
          <w:ilvl w:val="0"/>
          <w:numId w:val="30"/>
        </w:numPr>
        <w:tabs>
          <w:tab w:val="left" w:pos="1080"/>
        </w:tabs>
        <w:spacing w:before="118" w:line="264" w:lineRule="auto"/>
        <w:ind w:right="438"/>
        <w:rPr>
          <w:rFonts w:ascii="Symbol" w:hAnsi="Symbol"/>
        </w:rPr>
      </w:pPr>
      <w:r>
        <w:rPr>
          <w:b/>
        </w:rPr>
        <w:t xml:space="preserve">Reliance on Incentive Availability and Layering: </w:t>
      </w:r>
      <w:r>
        <w:t>The TOB Framework and pilots being proposed within this filing rely heavily upon upfront and/or ongoing rebate/incentive dollars to reduce the capital cost of the customer project. The importance of rebates/incentives is woven throughout this filing demonstrating the high degree of reliance on those for the economic viability of any TOB approach that includes measures that are not focused on retail rate savings. It is worth noting that at the time of this filing, it is unclear what the full extent is of reb</w:t>
      </w:r>
      <w:r>
        <w:t>ates/incentives that may be available during the TOB Pilot phase, whether from ratepayer-funded</w:t>
      </w:r>
      <w:r>
        <w:rPr>
          <w:spacing w:val="-6"/>
        </w:rPr>
        <w:t xml:space="preserve"> </w:t>
      </w:r>
      <w:r>
        <w:t>programs,</w:t>
      </w:r>
      <w:r>
        <w:rPr>
          <w:spacing w:val="-6"/>
        </w:rPr>
        <w:t xml:space="preserve"> </w:t>
      </w:r>
      <w:r>
        <w:t>or</w:t>
      </w:r>
      <w:r>
        <w:rPr>
          <w:spacing w:val="-4"/>
        </w:rPr>
        <w:t xml:space="preserve"> </w:t>
      </w:r>
      <w:r>
        <w:t>non-ratepayer-funded</w:t>
      </w:r>
      <w:r>
        <w:rPr>
          <w:spacing w:val="-4"/>
        </w:rPr>
        <w:t xml:space="preserve"> </w:t>
      </w:r>
      <w:r>
        <w:t>programs</w:t>
      </w:r>
      <w:r>
        <w:rPr>
          <w:spacing w:val="-6"/>
        </w:rPr>
        <w:t xml:space="preserve"> </w:t>
      </w:r>
      <w:r>
        <w:t>(e.g.,</w:t>
      </w:r>
      <w:r>
        <w:rPr>
          <w:spacing w:val="-4"/>
        </w:rPr>
        <w:t xml:space="preserve"> </w:t>
      </w:r>
      <w:r>
        <w:t>TECH,</w:t>
      </w:r>
      <w:r>
        <w:rPr>
          <w:spacing w:val="-4"/>
        </w:rPr>
        <w:t xml:space="preserve"> </w:t>
      </w:r>
      <w:r>
        <w:t>Inflation</w:t>
      </w:r>
      <w:r>
        <w:rPr>
          <w:spacing w:val="-4"/>
        </w:rPr>
        <w:t xml:space="preserve"> </w:t>
      </w:r>
      <w:r>
        <w:t>Reduction</w:t>
      </w:r>
      <w:r>
        <w:rPr>
          <w:spacing w:val="-4"/>
        </w:rPr>
        <w:t xml:space="preserve"> </w:t>
      </w:r>
      <w:r>
        <w:t>Act,</w:t>
      </w:r>
      <w:r>
        <w:rPr>
          <w:spacing w:val="-4"/>
        </w:rPr>
        <w:t xml:space="preserve"> </w:t>
      </w:r>
      <w:r>
        <w:t>CEC, etc.). Without relatively substantial incentives, the basic program economics are difficult, if not impossible, to “pencil out.”</w:t>
      </w:r>
    </w:p>
    <w:p w:rsidR="00A843D1" w:rsidRDefault="00BA7A03" w14:paraId="3CFE9AC2" w14:textId="77777777">
      <w:pPr>
        <w:pStyle w:val="BodyText"/>
        <w:spacing w:before="119" w:line="264" w:lineRule="auto"/>
        <w:ind w:left="1080" w:right="390"/>
      </w:pPr>
      <w:r>
        <w:t>This uncertainty also comes from an inability to clearly establish the layering, accounting, and reporting mechanisms necessary to comply with a given incentive program’s requirements. It is important to distinguish rebates/incentives from other pro-forma line items such as project</w:t>
      </w:r>
      <w:r>
        <w:rPr>
          <w:spacing w:val="40"/>
        </w:rPr>
        <w:t xml:space="preserve"> </w:t>
      </w:r>
      <w:r>
        <w:t>capital, customer charges, cost-shares from landlords, owner-occupied co-payments, etc. Each line item requires distinct processes which are defined in this filing, and while the</w:t>
      </w:r>
      <w:r>
        <w:rPr>
          <w:spacing w:val="40"/>
        </w:rPr>
        <w:t xml:space="preserve"> </w:t>
      </w:r>
      <w:r>
        <w:t xml:space="preserve">rebate/incentive aspect is clearly vital, it represents an unknown quantity. It is possible that some stakeholders may think TOB models reduce the need for incentives; however, the opposite is more likely especially in instances where TOB is leveraged to help customers with financial limitations access incentives. TOB models have </w:t>
      </w:r>
      <w:r>
        <w:t>the potential to be an effective way to help rebate/incentive program administrators expand the reach of the benefits they are designed to enact, as well as to noticeably improve how different rebates/incentives are packaged so that initial</w:t>
      </w:r>
      <w:r>
        <w:rPr>
          <w:spacing w:val="-3"/>
        </w:rPr>
        <w:t xml:space="preserve"> </w:t>
      </w:r>
      <w:r>
        <w:t>customers</w:t>
      </w:r>
      <w:r>
        <w:rPr>
          <w:spacing w:val="-4"/>
        </w:rPr>
        <w:t xml:space="preserve"> </w:t>
      </w:r>
      <w:r>
        <w:t>are</w:t>
      </w:r>
      <w:r>
        <w:rPr>
          <w:spacing w:val="-2"/>
        </w:rPr>
        <w:t xml:space="preserve"> </w:t>
      </w:r>
      <w:r>
        <w:t>not</w:t>
      </w:r>
      <w:r>
        <w:rPr>
          <w:spacing w:val="-1"/>
        </w:rPr>
        <w:t xml:space="preserve"> </w:t>
      </w:r>
      <w:r>
        <w:t>burdened</w:t>
      </w:r>
      <w:r>
        <w:rPr>
          <w:spacing w:val="-2"/>
        </w:rPr>
        <w:t xml:space="preserve"> </w:t>
      </w:r>
      <w:r>
        <w:t>with</w:t>
      </w:r>
      <w:r>
        <w:rPr>
          <w:spacing w:val="-2"/>
        </w:rPr>
        <w:t xml:space="preserve"> </w:t>
      </w:r>
      <w:r>
        <w:t>confusing</w:t>
      </w:r>
      <w:r>
        <w:rPr>
          <w:spacing w:val="-5"/>
        </w:rPr>
        <w:t xml:space="preserve"> </w:t>
      </w:r>
      <w:r>
        <w:t>application</w:t>
      </w:r>
      <w:r>
        <w:rPr>
          <w:spacing w:val="-2"/>
        </w:rPr>
        <w:t xml:space="preserve"> </w:t>
      </w:r>
      <w:r>
        <w:t>processes.</w:t>
      </w:r>
      <w:r>
        <w:rPr>
          <w:spacing w:val="-2"/>
        </w:rPr>
        <w:t xml:space="preserve"> </w:t>
      </w:r>
      <w:r>
        <w:t>In</w:t>
      </w:r>
      <w:r>
        <w:rPr>
          <w:spacing w:val="-5"/>
        </w:rPr>
        <w:t xml:space="preserve"> </w:t>
      </w:r>
      <w:r>
        <w:t>this</w:t>
      </w:r>
      <w:r>
        <w:rPr>
          <w:spacing w:val="-2"/>
        </w:rPr>
        <w:t xml:space="preserve"> </w:t>
      </w:r>
      <w:r>
        <w:t>way,</w:t>
      </w:r>
      <w:r>
        <w:rPr>
          <w:spacing w:val="-2"/>
        </w:rPr>
        <w:t xml:space="preserve"> </w:t>
      </w:r>
      <w:r>
        <w:t>TOB</w:t>
      </w:r>
      <w:r>
        <w:rPr>
          <w:spacing w:val="-3"/>
        </w:rPr>
        <w:t xml:space="preserve"> </w:t>
      </w:r>
      <w:r>
        <w:t>models highlight the essential need for additional third-party rebates/incentives and offer a potentially enhanced</w:t>
      </w:r>
      <w:r>
        <w:rPr>
          <w:spacing w:val="-2"/>
        </w:rPr>
        <w:t xml:space="preserve"> </w:t>
      </w:r>
      <w:r>
        <w:t>method</w:t>
      </w:r>
      <w:r>
        <w:rPr>
          <w:spacing w:val="-3"/>
        </w:rPr>
        <w:t xml:space="preserve"> </w:t>
      </w:r>
      <w:r>
        <w:t>for distributing them</w:t>
      </w:r>
      <w:r>
        <w:rPr>
          <w:spacing w:val="-1"/>
        </w:rPr>
        <w:t xml:space="preserve"> </w:t>
      </w:r>
      <w:r>
        <w:t>more</w:t>
      </w:r>
      <w:r>
        <w:rPr>
          <w:spacing w:val="-2"/>
        </w:rPr>
        <w:t xml:space="preserve"> </w:t>
      </w:r>
      <w:r>
        <w:t>effectively. The Joint Filers will</w:t>
      </w:r>
      <w:r>
        <w:rPr>
          <w:spacing w:val="-2"/>
        </w:rPr>
        <w:t xml:space="preserve"> </w:t>
      </w:r>
      <w:r>
        <w:t>conti</w:t>
      </w:r>
      <w:r>
        <w:t>nue</w:t>
      </w:r>
      <w:r>
        <w:rPr>
          <w:spacing w:val="-2"/>
        </w:rPr>
        <w:t xml:space="preserve"> </w:t>
      </w:r>
      <w:r>
        <w:t>to work to identify</w:t>
      </w:r>
      <w:r>
        <w:rPr>
          <w:spacing w:val="-1"/>
        </w:rPr>
        <w:t xml:space="preserve"> </w:t>
      </w:r>
      <w:r>
        <w:t>how</w:t>
      </w:r>
      <w:r>
        <w:rPr>
          <w:spacing w:val="-5"/>
        </w:rPr>
        <w:t xml:space="preserve"> </w:t>
      </w:r>
      <w:r>
        <w:t>to</w:t>
      </w:r>
      <w:r>
        <w:rPr>
          <w:spacing w:val="-1"/>
        </w:rPr>
        <w:t xml:space="preserve"> </w:t>
      </w:r>
      <w:r>
        <w:t>leverage</w:t>
      </w:r>
      <w:r>
        <w:rPr>
          <w:spacing w:val="-3"/>
        </w:rPr>
        <w:t xml:space="preserve"> </w:t>
      </w:r>
      <w:r>
        <w:t>and</w:t>
      </w:r>
      <w:r>
        <w:rPr>
          <w:spacing w:val="-1"/>
        </w:rPr>
        <w:t xml:space="preserve"> </w:t>
      </w:r>
      <w:r>
        <w:t>layer</w:t>
      </w:r>
      <w:r>
        <w:rPr>
          <w:spacing w:val="-1"/>
        </w:rPr>
        <w:t xml:space="preserve"> </w:t>
      </w:r>
      <w:r>
        <w:t>rebate/incentive</w:t>
      </w:r>
      <w:r>
        <w:rPr>
          <w:spacing w:val="-1"/>
        </w:rPr>
        <w:t xml:space="preserve"> </w:t>
      </w:r>
      <w:r>
        <w:t>program options</w:t>
      </w:r>
      <w:r>
        <w:rPr>
          <w:spacing w:val="-1"/>
        </w:rPr>
        <w:t xml:space="preserve"> </w:t>
      </w:r>
      <w:r>
        <w:t>as</w:t>
      </w:r>
      <w:r>
        <w:rPr>
          <w:spacing w:val="-3"/>
        </w:rPr>
        <w:t xml:space="preserve"> </w:t>
      </w:r>
      <w:r>
        <w:t>they</w:t>
      </w:r>
      <w:r>
        <w:rPr>
          <w:spacing w:val="-1"/>
        </w:rPr>
        <w:t xml:space="preserve"> </w:t>
      </w:r>
      <w:r>
        <w:t>are</w:t>
      </w:r>
      <w:r>
        <w:rPr>
          <w:spacing w:val="-1"/>
        </w:rPr>
        <w:t xml:space="preserve"> </w:t>
      </w:r>
      <w:r>
        <w:t>a</w:t>
      </w:r>
      <w:r>
        <w:rPr>
          <w:spacing w:val="-3"/>
        </w:rPr>
        <w:t xml:space="preserve"> </w:t>
      </w:r>
      <w:r>
        <w:t>vital component to economically operate a TOB program, especially for measures beyond energy efficiency.</w:t>
      </w:r>
    </w:p>
    <w:p w:rsidR="00A843D1" w:rsidRDefault="00BA7A03" w14:paraId="0E83C85D" w14:textId="77777777">
      <w:pPr>
        <w:pStyle w:val="ListParagraph"/>
        <w:numPr>
          <w:ilvl w:val="0"/>
          <w:numId w:val="30"/>
        </w:numPr>
        <w:tabs>
          <w:tab w:val="left" w:pos="1080"/>
        </w:tabs>
        <w:spacing w:before="122" w:line="264" w:lineRule="auto"/>
        <w:ind w:right="425"/>
        <w:rPr>
          <w:rFonts w:ascii="Symbol" w:hAnsi="Symbol"/>
        </w:rPr>
      </w:pPr>
      <w:r>
        <w:rPr>
          <w:b/>
        </w:rPr>
        <w:t xml:space="preserve">The Costs of Predicting and Isolating Energy Usage: </w:t>
      </w:r>
      <w:r>
        <w:t>One of the most fundamental components and challenges of a TOB model is the ability to predict energy usage by customers and how it will change as a result of specific equipment upgrades while controlling for unpredictable</w:t>
      </w:r>
      <w:r>
        <w:rPr>
          <w:spacing w:val="-2"/>
        </w:rPr>
        <w:t xml:space="preserve"> </w:t>
      </w:r>
      <w:r>
        <w:t>usage</w:t>
      </w:r>
      <w:r>
        <w:rPr>
          <w:spacing w:val="-4"/>
        </w:rPr>
        <w:t xml:space="preserve"> </w:t>
      </w:r>
      <w:r>
        <w:t>variations</w:t>
      </w:r>
      <w:r>
        <w:rPr>
          <w:spacing w:val="-2"/>
        </w:rPr>
        <w:t xml:space="preserve"> </w:t>
      </w:r>
      <w:r>
        <w:t>that</w:t>
      </w:r>
      <w:r>
        <w:rPr>
          <w:spacing w:val="-4"/>
        </w:rPr>
        <w:t xml:space="preserve"> </w:t>
      </w:r>
      <w:r>
        <w:t>could</w:t>
      </w:r>
      <w:r>
        <w:rPr>
          <w:spacing w:val="-2"/>
        </w:rPr>
        <w:t xml:space="preserve"> </w:t>
      </w:r>
      <w:r>
        <w:t>be</w:t>
      </w:r>
      <w:r>
        <w:rPr>
          <w:spacing w:val="-4"/>
        </w:rPr>
        <w:t xml:space="preserve"> </w:t>
      </w:r>
      <w:r>
        <w:t>caused</w:t>
      </w:r>
      <w:r>
        <w:rPr>
          <w:spacing w:val="-2"/>
        </w:rPr>
        <w:t xml:space="preserve"> </w:t>
      </w:r>
      <w:r>
        <w:t>by</w:t>
      </w:r>
      <w:r>
        <w:rPr>
          <w:spacing w:val="-4"/>
        </w:rPr>
        <w:t xml:space="preserve"> </w:t>
      </w:r>
      <w:r>
        <w:t>many</w:t>
      </w:r>
      <w:r>
        <w:rPr>
          <w:spacing w:val="-4"/>
        </w:rPr>
        <w:t xml:space="preserve"> </w:t>
      </w:r>
      <w:r>
        <w:t>factors</w:t>
      </w:r>
      <w:r>
        <w:rPr>
          <w:spacing w:val="-4"/>
        </w:rPr>
        <w:t xml:space="preserve"> </w:t>
      </w:r>
      <w:r>
        <w:t>including,</w:t>
      </w:r>
      <w:r>
        <w:rPr>
          <w:spacing w:val="-2"/>
        </w:rPr>
        <w:t xml:space="preserve"> </w:t>
      </w:r>
      <w:r>
        <w:t>but</w:t>
      </w:r>
      <w:r>
        <w:rPr>
          <w:spacing w:val="-1"/>
        </w:rPr>
        <w:t xml:space="preserve"> </w:t>
      </w:r>
      <w:r>
        <w:t>not</w:t>
      </w:r>
      <w:r>
        <w:rPr>
          <w:spacing w:val="-4"/>
        </w:rPr>
        <w:t xml:space="preserve"> </w:t>
      </w:r>
      <w:r>
        <w:t>limited</w:t>
      </w:r>
      <w:r>
        <w:rPr>
          <w:spacing w:val="-2"/>
        </w:rPr>
        <w:t xml:space="preserve"> </w:t>
      </w:r>
      <w:r>
        <w:t>to, additional, unrelated appliance upgrades, occupancy changes, etc. This prediction is the basis to determine a participating customer’s financial obligation, which cannot increase a customer’s</w:t>
      </w:r>
    </w:p>
    <w:p w:rsidR="00A843D1" w:rsidRDefault="00A843D1" w14:paraId="70AA60FD" w14:textId="77777777">
      <w:pPr>
        <w:pStyle w:val="ListParagraph"/>
        <w:spacing w:line="264" w:lineRule="auto"/>
        <w:rPr>
          <w:rFonts w:ascii="Symbol" w:hAnsi="Symbol"/>
        </w:rPr>
        <w:sectPr w:rsidR="00A843D1">
          <w:pgSz w:w="12240" w:h="15840"/>
          <w:pgMar w:top="1360" w:right="1080" w:bottom="1420" w:left="1080" w:header="0" w:footer="1233" w:gutter="0"/>
          <w:cols w:space="720"/>
        </w:sectPr>
      </w:pPr>
    </w:p>
    <w:p w:rsidR="00A843D1" w:rsidRDefault="00BA7A03" w14:paraId="5357B582" w14:textId="77777777">
      <w:pPr>
        <w:pStyle w:val="BodyText"/>
        <w:spacing w:before="81" w:line="264" w:lineRule="auto"/>
        <w:ind w:left="1080" w:right="402"/>
      </w:pPr>
      <w:r>
        <w:lastRenderedPageBreak/>
        <w:t>overall energy costs.</w:t>
      </w:r>
      <w:r>
        <w:rPr>
          <w:spacing w:val="40"/>
        </w:rPr>
        <w:t xml:space="preserve"> </w:t>
      </w:r>
      <w:r>
        <w:t>This is particularly challenging for electrification technologies. The Joint Filers acknowledge the need for innovation to enable a TOB program, and each Pilot proposal seeks to balance the risks inherent in untested models or new use cases of well-tested models, with</w:t>
      </w:r>
      <w:r>
        <w:rPr>
          <w:spacing w:val="-3"/>
        </w:rPr>
        <w:t xml:space="preserve"> </w:t>
      </w:r>
      <w:r>
        <w:t>close</w:t>
      </w:r>
      <w:r>
        <w:rPr>
          <w:spacing w:val="-5"/>
        </w:rPr>
        <w:t xml:space="preserve"> </w:t>
      </w:r>
      <w:r>
        <w:t>monitoring</w:t>
      </w:r>
      <w:r>
        <w:rPr>
          <w:spacing w:val="-6"/>
        </w:rPr>
        <w:t xml:space="preserve"> </w:t>
      </w:r>
      <w:r>
        <w:t>and</w:t>
      </w:r>
      <w:r>
        <w:rPr>
          <w:spacing w:val="-5"/>
        </w:rPr>
        <w:t xml:space="preserve"> </w:t>
      </w:r>
      <w:r>
        <w:t>evaluation</w:t>
      </w:r>
      <w:r>
        <w:rPr>
          <w:spacing w:val="-3"/>
        </w:rPr>
        <w:t xml:space="preserve"> </w:t>
      </w:r>
      <w:r>
        <w:t>of</w:t>
      </w:r>
      <w:r>
        <w:rPr>
          <w:spacing w:val="-3"/>
        </w:rPr>
        <w:t xml:space="preserve"> </w:t>
      </w:r>
      <w:r>
        <w:t>customer-by-customer</w:t>
      </w:r>
      <w:r>
        <w:rPr>
          <w:spacing w:val="-3"/>
        </w:rPr>
        <w:t xml:space="preserve"> </w:t>
      </w:r>
      <w:r>
        <w:t>impacts</w:t>
      </w:r>
      <w:r>
        <w:rPr>
          <w:spacing w:val="-3"/>
        </w:rPr>
        <w:t xml:space="preserve"> </w:t>
      </w:r>
      <w:r>
        <w:t>to</w:t>
      </w:r>
      <w:r>
        <w:rPr>
          <w:spacing w:val="-6"/>
        </w:rPr>
        <w:t xml:space="preserve"> </w:t>
      </w:r>
      <w:r>
        <w:t>mitigate</w:t>
      </w:r>
      <w:r>
        <w:rPr>
          <w:spacing w:val="-5"/>
        </w:rPr>
        <w:t xml:space="preserve"> </w:t>
      </w:r>
      <w:r>
        <w:t>those</w:t>
      </w:r>
      <w:r>
        <w:rPr>
          <w:spacing w:val="-3"/>
        </w:rPr>
        <w:t xml:space="preserve"> </w:t>
      </w:r>
      <w:r>
        <w:t>impacts as much as possible.</w:t>
      </w:r>
    </w:p>
    <w:p w:rsidR="00A843D1" w:rsidRDefault="00BA7A03" w14:paraId="66DB0FC5" w14:textId="77777777">
      <w:pPr>
        <w:pStyle w:val="ListParagraph"/>
        <w:numPr>
          <w:ilvl w:val="0"/>
          <w:numId w:val="30"/>
        </w:numPr>
        <w:tabs>
          <w:tab w:val="left" w:pos="1080"/>
        </w:tabs>
        <w:spacing w:before="119" w:line="264" w:lineRule="auto"/>
        <w:ind w:right="355"/>
        <w:rPr>
          <w:rFonts w:ascii="Symbol" w:hAnsi="Symbol"/>
        </w:rPr>
      </w:pPr>
      <w:r>
        <w:rPr>
          <w:b/>
        </w:rPr>
        <w:t xml:space="preserve">Use of Third-Party Capital: </w:t>
      </w:r>
      <w:r>
        <w:t>As explained in more detail herein, the Working Group explored</w:t>
      </w:r>
      <w:r>
        <w:rPr>
          <w:spacing w:val="40"/>
        </w:rPr>
        <w:t xml:space="preserve"> </w:t>
      </w:r>
      <w:r>
        <w:t>the options to leverage non-ratepayer funding for their respective Pilots. While the Working Group</w:t>
      </w:r>
      <w:r>
        <w:rPr>
          <w:spacing w:val="-2"/>
        </w:rPr>
        <w:t xml:space="preserve"> </w:t>
      </w:r>
      <w:r>
        <w:t>believes</w:t>
      </w:r>
      <w:r>
        <w:rPr>
          <w:spacing w:val="-4"/>
        </w:rPr>
        <w:t xml:space="preserve"> </w:t>
      </w:r>
      <w:r>
        <w:t>that</w:t>
      </w:r>
      <w:r>
        <w:rPr>
          <w:spacing w:val="-3"/>
        </w:rPr>
        <w:t xml:space="preserve"> </w:t>
      </w:r>
      <w:r>
        <w:t>leveraging</w:t>
      </w:r>
      <w:r>
        <w:rPr>
          <w:spacing w:val="-2"/>
        </w:rPr>
        <w:t xml:space="preserve"> </w:t>
      </w:r>
      <w:r>
        <w:t>non-ratepayer</w:t>
      </w:r>
      <w:r>
        <w:rPr>
          <w:spacing w:val="-2"/>
        </w:rPr>
        <w:t xml:space="preserve"> </w:t>
      </w:r>
      <w:r>
        <w:t>funding</w:t>
      </w:r>
      <w:r>
        <w:rPr>
          <w:spacing w:val="-4"/>
        </w:rPr>
        <w:t xml:space="preserve"> </w:t>
      </w:r>
      <w:r>
        <w:t>may</w:t>
      </w:r>
      <w:r>
        <w:rPr>
          <w:spacing w:val="-2"/>
        </w:rPr>
        <w:t xml:space="preserve"> </w:t>
      </w:r>
      <w:r>
        <w:t>be</w:t>
      </w:r>
      <w:r>
        <w:rPr>
          <w:spacing w:val="-2"/>
        </w:rPr>
        <w:t xml:space="preserve"> </w:t>
      </w:r>
      <w:r>
        <w:t>a</w:t>
      </w:r>
      <w:r>
        <w:rPr>
          <w:spacing w:val="-2"/>
        </w:rPr>
        <w:t xml:space="preserve"> </w:t>
      </w:r>
      <w:r>
        <w:t>good</w:t>
      </w:r>
      <w:r>
        <w:rPr>
          <w:spacing w:val="-2"/>
        </w:rPr>
        <w:t xml:space="preserve"> </w:t>
      </w:r>
      <w:r>
        <w:t>option</w:t>
      </w:r>
      <w:r>
        <w:rPr>
          <w:spacing w:val="-2"/>
        </w:rPr>
        <w:t xml:space="preserve"> </w:t>
      </w:r>
      <w:r>
        <w:t>for</w:t>
      </w:r>
      <w:r>
        <w:rPr>
          <w:spacing w:val="-2"/>
        </w:rPr>
        <w:t xml:space="preserve"> </w:t>
      </w:r>
      <w:r>
        <w:t>reducing</w:t>
      </w:r>
      <w:r>
        <w:rPr>
          <w:spacing w:val="-5"/>
        </w:rPr>
        <w:t xml:space="preserve"> </w:t>
      </w:r>
      <w:r>
        <w:t>the</w:t>
      </w:r>
      <w:r>
        <w:rPr>
          <w:spacing w:val="-2"/>
        </w:rPr>
        <w:t xml:space="preserve"> </w:t>
      </w:r>
      <w:r>
        <w:t>costs of a scaled program, there were issues with seeking third-party capital for the Pilots. Importantly, the</w:t>
      </w:r>
      <w:r>
        <w:rPr>
          <w:spacing w:val="-3"/>
        </w:rPr>
        <w:t xml:space="preserve"> </w:t>
      </w:r>
      <w:r>
        <w:t>timing</w:t>
      </w:r>
      <w:r>
        <w:rPr>
          <w:spacing w:val="-1"/>
        </w:rPr>
        <w:t xml:space="preserve"> </w:t>
      </w:r>
      <w:r>
        <w:t>of</w:t>
      </w:r>
      <w:r>
        <w:rPr>
          <w:spacing w:val="-3"/>
        </w:rPr>
        <w:t xml:space="preserve"> </w:t>
      </w:r>
      <w:r>
        <w:t>the</w:t>
      </w:r>
      <w:r>
        <w:rPr>
          <w:spacing w:val="-3"/>
        </w:rPr>
        <w:t xml:space="preserve"> </w:t>
      </w:r>
      <w:r>
        <w:t>potentially</w:t>
      </w:r>
      <w:r>
        <w:rPr>
          <w:spacing w:val="-4"/>
        </w:rPr>
        <w:t xml:space="preserve"> </w:t>
      </w:r>
      <w:r>
        <w:t>available</w:t>
      </w:r>
      <w:r>
        <w:rPr>
          <w:spacing w:val="-2"/>
        </w:rPr>
        <w:t xml:space="preserve"> </w:t>
      </w:r>
      <w:r>
        <w:t>funding</w:t>
      </w:r>
      <w:r>
        <w:rPr>
          <w:spacing w:val="-1"/>
        </w:rPr>
        <w:t xml:space="preserve"> </w:t>
      </w:r>
      <w:r>
        <w:t>does</w:t>
      </w:r>
      <w:r>
        <w:rPr>
          <w:spacing w:val="-1"/>
        </w:rPr>
        <w:t xml:space="preserve"> </w:t>
      </w:r>
      <w:r>
        <w:t>not</w:t>
      </w:r>
      <w:r>
        <w:rPr>
          <w:spacing w:val="-3"/>
        </w:rPr>
        <w:t xml:space="preserve"> </w:t>
      </w:r>
      <w:r>
        <w:t>align</w:t>
      </w:r>
      <w:r>
        <w:rPr>
          <w:spacing w:val="-1"/>
        </w:rPr>
        <w:t xml:space="preserve"> </w:t>
      </w:r>
      <w:r>
        <w:t>with</w:t>
      </w:r>
      <w:r>
        <w:rPr>
          <w:spacing w:val="-1"/>
        </w:rPr>
        <w:t xml:space="preserve"> </w:t>
      </w:r>
      <w:r>
        <w:t>the</w:t>
      </w:r>
      <w:r>
        <w:rPr>
          <w:spacing w:val="-1"/>
        </w:rPr>
        <w:t xml:space="preserve"> </w:t>
      </w:r>
      <w:r>
        <w:t>submission</w:t>
      </w:r>
      <w:r>
        <w:rPr>
          <w:spacing w:val="-4"/>
        </w:rPr>
        <w:t xml:space="preserve"> </w:t>
      </w:r>
      <w:r>
        <w:t>of this</w:t>
      </w:r>
      <w:r>
        <w:rPr>
          <w:spacing w:val="-1"/>
        </w:rPr>
        <w:t xml:space="preserve"> </w:t>
      </w:r>
      <w:r>
        <w:t>proposal, nor</w:t>
      </w:r>
      <w:r>
        <w:rPr>
          <w:spacing w:val="-2"/>
        </w:rPr>
        <w:t xml:space="preserve"> </w:t>
      </w:r>
      <w:r>
        <w:t>the</w:t>
      </w:r>
      <w:r>
        <w:rPr>
          <w:spacing w:val="-2"/>
        </w:rPr>
        <w:t xml:space="preserve"> </w:t>
      </w:r>
      <w:r>
        <w:t>small</w:t>
      </w:r>
      <w:r>
        <w:rPr>
          <w:spacing w:val="-4"/>
        </w:rPr>
        <w:t xml:space="preserve"> </w:t>
      </w:r>
      <w:r>
        <w:t>scale</w:t>
      </w:r>
      <w:r>
        <w:rPr>
          <w:spacing w:val="-2"/>
        </w:rPr>
        <w:t xml:space="preserve"> </w:t>
      </w:r>
      <w:r>
        <w:t>of</w:t>
      </w:r>
      <w:r>
        <w:rPr>
          <w:spacing w:val="-2"/>
        </w:rPr>
        <w:t xml:space="preserve"> </w:t>
      </w:r>
      <w:r>
        <w:t>pilots</w:t>
      </w:r>
      <w:r>
        <w:rPr>
          <w:spacing w:val="-4"/>
        </w:rPr>
        <w:t xml:space="preserve"> </w:t>
      </w:r>
      <w:r>
        <w:t>being</w:t>
      </w:r>
      <w:r>
        <w:rPr>
          <w:spacing w:val="-5"/>
        </w:rPr>
        <w:t xml:space="preserve"> </w:t>
      </w:r>
      <w:r>
        <w:t>contemplated. Third-party</w:t>
      </w:r>
      <w:r>
        <w:rPr>
          <w:spacing w:val="-2"/>
        </w:rPr>
        <w:t xml:space="preserve"> </w:t>
      </w:r>
      <w:r>
        <w:t>capital</w:t>
      </w:r>
      <w:r>
        <w:rPr>
          <w:spacing w:val="-1"/>
        </w:rPr>
        <w:t xml:space="preserve"> </w:t>
      </w:r>
      <w:r>
        <w:t>will</w:t>
      </w:r>
      <w:r>
        <w:rPr>
          <w:spacing w:val="-1"/>
        </w:rPr>
        <w:t xml:space="preserve"> </w:t>
      </w:r>
      <w:r>
        <w:t>need</w:t>
      </w:r>
      <w:r>
        <w:rPr>
          <w:spacing w:val="-4"/>
        </w:rPr>
        <w:t xml:space="preserve"> </w:t>
      </w:r>
      <w:r>
        <w:t>to</w:t>
      </w:r>
      <w:r>
        <w:rPr>
          <w:spacing w:val="-2"/>
        </w:rPr>
        <w:t xml:space="preserve"> </w:t>
      </w:r>
      <w:r>
        <w:t>be</w:t>
      </w:r>
      <w:r>
        <w:rPr>
          <w:spacing w:val="-4"/>
        </w:rPr>
        <w:t xml:space="preserve"> </w:t>
      </w:r>
      <w:r>
        <w:t>both</w:t>
      </w:r>
      <w:r>
        <w:rPr>
          <w:spacing w:val="-2"/>
        </w:rPr>
        <w:t xml:space="preserve"> </w:t>
      </w:r>
      <w:r>
        <w:t>deployed at scale and repaid. The Pilots may not attract sufficient customer engagement or enable value streams that do not overburden ratepayers for repayment. If the Pilots (or other efforts) provide opportunities</w:t>
      </w:r>
      <w:r>
        <w:rPr>
          <w:spacing w:val="-1"/>
        </w:rPr>
        <w:t xml:space="preserve"> </w:t>
      </w:r>
      <w:r>
        <w:t>for</w:t>
      </w:r>
      <w:r>
        <w:rPr>
          <w:spacing w:val="-1"/>
        </w:rPr>
        <w:t xml:space="preserve"> </w:t>
      </w:r>
      <w:r>
        <w:t>scalable</w:t>
      </w:r>
      <w:r>
        <w:rPr>
          <w:spacing w:val="-1"/>
        </w:rPr>
        <w:t xml:space="preserve"> </w:t>
      </w:r>
      <w:r>
        <w:t>deployment,</w:t>
      </w:r>
      <w:r>
        <w:rPr>
          <w:spacing w:val="-2"/>
        </w:rPr>
        <w:t xml:space="preserve"> </w:t>
      </w:r>
      <w:r>
        <w:t>the use of third-party capital</w:t>
      </w:r>
      <w:r>
        <w:rPr>
          <w:spacing w:val="-1"/>
        </w:rPr>
        <w:t xml:space="preserve"> </w:t>
      </w:r>
      <w:r>
        <w:t>is</w:t>
      </w:r>
      <w:r>
        <w:rPr>
          <w:spacing w:val="-1"/>
        </w:rPr>
        <w:t xml:space="preserve"> </w:t>
      </w:r>
      <w:r>
        <w:t>a</w:t>
      </w:r>
      <w:r>
        <w:rPr>
          <w:spacing w:val="-1"/>
        </w:rPr>
        <w:t xml:space="preserve"> </w:t>
      </w:r>
      <w:r>
        <w:t>much</w:t>
      </w:r>
      <w:r>
        <w:rPr>
          <w:spacing w:val="-1"/>
        </w:rPr>
        <w:t xml:space="preserve"> </w:t>
      </w:r>
      <w:r>
        <w:t>more viable</w:t>
      </w:r>
      <w:r>
        <w:rPr>
          <w:spacing w:val="-1"/>
        </w:rPr>
        <w:t xml:space="preserve"> </w:t>
      </w:r>
      <w:r>
        <w:t>option.</w:t>
      </w:r>
    </w:p>
    <w:p w:rsidR="00A843D1" w:rsidRDefault="00BA7A03" w14:paraId="7CF8E6B5" w14:textId="77777777">
      <w:pPr>
        <w:pStyle w:val="BodyText"/>
        <w:spacing w:before="120" w:line="264" w:lineRule="auto"/>
        <w:ind w:right="479"/>
      </w:pPr>
      <w:r>
        <w:t>All</w:t>
      </w:r>
      <w:r>
        <w:rPr>
          <w:spacing w:val="-2"/>
        </w:rPr>
        <w:t xml:space="preserve"> </w:t>
      </w:r>
      <w:r>
        <w:t>of</w:t>
      </w:r>
      <w:r>
        <w:rPr>
          <w:spacing w:val="-3"/>
        </w:rPr>
        <w:t xml:space="preserve"> </w:t>
      </w:r>
      <w:r>
        <w:t>the</w:t>
      </w:r>
      <w:r>
        <w:rPr>
          <w:spacing w:val="-2"/>
        </w:rPr>
        <w:t xml:space="preserve"> </w:t>
      </w:r>
      <w:r>
        <w:t>challenges</w:t>
      </w:r>
      <w:r>
        <w:rPr>
          <w:spacing w:val="-2"/>
        </w:rPr>
        <w:t xml:space="preserve"> </w:t>
      </w:r>
      <w:r>
        <w:t>discussed</w:t>
      </w:r>
      <w:r>
        <w:rPr>
          <w:spacing w:val="-3"/>
        </w:rPr>
        <w:t xml:space="preserve"> </w:t>
      </w:r>
      <w:r>
        <w:t>above</w:t>
      </w:r>
      <w:r>
        <w:rPr>
          <w:spacing w:val="-2"/>
        </w:rPr>
        <w:t xml:space="preserve"> </w:t>
      </w:r>
      <w:r>
        <w:t>are</w:t>
      </w:r>
      <w:r>
        <w:rPr>
          <w:spacing w:val="-5"/>
        </w:rPr>
        <w:t xml:space="preserve"> </w:t>
      </w:r>
      <w:r>
        <w:t>interrelated.</w:t>
      </w:r>
      <w:r>
        <w:rPr>
          <w:spacing w:val="-5"/>
        </w:rPr>
        <w:t xml:space="preserve"> </w:t>
      </w:r>
      <w:r>
        <w:t>The</w:t>
      </w:r>
      <w:r>
        <w:rPr>
          <w:spacing w:val="-3"/>
        </w:rPr>
        <w:t xml:space="preserve"> </w:t>
      </w:r>
      <w:r>
        <w:t>high</w:t>
      </w:r>
      <w:r>
        <w:rPr>
          <w:spacing w:val="-3"/>
        </w:rPr>
        <w:t xml:space="preserve"> </w:t>
      </w:r>
      <w:r>
        <w:t>marginal</w:t>
      </w:r>
      <w:r>
        <w:rPr>
          <w:spacing w:val="-2"/>
        </w:rPr>
        <w:t xml:space="preserve"> </w:t>
      </w:r>
      <w:r>
        <w:t>rate</w:t>
      </w:r>
      <w:r>
        <w:rPr>
          <w:spacing w:val="-3"/>
        </w:rPr>
        <w:t xml:space="preserve"> </w:t>
      </w:r>
      <w:r>
        <w:t>of</w:t>
      </w:r>
      <w:r>
        <w:rPr>
          <w:spacing w:val="-5"/>
        </w:rPr>
        <w:t xml:space="preserve"> </w:t>
      </w:r>
      <w:r>
        <w:t>electricity</w:t>
      </w:r>
      <w:r>
        <w:rPr>
          <w:spacing w:val="-3"/>
        </w:rPr>
        <w:t xml:space="preserve"> </w:t>
      </w:r>
      <w:r>
        <w:t>which</w:t>
      </w:r>
      <w:r>
        <w:rPr>
          <w:spacing w:val="-5"/>
        </w:rPr>
        <w:t xml:space="preserve"> </w:t>
      </w:r>
      <w:r>
        <w:t>drives the lack of customer bill savings for building electrification projects impacts the customer economics, which impacts how the costs of customer protections are recovered. Leveraging a new approach to applying existing methodology to predict energy savings will require customer protection oversight.</w:t>
      </w:r>
    </w:p>
    <w:p w:rsidR="00A843D1" w:rsidRDefault="00BA7A03" w14:paraId="73B7AE67" w14:textId="77777777">
      <w:pPr>
        <w:pStyle w:val="BodyText"/>
        <w:spacing w:line="264" w:lineRule="auto"/>
        <w:ind w:right="402"/>
      </w:pPr>
      <w:r>
        <w:t>Providing necessary customer protections for the participating customers will impact the Program’s affordability</w:t>
      </w:r>
      <w:r>
        <w:rPr>
          <w:spacing w:val="-4"/>
        </w:rPr>
        <w:t xml:space="preserve"> </w:t>
      </w:r>
      <w:r>
        <w:t>for</w:t>
      </w:r>
      <w:r>
        <w:rPr>
          <w:spacing w:val="-4"/>
        </w:rPr>
        <w:t xml:space="preserve"> </w:t>
      </w:r>
      <w:r>
        <w:t>non-participating</w:t>
      </w:r>
      <w:r>
        <w:rPr>
          <w:spacing w:val="-4"/>
        </w:rPr>
        <w:t xml:space="preserve"> </w:t>
      </w:r>
      <w:r>
        <w:t>customers.</w:t>
      </w:r>
      <w:r>
        <w:rPr>
          <w:spacing w:val="-2"/>
        </w:rPr>
        <w:t xml:space="preserve"> </w:t>
      </w:r>
      <w:r>
        <w:t>Obtaining</w:t>
      </w:r>
      <w:r>
        <w:rPr>
          <w:spacing w:val="-4"/>
        </w:rPr>
        <w:t xml:space="preserve"> </w:t>
      </w:r>
      <w:r>
        <w:t>reasonably</w:t>
      </w:r>
      <w:r>
        <w:rPr>
          <w:spacing w:val="-4"/>
        </w:rPr>
        <w:t xml:space="preserve"> </w:t>
      </w:r>
      <w:r>
        <w:t>priced</w:t>
      </w:r>
      <w:r>
        <w:rPr>
          <w:spacing w:val="-7"/>
        </w:rPr>
        <w:t xml:space="preserve"> </w:t>
      </w:r>
      <w:r>
        <w:t>third-party</w:t>
      </w:r>
      <w:r>
        <w:rPr>
          <w:spacing w:val="-7"/>
        </w:rPr>
        <w:t xml:space="preserve"> </w:t>
      </w:r>
      <w:r>
        <w:t>capital</w:t>
      </w:r>
      <w:r>
        <w:rPr>
          <w:spacing w:val="-3"/>
        </w:rPr>
        <w:t xml:space="preserve"> </w:t>
      </w:r>
      <w:r>
        <w:t>without putting ratepayers at significant backstop risk will require a proven, workable method of TOB implementation, which cannot be done prior to field testing and pilots. Finally, the fixed costs of implementing a TOB Program that leverages the utility billing functionality are a significant barrier, especially for utilities that are in the process of updating their billing system.</w:t>
      </w:r>
    </w:p>
    <w:p w:rsidR="00A843D1" w:rsidRDefault="00BA7A03" w14:paraId="68AAA0F9" w14:textId="77777777">
      <w:pPr>
        <w:pStyle w:val="BodyText"/>
        <w:spacing w:before="119" w:line="264" w:lineRule="auto"/>
        <w:ind w:right="470"/>
      </w:pPr>
      <w:r>
        <w:t>These challenges, along with the issues and concerns raised by the Equity Committee, were considered and incorporated</w:t>
      </w:r>
      <w:r>
        <w:rPr>
          <w:spacing w:val="-1"/>
        </w:rPr>
        <w:t xml:space="preserve"> </w:t>
      </w:r>
      <w:r>
        <w:t>when</w:t>
      </w:r>
      <w:r>
        <w:rPr>
          <w:spacing w:val="-1"/>
        </w:rPr>
        <w:t xml:space="preserve"> </w:t>
      </w:r>
      <w:r>
        <w:t>the</w:t>
      </w:r>
      <w:r>
        <w:rPr>
          <w:spacing w:val="-1"/>
        </w:rPr>
        <w:t xml:space="preserve"> </w:t>
      </w:r>
      <w:r>
        <w:t>Joint Filers were developing the</w:t>
      </w:r>
      <w:r>
        <w:rPr>
          <w:spacing w:val="-1"/>
        </w:rPr>
        <w:t xml:space="preserve"> </w:t>
      </w:r>
      <w:r>
        <w:t>limited scope of the TOB Pilots presented in this proposal. A two-year pilot Program with a limited scope will allow the Joint Filers to take tangible action and learn valuable lessons in this space while containing costs and risk in case the Program is not scalable. The</w:t>
      </w:r>
      <w:r>
        <w:rPr>
          <w:spacing w:val="-2"/>
        </w:rPr>
        <w:t xml:space="preserve"> </w:t>
      </w:r>
      <w:r>
        <w:t>Pilot</w:t>
      </w:r>
      <w:r>
        <w:rPr>
          <w:spacing w:val="-1"/>
        </w:rPr>
        <w:t xml:space="preserve"> </w:t>
      </w:r>
      <w:r>
        <w:t>effort, funding</w:t>
      </w:r>
      <w:r>
        <w:rPr>
          <w:spacing w:val="-2"/>
        </w:rPr>
        <w:t xml:space="preserve"> </w:t>
      </w:r>
      <w:r>
        <w:t>and scope</w:t>
      </w:r>
      <w:r>
        <w:rPr>
          <w:spacing w:val="-1"/>
        </w:rPr>
        <w:t xml:space="preserve"> </w:t>
      </w:r>
      <w:r>
        <w:t>should be</w:t>
      </w:r>
      <w:r>
        <w:rPr>
          <w:spacing w:val="-1"/>
        </w:rPr>
        <w:t xml:space="preserve"> </w:t>
      </w:r>
      <w:r>
        <w:t>considered</w:t>
      </w:r>
      <w:r>
        <w:rPr>
          <w:spacing w:val="-1"/>
        </w:rPr>
        <w:t xml:space="preserve"> </w:t>
      </w:r>
      <w:r>
        <w:t>in the context of broader Commission policy</w:t>
      </w:r>
      <w:r>
        <w:rPr>
          <w:spacing w:val="-3"/>
        </w:rPr>
        <w:t xml:space="preserve"> </w:t>
      </w:r>
      <w:r>
        <w:t>development.</w:t>
      </w:r>
      <w:r>
        <w:rPr>
          <w:spacing w:val="-3"/>
        </w:rPr>
        <w:t xml:space="preserve"> </w:t>
      </w:r>
      <w:r>
        <w:t>The</w:t>
      </w:r>
      <w:r>
        <w:rPr>
          <w:spacing w:val="-3"/>
        </w:rPr>
        <w:t xml:space="preserve"> </w:t>
      </w:r>
      <w:r>
        <w:t>Joint</w:t>
      </w:r>
      <w:r>
        <w:rPr>
          <w:spacing w:val="-2"/>
        </w:rPr>
        <w:t xml:space="preserve"> </w:t>
      </w:r>
      <w:r>
        <w:t>Filers</w:t>
      </w:r>
      <w:r>
        <w:rPr>
          <w:spacing w:val="-5"/>
        </w:rPr>
        <w:t xml:space="preserve"> </w:t>
      </w:r>
      <w:r>
        <w:t>are</w:t>
      </w:r>
      <w:r>
        <w:rPr>
          <w:spacing w:val="-3"/>
        </w:rPr>
        <w:t xml:space="preserve"> </w:t>
      </w:r>
      <w:r>
        <w:t>concerned</w:t>
      </w:r>
      <w:r>
        <w:rPr>
          <w:spacing w:val="-5"/>
        </w:rPr>
        <w:t xml:space="preserve"> </w:t>
      </w:r>
      <w:r>
        <w:t>that,</w:t>
      </w:r>
      <w:r>
        <w:rPr>
          <w:spacing w:val="-3"/>
        </w:rPr>
        <w:t xml:space="preserve"> </w:t>
      </w:r>
      <w:r>
        <w:t>considering</w:t>
      </w:r>
      <w:r>
        <w:rPr>
          <w:spacing w:val="-6"/>
        </w:rPr>
        <w:t xml:space="preserve"> </w:t>
      </w:r>
      <w:r>
        <w:t>these</w:t>
      </w:r>
      <w:r>
        <w:rPr>
          <w:spacing w:val="-3"/>
        </w:rPr>
        <w:t xml:space="preserve"> </w:t>
      </w:r>
      <w:r>
        <w:t>unsolved</w:t>
      </w:r>
      <w:r>
        <w:rPr>
          <w:spacing w:val="-3"/>
        </w:rPr>
        <w:t xml:space="preserve"> </w:t>
      </w:r>
      <w:r>
        <w:t>challenges,</w:t>
      </w:r>
      <w:r>
        <w:rPr>
          <w:spacing w:val="-6"/>
        </w:rPr>
        <w:t xml:space="preserve"> </w:t>
      </w:r>
      <w:r>
        <w:t>the</w:t>
      </w:r>
      <w:r>
        <w:rPr>
          <w:spacing w:val="-3"/>
        </w:rPr>
        <w:t xml:space="preserve"> </w:t>
      </w:r>
      <w:r>
        <w:t>TOB mod</w:t>
      </w:r>
      <w:r>
        <w:t>el may not be effective on a large scale to help resolve some of the key goals – specifically, serving low-income customers, resolving the “landlord-tenant” split incentives issue, providing alternate, non-debt options to traditional financing for those who cannot obtain it, and lessening the cost burden on ratepayers to support California’s clean energy goals.</w:t>
      </w:r>
    </w:p>
    <w:p w:rsidR="00A843D1" w:rsidRDefault="00A843D1" w14:paraId="74EE5E86" w14:textId="77777777">
      <w:pPr>
        <w:pStyle w:val="BodyText"/>
        <w:spacing w:line="264" w:lineRule="auto"/>
        <w:sectPr w:rsidR="00A843D1">
          <w:pgSz w:w="12240" w:h="15840"/>
          <w:pgMar w:top="1360" w:right="1080" w:bottom="1420" w:left="1080" w:header="0" w:footer="1233" w:gutter="0"/>
          <w:cols w:space="720"/>
        </w:sectPr>
      </w:pPr>
    </w:p>
    <w:p w:rsidR="00A843D1" w:rsidRDefault="00BA7A03" w14:paraId="77AD345C" w14:textId="77777777">
      <w:pPr>
        <w:pStyle w:val="Heading1"/>
        <w:numPr>
          <w:ilvl w:val="0"/>
          <w:numId w:val="35"/>
        </w:numPr>
        <w:tabs>
          <w:tab w:val="left" w:pos="791"/>
        </w:tabs>
        <w:ind w:left="791" w:hanging="431"/>
      </w:pPr>
      <w:r>
        <w:rPr>
          <w:color w:val="1F536B"/>
        </w:rPr>
        <w:lastRenderedPageBreak/>
        <w:t>Joint</w:t>
      </w:r>
      <w:r>
        <w:rPr>
          <w:color w:val="1F536B"/>
          <w:spacing w:val="-8"/>
        </w:rPr>
        <w:t xml:space="preserve"> </w:t>
      </w:r>
      <w:r>
        <w:rPr>
          <w:color w:val="1F536B"/>
        </w:rPr>
        <w:t>Pilot</w:t>
      </w:r>
      <w:r>
        <w:rPr>
          <w:color w:val="1F536B"/>
          <w:spacing w:val="-9"/>
        </w:rPr>
        <w:t xml:space="preserve"> </w:t>
      </w:r>
      <w:r>
        <w:rPr>
          <w:color w:val="1F536B"/>
          <w:spacing w:val="-2"/>
        </w:rPr>
        <w:t>Proposal</w:t>
      </w:r>
    </w:p>
    <w:p w:rsidR="00A843D1" w:rsidRDefault="00BA7A03" w14:paraId="4ABEAD06" w14:textId="77777777">
      <w:pPr>
        <w:pStyle w:val="BodyText"/>
        <w:ind w:left="0"/>
        <w:rPr>
          <w:b/>
          <w:sz w:val="4"/>
        </w:rPr>
      </w:pPr>
      <w:r>
        <w:rPr>
          <w:b/>
          <w:noProof/>
          <w:sz w:val="4"/>
        </w:rPr>
        <mc:AlternateContent>
          <mc:Choice Requires="wps">
            <w:drawing>
              <wp:anchor distT="0" distB="0" distL="0" distR="0" simplePos="0" relativeHeight="487591424" behindDoc="1" locked="0" layoutInCell="1" allowOverlap="1" wp14:editId="3BD37D81" wp14:anchorId="3ABE9128">
                <wp:simplePos x="0" y="0"/>
                <wp:positionH relativeFrom="page">
                  <wp:posOffset>896416</wp:posOffset>
                </wp:positionH>
                <wp:positionV relativeFrom="paragraph">
                  <wp:posOffset>44731</wp:posOffset>
                </wp:positionV>
                <wp:extent cx="5981065" cy="7620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76200"/>
                        </a:xfrm>
                        <a:custGeom>
                          <a:avLst/>
                          <a:gdLst/>
                          <a:ahLst/>
                          <a:cxnLst/>
                          <a:rect l="l" t="t" r="r" b="b"/>
                          <a:pathLst>
                            <a:path w="5981065" h="76200">
                              <a:moveTo>
                                <a:pt x="5981065" y="0"/>
                              </a:moveTo>
                              <a:lnTo>
                                <a:pt x="0" y="0"/>
                              </a:lnTo>
                              <a:lnTo>
                                <a:pt x="0" y="76200"/>
                              </a:lnTo>
                              <a:lnTo>
                                <a:pt x="5981065" y="76200"/>
                              </a:lnTo>
                              <a:lnTo>
                                <a:pt x="5981065" y="0"/>
                              </a:lnTo>
                              <a:close/>
                            </a:path>
                          </a:pathLst>
                        </a:custGeom>
                        <a:solidFill>
                          <a:srgbClr val="E7E6E6"/>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9" style="position:absolute;margin-left:70.584pt;margin-top:3.522148pt;width:470.95pt;height:6pt;mso-position-horizontal-relative:page;mso-position-vertical-relative:paragraph;z-index:-15725056;mso-wrap-distance-left:0;mso-wrap-distance-right:0" filled="true" fillcolor="#e7e6e6" stroked="false">
                <v:fill type="solid"/>
                <w10:wrap type="topAndBottom"/>
              </v:rect>
            </w:pict>
          </ve:Fallback>
        </mc:AlternateContent>
      </w:r>
    </w:p>
    <w:p w:rsidR="00A843D1" w:rsidRDefault="00A843D1" w14:paraId="1000A5E9" w14:textId="77777777">
      <w:pPr>
        <w:pStyle w:val="BodyText"/>
        <w:spacing w:before="40"/>
        <w:ind w:left="0"/>
        <w:rPr>
          <w:b/>
          <w:sz w:val="28"/>
        </w:rPr>
      </w:pPr>
    </w:p>
    <w:p w:rsidR="00A843D1" w:rsidRDefault="00BA7A03" w14:paraId="03E99040" w14:textId="77777777">
      <w:pPr>
        <w:pStyle w:val="Heading2"/>
        <w:numPr>
          <w:ilvl w:val="1"/>
          <w:numId w:val="35"/>
        </w:numPr>
        <w:tabs>
          <w:tab w:val="left" w:pos="936"/>
        </w:tabs>
      </w:pPr>
      <w:r>
        <w:rPr>
          <w:color w:val="1F536B"/>
        </w:rPr>
        <w:t>Pilot</w:t>
      </w:r>
      <w:r>
        <w:rPr>
          <w:color w:val="1F536B"/>
          <w:spacing w:val="-4"/>
        </w:rPr>
        <w:t xml:space="preserve"> </w:t>
      </w:r>
      <w:r>
        <w:rPr>
          <w:color w:val="1F536B"/>
          <w:spacing w:val="-2"/>
        </w:rPr>
        <w:t>Goals</w:t>
      </w:r>
    </w:p>
    <w:p w:rsidR="00A843D1" w:rsidRDefault="00BA7A03" w14:paraId="324F87FF" w14:textId="77777777">
      <w:pPr>
        <w:pStyle w:val="BodyText"/>
        <w:spacing w:before="152" w:line="264" w:lineRule="auto"/>
        <w:ind w:right="368"/>
      </w:pPr>
      <w:r>
        <w:t>The Tariff On-Bill Pilots will test whether there is a viable pathway to expand customer access to clean energy</w:t>
      </w:r>
      <w:r>
        <w:rPr>
          <w:spacing w:val="-3"/>
        </w:rPr>
        <w:t xml:space="preserve"> </w:t>
      </w:r>
      <w:r>
        <w:t>upgrades</w:t>
      </w:r>
      <w:r>
        <w:rPr>
          <w:spacing w:val="-3"/>
        </w:rPr>
        <w:t xml:space="preserve"> </w:t>
      </w:r>
      <w:r>
        <w:t>by</w:t>
      </w:r>
      <w:r>
        <w:rPr>
          <w:spacing w:val="-3"/>
        </w:rPr>
        <w:t xml:space="preserve"> </w:t>
      </w:r>
      <w:r>
        <w:t>using</w:t>
      </w:r>
      <w:r>
        <w:rPr>
          <w:spacing w:val="-3"/>
        </w:rPr>
        <w:t xml:space="preserve"> </w:t>
      </w:r>
      <w:r>
        <w:t>a</w:t>
      </w:r>
      <w:r>
        <w:rPr>
          <w:spacing w:val="-5"/>
        </w:rPr>
        <w:t xml:space="preserve"> </w:t>
      </w:r>
      <w:r>
        <w:t>utility</w:t>
      </w:r>
      <w:r>
        <w:rPr>
          <w:spacing w:val="-6"/>
        </w:rPr>
        <w:t xml:space="preserve"> </w:t>
      </w:r>
      <w:r>
        <w:t>investment</w:t>
      </w:r>
      <w:r>
        <w:rPr>
          <w:spacing w:val="-5"/>
        </w:rPr>
        <w:t xml:space="preserve"> </w:t>
      </w:r>
      <w:r>
        <w:t>model</w:t>
      </w:r>
      <w:r>
        <w:rPr>
          <w:spacing w:val="-2"/>
        </w:rPr>
        <w:t xml:space="preserve"> </w:t>
      </w:r>
      <w:r>
        <w:t>that</w:t>
      </w:r>
      <w:r>
        <w:rPr>
          <w:spacing w:val="-2"/>
        </w:rPr>
        <w:t xml:space="preserve"> </w:t>
      </w:r>
      <w:r>
        <w:t>offers</w:t>
      </w:r>
      <w:r>
        <w:rPr>
          <w:spacing w:val="-3"/>
        </w:rPr>
        <w:t xml:space="preserve"> </w:t>
      </w:r>
      <w:r>
        <w:t>participating</w:t>
      </w:r>
      <w:r>
        <w:rPr>
          <w:spacing w:val="-3"/>
        </w:rPr>
        <w:t xml:space="preserve"> </w:t>
      </w:r>
      <w:r>
        <w:t>customers</w:t>
      </w:r>
      <w:r>
        <w:rPr>
          <w:spacing w:val="-3"/>
        </w:rPr>
        <w:t xml:space="preserve"> </w:t>
      </w:r>
      <w:r>
        <w:t>overall</w:t>
      </w:r>
      <w:r>
        <w:rPr>
          <w:spacing w:val="-5"/>
        </w:rPr>
        <w:t xml:space="preserve"> </w:t>
      </w:r>
      <w:r>
        <w:t>energy</w:t>
      </w:r>
      <w:r>
        <w:rPr>
          <w:spacing w:val="-3"/>
        </w:rPr>
        <w:t xml:space="preserve"> </w:t>
      </w:r>
      <w:r>
        <w:t>bill savings, while reducing the need for ratepayer subsidies by attracting third-party capital over time. If the TOB Pilots demonstrate a path forward to a larger-scale program, this model could allow customers to obtain these investments with no increase in overall energy costs, relative to if the Customer had not participated in the Program.</w:t>
      </w:r>
    </w:p>
    <w:p w:rsidR="00A843D1" w:rsidRDefault="00BA7A03" w14:paraId="30210393" w14:textId="77777777">
      <w:pPr>
        <w:pStyle w:val="BodyText"/>
        <w:spacing w:before="118" w:line="264" w:lineRule="auto"/>
        <w:ind w:right="479"/>
      </w:pPr>
      <w:r>
        <w:t>In</w:t>
      </w:r>
      <w:r>
        <w:rPr>
          <w:spacing w:val="-3"/>
        </w:rPr>
        <w:t xml:space="preserve"> </w:t>
      </w:r>
      <w:r>
        <w:t>particular,</w:t>
      </w:r>
      <w:r>
        <w:rPr>
          <w:spacing w:val="-3"/>
        </w:rPr>
        <w:t xml:space="preserve"> </w:t>
      </w:r>
      <w:r>
        <w:t>the</w:t>
      </w:r>
      <w:r>
        <w:rPr>
          <w:spacing w:val="-2"/>
        </w:rPr>
        <w:t xml:space="preserve"> </w:t>
      </w:r>
      <w:r>
        <w:t>TOB</w:t>
      </w:r>
      <w:r>
        <w:rPr>
          <w:spacing w:val="-4"/>
        </w:rPr>
        <w:t xml:space="preserve"> </w:t>
      </w:r>
      <w:r>
        <w:t>Pilots</w:t>
      </w:r>
      <w:r>
        <w:rPr>
          <w:spacing w:val="-2"/>
        </w:rPr>
        <w:t xml:space="preserve"> </w:t>
      </w:r>
      <w:r>
        <w:t>will</w:t>
      </w:r>
      <w:r>
        <w:rPr>
          <w:spacing w:val="-2"/>
        </w:rPr>
        <w:t xml:space="preserve"> </w:t>
      </w:r>
      <w:r>
        <w:t>seek</w:t>
      </w:r>
      <w:r>
        <w:rPr>
          <w:spacing w:val="-5"/>
        </w:rPr>
        <w:t xml:space="preserve"> </w:t>
      </w:r>
      <w:r>
        <w:t>to</w:t>
      </w:r>
      <w:r>
        <w:rPr>
          <w:spacing w:val="-3"/>
        </w:rPr>
        <w:t xml:space="preserve"> </w:t>
      </w:r>
      <w:r>
        <w:t>determine</w:t>
      </w:r>
      <w:r>
        <w:rPr>
          <w:spacing w:val="-3"/>
        </w:rPr>
        <w:t xml:space="preserve"> </w:t>
      </w:r>
      <w:r>
        <w:t>whether</w:t>
      </w:r>
      <w:r>
        <w:rPr>
          <w:spacing w:val="-3"/>
        </w:rPr>
        <w:t xml:space="preserve"> </w:t>
      </w:r>
      <w:r>
        <w:t>a</w:t>
      </w:r>
      <w:r>
        <w:rPr>
          <w:spacing w:val="-4"/>
        </w:rPr>
        <w:t xml:space="preserve"> </w:t>
      </w:r>
      <w:r>
        <w:t>tariff</w:t>
      </w:r>
      <w:r>
        <w:rPr>
          <w:spacing w:val="-1"/>
        </w:rPr>
        <w:t xml:space="preserve"> </w:t>
      </w:r>
      <w:r>
        <w:t>on-bill,</w:t>
      </w:r>
      <w:r>
        <w:rPr>
          <w:spacing w:val="-3"/>
        </w:rPr>
        <w:t xml:space="preserve"> </w:t>
      </w:r>
      <w:r>
        <w:t>inclusive</w:t>
      </w:r>
      <w:r>
        <w:rPr>
          <w:spacing w:val="-3"/>
        </w:rPr>
        <w:t xml:space="preserve"> </w:t>
      </w:r>
      <w:r>
        <w:t>utility</w:t>
      </w:r>
      <w:r>
        <w:rPr>
          <w:spacing w:val="-3"/>
        </w:rPr>
        <w:t xml:space="preserve"> </w:t>
      </w:r>
      <w:r>
        <w:t>investment solution is viable through the following Pilot components:</w:t>
      </w:r>
    </w:p>
    <w:p w:rsidR="00A843D1" w:rsidRDefault="00BA7A03" w14:paraId="7D92F23E" w14:textId="77777777">
      <w:pPr>
        <w:pStyle w:val="ListParagraph"/>
        <w:numPr>
          <w:ilvl w:val="0"/>
          <w:numId w:val="31"/>
        </w:numPr>
        <w:tabs>
          <w:tab w:val="left" w:pos="1080"/>
        </w:tabs>
        <w:spacing w:before="121" w:line="264" w:lineRule="auto"/>
        <w:ind w:right="499"/>
        <w:rPr>
          <w:rFonts w:ascii="Symbol" w:hAnsi="Symbol"/>
          <w:sz w:val="20"/>
        </w:rPr>
      </w:pPr>
      <w:r>
        <w:rPr>
          <w:b/>
        </w:rPr>
        <w:t xml:space="preserve">Savings Verification and Remedy: </w:t>
      </w:r>
      <w:r>
        <w:t>Establishing a process for validating, one (1) year after installation</w:t>
      </w:r>
      <w:r>
        <w:rPr>
          <w:spacing w:val="-3"/>
        </w:rPr>
        <w:t xml:space="preserve"> </w:t>
      </w:r>
      <w:r>
        <w:t>of</w:t>
      </w:r>
      <w:r>
        <w:rPr>
          <w:spacing w:val="-5"/>
        </w:rPr>
        <w:t xml:space="preserve"> </w:t>
      </w:r>
      <w:r>
        <w:t>upgrades,</w:t>
      </w:r>
      <w:r>
        <w:rPr>
          <w:spacing w:val="-3"/>
        </w:rPr>
        <w:t xml:space="preserve"> </w:t>
      </w:r>
      <w:r>
        <w:t>that</w:t>
      </w:r>
      <w:r>
        <w:rPr>
          <w:spacing w:val="-2"/>
        </w:rPr>
        <w:t xml:space="preserve"> </w:t>
      </w:r>
      <w:r>
        <w:t>the</w:t>
      </w:r>
      <w:r>
        <w:rPr>
          <w:spacing w:val="-3"/>
        </w:rPr>
        <w:t xml:space="preserve"> </w:t>
      </w:r>
      <w:r>
        <w:t>measures</w:t>
      </w:r>
      <w:r>
        <w:rPr>
          <w:spacing w:val="-3"/>
        </w:rPr>
        <w:t xml:space="preserve"> </w:t>
      </w:r>
      <w:r>
        <w:t>installed,</w:t>
      </w:r>
      <w:r>
        <w:rPr>
          <w:spacing w:val="-3"/>
        </w:rPr>
        <w:t xml:space="preserve"> </w:t>
      </w:r>
      <w:r>
        <w:t>when</w:t>
      </w:r>
      <w:r>
        <w:rPr>
          <w:spacing w:val="-3"/>
        </w:rPr>
        <w:t xml:space="preserve"> </w:t>
      </w:r>
      <w:r>
        <w:t>taken</w:t>
      </w:r>
      <w:r>
        <w:rPr>
          <w:spacing w:val="-3"/>
        </w:rPr>
        <w:t xml:space="preserve"> </w:t>
      </w:r>
      <w:r>
        <w:t>as</w:t>
      </w:r>
      <w:r>
        <w:rPr>
          <w:spacing w:val="-3"/>
        </w:rPr>
        <w:t xml:space="preserve"> </w:t>
      </w:r>
      <w:r>
        <w:t>a</w:t>
      </w:r>
      <w:r>
        <w:rPr>
          <w:spacing w:val="-3"/>
        </w:rPr>
        <w:t xml:space="preserve"> </w:t>
      </w:r>
      <w:r>
        <w:t>whole,</w:t>
      </w:r>
      <w:r>
        <w:rPr>
          <w:spacing w:val="-5"/>
        </w:rPr>
        <w:t xml:space="preserve"> </w:t>
      </w:r>
      <w:r>
        <w:t>perform</w:t>
      </w:r>
      <w:r>
        <w:rPr>
          <w:spacing w:val="-2"/>
        </w:rPr>
        <w:t xml:space="preserve"> </w:t>
      </w:r>
      <w:r>
        <w:t>as</w:t>
      </w:r>
      <w:r>
        <w:rPr>
          <w:spacing w:val="-5"/>
        </w:rPr>
        <w:t xml:space="preserve"> </w:t>
      </w:r>
      <w:r>
        <w:t>designed and produce savings consistent with ex ante estimates;</w:t>
      </w:r>
    </w:p>
    <w:p w:rsidR="00A843D1" w:rsidRDefault="00BA7A03" w14:paraId="09643E8C" w14:textId="77777777">
      <w:pPr>
        <w:pStyle w:val="ListParagraph"/>
        <w:numPr>
          <w:ilvl w:val="0"/>
          <w:numId w:val="31"/>
        </w:numPr>
        <w:tabs>
          <w:tab w:val="left" w:pos="1080"/>
        </w:tabs>
        <w:spacing w:before="121" w:line="264" w:lineRule="auto"/>
        <w:ind w:right="398"/>
        <w:rPr>
          <w:rFonts w:ascii="Symbol" w:hAnsi="Symbol"/>
          <w:sz w:val="20"/>
        </w:rPr>
      </w:pPr>
      <w:r>
        <w:rPr>
          <w:b/>
        </w:rPr>
        <w:t>Decarbonization</w:t>
      </w:r>
      <w:r>
        <w:rPr>
          <w:b/>
          <w:spacing w:val="-3"/>
        </w:rPr>
        <w:t xml:space="preserve"> </w:t>
      </w:r>
      <w:r>
        <w:rPr>
          <w:b/>
        </w:rPr>
        <w:t>Charge</w:t>
      </w:r>
      <w:r>
        <w:rPr>
          <w:b/>
          <w:spacing w:val="-5"/>
        </w:rPr>
        <w:t xml:space="preserve"> </w:t>
      </w:r>
      <w:r>
        <w:rPr>
          <w:b/>
        </w:rPr>
        <w:t xml:space="preserve">Recovery: </w:t>
      </w:r>
      <w:r>
        <w:t>Evaluating</w:t>
      </w:r>
      <w:r>
        <w:rPr>
          <w:spacing w:val="-6"/>
        </w:rPr>
        <w:t xml:space="preserve"> </w:t>
      </w:r>
      <w:r>
        <w:t>tariff</w:t>
      </w:r>
      <w:r>
        <w:rPr>
          <w:spacing w:val="-5"/>
        </w:rPr>
        <w:t xml:space="preserve"> </w:t>
      </w:r>
      <w:r>
        <w:t>recovery</w:t>
      </w:r>
      <w:r>
        <w:rPr>
          <w:spacing w:val="-4"/>
        </w:rPr>
        <w:t xml:space="preserve"> </w:t>
      </w:r>
      <w:r>
        <w:t>mechanisms</w:t>
      </w:r>
      <w:r>
        <w:rPr>
          <w:spacing w:val="-5"/>
        </w:rPr>
        <w:t xml:space="preserve"> </w:t>
      </w:r>
      <w:r>
        <w:t>and</w:t>
      </w:r>
      <w:r>
        <w:rPr>
          <w:spacing w:val="-5"/>
        </w:rPr>
        <w:t xml:space="preserve"> </w:t>
      </w:r>
      <w:r>
        <w:t>charge-off</w:t>
      </w:r>
      <w:r>
        <w:rPr>
          <w:spacing w:val="-5"/>
        </w:rPr>
        <w:t xml:space="preserve"> </w:t>
      </w:r>
      <w:r>
        <w:t>rates impacting ratepayer contributions;</w:t>
      </w:r>
    </w:p>
    <w:p w:rsidR="00A843D1" w:rsidRDefault="00BA7A03" w14:paraId="65C02473" w14:textId="77777777">
      <w:pPr>
        <w:pStyle w:val="ListParagraph"/>
        <w:numPr>
          <w:ilvl w:val="0"/>
          <w:numId w:val="31"/>
        </w:numPr>
        <w:tabs>
          <w:tab w:val="left" w:pos="1080"/>
        </w:tabs>
        <w:spacing w:line="264" w:lineRule="auto"/>
        <w:ind w:right="720"/>
        <w:rPr>
          <w:rFonts w:ascii="Symbol" w:hAnsi="Symbol"/>
          <w:sz w:val="20"/>
        </w:rPr>
      </w:pPr>
      <w:r>
        <w:rPr>
          <w:b/>
        </w:rPr>
        <w:t>Consumer</w:t>
      </w:r>
      <w:r>
        <w:rPr>
          <w:b/>
          <w:spacing w:val="-5"/>
        </w:rPr>
        <w:t xml:space="preserve"> </w:t>
      </w:r>
      <w:r>
        <w:rPr>
          <w:b/>
        </w:rPr>
        <w:t>Protections:</w:t>
      </w:r>
      <w:r>
        <w:rPr>
          <w:b/>
          <w:spacing w:val="-3"/>
        </w:rPr>
        <w:t xml:space="preserve"> </w:t>
      </w:r>
      <w:r>
        <w:t>Testing</w:t>
      </w:r>
      <w:r>
        <w:rPr>
          <w:spacing w:val="-5"/>
        </w:rPr>
        <w:t xml:space="preserve"> </w:t>
      </w:r>
      <w:r>
        <w:t>the</w:t>
      </w:r>
      <w:r>
        <w:rPr>
          <w:spacing w:val="-5"/>
        </w:rPr>
        <w:t xml:space="preserve"> </w:t>
      </w:r>
      <w:r>
        <w:t>effectiveness</w:t>
      </w:r>
      <w:r>
        <w:rPr>
          <w:spacing w:val="-6"/>
        </w:rPr>
        <w:t xml:space="preserve"> </w:t>
      </w:r>
      <w:r>
        <w:t>of</w:t>
      </w:r>
      <w:r>
        <w:rPr>
          <w:spacing w:val="-6"/>
        </w:rPr>
        <w:t xml:space="preserve"> </w:t>
      </w:r>
      <w:r>
        <w:t>consumer</w:t>
      </w:r>
      <w:r>
        <w:rPr>
          <w:spacing w:val="-4"/>
        </w:rPr>
        <w:t xml:space="preserve"> </w:t>
      </w:r>
      <w:r>
        <w:t>protection</w:t>
      </w:r>
      <w:r>
        <w:rPr>
          <w:spacing w:val="-5"/>
        </w:rPr>
        <w:t xml:space="preserve"> </w:t>
      </w:r>
      <w:r>
        <w:t>measures</w:t>
      </w:r>
      <w:r>
        <w:rPr>
          <w:spacing w:val="-5"/>
        </w:rPr>
        <w:t xml:space="preserve"> </w:t>
      </w:r>
      <w:r>
        <w:t>regarding tariff transferability and other best practices to financially protect the customers;</w:t>
      </w:r>
    </w:p>
    <w:p w:rsidR="00A843D1" w:rsidRDefault="00BA7A03" w14:paraId="17433455" w14:textId="77777777">
      <w:pPr>
        <w:pStyle w:val="ListParagraph"/>
        <w:numPr>
          <w:ilvl w:val="0"/>
          <w:numId w:val="31"/>
        </w:numPr>
        <w:tabs>
          <w:tab w:val="left" w:pos="1080"/>
        </w:tabs>
        <w:spacing w:line="264" w:lineRule="auto"/>
        <w:ind w:right="827"/>
        <w:rPr>
          <w:rFonts w:ascii="Symbol" w:hAnsi="Symbol"/>
          <w:sz w:val="20"/>
        </w:rPr>
      </w:pPr>
      <w:r>
        <w:rPr>
          <w:b/>
        </w:rPr>
        <w:t>Customer</w:t>
      </w:r>
      <w:r>
        <w:rPr>
          <w:b/>
          <w:spacing w:val="-3"/>
        </w:rPr>
        <w:t xml:space="preserve"> </w:t>
      </w:r>
      <w:r>
        <w:rPr>
          <w:b/>
        </w:rPr>
        <w:t>Acceptance:</w:t>
      </w:r>
      <w:r>
        <w:rPr>
          <w:b/>
          <w:spacing w:val="-1"/>
        </w:rPr>
        <w:t xml:space="preserve"> </w:t>
      </w:r>
      <w:r>
        <w:t>Measuring</w:t>
      </w:r>
      <w:r>
        <w:rPr>
          <w:spacing w:val="-6"/>
        </w:rPr>
        <w:t xml:space="preserve"> </w:t>
      </w:r>
      <w:r>
        <w:t>customer</w:t>
      </w:r>
      <w:r>
        <w:rPr>
          <w:spacing w:val="-4"/>
        </w:rPr>
        <w:t xml:space="preserve"> </w:t>
      </w:r>
      <w:r>
        <w:t>participation</w:t>
      </w:r>
      <w:r>
        <w:rPr>
          <w:spacing w:val="-6"/>
        </w:rPr>
        <w:t xml:space="preserve"> </w:t>
      </w:r>
      <w:r>
        <w:t>levels</w:t>
      </w:r>
      <w:r>
        <w:rPr>
          <w:spacing w:val="-3"/>
        </w:rPr>
        <w:t xml:space="preserve"> </w:t>
      </w:r>
      <w:r>
        <w:t>to</w:t>
      </w:r>
      <w:r>
        <w:rPr>
          <w:spacing w:val="-6"/>
        </w:rPr>
        <w:t xml:space="preserve"> </w:t>
      </w:r>
      <w:r>
        <w:t>determine</w:t>
      </w:r>
      <w:r>
        <w:rPr>
          <w:spacing w:val="-5"/>
        </w:rPr>
        <w:t xml:space="preserve"> </w:t>
      </w:r>
      <w:r>
        <w:t>the</w:t>
      </w:r>
      <w:r>
        <w:rPr>
          <w:spacing w:val="-5"/>
        </w:rPr>
        <w:t xml:space="preserve"> </w:t>
      </w:r>
      <w:r>
        <w:t>scalability potential of TOB for high usage, disadvantaged customers and renters;</w:t>
      </w:r>
    </w:p>
    <w:p w:rsidR="00A843D1" w:rsidRDefault="00BA7A03" w14:paraId="083B7195" w14:textId="77777777">
      <w:pPr>
        <w:pStyle w:val="ListParagraph"/>
        <w:numPr>
          <w:ilvl w:val="0"/>
          <w:numId w:val="31"/>
        </w:numPr>
        <w:tabs>
          <w:tab w:val="left" w:pos="1080"/>
        </w:tabs>
        <w:spacing w:line="264" w:lineRule="auto"/>
        <w:ind w:right="391"/>
        <w:rPr>
          <w:rFonts w:ascii="Symbol" w:hAnsi="Symbol"/>
          <w:sz w:val="20"/>
        </w:rPr>
      </w:pPr>
      <w:r>
        <w:rPr>
          <w:b/>
        </w:rPr>
        <w:t xml:space="preserve">Equitable Adoption: </w:t>
      </w:r>
      <w:r>
        <w:t>Expanding ability to serve renters and disadvantaged households who are typically</w:t>
      </w:r>
      <w:r>
        <w:rPr>
          <w:spacing w:val="-3"/>
        </w:rPr>
        <w:t xml:space="preserve"> </w:t>
      </w:r>
      <w:r>
        <w:t>underserved</w:t>
      </w:r>
      <w:r>
        <w:rPr>
          <w:spacing w:val="-5"/>
        </w:rPr>
        <w:t xml:space="preserve"> </w:t>
      </w:r>
      <w:r>
        <w:t>by</w:t>
      </w:r>
      <w:r>
        <w:rPr>
          <w:spacing w:val="-6"/>
        </w:rPr>
        <w:t xml:space="preserve"> </w:t>
      </w:r>
      <w:r>
        <w:t>market-rate</w:t>
      </w:r>
      <w:r>
        <w:rPr>
          <w:spacing w:val="-3"/>
        </w:rPr>
        <w:t xml:space="preserve"> </w:t>
      </w:r>
      <w:r>
        <w:t>incentive</w:t>
      </w:r>
      <w:r>
        <w:rPr>
          <w:spacing w:val="-3"/>
        </w:rPr>
        <w:t xml:space="preserve"> </w:t>
      </w:r>
      <w:r>
        <w:t>and</w:t>
      </w:r>
      <w:r>
        <w:rPr>
          <w:spacing w:val="-3"/>
        </w:rPr>
        <w:t xml:space="preserve"> </w:t>
      </w:r>
      <w:r>
        <w:t>loan</w:t>
      </w:r>
      <w:r>
        <w:rPr>
          <w:spacing w:val="-3"/>
        </w:rPr>
        <w:t xml:space="preserve"> </w:t>
      </w:r>
      <w:r>
        <w:t>programs,</w:t>
      </w:r>
      <w:r>
        <w:rPr>
          <w:spacing w:val="-3"/>
        </w:rPr>
        <w:t xml:space="preserve"> </w:t>
      </w:r>
      <w:r>
        <w:t>while</w:t>
      </w:r>
      <w:r>
        <w:rPr>
          <w:spacing w:val="-5"/>
        </w:rPr>
        <w:t xml:space="preserve"> </w:t>
      </w:r>
      <w:r>
        <w:t>adhering</w:t>
      </w:r>
      <w:r>
        <w:rPr>
          <w:spacing w:val="-6"/>
        </w:rPr>
        <w:t xml:space="preserve"> </w:t>
      </w:r>
      <w:r>
        <w:t>to</w:t>
      </w:r>
      <w:r>
        <w:rPr>
          <w:spacing w:val="-3"/>
        </w:rPr>
        <w:t xml:space="preserve"> </w:t>
      </w:r>
      <w:r>
        <w:t>the</w:t>
      </w:r>
      <w:r>
        <w:rPr>
          <w:spacing w:val="-3"/>
        </w:rPr>
        <w:t xml:space="preserve"> </w:t>
      </w:r>
      <w:r>
        <w:t>principle of “first, do no harm”;</w:t>
      </w:r>
      <w:r>
        <w:rPr>
          <w:spacing w:val="-4"/>
        </w:rPr>
        <w:t xml:space="preserve"> </w:t>
      </w:r>
      <w:r>
        <w:rPr>
          <w:vertAlign w:val="superscript"/>
        </w:rPr>
        <w:t>38</w:t>
      </w:r>
      <w:r>
        <w:t xml:space="preserve"> and</w:t>
      </w:r>
    </w:p>
    <w:p w:rsidR="00A843D1" w:rsidRDefault="00BA7A03" w14:paraId="6B81064A" w14:textId="77777777">
      <w:pPr>
        <w:pStyle w:val="ListParagraph"/>
        <w:numPr>
          <w:ilvl w:val="0"/>
          <w:numId w:val="31"/>
        </w:numPr>
        <w:tabs>
          <w:tab w:val="left" w:pos="1080"/>
        </w:tabs>
        <w:spacing w:before="121" w:line="264" w:lineRule="auto"/>
        <w:ind w:right="483"/>
        <w:rPr>
          <w:rFonts w:ascii="Symbol" w:hAnsi="Symbol"/>
          <w:sz w:val="20"/>
        </w:rPr>
      </w:pPr>
      <w:r>
        <w:rPr>
          <w:b/>
        </w:rPr>
        <w:t xml:space="preserve">Targeting: </w:t>
      </w:r>
      <w:r>
        <w:t>Advancing customer targeting to directly engage those who would benefit most and incorporate</w:t>
      </w:r>
      <w:r>
        <w:rPr>
          <w:spacing w:val="-2"/>
        </w:rPr>
        <w:t xml:space="preserve"> </w:t>
      </w:r>
      <w:r>
        <w:t>innovative</w:t>
      </w:r>
      <w:r>
        <w:rPr>
          <w:spacing w:val="-2"/>
        </w:rPr>
        <w:t xml:space="preserve"> </w:t>
      </w:r>
      <w:r>
        <w:t>product</w:t>
      </w:r>
      <w:r>
        <w:rPr>
          <w:spacing w:val="-1"/>
        </w:rPr>
        <w:t xml:space="preserve"> </w:t>
      </w:r>
      <w:r>
        <w:t>and</w:t>
      </w:r>
      <w:r>
        <w:rPr>
          <w:spacing w:val="-2"/>
        </w:rPr>
        <w:t xml:space="preserve"> </w:t>
      </w:r>
      <w:r>
        <w:t>design</w:t>
      </w:r>
      <w:r>
        <w:rPr>
          <w:spacing w:val="-5"/>
        </w:rPr>
        <w:t xml:space="preserve"> </w:t>
      </w:r>
      <w:r>
        <w:t>strategies</w:t>
      </w:r>
      <w:r>
        <w:rPr>
          <w:spacing w:val="-4"/>
        </w:rPr>
        <w:t xml:space="preserve"> </w:t>
      </w:r>
      <w:r>
        <w:t>to</w:t>
      </w:r>
      <w:r>
        <w:rPr>
          <w:spacing w:val="-5"/>
        </w:rPr>
        <w:t xml:space="preserve"> </w:t>
      </w:r>
      <w:r>
        <w:t>lower</w:t>
      </w:r>
      <w:r>
        <w:rPr>
          <w:spacing w:val="-4"/>
        </w:rPr>
        <w:t xml:space="preserve"> </w:t>
      </w:r>
      <w:r>
        <w:t>costs</w:t>
      </w:r>
      <w:r>
        <w:rPr>
          <w:spacing w:val="-2"/>
        </w:rPr>
        <w:t xml:space="preserve"> </w:t>
      </w:r>
      <w:r>
        <w:t>by</w:t>
      </w:r>
      <w:r>
        <w:rPr>
          <w:spacing w:val="-4"/>
        </w:rPr>
        <w:t xml:space="preserve"> </w:t>
      </w:r>
      <w:r>
        <w:t>capturing</w:t>
      </w:r>
      <w:r>
        <w:rPr>
          <w:spacing w:val="-5"/>
        </w:rPr>
        <w:t xml:space="preserve"> </w:t>
      </w:r>
      <w:r>
        <w:t>system</w:t>
      </w:r>
      <w:r>
        <w:rPr>
          <w:spacing w:val="-1"/>
        </w:rPr>
        <w:t xml:space="preserve"> </w:t>
      </w:r>
      <w:r>
        <w:t>benefits.</w:t>
      </w:r>
    </w:p>
    <w:p w:rsidR="00A843D1" w:rsidRDefault="00BA7A03" w14:paraId="4FDB48AE" w14:textId="77777777">
      <w:pPr>
        <w:pStyle w:val="BodyText"/>
        <w:spacing w:before="120" w:line="264" w:lineRule="auto"/>
        <w:ind w:left="720" w:right="402"/>
      </w:pPr>
      <w:r>
        <w:t>The Joint Filers recognize the importance of offering financial mechanisms to customers that can be scalable</w:t>
      </w:r>
      <w:r>
        <w:rPr>
          <w:spacing w:val="-2"/>
        </w:rPr>
        <w:t xml:space="preserve"> </w:t>
      </w:r>
      <w:r>
        <w:t>but</w:t>
      </w:r>
      <w:r>
        <w:rPr>
          <w:spacing w:val="-1"/>
        </w:rPr>
        <w:t xml:space="preserve"> </w:t>
      </w:r>
      <w:r>
        <w:t>also</w:t>
      </w:r>
      <w:r>
        <w:rPr>
          <w:spacing w:val="-4"/>
        </w:rPr>
        <w:t xml:space="preserve"> </w:t>
      </w:r>
      <w:r>
        <w:t>recognize</w:t>
      </w:r>
      <w:r>
        <w:rPr>
          <w:spacing w:val="-4"/>
        </w:rPr>
        <w:t xml:space="preserve"> </w:t>
      </w:r>
      <w:r>
        <w:t>that</w:t>
      </w:r>
      <w:r>
        <w:rPr>
          <w:spacing w:val="-1"/>
        </w:rPr>
        <w:t xml:space="preserve"> </w:t>
      </w:r>
      <w:r>
        <w:t>the</w:t>
      </w:r>
      <w:r>
        <w:rPr>
          <w:spacing w:val="-2"/>
        </w:rPr>
        <w:t xml:space="preserve"> </w:t>
      </w:r>
      <w:r>
        <w:t>TOB</w:t>
      </w:r>
      <w:r>
        <w:rPr>
          <w:spacing w:val="-3"/>
        </w:rPr>
        <w:t xml:space="preserve"> </w:t>
      </w:r>
      <w:r>
        <w:t>model</w:t>
      </w:r>
      <w:r>
        <w:rPr>
          <w:spacing w:val="-4"/>
        </w:rPr>
        <w:t xml:space="preserve"> </w:t>
      </w:r>
      <w:r>
        <w:t>is</w:t>
      </w:r>
      <w:r>
        <w:rPr>
          <w:spacing w:val="-2"/>
        </w:rPr>
        <w:t xml:space="preserve"> </w:t>
      </w:r>
      <w:r>
        <w:t>untested</w:t>
      </w:r>
      <w:r>
        <w:rPr>
          <w:spacing w:val="-4"/>
        </w:rPr>
        <w:t xml:space="preserve"> </w:t>
      </w:r>
      <w:r>
        <w:t>at</w:t>
      </w:r>
      <w:r>
        <w:rPr>
          <w:spacing w:val="-4"/>
        </w:rPr>
        <w:t xml:space="preserve"> </w:t>
      </w:r>
      <w:r>
        <w:t>this</w:t>
      </w:r>
      <w:r>
        <w:rPr>
          <w:spacing w:val="-2"/>
        </w:rPr>
        <w:t xml:space="preserve"> </w:t>
      </w:r>
      <w:r>
        <w:t>scale</w:t>
      </w:r>
      <w:r>
        <w:rPr>
          <w:spacing w:val="-2"/>
        </w:rPr>
        <w:t xml:space="preserve"> </w:t>
      </w:r>
      <w:r>
        <w:t>in</w:t>
      </w:r>
      <w:r>
        <w:rPr>
          <w:spacing w:val="-2"/>
        </w:rPr>
        <w:t xml:space="preserve"> </w:t>
      </w:r>
      <w:r>
        <w:t>California and</w:t>
      </w:r>
      <w:r>
        <w:rPr>
          <w:spacing w:val="-2"/>
        </w:rPr>
        <w:t xml:space="preserve"> </w:t>
      </w:r>
      <w:r>
        <w:t>has</w:t>
      </w:r>
      <w:r>
        <w:rPr>
          <w:spacing w:val="-4"/>
        </w:rPr>
        <w:t xml:space="preserve"> </w:t>
      </w:r>
      <w:r>
        <w:t>not</w:t>
      </w:r>
      <w:r>
        <w:rPr>
          <w:spacing w:val="-4"/>
        </w:rPr>
        <w:t xml:space="preserve"> </w:t>
      </w:r>
      <w:r>
        <w:t>been applied to funding significant non-energy efficiency technologies, particularly electrification technologies focusing on fuel substitution.</w:t>
      </w:r>
    </w:p>
    <w:p w:rsidR="00A843D1" w:rsidRDefault="00A843D1" w14:paraId="2A802888" w14:textId="77777777">
      <w:pPr>
        <w:pStyle w:val="BodyText"/>
        <w:spacing w:before="107"/>
        <w:ind w:left="0"/>
      </w:pPr>
    </w:p>
    <w:p w:rsidR="00A843D1" w:rsidRDefault="00BA7A03" w14:paraId="119FC3C6" w14:textId="77777777">
      <w:pPr>
        <w:pStyle w:val="Heading2"/>
        <w:numPr>
          <w:ilvl w:val="1"/>
          <w:numId w:val="35"/>
        </w:numPr>
        <w:tabs>
          <w:tab w:val="left" w:pos="936"/>
        </w:tabs>
      </w:pPr>
      <w:r>
        <w:rPr>
          <w:color w:val="1F536B"/>
        </w:rPr>
        <w:t>Customer</w:t>
      </w:r>
      <w:r>
        <w:rPr>
          <w:color w:val="1F536B"/>
          <w:spacing w:val="-7"/>
        </w:rPr>
        <w:t xml:space="preserve"> </w:t>
      </w:r>
      <w:r>
        <w:rPr>
          <w:color w:val="1F536B"/>
          <w:spacing w:val="-2"/>
        </w:rPr>
        <w:t>Protections</w:t>
      </w:r>
    </w:p>
    <w:p w:rsidR="00A843D1" w:rsidRDefault="00BA7A03" w14:paraId="392638A7" w14:textId="77777777">
      <w:pPr>
        <w:pStyle w:val="Heading3"/>
        <w:numPr>
          <w:ilvl w:val="2"/>
          <w:numId w:val="35"/>
        </w:numPr>
        <w:tabs>
          <w:tab w:val="left" w:pos="1800"/>
        </w:tabs>
        <w:spacing w:before="232"/>
        <w:rPr>
          <w:color w:val="1F536B"/>
          <w:sz w:val="22"/>
        </w:rPr>
      </w:pPr>
      <w:r>
        <w:rPr>
          <w:color w:val="1F536B"/>
          <w:spacing w:val="-2"/>
        </w:rPr>
        <w:t>Background</w:t>
      </w:r>
    </w:p>
    <w:p w:rsidR="00A843D1" w:rsidRDefault="00BA7A03" w14:paraId="0A584194" w14:textId="77777777">
      <w:pPr>
        <w:pStyle w:val="BodyText"/>
        <w:spacing w:before="148" w:line="264" w:lineRule="auto"/>
        <w:ind w:right="402"/>
      </w:pPr>
      <w:r>
        <w:t>For</w:t>
      </w:r>
      <w:r>
        <w:rPr>
          <w:spacing w:val="-2"/>
        </w:rPr>
        <w:t xml:space="preserve"> </w:t>
      </w:r>
      <w:r>
        <w:t>residential</w:t>
      </w:r>
      <w:r>
        <w:rPr>
          <w:spacing w:val="-1"/>
        </w:rPr>
        <w:t xml:space="preserve"> </w:t>
      </w:r>
      <w:r>
        <w:t>TOB</w:t>
      </w:r>
      <w:r>
        <w:rPr>
          <w:spacing w:val="-3"/>
        </w:rPr>
        <w:t xml:space="preserve"> </w:t>
      </w:r>
      <w:r>
        <w:t>programs</w:t>
      </w:r>
      <w:r>
        <w:rPr>
          <w:spacing w:val="-4"/>
        </w:rPr>
        <w:t xml:space="preserve"> </w:t>
      </w:r>
      <w:r>
        <w:t>to</w:t>
      </w:r>
      <w:r>
        <w:rPr>
          <w:spacing w:val="-2"/>
        </w:rPr>
        <w:t xml:space="preserve"> </w:t>
      </w:r>
      <w:r>
        <w:t>be</w:t>
      </w:r>
      <w:r>
        <w:rPr>
          <w:spacing w:val="-4"/>
        </w:rPr>
        <w:t xml:space="preserve"> </w:t>
      </w:r>
      <w:r>
        <w:t>successful</w:t>
      </w:r>
      <w:r>
        <w:rPr>
          <w:spacing w:val="-1"/>
        </w:rPr>
        <w:t xml:space="preserve"> </w:t>
      </w:r>
      <w:r>
        <w:t>in</w:t>
      </w:r>
      <w:r>
        <w:rPr>
          <w:spacing w:val="-5"/>
        </w:rPr>
        <w:t xml:space="preserve"> </w:t>
      </w:r>
      <w:r>
        <w:t>California,</w:t>
      </w:r>
      <w:r>
        <w:rPr>
          <w:spacing w:val="-2"/>
        </w:rPr>
        <w:t xml:space="preserve"> </w:t>
      </w:r>
      <w:r>
        <w:t>there</w:t>
      </w:r>
      <w:r>
        <w:rPr>
          <w:spacing w:val="-2"/>
        </w:rPr>
        <w:t xml:space="preserve"> </w:t>
      </w:r>
      <w:r>
        <w:t>must</w:t>
      </w:r>
      <w:r>
        <w:rPr>
          <w:spacing w:val="-3"/>
        </w:rPr>
        <w:t xml:space="preserve"> </w:t>
      </w:r>
      <w:r>
        <w:t>be</w:t>
      </w:r>
      <w:r>
        <w:rPr>
          <w:spacing w:val="-2"/>
        </w:rPr>
        <w:t xml:space="preserve"> </w:t>
      </w:r>
      <w:r>
        <w:t>rigorous</w:t>
      </w:r>
      <w:r>
        <w:rPr>
          <w:spacing w:val="-2"/>
        </w:rPr>
        <w:t xml:space="preserve"> </w:t>
      </w:r>
      <w:r>
        <w:t>customer</w:t>
      </w:r>
      <w:r>
        <w:rPr>
          <w:spacing w:val="-4"/>
        </w:rPr>
        <w:t xml:space="preserve"> </w:t>
      </w:r>
      <w:r>
        <w:t>protections. The Working Group and the Equity Committee have focused on protections that will mitigate increased risk</w:t>
      </w:r>
      <w:r>
        <w:rPr>
          <w:spacing w:val="-1"/>
        </w:rPr>
        <w:t xml:space="preserve"> </w:t>
      </w:r>
      <w:r>
        <w:t>associated with adding</w:t>
      </w:r>
      <w:r>
        <w:rPr>
          <w:spacing w:val="-1"/>
        </w:rPr>
        <w:t xml:space="preserve"> </w:t>
      </w:r>
      <w:r>
        <w:t>Decarbonization Charges</w:t>
      </w:r>
      <w:r>
        <w:rPr>
          <w:spacing w:val="-1"/>
        </w:rPr>
        <w:t xml:space="preserve"> </w:t>
      </w:r>
      <w:r>
        <w:t>to</w:t>
      </w:r>
      <w:r>
        <w:rPr>
          <w:spacing w:val="-2"/>
        </w:rPr>
        <w:t xml:space="preserve"> </w:t>
      </w:r>
      <w:r>
        <w:t>utility bills</w:t>
      </w:r>
      <w:r>
        <w:rPr>
          <w:spacing w:val="-1"/>
        </w:rPr>
        <w:t xml:space="preserve"> </w:t>
      </w:r>
      <w:r>
        <w:t>for</w:t>
      </w:r>
      <w:r>
        <w:rPr>
          <w:spacing w:val="-1"/>
        </w:rPr>
        <w:t xml:space="preserve"> </w:t>
      </w:r>
      <w:r>
        <w:t>residential customers, particularly</w:t>
      </w:r>
    </w:p>
    <w:p w:rsidR="00A843D1" w:rsidRDefault="00BA7A03" w14:paraId="76D8753F" w14:textId="77777777">
      <w:pPr>
        <w:pStyle w:val="BodyText"/>
        <w:spacing w:before="103"/>
        <w:ind w:left="0"/>
        <w:rPr>
          <w:sz w:val="20"/>
        </w:rPr>
      </w:pPr>
      <w:r>
        <w:rPr>
          <w:noProof/>
          <w:sz w:val="20"/>
        </w:rPr>
        <mc:AlternateContent>
          <mc:Choice Requires="wps">
            <w:drawing>
              <wp:anchor distT="0" distB="0" distL="0" distR="0" simplePos="0" relativeHeight="487591936" behindDoc="1" locked="0" layoutInCell="1" allowOverlap="1" wp14:editId="1A5EF8F2" wp14:anchorId="3B828CC3">
                <wp:simplePos x="0" y="0"/>
                <wp:positionH relativeFrom="page">
                  <wp:posOffset>914704</wp:posOffset>
                </wp:positionH>
                <wp:positionV relativeFrom="paragraph">
                  <wp:posOffset>227020</wp:posOffset>
                </wp:positionV>
                <wp:extent cx="1829435" cy="762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10" style="position:absolute;margin-left:72.024002pt;margin-top:17.875616pt;width:144.020pt;height:.6pt;mso-position-horizontal-relative:page;mso-position-vertical-relative:paragraph;z-index:-15724544;mso-wrap-distance-left:0;mso-wrap-distance-right:0" filled="true" fillcolor="#000000" stroked="false">
                <v:fill type="solid"/>
                <w10:wrap type="topAndBottom"/>
              </v:rect>
            </w:pict>
          </ve:Fallback>
        </mc:AlternateContent>
      </w:r>
    </w:p>
    <w:p w:rsidR="00A843D1" w:rsidRDefault="00BA7A03" w14:paraId="6916F1B6" w14:textId="77777777">
      <w:pPr>
        <w:spacing w:before="106"/>
        <w:ind w:left="360" w:right="402"/>
        <w:rPr>
          <w:sz w:val="20"/>
        </w:rPr>
      </w:pPr>
      <w:r>
        <w:rPr>
          <w:sz w:val="20"/>
          <w:vertAlign w:val="superscript"/>
        </w:rPr>
        <w:t>38</w:t>
      </w:r>
      <w:r>
        <w:rPr>
          <w:spacing w:val="-3"/>
          <w:sz w:val="20"/>
        </w:rPr>
        <w:t xml:space="preserve"> </w:t>
      </w:r>
      <w:r>
        <w:rPr>
          <w:sz w:val="20"/>
        </w:rPr>
        <w:t>As</w:t>
      </w:r>
      <w:r>
        <w:rPr>
          <w:spacing w:val="-4"/>
          <w:sz w:val="20"/>
        </w:rPr>
        <w:t xml:space="preserve"> </w:t>
      </w:r>
      <w:r>
        <w:rPr>
          <w:sz w:val="20"/>
        </w:rPr>
        <w:t>a</w:t>
      </w:r>
      <w:r>
        <w:rPr>
          <w:spacing w:val="-3"/>
          <w:sz w:val="20"/>
        </w:rPr>
        <w:t xml:space="preserve"> </w:t>
      </w:r>
      <w:r>
        <w:rPr>
          <w:sz w:val="20"/>
        </w:rPr>
        <w:t>matter</w:t>
      </w:r>
      <w:r>
        <w:rPr>
          <w:spacing w:val="-2"/>
          <w:sz w:val="20"/>
        </w:rPr>
        <w:t xml:space="preserve"> </w:t>
      </w:r>
      <w:r>
        <w:rPr>
          <w:sz w:val="20"/>
        </w:rPr>
        <w:t>of</w:t>
      </w:r>
      <w:r>
        <w:rPr>
          <w:spacing w:val="-3"/>
          <w:sz w:val="20"/>
        </w:rPr>
        <w:t xml:space="preserve"> </w:t>
      </w:r>
      <w:r>
        <w:rPr>
          <w:sz w:val="20"/>
        </w:rPr>
        <w:t>program</w:t>
      </w:r>
      <w:r>
        <w:rPr>
          <w:spacing w:val="-2"/>
          <w:sz w:val="20"/>
        </w:rPr>
        <w:t xml:space="preserve"> </w:t>
      </w:r>
      <w:r>
        <w:rPr>
          <w:sz w:val="20"/>
        </w:rPr>
        <w:t>practice,</w:t>
      </w:r>
      <w:r>
        <w:rPr>
          <w:spacing w:val="-3"/>
          <w:sz w:val="20"/>
        </w:rPr>
        <w:t xml:space="preserve"> </w:t>
      </w:r>
      <w:r>
        <w:rPr>
          <w:sz w:val="20"/>
        </w:rPr>
        <w:t>low-income</w:t>
      </w:r>
      <w:r>
        <w:rPr>
          <w:spacing w:val="-3"/>
          <w:sz w:val="20"/>
        </w:rPr>
        <w:t xml:space="preserve"> </w:t>
      </w:r>
      <w:r>
        <w:rPr>
          <w:sz w:val="20"/>
        </w:rPr>
        <w:t>customers</w:t>
      </w:r>
      <w:r>
        <w:rPr>
          <w:spacing w:val="-4"/>
          <w:sz w:val="20"/>
        </w:rPr>
        <w:t xml:space="preserve"> </w:t>
      </w:r>
      <w:r>
        <w:rPr>
          <w:sz w:val="20"/>
        </w:rPr>
        <w:t>will</w:t>
      </w:r>
      <w:r>
        <w:rPr>
          <w:spacing w:val="-4"/>
          <w:sz w:val="20"/>
        </w:rPr>
        <w:t xml:space="preserve"> </w:t>
      </w:r>
      <w:r>
        <w:rPr>
          <w:sz w:val="20"/>
        </w:rPr>
        <w:t>first</w:t>
      </w:r>
      <w:r>
        <w:rPr>
          <w:spacing w:val="-4"/>
          <w:sz w:val="20"/>
        </w:rPr>
        <w:t xml:space="preserve"> </w:t>
      </w:r>
      <w:r>
        <w:rPr>
          <w:sz w:val="20"/>
        </w:rPr>
        <w:t>be</w:t>
      </w:r>
      <w:r>
        <w:rPr>
          <w:spacing w:val="-3"/>
          <w:sz w:val="20"/>
        </w:rPr>
        <w:t xml:space="preserve"> </w:t>
      </w:r>
      <w:r>
        <w:rPr>
          <w:sz w:val="20"/>
        </w:rPr>
        <w:t>encouraged</w:t>
      </w:r>
      <w:r>
        <w:rPr>
          <w:spacing w:val="-2"/>
          <w:sz w:val="20"/>
        </w:rPr>
        <w:t xml:space="preserve"> </w:t>
      </w:r>
      <w:r>
        <w:rPr>
          <w:sz w:val="20"/>
        </w:rPr>
        <w:t>or</w:t>
      </w:r>
      <w:r>
        <w:rPr>
          <w:spacing w:val="-4"/>
          <w:sz w:val="20"/>
        </w:rPr>
        <w:t xml:space="preserve"> </w:t>
      </w:r>
      <w:r>
        <w:rPr>
          <w:sz w:val="20"/>
        </w:rPr>
        <w:t>required</w:t>
      </w:r>
      <w:r>
        <w:rPr>
          <w:spacing w:val="-2"/>
          <w:sz w:val="20"/>
        </w:rPr>
        <w:t xml:space="preserve"> </w:t>
      </w:r>
      <w:r>
        <w:rPr>
          <w:sz w:val="20"/>
        </w:rPr>
        <w:t>to maximize</w:t>
      </w:r>
      <w:r>
        <w:rPr>
          <w:spacing w:val="-4"/>
          <w:sz w:val="20"/>
        </w:rPr>
        <w:t xml:space="preserve"> </w:t>
      </w:r>
      <w:r>
        <w:rPr>
          <w:sz w:val="20"/>
        </w:rPr>
        <w:t>benefits from grant-only direct install programs before participating in the TOB program.</w:t>
      </w:r>
    </w:p>
    <w:p w:rsidR="00A843D1" w:rsidRDefault="00A843D1" w14:paraId="3043CED3" w14:textId="77777777">
      <w:pPr>
        <w:rPr>
          <w:sz w:val="20"/>
        </w:rPr>
        <w:sectPr w:rsidR="00A843D1">
          <w:pgSz w:w="12240" w:h="15840"/>
          <w:pgMar w:top="1380" w:right="1080" w:bottom="1420" w:left="1080" w:header="0" w:footer="1233" w:gutter="0"/>
          <w:cols w:space="720"/>
        </w:sectPr>
      </w:pPr>
    </w:p>
    <w:p w:rsidR="00A843D1" w:rsidRDefault="00BA7A03" w14:paraId="34624A39" w14:textId="77777777">
      <w:pPr>
        <w:pStyle w:val="BodyText"/>
        <w:spacing w:before="81" w:line="264" w:lineRule="auto"/>
        <w:ind w:right="402"/>
      </w:pPr>
      <w:r>
        <w:lastRenderedPageBreak/>
        <w:t>customers</w:t>
      </w:r>
      <w:r>
        <w:rPr>
          <w:spacing w:val="-2"/>
        </w:rPr>
        <w:t xml:space="preserve"> </w:t>
      </w:r>
      <w:r>
        <w:t>who</w:t>
      </w:r>
      <w:r>
        <w:rPr>
          <w:spacing w:val="-5"/>
        </w:rPr>
        <w:t xml:space="preserve"> </w:t>
      </w:r>
      <w:r>
        <w:t>may</w:t>
      </w:r>
      <w:r>
        <w:rPr>
          <w:spacing w:val="-1"/>
        </w:rPr>
        <w:t xml:space="preserve"> </w:t>
      </w:r>
      <w:r>
        <w:t>be</w:t>
      </w:r>
      <w:r>
        <w:rPr>
          <w:spacing w:val="-4"/>
        </w:rPr>
        <w:t xml:space="preserve"> </w:t>
      </w:r>
      <w:r>
        <w:t>most</w:t>
      </w:r>
      <w:r>
        <w:rPr>
          <w:spacing w:val="-1"/>
        </w:rPr>
        <w:t xml:space="preserve"> </w:t>
      </w:r>
      <w:r>
        <w:t>at</w:t>
      </w:r>
      <w:r>
        <w:rPr>
          <w:spacing w:val="-3"/>
        </w:rPr>
        <w:t xml:space="preserve"> </w:t>
      </w:r>
      <w:r>
        <w:t>risk</w:t>
      </w:r>
      <w:r>
        <w:rPr>
          <w:spacing w:val="-1"/>
        </w:rPr>
        <w:t xml:space="preserve"> </w:t>
      </w:r>
      <w:r>
        <w:t>of</w:t>
      </w:r>
      <w:r>
        <w:rPr>
          <w:spacing w:val="-2"/>
        </w:rPr>
        <w:t xml:space="preserve"> </w:t>
      </w:r>
      <w:r>
        <w:t>paying</w:t>
      </w:r>
      <w:r>
        <w:rPr>
          <w:spacing w:val="-4"/>
        </w:rPr>
        <w:t xml:space="preserve"> </w:t>
      </w:r>
      <w:r>
        <w:t>the</w:t>
      </w:r>
      <w:r>
        <w:rPr>
          <w:spacing w:val="-2"/>
        </w:rPr>
        <w:t xml:space="preserve"> </w:t>
      </w:r>
      <w:r>
        <w:t>Decarbonization</w:t>
      </w:r>
      <w:r>
        <w:rPr>
          <w:spacing w:val="-2"/>
        </w:rPr>
        <w:t xml:space="preserve"> </w:t>
      </w:r>
      <w:r>
        <w:t>Charge</w:t>
      </w:r>
      <w:r>
        <w:rPr>
          <w:spacing w:val="-4"/>
        </w:rPr>
        <w:t xml:space="preserve"> </w:t>
      </w:r>
      <w:r>
        <w:t>if</w:t>
      </w:r>
      <w:r>
        <w:rPr>
          <w:spacing w:val="-4"/>
        </w:rPr>
        <w:t xml:space="preserve"> </w:t>
      </w:r>
      <w:r>
        <w:t>their</w:t>
      </w:r>
      <w:r>
        <w:rPr>
          <w:spacing w:val="-2"/>
        </w:rPr>
        <w:t xml:space="preserve"> </w:t>
      </w:r>
      <w:r>
        <w:t>circumstances</w:t>
      </w:r>
      <w:r>
        <w:rPr>
          <w:spacing w:val="-4"/>
        </w:rPr>
        <w:t xml:space="preserve"> </w:t>
      </w:r>
      <w:r>
        <w:t>change. Additionally, the poor track record from implementing Property Assessed Clean Energy (PACE) programs raised awareness that the absence of well-managed customer protections created undue hardships for many participating consumers. The TOB Program mitigates several risks inherent in residential financing programs.</w:t>
      </w:r>
    </w:p>
    <w:p w:rsidR="00A843D1" w:rsidRDefault="00BA7A03" w14:paraId="39C630D1" w14:textId="77777777">
      <w:pPr>
        <w:pStyle w:val="BodyText"/>
        <w:spacing w:before="121" w:line="264" w:lineRule="auto"/>
        <w:ind w:right="402"/>
      </w:pPr>
      <w:r>
        <w:t>The Joint Filers recognize, however, that additional customer protections are needed. The Joint Filers started with the customer protections set forth in the SVCE/TECH and SCE Proposals, which closely track to the consumer protections recommended by the EPA’s guidelines on Inclusive Utility Investments.</w:t>
      </w:r>
      <w:r>
        <w:rPr>
          <w:vertAlign w:val="superscript"/>
        </w:rPr>
        <w:t>39</w:t>
      </w:r>
      <w:r>
        <w:t xml:space="preserve"> The Joint Filers also worked closely with the Equity Committee to develop additional customer</w:t>
      </w:r>
      <w:r>
        <w:rPr>
          <w:spacing w:val="-1"/>
        </w:rPr>
        <w:t xml:space="preserve"> </w:t>
      </w:r>
      <w:r>
        <w:t>protections</w:t>
      </w:r>
      <w:r>
        <w:rPr>
          <w:spacing w:val="-2"/>
        </w:rPr>
        <w:t xml:space="preserve"> </w:t>
      </w:r>
      <w:r>
        <w:t>and</w:t>
      </w:r>
      <w:r>
        <w:rPr>
          <w:spacing w:val="-5"/>
        </w:rPr>
        <w:t xml:space="preserve"> </w:t>
      </w:r>
      <w:r>
        <w:t>began</w:t>
      </w:r>
      <w:r>
        <w:rPr>
          <w:spacing w:val="-5"/>
        </w:rPr>
        <w:t xml:space="preserve"> </w:t>
      </w:r>
      <w:r>
        <w:t>to</w:t>
      </w:r>
      <w:r>
        <w:rPr>
          <w:spacing w:val="-2"/>
        </w:rPr>
        <w:t xml:space="preserve"> </w:t>
      </w:r>
      <w:r>
        <w:t>weigh</w:t>
      </w:r>
      <w:r>
        <w:rPr>
          <w:spacing w:val="-2"/>
        </w:rPr>
        <w:t xml:space="preserve"> </w:t>
      </w:r>
      <w:r>
        <w:t>the</w:t>
      </w:r>
      <w:r>
        <w:rPr>
          <w:spacing w:val="-2"/>
        </w:rPr>
        <w:t xml:space="preserve"> </w:t>
      </w:r>
      <w:r>
        <w:t>cost</w:t>
      </w:r>
      <w:r>
        <w:rPr>
          <w:spacing w:val="-3"/>
        </w:rPr>
        <w:t xml:space="preserve"> </w:t>
      </w:r>
      <w:r>
        <w:t>and</w:t>
      </w:r>
      <w:r>
        <w:rPr>
          <w:spacing w:val="-4"/>
        </w:rPr>
        <w:t xml:space="preserve"> </w:t>
      </w:r>
      <w:r>
        <w:t>benefits</w:t>
      </w:r>
      <w:r>
        <w:rPr>
          <w:spacing w:val="-2"/>
        </w:rPr>
        <w:t xml:space="preserve"> </w:t>
      </w:r>
      <w:r>
        <w:t>of</w:t>
      </w:r>
      <w:r>
        <w:rPr>
          <w:spacing w:val="-2"/>
        </w:rPr>
        <w:t xml:space="preserve"> </w:t>
      </w:r>
      <w:r>
        <w:t>particular</w:t>
      </w:r>
      <w:r>
        <w:rPr>
          <w:spacing w:val="-4"/>
        </w:rPr>
        <w:t xml:space="preserve"> </w:t>
      </w:r>
      <w:r>
        <w:t>protections. The</w:t>
      </w:r>
      <w:r>
        <w:rPr>
          <w:spacing w:val="-5"/>
        </w:rPr>
        <w:t xml:space="preserve"> </w:t>
      </w:r>
      <w:r>
        <w:t>Joint</w:t>
      </w:r>
      <w:r>
        <w:rPr>
          <w:spacing w:val="-1"/>
        </w:rPr>
        <w:t xml:space="preserve"> </w:t>
      </w:r>
      <w:r>
        <w:t>Filers considered each suggestion and concern raised by the Equity Committee and adopted many of them.</w:t>
      </w:r>
    </w:p>
    <w:p w:rsidR="00A843D1" w:rsidRDefault="00BA7A03" w14:paraId="034BA00A" w14:textId="77777777">
      <w:pPr>
        <w:pStyle w:val="BodyText"/>
        <w:spacing w:line="251" w:lineRule="exact"/>
      </w:pPr>
      <w:r>
        <w:t>Appendix</w:t>
      </w:r>
      <w:r>
        <w:rPr>
          <w:spacing w:val="-8"/>
        </w:rPr>
        <w:t xml:space="preserve"> </w:t>
      </w:r>
      <w:r>
        <w:t>D</w:t>
      </w:r>
      <w:r>
        <w:rPr>
          <w:spacing w:val="-3"/>
        </w:rPr>
        <w:t xml:space="preserve"> </w:t>
      </w:r>
      <w:r>
        <w:t>hereof</w:t>
      </w:r>
      <w:r>
        <w:rPr>
          <w:spacing w:val="-4"/>
        </w:rPr>
        <w:t xml:space="preserve"> </w:t>
      </w:r>
      <w:r>
        <w:t>responds</w:t>
      </w:r>
      <w:r>
        <w:rPr>
          <w:spacing w:val="-2"/>
        </w:rPr>
        <w:t xml:space="preserve"> </w:t>
      </w:r>
      <w:r>
        <w:t>to</w:t>
      </w:r>
      <w:r>
        <w:rPr>
          <w:spacing w:val="-2"/>
        </w:rPr>
        <w:t xml:space="preserve"> </w:t>
      </w:r>
      <w:r>
        <w:t>each</w:t>
      </w:r>
      <w:r>
        <w:rPr>
          <w:spacing w:val="-5"/>
        </w:rPr>
        <w:t xml:space="preserve"> </w:t>
      </w:r>
      <w:r>
        <w:t>of</w:t>
      </w:r>
      <w:r>
        <w:rPr>
          <w:spacing w:val="-4"/>
        </w:rPr>
        <w:t xml:space="preserve"> </w:t>
      </w:r>
      <w:r>
        <w:t>those</w:t>
      </w:r>
      <w:r>
        <w:rPr>
          <w:spacing w:val="-2"/>
        </w:rPr>
        <w:t xml:space="preserve"> </w:t>
      </w:r>
      <w:r>
        <w:t>suggestions</w:t>
      </w:r>
      <w:r>
        <w:rPr>
          <w:spacing w:val="-2"/>
        </w:rPr>
        <w:t xml:space="preserve"> </w:t>
      </w:r>
      <w:r>
        <w:t>and</w:t>
      </w:r>
      <w:r>
        <w:rPr>
          <w:spacing w:val="-5"/>
        </w:rPr>
        <w:t xml:space="preserve"> </w:t>
      </w:r>
      <w:r>
        <w:rPr>
          <w:spacing w:val="-2"/>
        </w:rPr>
        <w:t>concerns.</w:t>
      </w:r>
    </w:p>
    <w:p w:rsidR="00A843D1" w:rsidRDefault="00BA7A03" w14:paraId="07475882" w14:textId="77777777">
      <w:pPr>
        <w:pStyle w:val="BodyText"/>
        <w:spacing w:before="146" w:line="264" w:lineRule="auto"/>
        <w:ind w:right="402"/>
      </w:pPr>
      <w:r>
        <w:t>For</w:t>
      </w:r>
      <w:r>
        <w:rPr>
          <w:spacing w:val="-2"/>
        </w:rPr>
        <w:t xml:space="preserve"> </w:t>
      </w:r>
      <w:r>
        <w:t>the</w:t>
      </w:r>
      <w:r>
        <w:rPr>
          <w:spacing w:val="-2"/>
        </w:rPr>
        <w:t xml:space="preserve"> </w:t>
      </w:r>
      <w:r>
        <w:t>TOB</w:t>
      </w:r>
      <w:r>
        <w:rPr>
          <w:spacing w:val="-3"/>
        </w:rPr>
        <w:t xml:space="preserve"> </w:t>
      </w:r>
      <w:r>
        <w:t>Pilot,</w:t>
      </w:r>
      <w:r>
        <w:rPr>
          <w:spacing w:val="-5"/>
        </w:rPr>
        <w:t xml:space="preserve"> </w:t>
      </w:r>
      <w:r>
        <w:t>the</w:t>
      </w:r>
      <w:r>
        <w:rPr>
          <w:spacing w:val="-4"/>
        </w:rPr>
        <w:t xml:space="preserve"> </w:t>
      </w:r>
      <w:r>
        <w:t>Joint</w:t>
      </w:r>
      <w:r>
        <w:rPr>
          <w:spacing w:val="-1"/>
        </w:rPr>
        <w:t xml:space="preserve"> </w:t>
      </w:r>
      <w:r>
        <w:t>Filers</w:t>
      </w:r>
      <w:r>
        <w:rPr>
          <w:spacing w:val="-2"/>
        </w:rPr>
        <w:t xml:space="preserve"> </w:t>
      </w:r>
      <w:r>
        <w:t>propose</w:t>
      </w:r>
      <w:r>
        <w:rPr>
          <w:spacing w:val="-2"/>
        </w:rPr>
        <w:t xml:space="preserve"> </w:t>
      </w:r>
      <w:r>
        <w:t>to</w:t>
      </w:r>
      <w:r>
        <w:rPr>
          <w:spacing w:val="-5"/>
        </w:rPr>
        <w:t xml:space="preserve"> </w:t>
      </w:r>
      <w:r>
        <w:t>test</w:t>
      </w:r>
      <w:r>
        <w:rPr>
          <w:spacing w:val="-3"/>
        </w:rPr>
        <w:t xml:space="preserve"> </w:t>
      </w:r>
      <w:r>
        <w:t>the</w:t>
      </w:r>
      <w:r>
        <w:rPr>
          <w:spacing w:val="-4"/>
        </w:rPr>
        <w:t xml:space="preserve"> </w:t>
      </w:r>
      <w:r>
        <w:t>customer</w:t>
      </w:r>
      <w:r>
        <w:rPr>
          <w:spacing w:val="-2"/>
        </w:rPr>
        <w:t xml:space="preserve"> </w:t>
      </w:r>
      <w:r>
        <w:t>protections</w:t>
      </w:r>
      <w:r>
        <w:rPr>
          <w:spacing w:val="-1"/>
        </w:rPr>
        <w:t xml:space="preserve"> </w:t>
      </w:r>
      <w:r>
        <w:t>identified</w:t>
      </w:r>
      <w:r>
        <w:rPr>
          <w:spacing w:val="-2"/>
        </w:rPr>
        <w:t xml:space="preserve"> </w:t>
      </w:r>
      <w:r>
        <w:t>below.</w:t>
      </w:r>
      <w:r>
        <w:rPr>
          <w:spacing w:val="-2"/>
        </w:rPr>
        <w:t xml:space="preserve"> </w:t>
      </w:r>
      <w:r>
        <w:t>The</w:t>
      </w:r>
      <w:r>
        <w:rPr>
          <w:spacing w:val="-4"/>
        </w:rPr>
        <w:t xml:space="preserve"> </w:t>
      </w:r>
      <w:r>
        <w:t>Joint Filers will assess the effectiveness of the various customer protections and make additional recommendations for any scaled TOB program that might be proposed.</w:t>
      </w:r>
    </w:p>
    <w:p w:rsidR="00A843D1" w:rsidRDefault="00BA7A03" w14:paraId="571B2189" w14:textId="77777777">
      <w:pPr>
        <w:pStyle w:val="Heading3"/>
        <w:numPr>
          <w:ilvl w:val="2"/>
          <w:numId w:val="35"/>
        </w:numPr>
        <w:tabs>
          <w:tab w:val="left" w:pos="1800"/>
        </w:tabs>
        <w:spacing w:before="200"/>
        <w:rPr>
          <w:color w:val="1F536B"/>
        </w:rPr>
      </w:pPr>
      <w:r>
        <w:rPr>
          <w:color w:val="1F536B"/>
        </w:rPr>
        <w:t>Proposed</w:t>
      </w:r>
      <w:r>
        <w:rPr>
          <w:color w:val="1F536B"/>
          <w:spacing w:val="-4"/>
        </w:rPr>
        <w:t xml:space="preserve"> </w:t>
      </w:r>
      <w:r>
        <w:rPr>
          <w:color w:val="1F536B"/>
        </w:rPr>
        <w:t>Customer</w:t>
      </w:r>
      <w:r>
        <w:rPr>
          <w:color w:val="1F536B"/>
          <w:spacing w:val="-2"/>
        </w:rPr>
        <w:t xml:space="preserve"> Protections</w:t>
      </w:r>
    </w:p>
    <w:p w:rsidR="00A843D1" w:rsidRDefault="00BA7A03" w14:paraId="46E258FB" w14:textId="77777777">
      <w:pPr>
        <w:pStyle w:val="BodyText"/>
        <w:spacing w:before="148"/>
      </w:pPr>
      <w:r>
        <w:t>The</w:t>
      </w:r>
      <w:r>
        <w:rPr>
          <w:spacing w:val="-7"/>
        </w:rPr>
        <w:t xml:space="preserve"> </w:t>
      </w:r>
      <w:r>
        <w:t>Joint</w:t>
      </w:r>
      <w:r>
        <w:rPr>
          <w:spacing w:val="-3"/>
        </w:rPr>
        <w:t xml:space="preserve"> </w:t>
      </w:r>
      <w:r>
        <w:t>TOB</w:t>
      </w:r>
      <w:r>
        <w:rPr>
          <w:spacing w:val="-5"/>
        </w:rPr>
        <w:t xml:space="preserve"> </w:t>
      </w:r>
      <w:r>
        <w:t>Pilot</w:t>
      </w:r>
      <w:r>
        <w:rPr>
          <w:spacing w:val="-3"/>
        </w:rPr>
        <w:t xml:space="preserve"> </w:t>
      </w:r>
      <w:r>
        <w:t>Proposal</w:t>
      </w:r>
      <w:r>
        <w:rPr>
          <w:spacing w:val="-6"/>
        </w:rPr>
        <w:t xml:space="preserve"> </w:t>
      </w:r>
      <w:r>
        <w:t>incorporates</w:t>
      </w:r>
      <w:r>
        <w:rPr>
          <w:spacing w:val="-4"/>
        </w:rPr>
        <w:t xml:space="preserve"> </w:t>
      </w:r>
      <w:r>
        <w:t>the</w:t>
      </w:r>
      <w:r>
        <w:rPr>
          <w:spacing w:val="-6"/>
        </w:rPr>
        <w:t xml:space="preserve"> </w:t>
      </w:r>
      <w:r>
        <w:t>following</w:t>
      </w:r>
      <w:r>
        <w:rPr>
          <w:spacing w:val="-4"/>
        </w:rPr>
        <w:t xml:space="preserve"> </w:t>
      </w:r>
      <w:r>
        <w:t>suite</w:t>
      </w:r>
      <w:r>
        <w:rPr>
          <w:spacing w:val="-6"/>
        </w:rPr>
        <w:t xml:space="preserve"> </w:t>
      </w:r>
      <w:r>
        <w:t>of</w:t>
      </w:r>
      <w:r>
        <w:rPr>
          <w:spacing w:val="-3"/>
        </w:rPr>
        <w:t xml:space="preserve"> </w:t>
      </w:r>
      <w:r>
        <w:t>customer</w:t>
      </w:r>
      <w:r>
        <w:rPr>
          <w:spacing w:val="-3"/>
        </w:rPr>
        <w:t xml:space="preserve"> </w:t>
      </w:r>
      <w:r>
        <w:t>protection</w:t>
      </w:r>
      <w:r>
        <w:rPr>
          <w:spacing w:val="-4"/>
        </w:rPr>
        <w:t xml:space="preserve"> </w:t>
      </w:r>
      <w:r>
        <w:rPr>
          <w:spacing w:val="-2"/>
        </w:rPr>
        <w:t>features:</w:t>
      </w:r>
      <w:r>
        <w:rPr>
          <w:spacing w:val="-2"/>
          <w:vertAlign w:val="superscript"/>
        </w:rPr>
        <w:t>40</w:t>
      </w:r>
    </w:p>
    <w:p w:rsidR="00A843D1" w:rsidRDefault="00BA7A03" w14:paraId="747C6607" w14:textId="77777777">
      <w:pPr>
        <w:pStyle w:val="BodyText"/>
        <w:spacing w:before="146" w:line="264" w:lineRule="auto"/>
        <w:ind w:right="402"/>
      </w:pPr>
      <w:r>
        <w:rPr>
          <w:b/>
        </w:rPr>
        <w:t xml:space="preserve">Decarbonization Charge tied to the meter at the premises, not the individual customer. </w:t>
      </w:r>
      <w:r>
        <w:t>This mitigation measure is a key feature of the TOB model that removes the risk of a specific residential customer</w:t>
      </w:r>
      <w:r>
        <w:rPr>
          <w:spacing w:val="-2"/>
        </w:rPr>
        <w:t xml:space="preserve"> </w:t>
      </w:r>
      <w:r>
        <w:t>obligating</w:t>
      </w:r>
      <w:r>
        <w:rPr>
          <w:spacing w:val="-4"/>
        </w:rPr>
        <w:t xml:space="preserve"> </w:t>
      </w:r>
      <w:r>
        <w:t>themself</w:t>
      </w:r>
      <w:r>
        <w:rPr>
          <w:spacing w:val="-3"/>
        </w:rPr>
        <w:t xml:space="preserve"> </w:t>
      </w:r>
      <w:r>
        <w:t>to</w:t>
      </w:r>
      <w:r>
        <w:rPr>
          <w:spacing w:val="-2"/>
        </w:rPr>
        <w:t xml:space="preserve"> </w:t>
      </w:r>
      <w:r>
        <w:t>long-term</w:t>
      </w:r>
      <w:r>
        <w:rPr>
          <w:spacing w:val="-4"/>
        </w:rPr>
        <w:t xml:space="preserve"> </w:t>
      </w:r>
      <w:r>
        <w:t>payment</w:t>
      </w:r>
      <w:r>
        <w:rPr>
          <w:spacing w:val="-1"/>
        </w:rPr>
        <w:t xml:space="preserve"> </w:t>
      </w:r>
      <w:r>
        <w:t>obligations</w:t>
      </w:r>
      <w:r>
        <w:rPr>
          <w:spacing w:val="-2"/>
        </w:rPr>
        <w:t xml:space="preserve"> </w:t>
      </w:r>
      <w:r>
        <w:t>or</w:t>
      </w:r>
      <w:r>
        <w:rPr>
          <w:spacing w:val="-3"/>
        </w:rPr>
        <w:t xml:space="preserve"> </w:t>
      </w:r>
      <w:r>
        <w:t>requiring</w:t>
      </w:r>
      <w:r>
        <w:rPr>
          <w:spacing w:val="-5"/>
        </w:rPr>
        <w:t xml:space="preserve"> </w:t>
      </w:r>
      <w:r>
        <w:t>the</w:t>
      </w:r>
      <w:r>
        <w:rPr>
          <w:spacing w:val="-2"/>
        </w:rPr>
        <w:t xml:space="preserve"> </w:t>
      </w:r>
      <w:r>
        <w:t>customer</w:t>
      </w:r>
      <w:r>
        <w:rPr>
          <w:spacing w:val="-3"/>
        </w:rPr>
        <w:t xml:space="preserve"> </w:t>
      </w:r>
      <w:r>
        <w:t>to</w:t>
      </w:r>
      <w:r>
        <w:rPr>
          <w:spacing w:val="-5"/>
        </w:rPr>
        <w:t xml:space="preserve"> </w:t>
      </w:r>
      <w:r>
        <w:t>pay</w:t>
      </w:r>
      <w:r>
        <w:rPr>
          <w:spacing w:val="-2"/>
        </w:rPr>
        <w:t xml:space="preserve"> </w:t>
      </w:r>
      <w:r>
        <w:t>off</w:t>
      </w:r>
      <w:r>
        <w:rPr>
          <w:spacing w:val="-4"/>
        </w:rPr>
        <w:t xml:space="preserve"> </w:t>
      </w:r>
      <w:r>
        <w:t>the upgrades’ cost if the customer moves. In important respects, this feature distinguishes the TOB model from a loan program, which ties the repayment of an obligation to a specific individual or business.</w:t>
      </w:r>
    </w:p>
    <w:p w:rsidR="00A843D1" w:rsidRDefault="00BA7A03" w14:paraId="63631A5E" w14:textId="77777777">
      <w:pPr>
        <w:pStyle w:val="BodyText"/>
        <w:spacing w:line="264" w:lineRule="auto"/>
        <w:ind w:right="368"/>
      </w:pPr>
      <w:r>
        <w:t>Moreover, as discussed below, the Program will only authorize upgrades where landlord cost-shares and/or owner-occupied co-payments, rebates, and incentives are first taken into account, and where the customer’s aggregate energy bills (Decarbonization Charge plus usage charges) are estimated to be less than</w:t>
      </w:r>
      <w:r>
        <w:rPr>
          <w:spacing w:val="-2"/>
        </w:rPr>
        <w:t xml:space="preserve"> </w:t>
      </w:r>
      <w:r>
        <w:t>or</w:t>
      </w:r>
      <w:r>
        <w:rPr>
          <w:spacing w:val="-2"/>
        </w:rPr>
        <w:t xml:space="preserve"> </w:t>
      </w:r>
      <w:r>
        <w:t>equal</w:t>
      </w:r>
      <w:r>
        <w:rPr>
          <w:spacing w:val="-3"/>
        </w:rPr>
        <w:t xml:space="preserve"> </w:t>
      </w:r>
      <w:r>
        <w:t>to</w:t>
      </w:r>
      <w:r>
        <w:rPr>
          <w:spacing w:val="-5"/>
        </w:rPr>
        <w:t xml:space="preserve"> </w:t>
      </w:r>
      <w:r>
        <w:t>the</w:t>
      </w:r>
      <w:r>
        <w:rPr>
          <w:spacing w:val="-4"/>
        </w:rPr>
        <w:t xml:space="preserve"> </w:t>
      </w:r>
      <w:r>
        <w:t>sum</w:t>
      </w:r>
      <w:r>
        <w:rPr>
          <w:spacing w:val="-1"/>
        </w:rPr>
        <w:t xml:space="preserve"> </w:t>
      </w:r>
      <w:r>
        <w:t>of</w:t>
      </w:r>
      <w:r>
        <w:rPr>
          <w:spacing w:val="-4"/>
        </w:rPr>
        <w:t xml:space="preserve"> </w:t>
      </w:r>
      <w:r>
        <w:t>the</w:t>
      </w:r>
      <w:r>
        <w:rPr>
          <w:spacing w:val="-2"/>
        </w:rPr>
        <w:t xml:space="preserve"> </w:t>
      </w:r>
      <w:r>
        <w:t>customer’s pre-intervention</w:t>
      </w:r>
      <w:r>
        <w:rPr>
          <w:spacing w:val="-4"/>
        </w:rPr>
        <w:t xml:space="preserve"> </w:t>
      </w:r>
      <w:r>
        <w:t>combined</w:t>
      </w:r>
      <w:r>
        <w:rPr>
          <w:spacing w:val="-4"/>
        </w:rPr>
        <w:t xml:space="preserve"> </w:t>
      </w:r>
      <w:r>
        <w:t>relevant</w:t>
      </w:r>
      <w:r>
        <w:rPr>
          <w:spacing w:val="-1"/>
        </w:rPr>
        <w:t xml:space="preserve"> </w:t>
      </w:r>
      <w:r>
        <w:t>utility</w:t>
      </w:r>
      <w:r>
        <w:rPr>
          <w:spacing w:val="-2"/>
        </w:rPr>
        <w:t xml:space="preserve"> </w:t>
      </w:r>
      <w:r>
        <w:t>bills after</w:t>
      </w:r>
      <w:r>
        <w:rPr>
          <w:spacing w:val="-4"/>
        </w:rPr>
        <w:t xml:space="preserve"> </w:t>
      </w:r>
      <w:r>
        <w:t>the</w:t>
      </w:r>
      <w:r>
        <w:rPr>
          <w:spacing w:val="-2"/>
        </w:rPr>
        <w:t xml:space="preserve"> </w:t>
      </w:r>
      <w:r>
        <w:t>project is completed.</w:t>
      </w:r>
    </w:p>
    <w:p w:rsidR="00A843D1" w:rsidRDefault="00A843D1" w14:paraId="6BF783DA" w14:textId="77777777">
      <w:pPr>
        <w:pStyle w:val="BodyText"/>
        <w:ind w:left="0"/>
        <w:rPr>
          <w:sz w:val="20"/>
        </w:rPr>
      </w:pPr>
    </w:p>
    <w:p w:rsidR="00A843D1" w:rsidRDefault="00BA7A03" w14:paraId="118A3E21" w14:textId="77777777">
      <w:pPr>
        <w:pStyle w:val="BodyText"/>
        <w:spacing w:before="174"/>
        <w:ind w:left="0"/>
        <w:rPr>
          <w:sz w:val="20"/>
        </w:rPr>
      </w:pPr>
      <w:r>
        <w:rPr>
          <w:noProof/>
          <w:sz w:val="20"/>
        </w:rPr>
        <mc:AlternateContent>
          <mc:Choice Requires="wps">
            <w:drawing>
              <wp:anchor distT="0" distB="0" distL="0" distR="0" simplePos="0" relativeHeight="487592448" behindDoc="1" locked="0" layoutInCell="1" allowOverlap="1" wp14:editId="1E151484" wp14:anchorId="4881292A">
                <wp:simplePos x="0" y="0"/>
                <wp:positionH relativeFrom="page">
                  <wp:posOffset>914704</wp:posOffset>
                </wp:positionH>
                <wp:positionV relativeFrom="paragraph">
                  <wp:posOffset>271850</wp:posOffset>
                </wp:positionV>
                <wp:extent cx="1829435" cy="762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11" style="position:absolute;margin-left:72.024002pt;margin-top:21.405542pt;width:144.020pt;height:.6pt;mso-position-horizontal-relative:page;mso-position-vertical-relative:paragraph;z-index:-15724032;mso-wrap-distance-left:0;mso-wrap-distance-right:0" filled="true" fillcolor="#000000" stroked="false">
                <v:fill type="solid"/>
                <w10:wrap type="topAndBottom"/>
              </v:rect>
            </w:pict>
          </ve:Fallback>
        </mc:AlternateContent>
      </w:r>
    </w:p>
    <w:p w:rsidR="00A843D1" w:rsidRDefault="00BA7A03" w14:paraId="7F7E3C3F" w14:textId="77777777">
      <w:pPr>
        <w:spacing w:before="185"/>
        <w:ind w:left="360" w:right="402"/>
        <w:rPr>
          <w:sz w:val="20"/>
        </w:rPr>
      </w:pPr>
      <w:r>
        <w:rPr>
          <w:sz w:val="20"/>
          <w:vertAlign w:val="superscript"/>
        </w:rPr>
        <w:t>39</w:t>
      </w:r>
      <w:r>
        <w:rPr>
          <w:spacing w:val="-3"/>
          <w:sz w:val="20"/>
        </w:rPr>
        <w:t xml:space="preserve"> </w:t>
      </w:r>
      <w:r>
        <w:rPr>
          <w:sz w:val="20"/>
        </w:rPr>
        <w:t>EPA,</w:t>
      </w:r>
      <w:r>
        <w:rPr>
          <w:spacing w:val="-3"/>
          <w:sz w:val="20"/>
        </w:rPr>
        <w:t xml:space="preserve"> </w:t>
      </w:r>
      <w:r>
        <w:rPr>
          <w:sz w:val="20"/>
        </w:rPr>
        <w:t>Energy</w:t>
      </w:r>
      <w:r>
        <w:rPr>
          <w:spacing w:val="-4"/>
          <w:sz w:val="20"/>
        </w:rPr>
        <w:t xml:space="preserve"> </w:t>
      </w:r>
      <w:r>
        <w:rPr>
          <w:sz w:val="20"/>
        </w:rPr>
        <w:t>Resources</w:t>
      </w:r>
      <w:r>
        <w:rPr>
          <w:spacing w:val="-4"/>
          <w:sz w:val="20"/>
        </w:rPr>
        <w:t xml:space="preserve"> </w:t>
      </w:r>
      <w:r>
        <w:rPr>
          <w:sz w:val="20"/>
        </w:rPr>
        <w:t>for</w:t>
      </w:r>
      <w:r>
        <w:rPr>
          <w:spacing w:val="-3"/>
          <w:sz w:val="20"/>
        </w:rPr>
        <w:t xml:space="preserve"> </w:t>
      </w:r>
      <w:r>
        <w:rPr>
          <w:sz w:val="20"/>
        </w:rPr>
        <w:t>State</w:t>
      </w:r>
      <w:r>
        <w:rPr>
          <w:spacing w:val="-3"/>
          <w:sz w:val="20"/>
        </w:rPr>
        <w:t xml:space="preserve"> </w:t>
      </w:r>
      <w:r>
        <w:rPr>
          <w:sz w:val="20"/>
        </w:rPr>
        <w:t>and</w:t>
      </w:r>
      <w:r>
        <w:rPr>
          <w:spacing w:val="-2"/>
          <w:sz w:val="20"/>
        </w:rPr>
        <w:t xml:space="preserve"> </w:t>
      </w:r>
      <w:r>
        <w:rPr>
          <w:sz w:val="20"/>
        </w:rPr>
        <w:t>Local</w:t>
      </w:r>
      <w:r>
        <w:rPr>
          <w:spacing w:val="-4"/>
          <w:sz w:val="20"/>
        </w:rPr>
        <w:t xml:space="preserve"> </w:t>
      </w:r>
      <w:r>
        <w:rPr>
          <w:sz w:val="20"/>
        </w:rPr>
        <w:t>Governments,</w:t>
      </w:r>
      <w:r>
        <w:rPr>
          <w:spacing w:val="-3"/>
          <w:sz w:val="20"/>
        </w:rPr>
        <w:t xml:space="preserve"> </w:t>
      </w:r>
      <w:r>
        <w:rPr>
          <w:sz w:val="20"/>
        </w:rPr>
        <w:t>Inclusive</w:t>
      </w:r>
      <w:r>
        <w:rPr>
          <w:spacing w:val="-3"/>
          <w:sz w:val="20"/>
        </w:rPr>
        <w:t xml:space="preserve"> </w:t>
      </w:r>
      <w:r>
        <w:rPr>
          <w:sz w:val="20"/>
        </w:rPr>
        <w:t>Utility</w:t>
      </w:r>
      <w:r>
        <w:rPr>
          <w:spacing w:val="-2"/>
          <w:sz w:val="20"/>
        </w:rPr>
        <w:t xml:space="preserve"> </w:t>
      </w:r>
      <w:r>
        <w:rPr>
          <w:sz w:val="20"/>
        </w:rPr>
        <w:t>Investments:</w:t>
      </w:r>
      <w:r>
        <w:rPr>
          <w:spacing w:val="-4"/>
          <w:sz w:val="20"/>
        </w:rPr>
        <w:t xml:space="preserve"> </w:t>
      </w:r>
      <w:r>
        <w:rPr>
          <w:sz w:val="20"/>
        </w:rPr>
        <w:t>Tariffed</w:t>
      </w:r>
      <w:r>
        <w:rPr>
          <w:spacing w:val="-2"/>
          <w:sz w:val="20"/>
        </w:rPr>
        <w:t xml:space="preserve"> </w:t>
      </w:r>
      <w:r>
        <w:rPr>
          <w:sz w:val="20"/>
        </w:rPr>
        <w:t xml:space="preserve">On-Bill Programs (available at: </w:t>
      </w:r>
      <w:hyperlink r:id="rId13">
        <w:r>
          <w:rPr>
            <w:sz w:val="20"/>
            <w:u w:val="single"/>
          </w:rPr>
          <w:t>Inclusive Utility Investments: Tariffed On-Bill Programs</w:t>
        </w:r>
      </w:hyperlink>
      <w:r>
        <w:rPr>
          <w:sz w:val="20"/>
        </w:rPr>
        <w:t>).</w:t>
      </w:r>
    </w:p>
    <w:p w:rsidR="00A843D1" w:rsidRDefault="00BA7A03" w14:paraId="28DA28EF" w14:textId="77777777">
      <w:pPr>
        <w:spacing w:before="80"/>
        <w:ind w:left="360" w:right="422"/>
        <w:rPr>
          <w:sz w:val="20"/>
        </w:rPr>
      </w:pPr>
      <w:r>
        <w:rPr>
          <w:sz w:val="20"/>
          <w:vertAlign w:val="superscript"/>
        </w:rPr>
        <w:t>40</w:t>
      </w:r>
      <w:r>
        <w:rPr>
          <w:sz w:val="20"/>
        </w:rPr>
        <w:t xml:space="preserve"> Although the Decarbonization Charge will</w:t>
      </w:r>
      <w:r>
        <w:rPr>
          <w:spacing w:val="-1"/>
          <w:sz w:val="20"/>
        </w:rPr>
        <w:t xml:space="preserve"> </w:t>
      </w:r>
      <w:r>
        <w:rPr>
          <w:sz w:val="20"/>
        </w:rPr>
        <w:t>be a component</w:t>
      </w:r>
      <w:r>
        <w:rPr>
          <w:spacing w:val="-3"/>
          <w:sz w:val="20"/>
        </w:rPr>
        <w:t xml:space="preserve"> </w:t>
      </w:r>
      <w:r>
        <w:rPr>
          <w:sz w:val="20"/>
        </w:rPr>
        <w:t>of the energy</w:t>
      </w:r>
      <w:r>
        <w:rPr>
          <w:spacing w:val="-1"/>
          <w:sz w:val="20"/>
        </w:rPr>
        <w:t xml:space="preserve"> </w:t>
      </w:r>
      <w:r>
        <w:rPr>
          <w:sz w:val="20"/>
        </w:rPr>
        <w:t>bill, not</w:t>
      </w:r>
      <w:r>
        <w:rPr>
          <w:spacing w:val="-1"/>
          <w:sz w:val="20"/>
        </w:rPr>
        <w:t xml:space="preserve"> </w:t>
      </w:r>
      <w:r>
        <w:rPr>
          <w:sz w:val="20"/>
        </w:rPr>
        <w:t>a</w:t>
      </w:r>
      <w:r>
        <w:rPr>
          <w:spacing w:val="-1"/>
          <w:sz w:val="20"/>
        </w:rPr>
        <w:t xml:space="preserve"> </w:t>
      </w:r>
      <w:r>
        <w:rPr>
          <w:sz w:val="20"/>
        </w:rPr>
        <w:t>debt, the Joint</w:t>
      </w:r>
      <w:r>
        <w:rPr>
          <w:spacing w:val="-1"/>
          <w:sz w:val="20"/>
        </w:rPr>
        <w:t xml:space="preserve"> </w:t>
      </w:r>
      <w:r>
        <w:rPr>
          <w:sz w:val="20"/>
        </w:rPr>
        <w:t>Filers</w:t>
      </w:r>
      <w:r>
        <w:rPr>
          <w:spacing w:val="-1"/>
          <w:sz w:val="20"/>
        </w:rPr>
        <w:t xml:space="preserve"> </w:t>
      </w:r>
      <w:r>
        <w:rPr>
          <w:sz w:val="20"/>
        </w:rPr>
        <w:t>note that it will not be a discountable charge for successor customers that participate in the CARE, FERA or other similar income-based rate discount programs or for Participating Customers that later participate in one of those programs. It is important to note that in the TOB Pilot phase, none of CARE, FERA, nor Medical Baseline customers will be eligible</w:t>
      </w:r>
      <w:r>
        <w:rPr>
          <w:spacing w:val="-2"/>
          <w:sz w:val="20"/>
        </w:rPr>
        <w:t xml:space="preserve"> </w:t>
      </w:r>
      <w:r>
        <w:rPr>
          <w:sz w:val="20"/>
        </w:rPr>
        <w:t>for</w:t>
      </w:r>
      <w:r>
        <w:rPr>
          <w:spacing w:val="-4"/>
          <w:sz w:val="20"/>
        </w:rPr>
        <w:t xml:space="preserve"> </w:t>
      </w:r>
      <w:r>
        <w:rPr>
          <w:sz w:val="20"/>
        </w:rPr>
        <w:t>participation.</w:t>
      </w:r>
      <w:r>
        <w:rPr>
          <w:spacing w:val="-1"/>
          <w:sz w:val="20"/>
        </w:rPr>
        <w:t xml:space="preserve"> </w:t>
      </w:r>
      <w:r>
        <w:rPr>
          <w:sz w:val="20"/>
        </w:rPr>
        <w:t>The</w:t>
      </w:r>
      <w:r>
        <w:rPr>
          <w:spacing w:val="-4"/>
          <w:sz w:val="20"/>
        </w:rPr>
        <w:t xml:space="preserve"> </w:t>
      </w:r>
      <w:r>
        <w:rPr>
          <w:sz w:val="20"/>
        </w:rPr>
        <w:t>reason</w:t>
      </w:r>
      <w:r>
        <w:rPr>
          <w:spacing w:val="-1"/>
          <w:sz w:val="20"/>
        </w:rPr>
        <w:t xml:space="preserve"> </w:t>
      </w:r>
      <w:r>
        <w:rPr>
          <w:sz w:val="20"/>
        </w:rPr>
        <w:t>behind</w:t>
      </w:r>
      <w:r>
        <w:rPr>
          <w:spacing w:val="-1"/>
          <w:sz w:val="20"/>
        </w:rPr>
        <w:t xml:space="preserve"> </w:t>
      </w:r>
      <w:r>
        <w:rPr>
          <w:sz w:val="20"/>
        </w:rPr>
        <w:t>this</w:t>
      </w:r>
      <w:r>
        <w:rPr>
          <w:spacing w:val="-3"/>
          <w:sz w:val="20"/>
        </w:rPr>
        <w:t xml:space="preserve"> </w:t>
      </w:r>
      <w:r>
        <w:rPr>
          <w:sz w:val="20"/>
        </w:rPr>
        <w:t>appr</w:t>
      </w:r>
      <w:r>
        <w:rPr>
          <w:sz w:val="20"/>
        </w:rPr>
        <w:t>oach is</w:t>
      </w:r>
      <w:r>
        <w:rPr>
          <w:spacing w:val="-3"/>
          <w:sz w:val="20"/>
        </w:rPr>
        <w:t xml:space="preserve"> </w:t>
      </w:r>
      <w:r>
        <w:rPr>
          <w:sz w:val="20"/>
        </w:rPr>
        <w:t>so</w:t>
      </w:r>
      <w:r>
        <w:rPr>
          <w:spacing w:val="-1"/>
          <w:sz w:val="20"/>
        </w:rPr>
        <w:t xml:space="preserve"> </w:t>
      </w:r>
      <w:r>
        <w:rPr>
          <w:sz w:val="20"/>
        </w:rPr>
        <w:t>that</w:t>
      </w:r>
      <w:r>
        <w:rPr>
          <w:spacing w:val="-1"/>
          <w:sz w:val="20"/>
        </w:rPr>
        <w:t xml:space="preserve"> </w:t>
      </w:r>
      <w:r>
        <w:rPr>
          <w:sz w:val="20"/>
        </w:rPr>
        <w:t>the</w:t>
      </w:r>
      <w:r>
        <w:rPr>
          <w:spacing w:val="-1"/>
          <w:sz w:val="20"/>
        </w:rPr>
        <w:t xml:space="preserve"> </w:t>
      </w:r>
      <w:r>
        <w:rPr>
          <w:sz w:val="20"/>
        </w:rPr>
        <w:t>Program</w:t>
      </w:r>
      <w:r>
        <w:rPr>
          <w:spacing w:val="-1"/>
          <w:sz w:val="20"/>
        </w:rPr>
        <w:t xml:space="preserve"> </w:t>
      </w:r>
      <w:r>
        <w:rPr>
          <w:sz w:val="20"/>
        </w:rPr>
        <w:t>Sponsors</w:t>
      </w:r>
      <w:r>
        <w:rPr>
          <w:spacing w:val="-3"/>
          <w:sz w:val="20"/>
        </w:rPr>
        <w:t xml:space="preserve"> </w:t>
      </w:r>
      <w:r>
        <w:rPr>
          <w:sz w:val="20"/>
        </w:rPr>
        <w:t>can</w:t>
      </w:r>
      <w:r>
        <w:rPr>
          <w:spacing w:val="-1"/>
          <w:sz w:val="20"/>
        </w:rPr>
        <w:t xml:space="preserve"> </w:t>
      </w:r>
      <w:r>
        <w:rPr>
          <w:sz w:val="20"/>
        </w:rPr>
        <w:t>test</w:t>
      </w:r>
      <w:r>
        <w:rPr>
          <w:spacing w:val="-3"/>
          <w:sz w:val="20"/>
        </w:rPr>
        <w:t xml:space="preserve"> </w:t>
      </w:r>
      <w:r>
        <w:rPr>
          <w:sz w:val="20"/>
        </w:rPr>
        <w:t>the model</w:t>
      </w:r>
      <w:r>
        <w:rPr>
          <w:spacing w:val="-2"/>
          <w:sz w:val="20"/>
        </w:rPr>
        <w:t xml:space="preserve"> </w:t>
      </w:r>
      <w:r>
        <w:rPr>
          <w:sz w:val="20"/>
        </w:rPr>
        <w:t>before offering it to more vulnerable</w:t>
      </w:r>
      <w:r>
        <w:rPr>
          <w:spacing w:val="-1"/>
          <w:sz w:val="20"/>
        </w:rPr>
        <w:t xml:space="preserve"> </w:t>
      </w:r>
      <w:r>
        <w:rPr>
          <w:sz w:val="20"/>
        </w:rPr>
        <w:t>customers. However, a successor customer may participate in one</w:t>
      </w:r>
      <w:r>
        <w:rPr>
          <w:spacing w:val="-1"/>
          <w:sz w:val="20"/>
        </w:rPr>
        <w:t xml:space="preserve"> </w:t>
      </w:r>
      <w:r>
        <w:rPr>
          <w:sz w:val="20"/>
        </w:rPr>
        <w:t>of those programs. If so, the customer will still receive bill discounts on the electric and gas portion of their bill, but not the on the Decarbonization Charge, which highlights the importance of appropriate disclosure for successor customers. The reasons</w:t>
      </w:r>
      <w:r>
        <w:rPr>
          <w:spacing w:val="-3"/>
          <w:sz w:val="20"/>
        </w:rPr>
        <w:t xml:space="preserve"> </w:t>
      </w:r>
      <w:r>
        <w:rPr>
          <w:sz w:val="20"/>
        </w:rPr>
        <w:t>for</w:t>
      </w:r>
      <w:r>
        <w:rPr>
          <w:spacing w:val="-2"/>
          <w:sz w:val="20"/>
        </w:rPr>
        <w:t xml:space="preserve"> </w:t>
      </w:r>
      <w:r>
        <w:rPr>
          <w:sz w:val="20"/>
        </w:rPr>
        <w:t>this</w:t>
      </w:r>
      <w:r>
        <w:rPr>
          <w:spacing w:val="-2"/>
          <w:sz w:val="20"/>
        </w:rPr>
        <w:t xml:space="preserve"> </w:t>
      </w:r>
      <w:r>
        <w:rPr>
          <w:sz w:val="20"/>
        </w:rPr>
        <w:t>limitation are:</w:t>
      </w:r>
      <w:r>
        <w:rPr>
          <w:spacing w:val="-4"/>
          <w:sz w:val="20"/>
        </w:rPr>
        <w:t xml:space="preserve"> </w:t>
      </w:r>
      <w:r>
        <w:rPr>
          <w:sz w:val="20"/>
        </w:rPr>
        <w:t>(1)</w:t>
      </w:r>
      <w:r>
        <w:rPr>
          <w:spacing w:val="-2"/>
          <w:sz w:val="20"/>
        </w:rPr>
        <w:t xml:space="preserve"> </w:t>
      </w:r>
      <w:r>
        <w:rPr>
          <w:sz w:val="20"/>
        </w:rPr>
        <w:t>for these</w:t>
      </w:r>
      <w:r>
        <w:rPr>
          <w:spacing w:val="-2"/>
          <w:sz w:val="20"/>
        </w:rPr>
        <w:t xml:space="preserve"> </w:t>
      </w:r>
      <w:r>
        <w:rPr>
          <w:sz w:val="20"/>
        </w:rPr>
        <w:t>fairly</w:t>
      </w:r>
      <w:r>
        <w:rPr>
          <w:spacing w:val="-4"/>
          <w:sz w:val="20"/>
        </w:rPr>
        <w:t xml:space="preserve"> </w:t>
      </w:r>
      <w:r>
        <w:rPr>
          <w:sz w:val="20"/>
        </w:rPr>
        <w:t>small</w:t>
      </w:r>
      <w:r>
        <w:rPr>
          <w:spacing w:val="-2"/>
          <w:sz w:val="20"/>
        </w:rPr>
        <w:t xml:space="preserve"> </w:t>
      </w:r>
      <w:r>
        <w:rPr>
          <w:sz w:val="20"/>
        </w:rPr>
        <w:t>Pilots,</w:t>
      </w:r>
      <w:r>
        <w:rPr>
          <w:spacing w:val="-2"/>
          <w:sz w:val="20"/>
        </w:rPr>
        <w:t xml:space="preserve"> </w:t>
      </w:r>
      <w:r>
        <w:rPr>
          <w:sz w:val="20"/>
        </w:rPr>
        <w:t>the</w:t>
      </w:r>
      <w:r>
        <w:rPr>
          <w:spacing w:val="-2"/>
          <w:sz w:val="20"/>
        </w:rPr>
        <w:t xml:space="preserve"> </w:t>
      </w:r>
      <w:r>
        <w:rPr>
          <w:sz w:val="20"/>
        </w:rPr>
        <w:t>expense</w:t>
      </w:r>
      <w:r>
        <w:rPr>
          <w:spacing w:val="-2"/>
          <w:sz w:val="20"/>
        </w:rPr>
        <w:t xml:space="preserve"> </w:t>
      </w:r>
      <w:r>
        <w:rPr>
          <w:sz w:val="20"/>
        </w:rPr>
        <w:t>to implement</w:t>
      </w:r>
      <w:r>
        <w:rPr>
          <w:spacing w:val="-4"/>
          <w:sz w:val="20"/>
        </w:rPr>
        <w:t xml:space="preserve"> </w:t>
      </w:r>
      <w:r>
        <w:rPr>
          <w:sz w:val="20"/>
        </w:rPr>
        <w:t>IT</w:t>
      </w:r>
      <w:r>
        <w:rPr>
          <w:spacing w:val="-4"/>
          <w:sz w:val="20"/>
        </w:rPr>
        <w:t xml:space="preserve"> </w:t>
      </w:r>
      <w:r>
        <w:rPr>
          <w:sz w:val="20"/>
        </w:rPr>
        <w:t>functionality</w:t>
      </w:r>
      <w:r>
        <w:rPr>
          <w:spacing w:val="-1"/>
          <w:sz w:val="20"/>
        </w:rPr>
        <w:t xml:space="preserve"> </w:t>
      </w:r>
      <w:r>
        <w:rPr>
          <w:sz w:val="20"/>
        </w:rPr>
        <w:t>to</w:t>
      </w:r>
      <w:r>
        <w:rPr>
          <w:spacing w:val="-4"/>
          <w:sz w:val="20"/>
        </w:rPr>
        <w:t xml:space="preserve"> </w:t>
      </w:r>
      <w:r>
        <w:rPr>
          <w:sz w:val="20"/>
        </w:rPr>
        <w:t>discount the Decarbonization Charge for what is likely to be the “edge” successor cus</w:t>
      </w:r>
      <w:r>
        <w:rPr>
          <w:sz w:val="20"/>
        </w:rPr>
        <w:t>tomers on CARE or FERA would not be justified; and (2) in order to recover the charge over the life of the equipment, and not add more costs to all ratepayers, the decarbonization charge should stay constant unless the equipment fails or does not provide the committed savings for the first year. Ratepayers are already subsidizing the TOB Program, and this further subsidy is not warranted.</w:t>
      </w:r>
    </w:p>
    <w:p w:rsidR="00A843D1" w:rsidRDefault="00A843D1" w14:paraId="54612FF7" w14:textId="77777777">
      <w:pPr>
        <w:rPr>
          <w:sz w:val="20"/>
        </w:rPr>
        <w:sectPr w:rsidR="00A843D1">
          <w:pgSz w:w="12240" w:h="15840"/>
          <w:pgMar w:top="1360" w:right="1080" w:bottom="1420" w:left="1080" w:header="0" w:footer="1233" w:gutter="0"/>
          <w:cols w:space="720"/>
        </w:sectPr>
      </w:pPr>
    </w:p>
    <w:p w:rsidR="00A843D1" w:rsidRDefault="00BA7A03" w14:paraId="2F79FA16" w14:textId="77777777">
      <w:pPr>
        <w:pStyle w:val="BodyText"/>
        <w:spacing w:before="81" w:line="264" w:lineRule="auto"/>
        <w:ind w:right="455"/>
      </w:pPr>
      <w:r>
        <w:rPr>
          <w:b/>
        </w:rPr>
        <w:lastRenderedPageBreak/>
        <w:t xml:space="preserve">Decarbonization Charge suspended or removed for upgrade failure or vacancy. </w:t>
      </w:r>
      <w:r>
        <w:t>If an upgrade fails due to reasons beyond the customer’s control or if the meter is shut off due to vacancy, the Utility will suspend charges until upgrades are</w:t>
      </w:r>
      <w:r>
        <w:rPr>
          <w:spacing w:val="-2"/>
        </w:rPr>
        <w:t xml:space="preserve"> </w:t>
      </w:r>
      <w:r>
        <w:t>repaired and back in service or</w:t>
      </w:r>
      <w:r>
        <w:rPr>
          <w:spacing w:val="-2"/>
        </w:rPr>
        <w:t xml:space="preserve"> </w:t>
      </w:r>
      <w:r>
        <w:t>until</w:t>
      </w:r>
      <w:r>
        <w:rPr>
          <w:spacing w:val="-2"/>
        </w:rPr>
        <w:t xml:space="preserve"> </w:t>
      </w:r>
      <w:r>
        <w:t>the</w:t>
      </w:r>
      <w:r>
        <w:rPr>
          <w:spacing w:val="-2"/>
        </w:rPr>
        <w:t xml:space="preserve"> </w:t>
      </w:r>
      <w:r>
        <w:t>account at that</w:t>
      </w:r>
      <w:r>
        <w:rPr>
          <w:spacing w:val="-2"/>
        </w:rPr>
        <w:t xml:space="preserve"> </w:t>
      </w:r>
      <w:r>
        <w:t>site’s</w:t>
      </w:r>
      <w:r>
        <w:rPr>
          <w:spacing w:val="-2"/>
        </w:rPr>
        <w:t xml:space="preserve"> </w:t>
      </w:r>
      <w:r>
        <w:t>meter</w:t>
      </w:r>
      <w:r>
        <w:rPr>
          <w:spacing w:val="-2"/>
        </w:rPr>
        <w:t xml:space="preserve"> </w:t>
      </w:r>
      <w:r>
        <w:t>is re-established.</w:t>
      </w:r>
      <w:r>
        <w:rPr>
          <w:spacing w:val="-3"/>
        </w:rPr>
        <w:t xml:space="preserve"> </w:t>
      </w:r>
      <w:r>
        <w:t>Equipment</w:t>
      </w:r>
      <w:r>
        <w:rPr>
          <w:spacing w:val="-2"/>
        </w:rPr>
        <w:t xml:space="preserve"> </w:t>
      </w:r>
      <w:r>
        <w:t>repairs</w:t>
      </w:r>
      <w:r>
        <w:rPr>
          <w:spacing w:val="-3"/>
        </w:rPr>
        <w:t xml:space="preserve"> </w:t>
      </w:r>
      <w:r>
        <w:t>or</w:t>
      </w:r>
      <w:r>
        <w:rPr>
          <w:spacing w:val="-3"/>
        </w:rPr>
        <w:t xml:space="preserve"> </w:t>
      </w:r>
      <w:r>
        <w:t>vacancy</w:t>
      </w:r>
      <w:r>
        <w:rPr>
          <w:spacing w:val="-3"/>
        </w:rPr>
        <w:t xml:space="preserve"> </w:t>
      </w:r>
      <w:r>
        <w:t>may</w:t>
      </w:r>
      <w:r>
        <w:rPr>
          <w:spacing w:val="-3"/>
        </w:rPr>
        <w:t xml:space="preserve"> </w:t>
      </w:r>
      <w:r>
        <w:t>extend</w:t>
      </w:r>
      <w:r>
        <w:rPr>
          <w:spacing w:val="-3"/>
        </w:rPr>
        <w:t xml:space="preserve"> </w:t>
      </w:r>
      <w:r>
        <w:t>the</w:t>
      </w:r>
      <w:r>
        <w:rPr>
          <w:spacing w:val="-5"/>
        </w:rPr>
        <w:t xml:space="preserve"> </w:t>
      </w:r>
      <w:r>
        <w:t>duration</w:t>
      </w:r>
      <w:r>
        <w:rPr>
          <w:spacing w:val="-6"/>
        </w:rPr>
        <w:t xml:space="preserve"> </w:t>
      </w:r>
      <w:r>
        <w:t>that</w:t>
      </w:r>
      <w:r>
        <w:rPr>
          <w:spacing w:val="-2"/>
        </w:rPr>
        <w:t xml:space="preserve"> </w:t>
      </w:r>
      <w:r>
        <w:t>the</w:t>
      </w:r>
      <w:r>
        <w:rPr>
          <w:spacing w:val="-3"/>
        </w:rPr>
        <w:t xml:space="preserve"> </w:t>
      </w:r>
      <w:r>
        <w:t>Decarbonization</w:t>
      </w:r>
      <w:r>
        <w:rPr>
          <w:spacing w:val="-3"/>
        </w:rPr>
        <w:t xml:space="preserve"> </w:t>
      </w:r>
      <w:r>
        <w:t>Charge</w:t>
      </w:r>
      <w:r>
        <w:rPr>
          <w:spacing w:val="-5"/>
        </w:rPr>
        <w:t xml:space="preserve"> </w:t>
      </w:r>
      <w:r>
        <w:t>is attached to the meter, but it will not increase the Decarbonization Charge.</w:t>
      </w:r>
    </w:p>
    <w:p w:rsidR="00A843D1" w:rsidRDefault="00BA7A03" w14:paraId="757BF249" w14:textId="77777777">
      <w:pPr>
        <w:pStyle w:val="BodyText"/>
        <w:spacing w:before="121" w:line="264" w:lineRule="auto"/>
        <w:ind w:right="402"/>
      </w:pPr>
      <w:r>
        <w:t>The Utility will terminate the relevant portion of the Decarbonization Charge if an upgrade fails irreparably,</w:t>
      </w:r>
      <w:r>
        <w:rPr>
          <w:spacing w:val="-2"/>
        </w:rPr>
        <w:t xml:space="preserve"> </w:t>
      </w:r>
      <w:r>
        <w:t>and</w:t>
      </w:r>
      <w:r>
        <w:rPr>
          <w:spacing w:val="-2"/>
        </w:rPr>
        <w:t xml:space="preserve"> </w:t>
      </w:r>
      <w:r>
        <w:t>it</w:t>
      </w:r>
      <w:r>
        <w:rPr>
          <w:spacing w:val="-1"/>
        </w:rPr>
        <w:t xml:space="preserve"> </w:t>
      </w:r>
      <w:r>
        <w:t>is</w:t>
      </w:r>
      <w:r>
        <w:rPr>
          <w:spacing w:val="-2"/>
        </w:rPr>
        <w:t xml:space="preserve"> </w:t>
      </w:r>
      <w:r>
        <w:t>not</w:t>
      </w:r>
      <w:r>
        <w:rPr>
          <w:spacing w:val="-1"/>
        </w:rPr>
        <w:t xml:space="preserve"> </w:t>
      </w:r>
      <w:r>
        <w:t>the</w:t>
      </w:r>
      <w:r>
        <w:rPr>
          <w:spacing w:val="-4"/>
        </w:rPr>
        <w:t xml:space="preserve"> </w:t>
      </w:r>
      <w:r>
        <w:t>occupants’</w:t>
      </w:r>
      <w:r>
        <w:rPr>
          <w:spacing w:val="-4"/>
        </w:rPr>
        <w:t xml:space="preserve"> </w:t>
      </w:r>
      <w:r>
        <w:t>fault.</w:t>
      </w:r>
      <w:r>
        <w:rPr>
          <w:vertAlign w:val="superscript"/>
        </w:rPr>
        <w:t>41</w:t>
      </w:r>
      <w:r>
        <w:rPr>
          <w:spacing w:val="-2"/>
        </w:rPr>
        <w:t xml:space="preserve"> </w:t>
      </w:r>
      <w:r>
        <w:t>The</w:t>
      </w:r>
      <w:r>
        <w:rPr>
          <w:spacing w:val="-2"/>
        </w:rPr>
        <w:t xml:space="preserve"> </w:t>
      </w:r>
      <w:r>
        <w:t>Program</w:t>
      </w:r>
      <w:r>
        <w:rPr>
          <w:spacing w:val="-3"/>
        </w:rPr>
        <w:t xml:space="preserve"> </w:t>
      </w:r>
      <w:r>
        <w:t>budget</w:t>
      </w:r>
      <w:r>
        <w:rPr>
          <w:spacing w:val="-1"/>
        </w:rPr>
        <w:t xml:space="preserve"> </w:t>
      </w:r>
      <w:r>
        <w:t>would</w:t>
      </w:r>
      <w:r>
        <w:rPr>
          <w:spacing w:val="-5"/>
        </w:rPr>
        <w:t xml:space="preserve"> </w:t>
      </w:r>
      <w:r>
        <w:t>then</w:t>
      </w:r>
      <w:r>
        <w:rPr>
          <w:spacing w:val="-2"/>
        </w:rPr>
        <w:t xml:space="preserve"> </w:t>
      </w:r>
      <w:r>
        <w:t>be</w:t>
      </w:r>
      <w:r>
        <w:rPr>
          <w:spacing w:val="-4"/>
        </w:rPr>
        <w:t xml:space="preserve"> </w:t>
      </w:r>
      <w:r>
        <w:t>used</w:t>
      </w:r>
      <w:r>
        <w:rPr>
          <w:spacing w:val="-5"/>
        </w:rPr>
        <w:t xml:space="preserve"> </w:t>
      </w:r>
      <w:r>
        <w:t>to</w:t>
      </w:r>
      <w:r>
        <w:rPr>
          <w:spacing w:val="-5"/>
        </w:rPr>
        <w:t xml:space="preserve"> </w:t>
      </w:r>
      <w:r>
        <w:t>make</w:t>
      </w:r>
      <w:r>
        <w:rPr>
          <w:spacing w:val="-4"/>
        </w:rPr>
        <w:t xml:space="preserve"> </w:t>
      </w:r>
      <w:r>
        <w:t>the remaining investment whole.</w:t>
      </w:r>
    </w:p>
    <w:p w:rsidR="00A843D1" w:rsidRDefault="00BA7A03" w14:paraId="2F0AC19F" w14:textId="77777777">
      <w:pPr>
        <w:pStyle w:val="BodyText"/>
        <w:spacing w:before="120" w:line="264" w:lineRule="auto"/>
        <w:ind w:right="369"/>
      </w:pPr>
      <w:r>
        <w:rPr>
          <w:b/>
        </w:rPr>
        <w:t xml:space="preserve">No home foreclosures or equipment repossession. </w:t>
      </w:r>
      <w:r>
        <w:t>TOB does not allow for a lien on the customer’s property.</w:t>
      </w:r>
      <w:r>
        <w:rPr>
          <w:spacing w:val="-3"/>
        </w:rPr>
        <w:t xml:space="preserve"> </w:t>
      </w:r>
      <w:r>
        <w:t>Importantly,</w:t>
      </w:r>
      <w:r>
        <w:rPr>
          <w:spacing w:val="-3"/>
        </w:rPr>
        <w:t xml:space="preserve"> </w:t>
      </w:r>
      <w:r>
        <w:t>by</w:t>
      </w:r>
      <w:r>
        <w:rPr>
          <w:spacing w:val="-6"/>
        </w:rPr>
        <w:t xml:space="preserve"> </w:t>
      </w:r>
      <w:r>
        <w:t>participating</w:t>
      </w:r>
      <w:r>
        <w:rPr>
          <w:spacing w:val="-3"/>
        </w:rPr>
        <w:t xml:space="preserve"> </w:t>
      </w:r>
      <w:r>
        <w:t>in</w:t>
      </w:r>
      <w:r>
        <w:rPr>
          <w:spacing w:val="-6"/>
        </w:rPr>
        <w:t xml:space="preserve"> </w:t>
      </w:r>
      <w:r>
        <w:t>the</w:t>
      </w:r>
      <w:r>
        <w:rPr>
          <w:spacing w:val="-3"/>
        </w:rPr>
        <w:t xml:space="preserve"> </w:t>
      </w:r>
      <w:r>
        <w:t>TOB</w:t>
      </w:r>
      <w:r>
        <w:rPr>
          <w:spacing w:val="-2"/>
        </w:rPr>
        <w:t xml:space="preserve"> </w:t>
      </w:r>
      <w:r>
        <w:t>Program,</w:t>
      </w:r>
      <w:r>
        <w:rPr>
          <w:spacing w:val="-3"/>
        </w:rPr>
        <w:t xml:space="preserve"> </w:t>
      </w:r>
      <w:r>
        <w:t>Customers</w:t>
      </w:r>
      <w:r>
        <w:rPr>
          <w:spacing w:val="-3"/>
        </w:rPr>
        <w:t xml:space="preserve"> </w:t>
      </w:r>
      <w:r>
        <w:t>and/or</w:t>
      </w:r>
      <w:r>
        <w:rPr>
          <w:spacing w:val="-3"/>
        </w:rPr>
        <w:t xml:space="preserve"> </w:t>
      </w:r>
      <w:r>
        <w:t>property</w:t>
      </w:r>
      <w:r>
        <w:rPr>
          <w:spacing w:val="-3"/>
        </w:rPr>
        <w:t xml:space="preserve"> </w:t>
      </w:r>
      <w:r>
        <w:t>owners</w:t>
      </w:r>
      <w:r>
        <w:rPr>
          <w:spacing w:val="-5"/>
        </w:rPr>
        <w:t xml:space="preserve"> </w:t>
      </w:r>
      <w:r>
        <w:t>are</w:t>
      </w:r>
      <w:r>
        <w:rPr>
          <w:spacing w:val="-5"/>
        </w:rPr>
        <w:t xml:space="preserve"> </w:t>
      </w:r>
      <w:r>
        <w:t>never at risk of losing their home or having installed upgrades repossessed because the TOB Program does not use the home or the installed upgrades as collateral. The Program Sponsor will not attach liens on the property to secure the charges,</w:t>
      </w:r>
      <w:r>
        <w:rPr>
          <w:vertAlign w:val="superscript"/>
        </w:rPr>
        <w:t>42</w:t>
      </w:r>
      <w:r>
        <w:t xml:space="preserve"> and thus there is no threat of foreclosure or equipment repossession, which has been a concern in other California loan programs that offer home upgrades.</w:t>
      </w:r>
    </w:p>
    <w:p w:rsidR="00A843D1" w:rsidRDefault="00BA7A03" w14:paraId="4AB2C834" w14:textId="77777777">
      <w:pPr>
        <w:pStyle w:val="BodyText"/>
        <w:spacing w:before="119" w:line="264" w:lineRule="auto"/>
        <w:ind w:right="417"/>
      </w:pPr>
      <w:r>
        <w:rPr>
          <w:b/>
        </w:rPr>
        <w:t xml:space="preserve">Funding priorities. </w:t>
      </w:r>
      <w:r>
        <w:t>A key implementation element of the TOB Program is to ensure that customers are first</w:t>
      </w:r>
      <w:r>
        <w:rPr>
          <w:spacing w:val="-4"/>
        </w:rPr>
        <w:t xml:space="preserve"> </w:t>
      </w:r>
      <w:r>
        <w:t>directed</w:t>
      </w:r>
      <w:r>
        <w:rPr>
          <w:spacing w:val="-5"/>
        </w:rPr>
        <w:t xml:space="preserve"> </w:t>
      </w:r>
      <w:r>
        <w:t>to</w:t>
      </w:r>
      <w:r>
        <w:rPr>
          <w:spacing w:val="-3"/>
        </w:rPr>
        <w:t xml:space="preserve"> </w:t>
      </w:r>
      <w:r>
        <w:t>participate</w:t>
      </w:r>
      <w:r>
        <w:rPr>
          <w:spacing w:val="-5"/>
        </w:rPr>
        <w:t xml:space="preserve"> </w:t>
      </w:r>
      <w:r>
        <w:t>in</w:t>
      </w:r>
      <w:r>
        <w:rPr>
          <w:spacing w:val="-3"/>
        </w:rPr>
        <w:t xml:space="preserve"> </w:t>
      </w:r>
      <w:r>
        <w:t>any</w:t>
      </w:r>
      <w:r>
        <w:rPr>
          <w:spacing w:val="-3"/>
        </w:rPr>
        <w:t xml:space="preserve"> </w:t>
      </w:r>
      <w:r>
        <w:t>no-cost</w:t>
      </w:r>
      <w:r>
        <w:rPr>
          <w:spacing w:val="-2"/>
        </w:rPr>
        <w:t xml:space="preserve"> </w:t>
      </w:r>
      <w:r>
        <w:t>or</w:t>
      </w:r>
      <w:r>
        <w:rPr>
          <w:spacing w:val="-3"/>
        </w:rPr>
        <w:t xml:space="preserve"> </w:t>
      </w:r>
      <w:r>
        <w:t>low-cost</w:t>
      </w:r>
      <w:r>
        <w:rPr>
          <w:spacing w:val="-4"/>
        </w:rPr>
        <w:t xml:space="preserve"> </w:t>
      </w:r>
      <w:r>
        <w:t>equipment</w:t>
      </w:r>
      <w:r>
        <w:rPr>
          <w:spacing w:val="-2"/>
        </w:rPr>
        <w:t xml:space="preserve"> </w:t>
      </w:r>
      <w:r>
        <w:t>programs</w:t>
      </w:r>
      <w:r>
        <w:rPr>
          <w:spacing w:val="-2"/>
        </w:rPr>
        <w:t xml:space="preserve"> </w:t>
      </w:r>
      <w:r>
        <w:t>for</w:t>
      </w:r>
      <w:r>
        <w:rPr>
          <w:spacing w:val="-3"/>
        </w:rPr>
        <w:t xml:space="preserve"> </w:t>
      </w:r>
      <w:r>
        <w:t>which</w:t>
      </w:r>
      <w:r>
        <w:rPr>
          <w:spacing w:val="-2"/>
        </w:rPr>
        <w:t xml:space="preserve"> </w:t>
      </w:r>
      <w:r>
        <w:t>they</w:t>
      </w:r>
      <w:r>
        <w:rPr>
          <w:spacing w:val="-3"/>
        </w:rPr>
        <w:t xml:space="preserve"> </w:t>
      </w:r>
      <w:r>
        <w:t>may</w:t>
      </w:r>
      <w:r>
        <w:rPr>
          <w:spacing w:val="-3"/>
        </w:rPr>
        <w:t xml:space="preserve"> </w:t>
      </w:r>
      <w:r>
        <w:t>be</w:t>
      </w:r>
      <w:r>
        <w:rPr>
          <w:spacing w:val="-3"/>
        </w:rPr>
        <w:t xml:space="preserve"> </w:t>
      </w:r>
      <w:r>
        <w:t>eligible (e.g., Energy Savings Assistance (ESA)</w:t>
      </w:r>
      <w:r>
        <w:rPr>
          <w:spacing w:val="-1"/>
        </w:rPr>
        <w:t xml:space="preserve"> </w:t>
      </w:r>
      <w:r>
        <w:t>Program). This is</w:t>
      </w:r>
      <w:r>
        <w:rPr>
          <w:spacing w:val="-1"/>
        </w:rPr>
        <w:t xml:space="preserve"> </w:t>
      </w:r>
      <w:r>
        <w:t>particularly critical</w:t>
      </w:r>
      <w:r>
        <w:rPr>
          <w:spacing w:val="-1"/>
        </w:rPr>
        <w:t xml:space="preserve"> </w:t>
      </w:r>
      <w:r>
        <w:t>for low-income customers. The Program Implementer will assist the customer in maximizing access to eligible grants and subsidies to minimize Decarbonization Charges and maximize customer bill savings. Program marketing and implementation will ens</w:t>
      </w:r>
      <w:r>
        <w:t>ure that low-income customers will be preferentially directed to other no-cost or low-cost direct install services for similar measures for which they may be eligible through the Pilots.</w:t>
      </w:r>
    </w:p>
    <w:p w:rsidR="00A843D1" w:rsidRDefault="00BA7A03" w14:paraId="47B74BC1" w14:textId="77777777">
      <w:pPr>
        <w:pStyle w:val="BodyText"/>
        <w:spacing w:before="121" w:line="264" w:lineRule="auto"/>
        <w:ind w:right="422"/>
      </w:pPr>
      <w:r>
        <w:rPr>
          <w:b/>
        </w:rPr>
        <w:t xml:space="preserve">Estimated measure savings. </w:t>
      </w:r>
      <w:r>
        <w:t>Another key feature of the TOB Pilot is the goal of estimating and then verifying, after the first year of operations, that a customer does not experience a net increase in energy bills (including the Decarbonization Charge) relative to what they would have paid in the absence of the project investment. Detailed and accurate M&amp;V is a required component of a TOB program. The Pilots will estimate bill savings across the utility bills prior to participation, and the Decarbonization Charge will be set at an amo</w:t>
      </w:r>
      <w:r>
        <w:t>unt that is less than the estimated aggregate bill savings. To better ensure the estimated</w:t>
      </w:r>
      <w:r>
        <w:rPr>
          <w:spacing w:val="-3"/>
        </w:rPr>
        <w:t xml:space="preserve"> </w:t>
      </w:r>
      <w:r>
        <w:t>savings</w:t>
      </w:r>
      <w:r>
        <w:rPr>
          <w:spacing w:val="-3"/>
        </w:rPr>
        <w:t xml:space="preserve"> </w:t>
      </w:r>
      <w:r>
        <w:t>will</w:t>
      </w:r>
      <w:r>
        <w:rPr>
          <w:spacing w:val="-5"/>
        </w:rPr>
        <w:t xml:space="preserve"> </w:t>
      </w:r>
      <w:r>
        <w:t>materialize,</w:t>
      </w:r>
      <w:r>
        <w:rPr>
          <w:spacing w:val="-6"/>
        </w:rPr>
        <w:t xml:space="preserve"> </w:t>
      </w:r>
      <w:r>
        <w:t>the</w:t>
      </w:r>
      <w:r>
        <w:rPr>
          <w:spacing w:val="-3"/>
        </w:rPr>
        <w:t xml:space="preserve"> </w:t>
      </w:r>
      <w:r>
        <w:t>Program</w:t>
      </w:r>
      <w:r>
        <w:rPr>
          <w:spacing w:val="-2"/>
        </w:rPr>
        <w:t xml:space="preserve"> </w:t>
      </w:r>
      <w:r>
        <w:t>Sponsors</w:t>
      </w:r>
      <w:r>
        <w:rPr>
          <w:spacing w:val="-3"/>
        </w:rPr>
        <w:t xml:space="preserve"> </w:t>
      </w:r>
      <w:r>
        <w:t>will</w:t>
      </w:r>
      <w:r>
        <w:rPr>
          <w:spacing w:val="-5"/>
        </w:rPr>
        <w:t xml:space="preserve"> </w:t>
      </w:r>
      <w:r>
        <w:t>include</w:t>
      </w:r>
      <w:r>
        <w:rPr>
          <w:spacing w:val="-3"/>
        </w:rPr>
        <w:t xml:space="preserve"> </w:t>
      </w:r>
      <w:r>
        <w:t>an</w:t>
      </w:r>
      <w:r>
        <w:rPr>
          <w:spacing w:val="-3"/>
        </w:rPr>
        <w:t xml:space="preserve"> </w:t>
      </w:r>
      <w:r>
        <w:t>appropriate</w:t>
      </w:r>
      <w:r>
        <w:rPr>
          <w:spacing w:val="-3"/>
        </w:rPr>
        <w:t xml:space="preserve"> </w:t>
      </w:r>
      <w:r>
        <w:t>buffer</w:t>
      </w:r>
      <w:r>
        <w:rPr>
          <w:spacing w:val="-5"/>
        </w:rPr>
        <w:t xml:space="preserve"> </w:t>
      </w:r>
      <w:r>
        <w:t>in</w:t>
      </w:r>
      <w:r>
        <w:rPr>
          <w:spacing w:val="-3"/>
        </w:rPr>
        <w:t xml:space="preserve"> </w:t>
      </w:r>
      <w:r>
        <w:t>the</w:t>
      </w:r>
      <w:r>
        <w:rPr>
          <w:spacing w:val="-3"/>
        </w:rPr>
        <w:t xml:space="preserve"> </w:t>
      </w:r>
      <w:r>
        <w:t>upfront estimates. For example, the Decarbonization Charge may be constrained to 80 percent or less of the customer’s predicted annual savings (i.e., a 20 percent buffer) deriving from the upgrades. This feature supports cash-positive outcomes for the customer, recognizing that forward-looking energy savings estimates have an inhe</w:t>
      </w:r>
      <w:r>
        <w:t>rent degree of uncertainty. Each Program Sponsor may provide different levels of buffer based on the measure mix, degree of estimating certainty, and other factors.</w:t>
      </w:r>
    </w:p>
    <w:p w:rsidR="00A843D1" w:rsidRDefault="00BA7A03" w14:paraId="5DE21549" w14:textId="77777777">
      <w:pPr>
        <w:spacing w:before="119" w:line="264" w:lineRule="auto"/>
        <w:ind w:left="360" w:right="378"/>
        <w:jc w:val="both"/>
      </w:pPr>
      <w:r>
        <w:rPr>
          <w:b/>
        </w:rPr>
        <w:t>Site-specific</w:t>
      </w:r>
      <w:r>
        <w:rPr>
          <w:b/>
          <w:spacing w:val="-3"/>
        </w:rPr>
        <w:t xml:space="preserve"> </w:t>
      </w:r>
      <w:r>
        <w:rPr>
          <w:b/>
        </w:rPr>
        <w:t>quality</w:t>
      </w:r>
      <w:r>
        <w:rPr>
          <w:b/>
          <w:spacing w:val="-3"/>
        </w:rPr>
        <w:t xml:space="preserve"> </w:t>
      </w:r>
      <w:r>
        <w:rPr>
          <w:b/>
        </w:rPr>
        <w:t>assurance,</w:t>
      </w:r>
      <w:r>
        <w:rPr>
          <w:b/>
          <w:spacing w:val="-3"/>
        </w:rPr>
        <w:t xml:space="preserve"> </w:t>
      </w:r>
      <w:r>
        <w:rPr>
          <w:b/>
        </w:rPr>
        <w:t>quality</w:t>
      </w:r>
      <w:r>
        <w:rPr>
          <w:b/>
          <w:spacing w:val="-3"/>
        </w:rPr>
        <w:t xml:space="preserve"> </w:t>
      </w:r>
      <w:r>
        <w:rPr>
          <w:b/>
        </w:rPr>
        <w:t>control,</w:t>
      </w:r>
      <w:r>
        <w:rPr>
          <w:b/>
          <w:spacing w:val="-3"/>
        </w:rPr>
        <w:t xml:space="preserve"> </w:t>
      </w:r>
      <w:r>
        <w:rPr>
          <w:b/>
        </w:rPr>
        <w:t>and</w:t>
      </w:r>
      <w:r>
        <w:rPr>
          <w:b/>
          <w:spacing w:val="-6"/>
        </w:rPr>
        <w:t xml:space="preserve"> </w:t>
      </w:r>
      <w:r>
        <w:rPr>
          <w:b/>
        </w:rPr>
        <w:t>measurement</w:t>
      </w:r>
      <w:r>
        <w:rPr>
          <w:b/>
          <w:spacing w:val="-3"/>
        </w:rPr>
        <w:t xml:space="preserve"> </w:t>
      </w:r>
      <w:r>
        <w:rPr>
          <w:b/>
        </w:rPr>
        <w:t>and</w:t>
      </w:r>
      <w:r>
        <w:rPr>
          <w:b/>
          <w:spacing w:val="-4"/>
        </w:rPr>
        <w:t xml:space="preserve"> </w:t>
      </w:r>
      <w:r>
        <w:rPr>
          <w:b/>
        </w:rPr>
        <w:t xml:space="preserve">verification. </w:t>
      </w:r>
      <w:r>
        <w:t>As</w:t>
      </w:r>
      <w:r>
        <w:rPr>
          <w:spacing w:val="-5"/>
        </w:rPr>
        <w:t xml:space="preserve"> </w:t>
      </w:r>
      <w:r>
        <w:t>noted</w:t>
      </w:r>
      <w:r>
        <w:rPr>
          <w:spacing w:val="-3"/>
        </w:rPr>
        <w:t xml:space="preserve"> </w:t>
      </w:r>
      <w:r>
        <w:t>above,</w:t>
      </w:r>
      <w:r>
        <w:rPr>
          <w:spacing w:val="-5"/>
        </w:rPr>
        <w:t xml:space="preserve"> </w:t>
      </w:r>
      <w:r>
        <w:t>a key</w:t>
      </w:r>
      <w:r>
        <w:rPr>
          <w:spacing w:val="-1"/>
        </w:rPr>
        <w:t xml:space="preserve"> </w:t>
      </w:r>
      <w:r>
        <w:t>risk</w:t>
      </w:r>
      <w:r>
        <w:rPr>
          <w:spacing w:val="-3"/>
        </w:rPr>
        <w:t xml:space="preserve"> </w:t>
      </w:r>
      <w:r>
        <w:t>related</w:t>
      </w:r>
      <w:r>
        <w:rPr>
          <w:spacing w:val="-3"/>
        </w:rPr>
        <w:t xml:space="preserve"> </w:t>
      </w:r>
      <w:r>
        <w:t>to</w:t>
      </w:r>
      <w:r>
        <w:rPr>
          <w:spacing w:val="-1"/>
        </w:rPr>
        <w:t xml:space="preserve"> </w:t>
      </w:r>
      <w:r>
        <w:t>project</w:t>
      </w:r>
      <w:r>
        <w:rPr>
          <w:spacing w:val="-3"/>
        </w:rPr>
        <w:t xml:space="preserve"> </w:t>
      </w:r>
      <w:r>
        <w:t>installation</w:t>
      </w:r>
      <w:r>
        <w:rPr>
          <w:spacing w:val="-1"/>
        </w:rPr>
        <w:t xml:space="preserve"> </w:t>
      </w:r>
      <w:r>
        <w:t>quality</w:t>
      </w:r>
      <w:r>
        <w:rPr>
          <w:spacing w:val="-1"/>
        </w:rPr>
        <w:t xml:space="preserve"> </w:t>
      </w:r>
      <w:r>
        <w:t>is</w:t>
      </w:r>
      <w:r>
        <w:rPr>
          <w:spacing w:val="-3"/>
        </w:rPr>
        <w:t xml:space="preserve"> </w:t>
      </w:r>
      <w:r>
        <w:t>the</w:t>
      </w:r>
      <w:r>
        <w:rPr>
          <w:spacing w:val="-1"/>
        </w:rPr>
        <w:t xml:space="preserve"> </w:t>
      </w:r>
      <w:r>
        <w:t>risk</w:t>
      </w:r>
      <w:r>
        <w:rPr>
          <w:spacing w:val="-1"/>
        </w:rPr>
        <w:t xml:space="preserve"> </w:t>
      </w:r>
      <w:r>
        <w:t>that installed</w:t>
      </w:r>
      <w:r>
        <w:rPr>
          <w:spacing w:val="-1"/>
        </w:rPr>
        <w:t xml:space="preserve"> </w:t>
      </w:r>
      <w:r>
        <w:t>products</w:t>
      </w:r>
      <w:r>
        <w:rPr>
          <w:spacing w:val="-1"/>
        </w:rPr>
        <w:t xml:space="preserve"> </w:t>
      </w:r>
      <w:r>
        <w:t>or</w:t>
      </w:r>
      <w:r>
        <w:rPr>
          <w:spacing w:val="-3"/>
        </w:rPr>
        <w:t xml:space="preserve"> </w:t>
      </w:r>
      <w:r>
        <w:t>measures</w:t>
      </w:r>
      <w:r>
        <w:rPr>
          <w:spacing w:val="-1"/>
        </w:rPr>
        <w:t xml:space="preserve"> </w:t>
      </w:r>
      <w:r>
        <w:t>do</w:t>
      </w:r>
      <w:r>
        <w:rPr>
          <w:spacing w:val="-4"/>
        </w:rPr>
        <w:t xml:space="preserve"> </w:t>
      </w:r>
      <w:r>
        <w:t>not work</w:t>
      </w:r>
      <w:r>
        <w:rPr>
          <w:spacing w:val="-1"/>
        </w:rPr>
        <w:t xml:space="preserve"> </w:t>
      </w:r>
      <w:r>
        <w:t>as intended. This could result from faulty installation, defective products, or other causes. To mitigate this</w:t>
      </w:r>
    </w:p>
    <w:p w:rsidR="00A843D1" w:rsidRDefault="00A843D1" w14:paraId="45577A1F" w14:textId="77777777">
      <w:pPr>
        <w:pStyle w:val="BodyText"/>
        <w:ind w:left="0"/>
        <w:rPr>
          <w:sz w:val="20"/>
        </w:rPr>
      </w:pPr>
    </w:p>
    <w:p w:rsidR="00A843D1" w:rsidRDefault="00A843D1" w14:paraId="47F4C09E" w14:textId="77777777">
      <w:pPr>
        <w:pStyle w:val="BodyText"/>
        <w:ind w:left="0"/>
        <w:rPr>
          <w:sz w:val="20"/>
        </w:rPr>
      </w:pPr>
    </w:p>
    <w:p w:rsidR="00A843D1" w:rsidRDefault="00BA7A03" w14:paraId="138E4092" w14:textId="77777777">
      <w:pPr>
        <w:pStyle w:val="BodyText"/>
        <w:spacing w:before="6"/>
        <w:ind w:left="0"/>
        <w:rPr>
          <w:sz w:val="20"/>
        </w:rPr>
      </w:pPr>
      <w:r>
        <w:rPr>
          <w:noProof/>
          <w:sz w:val="20"/>
        </w:rPr>
        <mc:AlternateContent>
          <mc:Choice Requires="wps">
            <w:drawing>
              <wp:anchor distT="0" distB="0" distL="0" distR="0" simplePos="0" relativeHeight="487592960" behindDoc="1" locked="0" layoutInCell="1" allowOverlap="1" wp14:editId="62B06E4E" wp14:anchorId="29C0C0C7">
                <wp:simplePos x="0" y="0"/>
                <wp:positionH relativeFrom="page">
                  <wp:posOffset>914704</wp:posOffset>
                </wp:positionH>
                <wp:positionV relativeFrom="paragraph">
                  <wp:posOffset>165538</wp:posOffset>
                </wp:positionV>
                <wp:extent cx="1829435" cy="762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12" style="position:absolute;margin-left:72.024002pt;margin-top:13.034492pt;width:144.020pt;height:.6pt;mso-position-horizontal-relative:page;mso-position-vertical-relative:paragraph;z-index:-15723520;mso-wrap-distance-left:0;mso-wrap-distance-right:0" filled="true" fillcolor="#000000" stroked="false">
                <v:fill type="solid"/>
                <w10:wrap type="topAndBottom"/>
              </v:rect>
            </w:pict>
          </ve:Fallback>
        </mc:AlternateContent>
      </w:r>
    </w:p>
    <w:p w:rsidR="00A843D1" w:rsidRDefault="00BA7A03" w14:paraId="534FEC57" w14:textId="77777777">
      <w:pPr>
        <w:spacing w:before="106"/>
        <w:ind w:left="360" w:right="402"/>
        <w:rPr>
          <w:sz w:val="20"/>
        </w:rPr>
      </w:pPr>
      <w:r>
        <w:rPr>
          <w:sz w:val="20"/>
          <w:vertAlign w:val="superscript"/>
        </w:rPr>
        <w:t>41</w:t>
      </w:r>
      <w:r>
        <w:rPr>
          <w:sz w:val="20"/>
        </w:rPr>
        <w:t xml:space="preserve"> The Joint Filers recognize that “fault” will be an issue of fact to be resolved between the Program Sponsor or Implementer and the Participating Customer. Disputes around this factual question may occur, and the Pilots will help</w:t>
      </w:r>
      <w:r>
        <w:rPr>
          <w:spacing w:val="-2"/>
          <w:sz w:val="20"/>
        </w:rPr>
        <w:t xml:space="preserve"> </w:t>
      </w:r>
      <w:r>
        <w:rPr>
          <w:sz w:val="20"/>
        </w:rPr>
        <w:t>test</w:t>
      </w:r>
      <w:r>
        <w:rPr>
          <w:spacing w:val="-4"/>
          <w:sz w:val="20"/>
        </w:rPr>
        <w:t xml:space="preserve"> </w:t>
      </w:r>
      <w:r>
        <w:rPr>
          <w:sz w:val="20"/>
        </w:rPr>
        <w:t>whether</w:t>
      </w:r>
      <w:r>
        <w:rPr>
          <w:spacing w:val="-2"/>
          <w:sz w:val="20"/>
        </w:rPr>
        <w:t xml:space="preserve"> </w:t>
      </w:r>
      <w:r>
        <w:rPr>
          <w:sz w:val="20"/>
        </w:rPr>
        <w:t>this</w:t>
      </w:r>
      <w:r>
        <w:rPr>
          <w:spacing w:val="-4"/>
          <w:sz w:val="20"/>
        </w:rPr>
        <w:t xml:space="preserve"> </w:t>
      </w:r>
      <w:r>
        <w:rPr>
          <w:sz w:val="20"/>
        </w:rPr>
        <w:t>issue</w:t>
      </w:r>
      <w:r>
        <w:rPr>
          <w:spacing w:val="-3"/>
          <w:sz w:val="20"/>
        </w:rPr>
        <w:t xml:space="preserve"> </w:t>
      </w:r>
      <w:r>
        <w:rPr>
          <w:sz w:val="20"/>
        </w:rPr>
        <w:t>arises</w:t>
      </w:r>
      <w:r>
        <w:rPr>
          <w:spacing w:val="-4"/>
          <w:sz w:val="20"/>
        </w:rPr>
        <w:t xml:space="preserve"> </w:t>
      </w:r>
      <w:r>
        <w:rPr>
          <w:sz w:val="20"/>
        </w:rPr>
        <w:t>more</w:t>
      </w:r>
      <w:r>
        <w:rPr>
          <w:spacing w:val="-3"/>
          <w:sz w:val="20"/>
        </w:rPr>
        <w:t xml:space="preserve"> </w:t>
      </w:r>
      <w:r>
        <w:rPr>
          <w:sz w:val="20"/>
        </w:rPr>
        <w:t xml:space="preserve">than </w:t>
      </w:r>
      <w:r>
        <w:rPr>
          <w:i/>
          <w:sz w:val="20"/>
        </w:rPr>
        <w:t>de</w:t>
      </w:r>
      <w:r>
        <w:rPr>
          <w:i/>
          <w:spacing w:val="-3"/>
          <w:sz w:val="20"/>
        </w:rPr>
        <w:t xml:space="preserve"> </w:t>
      </w:r>
      <w:r>
        <w:rPr>
          <w:i/>
          <w:sz w:val="20"/>
        </w:rPr>
        <w:t>minimis</w:t>
      </w:r>
      <w:r>
        <w:rPr>
          <w:sz w:val="20"/>
        </w:rPr>
        <w:t>.</w:t>
      </w:r>
      <w:r>
        <w:rPr>
          <w:spacing w:val="-3"/>
          <w:sz w:val="20"/>
        </w:rPr>
        <w:t xml:space="preserve"> </w:t>
      </w:r>
      <w:r>
        <w:rPr>
          <w:sz w:val="20"/>
        </w:rPr>
        <w:t>However,</w:t>
      </w:r>
      <w:r>
        <w:rPr>
          <w:spacing w:val="-3"/>
          <w:sz w:val="20"/>
        </w:rPr>
        <w:t xml:space="preserve"> </w:t>
      </w:r>
      <w:r>
        <w:rPr>
          <w:sz w:val="20"/>
        </w:rPr>
        <w:t>the</w:t>
      </w:r>
      <w:r>
        <w:rPr>
          <w:spacing w:val="-3"/>
          <w:sz w:val="20"/>
        </w:rPr>
        <w:t xml:space="preserve"> </w:t>
      </w:r>
      <w:r>
        <w:rPr>
          <w:sz w:val="20"/>
        </w:rPr>
        <w:t>Joint</w:t>
      </w:r>
      <w:r>
        <w:rPr>
          <w:spacing w:val="-4"/>
          <w:sz w:val="20"/>
        </w:rPr>
        <w:t xml:space="preserve"> </w:t>
      </w:r>
      <w:r>
        <w:rPr>
          <w:sz w:val="20"/>
        </w:rPr>
        <w:t>Filers</w:t>
      </w:r>
      <w:r>
        <w:rPr>
          <w:spacing w:val="-4"/>
          <w:sz w:val="20"/>
        </w:rPr>
        <w:t xml:space="preserve"> </w:t>
      </w:r>
      <w:r>
        <w:rPr>
          <w:sz w:val="20"/>
        </w:rPr>
        <w:t>also</w:t>
      </w:r>
      <w:r>
        <w:rPr>
          <w:spacing w:val="-3"/>
          <w:sz w:val="20"/>
        </w:rPr>
        <w:t xml:space="preserve"> </w:t>
      </w:r>
      <w:r>
        <w:rPr>
          <w:sz w:val="20"/>
        </w:rPr>
        <w:t>acknowledge</w:t>
      </w:r>
      <w:r>
        <w:rPr>
          <w:spacing w:val="-3"/>
          <w:sz w:val="20"/>
        </w:rPr>
        <w:t xml:space="preserve"> </w:t>
      </w:r>
      <w:r>
        <w:rPr>
          <w:sz w:val="20"/>
        </w:rPr>
        <w:t>that</w:t>
      </w:r>
      <w:r>
        <w:rPr>
          <w:spacing w:val="-3"/>
          <w:sz w:val="20"/>
        </w:rPr>
        <w:t xml:space="preserve"> </w:t>
      </w:r>
      <w:r>
        <w:rPr>
          <w:sz w:val="20"/>
        </w:rPr>
        <w:t>it</w:t>
      </w:r>
      <w:r>
        <w:rPr>
          <w:spacing w:val="-4"/>
          <w:sz w:val="20"/>
        </w:rPr>
        <w:t xml:space="preserve"> </w:t>
      </w:r>
      <w:r>
        <w:rPr>
          <w:sz w:val="20"/>
        </w:rPr>
        <w:t>may</w:t>
      </w:r>
      <w:r>
        <w:rPr>
          <w:spacing w:val="-2"/>
          <w:sz w:val="20"/>
        </w:rPr>
        <w:t xml:space="preserve"> </w:t>
      </w:r>
      <w:r>
        <w:rPr>
          <w:sz w:val="20"/>
        </w:rPr>
        <w:t>take several years for these types of issues to surface, given that equipment failure is more likely in later years of the equipment’s estimated useful life.</w:t>
      </w:r>
    </w:p>
    <w:p w:rsidR="00A843D1" w:rsidRDefault="00BA7A03" w14:paraId="3C2AB480" w14:textId="77777777">
      <w:pPr>
        <w:spacing w:line="230" w:lineRule="exact"/>
        <w:ind w:left="360"/>
        <w:rPr>
          <w:sz w:val="20"/>
        </w:rPr>
      </w:pPr>
      <w:r>
        <w:rPr>
          <w:sz w:val="20"/>
          <w:vertAlign w:val="superscript"/>
        </w:rPr>
        <w:t>42</w:t>
      </w:r>
      <w:r>
        <w:rPr>
          <w:spacing w:val="-6"/>
          <w:sz w:val="20"/>
        </w:rPr>
        <w:t xml:space="preserve"> </w:t>
      </w:r>
      <w:r>
        <w:rPr>
          <w:sz w:val="20"/>
        </w:rPr>
        <w:t>As</w:t>
      </w:r>
      <w:r>
        <w:rPr>
          <w:spacing w:val="-6"/>
          <w:sz w:val="20"/>
        </w:rPr>
        <w:t xml:space="preserve"> </w:t>
      </w:r>
      <w:r>
        <w:rPr>
          <w:sz w:val="20"/>
        </w:rPr>
        <w:t>noted</w:t>
      </w:r>
      <w:r>
        <w:rPr>
          <w:spacing w:val="-4"/>
          <w:sz w:val="20"/>
        </w:rPr>
        <w:t xml:space="preserve"> </w:t>
      </w:r>
      <w:r>
        <w:rPr>
          <w:sz w:val="20"/>
        </w:rPr>
        <w:t>above,</w:t>
      </w:r>
      <w:r>
        <w:rPr>
          <w:spacing w:val="-4"/>
          <w:sz w:val="20"/>
        </w:rPr>
        <w:t xml:space="preserve"> </w:t>
      </w:r>
      <w:r>
        <w:rPr>
          <w:sz w:val="20"/>
        </w:rPr>
        <w:t>the</w:t>
      </w:r>
      <w:r>
        <w:rPr>
          <w:spacing w:val="-5"/>
          <w:sz w:val="20"/>
        </w:rPr>
        <w:t xml:space="preserve"> </w:t>
      </w:r>
      <w:r>
        <w:rPr>
          <w:sz w:val="20"/>
        </w:rPr>
        <w:t>Decarbonization</w:t>
      </w:r>
      <w:r>
        <w:rPr>
          <w:spacing w:val="-5"/>
          <w:sz w:val="20"/>
        </w:rPr>
        <w:t xml:space="preserve"> </w:t>
      </w:r>
      <w:r>
        <w:rPr>
          <w:sz w:val="20"/>
        </w:rPr>
        <w:t>Charge</w:t>
      </w:r>
      <w:r>
        <w:rPr>
          <w:spacing w:val="-5"/>
          <w:sz w:val="20"/>
        </w:rPr>
        <w:t xml:space="preserve"> </w:t>
      </w:r>
      <w:r>
        <w:rPr>
          <w:sz w:val="20"/>
        </w:rPr>
        <w:t>required</w:t>
      </w:r>
      <w:r>
        <w:rPr>
          <w:spacing w:val="-4"/>
          <w:sz w:val="20"/>
        </w:rPr>
        <w:t xml:space="preserve"> </w:t>
      </w:r>
      <w:r>
        <w:rPr>
          <w:sz w:val="20"/>
        </w:rPr>
        <w:t>under</w:t>
      </w:r>
      <w:r>
        <w:rPr>
          <w:spacing w:val="-5"/>
          <w:sz w:val="20"/>
        </w:rPr>
        <w:t xml:space="preserve"> </w:t>
      </w:r>
      <w:r>
        <w:rPr>
          <w:sz w:val="20"/>
        </w:rPr>
        <w:t>SB</w:t>
      </w:r>
      <w:r>
        <w:rPr>
          <w:spacing w:val="-6"/>
          <w:sz w:val="20"/>
        </w:rPr>
        <w:t xml:space="preserve"> </w:t>
      </w:r>
      <w:r>
        <w:rPr>
          <w:sz w:val="20"/>
        </w:rPr>
        <w:t>1112</w:t>
      </w:r>
      <w:r>
        <w:rPr>
          <w:spacing w:val="-5"/>
          <w:sz w:val="20"/>
        </w:rPr>
        <w:t xml:space="preserve"> </w:t>
      </w:r>
      <w:r>
        <w:rPr>
          <w:sz w:val="20"/>
        </w:rPr>
        <w:t>does</w:t>
      </w:r>
      <w:r>
        <w:rPr>
          <w:spacing w:val="-6"/>
          <w:sz w:val="20"/>
        </w:rPr>
        <w:t xml:space="preserve"> </w:t>
      </w:r>
      <w:r>
        <w:rPr>
          <w:sz w:val="20"/>
        </w:rPr>
        <w:t>not</w:t>
      </w:r>
      <w:r>
        <w:rPr>
          <w:spacing w:val="2"/>
          <w:sz w:val="20"/>
        </w:rPr>
        <w:t xml:space="preserve"> </w:t>
      </w:r>
      <w:r>
        <w:rPr>
          <w:sz w:val="20"/>
        </w:rPr>
        <w:t>establish</w:t>
      </w:r>
      <w:r>
        <w:rPr>
          <w:spacing w:val="-4"/>
          <w:sz w:val="20"/>
        </w:rPr>
        <w:t xml:space="preserve"> </w:t>
      </w:r>
      <w:r>
        <w:rPr>
          <w:sz w:val="20"/>
        </w:rPr>
        <w:t>enforcement</w:t>
      </w:r>
      <w:r>
        <w:rPr>
          <w:spacing w:val="-6"/>
          <w:sz w:val="20"/>
        </w:rPr>
        <w:t xml:space="preserve"> </w:t>
      </w:r>
      <w:r>
        <w:rPr>
          <w:spacing w:val="-2"/>
          <w:sz w:val="20"/>
        </w:rPr>
        <w:t>mechanisms.</w:t>
      </w:r>
    </w:p>
    <w:p w:rsidR="00A843D1" w:rsidRDefault="00A843D1" w14:paraId="4D5B65BF" w14:textId="77777777">
      <w:pPr>
        <w:spacing w:line="230" w:lineRule="exact"/>
        <w:rPr>
          <w:sz w:val="20"/>
        </w:rPr>
        <w:sectPr w:rsidR="00A843D1">
          <w:pgSz w:w="12240" w:h="15840"/>
          <w:pgMar w:top="1360" w:right="1080" w:bottom="1420" w:left="1080" w:header="0" w:footer="1233" w:gutter="0"/>
          <w:cols w:space="720"/>
        </w:sectPr>
      </w:pPr>
    </w:p>
    <w:p w:rsidR="00A843D1" w:rsidRDefault="00BA7A03" w14:paraId="465B22A8" w14:textId="77777777">
      <w:pPr>
        <w:pStyle w:val="BodyText"/>
        <w:spacing w:before="81" w:line="264" w:lineRule="auto"/>
        <w:ind w:right="402"/>
      </w:pPr>
      <w:r>
        <w:lastRenderedPageBreak/>
        <w:t>risk,</w:t>
      </w:r>
      <w:r>
        <w:rPr>
          <w:spacing w:val="-2"/>
        </w:rPr>
        <w:t xml:space="preserve"> </w:t>
      </w:r>
      <w:r>
        <w:t>in</w:t>
      </w:r>
      <w:r>
        <w:rPr>
          <w:spacing w:val="-5"/>
        </w:rPr>
        <w:t xml:space="preserve"> </w:t>
      </w:r>
      <w:r>
        <w:t>addition</w:t>
      </w:r>
      <w:r>
        <w:rPr>
          <w:spacing w:val="-5"/>
        </w:rPr>
        <w:t xml:space="preserve"> </w:t>
      </w:r>
      <w:r>
        <w:t>to</w:t>
      </w:r>
      <w:r>
        <w:rPr>
          <w:spacing w:val="-4"/>
        </w:rPr>
        <w:t xml:space="preserve"> </w:t>
      </w:r>
      <w:r>
        <w:t>measure</w:t>
      </w:r>
      <w:r>
        <w:rPr>
          <w:spacing w:val="-7"/>
        </w:rPr>
        <w:t xml:space="preserve"> </w:t>
      </w:r>
      <w:r>
        <w:t>savings verification,</w:t>
      </w:r>
      <w:r>
        <w:rPr>
          <w:spacing w:val="-2"/>
        </w:rPr>
        <w:t xml:space="preserve"> </w:t>
      </w:r>
      <w:r>
        <w:t>as</w:t>
      </w:r>
      <w:r>
        <w:rPr>
          <w:spacing w:val="-4"/>
        </w:rPr>
        <w:t xml:space="preserve"> </w:t>
      </w:r>
      <w:r>
        <w:t>discussed</w:t>
      </w:r>
      <w:r>
        <w:rPr>
          <w:spacing w:val="-4"/>
        </w:rPr>
        <w:t xml:space="preserve"> </w:t>
      </w:r>
      <w:r>
        <w:t>below,</w:t>
      </w:r>
      <w:r>
        <w:rPr>
          <w:spacing w:val="-2"/>
        </w:rPr>
        <w:t xml:space="preserve"> </w:t>
      </w:r>
      <w:r>
        <w:t>the</w:t>
      </w:r>
      <w:r>
        <w:rPr>
          <w:spacing w:val="-4"/>
        </w:rPr>
        <w:t xml:space="preserve"> </w:t>
      </w:r>
      <w:r>
        <w:t>following</w:t>
      </w:r>
      <w:r>
        <w:rPr>
          <w:spacing w:val="-5"/>
        </w:rPr>
        <w:t xml:space="preserve"> </w:t>
      </w:r>
      <w:r>
        <w:t>features</w:t>
      </w:r>
      <w:r>
        <w:rPr>
          <w:spacing w:val="-2"/>
        </w:rPr>
        <w:t xml:space="preserve"> </w:t>
      </w:r>
      <w:r>
        <w:t>will</w:t>
      </w:r>
      <w:r>
        <w:rPr>
          <w:spacing w:val="-4"/>
        </w:rPr>
        <w:t xml:space="preserve"> </w:t>
      </w:r>
      <w:r>
        <w:t>be incorporated into the TOB Pilot:</w:t>
      </w:r>
    </w:p>
    <w:p w:rsidR="00A843D1" w:rsidRDefault="00BA7A03" w14:paraId="314D71CE" w14:textId="77777777">
      <w:pPr>
        <w:pStyle w:val="ListParagraph"/>
        <w:numPr>
          <w:ilvl w:val="0"/>
          <w:numId w:val="29"/>
        </w:numPr>
        <w:tabs>
          <w:tab w:val="left" w:pos="1080"/>
        </w:tabs>
        <w:spacing w:before="119" w:line="261" w:lineRule="auto"/>
        <w:ind w:right="417"/>
      </w:pPr>
      <w:r>
        <w:t>TOB</w:t>
      </w:r>
      <w:r>
        <w:rPr>
          <w:spacing w:val="-4"/>
        </w:rPr>
        <w:t xml:space="preserve"> </w:t>
      </w:r>
      <w:r>
        <w:t>upgrades</w:t>
      </w:r>
      <w:r>
        <w:rPr>
          <w:spacing w:val="-3"/>
        </w:rPr>
        <w:t xml:space="preserve"> </w:t>
      </w:r>
      <w:r>
        <w:t>will</w:t>
      </w:r>
      <w:r>
        <w:rPr>
          <w:spacing w:val="-5"/>
        </w:rPr>
        <w:t xml:space="preserve"> </w:t>
      </w:r>
      <w:r>
        <w:t>be</w:t>
      </w:r>
      <w:r>
        <w:rPr>
          <w:spacing w:val="-3"/>
        </w:rPr>
        <w:t xml:space="preserve"> </w:t>
      </w:r>
      <w:r>
        <w:t>commercially</w:t>
      </w:r>
      <w:r>
        <w:rPr>
          <w:spacing w:val="-3"/>
        </w:rPr>
        <w:t xml:space="preserve"> </w:t>
      </w:r>
      <w:r>
        <w:t>proven</w:t>
      </w:r>
      <w:r>
        <w:rPr>
          <w:spacing w:val="-5"/>
        </w:rPr>
        <w:t xml:space="preserve"> </w:t>
      </w:r>
      <w:r>
        <w:t>technologies</w:t>
      </w:r>
      <w:r>
        <w:rPr>
          <w:spacing w:val="-5"/>
        </w:rPr>
        <w:t xml:space="preserve"> </w:t>
      </w:r>
      <w:r>
        <w:t>that</w:t>
      </w:r>
      <w:r>
        <w:rPr>
          <w:spacing w:val="-5"/>
        </w:rPr>
        <w:t xml:space="preserve"> </w:t>
      </w:r>
      <w:r>
        <w:t>meet Program</w:t>
      </w:r>
      <w:r>
        <w:rPr>
          <w:spacing w:val="-2"/>
        </w:rPr>
        <w:t xml:space="preserve"> </w:t>
      </w:r>
      <w:r>
        <w:t>standards</w:t>
      </w:r>
      <w:r>
        <w:rPr>
          <w:spacing w:val="-5"/>
        </w:rPr>
        <w:t xml:space="preserve"> </w:t>
      </w:r>
      <w:r>
        <w:t>for</w:t>
      </w:r>
      <w:r>
        <w:rPr>
          <w:spacing w:val="-5"/>
        </w:rPr>
        <w:t xml:space="preserve"> </w:t>
      </w:r>
      <w:r>
        <w:t>energy efficiency, performance, and reliability.</w:t>
      </w:r>
    </w:p>
    <w:p w:rsidR="00A843D1" w:rsidRDefault="00BA7A03" w14:paraId="0313BF76" w14:textId="77777777">
      <w:pPr>
        <w:pStyle w:val="ListParagraph"/>
        <w:numPr>
          <w:ilvl w:val="0"/>
          <w:numId w:val="29"/>
        </w:numPr>
        <w:tabs>
          <w:tab w:val="left" w:pos="1080"/>
        </w:tabs>
        <w:spacing w:before="122"/>
      </w:pPr>
      <w:r>
        <w:t>The</w:t>
      </w:r>
      <w:r>
        <w:rPr>
          <w:spacing w:val="-6"/>
        </w:rPr>
        <w:t xml:space="preserve"> </w:t>
      </w:r>
      <w:r>
        <w:t>Program</w:t>
      </w:r>
      <w:r>
        <w:rPr>
          <w:spacing w:val="-3"/>
        </w:rPr>
        <w:t xml:space="preserve"> </w:t>
      </w:r>
      <w:r>
        <w:t>Implementer</w:t>
      </w:r>
      <w:r>
        <w:rPr>
          <w:spacing w:val="-6"/>
        </w:rPr>
        <w:t xml:space="preserve"> </w:t>
      </w:r>
      <w:r>
        <w:t>will</w:t>
      </w:r>
      <w:r>
        <w:rPr>
          <w:spacing w:val="-5"/>
        </w:rPr>
        <w:t xml:space="preserve"> </w:t>
      </w:r>
      <w:r>
        <w:t>conduct</w:t>
      </w:r>
      <w:r>
        <w:rPr>
          <w:spacing w:val="-6"/>
        </w:rPr>
        <w:t xml:space="preserve"> </w:t>
      </w:r>
      <w:r>
        <w:t>quality-control</w:t>
      </w:r>
      <w:r>
        <w:rPr>
          <w:spacing w:val="-5"/>
        </w:rPr>
        <w:t xml:space="preserve"> </w:t>
      </w:r>
      <w:r>
        <w:t>inspections</w:t>
      </w:r>
      <w:r>
        <w:rPr>
          <w:spacing w:val="-4"/>
        </w:rPr>
        <w:t xml:space="preserve"> </w:t>
      </w:r>
      <w:r>
        <w:t>on</w:t>
      </w:r>
      <w:r>
        <w:rPr>
          <w:spacing w:val="-4"/>
        </w:rPr>
        <w:t xml:space="preserve"> </w:t>
      </w:r>
      <w:r>
        <w:t>at</w:t>
      </w:r>
      <w:r>
        <w:rPr>
          <w:spacing w:val="-5"/>
        </w:rPr>
        <w:t xml:space="preserve"> </w:t>
      </w:r>
      <w:r>
        <w:t>least</w:t>
      </w:r>
      <w:r>
        <w:rPr>
          <w:spacing w:val="-3"/>
        </w:rPr>
        <w:t xml:space="preserve"> </w:t>
      </w:r>
      <w:r>
        <w:t>a</w:t>
      </w:r>
      <w:r>
        <w:rPr>
          <w:spacing w:val="-6"/>
        </w:rPr>
        <w:t xml:space="preserve"> </w:t>
      </w:r>
      <w:r>
        <w:t>sampled</w:t>
      </w:r>
      <w:r>
        <w:rPr>
          <w:spacing w:val="-3"/>
        </w:rPr>
        <w:t xml:space="preserve"> </w:t>
      </w:r>
      <w:r>
        <w:rPr>
          <w:spacing w:val="-2"/>
        </w:rPr>
        <w:t>basis.</w:t>
      </w:r>
    </w:p>
    <w:p w:rsidR="00A843D1" w:rsidRDefault="00BA7A03" w14:paraId="27A4BA41" w14:textId="77777777">
      <w:pPr>
        <w:pStyle w:val="ListParagraph"/>
        <w:numPr>
          <w:ilvl w:val="0"/>
          <w:numId w:val="29"/>
        </w:numPr>
        <w:tabs>
          <w:tab w:val="left" w:pos="1080"/>
        </w:tabs>
        <w:spacing w:before="145" w:line="261" w:lineRule="auto"/>
        <w:ind w:right="708"/>
      </w:pPr>
      <w:r>
        <w:t>Energy</w:t>
      </w:r>
      <w:r>
        <w:rPr>
          <w:spacing w:val="-5"/>
        </w:rPr>
        <w:t xml:space="preserve"> </w:t>
      </w:r>
      <w:r>
        <w:t>usage</w:t>
      </w:r>
      <w:r>
        <w:rPr>
          <w:spacing w:val="-2"/>
        </w:rPr>
        <w:t xml:space="preserve"> </w:t>
      </w:r>
      <w:r>
        <w:t>for</w:t>
      </w:r>
      <w:r>
        <w:rPr>
          <w:spacing w:val="-2"/>
        </w:rPr>
        <w:t xml:space="preserve"> </w:t>
      </w:r>
      <w:r>
        <w:t>electric</w:t>
      </w:r>
      <w:r>
        <w:rPr>
          <w:spacing w:val="-4"/>
        </w:rPr>
        <w:t xml:space="preserve"> </w:t>
      </w:r>
      <w:r>
        <w:t>and</w:t>
      </w:r>
      <w:r>
        <w:rPr>
          <w:spacing w:val="-2"/>
        </w:rPr>
        <w:t xml:space="preserve"> </w:t>
      </w:r>
      <w:r>
        <w:t>natural</w:t>
      </w:r>
      <w:r>
        <w:rPr>
          <w:spacing w:val="-2"/>
        </w:rPr>
        <w:t xml:space="preserve"> </w:t>
      </w:r>
      <w:r>
        <w:t>gas</w:t>
      </w:r>
      <w:r>
        <w:rPr>
          <w:spacing w:val="-2"/>
        </w:rPr>
        <w:t xml:space="preserve"> </w:t>
      </w:r>
      <w:r>
        <w:t>will</w:t>
      </w:r>
      <w:r>
        <w:rPr>
          <w:spacing w:val="-2"/>
        </w:rPr>
        <w:t xml:space="preserve"> </w:t>
      </w:r>
      <w:r>
        <w:t>be</w:t>
      </w:r>
      <w:r>
        <w:rPr>
          <w:spacing w:val="-4"/>
        </w:rPr>
        <w:t xml:space="preserve"> </w:t>
      </w:r>
      <w:r>
        <w:t>monitored</w:t>
      </w:r>
      <w:r>
        <w:rPr>
          <w:spacing w:val="-2"/>
        </w:rPr>
        <w:t xml:space="preserve"> </w:t>
      </w:r>
      <w:r>
        <w:t>to</w:t>
      </w:r>
      <w:r>
        <w:rPr>
          <w:spacing w:val="-5"/>
        </w:rPr>
        <w:t xml:space="preserve"> </w:t>
      </w:r>
      <w:r>
        <w:t>ensure</w:t>
      </w:r>
      <w:r>
        <w:rPr>
          <w:spacing w:val="-4"/>
        </w:rPr>
        <w:t xml:space="preserve"> </w:t>
      </w:r>
      <w:r>
        <w:t>consumption aligns</w:t>
      </w:r>
      <w:r>
        <w:rPr>
          <w:spacing w:val="-2"/>
        </w:rPr>
        <w:t xml:space="preserve"> </w:t>
      </w:r>
      <w:r>
        <w:t>with expectations and identify anomalies.</w:t>
      </w:r>
    </w:p>
    <w:p w:rsidR="00A843D1" w:rsidRDefault="00BA7A03" w14:paraId="758A25C8" w14:textId="77777777">
      <w:pPr>
        <w:pStyle w:val="BodyText"/>
        <w:spacing w:before="123" w:line="264" w:lineRule="auto"/>
        <w:ind w:right="385"/>
      </w:pPr>
      <w:r>
        <w:rPr>
          <w:b/>
        </w:rPr>
        <w:t>Customer protections against performance</w:t>
      </w:r>
      <w:r>
        <w:rPr>
          <w:b/>
          <w:spacing w:val="-2"/>
        </w:rPr>
        <w:t xml:space="preserve"> </w:t>
      </w:r>
      <w:r>
        <w:rPr>
          <w:b/>
        </w:rPr>
        <w:t>risks and</w:t>
      </w:r>
      <w:r>
        <w:rPr>
          <w:b/>
          <w:spacing w:val="-1"/>
        </w:rPr>
        <w:t xml:space="preserve"> </w:t>
      </w:r>
      <w:r>
        <w:rPr>
          <w:b/>
        </w:rPr>
        <w:t xml:space="preserve">site-specific savings estimates. </w:t>
      </w:r>
      <w:r>
        <w:t>During</w:t>
      </w:r>
      <w:r>
        <w:rPr>
          <w:spacing w:val="-3"/>
        </w:rPr>
        <w:t xml:space="preserve"> </w:t>
      </w:r>
      <w:r>
        <w:t>the</w:t>
      </w:r>
      <w:r>
        <w:rPr>
          <w:spacing w:val="-2"/>
        </w:rPr>
        <w:t xml:space="preserve"> </w:t>
      </w:r>
      <w:r>
        <w:t>TOB Pilot period,</w:t>
      </w:r>
      <w:r>
        <w:rPr>
          <w:spacing w:val="-1"/>
        </w:rPr>
        <w:t xml:space="preserve"> </w:t>
      </w:r>
      <w:r>
        <w:t>the</w:t>
      </w:r>
      <w:r>
        <w:rPr>
          <w:spacing w:val="-1"/>
        </w:rPr>
        <w:t xml:space="preserve"> </w:t>
      </w:r>
      <w:r>
        <w:t>Program</w:t>
      </w:r>
      <w:r>
        <w:rPr>
          <w:spacing w:val="-3"/>
        </w:rPr>
        <w:t xml:space="preserve"> </w:t>
      </w:r>
      <w:r>
        <w:t>is</w:t>
      </w:r>
      <w:r>
        <w:rPr>
          <w:spacing w:val="-3"/>
        </w:rPr>
        <w:t xml:space="preserve"> </w:t>
      </w:r>
      <w:r>
        <w:t>designed</w:t>
      </w:r>
      <w:r>
        <w:rPr>
          <w:spacing w:val="-3"/>
        </w:rPr>
        <w:t xml:space="preserve"> </w:t>
      </w:r>
      <w:r>
        <w:t>to provide</w:t>
      </w:r>
      <w:r>
        <w:rPr>
          <w:spacing w:val="-3"/>
        </w:rPr>
        <w:t xml:space="preserve"> </w:t>
      </w:r>
      <w:r>
        <w:t>first</w:t>
      </w:r>
      <w:r>
        <w:rPr>
          <w:spacing w:val="-2"/>
        </w:rPr>
        <w:t xml:space="preserve"> </w:t>
      </w:r>
      <w:r>
        <w:t>year</w:t>
      </w:r>
      <w:r>
        <w:rPr>
          <w:spacing w:val="-3"/>
        </w:rPr>
        <w:t xml:space="preserve"> </w:t>
      </w:r>
      <w:r>
        <w:t>measure</w:t>
      </w:r>
      <w:r>
        <w:rPr>
          <w:spacing w:val="-1"/>
        </w:rPr>
        <w:t xml:space="preserve"> </w:t>
      </w:r>
      <w:r>
        <w:t>savings verification</w:t>
      </w:r>
      <w:r>
        <w:rPr>
          <w:spacing w:val="-1"/>
        </w:rPr>
        <w:t xml:space="preserve"> </w:t>
      </w:r>
      <w:r>
        <w:t>and</w:t>
      </w:r>
      <w:r>
        <w:rPr>
          <w:spacing w:val="-3"/>
        </w:rPr>
        <w:t xml:space="preserve"> </w:t>
      </w:r>
      <w:r>
        <w:t>corresponding remedies, which means that as measured after the first year of project operation, the measures installed at each site, when taken as a whole, perform as designed and produce savings consistent with ex ante estimates. It is important to make two notes here: first, that there is a distinction between bill neutral or cash positive estimates done b</w:t>
      </w:r>
      <w:r>
        <w:t>efore project installation and the subsequent verification based on M&amp;V conducted after the first year of project operation. Second, it should be emphasized that the savings verification</w:t>
      </w:r>
      <w:r>
        <w:rPr>
          <w:spacing w:val="-4"/>
        </w:rPr>
        <w:t xml:space="preserve"> </w:t>
      </w:r>
      <w:r>
        <w:t>is</w:t>
      </w:r>
      <w:r>
        <w:rPr>
          <w:spacing w:val="-4"/>
        </w:rPr>
        <w:t xml:space="preserve"> </w:t>
      </w:r>
      <w:r>
        <w:t>calculated</w:t>
      </w:r>
      <w:r>
        <w:rPr>
          <w:spacing w:val="-2"/>
        </w:rPr>
        <w:t xml:space="preserve"> </w:t>
      </w:r>
      <w:r>
        <w:t>across</w:t>
      </w:r>
      <w:r>
        <w:rPr>
          <w:spacing w:val="-4"/>
        </w:rPr>
        <w:t xml:space="preserve"> </w:t>
      </w:r>
      <w:r>
        <w:t>multiple</w:t>
      </w:r>
      <w:r>
        <w:rPr>
          <w:spacing w:val="-2"/>
        </w:rPr>
        <w:t xml:space="preserve"> </w:t>
      </w:r>
      <w:r>
        <w:t>utility</w:t>
      </w:r>
      <w:r>
        <w:rPr>
          <w:spacing w:val="-2"/>
        </w:rPr>
        <w:t xml:space="preserve"> </w:t>
      </w:r>
      <w:r>
        <w:t>bills</w:t>
      </w:r>
      <w:r>
        <w:rPr>
          <w:spacing w:val="-2"/>
        </w:rPr>
        <w:t xml:space="preserve"> </w:t>
      </w:r>
      <w:r>
        <w:t>and</w:t>
      </w:r>
      <w:r>
        <w:rPr>
          <w:spacing w:val="-2"/>
        </w:rPr>
        <w:t xml:space="preserve"> </w:t>
      </w:r>
      <w:r>
        <w:t>only</w:t>
      </w:r>
      <w:r>
        <w:rPr>
          <w:spacing w:val="-2"/>
        </w:rPr>
        <w:t xml:space="preserve"> </w:t>
      </w:r>
      <w:r>
        <w:t>confirms</w:t>
      </w:r>
      <w:r>
        <w:rPr>
          <w:spacing w:val="-4"/>
        </w:rPr>
        <w:t xml:space="preserve"> </w:t>
      </w:r>
      <w:r>
        <w:t>that</w:t>
      </w:r>
      <w:r>
        <w:rPr>
          <w:spacing w:val="-4"/>
        </w:rPr>
        <w:t xml:space="preserve"> </w:t>
      </w:r>
      <w:r>
        <w:t>the</w:t>
      </w:r>
      <w:r>
        <w:rPr>
          <w:spacing w:val="-4"/>
        </w:rPr>
        <w:t xml:space="preserve"> </w:t>
      </w:r>
      <w:r>
        <w:t>measures</w:t>
      </w:r>
      <w:r>
        <w:rPr>
          <w:spacing w:val="-2"/>
        </w:rPr>
        <w:t xml:space="preserve"> </w:t>
      </w:r>
      <w:r>
        <w:t>will</w:t>
      </w:r>
      <w:r>
        <w:rPr>
          <w:spacing w:val="-2"/>
        </w:rPr>
        <w:t xml:space="preserve"> </w:t>
      </w:r>
      <w:r>
        <w:t>generate</w:t>
      </w:r>
      <w:r>
        <w:rPr>
          <w:spacing w:val="-4"/>
        </w:rPr>
        <w:t xml:space="preserve"> </w:t>
      </w:r>
      <w:r>
        <w:t>the intended savings after the first year. This verification doesn't factor in rate increases, changes in taxes, shifts</w:t>
      </w:r>
      <w:r>
        <w:rPr>
          <w:spacing w:val="-5"/>
        </w:rPr>
        <w:t xml:space="preserve"> </w:t>
      </w:r>
      <w:r>
        <w:t>in</w:t>
      </w:r>
      <w:r>
        <w:rPr>
          <w:spacing w:val="-3"/>
        </w:rPr>
        <w:t xml:space="preserve"> </w:t>
      </w:r>
      <w:r>
        <w:t>weather</w:t>
      </w:r>
      <w:r>
        <w:rPr>
          <w:spacing w:val="-2"/>
        </w:rPr>
        <w:t xml:space="preserve"> </w:t>
      </w:r>
      <w:r>
        <w:t>conditions,</w:t>
      </w:r>
      <w:r>
        <w:rPr>
          <w:spacing w:val="-3"/>
        </w:rPr>
        <w:t xml:space="preserve"> </w:t>
      </w:r>
      <w:r>
        <w:t>customer</w:t>
      </w:r>
      <w:r>
        <w:rPr>
          <w:spacing w:val="-2"/>
        </w:rPr>
        <w:t xml:space="preserve"> </w:t>
      </w:r>
      <w:r>
        <w:t>operating</w:t>
      </w:r>
      <w:r>
        <w:rPr>
          <w:spacing w:val="-3"/>
        </w:rPr>
        <w:t xml:space="preserve"> </w:t>
      </w:r>
      <w:r>
        <w:t>practices,</w:t>
      </w:r>
      <w:r>
        <w:rPr>
          <w:spacing w:val="-3"/>
        </w:rPr>
        <w:t xml:space="preserve"> </w:t>
      </w:r>
      <w:r>
        <w:t>or</w:t>
      </w:r>
      <w:r>
        <w:rPr>
          <w:spacing w:val="-3"/>
        </w:rPr>
        <w:t xml:space="preserve"> </w:t>
      </w:r>
      <w:r>
        <w:t>any</w:t>
      </w:r>
      <w:r>
        <w:rPr>
          <w:spacing w:val="-3"/>
        </w:rPr>
        <w:t xml:space="preserve"> </w:t>
      </w:r>
      <w:r>
        <w:t>other</w:t>
      </w:r>
      <w:r>
        <w:rPr>
          <w:spacing w:val="-3"/>
        </w:rPr>
        <w:t xml:space="preserve"> </w:t>
      </w:r>
      <w:r>
        <w:t>issues</w:t>
      </w:r>
      <w:r>
        <w:rPr>
          <w:spacing w:val="-5"/>
        </w:rPr>
        <w:t xml:space="preserve"> </w:t>
      </w:r>
      <w:r>
        <w:t>that</w:t>
      </w:r>
      <w:r>
        <w:rPr>
          <w:spacing w:val="-5"/>
        </w:rPr>
        <w:t xml:space="preserve"> </w:t>
      </w:r>
      <w:r>
        <w:t>might</w:t>
      </w:r>
      <w:r>
        <w:rPr>
          <w:spacing w:val="-3"/>
        </w:rPr>
        <w:t xml:space="preserve"> </w:t>
      </w:r>
      <w:r>
        <w:t>impact</w:t>
      </w:r>
      <w:r>
        <w:rPr>
          <w:spacing w:val="-1"/>
        </w:rPr>
        <w:t xml:space="preserve"> </w:t>
      </w:r>
      <w:r>
        <w:t>the</w:t>
      </w:r>
      <w:r>
        <w:rPr>
          <w:spacing w:val="-3"/>
        </w:rPr>
        <w:t xml:space="preserve"> </w:t>
      </w:r>
      <w:r>
        <w:t xml:space="preserve">utility bill. The Program Implementer(s) will take steps to ensure that Program-sponsored upgrades perform as designed and that measure savings at each site are consistent with ex-ante savings estimates (which determine the Decarbonization Charge). In cases where project M&amp;V shows probable cause to believe that energy savings from Program-installed improvements falls short of predictions based on no fault of the customer, the Program will offer appropriate remedies, which may include, repair or replacement </w:t>
      </w:r>
      <w:r>
        <w:t>of equipment, additional energy education and/or audits, reductions to the Decarbonization Charge, or other corrective efforts. Program initiation of corrective actions will be both proactive and responsive to customer</w:t>
      </w:r>
      <w:r>
        <w:rPr>
          <w:spacing w:val="-3"/>
        </w:rPr>
        <w:t xml:space="preserve"> </w:t>
      </w:r>
      <w:r>
        <w:t>complaints,</w:t>
      </w:r>
      <w:r>
        <w:rPr>
          <w:spacing w:val="-3"/>
        </w:rPr>
        <w:t xml:space="preserve"> </w:t>
      </w:r>
      <w:r>
        <w:t>while</w:t>
      </w:r>
      <w:r>
        <w:rPr>
          <w:spacing w:val="-5"/>
        </w:rPr>
        <w:t xml:space="preserve"> </w:t>
      </w:r>
      <w:r>
        <w:t>also</w:t>
      </w:r>
      <w:r>
        <w:rPr>
          <w:spacing w:val="-5"/>
        </w:rPr>
        <w:t xml:space="preserve"> </w:t>
      </w:r>
      <w:r>
        <w:t>considering</w:t>
      </w:r>
      <w:r>
        <w:rPr>
          <w:spacing w:val="-3"/>
        </w:rPr>
        <w:t xml:space="preserve"> </w:t>
      </w:r>
      <w:r>
        <w:t>that</w:t>
      </w:r>
      <w:r>
        <w:rPr>
          <w:spacing w:val="-5"/>
        </w:rPr>
        <w:t xml:space="preserve"> </w:t>
      </w:r>
      <w:r>
        <w:t>changing</w:t>
      </w:r>
      <w:r>
        <w:rPr>
          <w:spacing w:val="-3"/>
        </w:rPr>
        <w:t xml:space="preserve"> </w:t>
      </w:r>
      <w:r>
        <w:t>customer</w:t>
      </w:r>
      <w:r>
        <w:rPr>
          <w:spacing w:val="-3"/>
        </w:rPr>
        <w:t xml:space="preserve"> </w:t>
      </w:r>
      <w:r>
        <w:t>use</w:t>
      </w:r>
      <w:r>
        <w:rPr>
          <w:spacing w:val="-3"/>
        </w:rPr>
        <w:t xml:space="preserve"> </w:t>
      </w:r>
      <w:r>
        <w:t>patterns,</w:t>
      </w:r>
      <w:r>
        <w:rPr>
          <w:spacing w:val="-5"/>
        </w:rPr>
        <w:t xml:space="preserve"> </w:t>
      </w:r>
      <w:r>
        <w:t>weather</w:t>
      </w:r>
      <w:r>
        <w:rPr>
          <w:spacing w:val="-3"/>
        </w:rPr>
        <w:t xml:space="preserve"> </w:t>
      </w:r>
      <w:r>
        <w:t>conditions,</w:t>
      </w:r>
      <w:r>
        <w:rPr>
          <w:spacing w:val="-3"/>
        </w:rPr>
        <w:t xml:space="preserve"> </w:t>
      </w:r>
      <w:r>
        <w:t>and other factors may alter energy usage even if the ex-ante estimates were accurate.</w:t>
      </w:r>
    </w:p>
    <w:p w:rsidR="00A843D1" w:rsidRDefault="00BA7A03" w14:paraId="4FD85627" w14:textId="77777777">
      <w:pPr>
        <w:pStyle w:val="BodyText"/>
        <w:spacing w:before="121" w:line="264" w:lineRule="auto"/>
        <w:ind w:right="402"/>
      </w:pPr>
      <w:r>
        <w:t>Stakeholders raised questions during Equity Committee meetings and/or workshops regarding why the Joint Filers were not proposing a measure savings verification after the first year of operation. The Joint Filers</w:t>
      </w:r>
      <w:r>
        <w:rPr>
          <w:spacing w:val="-1"/>
        </w:rPr>
        <w:t xml:space="preserve"> </w:t>
      </w:r>
      <w:r>
        <w:t>recognize</w:t>
      </w:r>
      <w:r>
        <w:rPr>
          <w:spacing w:val="-1"/>
        </w:rPr>
        <w:t xml:space="preserve"> </w:t>
      </w:r>
      <w:r>
        <w:t>that providing verification</w:t>
      </w:r>
      <w:r>
        <w:rPr>
          <w:spacing w:val="-1"/>
        </w:rPr>
        <w:t xml:space="preserve"> </w:t>
      </w:r>
      <w:r>
        <w:t>and</w:t>
      </w:r>
      <w:r>
        <w:rPr>
          <w:spacing w:val="-1"/>
        </w:rPr>
        <w:t xml:space="preserve"> </w:t>
      </w:r>
      <w:r>
        <w:t>remedy</w:t>
      </w:r>
      <w:r>
        <w:rPr>
          <w:spacing w:val="-1"/>
        </w:rPr>
        <w:t xml:space="preserve"> </w:t>
      </w:r>
      <w:r>
        <w:t>of first-year</w:t>
      </w:r>
      <w:r>
        <w:rPr>
          <w:spacing w:val="-1"/>
        </w:rPr>
        <w:t xml:space="preserve"> </w:t>
      </w:r>
      <w:r>
        <w:t>measure savings is</w:t>
      </w:r>
      <w:r>
        <w:rPr>
          <w:spacing w:val="-1"/>
        </w:rPr>
        <w:t xml:space="preserve"> </w:t>
      </w:r>
      <w:r>
        <w:t>not</w:t>
      </w:r>
      <w:r>
        <w:rPr>
          <w:spacing w:val="-1"/>
        </w:rPr>
        <w:t xml:space="preserve"> </w:t>
      </w:r>
      <w:r>
        <w:t>as protective as providing verification and remedy for the “life” of the upgrades. However, once the TOB Pilot has established that the measures were installed correctly and are producing the estimated savings – and, if not,</w:t>
      </w:r>
      <w:r>
        <w:rPr>
          <w:spacing w:val="-2"/>
        </w:rPr>
        <w:t xml:space="preserve"> </w:t>
      </w:r>
      <w:r>
        <w:t>remedied</w:t>
      </w:r>
      <w:r>
        <w:rPr>
          <w:spacing w:val="-4"/>
        </w:rPr>
        <w:t xml:space="preserve"> </w:t>
      </w:r>
      <w:r>
        <w:t>the</w:t>
      </w:r>
      <w:r>
        <w:rPr>
          <w:spacing w:val="-4"/>
        </w:rPr>
        <w:t xml:space="preserve"> </w:t>
      </w:r>
      <w:r>
        <w:t>issue</w:t>
      </w:r>
      <w:r>
        <w:rPr>
          <w:spacing w:val="-1"/>
        </w:rPr>
        <w:t xml:space="preserve"> </w:t>
      </w:r>
      <w:r>
        <w:t>–</w:t>
      </w:r>
      <w:r>
        <w:rPr>
          <w:spacing w:val="-5"/>
        </w:rPr>
        <w:t xml:space="preserve"> </w:t>
      </w:r>
      <w:r>
        <w:t>the</w:t>
      </w:r>
      <w:r>
        <w:rPr>
          <w:spacing w:val="-2"/>
        </w:rPr>
        <w:t xml:space="preserve"> </w:t>
      </w:r>
      <w:r>
        <w:t>cost</w:t>
      </w:r>
      <w:r>
        <w:rPr>
          <w:spacing w:val="-1"/>
        </w:rPr>
        <w:t xml:space="preserve"> </w:t>
      </w:r>
      <w:r>
        <w:t>of</w:t>
      </w:r>
      <w:r>
        <w:rPr>
          <w:spacing w:val="-4"/>
        </w:rPr>
        <w:t xml:space="preserve"> </w:t>
      </w:r>
      <w:r>
        <w:t>measuring</w:t>
      </w:r>
      <w:r>
        <w:rPr>
          <w:spacing w:val="-2"/>
        </w:rPr>
        <w:t xml:space="preserve"> </w:t>
      </w:r>
      <w:r>
        <w:t>the</w:t>
      </w:r>
      <w:r>
        <w:rPr>
          <w:spacing w:val="-2"/>
        </w:rPr>
        <w:t xml:space="preserve"> </w:t>
      </w:r>
      <w:r>
        <w:t>savings</w:t>
      </w:r>
      <w:r>
        <w:rPr>
          <w:spacing w:val="-2"/>
        </w:rPr>
        <w:t xml:space="preserve"> </w:t>
      </w:r>
      <w:r>
        <w:t>each</w:t>
      </w:r>
      <w:r>
        <w:rPr>
          <w:spacing w:val="-2"/>
        </w:rPr>
        <w:t xml:space="preserve"> </w:t>
      </w:r>
      <w:r>
        <w:t>year</w:t>
      </w:r>
      <w:r>
        <w:rPr>
          <w:spacing w:val="-1"/>
        </w:rPr>
        <w:t xml:space="preserve"> </w:t>
      </w:r>
      <w:r>
        <w:t>would</w:t>
      </w:r>
      <w:r>
        <w:rPr>
          <w:spacing w:val="-2"/>
        </w:rPr>
        <w:t xml:space="preserve"> </w:t>
      </w:r>
      <w:r>
        <w:t>exceed</w:t>
      </w:r>
      <w:r>
        <w:rPr>
          <w:spacing w:val="-2"/>
        </w:rPr>
        <w:t xml:space="preserve"> </w:t>
      </w:r>
      <w:r>
        <w:t>the</w:t>
      </w:r>
      <w:r>
        <w:rPr>
          <w:spacing w:val="-2"/>
        </w:rPr>
        <w:t xml:space="preserve"> </w:t>
      </w:r>
      <w:r>
        <w:t>project</w:t>
      </w:r>
      <w:r>
        <w:rPr>
          <w:spacing w:val="-1"/>
        </w:rPr>
        <w:t xml:space="preserve"> </w:t>
      </w:r>
      <w:r>
        <w:t>cost</w:t>
      </w:r>
      <w:r>
        <w:rPr>
          <w:spacing w:val="-3"/>
        </w:rPr>
        <w:t xml:space="preserve"> </w:t>
      </w:r>
      <w:r>
        <w:t>itself and therefore the Joint Filers are not proposing to do this. If the equipment fails, customers will be sufficiently protected by warranties and the commitment to offer appropriate remedies.</w:t>
      </w:r>
    </w:p>
    <w:p w:rsidR="00A843D1" w:rsidRDefault="00BA7A03" w14:paraId="396DF09B" w14:textId="77777777">
      <w:pPr>
        <w:pStyle w:val="BodyText"/>
        <w:spacing w:before="121" w:line="264" w:lineRule="auto"/>
        <w:ind w:right="402"/>
      </w:pPr>
      <w:r>
        <w:rPr>
          <w:b/>
        </w:rPr>
        <w:t xml:space="preserve">Equipment warranties: </w:t>
      </w:r>
      <w:r>
        <w:t>The Pilots will include, as part of the service, extended warranties covering the duration</w:t>
      </w:r>
      <w:r>
        <w:rPr>
          <w:spacing w:val="-5"/>
        </w:rPr>
        <w:t xml:space="preserve"> </w:t>
      </w:r>
      <w:r>
        <w:t>of</w:t>
      </w:r>
      <w:r>
        <w:rPr>
          <w:spacing w:val="-4"/>
        </w:rPr>
        <w:t xml:space="preserve"> </w:t>
      </w:r>
      <w:r>
        <w:t>the</w:t>
      </w:r>
      <w:r>
        <w:rPr>
          <w:spacing w:val="-4"/>
        </w:rPr>
        <w:t xml:space="preserve"> </w:t>
      </w:r>
      <w:r>
        <w:t>cost</w:t>
      </w:r>
      <w:r>
        <w:rPr>
          <w:spacing w:val="-1"/>
        </w:rPr>
        <w:t xml:space="preserve"> </w:t>
      </w:r>
      <w:r>
        <w:t>recovery</w:t>
      </w:r>
      <w:r>
        <w:rPr>
          <w:spacing w:val="-2"/>
        </w:rPr>
        <w:t xml:space="preserve"> </w:t>
      </w:r>
      <w:r>
        <w:t>period</w:t>
      </w:r>
      <w:r>
        <w:rPr>
          <w:spacing w:val="-5"/>
        </w:rPr>
        <w:t xml:space="preserve"> </w:t>
      </w:r>
      <w:r>
        <w:t>to</w:t>
      </w:r>
      <w:r>
        <w:rPr>
          <w:spacing w:val="-2"/>
        </w:rPr>
        <w:t xml:space="preserve"> </w:t>
      </w:r>
      <w:r>
        <w:t>help</w:t>
      </w:r>
      <w:r>
        <w:rPr>
          <w:spacing w:val="-2"/>
        </w:rPr>
        <w:t xml:space="preserve"> </w:t>
      </w:r>
      <w:r>
        <w:t>ensure</w:t>
      </w:r>
      <w:r>
        <w:rPr>
          <w:spacing w:val="-4"/>
        </w:rPr>
        <w:t xml:space="preserve"> </w:t>
      </w:r>
      <w:r>
        <w:t>that</w:t>
      </w:r>
      <w:r>
        <w:rPr>
          <w:spacing w:val="-4"/>
        </w:rPr>
        <w:t xml:space="preserve"> </w:t>
      </w:r>
      <w:r>
        <w:t>customers</w:t>
      </w:r>
      <w:r>
        <w:rPr>
          <w:spacing w:val="-4"/>
        </w:rPr>
        <w:t xml:space="preserve"> </w:t>
      </w:r>
      <w:r>
        <w:t>realize</w:t>
      </w:r>
      <w:r>
        <w:rPr>
          <w:spacing w:val="-2"/>
        </w:rPr>
        <w:t xml:space="preserve"> </w:t>
      </w:r>
      <w:r>
        <w:t>benefits</w:t>
      </w:r>
      <w:r>
        <w:rPr>
          <w:spacing w:val="-4"/>
        </w:rPr>
        <w:t xml:space="preserve"> </w:t>
      </w:r>
      <w:r>
        <w:t>from</w:t>
      </w:r>
      <w:r>
        <w:rPr>
          <w:spacing w:val="-4"/>
        </w:rPr>
        <w:t xml:space="preserve"> </w:t>
      </w:r>
      <w:r>
        <w:t>the</w:t>
      </w:r>
      <w:r>
        <w:rPr>
          <w:spacing w:val="-4"/>
        </w:rPr>
        <w:t xml:space="preserve"> </w:t>
      </w:r>
      <w:r>
        <w:t>improvements throughout the cost-recovery period.</w:t>
      </w:r>
      <w:r>
        <w:rPr>
          <w:spacing w:val="40"/>
        </w:rPr>
        <w:t xml:space="preserve"> </w:t>
      </w:r>
      <w:r>
        <w:t>This will vary for each of the Joint Filers; please see Appendix E. For the Pilot period, the Joint Filers propose that the equipment warranties be included as program management costs,</w:t>
      </w:r>
      <w:r>
        <w:rPr>
          <w:spacing w:val="-3"/>
        </w:rPr>
        <w:t xml:space="preserve"> </w:t>
      </w:r>
      <w:r>
        <w:t>not</w:t>
      </w:r>
      <w:r>
        <w:rPr>
          <w:spacing w:val="-3"/>
        </w:rPr>
        <w:t xml:space="preserve"> </w:t>
      </w:r>
      <w:r>
        <w:t>in</w:t>
      </w:r>
      <w:r>
        <w:rPr>
          <w:spacing w:val="-4"/>
        </w:rPr>
        <w:t xml:space="preserve"> </w:t>
      </w:r>
      <w:r>
        <w:t>the</w:t>
      </w:r>
      <w:r>
        <w:rPr>
          <w:spacing w:val="-1"/>
        </w:rPr>
        <w:t xml:space="preserve"> </w:t>
      </w:r>
      <w:r>
        <w:t>project cost.</w:t>
      </w:r>
      <w:r>
        <w:rPr>
          <w:spacing w:val="-1"/>
        </w:rPr>
        <w:t xml:space="preserve"> </w:t>
      </w:r>
      <w:r>
        <w:t>Although</w:t>
      </w:r>
      <w:r>
        <w:rPr>
          <w:spacing w:val="-4"/>
        </w:rPr>
        <w:t xml:space="preserve"> </w:t>
      </w:r>
      <w:r>
        <w:t>the</w:t>
      </w:r>
      <w:r>
        <w:rPr>
          <w:spacing w:val="-1"/>
        </w:rPr>
        <w:t xml:space="preserve"> </w:t>
      </w:r>
      <w:r>
        <w:t>Joint Filers</w:t>
      </w:r>
      <w:r>
        <w:rPr>
          <w:spacing w:val="-3"/>
        </w:rPr>
        <w:t xml:space="preserve"> </w:t>
      </w:r>
      <w:r>
        <w:t>have</w:t>
      </w:r>
      <w:r>
        <w:rPr>
          <w:spacing w:val="-3"/>
        </w:rPr>
        <w:t xml:space="preserve"> </w:t>
      </w:r>
      <w:r>
        <w:t>not</w:t>
      </w:r>
      <w:r>
        <w:rPr>
          <w:spacing w:val="-3"/>
        </w:rPr>
        <w:t xml:space="preserve"> </w:t>
      </w:r>
      <w:r>
        <w:t>yet</w:t>
      </w:r>
      <w:r>
        <w:rPr>
          <w:spacing w:val="-2"/>
        </w:rPr>
        <w:t xml:space="preserve"> </w:t>
      </w:r>
      <w:r>
        <w:t>negotiated</w:t>
      </w:r>
      <w:r>
        <w:rPr>
          <w:spacing w:val="-1"/>
        </w:rPr>
        <w:t xml:space="preserve"> </w:t>
      </w:r>
      <w:r>
        <w:t>any</w:t>
      </w:r>
      <w:r>
        <w:rPr>
          <w:spacing w:val="-1"/>
        </w:rPr>
        <w:t xml:space="preserve"> </w:t>
      </w:r>
      <w:r>
        <w:t>contracts or warrantie</w:t>
      </w:r>
      <w:r>
        <w:t>s for</w:t>
      </w:r>
      <w:r>
        <w:rPr>
          <w:spacing w:val="-2"/>
        </w:rPr>
        <w:t xml:space="preserve"> </w:t>
      </w:r>
      <w:r>
        <w:t>specific</w:t>
      </w:r>
      <w:r>
        <w:rPr>
          <w:spacing w:val="-2"/>
        </w:rPr>
        <w:t xml:space="preserve"> </w:t>
      </w:r>
      <w:r>
        <w:t>measure packages,</w:t>
      </w:r>
      <w:r>
        <w:rPr>
          <w:spacing w:val="-3"/>
        </w:rPr>
        <w:t xml:space="preserve"> </w:t>
      </w:r>
      <w:r>
        <w:t>adding the</w:t>
      </w:r>
      <w:r>
        <w:rPr>
          <w:spacing w:val="-2"/>
        </w:rPr>
        <w:t xml:space="preserve"> </w:t>
      </w:r>
      <w:r>
        <w:t>warranty</w:t>
      </w:r>
      <w:r>
        <w:rPr>
          <w:spacing w:val="-3"/>
        </w:rPr>
        <w:t xml:space="preserve"> </w:t>
      </w:r>
      <w:r>
        <w:t>costs</w:t>
      </w:r>
      <w:r>
        <w:rPr>
          <w:spacing w:val="-2"/>
        </w:rPr>
        <w:t xml:space="preserve"> </w:t>
      </w:r>
      <w:r>
        <w:t>to the project will</w:t>
      </w:r>
      <w:r>
        <w:rPr>
          <w:spacing w:val="-1"/>
        </w:rPr>
        <w:t xml:space="preserve"> </w:t>
      </w:r>
      <w:r>
        <w:t>likely make</w:t>
      </w:r>
      <w:r>
        <w:rPr>
          <w:spacing w:val="-2"/>
        </w:rPr>
        <w:t xml:space="preserve"> </w:t>
      </w:r>
      <w:r>
        <w:t>the TOB model further non-viable</w:t>
      </w:r>
      <w:r>
        <w:rPr>
          <w:spacing w:val="-1"/>
        </w:rPr>
        <w:t xml:space="preserve"> </w:t>
      </w:r>
      <w:r>
        <w:t>for</w:t>
      </w:r>
      <w:r>
        <w:rPr>
          <w:spacing w:val="-1"/>
        </w:rPr>
        <w:t xml:space="preserve"> </w:t>
      </w:r>
      <w:r>
        <w:t>many upgrades, without higher co-payments. The Joint Filers propose</w:t>
      </w:r>
    </w:p>
    <w:p w:rsidR="00A843D1" w:rsidRDefault="00A843D1" w14:paraId="49B44D5D" w14:textId="77777777">
      <w:pPr>
        <w:pStyle w:val="BodyText"/>
        <w:spacing w:line="264" w:lineRule="auto"/>
        <w:sectPr w:rsidR="00A843D1">
          <w:pgSz w:w="12240" w:h="15840"/>
          <w:pgMar w:top="1360" w:right="1080" w:bottom="1420" w:left="1080" w:header="0" w:footer="1233" w:gutter="0"/>
          <w:cols w:space="720"/>
        </w:sectPr>
      </w:pPr>
    </w:p>
    <w:p w:rsidR="00A843D1" w:rsidRDefault="00BA7A03" w14:paraId="2508C792" w14:textId="77777777">
      <w:pPr>
        <w:pStyle w:val="BodyText"/>
        <w:spacing w:before="81" w:line="264" w:lineRule="auto"/>
        <w:ind w:right="842"/>
      </w:pPr>
      <w:r>
        <w:lastRenderedPageBreak/>
        <w:t>to</w:t>
      </w:r>
      <w:r>
        <w:rPr>
          <w:spacing w:val="-2"/>
        </w:rPr>
        <w:t xml:space="preserve"> </w:t>
      </w:r>
      <w:r>
        <w:t>track</w:t>
      </w:r>
      <w:r>
        <w:rPr>
          <w:spacing w:val="-2"/>
        </w:rPr>
        <w:t xml:space="preserve"> </w:t>
      </w:r>
      <w:r>
        <w:t>the</w:t>
      </w:r>
      <w:r>
        <w:rPr>
          <w:spacing w:val="-2"/>
        </w:rPr>
        <w:t xml:space="preserve"> </w:t>
      </w:r>
      <w:r>
        <w:t>warranty</w:t>
      </w:r>
      <w:r>
        <w:rPr>
          <w:spacing w:val="-2"/>
        </w:rPr>
        <w:t xml:space="preserve"> </w:t>
      </w:r>
      <w:r>
        <w:t>costs,</w:t>
      </w:r>
      <w:r>
        <w:rPr>
          <w:spacing w:val="-4"/>
        </w:rPr>
        <w:t xml:space="preserve"> </w:t>
      </w:r>
      <w:r>
        <w:t>use,</w:t>
      </w:r>
      <w:r>
        <w:rPr>
          <w:spacing w:val="-2"/>
        </w:rPr>
        <w:t xml:space="preserve"> </w:t>
      </w:r>
      <w:r>
        <w:t>and</w:t>
      </w:r>
      <w:r>
        <w:rPr>
          <w:spacing w:val="-2"/>
        </w:rPr>
        <w:t xml:space="preserve"> </w:t>
      </w:r>
      <w:r>
        <w:t>other</w:t>
      </w:r>
      <w:r>
        <w:rPr>
          <w:spacing w:val="-4"/>
        </w:rPr>
        <w:t xml:space="preserve"> </w:t>
      </w:r>
      <w:r>
        <w:t>metrics</w:t>
      </w:r>
      <w:r>
        <w:rPr>
          <w:spacing w:val="-2"/>
        </w:rPr>
        <w:t xml:space="preserve"> </w:t>
      </w:r>
      <w:r>
        <w:t>to</w:t>
      </w:r>
      <w:r>
        <w:rPr>
          <w:spacing w:val="-5"/>
        </w:rPr>
        <w:t xml:space="preserve"> </w:t>
      </w:r>
      <w:r>
        <w:t>determine</w:t>
      </w:r>
      <w:r>
        <w:rPr>
          <w:spacing w:val="-2"/>
        </w:rPr>
        <w:t xml:space="preserve"> </w:t>
      </w:r>
      <w:r>
        <w:t>whether</w:t>
      </w:r>
      <w:r>
        <w:rPr>
          <w:spacing w:val="-2"/>
        </w:rPr>
        <w:t xml:space="preserve"> </w:t>
      </w:r>
      <w:r>
        <w:t>they</w:t>
      </w:r>
      <w:r>
        <w:rPr>
          <w:spacing w:val="-2"/>
        </w:rPr>
        <w:t xml:space="preserve"> </w:t>
      </w:r>
      <w:r>
        <w:t>would</w:t>
      </w:r>
      <w:r>
        <w:rPr>
          <w:spacing w:val="-2"/>
        </w:rPr>
        <w:t xml:space="preserve"> </w:t>
      </w:r>
      <w:r>
        <w:t>be</w:t>
      </w:r>
      <w:r>
        <w:rPr>
          <w:spacing w:val="-2"/>
        </w:rPr>
        <w:t xml:space="preserve"> </w:t>
      </w:r>
      <w:r>
        <w:t>necessary</w:t>
      </w:r>
      <w:r>
        <w:rPr>
          <w:spacing w:val="-5"/>
        </w:rPr>
        <w:t xml:space="preserve"> </w:t>
      </w:r>
      <w:r>
        <w:t>in</w:t>
      </w:r>
      <w:r>
        <w:rPr>
          <w:spacing w:val="-5"/>
        </w:rPr>
        <w:t xml:space="preserve"> </w:t>
      </w:r>
      <w:r>
        <w:t>a larger-scale program.</w:t>
      </w:r>
      <w:r>
        <w:rPr>
          <w:vertAlign w:val="superscript"/>
        </w:rPr>
        <w:t>43</w:t>
      </w:r>
    </w:p>
    <w:p w:rsidR="00A843D1" w:rsidRDefault="00BA7A03" w14:paraId="5CDCFD43" w14:textId="77777777">
      <w:pPr>
        <w:pStyle w:val="BodyText"/>
        <w:spacing w:before="120" w:line="264" w:lineRule="auto"/>
        <w:ind w:right="381"/>
      </w:pPr>
      <w:r>
        <w:rPr>
          <w:b/>
        </w:rPr>
        <w:t>Equipment</w:t>
      </w:r>
      <w:r>
        <w:rPr>
          <w:b/>
          <w:spacing w:val="-3"/>
        </w:rPr>
        <w:t xml:space="preserve"> </w:t>
      </w:r>
      <w:r>
        <w:rPr>
          <w:b/>
        </w:rPr>
        <w:t>operations</w:t>
      </w:r>
      <w:r>
        <w:rPr>
          <w:b/>
          <w:spacing w:val="-5"/>
        </w:rPr>
        <w:t xml:space="preserve"> </w:t>
      </w:r>
      <w:r>
        <w:rPr>
          <w:b/>
        </w:rPr>
        <w:t>and</w:t>
      </w:r>
      <w:r>
        <w:rPr>
          <w:b/>
          <w:spacing w:val="-3"/>
        </w:rPr>
        <w:t xml:space="preserve"> </w:t>
      </w:r>
      <w:r>
        <w:rPr>
          <w:b/>
        </w:rPr>
        <w:t>maintenance.</w:t>
      </w:r>
      <w:r>
        <w:rPr>
          <w:b/>
          <w:spacing w:val="-1"/>
        </w:rPr>
        <w:t xml:space="preserve"> </w:t>
      </w:r>
      <w:r>
        <w:t>Either</w:t>
      </w:r>
      <w:r>
        <w:rPr>
          <w:spacing w:val="-5"/>
        </w:rPr>
        <w:t xml:space="preserve"> </w:t>
      </w:r>
      <w:r>
        <w:t>the</w:t>
      </w:r>
      <w:r>
        <w:rPr>
          <w:spacing w:val="-5"/>
        </w:rPr>
        <w:t xml:space="preserve"> </w:t>
      </w:r>
      <w:r>
        <w:t>Program</w:t>
      </w:r>
      <w:r>
        <w:rPr>
          <w:spacing w:val="-2"/>
        </w:rPr>
        <w:t xml:space="preserve"> </w:t>
      </w:r>
      <w:r>
        <w:t>Sponsor</w:t>
      </w:r>
      <w:r>
        <w:rPr>
          <w:spacing w:val="-2"/>
        </w:rPr>
        <w:t xml:space="preserve"> </w:t>
      </w:r>
      <w:r>
        <w:t>or</w:t>
      </w:r>
      <w:r>
        <w:rPr>
          <w:spacing w:val="-2"/>
        </w:rPr>
        <w:t xml:space="preserve"> </w:t>
      </w:r>
      <w:r>
        <w:t>the</w:t>
      </w:r>
      <w:r>
        <w:rPr>
          <w:spacing w:val="-3"/>
        </w:rPr>
        <w:t xml:space="preserve"> </w:t>
      </w:r>
      <w:r>
        <w:t>Program</w:t>
      </w:r>
      <w:r>
        <w:rPr>
          <w:spacing w:val="-2"/>
        </w:rPr>
        <w:t xml:space="preserve"> </w:t>
      </w:r>
      <w:r>
        <w:t>Implementer,</w:t>
      </w:r>
      <w:r>
        <w:rPr>
          <w:spacing w:val="-3"/>
        </w:rPr>
        <w:t xml:space="preserve"> </w:t>
      </w:r>
      <w:r>
        <w:t>will coordinate the repair of the upgrades as applicable. Participating customers, or owners in the case of tenant-occupied dwellings,</w:t>
      </w:r>
      <w:r>
        <w:rPr>
          <w:spacing w:val="-1"/>
        </w:rPr>
        <w:t xml:space="preserve"> </w:t>
      </w:r>
      <w:r>
        <w:t>are</w:t>
      </w:r>
      <w:r>
        <w:rPr>
          <w:spacing w:val="-1"/>
        </w:rPr>
        <w:t xml:space="preserve"> </w:t>
      </w:r>
      <w:r>
        <w:t>responsible for the proper operation of</w:t>
      </w:r>
      <w:r>
        <w:rPr>
          <w:spacing w:val="-1"/>
        </w:rPr>
        <w:t xml:space="preserve"> </w:t>
      </w:r>
      <w:r>
        <w:t>installed equipment pursuant</w:t>
      </w:r>
      <w:r>
        <w:rPr>
          <w:spacing w:val="-1"/>
        </w:rPr>
        <w:t xml:space="preserve"> </w:t>
      </w:r>
      <w:r>
        <w:t>to the TOB Pilots and reporting any issues to the Program Sponsor and/or Program Implementer in a timely manner.</w:t>
      </w:r>
      <w:r>
        <w:rPr>
          <w:spacing w:val="-2"/>
        </w:rPr>
        <w:t xml:space="preserve"> </w:t>
      </w:r>
      <w:r>
        <w:t>The</w:t>
      </w:r>
      <w:r>
        <w:rPr>
          <w:spacing w:val="-2"/>
        </w:rPr>
        <w:t xml:space="preserve"> </w:t>
      </w:r>
      <w:r>
        <w:t>customer</w:t>
      </w:r>
      <w:r>
        <w:rPr>
          <w:spacing w:val="-2"/>
        </w:rPr>
        <w:t xml:space="preserve"> </w:t>
      </w:r>
      <w:r>
        <w:t>will</w:t>
      </w:r>
      <w:r>
        <w:rPr>
          <w:spacing w:val="-3"/>
        </w:rPr>
        <w:t xml:space="preserve"> </w:t>
      </w:r>
      <w:r>
        <w:t>be</w:t>
      </w:r>
      <w:r>
        <w:rPr>
          <w:spacing w:val="-2"/>
        </w:rPr>
        <w:t xml:space="preserve"> </w:t>
      </w:r>
      <w:r>
        <w:t>liable</w:t>
      </w:r>
      <w:r>
        <w:rPr>
          <w:spacing w:val="-2"/>
        </w:rPr>
        <w:t xml:space="preserve"> </w:t>
      </w:r>
      <w:r>
        <w:t>for</w:t>
      </w:r>
      <w:r>
        <w:rPr>
          <w:spacing w:val="-2"/>
        </w:rPr>
        <w:t xml:space="preserve"> </w:t>
      </w:r>
      <w:r>
        <w:t>damaging</w:t>
      </w:r>
      <w:r>
        <w:rPr>
          <w:spacing w:val="-2"/>
        </w:rPr>
        <w:t xml:space="preserve"> </w:t>
      </w:r>
      <w:r>
        <w:t>or</w:t>
      </w:r>
      <w:r>
        <w:rPr>
          <w:spacing w:val="-4"/>
        </w:rPr>
        <w:t xml:space="preserve"> </w:t>
      </w:r>
      <w:r>
        <w:t>removing</w:t>
      </w:r>
      <w:r>
        <w:rPr>
          <w:spacing w:val="-2"/>
        </w:rPr>
        <w:t xml:space="preserve"> </w:t>
      </w:r>
      <w:r>
        <w:t>installed</w:t>
      </w:r>
      <w:r>
        <w:rPr>
          <w:spacing w:val="-4"/>
        </w:rPr>
        <w:t xml:space="preserve"> </w:t>
      </w:r>
      <w:r>
        <w:t>improvements</w:t>
      </w:r>
      <w:r>
        <w:rPr>
          <w:spacing w:val="-4"/>
        </w:rPr>
        <w:t xml:space="preserve"> </w:t>
      </w:r>
      <w:r>
        <w:t>or</w:t>
      </w:r>
      <w:r>
        <w:rPr>
          <w:spacing w:val="-4"/>
        </w:rPr>
        <w:t xml:space="preserve"> </w:t>
      </w:r>
      <w:r>
        <w:t>failing</w:t>
      </w:r>
      <w:r>
        <w:rPr>
          <w:spacing w:val="-2"/>
        </w:rPr>
        <w:t xml:space="preserve"> </w:t>
      </w:r>
      <w:r>
        <w:t>to</w:t>
      </w:r>
      <w:r>
        <w:rPr>
          <w:spacing w:val="-2"/>
        </w:rPr>
        <w:t xml:space="preserve"> </w:t>
      </w:r>
      <w:r>
        <w:t>notify the Progra</w:t>
      </w:r>
      <w:r>
        <w:t>m Implementer within a</w:t>
      </w:r>
      <w:r>
        <w:rPr>
          <w:spacing w:val="-1"/>
        </w:rPr>
        <w:t xml:space="preserve"> </w:t>
      </w:r>
      <w:r>
        <w:t>reasonable</w:t>
      </w:r>
      <w:r>
        <w:rPr>
          <w:spacing w:val="-1"/>
        </w:rPr>
        <w:t xml:space="preserve"> </w:t>
      </w:r>
      <w:r>
        <w:t>time</w:t>
      </w:r>
      <w:r>
        <w:rPr>
          <w:spacing w:val="-1"/>
        </w:rPr>
        <w:t xml:space="preserve"> </w:t>
      </w:r>
      <w:r>
        <w:t>of</w:t>
      </w:r>
      <w:r>
        <w:rPr>
          <w:spacing w:val="-1"/>
        </w:rPr>
        <w:t xml:space="preserve"> </w:t>
      </w:r>
      <w:r>
        <w:t>a non-functioning product.</w:t>
      </w:r>
      <w:r>
        <w:rPr>
          <w:spacing w:val="-2"/>
        </w:rPr>
        <w:t xml:space="preserve"> </w:t>
      </w:r>
      <w:r>
        <w:t>These</w:t>
      </w:r>
      <w:r>
        <w:rPr>
          <w:spacing w:val="-1"/>
        </w:rPr>
        <w:t xml:space="preserve"> </w:t>
      </w:r>
      <w:r>
        <w:t>requirements will be</w:t>
      </w:r>
      <w:r>
        <w:rPr>
          <w:spacing w:val="-2"/>
        </w:rPr>
        <w:t xml:space="preserve"> </w:t>
      </w:r>
      <w:r>
        <w:t>set</w:t>
      </w:r>
      <w:r>
        <w:rPr>
          <w:spacing w:val="-1"/>
        </w:rPr>
        <w:t xml:space="preserve"> </w:t>
      </w:r>
      <w:r>
        <w:t>forth</w:t>
      </w:r>
      <w:r>
        <w:rPr>
          <w:spacing w:val="-2"/>
        </w:rPr>
        <w:t xml:space="preserve"> </w:t>
      </w:r>
      <w:r>
        <w:t>in</w:t>
      </w:r>
      <w:r>
        <w:rPr>
          <w:spacing w:val="-5"/>
        </w:rPr>
        <w:t xml:space="preserve"> </w:t>
      </w:r>
      <w:r>
        <w:t>the</w:t>
      </w:r>
      <w:r>
        <w:rPr>
          <w:spacing w:val="-4"/>
        </w:rPr>
        <w:t xml:space="preserve"> </w:t>
      </w:r>
      <w:r>
        <w:t>Customer</w:t>
      </w:r>
      <w:r>
        <w:rPr>
          <w:spacing w:val="-3"/>
        </w:rPr>
        <w:t xml:space="preserve"> </w:t>
      </w:r>
      <w:r>
        <w:t>Participation</w:t>
      </w:r>
      <w:r>
        <w:rPr>
          <w:spacing w:val="-2"/>
        </w:rPr>
        <w:t xml:space="preserve"> </w:t>
      </w:r>
      <w:r>
        <w:t>Agreement,</w:t>
      </w:r>
      <w:r>
        <w:rPr>
          <w:spacing w:val="-2"/>
        </w:rPr>
        <w:t xml:space="preserve"> </w:t>
      </w:r>
      <w:r>
        <w:t>in</w:t>
      </w:r>
      <w:r>
        <w:rPr>
          <w:spacing w:val="-2"/>
        </w:rPr>
        <w:t xml:space="preserve"> </w:t>
      </w:r>
      <w:r>
        <w:t>the</w:t>
      </w:r>
      <w:r>
        <w:rPr>
          <w:spacing w:val="-4"/>
        </w:rPr>
        <w:t xml:space="preserve"> </w:t>
      </w:r>
      <w:r>
        <w:t>successor</w:t>
      </w:r>
      <w:r>
        <w:rPr>
          <w:spacing w:val="-2"/>
        </w:rPr>
        <w:t xml:space="preserve"> </w:t>
      </w:r>
      <w:r>
        <w:t>customer</w:t>
      </w:r>
      <w:r>
        <w:rPr>
          <w:spacing w:val="-1"/>
        </w:rPr>
        <w:t xml:space="preserve"> </w:t>
      </w:r>
      <w:r>
        <w:t>and</w:t>
      </w:r>
      <w:r>
        <w:rPr>
          <w:spacing w:val="-2"/>
        </w:rPr>
        <w:t xml:space="preserve"> </w:t>
      </w:r>
      <w:r>
        <w:t>in</w:t>
      </w:r>
      <w:r>
        <w:rPr>
          <w:spacing w:val="-2"/>
        </w:rPr>
        <w:t xml:space="preserve"> </w:t>
      </w:r>
      <w:r>
        <w:t>annual</w:t>
      </w:r>
      <w:r>
        <w:rPr>
          <w:spacing w:val="-1"/>
        </w:rPr>
        <w:t xml:space="preserve"> </w:t>
      </w:r>
      <w:r>
        <w:t>notices</w:t>
      </w:r>
      <w:r>
        <w:rPr>
          <w:spacing w:val="-4"/>
        </w:rPr>
        <w:t xml:space="preserve"> </w:t>
      </w:r>
      <w:r>
        <w:t>that the Program Sponsor will</w:t>
      </w:r>
      <w:r>
        <w:rPr>
          <w:spacing w:val="-2"/>
        </w:rPr>
        <w:t xml:space="preserve"> </w:t>
      </w:r>
      <w:r>
        <w:t>send. The</w:t>
      </w:r>
      <w:r>
        <w:rPr>
          <w:spacing w:val="-3"/>
        </w:rPr>
        <w:t xml:space="preserve"> </w:t>
      </w:r>
      <w:r>
        <w:t>Joint Filers</w:t>
      </w:r>
      <w:r>
        <w:rPr>
          <w:spacing w:val="-2"/>
        </w:rPr>
        <w:t xml:space="preserve"> </w:t>
      </w:r>
      <w:r>
        <w:t>take a</w:t>
      </w:r>
      <w:r>
        <w:rPr>
          <w:spacing w:val="-2"/>
        </w:rPr>
        <w:t xml:space="preserve"> </w:t>
      </w:r>
      <w:r>
        <w:t>slightly different</w:t>
      </w:r>
      <w:r>
        <w:rPr>
          <w:spacing w:val="-1"/>
        </w:rPr>
        <w:t xml:space="preserve"> </w:t>
      </w:r>
      <w:r>
        <w:t>approach</w:t>
      </w:r>
      <w:r>
        <w:rPr>
          <w:spacing w:val="-3"/>
        </w:rPr>
        <w:t xml:space="preserve"> </w:t>
      </w:r>
      <w:r>
        <w:t>related to responsibility for maintenance, so please see Appendix C.</w:t>
      </w:r>
    </w:p>
    <w:p w:rsidR="00A843D1" w:rsidRDefault="00BA7A03" w14:paraId="24ECC949" w14:textId="77777777">
      <w:pPr>
        <w:pStyle w:val="BodyText"/>
        <w:spacing w:before="119" w:line="264" w:lineRule="auto"/>
        <w:ind w:right="443"/>
      </w:pPr>
      <w:r>
        <w:rPr>
          <w:b/>
        </w:rPr>
        <w:t xml:space="preserve">Customer choice. </w:t>
      </w:r>
      <w:r>
        <w:t>Participants can contribute to upfront costs (i.e., owner-occupied co-payment) to receive</w:t>
      </w:r>
      <w:r>
        <w:rPr>
          <w:spacing w:val="-4"/>
        </w:rPr>
        <w:t xml:space="preserve"> </w:t>
      </w:r>
      <w:r>
        <w:t>upgrades</w:t>
      </w:r>
      <w:r>
        <w:rPr>
          <w:spacing w:val="-3"/>
        </w:rPr>
        <w:t xml:space="preserve"> </w:t>
      </w:r>
      <w:r>
        <w:t>in</w:t>
      </w:r>
      <w:r>
        <w:rPr>
          <w:spacing w:val="-5"/>
        </w:rPr>
        <w:t xml:space="preserve"> </w:t>
      </w:r>
      <w:r>
        <w:t>addition</w:t>
      </w:r>
      <w:r>
        <w:rPr>
          <w:spacing w:val="-3"/>
        </w:rPr>
        <w:t xml:space="preserve"> </w:t>
      </w:r>
      <w:r>
        <w:t>to</w:t>
      </w:r>
      <w:r>
        <w:rPr>
          <w:spacing w:val="-3"/>
        </w:rPr>
        <w:t xml:space="preserve"> </w:t>
      </w:r>
      <w:r>
        <w:t>what</w:t>
      </w:r>
      <w:r>
        <w:rPr>
          <w:spacing w:val="-2"/>
        </w:rPr>
        <w:t xml:space="preserve"> </w:t>
      </w:r>
      <w:r>
        <w:t>the</w:t>
      </w:r>
      <w:r>
        <w:rPr>
          <w:spacing w:val="-3"/>
        </w:rPr>
        <w:t xml:space="preserve"> </w:t>
      </w:r>
      <w:r>
        <w:t>estimated</w:t>
      </w:r>
      <w:r>
        <w:rPr>
          <w:spacing w:val="-3"/>
        </w:rPr>
        <w:t xml:space="preserve"> </w:t>
      </w:r>
      <w:r>
        <w:t>savings</w:t>
      </w:r>
      <w:r>
        <w:rPr>
          <w:spacing w:val="-3"/>
        </w:rPr>
        <w:t xml:space="preserve"> </w:t>
      </w:r>
      <w:r>
        <w:t>alone</w:t>
      </w:r>
      <w:r>
        <w:rPr>
          <w:spacing w:val="-3"/>
        </w:rPr>
        <w:t xml:space="preserve"> </w:t>
      </w:r>
      <w:r>
        <w:t>would</w:t>
      </w:r>
      <w:r>
        <w:rPr>
          <w:spacing w:val="-5"/>
        </w:rPr>
        <w:t xml:space="preserve"> </w:t>
      </w:r>
      <w:r>
        <w:t>support.</w:t>
      </w:r>
      <w:r>
        <w:rPr>
          <w:spacing w:val="-3"/>
        </w:rPr>
        <w:t xml:space="preserve"> </w:t>
      </w:r>
      <w:r>
        <w:t>As</w:t>
      </w:r>
      <w:r>
        <w:rPr>
          <w:spacing w:val="-3"/>
        </w:rPr>
        <w:t xml:space="preserve"> </w:t>
      </w:r>
      <w:r>
        <w:t>the</w:t>
      </w:r>
      <w:r>
        <w:rPr>
          <w:spacing w:val="-3"/>
        </w:rPr>
        <w:t xml:space="preserve"> </w:t>
      </w:r>
      <w:r>
        <w:t>Commission</w:t>
      </w:r>
      <w:r>
        <w:rPr>
          <w:spacing w:val="-3"/>
        </w:rPr>
        <w:t xml:space="preserve"> </w:t>
      </w:r>
      <w:r>
        <w:t>has recognized, it is important to allow various clean energy technology types in this program to provide options to customers. These upgrades may offer multiple customer benefits besides utility bill savings. For example, depending on the measure package, upgrades might improve home health and comfort, provide outage mitigation, or increase the home's property value. For this reason, in cases where the expected customer bill savings, in combination with all available incentives, rebates, and other grant fu</w:t>
      </w:r>
      <w:r>
        <w:t xml:space="preserve">nding, is still inadequate to unlock sufficient project investment capital, then the owner-occupied customer may elect to contribute an upfront co-payment for the balance to enable the project to move </w:t>
      </w:r>
      <w:r>
        <w:rPr>
          <w:spacing w:val="-2"/>
        </w:rPr>
        <w:t>forward.</w:t>
      </w:r>
    </w:p>
    <w:p w:rsidR="00A843D1" w:rsidRDefault="00BA7A03" w14:paraId="2AF2B61C" w14:textId="77777777">
      <w:pPr>
        <w:pStyle w:val="BodyText"/>
        <w:spacing w:before="122" w:line="264" w:lineRule="auto"/>
        <w:ind w:right="368"/>
      </w:pPr>
      <w:r>
        <w:rPr>
          <w:b/>
        </w:rPr>
        <w:t xml:space="preserve">Capable Program Implementer and quality assurance process for contractors. </w:t>
      </w:r>
      <w:r>
        <w:t>Contracting with a skilled Program Implementer, along with significant controls on contractors, is key to protecting customers. Any contract with a third-party Program Implementer must include strong customer protections, appropriate levels of insurance, and other contractual protections that benefit customers and protect ratepayers. Each Program Administrator may elect to solicit bids for a Program Implementer(s) that is highly skilled in running utility programs; however, this may vary under the Pilots, i</w:t>
      </w:r>
      <w:r>
        <w:t>n which the Program</w:t>
      </w:r>
      <w:r>
        <w:rPr>
          <w:spacing w:val="-2"/>
        </w:rPr>
        <w:t xml:space="preserve"> </w:t>
      </w:r>
      <w:r>
        <w:t>Sponsor</w:t>
      </w:r>
      <w:r>
        <w:rPr>
          <w:spacing w:val="-5"/>
        </w:rPr>
        <w:t xml:space="preserve"> </w:t>
      </w:r>
      <w:r>
        <w:t>may</w:t>
      </w:r>
      <w:r>
        <w:rPr>
          <w:spacing w:val="-3"/>
        </w:rPr>
        <w:t xml:space="preserve"> </w:t>
      </w:r>
      <w:r>
        <w:t>elect</w:t>
      </w:r>
      <w:r>
        <w:rPr>
          <w:spacing w:val="-4"/>
        </w:rPr>
        <w:t xml:space="preserve"> </w:t>
      </w:r>
      <w:r>
        <w:t>to</w:t>
      </w:r>
      <w:r>
        <w:rPr>
          <w:spacing w:val="-3"/>
        </w:rPr>
        <w:t xml:space="preserve"> </w:t>
      </w:r>
      <w:r>
        <w:t>contract</w:t>
      </w:r>
      <w:r>
        <w:rPr>
          <w:spacing w:val="-2"/>
        </w:rPr>
        <w:t xml:space="preserve"> </w:t>
      </w:r>
      <w:r>
        <w:t>bilaterally</w:t>
      </w:r>
      <w:r>
        <w:rPr>
          <w:spacing w:val="-3"/>
        </w:rPr>
        <w:t xml:space="preserve"> </w:t>
      </w:r>
      <w:r>
        <w:t>or</w:t>
      </w:r>
      <w:r>
        <w:rPr>
          <w:spacing w:val="-3"/>
        </w:rPr>
        <w:t xml:space="preserve"> </w:t>
      </w:r>
      <w:r>
        <w:t>expand</w:t>
      </w:r>
      <w:r>
        <w:rPr>
          <w:spacing w:val="-3"/>
        </w:rPr>
        <w:t xml:space="preserve"> </w:t>
      </w:r>
      <w:r>
        <w:t>the</w:t>
      </w:r>
      <w:r>
        <w:rPr>
          <w:spacing w:val="-3"/>
        </w:rPr>
        <w:t xml:space="preserve"> </w:t>
      </w:r>
      <w:r>
        <w:t>scope</w:t>
      </w:r>
      <w:r>
        <w:rPr>
          <w:spacing w:val="-3"/>
        </w:rPr>
        <w:t xml:space="preserve"> </w:t>
      </w:r>
      <w:r>
        <w:t>of</w:t>
      </w:r>
      <w:r>
        <w:rPr>
          <w:spacing w:val="-3"/>
        </w:rPr>
        <w:t xml:space="preserve"> </w:t>
      </w:r>
      <w:r>
        <w:t>existing</w:t>
      </w:r>
      <w:r>
        <w:rPr>
          <w:spacing w:val="-3"/>
        </w:rPr>
        <w:t xml:space="preserve"> </w:t>
      </w:r>
      <w:r>
        <w:t>contracts</w:t>
      </w:r>
      <w:r>
        <w:rPr>
          <w:spacing w:val="-3"/>
        </w:rPr>
        <w:t xml:space="preserve"> </w:t>
      </w:r>
      <w:r>
        <w:t>to</w:t>
      </w:r>
      <w:r>
        <w:rPr>
          <w:spacing w:val="-3"/>
        </w:rPr>
        <w:t xml:space="preserve"> </w:t>
      </w:r>
      <w:r>
        <w:t>reduce</w:t>
      </w:r>
      <w:r>
        <w:rPr>
          <w:spacing w:val="-3"/>
        </w:rPr>
        <w:t xml:space="preserve"> </w:t>
      </w:r>
      <w:r>
        <w:t>Pilot costs and utilize proven program implementers.</w:t>
      </w:r>
    </w:p>
    <w:p w:rsidR="00A843D1" w:rsidRDefault="00BA7A03" w14:paraId="3C4119AD" w14:textId="77777777">
      <w:pPr>
        <w:pStyle w:val="BodyText"/>
        <w:spacing w:before="121" w:line="264" w:lineRule="auto"/>
        <w:ind w:right="397"/>
      </w:pPr>
      <w:r>
        <w:t>The Pilots will include strong contractor qualification and participation requirements, robust and consistently applied quality control and assurance procedures, clear disciplinary and suspension processes, and other protections to minimize contractor negligence or malfeasance and address it quickly if</w:t>
      </w:r>
      <w:r>
        <w:rPr>
          <w:spacing w:val="-4"/>
        </w:rPr>
        <w:t xml:space="preserve"> </w:t>
      </w:r>
      <w:r>
        <w:t>it</w:t>
      </w:r>
      <w:r>
        <w:rPr>
          <w:spacing w:val="-1"/>
        </w:rPr>
        <w:t xml:space="preserve"> </w:t>
      </w:r>
      <w:r>
        <w:t>occurs.</w:t>
      </w:r>
      <w:r>
        <w:rPr>
          <w:spacing w:val="-2"/>
        </w:rPr>
        <w:t xml:space="preserve"> </w:t>
      </w:r>
      <w:r>
        <w:t>Installation</w:t>
      </w:r>
      <w:r>
        <w:rPr>
          <w:spacing w:val="-2"/>
        </w:rPr>
        <w:t xml:space="preserve"> </w:t>
      </w:r>
      <w:r>
        <w:t>contractors</w:t>
      </w:r>
      <w:r>
        <w:rPr>
          <w:spacing w:val="-2"/>
        </w:rPr>
        <w:t xml:space="preserve"> </w:t>
      </w:r>
      <w:r>
        <w:t>will</w:t>
      </w:r>
      <w:r>
        <w:rPr>
          <w:spacing w:val="-1"/>
        </w:rPr>
        <w:t xml:space="preserve"> </w:t>
      </w:r>
      <w:r>
        <w:t>be</w:t>
      </w:r>
      <w:r>
        <w:rPr>
          <w:spacing w:val="-2"/>
        </w:rPr>
        <w:t xml:space="preserve"> </w:t>
      </w:r>
      <w:r>
        <w:t>vetted,</w:t>
      </w:r>
      <w:r>
        <w:rPr>
          <w:spacing w:val="-4"/>
        </w:rPr>
        <w:t xml:space="preserve"> </w:t>
      </w:r>
      <w:r>
        <w:t>and</w:t>
      </w:r>
      <w:r>
        <w:rPr>
          <w:spacing w:val="-4"/>
        </w:rPr>
        <w:t xml:space="preserve"> </w:t>
      </w:r>
      <w:r>
        <w:t>only</w:t>
      </w:r>
      <w:r>
        <w:rPr>
          <w:spacing w:val="-2"/>
        </w:rPr>
        <w:t xml:space="preserve"> </w:t>
      </w:r>
      <w:r>
        <w:t>duly</w:t>
      </w:r>
      <w:r>
        <w:rPr>
          <w:spacing w:val="-5"/>
        </w:rPr>
        <w:t xml:space="preserve"> </w:t>
      </w:r>
      <w:r>
        <w:t>licensed</w:t>
      </w:r>
      <w:r>
        <w:rPr>
          <w:spacing w:val="-2"/>
        </w:rPr>
        <w:t xml:space="preserve"> </w:t>
      </w:r>
      <w:r>
        <w:t>and</w:t>
      </w:r>
      <w:r>
        <w:rPr>
          <w:spacing w:val="-2"/>
        </w:rPr>
        <w:t xml:space="preserve"> </w:t>
      </w:r>
      <w:r>
        <w:t>qualified</w:t>
      </w:r>
      <w:r>
        <w:rPr>
          <w:spacing w:val="-2"/>
        </w:rPr>
        <w:t xml:space="preserve"> </w:t>
      </w:r>
      <w:r>
        <w:t>contractors</w:t>
      </w:r>
      <w:r>
        <w:rPr>
          <w:spacing w:val="-2"/>
        </w:rPr>
        <w:t xml:space="preserve"> </w:t>
      </w:r>
      <w:r>
        <w:t>will</w:t>
      </w:r>
      <w:r>
        <w:rPr>
          <w:spacing w:val="-4"/>
        </w:rPr>
        <w:t xml:space="preserve"> </w:t>
      </w:r>
      <w:r>
        <w:t>be permitted to participate in the Pilot. Participating contractors will be required to enter into agreements to ensure adherence to Pilot rules, and the Program Sponsor will have the right to approve the use of any specific contractors. Moreover, installation contractors should be monitored for their quality of work, performance, and other metrics to ensure installations are being performed in a compe</w:t>
      </w:r>
      <w:r>
        <w:t>tent and professional manner. Finally, participating customers will have access to a list of approved implementers and contractors via a website developed by Program Sponsors. This will allow customers to confirm the legitimacy of any program representative that contacts them.</w:t>
      </w:r>
    </w:p>
    <w:p w:rsidR="00A843D1" w:rsidRDefault="00A843D1" w14:paraId="2882E2F5" w14:textId="77777777">
      <w:pPr>
        <w:pStyle w:val="BodyText"/>
        <w:ind w:left="0"/>
        <w:rPr>
          <w:sz w:val="20"/>
        </w:rPr>
      </w:pPr>
    </w:p>
    <w:p w:rsidR="00A843D1" w:rsidRDefault="00BA7A03" w14:paraId="40499411" w14:textId="77777777">
      <w:pPr>
        <w:pStyle w:val="BodyText"/>
        <w:spacing w:before="160"/>
        <w:ind w:left="0"/>
        <w:rPr>
          <w:sz w:val="20"/>
        </w:rPr>
      </w:pPr>
      <w:r>
        <w:rPr>
          <w:noProof/>
          <w:sz w:val="20"/>
        </w:rPr>
        <mc:AlternateContent>
          <mc:Choice Requires="wps">
            <w:drawing>
              <wp:anchor distT="0" distB="0" distL="0" distR="0" simplePos="0" relativeHeight="487593472" behindDoc="1" locked="0" layoutInCell="1" allowOverlap="1" wp14:editId="67868C65" wp14:anchorId="25848246">
                <wp:simplePos x="0" y="0"/>
                <wp:positionH relativeFrom="page">
                  <wp:posOffset>914704</wp:posOffset>
                </wp:positionH>
                <wp:positionV relativeFrom="paragraph">
                  <wp:posOffset>263375</wp:posOffset>
                </wp:positionV>
                <wp:extent cx="1829435" cy="762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13" style="position:absolute;margin-left:72.024002pt;margin-top:20.738243pt;width:144.020pt;height:.6pt;mso-position-horizontal-relative:page;mso-position-vertical-relative:paragraph;z-index:-15723008;mso-wrap-distance-left:0;mso-wrap-distance-right:0" filled="true" fillcolor="#000000" stroked="false">
                <v:fill type="solid"/>
                <w10:wrap type="topAndBottom"/>
              </v:rect>
            </w:pict>
          </ve:Fallback>
        </mc:AlternateContent>
      </w:r>
    </w:p>
    <w:p w:rsidR="00A843D1" w:rsidRDefault="00BA7A03" w14:paraId="61C21974" w14:textId="77777777">
      <w:pPr>
        <w:spacing w:before="106"/>
        <w:ind w:left="360" w:right="402"/>
        <w:rPr>
          <w:sz w:val="20"/>
        </w:rPr>
      </w:pPr>
      <w:r>
        <w:rPr>
          <w:sz w:val="20"/>
          <w:vertAlign w:val="superscript"/>
        </w:rPr>
        <w:t>43</w:t>
      </w:r>
      <w:r>
        <w:rPr>
          <w:spacing w:val="-2"/>
          <w:sz w:val="20"/>
        </w:rPr>
        <w:t xml:space="preserve"> </w:t>
      </w:r>
      <w:r>
        <w:rPr>
          <w:sz w:val="20"/>
        </w:rPr>
        <w:t>SCE</w:t>
      </w:r>
      <w:r>
        <w:rPr>
          <w:spacing w:val="-2"/>
          <w:sz w:val="20"/>
        </w:rPr>
        <w:t xml:space="preserve"> </w:t>
      </w:r>
      <w:r>
        <w:rPr>
          <w:sz w:val="20"/>
        </w:rPr>
        <w:t>will</w:t>
      </w:r>
      <w:r>
        <w:rPr>
          <w:spacing w:val="-3"/>
          <w:sz w:val="20"/>
        </w:rPr>
        <w:t xml:space="preserve"> </w:t>
      </w:r>
      <w:r>
        <w:rPr>
          <w:sz w:val="20"/>
        </w:rPr>
        <w:t>not</w:t>
      </w:r>
      <w:r>
        <w:rPr>
          <w:spacing w:val="-3"/>
          <w:sz w:val="20"/>
        </w:rPr>
        <w:t xml:space="preserve"> </w:t>
      </w:r>
      <w:r>
        <w:rPr>
          <w:sz w:val="20"/>
        </w:rPr>
        <w:t>offer</w:t>
      </w:r>
      <w:r>
        <w:rPr>
          <w:spacing w:val="-1"/>
          <w:sz w:val="20"/>
        </w:rPr>
        <w:t xml:space="preserve"> </w:t>
      </w:r>
      <w:r>
        <w:rPr>
          <w:sz w:val="20"/>
        </w:rPr>
        <w:t>extended</w:t>
      </w:r>
      <w:r>
        <w:rPr>
          <w:spacing w:val="-3"/>
          <w:sz w:val="20"/>
        </w:rPr>
        <w:t xml:space="preserve"> </w:t>
      </w:r>
      <w:r>
        <w:rPr>
          <w:sz w:val="20"/>
        </w:rPr>
        <w:t>warranties</w:t>
      </w:r>
      <w:r>
        <w:rPr>
          <w:spacing w:val="-3"/>
          <w:sz w:val="20"/>
        </w:rPr>
        <w:t xml:space="preserve"> </w:t>
      </w:r>
      <w:r>
        <w:rPr>
          <w:sz w:val="20"/>
        </w:rPr>
        <w:t>as</w:t>
      </w:r>
      <w:r>
        <w:rPr>
          <w:spacing w:val="-3"/>
          <w:sz w:val="20"/>
        </w:rPr>
        <w:t xml:space="preserve"> </w:t>
      </w:r>
      <w:r>
        <w:rPr>
          <w:sz w:val="20"/>
        </w:rPr>
        <w:t>part</w:t>
      </w:r>
      <w:r>
        <w:rPr>
          <w:spacing w:val="-3"/>
          <w:sz w:val="20"/>
        </w:rPr>
        <w:t xml:space="preserve"> </w:t>
      </w:r>
      <w:r>
        <w:rPr>
          <w:sz w:val="20"/>
        </w:rPr>
        <w:t>of</w:t>
      </w:r>
      <w:r>
        <w:rPr>
          <w:spacing w:val="-2"/>
          <w:sz w:val="20"/>
        </w:rPr>
        <w:t xml:space="preserve"> </w:t>
      </w:r>
      <w:r>
        <w:rPr>
          <w:sz w:val="20"/>
        </w:rPr>
        <w:t>TOB</w:t>
      </w:r>
      <w:r>
        <w:rPr>
          <w:spacing w:val="-3"/>
          <w:sz w:val="20"/>
        </w:rPr>
        <w:t xml:space="preserve"> </w:t>
      </w:r>
      <w:r>
        <w:rPr>
          <w:sz w:val="20"/>
        </w:rPr>
        <w:t>projects</w:t>
      </w:r>
      <w:r>
        <w:rPr>
          <w:spacing w:val="-3"/>
          <w:sz w:val="20"/>
        </w:rPr>
        <w:t xml:space="preserve"> </w:t>
      </w:r>
      <w:r>
        <w:rPr>
          <w:sz w:val="20"/>
        </w:rPr>
        <w:t>due</w:t>
      </w:r>
      <w:r>
        <w:rPr>
          <w:spacing w:val="-2"/>
          <w:sz w:val="20"/>
        </w:rPr>
        <w:t xml:space="preserve"> </w:t>
      </w:r>
      <w:r>
        <w:rPr>
          <w:sz w:val="20"/>
        </w:rPr>
        <w:t>to</w:t>
      </w:r>
      <w:r>
        <w:rPr>
          <w:spacing w:val="-1"/>
          <w:sz w:val="20"/>
        </w:rPr>
        <w:t xml:space="preserve"> </w:t>
      </w:r>
      <w:r>
        <w:rPr>
          <w:sz w:val="20"/>
        </w:rPr>
        <w:t>cost</w:t>
      </w:r>
      <w:r>
        <w:rPr>
          <w:spacing w:val="-3"/>
          <w:sz w:val="20"/>
        </w:rPr>
        <w:t xml:space="preserve"> </w:t>
      </w:r>
      <w:r>
        <w:rPr>
          <w:sz w:val="20"/>
        </w:rPr>
        <w:t>issues,</w:t>
      </w:r>
      <w:r>
        <w:rPr>
          <w:spacing w:val="-2"/>
          <w:sz w:val="20"/>
        </w:rPr>
        <w:t xml:space="preserve"> </w:t>
      </w:r>
      <w:r>
        <w:rPr>
          <w:sz w:val="20"/>
        </w:rPr>
        <w:t>but</w:t>
      </w:r>
      <w:r>
        <w:rPr>
          <w:spacing w:val="-3"/>
          <w:sz w:val="20"/>
        </w:rPr>
        <w:t xml:space="preserve"> </w:t>
      </w:r>
      <w:r>
        <w:rPr>
          <w:sz w:val="20"/>
        </w:rPr>
        <w:t>SCE</w:t>
      </w:r>
      <w:r>
        <w:rPr>
          <w:spacing w:val="-2"/>
          <w:sz w:val="20"/>
        </w:rPr>
        <w:t xml:space="preserve"> </w:t>
      </w:r>
      <w:r>
        <w:rPr>
          <w:sz w:val="20"/>
        </w:rPr>
        <w:t>will</w:t>
      </w:r>
      <w:r>
        <w:rPr>
          <w:spacing w:val="-3"/>
          <w:sz w:val="20"/>
        </w:rPr>
        <w:t xml:space="preserve"> </w:t>
      </w:r>
      <w:r>
        <w:rPr>
          <w:sz w:val="20"/>
        </w:rPr>
        <w:t>offer</w:t>
      </w:r>
      <w:r>
        <w:rPr>
          <w:spacing w:val="-1"/>
          <w:sz w:val="20"/>
        </w:rPr>
        <w:t xml:space="preserve"> </w:t>
      </w:r>
      <w:r>
        <w:rPr>
          <w:sz w:val="20"/>
        </w:rPr>
        <w:t>such warranties for customers to purchase. See Appendix E.3 for SCE’s Specific Proposal.</w:t>
      </w:r>
    </w:p>
    <w:p w:rsidR="00A843D1" w:rsidRDefault="00A843D1" w14:paraId="6E5769B4" w14:textId="77777777">
      <w:pPr>
        <w:rPr>
          <w:sz w:val="20"/>
        </w:rPr>
        <w:sectPr w:rsidR="00A843D1">
          <w:pgSz w:w="12240" w:h="15840"/>
          <w:pgMar w:top="1360" w:right="1080" w:bottom="1420" w:left="1080" w:header="0" w:footer="1233" w:gutter="0"/>
          <w:cols w:space="720"/>
        </w:sectPr>
      </w:pPr>
    </w:p>
    <w:p w:rsidR="00A843D1" w:rsidRDefault="00BA7A03" w14:paraId="2A7F142E" w14:textId="77777777">
      <w:pPr>
        <w:spacing w:before="81" w:line="264" w:lineRule="auto"/>
        <w:ind w:left="360" w:right="402"/>
      </w:pPr>
      <w:r>
        <w:rPr>
          <w:b/>
        </w:rPr>
        <w:lastRenderedPageBreak/>
        <w:t xml:space="preserve">Protections against predatory sales practices. </w:t>
      </w:r>
      <w:r>
        <w:t>Another important consumer protection is to ensure contractors</w:t>
      </w:r>
      <w:r>
        <w:rPr>
          <w:spacing w:val="-3"/>
        </w:rPr>
        <w:t xml:space="preserve"> </w:t>
      </w:r>
      <w:r>
        <w:t>directly</w:t>
      </w:r>
      <w:r>
        <w:rPr>
          <w:spacing w:val="-3"/>
        </w:rPr>
        <w:t xml:space="preserve"> </w:t>
      </w:r>
      <w:r>
        <w:t>interacting</w:t>
      </w:r>
      <w:r>
        <w:rPr>
          <w:spacing w:val="-3"/>
        </w:rPr>
        <w:t xml:space="preserve"> </w:t>
      </w:r>
      <w:r>
        <w:t>with</w:t>
      </w:r>
      <w:r>
        <w:rPr>
          <w:spacing w:val="-3"/>
        </w:rPr>
        <w:t xml:space="preserve"> </w:t>
      </w:r>
      <w:r>
        <w:t>customers</w:t>
      </w:r>
      <w:r>
        <w:rPr>
          <w:spacing w:val="-5"/>
        </w:rPr>
        <w:t xml:space="preserve"> </w:t>
      </w:r>
      <w:r>
        <w:t>do</w:t>
      </w:r>
      <w:r>
        <w:rPr>
          <w:spacing w:val="-3"/>
        </w:rPr>
        <w:t xml:space="preserve"> </w:t>
      </w:r>
      <w:r>
        <w:t>not</w:t>
      </w:r>
      <w:r>
        <w:rPr>
          <w:spacing w:val="-5"/>
        </w:rPr>
        <w:t xml:space="preserve"> </w:t>
      </w:r>
      <w:r>
        <w:t>mislead</w:t>
      </w:r>
      <w:r>
        <w:rPr>
          <w:spacing w:val="-3"/>
        </w:rPr>
        <w:t xml:space="preserve"> </w:t>
      </w:r>
      <w:r>
        <w:t>or</w:t>
      </w:r>
      <w:r>
        <w:rPr>
          <w:spacing w:val="-3"/>
        </w:rPr>
        <w:t xml:space="preserve"> </w:t>
      </w:r>
      <w:r>
        <w:t>negligently</w:t>
      </w:r>
      <w:r>
        <w:rPr>
          <w:spacing w:val="-6"/>
        </w:rPr>
        <w:t xml:space="preserve"> </w:t>
      </w:r>
      <w:r>
        <w:t>advise</w:t>
      </w:r>
      <w:r>
        <w:rPr>
          <w:spacing w:val="-3"/>
        </w:rPr>
        <w:t xml:space="preserve"> </w:t>
      </w:r>
      <w:r>
        <w:t>customers</w:t>
      </w:r>
      <w:r>
        <w:rPr>
          <w:spacing w:val="-3"/>
        </w:rPr>
        <w:t xml:space="preserve"> </w:t>
      </w:r>
      <w:r>
        <w:t>or</w:t>
      </w:r>
      <w:r>
        <w:rPr>
          <w:spacing w:val="-3"/>
        </w:rPr>
        <w:t xml:space="preserve"> </w:t>
      </w:r>
      <w:r>
        <w:t>perform subpar work.</w:t>
      </w:r>
    </w:p>
    <w:p w:rsidR="00A843D1" w:rsidRDefault="00BA7A03" w14:paraId="6835F0DD" w14:textId="77777777">
      <w:pPr>
        <w:pStyle w:val="BodyText"/>
        <w:spacing w:before="120" w:line="264" w:lineRule="auto"/>
        <w:ind w:right="482"/>
      </w:pPr>
      <w:r>
        <w:t>In addition to the protections stated in the prior section, the Pilots will adopt a contracting and service delivery</w:t>
      </w:r>
      <w:r>
        <w:rPr>
          <w:spacing w:val="-3"/>
        </w:rPr>
        <w:t xml:space="preserve"> </w:t>
      </w:r>
      <w:r>
        <w:t>model</w:t>
      </w:r>
      <w:r>
        <w:rPr>
          <w:spacing w:val="-2"/>
        </w:rPr>
        <w:t xml:space="preserve"> </w:t>
      </w:r>
      <w:r>
        <w:t>that</w:t>
      </w:r>
      <w:r>
        <w:rPr>
          <w:spacing w:val="-5"/>
        </w:rPr>
        <w:t xml:space="preserve"> </w:t>
      </w:r>
      <w:r>
        <w:t>removes</w:t>
      </w:r>
      <w:r>
        <w:rPr>
          <w:spacing w:val="-3"/>
        </w:rPr>
        <w:t xml:space="preserve"> </w:t>
      </w:r>
      <w:r>
        <w:t>opportunities</w:t>
      </w:r>
      <w:r>
        <w:rPr>
          <w:spacing w:val="-3"/>
        </w:rPr>
        <w:t xml:space="preserve"> </w:t>
      </w:r>
      <w:r>
        <w:t>for</w:t>
      </w:r>
      <w:r>
        <w:rPr>
          <w:spacing w:val="-3"/>
        </w:rPr>
        <w:t xml:space="preserve"> </w:t>
      </w:r>
      <w:r>
        <w:t>abuse</w:t>
      </w:r>
      <w:r>
        <w:rPr>
          <w:spacing w:val="-5"/>
        </w:rPr>
        <w:t xml:space="preserve"> </w:t>
      </w:r>
      <w:r>
        <w:t>that</w:t>
      </w:r>
      <w:r>
        <w:rPr>
          <w:spacing w:val="-2"/>
        </w:rPr>
        <w:t xml:space="preserve"> </w:t>
      </w:r>
      <w:r>
        <w:t>could</w:t>
      </w:r>
      <w:r>
        <w:rPr>
          <w:spacing w:val="-3"/>
        </w:rPr>
        <w:t xml:space="preserve"> </w:t>
      </w:r>
      <w:r>
        <w:t>occur</w:t>
      </w:r>
      <w:r>
        <w:rPr>
          <w:spacing w:val="-3"/>
        </w:rPr>
        <w:t xml:space="preserve"> </w:t>
      </w:r>
      <w:r>
        <w:t>if</w:t>
      </w:r>
      <w:r>
        <w:rPr>
          <w:spacing w:val="-3"/>
        </w:rPr>
        <w:t xml:space="preserve"> </w:t>
      </w:r>
      <w:r>
        <w:t>the</w:t>
      </w:r>
      <w:r>
        <w:rPr>
          <w:spacing w:val="-3"/>
        </w:rPr>
        <w:t xml:space="preserve"> </w:t>
      </w:r>
      <w:r>
        <w:t>sales</w:t>
      </w:r>
      <w:r>
        <w:rPr>
          <w:spacing w:val="-3"/>
        </w:rPr>
        <w:t xml:space="preserve"> </w:t>
      </w:r>
      <w:r>
        <w:t>agent’s</w:t>
      </w:r>
      <w:r>
        <w:rPr>
          <w:spacing w:val="-3"/>
        </w:rPr>
        <w:t xml:space="preserve"> </w:t>
      </w:r>
      <w:r>
        <w:t>compensation is linked to the scope and profitability of the project. This risk is inherent in the standard bilateral contractor-customer business relationship. The Program avoids these risks by designating a Program Implementer as the Program Sponsor’s agent and assigning the Program Implementer full responsibility for customer acquisition and project scope development. Additionally, the TOB Program will not allow contractors to perform marketing or outreach; the Implementer will develop proj</w:t>
      </w:r>
      <w:r>
        <w:t>ects and then direct</w:t>
      </w:r>
    </w:p>
    <w:p w:rsidR="00A843D1" w:rsidRDefault="00BA7A03" w14:paraId="78664B6A" w14:textId="77777777">
      <w:pPr>
        <w:pStyle w:val="BodyText"/>
        <w:spacing w:line="264" w:lineRule="auto"/>
        <w:ind w:right="403"/>
      </w:pPr>
      <w:r>
        <w:t>contractors</w:t>
      </w:r>
      <w:r>
        <w:rPr>
          <w:spacing w:val="-2"/>
        </w:rPr>
        <w:t xml:space="preserve"> </w:t>
      </w:r>
      <w:r>
        <w:t>to</w:t>
      </w:r>
      <w:r>
        <w:rPr>
          <w:spacing w:val="-2"/>
        </w:rPr>
        <w:t xml:space="preserve"> </w:t>
      </w:r>
      <w:r>
        <w:t>perform</w:t>
      </w:r>
      <w:r>
        <w:rPr>
          <w:spacing w:val="-4"/>
        </w:rPr>
        <w:t xml:space="preserve"> </w:t>
      </w:r>
      <w:r>
        <w:t>the</w:t>
      </w:r>
      <w:r>
        <w:rPr>
          <w:spacing w:val="-4"/>
        </w:rPr>
        <w:t xml:space="preserve"> </w:t>
      </w:r>
      <w:r>
        <w:t>installation.</w:t>
      </w:r>
      <w:r>
        <w:rPr>
          <w:spacing w:val="-2"/>
        </w:rPr>
        <w:t xml:space="preserve"> </w:t>
      </w:r>
      <w:r>
        <w:t>Installation</w:t>
      </w:r>
      <w:r>
        <w:rPr>
          <w:spacing w:val="-2"/>
        </w:rPr>
        <w:t xml:space="preserve"> </w:t>
      </w:r>
      <w:r>
        <w:t>costs</w:t>
      </w:r>
      <w:r>
        <w:rPr>
          <w:spacing w:val="-2"/>
        </w:rPr>
        <w:t xml:space="preserve"> </w:t>
      </w:r>
      <w:r>
        <w:t>are</w:t>
      </w:r>
      <w:r>
        <w:rPr>
          <w:spacing w:val="-4"/>
        </w:rPr>
        <w:t xml:space="preserve"> </w:t>
      </w:r>
      <w:r>
        <w:t>determined</w:t>
      </w:r>
      <w:r>
        <w:rPr>
          <w:spacing w:val="-4"/>
        </w:rPr>
        <w:t xml:space="preserve"> </w:t>
      </w:r>
      <w:r>
        <w:t>according</w:t>
      </w:r>
      <w:r>
        <w:rPr>
          <w:spacing w:val="-5"/>
        </w:rPr>
        <w:t xml:space="preserve"> </w:t>
      </w:r>
      <w:r>
        <w:t>to</w:t>
      </w:r>
      <w:r>
        <w:rPr>
          <w:spacing w:val="-2"/>
        </w:rPr>
        <w:t xml:space="preserve"> </w:t>
      </w:r>
      <w:r>
        <w:t>a</w:t>
      </w:r>
      <w:r>
        <w:rPr>
          <w:spacing w:val="-4"/>
        </w:rPr>
        <w:t xml:space="preserve"> </w:t>
      </w:r>
      <w:r>
        <w:t>fee</w:t>
      </w:r>
      <w:r>
        <w:rPr>
          <w:spacing w:val="-4"/>
        </w:rPr>
        <w:t xml:space="preserve"> </w:t>
      </w:r>
      <w:r>
        <w:t>schedule</w:t>
      </w:r>
      <w:r>
        <w:rPr>
          <w:spacing w:val="-2"/>
        </w:rPr>
        <w:t xml:space="preserve"> </w:t>
      </w:r>
      <w:r>
        <w:t>that</w:t>
      </w:r>
      <w:r>
        <w:rPr>
          <w:spacing w:val="-4"/>
        </w:rPr>
        <w:t xml:space="preserve"> </w:t>
      </w:r>
      <w:r>
        <w:t xml:space="preserve">is negotiated programmatically rather than project by project. The Implementer’s compensation is decoupled from project work scopes. Additionally, the contract will not include incentives based on project volume or number of enrollees to avoid the Implementer from being incentivized to enroll customers who aren’t a good fit for the Pilot. As such, the Program Implementer, not the sales agent or contractor, will </w:t>
      </w:r>
      <w:r>
        <w:t>scope the project.</w:t>
      </w:r>
    </w:p>
    <w:p w:rsidR="00A843D1" w:rsidRDefault="00BA7A03" w14:paraId="07680863" w14:textId="77777777">
      <w:pPr>
        <w:pStyle w:val="BodyText"/>
        <w:spacing w:before="120" w:line="264" w:lineRule="auto"/>
        <w:ind w:right="368"/>
      </w:pPr>
      <w:r>
        <w:t>The contracting strategy of de-linking project scope development from installation avoids the risk of installation</w:t>
      </w:r>
      <w:r>
        <w:rPr>
          <w:spacing w:val="-3"/>
        </w:rPr>
        <w:t xml:space="preserve"> </w:t>
      </w:r>
      <w:r>
        <w:t>contractors</w:t>
      </w:r>
      <w:r>
        <w:rPr>
          <w:spacing w:val="-5"/>
        </w:rPr>
        <w:t xml:space="preserve"> </w:t>
      </w:r>
      <w:r>
        <w:t>artificially</w:t>
      </w:r>
      <w:r>
        <w:rPr>
          <w:spacing w:val="-3"/>
        </w:rPr>
        <w:t xml:space="preserve"> </w:t>
      </w:r>
      <w:r>
        <w:t>expanding</w:t>
      </w:r>
      <w:r>
        <w:rPr>
          <w:spacing w:val="-3"/>
        </w:rPr>
        <w:t xml:space="preserve"> </w:t>
      </w:r>
      <w:r>
        <w:t>project</w:t>
      </w:r>
      <w:r>
        <w:rPr>
          <w:spacing w:val="-2"/>
        </w:rPr>
        <w:t xml:space="preserve"> </w:t>
      </w:r>
      <w:r>
        <w:t>scope</w:t>
      </w:r>
      <w:r>
        <w:rPr>
          <w:spacing w:val="-3"/>
        </w:rPr>
        <w:t xml:space="preserve"> </w:t>
      </w:r>
      <w:r>
        <w:t>in</w:t>
      </w:r>
      <w:r>
        <w:rPr>
          <w:spacing w:val="-3"/>
        </w:rPr>
        <w:t xml:space="preserve"> </w:t>
      </w:r>
      <w:r>
        <w:t>ways</w:t>
      </w:r>
      <w:r>
        <w:rPr>
          <w:spacing w:val="-5"/>
        </w:rPr>
        <w:t xml:space="preserve"> </w:t>
      </w:r>
      <w:r>
        <w:t>that</w:t>
      </w:r>
      <w:r>
        <w:rPr>
          <w:spacing w:val="-2"/>
        </w:rPr>
        <w:t xml:space="preserve"> </w:t>
      </w:r>
      <w:r>
        <w:t>do</w:t>
      </w:r>
      <w:r>
        <w:rPr>
          <w:spacing w:val="-3"/>
        </w:rPr>
        <w:t xml:space="preserve"> </w:t>
      </w:r>
      <w:r>
        <w:t>not</w:t>
      </w:r>
      <w:r>
        <w:rPr>
          <w:spacing w:val="-2"/>
        </w:rPr>
        <w:t xml:space="preserve"> </w:t>
      </w:r>
      <w:r>
        <w:t>offer</w:t>
      </w:r>
      <w:r>
        <w:rPr>
          <w:spacing w:val="-3"/>
        </w:rPr>
        <w:t xml:space="preserve"> </w:t>
      </w:r>
      <w:r>
        <w:t>savings</w:t>
      </w:r>
      <w:r>
        <w:rPr>
          <w:spacing w:val="-3"/>
        </w:rPr>
        <w:t xml:space="preserve"> </w:t>
      </w:r>
      <w:r>
        <w:t>or</w:t>
      </w:r>
      <w:r>
        <w:rPr>
          <w:spacing w:val="-2"/>
        </w:rPr>
        <w:t xml:space="preserve"> </w:t>
      </w:r>
      <w:r>
        <w:t>benefit</w:t>
      </w:r>
      <w:r>
        <w:rPr>
          <w:spacing w:val="-2"/>
        </w:rPr>
        <w:t xml:space="preserve"> </w:t>
      </w:r>
      <w:r>
        <w:t>the customer. The IOUs have successfully deployed this strategy in their respective Energy Savings Assistance Programs and would propose a similar structure for the TOB Program.</w:t>
      </w:r>
    </w:p>
    <w:p w:rsidR="00A843D1" w:rsidRDefault="00BA7A03" w14:paraId="3D168094" w14:textId="77777777">
      <w:pPr>
        <w:pStyle w:val="BodyText"/>
        <w:spacing w:before="121" w:line="264" w:lineRule="auto"/>
        <w:ind w:right="368"/>
      </w:pPr>
      <w:r>
        <w:rPr>
          <w:b/>
        </w:rPr>
        <w:t>Dispute</w:t>
      </w:r>
      <w:r>
        <w:rPr>
          <w:b/>
          <w:spacing w:val="-5"/>
        </w:rPr>
        <w:t xml:space="preserve"> </w:t>
      </w:r>
      <w:r>
        <w:rPr>
          <w:b/>
        </w:rPr>
        <w:t>resolution</w:t>
      </w:r>
      <w:r>
        <w:rPr>
          <w:b/>
          <w:spacing w:val="-3"/>
        </w:rPr>
        <w:t xml:space="preserve"> </w:t>
      </w:r>
      <w:r>
        <w:rPr>
          <w:b/>
        </w:rPr>
        <w:t>process.</w:t>
      </w:r>
      <w:r>
        <w:rPr>
          <w:b/>
          <w:spacing w:val="-3"/>
        </w:rPr>
        <w:t xml:space="preserve"> </w:t>
      </w:r>
      <w:r>
        <w:t>Each</w:t>
      </w:r>
      <w:r>
        <w:rPr>
          <w:spacing w:val="-3"/>
        </w:rPr>
        <w:t xml:space="preserve"> </w:t>
      </w:r>
      <w:r>
        <w:t>TOB</w:t>
      </w:r>
      <w:r>
        <w:rPr>
          <w:spacing w:val="-4"/>
        </w:rPr>
        <w:t xml:space="preserve"> </w:t>
      </w:r>
      <w:r>
        <w:t>Pilot</w:t>
      </w:r>
      <w:r>
        <w:rPr>
          <w:spacing w:val="-2"/>
        </w:rPr>
        <w:t xml:space="preserve"> </w:t>
      </w:r>
      <w:r>
        <w:t>will</w:t>
      </w:r>
      <w:r>
        <w:rPr>
          <w:spacing w:val="-5"/>
        </w:rPr>
        <w:t xml:space="preserve"> </w:t>
      </w:r>
      <w:r>
        <w:t>establish</w:t>
      </w:r>
      <w:r>
        <w:rPr>
          <w:spacing w:val="-3"/>
        </w:rPr>
        <w:t xml:space="preserve"> </w:t>
      </w:r>
      <w:r>
        <w:t>a</w:t>
      </w:r>
      <w:r>
        <w:rPr>
          <w:spacing w:val="-1"/>
        </w:rPr>
        <w:t xml:space="preserve"> </w:t>
      </w:r>
      <w:r>
        <w:t>customer</w:t>
      </w:r>
      <w:r>
        <w:rPr>
          <w:spacing w:val="-2"/>
        </w:rPr>
        <w:t xml:space="preserve"> </w:t>
      </w:r>
      <w:r>
        <w:t>dispute</w:t>
      </w:r>
      <w:r>
        <w:rPr>
          <w:spacing w:val="-5"/>
        </w:rPr>
        <w:t xml:space="preserve"> </w:t>
      </w:r>
      <w:r>
        <w:t>resolution</w:t>
      </w:r>
      <w:r>
        <w:rPr>
          <w:spacing w:val="-4"/>
        </w:rPr>
        <w:t xml:space="preserve"> </w:t>
      </w:r>
      <w:r>
        <w:t>for</w:t>
      </w:r>
      <w:r>
        <w:rPr>
          <w:spacing w:val="-5"/>
        </w:rPr>
        <w:t xml:space="preserve"> </w:t>
      </w:r>
      <w:r>
        <w:t>customers</w:t>
      </w:r>
      <w:r>
        <w:rPr>
          <w:spacing w:val="-2"/>
        </w:rPr>
        <w:t xml:space="preserve"> </w:t>
      </w:r>
      <w:r>
        <w:t>to resolve issues or complaints. All Customer Participation Agreements will include information about the dispute resolution process, as well as the customers’ rights related to participating in Pilots subject to the oversight of the CPUC. If concerns are raised with the Program Implementer, they must inform the Program Sponsor. Additionally, the Program Implementer will, at a minimum, provide a monthly report that includes the status of the Program, inclusive of al</w:t>
      </w:r>
      <w:r>
        <w:t>l complaints logged by participating customers.</w:t>
      </w:r>
    </w:p>
    <w:p w:rsidR="00A843D1" w:rsidRDefault="00BA7A03" w14:paraId="234F739A" w14:textId="77777777">
      <w:pPr>
        <w:pStyle w:val="BodyText"/>
        <w:spacing w:before="121" w:line="268" w:lineRule="auto"/>
        <w:ind w:right="402"/>
      </w:pPr>
      <w:r>
        <w:rPr>
          <w:b/>
        </w:rPr>
        <w:t xml:space="preserve">Bill support and disconnection. </w:t>
      </w:r>
      <w:r>
        <w:t>An important feature of the TOB model is that customers are still subject to potential disconnections of their utility service if they do not pay their bill, including the Decarbonization Charge, a risk they would still be subject to absent any Decarbonization Charge.</w:t>
      </w:r>
      <w:r>
        <w:rPr>
          <w:rFonts w:ascii="Palatino Linotype"/>
          <w:position w:val="6"/>
          <w:sz w:val="13"/>
        </w:rPr>
        <w:t>44</w:t>
      </w:r>
      <w:r>
        <w:rPr>
          <w:rFonts w:ascii="Palatino Linotype"/>
          <w:spacing w:val="31"/>
          <w:position w:val="6"/>
          <w:sz w:val="13"/>
        </w:rPr>
        <w:t xml:space="preserve"> </w:t>
      </w:r>
      <w:r>
        <w:t>The Decarbonization Charge does not alter the disconnection rules. For a participating customer, disconnection</w:t>
      </w:r>
      <w:r>
        <w:rPr>
          <w:spacing w:val="-2"/>
        </w:rPr>
        <w:t xml:space="preserve"> </w:t>
      </w:r>
      <w:r>
        <w:t>of</w:t>
      </w:r>
      <w:r>
        <w:rPr>
          <w:spacing w:val="-2"/>
        </w:rPr>
        <w:t xml:space="preserve"> </w:t>
      </w:r>
      <w:r>
        <w:t>an</w:t>
      </w:r>
      <w:r>
        <w:rPr>
          <w:spacing w:val="-2"/>
        </w:rPr>
        <w:t xml:space="preserve"> </w:t>
      </w:r>
      <w:r>
        <w:t>essential</w:t>
      </w:r>
      <w:r>
        <w:rPr>
          <w:spacing w:val="-1"/>
        </w:rPr>
        <w:t xml:space="preserve"> </w:t>
      </w:r>
      <w:r>
        <w:t>service</w:t>
      </w:r>
      <w:r>
        <w:rPr>
          <w:spacing w:val="-4"/>
        </w:rPr>
        <w:t xml:space="preserve"> </w:t>
      </w:r>
      <w:r>
        <w:t>in</w:t>
      </w:r>
      <w:r>
        <w:rPr>
          <w:spacing w:val="-5"/>
        </w:rPr>
        <w:t xml:space="preserve"> </w:t>
      </w:r>
      <w:r>
        <w:t>accordance</w:t>
      </w:r>
      <w:r>
        <w:rPr>
          <w:spacing w:val="-2"/>
        </w:rPr>
        <w:t xml:space="preserve"> </w:t>
      </w:r>
      <w:r>
        <w:t>with</w:t>
      </w:r>
      <w:r>
        <w:rPr>
          <w:spacing w:val="-2"/>
        </w:rPr>
        <w:t xml:space="preserve"> </w:t>
      </w:r>
      <w:r>
        <w:t>a</w:t>
      </w:r>
      <w:r>
        <w:rPr>
          <w:spacing w:val="-2"/>
        </w:rPr>
        <w:t xml:space="preserve"> </w:t>
      </w:r>
      <w:r>
        <w:t>CPUC</w:t>
      </w:r>
      <w:r>
        <w:rPr>
          <w:spacing w:val="-3"/>
        </w:rPr>
        <w:t xml:space="preserve"> </w:t>
      </w:r>
      <w:r>
        <w:t>and state</w:t>
      </w:r>
      <w:r>
        <w:rPr>
          <w:spacing w:val="-2"/>
        </w:rPr>
        <w:t xml:space="preserve"> </w:t>
      </w:r>
      <w:r>
        <w:t>policy</w:t>
      </w:r>
      <w:r>
        <w:rPr>
          <w:spacing w:val="-4"/>
        </w:rPr>
        <w:t xml:space="preserve"> </w:t>
      </w:r>
      <w:r>
        <w:t>is</w:t>
      </w:r>
      <w:r>
        <w:rPr>
          <w:spacing w:val="-2"/>
        </w:rPr>
        <w:t xml:space="preserve"> </w:t>
      </w:r>
      <w:r>
        <w:t>the</w:t>
      </w:r>
      <w:r>
        <w:rPr>
          <w:spacing w:val="-4"/>
        </w:rPr>
        <w:t xml:space="preserve"> </w:t>
      </w:r>
      <w:r>
        <w:t>only</w:t>
      </w:r>
      <w:r>
        <w:rPr>
          <w:spacing w:val="-2"/>
        </w:rPr>
        <w:t xml:space="preserve"> </w:t>
      </w:r>
      <w:r>
        <w:t>consequence of non-payment, and it is appropriate b</w:t>
      </w:r>
      <w:r>
        <w:t>ecause it is the only security used to assure cost recovery for regular utility services (i.e., there is no lien on the personal or real property).</w:t>
      </w:r>
    </w:p>
    <w:p w:rsidR="00A843D1" w:rsidRDefault="00BA7A03" w14:paraId="3A129983" w14:textId="77777777">
      <w:pPr>
        <w:pStyle w:val="BodyText"/>
        <w:spacing w:before="117" w:line="264" w:lineRule="auto"/>
        <w:ind w:right="368"/>
      </w:pPr>
      <w:r>
        <w:t>Because the TOB investment is structured to reduce customer energy costs, it should also reduce the customer’s risk</w:t>
      </w:r>
      <w:r>
        <w:rPr>
          <w:spacing w:val="-2"/>
        </w:rPr>
        <w:t xml:space="preserve"> </w:t>
      </w:r>
      <w:r>
        <w:t>of utility disconnection, or at least not</w:t>
      </w:r>
      <w:r>
        <w:rPr>
          <w:spacing w:val="-2"/>
        </w:rPr>
        <w:t xml:space="preserve"> </w:t>
      </w:r>
      <w:r>
        <w:t>increase it. The Decarbonization Charge</w:t>
      </w:r>
      <w:r>
        <w:rPr>
          <w:spacing w:val="-2"/>
        </w:rPr>
        <w:t xml:space="preserve"> </w:t>
      </w:r>
      <w:r>
        <w:t>is a</w:t>
      </w:r>
      <w:r>
        <w:rPr>
          <w:spacing w:val="-2"/>
        </w:rPr>
        <w:t xml:space="preserve"> </w:t>
      </w:r>
      <w:r>
        <w:t>utility service</w:t>
      </w:r>
      <w:r>
        <w:rPr>
          <w:spacing w:val="-5"/>
        </w:rPr>
        <w:t xml:space="preserve"> </w:t>
      </w:r>
      <w:r>
        <w:t>charge</w:t>
      </w:r>
      <w:r>
        <w:rPr>
          <w:spacing w:val="-5"/>
        </w:rPr>
        <w:t xml:space="preserve"> </w:t>
      </w:r>
      <w:r>
        <w:t>for</w:t>
      </w:r>
      <w:r>
        <w:rPr>
          <w:spacing w:val="-5"/>
        </w:rPr>
        <w:t xml:space="preserve"> </w:t>
      </w:r>
      <w:r>
        <w:t>essential</w:t>
      </w:r>
      <w:r>
        <w:rPr>
          <w:spacing w:val="-5"/>
        </w:rPr>
        <w:t xml:space="preserve"> </w:t>
      </w:r>
      <w:r>
        <w:t>services,</w:t>
      </w:r>
      <w:r>
        <w:rPr>
          <w:spacing w:val="-3"/>
        </w:rPr>
        <w:t xml:space="preserve"> </w:t>
      </w:r>
      <w:r>
        <w:t>and</w:t>
      </w:r>
      <w:r>
        <w:rPr>
          <w:spacing w:val="-3"/>
        </w:rPr>
        <w:t xml:space="preserve"> </w:t>
      </w:r>
      <w:r>
        <w:t>thus,</w:t>
      </w:r>
      <w:r>
        <w:rPr>
          <w:spacing w:val="-3"/>
        </w:rPr>
        <w:t xml:space="preserve"> </w:t>
      </w:r>
      <w:r>
        <w:t>existing</w:t>
      </w:r>
      <w:r>
        <w:rPr>
          <w:spacing w:val="-6"/>
        </w:rPr>
        <w:t xml:space="preserve"> </w:t>
      </w:r>
      <w:r>
        <w:t>customer</w:t>
      </w:r>
      <w:r>
        <w:rPr>
          <w:spacing w:val="-3"/>
        </w:rPr>
        <w:t xml:space="preserve"> </w:t>
      </w:r>
      <w:r>
        <w:t>protections</w:t>
      </w:r>
      <w:r>
        <w:rPr>
          <w:spacing w:val="-3"/>
        </w:rPr>
        <w:t xml:space="preserve"> </w:t>
      </w:r>
      <w:r>
        <w:t>relating</w:t>
      </w:r>
      <w:r>
        <w:rPr>
          <w:spacing w:val="-3"/>
        </w:rPr>
        <w:t xml:space="preserve"> </w:t>
      </w:r>
      <w:r>
        <w:t>to</w:t>
      </w:r>
      <w:r>
        <w:rPr>
          <w:spacing w:val="-3"/>
        </w:rPr>
        <w:t xml:space="preserve"> </w:t>
      </w:r>
      <w:r>
        <w:t>disconnections</w:t>
      </w:r>
      <w:r>
        <w:rPr>
          <w:spacing w:val="-5"/>
        </w:rPr>
        <w:t xml:space="preserve"> </w:t>
      </w:r>
      <w:r>
        <w:t>for nonpayment apply equally to the TOB tariff as to the rest of the customer’s regular utility bill. To the extent that CPUC policies limit or prohibit disconnections for nonpayment as a collections method, such</w:t>
      </w:r>
    </w:p>
    <w:p w:rsidR="00A843D1" w:rsidRDefault="00A843D1" w14:paraId="769803C3" w14:textId="77777777">
      <w:pPr>
        <w:pStyle w:val="BodyText"/>
        <w:ind w:left="0"/>
        <w:rPr>
          <w:sz w:val="20"/>
        </w:rPr>
      </w:pPr>
    </w:p>
    <w:p w:rsidR="00A843D1" w:rsidRDefault="00BA7A03" w14:paraId="40D5537D" w14:textId="77777777">
      <w:pPr>
        <w:pStyle w:val="BodyText"/>
        <w:spacing w:before="106"/>
        <w:ind w:left="0"/>
        <w:rPr>
          <w:sz w:val="20"/>
        </w:rPr>
      </w:pPr>
      <w:r>
        <w:rPr>
          <w:noProof/>
          <w:sz w:val="20"/>
        </w:rPr>
        <mc:AlternateContent>
          <mc:Choice Requires="wps">
            <w:drawing>
              <wp:anchor distT="0" distB="0" distL="0" distR="0" simplePos="0" relativeHeight="487593984" behindDoc="1" locked="0" layoutInCell="1" allowOverlap="1" wp14:editId="3356AA28" wp14:anchorId="2FC4FE25">
                <wp:simplePos x="0" y="0"/>
                <wp:positionH relativeFrom="page">
                  <wp:posOffset>914704</wp:posOffset>
                </wp:positionH>
                <wp:positionV relativeFrom="paragraph">
                  <wp:posOffset>228917</wp:posOffset>
                </wp:positionV>
                <wp:extent cx="1829435" cy="762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14" style="position:absolute;margin-left:72.024002pt;margin-top:18.02503pt;width:144.020pt;height:.6pt;mso-position-horizontal-relative:page;mso-position-vertical-relative:paragraph;z-index:-15722496;mso-wrap-distance-left:0;mso-wrap-distance-right:0" filled="true" fillcolor="#000000" stroked="false">
                <v:fill type="solid"/>
                <w10:wrap type="topAndBottom"/>
              </v:rect>
            </w:pict>
          </ve:Fallback>
        </mc:AlternateContent>
      </w:r>
    </w:p>
    <w:p w:rsidR="00A843D1" w:rsidRDefault="00BA7A03" w14:paraId="52F0C1CB" w14:textId="77777777">
      <w:pPr>
        <w:spacing w:before="106"/>
        <w:ind w:left="360" w:right="443"/>
        <w:rPr>
          <w:sz w:val="20"/>
        </w:rPr>
      </w:pPr>
      <w:r>
        <w:rPr>
          <w:sz w:val="20"/>
          <w:vertAlign w:val="superscript"/>
        </w:rPr>
        <w:t>44</w:t>
      </w:r>
      <w:r>
        <w:rPr>
          <w:sz w:val="20"/>
        </w:rPr>
        <w:t xml:space="preserve"> This is also true for late charges, which may be added to a customer’s bill. SCE charges a late payment fee of 0.6%</w:t>
      </w:r>
      <w:r>
        <w:rPr>
          <w:spacing w:val="-2"/>
          <w:sz w:val="20"/>
        </w:rPr>
        <w:t xml:space="preserve"> </w:t>
      </w:r>
      <w:r>
        <w:rPr>
          <w:sz w:val="20"/>
        </w:rPr>
        <w:t>that</w:t>
      </w:r>
      <w:r>
        <w:rPr>
          <w:spacing w:val="-1"/>
          <w:sz w:val="20"/>
        </w:rPr>
        <w:t xml:space="preserve"> </w:t>
      </w:r>
      <w:r>
        <w:rPr>
          <w:sz w:val="20"/>
        </w:rPr>
        <w:t>is</w:t>
      </w:r>
      <w:r>
        <w:rPr>
          <w:spacing w:val="-2"/>
          <w:sz w:val="20"/>
        </w:rPr>
        <w:t xml:space="preserve"> </w:t>
      </w:r>
      <w:r>
        <w:rPr>
          <w:sz w:val="20"/>
        </w:rPr>
        <w:t>applied to</w:t>
      </w:r>
      <w:r>
        <w:rPr>
          <w:spacing w:val="-3"/>
          <w:sz w:val="20"/>
        </w:rPr>
        <w:t xml:space="preserve"> </w:t>
      </w:r>
      <w:r>
        <w:rPr>
          <w:sz w:val="20"/>
        </w:rPr>
        <w:t>the</w:t>
      </w:r>
      <w:r>
        <w:rPr>
          <w:spacing w:val="-1"/>
          <w:sz w:val="20"/>
        </w:rPr>
        <w:t xml:space="preserve"> </w:t>
      </w:r>
      <w:r>
        <w:rPr>
          <w:sz w:val="20"/>
        </w:rPr>
        <w:t>total</w:t>
      </w:r>
      <w:r>
        <w:rPr>
          <w:spacing w:val="-2"/>
          <w:sz w:val="20"/>
        </w:rPr>
        <w:t xml:space="preserve"> </w:t>
      </w:r>
      <w:r>
        <w:rPr>
          <w:sz w:val="20"/>
        </w:rPr>
        <w:t>unpaid</w:t>
      </w:r>
      <w:r>
        <w:rPr>
          <w:spacing w:val="-2"/>
          <w:sz w:val="20"/>
        </w:rPr>
        <w:t xml:space="preserve"> </w:t>
      </w:r>
      <w:r>
        <w:rPr>
          <w:sz w:val="20"/>
        </w:rPr>
        <w:t>balance of</w:t>
      </w:r>
      <w:r>
        <w:rPr>
          <w:spacing w:val="-1"/>
          <w:sz w:val="20"/>
        </w:rPr>
        <w:t xml:space="preserve"> </w:t>
      </w:r>
      <w:r>
        <w:rPr>
          <w:sz w:val="20"/>
        </w:rPr>
        <w:t>an energy</w:t>
      </w:r>
      <w:r>
        <w:rPr>
          <w:spacing w:val="-2"/>
          <w:sz w:val="20"/>
        </w:rPr>
        <w:t xml:space="preserve"> </w:t>
      </w:r>
      <w:r>
        <w:rPr>
          <w:sz w:val="20"/>
        </w:rPr>
        <w:t>bill if</w:t>
      </w:r>
      <w:r>
        <w:rPr>
          <w:spacing w:val="-1"/>
          <w:sz w:val="20"/>
        </w:rPr>
        <w:t xml:space="preserve"> </w:t>
      </w:r>
      <w:r>
        <w:rPr>
          <w:sz w:val="20"/>
        </w:rPr>
        <w:t>payment</w:t>
      </w:r>
      <w:r>
        <w:rPr>
          <w:spacing w:val="-2"/>
          <w:sz w:val="20"/>
        </w:rPr>
        <w:t xml:space="preserve"> </w:t>
      </w:r>
      <w:r>
        <w:rPr>
          <w:sz w:val="20"/>
        </w:rPr>
        <w:t>is</w:t>
      </w:r>
      <w:r>
        <w:rPr>
          <w:spacing w:val="-2"/>
          <w:sz w:val="20"/>
        </w:rPr>
        <w:t xml:space="preserve"> </w:t>
      </w:r>
      <w:r>
        <w:rPr>
          <w:sz w:val="20"/>
        </w:rPr>
        <w:t>not</w:t>
      </w:r>
      <w:r>
        <w:rPr>
          <w:spacing w:val="-2"/>
          <w:sz w:val="20"/>
        </w:rPr>
        <w:t xml:space="preserve"> </w:t>
      </w:r>
      <w:r>
        <w:rPr>
          <w:sz w:val="20"/>
        </w:rPr>
        <w:t>received</w:t>
      </w:r>
      <w:r>
        <w:rPr>
          <w:spacing w:val="-2"/>
          <w:sz w:val="20"/>
        </w:rPr>
        <w:t xml:space="preserve"> </w:t>
      </w:r>
      <w:r>
        <w:rPr>
          <w:sz w:val="20"/>
        </w:rPr>
        <w:t>by the</w:t>
      </w:r>
      <w:r>
        <w:rPr>
          <w:spacing w:val="-3"/>
          <w:sz w:val="20"/>
        </w:rPr>
        <w:t xml:space="preserve"> </w:t>
      </w:r>
      <w:r>
        <w:rPr>
          <w:sz w:val="20"/>
        </w:rPr>
        <w:t>due</w:t>
      </w:r>
      <w:r>
        <w:rPr>
          <w:spacing w:val="-1"/>
          <w:sz w:val="20"/>
        </w:rPr>
        <w:t xml:space="preserve"> </w:t>
      </w:r>
      <w:r>
        <w:rPr>
          <w:sz w:val="20"/>
        </w:rPr>
        <w:t>date</w:t>
      </w:r>
      <w:r>
        <w:rPr>
          <w:spacing w:val="-3"/>
          <w:sz w:val="20"/>
        </w:rPr>
        <w:t xml:space="preserve"> </w:t>
      </w:r>
      <w:r>
        <w:rPr>
          <w:sz w:val="20"/>
        </w:rPr>
        <w:t>on the bill,</w:t>
      </w:r>
      <w:r>
        <w:rPr>
          <w:spacing w:val="-2"/>
          <w:sz w:val="20"/>
        </w:rPr>
        <w:t xml:space="preserve"> </w:t>
      </w:r>
      <w:r>
        <w:rPr>
          <w:sz w:val="20"/>
        </w:rPr>
        <w:t>and</w:t>
      </w:r>
      <w:r>
        <w:rPr>
          <w:spacing w:val="-1"/>
          <w:sz w:val="20"/>
        </w:rPr>
        <w:t xml:space="preserve"> </w:t>
      </w:r>
      <w:r>
        <w:rPr>
          <w:sz w:val="20"/>
        </w:rPr>
        <w:t>that</w:t>
      </w:r>
      <w:r>
        <w:rPr>
          <w:spacing w:val="-2"/>
          <w:sz w:val="20"/>
        </w:rPr>
        <w:t xml:space="preserve"> </w:t>
      </w:r>
      <w:r>
        <w:rPr>
          <w:sz w:val="20"/>
        </w:rPr>
        <w:t>late</w:t>
      </w:r>
      <w:r>
        <w:rPr>
          <w:spacing w:val="-2"/>
          <w:sz w:val="20"/>
        </w:rPr>
        <w:t xml:space="preserve"> </w:t>
      </w:r>
      <w:r>
        <w:rPr>
          <w:sz w:val="20"/>
        </w:rPr>
        <w:t>payment</w:t>
      </w:r>
      <w:r>
        <w:rPr>
          <w:spacing w:val="-3"/>
          <w:sz w:val="20"/>
        </w:rPr>
        <w:t xml:space="preserve"> </w:t>
      </w:r>
      <w:r>
        <w:rPr>
          <w:sz w:val="20"/>
        </w:rPr>
        <w:t>charge</w:t>
      </w:r>
      <w:r>
        <w:rPr>
          <w:spacing w:val="-2"/>
          <w:sz w:val="20"/>
        </w:rPr>
        <w:t xml:space="preserve"> </w:t>
      </w:r>
      <w:r>
        <w:rPr>
          <w:sz w:val="20"/>
        </w:rPr>
        <w:t>would</w:t>
      </w:r>
      <w:r>
        <w:rPr>
          <w:spacing w:val="-4"/>
          <w:sz w:val="20"/>
        </w:rPr>
        <w:t xml:space="preserve"> </w:t>
      </w:r>
      <w:r>
        <w:rPr>
          <w:sz w:val="20"/>
        </w:rPr>
        <w:t>also</w:t>
      </w:r>
      <w:r>
        <w:rPr>
          <w:spacing w:val="-2"/>
          <w:sz w:val="20"/>
        </w:rPr>
        <w:t xml:space="preserve"> </w:t>
      </w:r>
      <w:r>
        <w:rPr>
          <w:sz w:val="20"/>
        </w:rPr>
        <w:t>apply</w:t>
      </w:r>
      <w:r>
        <w:rPr>
          <w:spacing w:val="-1"/>
          <w:sz w:val="20"/>
        </w:rPr>
        <w:t xml:space="preserve"> </w:t>
      </w:r>
      <w:r>
        <w:rPr>
          <w:sz w:val="20"/>
        </w:rPr>
        <w:t>to</w:t>
      </w:r>
      <w:r>
        <w:rPr>
          <w:spacing w:val="-1"/>
          <w:sz w:val="20"/>
        </w:rPr>
        <w:t xml:space="preserve"> </w:t>
      </w:r>
      <w:r>
        <w:rPr>
          <w:sz w:val="20"/>
        </w:rPr>
        <w:t>the</w:t>
      </w:r>
      <w:r>
        <w:rPr>
          <w:spacing w:val="-2"/>
          <w:sz w:val="20"/>
        </w:rPr>
        <w:t xml:space="preserve"> </w:t>
      </w:r>
      <w:r>
        <w:rPr>
          <w:sz w:val="20"/>
        </w:rPr>
        <w:t>Decarbonization</w:t>
      </w:r>
      <w:r>
        <w:rPr>
          <w:spacing w:val="-3"/>
          <w:sz w:val="20"/>
        </w:rPr>
        <w:t xml:space="preserve"> </w:t>
      </w:r>
      <w:r>
        <w:rPr>
          <w:sz w:val="20"/>
        </w:rPr>
        <w:t>Charge</w:t>
      </w:r>
      <w:r>
        <w:rPr>
          <w:spacing w:val="-2"/>
          <w:sz w:val="20"/>
        </w:rPr>
        <w:t xml:space="preserve"> </w:t>
      </w:r>
      <w:r>
        <w:rPr>
          <w:sz w:val="20"/>
        </w:rPr>
        <w:t>portion</w:t>
      </w:r>
      <w:r>
        <w:rPr>
          <w:spacing w:val="-6"/>
          <w:sz w:val="20"/>
        </w:rPr>
        <w:t xml:space="preserve"> </w:t>
      </w:r>
      <w:r>
        <w:rPr>
          <w:sz w:val="20"/>
        </w:rPr>
        <w:t>of</w:t>
      </w:r>
      <w:r>
        <w:rPr>
          <w:spacing w:val="-2"/>
          <w:sz w:val="20"/>
        </w:rPr>
        <w:t xml:space="preserve"> </w:t>
      </w:r>
      <w:r>
        <w:rPr>
          <w:sz w:val="20"/>
        </w:rPr>
        <w:t>the</w:t>
      </w:r>
      <w:r>
        <w:rPr>
          <w:spacing w:val="-2"/>
          <w:sz w:val="20"/>
        </w:rPr>
        <w:t xml:space="preserve"> </w:t>
      </w:r>
      <w:r>
        <w:rPr>
          <w:sz w:val="20"/>
        </w:rPr>
        <w:t>bill.</w:t>
      </w:r>
      <w:r>
        <w:rPr>
          <w:spacing w:val="-1"/>
          <w:sz w:val="20"/>
        </w:rPr>
        <w:t xml:space="preserve"> </w:t>
      </w:r>
      <w:r>
        <w:rPr>
          <w:sz w:val="20"/>
        </w:rPr>
        <w:t>None</w:t>
      </w:r>
      <w:r>
        <w:rPr>
          <w:spacing w:val="-2"/>
          <w:sz w:val="20"/>
        </w:rPr>
        <w:t xml:space="preserve"> </w:t>
      </w:r>
      <w:r>
        <w:rPr>
          <w:sz w:val="20"/>
        </w:rPr>
        <w:t>of</w:t>
      </w:r>
      <w:r>
        <w:rPr>
          <w:spacing w:val="-2"/>
          <w:sz w:val="20"/>
        </w:rPr>
        <w:t xml:space="preserve"> </w:t>
      </w:r>
      <w:r>
        <w:rPr>
          <w:sz w:val="20"/>
        </w:rPr>
        <w:t>the other Program Sponsors charge a late payment fee on delinquent energy bills.</w:t>
      </w:r>
    </w:p>
    <w:p w:rsidR="00A843D1" w:rsidRDefault="00A843D1" w14:paraId="79476B59" w14:textId="77777777">
      <w:pPr>
        <w:rPr>
          <w:sz w:val="20"/>
        </w:rPr>
        <w:sectPr w:rsidR="00A843D1">
          <w:pgSz w:w="12240" w:h="15840"/>
          <w:pgMar w:top="1360" w:right="1080" w:bottom="1420" w:left="1080" w:header="0" w:footer="1233" w:gutter="0"/>
          <w:cols w:space="720"/>
        </w:sectPr>
      </w:pPr>
    </w:p>
    <w:p w:rsidR="00A843D1" w:rsidRDefault="00BA7A03" w14:paraId="43EE3708" w14:textId="77777777">
      <w:pPr>
        <w:pStyle w:val="BodyText"/>
        <w:spacing w:before="81" w:line="264" w:lineRule="auto"/>
        <w:ind w:right="402"/>
      </w:pPr>
      <w:r>
        <w:lastRenderedPageBreak/>
        <w:t>protections</w:t>
      </w:r>
      <w:r>
        <w:rPr>
          <w:spacing w:val="-2"/>
        </w:rPr>
        <w:t xml:space="preserve"> </w:t>
      </w:r>
      <w:r>
        <w:t>apply</w:t>
      </w:r>
      <w:r>
        <w:rPr>
          <w:spacing w:val="-2"/>
        </w:rPr>
        <w:t xml:space="preserve"> </w:t>
      </w:r>
      <w:r>
        <w:t>equally</w:t>
      </w:r>
      <w:r>
        <w:rPr>
          <w:spacing w:val="-5"/>
        </w:rPr>
        <w:t xml:space="preserve"> </w:t>
      </w:r>
      <w:r>
        <w:t>to</w:t>
      </w:r>
      <w:r>
        <w:rPr>
          <w:spacing w:val="-5"/>
        </w:rPr>
        <w:t xml:space="preserve"> </w:t>
      </w:r>
      <w:r>
        <w:t>the</w:t>
      </w:r>
      <w:r>
        <w:rPr>
          <w:spacing w:val="-2"/>
        </w:rPr>
        <w:t xml:space="preserve"> </w:t>
      </w:r>
      <w:r>
        <w:t>TOB</w:t>
      </w:r>
      <w:r>
        <w:rPr>
          <w:spacing w:val="-3"/>
        </w:rPr>
        <w:t xml:space="preserve"> </w:t>
      </w:r>
      <w:r>
        <w:t>tariff.</w:t>
      </w:r>
      <w:r>
        <w:rPr>
          <w:spacing w:val="-2"/>
        </w:rPr>
        <w:t xml:space="preserve"> </w:t>
      </w:r>
      <w:r>
        <w:t>In</w:t>
      </w:r>
      <w:r>
        <w:rPr>
          <w:spacing w:val="-2"/>
        </w:rPr>
        <w:t xml:space="preserve"> </w:t>
      </w:r>
      <w:r>
        <w:t>practice,</w:t>
      </w:r>
      <w:r>
        <w:rPr>
          <w:spacing w:val="-4"/>
        </w:rPr>
        <w:t xml:space="preserve"> </w:t>
      </w:r>
      <w:r>
        <w:t>pre-screening</w:t>
      </w:r>
      <w:r>
        <w:rPr>
          <w:spacing w:val="-5"/>
        </w:rPr>
        <w:t xml:space="preserve"> </w:t>
      </w:r>
      <w:r>
        <w:t>customers</w:t>
      </w:r>
      <w:r>
        <w:rPr>
          <w:spacing w:val="-2"/>
        </w:rPr>
        <w:t xml:space="preserve"> </w:t>
      </w:r>
      <w:r>
        <w:t>based</w:t>
      </w:r>
      <w:r>
        <w:rPr>
          <w:spacing w:val="-2"/>
        </w:rPr>
        <w:t xml:space="preserve"> </w:t>
      </w:r>
      <w:r>
        <w:t>on</w:t>
      </w:r>
      <w:r>
        <w:rPr>
          <w:spacing w:val="-2"/>
        </w:rPr>
        <w:t xml:space="preserve"> </w:t>
      </w:r>
      <w:r>
        <w:t>bill</w:t>
      </w:r>
      <w:r>
        <w:rPr>
          <w:spacing w:val="-2"/>
        </w:rPr>
        <w:t xml:space="preserve"> </w:t>
      </w:r>
      <w:r>
        <w:t>payment history is expected to limit the need to exercise disconnection authority.</w:t>
      </w:r>
    </w:p>
    <w:p w:rsidR="00A843D1" w:rsidRDefault="00BA7A03" w14:paraId="24C217EF" w14:textId="77777777">
      <w:pPr>
        <w:pStyle w:val="BodyText"/>
        <w:spacing w:before="120" w:line="264" w:lineRule="auto"/>
        <w:ind w:right="400"/>
      </w:pPr>
      <w:r>
        <w:t xml:space="preserve">The Equity Committee, as well as other stakeholders, expressed concern about disconnection applying to non-payment of the Decarbonization Charge portion of the bill, and the Joint Filers have taken those concerns very seriously. The Joint Filers note that, based on Pilot design and other significant customer protections, disconnection due to the TOB Program should be low or non-existent. Additionally, if any customer has difficulty paying their energy bills, the customer would still be eligible for support </w:t>
      </w:r>
      <w:r>
        <w:t>from available utility payment programs to alleviate this burden (e.g., Budget Billing Plans or Payment Arrangements).</w:t>
      </w:r>
      <w:r>
        <w:rPr>
          <w:spacing w:val="-6"/>
        </w:rPr>
        <w:t xml:space="preserve"> </w:t>
      </w:r>
      <w:r>
        <w:t>Moreover,</w:t>
      </w:r>
      <w:r>
        <w:rPr>
          <w:spacing w:val="-6"/>
        </w:rPr>
        <w:t xml:space="preserve"> </w:t>
      </w:r>
      <w:r>
        <w:t>the</w:t>
      </w:r>
      <w:r>
        <w:rPr>
          <w:spacing w:val="-3"/>
        </w:rPr>
        <w:t xml:space="preserve"> </w:t>
      </w:r>
      <w:r>
        <w:t>Customer</w:t>
      </w:r>
      <w:r>
        <w:rPr>
          <w:spacing w:val="-3"/>
        </w:rPr>
        <w:t xml:space="preserve"> </w:t>
      </w:r>
      <w:r>
        <w:t>Participation</w:t>
      </w:r>
      <w:r>
        <w:rPr>
          <w:spacing w:val="-6"/>
        </w:rPr>
        <w:t xml:space="preserve"> </w:t>
      </w:r>
      <w:r>
        <w:t>Agreement</w:t>
      </w:r>
      <w:r>
        <w:rPr>
          <w:spacing w:val="-2"/>
        </w:rPr>
        <w:t xml:space="preserve"> </w:t>
      </w:r>
      <w:r>
        <w:t>and</w:t>
      </w:r>
      <w:r>
        <w:rPr>
          <w:spacing w:val="-5"/>
        </w:rPr>
        <w:t xml:space="preserve"> </w:t>
      </w:r>
      <w:r>
        <w:t>all</w:t>
      </w:r>
      <w:r>
        <w:rPr>
          <w:spacing w:val="-2"/>
        </w:rPr>
        <w:t xml:space="preserve"> </w:t>
      </w:r>
      <w:r>
        <w:t>notices</w:t>
      </w:r>
      <w:r>
        <w:rPr>
          <w:spacing w:val="-5"/>
        </w:rPr>
        <w:t xml:space="preserve"> </w:t>
      </w:r>
      <w:r>
        <w:t>will</w:t>
      </w:r>
      <w:r>
        <w:rPr>
          <w:spacing w:val="-5"/>
        </w:rPr>
        <w:t xml:space="preserve"> </w:t>
      </w:r>
      <w:r>
        <w:t>include</w:t>
      </w:r>
      <w:r>
        <w:rPr>
          <w:spacing w:val="-3"/>
        </w:rPr>
        <w:t xml:space="preserve"> </w:t>
      </w:r>
      <w:r>
        <w:t>information about how customers can contact the Program Sponsor to address payment issues or concerns.</w:t>
      </w:r>
    </w:p>
    <w:p w:rsidR="00A843D1" w:rsidRDefault="00BA7A03" w14:paraId="451CE020" w14:textId="77777777">
      <w:pPr>
        <w:pStyle w:val="BodyText"/>
        <w:spacing w:before="119" w:line="264" w:lineRule="auto"/>
        <w:ind w:right="402"/>
      </w:pPr>
      <w:r>
        <w:t>On balance, and considering all of the other customer protections, the Joint Filers recommend retaining the</w:t>
      </w:r>
      <w:r>
        <w:rPr>
          <w:spacing w:val="-1"/>
        </w:rPr>
        <w:t xml:space="preserve"> </w:t>
      </w:r>
      <w:r>
        <w:t>Decarbonization</w:t>
      </w:r>
      <w:r>
        <w:rPr>
          <w:spacing w:val="-1"/>
        </w:rPr>
        <w:t xml:space="preserve"> </w:t>
      </w:r>
      <w:r>
        <w:t>Charge</w:t>
      </w:r>
      <w:r>
        <w:rPr>
          <w:spacing w:val="-1"/>
        </w:rPr>
        <w:t xml:space="preserve"> </w:t>
      </w:r>
      <w:r>
        <w:t xml:space="preserve">as </w:t>
      </w:r>
      <w:r>
        <w:rPr>
          <w:rFonts w:ascii="Segoe UI"/>
        </w:rPr>
        <w:t>a</w:t>
      </w:r>
      <w:r>
        <w:rPr>
          <w:rFonts w:ascii="Segoe UI"/>
          <w:spacing w:val="-4"/>
        </w:rPr>
        <w:t xml:space="preserve"> </w:t>
      </w:r>
      <w:r>
        <w:t>disconnectable</w:t>
      </w:r>
      <w:r>
        <w:rPr>
          <w:spacing w:val="-1"/>
        </w:rPr>
        <w:t xml:space="preserve"> </w:t>
      </w:r>
      <w:r>
        <w:t>charge,</w:t>
      </w:r>
      <w:r>
        <w:rPr>
          <w:spacing w:val="-1"/>
        </w:rPr>
        <w:t xml:space="preserve"> </w:t>
      </w:r>
      <w:r>
        <w:t>at</w:t>
      </w:r>
      <w:r>
        <w:rPr>
          <w:spacing w:val="-3"/>
        </w:rPr>
        <w:t xml:space="preserve"> </w:t>
      </w:r>
      <w:r>
        <w:t>least</w:t>
      </w:r>
      <w:r>
        <w:rPr>
          <w:spacing w:val="-3"/>
        </w:rPr>
        <w:t xml:space="preserve"> </w:t>
      </w:r>
      <w:r>
        <w:t>during</w:t>
      </w:r>
      <w:r>
        <w:rPr>
          <w:spacing w:val="-4"/>
        </w:rPr>
        <w:t xml:space="preserve"> </w:t>
      </w:r>
      <w:r>
        <w:t>the</w:t>
      </w:r>
      <w:r>
        <w:rPr>
          <w:spacing w:val="-1"/>
        </w:rPr>
        <w:t xml:space="preserve"> </w:t>
      </w:r>
      <w:r>
        <w:t>Pilot period. This</w:t>
      </w:r>
      <w:r>
        <w:rPr>
          <w:spacing w:val="-1"/>
        </w:rPr>
        <w:t xml:space="preserve"> </w:t>
      </w:r>
      <w:r>
        <w:t>requirement protects</w:t>
      </w:r>
      <w:r>
        <w:rPr>
          <w:spacing w:val="-3"/>
        </w:rPr>
        <w:t xml:space="preserve"> </w:t>
      </w:r>
      <w:r>
        <w:t>against</w:t>
      </w:r>
      <w:r>
        <w:rPr>
          <w:spacing w:val="-2"/>
        </w:rPr>
        <w:t xml:space="preserve"> </w:t>
      </w:r>
      <w:r>
        <w:t>potential</w:t>
      </w:r>
      <w:r>
        <w:rPr>
          <w:spacing w:val="-1"/>
        </w:rPr>
        <w:t xml:space="preserve"> </w:t>
      </w:r>
      <w:r>
        <w:t>gaming</w:t>
      </w:r>
      <w:r>
        <w:rPr>
          <w:spacing w:val="-3"/>
        </w:rPr>
        <w:t xml:space="preserve"> </w:t>
      </w:r>
      <w:r>
        <w:t>of</w:t>
      </w:r>
      <w:r>
        <w:rPr>
          <w:spacing w:val="-3"/>
        </w:rPr>
        <w:t xml:space="preserve"> </w:t>
      </w:r>
      <w:r>
        <w:t>the</w:t>
      </w:r>
      <w:r>
        <w:rPr>
          <w:spacing w:val="-2"/>
        </w:rPr>
        <w:t xml:space="preserve"> </w:t>
      </w:r>
      <w:r>
        <w:t>Pilots</w:t>
      </w:r>
      <w:r>
        <w:rPr>
          <w:spacing w:val="-3"/>
        </w:rPr>
        <w:t xml:space="preserve"> </w:t>
      </w:r>
      <w:r>
        <w:t>to</w:t>
      </w:r>
      <w:r>
        <w:rPr>
          <w:spacing w:val="-3"/>
        </w:rPr>
        <w:t xml:space="preserve"> </w:t>
      </w:r>
      <w:r>
        <w:t>the</w:t>
      </w:r>
      <w:r>
        <w:rPr>
          <w:spacing w:val="-3"/>
        </w:rPr>
        <w:t xml:space="preserve"> </w:t>
      </w:r>
      <w:r>
        <w:t>detriment</w:t>
      </w:r>
      <w:r>
        <w:rPr>
          <w:spacing w:val="-2"/>
        </w:rPr>
        <w:t xml:space="preserve"> </w:t>
      </w:r>
      <w:r>
        <w:t>of</w:t>
      </w:r>
      <w:r>
        <w:rPr>
          <w:spacing w:val="-5"/>
        </w:rPr>
        <w:t xml:space="preserve"> </w:t>
      </w:r>
      <w:r>
        <w:t>ratepayers</w:t>
      </w:r>
      <w:r>
        <w:rPr>
          <w:spacing w:val="-1"/>
        </w:rPr>
        <w:t xml:space="preserve"> </w:t>
      </w:r>
      <w:r>
        <w:t>and</w:t>
      </w:r>
      <w:r>
        <w:rPr>
          <w:spacing w:val="-5"/>
        </w:rPr>
        <w:t xml:space="preserve"> </w:t>
      </w:r>
      <w:r>
        <w:t>ensures</w:t>
      </w:r>
      <w:r>
        <w:rPr>
          <w:spacing w:val="-3"/>
        </w:rPr>
        <w:t xml:space="preserve"> </w:t>
      </w:r>
      <w:r>
        <w:t>the</w:t>
      </w:r>
      <w:r>
        <w:rPr>
          <w:spacing w:val="-3"/>
        </w:rPr>
        <w:t xml:space="preserve"> </w:t>
      </w:r>
      <w:r>
        <w:t>customer</w:t>
      </w:r>
      <w:r>
        <w:rPr>
          <w:spacing w:val="-3"/>
        </w:rPr>
        <w:t xml:space="preserve"> </w:t>
      </w:r>
      <w:r>
        <w:t>has the best</w:t>
      </w:r>
      <w:r>
        <w:rPr>
          <w:spacing w:val="-2"/>
        </w:rPr>
        <w:t xml:space="preserve"> </w:t>
      </w:r>
      <w:r>
        <w:t>intentions for participating in</w:t>
      </w:r>
      <w:r>
        <w:rPr>
          <w:spacing w:val="-3"/>
        </w:rPr>
        <w:t xml:space="preserve"> </w:t>
      </w:r>
      <w:r>
        <w:t>the Pilots. This</w:t>
      </w:r>
      <w:r>
        <w:rPr>
          <w:spacing w:val="-2"/>
        </w:rPr>
        <w:t xml:space="preserve"> </w:t>
      </w:r>
      <w:r>
        <w:t>is also a key element for any</w:t>
      </w:r>
      <w:r>
        <w:rPr>
          <w:spacing w:val="-3"/>
        </w:rPr>
        <w:t xml:space="preserve"> </w:t>
      </w:r>
      <w:r>
        <w:t>scalability</w:t>
      </w:r>
      <w:r>
        <w:rPr>
          <w:spacing w:val="-3"/>
        </w:rPr>
        <w:t xml:space="preserve"> </w:t>
      </w:r>
      <w:r>
        <w:t>potential to avoid excessive costs.</w:t>
      </w:r>
    </w:p>
    <w:p w:rsidR="00A843D1" w:rsidRDefault="00BA7A03" w14:paraId="7FCEFD38" w14:textId="77777777">
      <w:pPr>
        <w:pStyle w:val="BodyText"/>
        <w:spacing w:before="121" w:line="264" w:lineRule="auto"/>
        <w:ind w:right="402"/>
      </w:pPr>
      <w:r>
        <w:rPr>
          <w:b/>
        </w:rPr>
        <w:t xml:space="preserve">Annual customer notifications. </w:t>
      </w:r>
      <w:r>
        <w:t>Each Pilot will send the participating customer an annual letter reminding</w:t>
      </w:r>
      <w:r>
        <w:rPr>
          <w:spacing w:val="-6"/>
        </w:rPr>
        <w:t xml:space="preserve"> </w:t>
      </w:r>
      <w:r>
        <w:t>them</w:t>
      </w:r>
      <w:r>
        <w:rPr>
          <w:spacing w:val="-5"/>
        </w:rPr>
        <w:t xml:space="preserve"> </w:t>
      </w:r>
      <w:r>
        <w:t>that</w:t>
      </w:r>
      <w:r>
        <w:rPr>
          <w:spacing w:val="-2"/>
        </w:rPr>
        <w:t xml:space="preserve"> </w:t>
      </w:r>
      <w:r>
        <w:t>the</w:t>
      </w:r>
      <w:r>
        <w:rPr>
          <w:spacing w:val="-3"/>
        </w:rPr>
        <w:t xml:space="preserve"> </w:t>
      </w:r>
      <w:r>
        <w:t>property</w:t>
      </w:r>
      <w:r>
        <w:rPr>
          <w:spacing w:val="-3"/>
        </w:rPr>
        <w:t xml:space="preserve"> </w:t>
      </w:r>
      <w:r>
        <w:t>has</w:t>
      </w:r>
      <w:r>
        <w:rPr>
          <w:spacing w:val="-3"/>
        </w:rPr>
        <w:t xml:space="preserve"> </w:t>
      </w:r>
      <w:r>
        <w:t>been</w:t>
      </w:r>
      <w:r>
        <w:rPr>
          <w:spacing w:val="-3"/>
        </w:rPr>
        <w:t xml:space="preserve"> </w:t>
      </w:r>
      <w:r>
        <w:t>improved</w:t>
      </w:r>
      <w:r>
        <w:rPr>
          <w:spacing w:val="-5"/>
        </w:rPr>
        <w:t xml:space="preserve"> </w:t>
      </w:r>
      <w:r>
        <w:t>for</w:t>
      </w:r>
      <w:r>
        <w:rPr>
          <w:spacing w:val="-3"/>
        </w:rPr>
        <w:t xml:space="preserve"> </w:t>
      </w:r>
      <w:r>
        <w:t>resource</w:t>
      </w:r>
      <w:r>
        <w:rPr>
          <w:spacing w:val="-3"/>
        </w:rPr>
        <w:t xml:space="preserve"> </w:t>
      </w:r>
      <w:r>
        <w:t>efficiency,</w:t>
      </w:r>
      <w:r>
        <w:rPr>
          <w:spacing w:val="-3"/>
        </w:rPr>
        <w:t xml:space="preserve"> </w:t>
      </w:r>
      <w:r>
        <w:t>outlining</w:t>
      </w:r>
      <w:r>
        <w:rPr>
          <w:spacing w:val="-3"/>
        </w:rPr>
        <w:t xml:space="preserve"> </w:t>
      </w:r>
      <w:r>
        <w:t>the</w:t>
      </w:r>
      <w:r>
        <w:rPr>
          <w:spacing w:val="-3"/>
        </w:rPr>
        <w:t xml:space="preserve"> </w:t>
      </w:r>
      <w:r>
        <w:t>customer’s benefits to date and remaining obligations under the Tariff and the Participation Agreement.</w:t>
      </w:r>
      <w:r>
        <w:rPr>
          <w:vertAlign w:val="superscript"/>
        </w:rPr>
        <w:t>45</w:t>
      </w:r>
      <w:r>
        <w:t xml:space="preserve"> The disclosed information shall include:</w:t>
      </w:r>
    </w:p>
    <w:p w:rsidR="00A843D1" w:rsidRDefault="00BA7A03" w14:paraId="42D54621" w14:textId="77777777">
      <w:pPr>
        <w:pStyle w:val="ListParagraph"/>
        <w:numPr>
          <w:ilvl w:val="0"/>
          <w:numId w:val="28"/>
        </w:numPr>
        <w:tabs>
          <w:tab w:val="left" w:pos="1080"/>
        </w:tabs>
        <w:spacing w:before="119"/>
      </w:pPr>
      <w:r>
        <w:t>Types</w:t>
      </w:r>
      <w:r>
        <w:rPr>
          <w:spacing w:val="-5"/>
        </w:rPr>
        <w:t xml:space="preserve"> </w:t>
      </w:r>
      <w:r>
        <w:t>of</w:t>
      </w:r>
      <w:r>
        <w:rPr>
          <w:spacing w:val="-4"/>
        </w:rPr>
        <w:t xml:space="preserve"> </w:t>
      </w:r>
      <w:r>
        <w:t>upgrades</w:t>
      </w:r>
      <w:r>
        <w:rPr>
          <w:spacing w:val="-5"/>
        </w:rPr>
        <w:t xml:space="preserve"> </w:t>
      </w:r>
      <w:r>
        <w:rPr>
          <w:spacing w:val="-4"/>
        </w:rPr>
        <w:t>made;</w:t>
      </w:r>
    </w:p>
    <w:p w:rsidR="00A843D1" w:rsidRDefault="00BA7A03" w14:paraId="0AF03257" w14:textId="77777777">
      <w:pPr>
        <w:pStyle w:val="ListParagraph"/>
        <w:numPr>
          <w:ilvl w:val="0"/>
          <w:numId w:val="28"/>
        </w:numPr>
        <w:tabs>
          <w:tab w:val="left" w:pos="1080"/>
        </w:tabs>
        <w:spacing w:before="146"/>
      </w:pPr>
      <w:r>
        <w:t>Upgrade</w:t>
      </w:r>
      <w:r>
        <w:rPr>
          <w:spacing w:val="-8"/>
        </w:rPr>
        <w:t xml:space="preserve"> </w:t>
      </w:r>
      <w:r>
        <w:t>in-service</w:t>
      </w:r>
      <w:r>
        <w:rPr>
          <w:spacing w:val="-4"/>
        </w:rPr>
        <w:t xml:space="preserve"> date;</w:t>
      </w:r>
    </w:p>
    <w:p w:rsidR="00A843D1" w:rsidRDefault="00BA7A03" w14:paraId="3BC7D89F" w14:textId="77777777">
      <w:pPr>
        <w:pStyle w:val="ListParagraph"/>
        <w:numPr>
          <w:ilvl w:val="0"/>
          <w:numId w:val="28"/>
        </w:numPr>
        <w:tabs>
          <w:tab w:val="left" w:pos="1080"/>
        </w:tabs>
        <w:spacing w:before="143"/>
      </w:pPr>
      <w:r>
        <w:t>Amount</w:t>
      </w:r>
      <w:r>
        <w:rPr>
          <w:spacing w:val="-3"/>
        </w:rPr>
        <w:t xml:space="preserve"> </w:t>
      </w:r>
      <w:r>
        <w:t>of</w:t>
      </w:r>
      <w:r>
        <w:rPr>
          <w:spacing w:val="-5"/>
        </w:rPr>
        <w:t xml:space="preserve"> </w:t>
      </w:r>
      <w:r>
        <w:t>the</w:t>
      </w:r>
      <w:r>
        <w:rPr>
          <w:spacing w:val="-3"/>
        </w:rPr>
        <w:t xml:space="preserve"> </w:t>
      </w:r>
      <w:r>
        <w:t>Decarbonization</w:t>
      </w:r>
      <w:r>
        <w:rPr>
          <w:spacing w:val="-2"/>
        </w:rPr>
        <w:t xml:space="preserve"> </w:t>
      </w:r>
      <w:r>
        <w:t>Charge</w:t>
      </w:r>
      <w:r>
        <w:rPr>
          <w:spacing w:val="-3"/>
        </w:rPr>
        <w:t xml:space="preserve"> </w:t>
      </w:r>
      <w:r>
        <w:t>on</w:t>
      </w:r>
      <w:r>
        <w:rPr>
          <w:spacing w:val="-6"/>
        </w:rPr>
        <w:t xml:space="preserve"> </w:t>
      </w:r>
      <w:r>
        <w:t>each</w:t>
      </w:r>
      <w:r>
        <w:rPr>
          <w:spacing w:val="-5"/>
        </w:rPr>
        <w:t xml:space="preserve"> </w:t>
      </w:r>
      <w:r>
        <w:rPr>
          <w:spacing w:val="-4"/>
        </w:rPr>
        <w:t>bill;</w:t>
      </w:r>
    </w:p>
    <w:p w:rsidR="00A843D1" w:rsidRDefault="00BA7A03" w14:paraId="7CCE1B42" w14:textId="77777777">
      <w:pPr>
        <w:pStyle w:val="ListParagraph"/>
        <w:numPr>
          <w:ilvl w:val="0"/>
          <w:numId w:val="28"/>
        </w:numPr>
        <w:tabs>
          <w:tab w:val="left" w:pos="1080"/>
        </w:tabs>
        <w:spacing w:before="146"/>
      </w:pPr>
      <w:r>
        <w:t>Expected</w:t>
      </w:r>
      <w:r>
        <w:rPr>
          <w:spacing w:val="-7"/>
        </w:rPr>
        <w:t xml:space="preserve"> </w:t>
      </w:r>
      <w:r>
        <w:t>remaining</w:t>
      </w:r>
      <w:r>
        <w:rPr>
          <w:spacing w:val="-6"/>
        </w:rPr>
        <w:t xml:space="preserve"> </w:t>
      </w:r>
      <w:r>
        <w:t>number</w:t>
      </w:r>
      <w:r>
        <w:rPr>
          <w:spacing w:val="-2"/>
        </w:rPr>
        <w:t xml:space="preserve"> </w:t>
      </w:r>
      <w:r>
        <w:t>of</w:t>
      </w:r>
      <w:r>
        <w:rPr>
          <w:spacing w:val="-4"/>
        </w:rPr>
        <w:t xml:space="preserve"> </w:t>
      </w:r>
      <w:r>
        <w:t>recovery</w:t>
      </w:r>
      <w:r>
        <w:rPr>
          <w:spacing w:val="-3"/>
        </w:rPr>
        <w:t xml:space="preserve"> </w:t>
      </w:r>
      <w:r>
        <w:t>charges</w:t>
      </w:r>
      <w:r>
        <w:rPr>
          <w:spacing w:val="-2"/>
        </w:rPr>
        <w:t xml:space="preserve"> </w:t>
      </w:r>
      <w:r>
        <w:t>and</w:t>
      </w:r>
      <w:r>
        <w:rPr>
          <w:spacing w:val="-4"/>
        </w:rPr>
        <w:t xml:space="preserve"> </w:t>
      </w:r>
      <w:r>
        <w:t>or</w:t>
      </w:r>
      <w:r>
        <w:rPr>
          <w:spacing w:val="-2"/>
        </w:rPr>
        <w:t xml:space="preserve"> </w:t>
      </w:r>
      <w:r>
        <w:t>date</w:t>
      </w:r>
      <w:r>
        <w:rPr>
          <w:spacing w:val="-3"/>
        </w:rPr>
        <w:t xml:space="preserve"> </w:t>
      </w:r>
      <w:r>
        <w:t>of</w:t>
      </w:r>
      <w:r>
        <w:rPr>
          <w:spacing w:val="-2"/>
        </w:rPr>
        <w:t xml:space="preserve"> </w:t>
      </w:r>
      <w:r>
        <w:t>completion</w:t>
      </w:r>
      <w:r>
        <w:rPr>
          <w:spacing w:val="-6"/>
        </w:rPr>
        <w:t xml:space="preserve"> </w:t>
      </w:r>
      <w:r>
        <w:t>for</w:t>
      </w:r>
      <w:r>
        <w:rPr>
          <w:spacing w:val="-5"/>
        </w:rPr>
        <w:t xml:space="preserve"> </w:t>
      </w:r>
      <w:r>
        <w:t>cost</w:t>
      </w:r>
      <w:r>
        <w:rPr>
          <w:spacing w:val="-1"/>
        </w:rPr>
        <w:t xml:space="preserve"> </w:t>
      </w:r>
      <w:r>
        <w:rPr>
          <w:spacing w:val="-2"/>
        </w:rPr>
        <w:t>recovery;</w:t>
      </w:r>
    </w:p>
    <w:p w:rsidR="00A843D1" w:rsidRDefault="00BA7A03" w14:paraId="09F8A878" w14:textId="77777777">
      <w:pPr>
        <w:pStyle w:val="ListParagraph"/>
        <w:numPr>
          <w:ilvl w:val="0"/>
          <w:numId w:val="28"/>
        </w:numPr>
        <w:tabs>
          <w:tab w:val="left" w:pos="1080"/>
        </w:tabs>
        <w:spacing w:before="143"/>
      </w:pPr>
      <w:r>
        <w:t>Expected</w:t>
      </w:r>
      <w:r>
        <w:rPr>
          <w:spacing w:val="-5"/>
        </w:rPr>
        <w:t xml:space="preserve"> </w:t>
      </w:r>
      <w:r>
        <w:t>savings</w:t>
      </w:r>
      <w:r>
        <w:rPr>
          <w:spacing w:val="-5"/>
        </w:rPr>
        <w:t xml:space="preserve"> </w:t>
      </w:r>
      <w:r>
        <w:t>attributable</w:t>
      </w:r>
      <w:r>
        <w:rPr>
          <w:spacing w:val="-5"/>
        </w:rPr>
        <w:t xml:space="preserve"> </w:t>
      </w:r>
      <w:r>
        <w:t>to</w:t>
      </w:r>
      <w:r>
        <w:rPr>
          <w:spacing w:val="-5"/>
        </w:rPr>
        <w:t xml:space="preserve"> </w:t>
      </w:r>
      <w:r>
        <w:t>the</w:t>
      </w:r>
      <w:r>
        <w:rPr>
          <w:spacing w:val="-4"/>
        </w:rPr>
        <w:t xml:space="preserve"> </w:t>
      </w:r>
      <w:r>
        <w:rPr>
          <w:spacing w:val="-2"/>
        </w:rPr>
        <w:t>upgrades;</w:t>
      </w:r>
    </w:p>
    <w:p w:rsidR="00A843D1" w:rsidRDefault="00BA7A03" w14:paraId="2363AFE1" w14:textId="77777777">
      <w:pPr>
        <w:pStyle w:val="ListParagraph"/>
        <w:numPr>
          <w:ilvl w:val="0"/>
          <w:numId w:val="28"/>
        </w:numPr>
        <w:tabs>
          <w:tab w:val="left" w:pos="1080"/>
        </w:tabs>
        <w:spacing w:before="146" w:line="261" w:lineRule="auto"/>
        <w:ind w:right="526"/>
      </w:pPr>
      <w:r>
        <w:t>Any</w:t>
      </w:r>
      <w:r>
        <w:rPr>
          <w:spacing w:val="-2"/>
        </w:rPr>
        <w:t xml:space="preserve"> </w:t>
      </w:r>
      <w:r>
        <w:t>adjustments</w:t>
      </w:r>
      <w:r>
        <w:rPr>
          <w:spacing w:val="-4"/>
        </w:rPr>
        <w:t xml:space="preserve"> </w:t>
      </w:r>
      <w:r>
        <w:t>to</w:t>
      </w:r>
      <w:r>
        <w:rPr>
          <w:spacing w:val="-5"/>
        </w:rPr>
        <w:t xml:space="preserve"> </w:t>
      </w:r>
      <w:r>
        <w:t>the</w:t>
      </w:r>
      <w:r>
        <w:rPr>
          <w:spacing w:val="-2"/>
        </w:rPr>
        <w:t xml:space="preserve"> </w:t>
      </w:r>
      <w:r>
        <w:t>Decarbonization</w:t>
      </w:r>
      <w:r>
        <w:rPr>
          <w:spacing w:val="-2"/>
        </w:rPr>
        <w:t xml:space="preserve"> </w:t>
      </w:r>
      <w:r>
        <w:t>Charge</w:t>
      </w:r>
      <w:r>
        <w:rPr>
          <w:spacing w:val="-2"/>
        </w:rPr>
        <w:t xml:space="preserve"> </w:t>
      </w:r>
      <w:r>
        <w:t>after</w:t>
      </w:r>
      <w:r>
        <w:rPr>
          <w:spacing w:val="-4"/>
        </w:rPr>
        <w:t xml:space="preserve"> </w:t>
      </w:r>
      <w:r>
        <w:t>first-year</w:t>
      </w:r>
      <w:r>
        <w:rPr>
          <w:spacing w:val="-4"/>
        </w:rPr>
        <w:t xml:space="preserve"> </w:t>
      </w:r>
      <w:r>
        <w:t>measurement</w:t>
      </w:r>
      <w:r>
        <w:rPr>
          <w:spacing w:val="-3"/>
        </w:rPr>
        <w:t xml:space="preserve"> </w:t>
      </w:r>
      <w:r>
        <w:t>and</w:t>
      </w:r>
      <w:r>
        <w:rPr>
          <w:spacing w:val="-2"/>
        </w:rPr>
        <w:t xml:space="preserve"> </w:t>
      </w:r>
      <w:r>
        <w:t>verification,</w:t>
      </w:r>
      <w:r>
        <w:rPr>
          <w:spacing w:val="-5"/>
        </w:rPr>
        <w:t xml:space="preserve"> </w:t>
      </w:r>
      <w:r>
        <w:t xml:space="preserve">if </w:t>
      </w:r>
      <w:r>
        <w:rPr>
          <w:spacing w:val="-2"/>
        </w:rPr>
        <w:t>applicable;</w:t>
      </w:r>
    </w:p>
    <w:p w:rsidR="00A843D1" w:rsidRDefault="00BA7A03" w14:paraId="425F0BA0" w14:textId="77777777">
      <w:pPr>
        <w:pStyle w:val="ListParagraph"/>
        <w:numPr>
          <w:ilvl w:val="0"/>
          <w:numId w:val="28"/>
        </w:numPr>
        <w:tabs>
          <w:tab w:val="left" w:pos="1080"/>
        </w:tabs>
        <w:spacing w:before="122"/>
      </w:pPr>
      <w:r>
        <w:t>How</w:t>
      </w:r>
      <w:r>
        <w:rPr>
          <w:spacing w:val="-5"/>
        </w:rPr>
        <w:t xml:space="preserve"> </w:t>
      </w:r>
      <w:r>
        <w:t>to</w:t>
      </w:r>
      <w:r>
        <w:rPr>
          <w:spacing w:val="-3"/>
        </w:rPr>
        <w:t xml:space="preserve"> </w:t>
      </w:r>
      <w:r>
        <w:t>contact</w:t>
      </w:r>
      <w:r>
        <w:rPr>
          <w:spacing w:val="-2"/>
        </w:rPr>
        <w:t xml:space="preserve"> </w:t>
      </w:r>
      <w:r>
        <w:t>utility</w:t>
      </w:r>
      <w:r>
        <w:rPr>
          <w:spacing w:val="-3"/>
        </w:rPr>
        <w:t xml:space="preserve"> </w:t>
      </w:r>
      <w:r>
        <w:t>and</w:t>
      </w:r>
      <w:r>
        <w:rPr>
          <w:spacing w:val="-6"/>
        </w:rPr>
        <w:t xml:space="preserve"> </w:t>
      </w:r>
      <w:r>
        <w:t>CPUC</w:t>
      </w:r>
      <w:r>
        <w:rPr>
          <w:spacing w:val="-5"/>
        </w:rPr>
        <w:t xml:space="preserve"> </w:t>
      </w:r>
      <w:r>
        <w:t>for</w:t>
      </w:r>
      <w:r>
        <w:rPr>
          <w:spacing w:val="-3"/>
        </w:rPr>
        <w:t xml:space="preserve"> </w:t>
      </w:r>
      <w:r>
        <w:t>complaints</w:t>
      </w:r>
      <w:r>
        <w:rPr>
          <w:spacing w:val="-3"/>
        </w:rPr>
        <w:t xml:space="preserve"> </w:t>
      </w:r>
      <w:r>
        <w:t>or</w:t>
      </w:r>
      <w:r>
        <w:rPr>
          <w:spacing w:val="-5"/>
        </w:rPr>
        <w:t xml:space="preserve"> </w:t>
      </w:r>
      <w:r>
        <w:t>issue</w:t>
      </w:r>
      <w:r>
        <w:rPr>
          <w:spacing w:val="-3"/>
        </w:rPr>
        <w:t xml:space="preserve"> </w:t>
      </w:r>
      <w:r>
        <w:rPr>
          <w:spacing w:val="-2"/>
        </w:rPr>
        <w:t>resolution;</w:t>
      </w:r>
    </w:p>
    <w:p w:rsidR="00A843D1" w:rsidRDefault="00BA7A03" w14:paraId="534DDE81" w14:textId="77777777">
      <w:pPr>
        <w:pStyle w:val="ListParagraph"/>
        <w:numPr>
          <w:ilvl w:val="0"/>
          <w:numId w:val="28"/>
        </w:numPr>
        <w:tabs>
          <w:tab w:val="left" w:pos="1080"/>
        </w:tabs>
        <w:spacing w:before="145"/>
      </w:pPr>
      <w:r>
        <w:t>(For</w:t>
      </w:r>
      <w:r>
        <w:rPr>
          <w:spacing w:val="-4"/>
        </w:rPr>
        <w:t xml:space="preserve"> </w:t>
      </w:r>
      <w:r>
        <w:t>Tenants)</w:t>
      </w:r>
      <w:r>
        <w:rPr>
          <w:spacing w:val="-5"/>
        </w:rPr>
        <w:t xml:space="preserve"> </w:t>
      </w:r>
      <w:r>
        <w:t>Potential</w:t>
      </w:r>
      <w:r>
        <w:rPr>
          <w:spacing w:val="-3"/>
        </w:rPr>
        <w:t xml:space="preserve"> </w:t>
      </w:r>
      <w:r>
        <w:t>rights</w:t>
      </w:r>
      <w:r>
        <w:rPr>
          <w:spacing w:val="-4"/>
        </w:rPr>
        <w:t xml:space="preserve"> </w:t>
      </w:r>
      <w:r>
        <w:t>related</w:t>
      </w:r>
      <w:r>
        <w:rPr>
          <w:spacing w:val="-4"/>
        </w:rPr>
        <w:t xml:space="preserve"> </w:t>
      </w:r>
      <w:r>
        <w:t>to</w:t>
      </w:r>
      <w:r>
        <w:rPr>
          <w:spacing w:val="-7"/>
        </w:rPr>
        <w:t xml:space="preserve"> </w:t>
      </w:r>
      <w:r>
        <w:t>landlord</w:t>
      </w:r>
      <w:r>
        <w:rPr>
          <w:spacing w:val="-4"/>
        </w:rPr>
        <w:t xml:space="preserve"> </w:t>
      </w:r>
      <w:r>
        <w:t>obligations</w:t>
      </w:r>
      <w:r>
        <w:rPr>
          <w:spacing w:val="-4"/>
        </w:rPr>
        <w:t xml:space="preserve"> </w:t>
      </w:r>
      <w:r>
        <w:t>and</w:t>
      </w:r>
      <w:r>
        <w:rPr>
          <w:spacing w:val="-7"/>
        </w:rPr>
        <w:t xml:space="preserve"> </w:t>
      </w:r>
      <w:r>
        <w:t>breach</w:t>
      </w:r>
      <w:r>
        <w:rPr>
          <w:spacing w:val="-7"/>
        </w:rPr>
        <w:t xml:space="preserve"> </w:t>
      </w:r>
      <w:r>
        <w:t>thereof;</w:t>
      </w:r>
      <w:r>
        <w:rPr>
          <w:spacing w:val="-5"/>
        </w:rPr>
        <w:t xml:space="preserve"> and</w:t>
      </w:r>
    </w:p>
    <w:p w:rsidR="00A843D1" w:rsidRDefault="00BA7A03" w14:paraId="6D5DCB7C" w14:textId="77777777">
      <w:pPr>
        <w:pStyle w:val="ListParagraph"/>
        <w:numPr>
          <w:ilvl w:val="0"/>
          <w:numId w:val="28"/>
        </w:numPr>
        <w:tabs>
          <w:tab w:val="left" w:pos="1080"/>
        </w:tabs>
        <w:spacing w:before="143"/>
      </w:pPr>
      <w:r>
        <w:t>Customers’</w:t>
      </w:r>
      <w:r>
        <w:rPr>
          <w:spacing w:val="-6"/>
        </w:rPr>
        <w:t xml:space="preserve"> </w:t>
      </w:r>
      <w:r>
        <w:t>rights</w:t>
      </w:r>
      <w:r>
        <w:rPr>
          <w:spacing w:val="-3"/>
        </w:rPr>
        <w:t xml:space="preserve"> </w:t>
      </w:r>
      <w:r>
        <w:t>under</w:t>
      </w:r>
      <w:r>
        <w:rPr>
          <w:spacing w:val="-6"/>
        </w:rPr>
        <w:t xml:space="preserve"> </w:t>
      </w:r>
      <w:r>
        <w:t>the</w:t>
      </w:r>
      <w:r>
        <w:rPr>
          <w:spacing w:val="-5"/>
        </w:rPr>
        <w:t xml:space="preserve"> </w:t>
      </w:r>
      <w:r>
        <w:t>tariff</w:t>
      </w:r>
      <w:r>
        <w:rPr>
          <w:spacing w:val="-4"/>
        </w:rPr>
        <w:t xml:space="preserve"> </w:t>
      </w:r>
      <w:r>
        <w:t>terms</w:t>
      </w:r>
      <w:r>
        <w:rPr>
          <w:spacing w:val="-5"/>
        </w:rPr>
        <w:t xml:space="preserve"> </w:t>
      </w:r>
      <w:r>
        <w:t>and</w:t>
      </w:r>
      <w:r>
        <w:rPr>
          <w:spacing w:val="-4"/>
        </w:rPr>
        <w:t xml:space="preserve"> </w:t>
      </w:r>
      <w:r>
        <w:t>participation</w:t>
      </w:r>
      <w:r>
        <w:rPr>
          <w:spacing w:val="-3"/>
        </w:rPr>
        <w:t xml:space="preserve"> </w:t>
      </w:r>
      <w:r>
        <w:rPr>
          <w:spacing w:val="-2"/>
        </w:rPr>
        <w:t>agreement.</w:t>
      </w:r>
    </w:p>
    <w:p w:rsidR="00A843D1" w:rsidRDefault="00BA7A03" w14:paraId="42543EF8" w14:textId="77777777">
      <w:pPr>
        <w:pStyle w:val="BodyText"/>
        <w:spacing w:before="148" w:line="264" w:lineRule="auto"/>
        <w:ind w:right="443"/>
      </w:pPr>
      <w:r>
        <w:rPr>
          <w:b/>
        </w:rPr>
        <w:t xml:space="preserve">Successor customer notifications. </w:t>
      </w:r>
      <w:r>
        <w:t>In keeping with notification provisions</w:t>
      </w:r>
      <w:r>
        <w:rPr>
          <w:spacing w:val="-1"/>
        </w:rPr>
        <w:t xml:space="preserve"> </w:t>
      </w:r>
      <w:r>
        <w:t>in Senate Bill 1112</w:t>
      </w:r>
      <w:r>
        <w:rPr>
          <w:spacing w:val="-2"/>
        </w:rPr>
        <w:t xml:space="preserve"> </w:t>
      </w:r>
      <w:r>
        <w:t>(Becker) prospective building purchasers will be notified via a notice recorded with the County Clerk that the building has been upgraded through a utility program for which the Decarbonization Charge recovery is still</w:t>
      </w:r>
      <w:r>
        <w:rPr>
          <w:spacing w:val="-4"/>
        </w:rPr>
        <w:t xml:space="preserve"> </w:t>
      </w:r>
      <w:r>
        <w:t>underway.</w:t>
      </w:r>
      <w:r>
        <w:rPr>
          <w:spacing w:val="-2"/>
        </w:rPr>
        <w:t xml:space="preserve"> </w:t>
      </w:r>
      <w:r>
        <w:t>Such</w:t>
      </w:r>
      <w:r>
        <w:rPr>
          <w:spacing w:val="-2"/>
        </w:rPr>
        <w:t xml:space="preserve"> </w:t>
      </w:r>
      <w:r>
        <w:t>notification</w:t>
      </w:r>
      <w:r>
        <w:rPr>
          <w:spacing w:val="-2"/>
        </w:rPr>
        <w:t xml:space="preserve"> </w:t>
      </w:r>
      <w:r>
        <w:t>will</w:t>
      </w:r>
      <w:r>
        <w:rPr>
          <w:spacing w:val="-1"/>
        </w:rPr>
        <w:t xml:space="preserve"> </w:t>
      </w:r>
      <w:r>
        <w:t>be</w:t>
      </w:r>
      <w:r>
        <w:rPr>
          <w:spacing w:val="-2"/>
        </w:rPr>
        <w:t xml:space="preserve"> </w:t>
      </w:r>
      <w:r>
        <w:t>governed</w:t>
      </w:r>
      <w:r>
        <w:rPr>
          <w:spacing w:val="-2"/>
        </w:rPr>
        <w:t xml:space="preserve"> </w:t>
      </w:r>
      <w:r>
        <w:t>by</w:t>
      </w:r>
      <w:r>
        <w:rPr>
          <w:spacing w:val="-4"/>
        </w:rPr>
        <w:t xml:space="preserve"> </w:t>
      </w:r>
      <w:r>
        <w:t>existing</w:t>
      </w:r>
      <w:r>
        <w:rPr>
          <w:spacing w:val="-5"/>
        </w:rPr>
        <w:t xml:space="preserve"> </w:t>
      </w:r>
      <w:r>
        <w:t>law,</w:t>
      </w:r>
      <w:r>
        <w:rPr>
          <w:spacing w:val="-5"/>
        </w:rPr>
        <w:t xml:space="preserve"> </w:t>
      </w:r>
      <w:r>
        <w:t>including,</w:t>
      </w:r>
      <w:r>
        <w:rPr>
          <w:spacing w:val="-2"/>
        </w:rPr>
        <w:t xml:space="preserve"> </w:t>
      </w:r>
      <w:r>
        <w:t>but</w:t>
      </w:r>
      <w:r>
        <w:rPr>
          <w:spacing w:val="-4"/>
        </w:rPr>
        <w:t xml:space="preserve"> </w:t>
      </w:r>
      <w:r>
        <w:t>not</w:t>
      </w:r>
      <w:r>
        <w:rPr>
          <w:spacing w:val="-1"/>
        </w:rPr>
        <w:t xml:space="preserve"> </w:t>
      </w:r>
      <w:r>
        <w:t>limited</w:t>
      </w:r>
      <w:r>
        <w:rPr>
          <w:spacing w:val="-4"/>
        </w:rPr>
        <w:t xml:space="preserve"> </w:t>
      </w:r>
      <w:r>
        <w:t>to,</w:t>
      </w:r>
      <w:r>
        <w:rPr>
          <w:spacing w:val="-5"/>
        </w:rPr>
        <w:t xml:space="preserve"> </w:t>
      </w:r>
      <w:r>
        <w:t>required disclosures from a seller to a buyer. For successor customers that are tenants, not owners, the landlord will be responsible for providing the successor customer notification. The landlord will agree, via</w:t>
      </w:r>
    </w:p>
    <w:p w:rsidR="00A843D1" w:rsidRDefault="00BA7A03" w14:paraId="350091BA" w14:textId="77777777">
      <w:pPr>
        <w:pStyle w:val="BodyText"/>
        <w:spacing w:before="58"/>
        <w:ind w:left="0"/>
        <w:rPr>
          <w:sz w:val="20"/>
        </w:rPr>
      </w:pPr>
      <w:r>
        <w:rPr>
          <w:noProof/>
          <w:sz w:val="20"/>
        </w:rPr>
        <mc:AlternateContent>
          <mc:Choice Requires="wps">
            <w:drawing>
              <wp:anchor distT="0" distB="0" distL="0" distR="0" simplePos="0" relativeHeight="487594496" behindDoc="1" locked="0" layoutInCell="1" allowOverlap="1" wp14:editId="5DECFC0B" wp14:anchorId="1ECA9CC5">
                <wp:simplePos x="0" y="0"/>
                <wp:positionH relativeFrom="page">
                  <wp:posOffset>914704</wp:posOffset>
                </wp:positionH>
                <wp:positionV relativeFrom="paragraph">
                  <wp:posOffset>198241</wp:posOffset>
                </wp:positionV>
                <wp:extent cx="1829435" cy="762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15" style="position:absolute;margin-left:72.024002pt;margin-top:15.609571pt;width:144.020pt;height:.6pt;mso-position-horizontal-relative:page;mso-position-vertical-relative:paragraph;z-index:-15721984;mso-wrap-distance-left:0;mso-wrap-distance-right:0" filled="true" fillcolor="#000000" stroked="false">
                <v:fill type="solid"/>
                <w10:wrap type="topAndBottom"/>
              </v:rect>
            </w:pict>
          </ve:Fallback>
        </mc:AlternateContent>
      </w:r>
    </w:p>
    <w:p w:rsidR="00A843D1" w:rsidRDefault="00BA7A03" w14:paraId="71E35A0B" w14:textId="77777777">
      <w:pPr>
        <w:spacing w:before="106"/>
        <w:ind w:left="360" w:right="402"/>
        <w:rPr>
          <w:sz w:val="20"/>
        </w:rPr>
      </w:pPr>
      <w:r>
        <w:rPr>
          <w:sz w:val="20"/>
          <w:vertAlign w:val="superscript"/>
        </w:rPr>
        <w:t>45</w:t>
      </w:r>
      <w:r>
        <w:rPr>
          <w:spacing w:val="-2"/>
          <w:sz w:val="20"/>
        </w:rPr>
        <w:t xml:space="preserve"> </w:t>
      </w:r>
      <w:r>
        <w:rPr>
          <w:sz w:val="20"/>
        </w:rPr>
        <w:t>In</w:t>
      </w:r>
      <w:r>
        <w:rPr>
          <w:spacing w:val="-1"/>
          <w:sz w:val="20"/>
        </w:rPr>
        <w:t xml:space="preserve"> </w:t>
      </w:r>
      <w:r>
        <w:rPr>
          <w:sz w:val="20"/>
        </w:rPr>
        <w:t>a</w:t>
      </w:r>
      <w:r>
        <w:rPr>
          <w:spacing w:val="-2"/>
          <w:sz w:val="20"/>
        </w:rPr>
        <w:t xml:space="preserve"> </w:t>
      </w:r>
      <w:r>
        <w:rPr>
          <w:sz w:val="20"/>
        </w:rPr>
        <w:t>home</w:t>
      </w:r>
      <w:r>
        <w:rPr>
          <w:spacing w:val="-2"/>
          <w:sz w:val="20"/>
        </w:rPr>
        <w:t xml:space="preserve"> </w:t>
      </w:r>
      <w:r>
        <w:rPr>
          <w:sz w:val="20"/>
        </w:rPr>
        <w:t>resale</w:t>
      </w:r>
      <w:r>
        <w:rPr>
          <w:spacing w:val="-2"/>
          <w:sz w:val="20"/>
        </w:rPr>
        <w:t xml:space="preserve"> </w:t>
      </w:r>
      <w:r>
        <w:rPr>
          <w:sz w:val="20"/>
        </w:rPr>
        <w:t>situation,</w:t>
      </w:r>
      <w:r>
        <w:rPr>
          <w:spacing w:val="-2"/>
          <w:sz w:val="20"/>
        </w:rPr>
        <w:t xml:space="preserve"> </w:t>
      </w:r>
      <w:r>
        <w:rPr>
          <w:sz w:val="20"/>
        </w:rPr>
        <w:t>the</w:t>
      </w:r>
      <w:r>
        <w:rPr>
          <w:spacing w:val="-4"/>
          <w:sz w:val="20"/>
        </w:rPr>
        <w:t xml:space="preserve"> </w:t>
      </w:r>
      <w:r>
        <w:rPr>
          <w:sz w:val="20"/>
        </w:rPr>
        <w:t>utility</w:t>
      </w:r>
      <w:r>
        <w:rPr>
          <w:spacing w:val="-1"/>
          <w:sz w:val="20"/>
        </w:rPr>
        <w:t xml:space="preserve"> </w:t>
      </w:r>
      <w:r>
        <w:rPr>
          <w:sz w:val="20"/>
        </w:rPr>
        <w:t>has</w:t>
      </w:r>
      <w:r>
        <w:rPr>
          <w:spacing w:val="-3"/>
          <w:sz w:val="20"/>
        </w:rPr>
        <w:t xml:space="preserve"> </w:t>
      </w:r>
      <w:r>
        <w:rPr>
          <w:sz w:val="20"/>
        </w:rPr>
        <w:t>no</w:t>
      </w:r>
      <w:r>
        <w:rPr>
          <w:spacing w:val="-1"/>
          <w:sz w:val="20"/>
        </w:rPr>
        <w:t xml:space="preserve"> </w:t>
      </w:r>
      <w:r>
        <w:rPr>
          <w:sz w:val="20"/>
        </w:rPr>
        <w:t>way</w:t>
      </w:r>
      <w:r>
        <w:rPr>
          <w:spacing w:val="-3"/>
          <w:sz w:val="20"/>
        </w:rPr>
        <w:t xml:space="preserve"> </w:t>
      </w:r>
      <w:r>
        <w:rPr>
          <w:sz w:val="20"/>
        </w:rPr>
        <w:t>of</w:t>
      </w:r>
      <w:r>
        <w:rPr>
          <w:spacing w:val="-4"/>
          <w:sz w:val="20"/>
        </w:rPr>
        <w:t xml:space="preserve"> </w:t>
      </w:r>
      <w:r>
        <w:rPr>
          <w:sz w:val="20"/>
        </w:rPr>
        <w:t>knowing</w:t>
      </w:r>
      <w:r>
        <w:rPr>
          <w:spacing w:val="-3"/>
          <w:sz w:val="20"/>
        </w:rPr>
        <w:t xml:space="preserve"> </w:t>
      </w:r>
      <w:r>
        <w:rPr>
          <w:sz w:val="20"/>
        </w:rPr>
        <w:t>who</w:t>
      </w:r>
      <w:r>
        <w:rPr>
          <w:spacing w:val="-1"/>
          <w:sz w:val="20"/>
        </w:rPr>
        <w:t xml:space="preserve"> </w:t>
      </w:r>
      <w:r>
        <w:rPr>
          <w:sz w:val="20"/>
        </w:rPr>
        <w:t>the</w:t>
      </w:r>
      <w:r>
        <w:rPr>
          <w:spacing w:val="-2"/>
          <w:sz w:val="20"/>
        </w:rPr>
        <w:t xml:space="preserve"> </w:t>
      </w:r>
      <w:r>
        <w:rPr>
          <w:sz w:val="20"/>
        </w:rPr>
        <w:t>buyer</w:t>
      </w:r>
      <w:r>
        <w:rPr>
          <w:spacing w:val="-3"/>
          <w:sz w:val="20"/>
        </w:rPr>
        <w:t xml:space="preserve"> </w:t>
      </w:r>
      <w:r>
        <w:rPr>
          <w:sz w:val="20"/>
        </w:rPr>
        <w:t>is</w:t>
      </w:r>
      <w:r>
        <w:rPr>
          <w:spacing w:val="-3"/>
          <w:sz w:val="20"/>
        </w:rPr>
        <w:t xml:space="preserve"> </w:t>
      </w:r>
      <w:r>
        <w:rPr>
          <w:sz w:val="20"/>
        </w:rPr>
        <w:t>until</w:t>
      </w:r>
      <w:r>
        <w:rPr>
          <w:spacing w:val="-3"/>
          <w:sz w:val="20"/>
        </w:rPr>
        <w:t xml:space="preserve"> </w:t>
      </w:r>
      <w:r>
        <w:rPr>
          <w:sz w:val="20"/>
        </w:rPr>
        <w:t>the</w:t>
      </w:r>
      <w:r>
        <w:rPr>
          <w:spacing w:val="-2"/>
          <w:sz w:val="20"/>
        </w:rPr>
        <w:t xml:space="preserve"> </w:t>
      </w:r>
      <w:r>
        <w:rPr>
          <w:sz w:val="20"/>
        </w:rPr>
        <w:t>buyer</w:t>
      </w:r>
      <w:r>
        <w:rPr>
          <w:spacing w:val="-1"/>
          <w:sz w:val="20"/>
        </w:rPr>
        <w:t xml:space="preserve"> </w:t>
      </w:r>
      <w:r>
        <w:rPr>
          <w:sz w:val="20"/>
        </w:rPr>
        <w:t>subscribes</w:t>
      </w:r>
      <w:r>
        <w:rPr>
          <w:spacing w:val="-3"/>
          <w:sz w:val="20"/>
        </w:rPr>
        <w:t xml:space="preserve"> </w:t>
      </w:r>
      <w:r>
        <w:rPr>
          <w:sz w:val="20"/>
        </w:rPr>
        <w:t>to</w:t>
      </w:r>
      <w:r>
        <w:rPr>
          <w:spacing w:val="-1"/>
          <w:sz w:val="20"/>
        </w:rPr>
        <w:t xml:space="preserve"> </w:t>
      </w:r>
      <w:r>
        <w:rPr>
          <w:sz w:val="20"/>
        </w:rPr>
        <w:t>utility services,</w:t>
      </w:r>
      <w:r>
        <w:rPr>
          <w:spacing w:val="-3"/>
          <w:sz w:val="20"/>
        </w:rPr>
        <w:t xml:space="preserve"> </w:t>
      </w:r>
      <w:r>
        <w:rPr>
          <w:sz w:val="20"/>
        </w:rPr>
        <w:t>which</w:t>
      </w:r>
      <w:r>
        <w:rPr>
          <w:spacing w:val="-2"/>
          <w:sz w:val="20"/>
        </w:rPr>
        <w:t xml:space="preserve"> </w:t>
      </w:r>
      <w:r>
        <w:rPr>
          <w:sz w:val="20"/>
        </w:rPr>
        <w:t>occurs</w:t>
      </w:r>
      <w:r>
        <w:rPr>
          <w:spacing w:val="-4"/>
          <w:sz w:val="20"/>
        </w:rPr>
        <w:t xml:space="preserve"> </w:t>
      </w:r>
      <w:r>
        <w:rPr>
          <w:sz w:val="20"/>
        </w:rPr>
        <w:t>after</w:t>
      </w:r>
      <w:r>
        <w:rPr>
          <w:spacing w:val="-5"/>
          <w:sz w:val="20"/>
        </w:rPr>
        <w:t xml:space="preserve"> </w:t>
      </w:r>
      <w:r>
        <w:rPr>
          <w:sz w:val="20"/>
        </w:rPr>
        <w:t>the</w:t>
      </w:r>
      <w:r>
        <w:rPr>
          <w:spacing w:val="-3"/>
          <w:sz w:val="20"/>
        </w:rPr>
        <w:t xml:space="preserve"> </w:t>
      </w:r>
      <w:r>
        <w:rPr>
          <w:sz w:val="20"/>
        </w:rPr>
        <w:t>purchase. SB</w:t>
      </w:r>
      <w:r>
        <w:rPr>
          <w:spacing w:val="-4"/>
          <w:sz w:val="20"/>
        </w:rPr>
        <w:t xml:space="preserve"> </w:t>
      </w:r>
      <w:r>
        <w:rPr>
          <w:sz w:val="20"/>
        </w:rPr>
        <w:t>1112</w:t>
      </w:r>
      <w:r>
        <w:rPr>
          <w:spacing w:val="-2"/>
          <w:sz w:val="20"/>
        </w:rPr>
        <w:t xml:space="preserve"> </w:t>
      </w:r>
      <w:r>
        <w:rPr>
          <w:sz w:val="20"/>
        </w:rPr>
        <w:t>remedies</w:t>
      </w:r>
      <w:r>
        <w:rPr>
          <w:spacing w:val="-4"/>
          <w:sz w:val="20"/>
        </w:rPr>
        <w:t xml:space="preserve"> </w:t>
      </w:r>
      <w:r>
        <w:rPr>
          <w:sz w:val="20"/>
        </w:rPr>
        <w:t>this</w:t>
      </w:r>
      <w:r>
        <w:rPr>
          <w:spacing w:val="-4"/>
          <w:sz w:val="20"/>
        </w:rPr>
        <w:t xml:space="preserve"> </w:t>
      </w:r>
      <w:r>
        <w:rPr>
          <w:sz w:val="20"/>
        </w:rPr>
        <w:t>situation</w:t>
      </w:r>
      <w:r>
        <w:rPr>
          <w:spacing w:val="-2"/>
          <w:sz w:val="20"/>
        </w:rPr>
        <w:t xml:space="preserve"> </w:t>
      </w:r>
      <w:r>
        <w:rPr>
          <w:sz w:val="20"/>
        </w:rPr>
        <w:t>by</w:t>
      </w:r>
      <w:r>
        <w:rPr>
          <w:spacing w:val="-2"/>
          <w:sz w:val="20"/>
        </w:rPr>
        <w:t xml:space="preserve"> </w:t>
      </w:r>
      <w:r>
        <w:rPr>
          <w:sz w:val="20"/>
        </w:rPr>
        <w:t>authorizing</w:t>
      </w:r>
      <w:r>
        <w:rPr>
          <w:spacing w:val="-4"/>
          <w:sz w:val="20"/>
        </w:rPr>
        <w:t xml:space="preserve"> </w:t>
      </w:r>
      <w:r>
        <w:rPr>
          <w:sz w:val="20"/>
        </w:rPr>
        <w:t>utilities</w:t>
      </w:r>
      <w:r>
        <w:rPr>
          <w:spacing w:val="-4"/>
          <w:sz w:val="20"/>
        </w:rPr>
        <w:t xml:space="preserve"> </w:t>
      </w:r>
      <w:r>
        <w:rPr>
          <w:sz w:val="20"/>
        </w:rPr>
        <w:t>to</w:t>
      </w:r>
      <w:r>
        <w:rPr>
          <w:spacing w:val="-2"/>
          <w:sz w:val="20"/>
        </w:rPr>
        <w:t xml:space="preserve"> </w:t>
      </w:r>
      <w:r>
        <w:rPr>
          <w:sz w:val="20"/>
        </w:rPr>
        <w:t>record</w:t>
      </w:r>
      <w:r>
        <w:rPr>
          <w:spacing w:val="-2"/>
          <w:sz w:val="20"/>
        </w:rPr>
        <w:t xml:space="preserve"> </w:t>
      </w:r>
      <w:r>
        <w:rPr>
          <w:sz w:val="20"/>
        </w:rPr>
        <w:t>a</w:t>
      </w:r>
      <w:r>
        <w:rPr>
          <w:spacing w:val="-3"/>
          <w:sz w:val="20"/>
        </w:rPr>
        <w:t xml:space="preserve"> </w:t>
      </w:r>
      <w:r>
        <w:rPr>
          <w:sz w:val="20"/>
        </w:rPr>
        <w:t>notice of the Program Service Charge with the County Recorder, thereby providing timely notification to the prospective buyer before the home purchase.</w:t>
      </w:r>
    </w:p>
    <w:p w:rsidR="00A843D1" w:rsidRDefault="00A843D1" w14:paraId="3A025128" w14:textId="77777777">
      <w:pPr>
        <w:rPr>
          <w:sz w:val="20"/>
        </w:rPr>
        <w:sectPr w:rsidR="00A843D1">
          <w:pgSz w:w="12240" w:h="15840"/>
          <w:pgMar w:top="1360" w:right="1080" w:bottom="1420" w:left="1080" w:header="0" w:footer="1233" w:gutter="0"/>
          <w:cols w:space="720"/>
        </w:sectPr>
      </w:pPr>
    </w:p>
    <w:p w:rsidR="00A843D1" w:rsidRDefault="00BA7A03" w14:paraId="05F03A6F" w14:textId="77777777">
      <w:pPr>
        <w:pStyle w:val="BodyText"/>
        <w:spacing w:before="81" w:line="264" w:lineRule="auto"/>
        <w:ind w:right="406"/>
        <w:jc w:val="both"/>
      </w:pPr>
      <w:r>
        <w:lastRenderedPageBreak/>
        <w:t>contract,</w:t>
      </w:r>
      <w:r>
        <w:rPr>
          <w:spacing w:val="-3"/>
        </w:rPr>
        <w:t xml:space="preserve"> </w:t>
      </w:r>
      <w:r>
        <w:t>to</w:t>
      </w:r>
      <w:r>
        <w:rPr>
          <w:spacing w:val="-3"/>
        </w:rPr>
        <w:t xml:space="preserve"> </w:t>
      </w:r>
      <w:r>
        <w:t>notify</w:t>
      </w:r>
      <w:r>
        <w:rPr>
          <w:spacing w:val="-3"/>
        </w:rPr>
        <w:t xml:space="preserve"> </w:t>
      </w:r>
      <w:r>
        <w:t>any</w:t>
      </w:r>
      <w:r>
        <w:rPr>
          <w:spacing w:val="-5"/>
        </w:rPr>
        <w:t xml:space="preserve"> </w:t>
      </w:r>
      <w:r>
        <w:t>successor</w:t>
      </w:r>
      <w:r>
        <w:rPr>
          <w:spacing w:val="-3"/>
        </w:rPr>
        <w:t xml:space="preserve"> </w:t>
      </w:r>
      <w:r>
        <w:t xml:space="preserve">customer </w:t>
      </w:r>
      <w:r>
        <w:rPr>
          <w:b/>
        </w:rPr>
        <w:t>prior</w:t>
      </w:r>
      <w:r>
        <w:rPr>
          <w:b/>
          <w:spacing w:val="-5"/>
        </w:rPr>
        <w:t xml:space="preserve"> </w:t>
      </w:r>
      <w:r>
        <w:rPr>
          <w:b/>
        </w:rPr>
        <w:t>to</w:t>
      </w:r>
      <w:r>
        <w:rPr>
          <w:b/>
          <w:spacing w:val="-3"/>
        </w:rPr>
        <w:t xml:space="preserve"> </w:t>
      </w:r>
      <w:r>
        <w:t>that</w:t>
      </w:r>
      <w:r>
        <w:rPr>
          <w:spacing w:val="-2"/>
        </w:rPr>
        <w:t xml:space="preserve"> </w:t>
      </w:r>
      <w:r>
        <w:t>customer</w:t>
      </w:r>
      <w:r>
        <w:rPr>
          <w:spacing w:val="-3"/>
        </w:rPr>
        <w:t xml:space="preserve"> </w:t>
      </w:r>
      <w:r>
        <w:t>signing</w:t>
      </w:r>
      <w:r>
        <w:rPr>
          <w:spacing w:val="-3"/>
        </w:rPr>
        <w:t xml:space="preserve"> </w:t>
      </w:r>
      <w:r>
        <w:t>a</w:t>
      </w:r>
      <w:r>
        <w:rPr>
          <w:spacing w:val="-5"/>
        </w:rPr>
        <w:t xml:space="preserve"> </w:t>
      </w:r>
      <w:r>
        <w:t>lease,</w:t>
      </w:r>
      <w:r>
        <w:rPr>
          <w:spacing w:val="-5"/>
        </w:rPr>
        <w:t xml:space="preserve"> </w:t>
      </w:r>
      <w:r>
        <w:t>the</w:t>
      </w:r>
      <w:r>
        <w:rPr>
          <w:spacing w:val="-3"/>
        </w:rPr>
        <w:t xml:space="preserve"> </w:t>
      </w:r>
      <w:r>
        <w:t>contract</w:t>
      </w:r>
      <w:r>
        <w:rPr>
          <w:spacing w:val="-2"/>
        </w:rPr>
        <w:t xml:space="preserve"> </w:t>
      </w:r>
      <w:r>
        <w:t>will</w:t>
      </w:r>
      <w:r>
        <w:rPr>
          <w:spacing w:val="-2"/>
        </w:rPr>
        <w:t xml:space="preserve"> </w:t>
      </w:r>
      <w:r>
        <w:t>specify penalties</w:t>
      </w:r>
      <w:r>
        <w:rPr>
          <w:spacing w:val="-1"/>
        </w:rPr>
        <w:t xml:space="preserve"> </w:t>
      </w:r>
      <w:r>
        <w:t>for</w:t>
      </w:r>
      <w:r>
        <w:rPr>
          <w:spacing w:val="-1"/>
        </w:rPr>
        <w:t xml:space="preserve"> </w:t>
      </w:r>
      <w:r>
        <w:t>landlords</w:t>
      </w:r>
      <w:r>
        <w:rPr>
          <w:spacing w:val="-1"/>
        </w:rPr>
        <w:t xml:space="preserve"> </w:t>
      </w:r>
      <w:r>
        <w:t>that are</w:t>
      </w:r>
      <w:r>
        <w:rPr>
          <w:spacing w:val="-1"/>
        </w:rPr>
        <w:t xml:space="preserve"> </w:t>
      </w:r>
      <w:r>
        <w:t>found</w:t>
      </w:r>
      <w:r>
        <w:rPr>
          <w:spacing w:val="-1"/>
        </w:rPr>
        <w:t xml:space="preserve"> </w:t>
      </w:r>
      <w:r>
        <w:t>to not properly disclose</w:t>
      </w:r>
      <w:r>
        <w:rPr>
          <w:spacing w:val="-1"/>
        </w:rPr>
        <w:t xml:space="preserve"> </w:t>
      </w:r>
      <w:r>
        <w:t>the charges,</w:t>
      </w:r>
      <w:r>
        <w:rPr>
          <w:spacing w:val="-2"/>
        </w:rPr>
        <w:t xml:space="preserve"> </w:t>
      </w:r>
      <w:r>
        <w:t>up to</w:t>
      </w:r>
      <w:r>
        <w:rPr>
          <w:spacing w:val="-2"/>
        </w:rPr>
        <w:t xml:space="preserve"> </w:t>
      </w:r>
      <w:r>
        <w:t>and including</w:t>
      </w:r>
      <w:r>
        <w:rPr>
          <w:spacing w:val="-2"/>
        </w:rPr>
        <w:t xml:space="preserve"> </w:t>
      </w:r>
      <w:r>
        <w:t>making</w:t>
      </w:r>
      <w:r>
        <w:rPr>
          <w:spacing w:val="-2"/>
        </w:rPr>
        <w:t xml:space="preserve"> </w:t>
      </w:r>
      <w:r>
        <w:t>the landlord responsible for the entire balance due.</w:t>
      </w:r>
    </w:p>
    <w:p w:rsidR="00A843D1" w:rsidRDefault="00BA7A03" w14:paraId="6BFE7210" w14:textId="77777777">
      <w:pPr>
        <w:pStyle w:val="BodyText"/>
        <w:spacing w:before="120" w:line="264" w:lineRule="auto"/>
        <w:ind w:right="368"/>
      </w:pPr>
      <w:r>
        <w:t>After a successor customer establishes a new service account at the meter that has an attached Decarbonization Charge, they will be sent a letter explaining that the property has been improved for resource efficiency,</w:t>
      </w:r>
      <w:r>
        <w:rPr>
          <w:spacing w:val="-1"/>
        </w:rPr>
        <w:t xml:space="preserve"> </w:t>
      </w:r>
      <w:r>
        <w:t>outlining the benefits and obligations of the tariff that applies to the location until the utility’s</w:t>
      </w:r>
      <w:r>
        <w:rPr>
          <w:spacing w:val="-2"/>
        </w:rPr>
        <w:t xml:space="preserve"> </w:t>
      </w:r>
      <w:r>
        <w:t>costs</w:t>
      </w:r>
      <w:r>
        <w:rPr>
          <w:spacing w:val="-2"/>
        </w:rPr>
        <w:t xml:space="preserve"> </w:t>
      </w:r>
      <w:r>
        <w:t>are</w:t>
      </w:r>
      <w:r>
        <w:rPr>
          <w:spacing w:val="-2"/>
        </w:rPr>
        <w:t xml:space="preserve"> </w:t>
      </w:r>
      <w:r>
        <w:t>recovered.</w:t>
      </w:r>
      <w:r>
        <w:rPr>
          <w:spacing w:val="-2"/>
        </w:rPr>
        <w:t xml:space="preserve"> </w:t>
      </w:r>
      <w:r>
        <w:t>As</w:t>
      </w:r>
      <w:r>
        <w:rPr>
          <w:spacing w:val="-2"/>
        </w:rPr>
        <w:t xml:space="preserve"> </w:t>
      </w:r>
      <w:r>
        <w:t>some</w:t>
      </w:r>
      <w:r>
        <w:rPr>
          <w:spacing w:val="-2"/>
        </w:rPr>
        <w:t xml:space="preserve"> </w:t>
      </w:r>
      <w:r>
        <w:t>of</w:t>
      </w:r>
      <w:r>
        <w:rPr>
          <w:spacing w:val="-2"/>
        </w:rPr>
        <w:t xml:space="preserve"> </w:t>
      </w:r>
      <w:r>
        <w:t>the</w:t>
      </w:r>
      <w:r>
        <w:rPr>
          <w:spacing w:val="-2"/>
        </w:rPr>
        <w:t xml:space="preserve"> </w:t>
      </w:r>
      <w:r>
        <w:t>Joint</w:t>
      </w:r>
      <w:r>
        <w:rPr>
          <w:spacing w:val="-4"/>
        </w:rPr>
        <w:t xml:space="preserve"> </w:t>
      </w:r>
      <w:r>
        <w:t>Filers</w:t>
      </w:r>
      <w:r>
        <w:rPr>
          <w:spacing w:val="-2"/>
        </w:rPr>
        <w:t xml:space="preserve"> </w:t>
      </w:r>
      <w:r>
        <w:t>have</w:t>
      </w:r>
      <w:r>
        <w:rPr>
          <w:spacing w:val="-4"/>
        </w:rPr>
        <w:t xml:space="preserve"> </w:t>
      </w:r>
      <w:r>
        <w:t>noted,</w:t>
      </w:r>
      <w:r>
        <w:rPr>
          <w:spacing w:val="-2"/>
        </w:rPr>
        <w:t xml:space="preserve"> </w:t>
      </w:r>
      <w:r>
        <w:t>typically,</w:t>
      </w:r>
      <w:r>
        <w:rPr>
          <w:spacing w:val="-5"/>
        </w:rPr>
        <w:t xml:space="preserve"> </w:t>
      </w:r>
      <w:r>
        <w:t>this</w:t>
      </w:r>
      <w:r>
        <w:rPr>
          <w:spacing w:val="-4"/>
        </w:rPr>
        <w:t xml:space="preserve"> </w:t>
      </w:r>
      <w:r>
        <w:t>notice</w:t>
      </w:r>
      <w:r>
        <w:rPr>
          <w:spacing w:val="-2"/>
        </w:rPr>
        <w:t xml:space="preserve"> </w:t>
      </w:r>
      <w:r>
        <w:t>will</w:t>
      </w:r>
      <w:r>
        <w:rPr>
          <w:spacing w:val="-1"/>
        </w:rPr>
        <w:t xml:space="preserve"> </w:t>
      </w:r>
      <w:r>
        <w:t>be</w:t>
      </w:r>
      <w:r>
        <w:rPr>
          <w:spacing w:val="-4"/>
        </w:rPr>
        <w:t xml:space="preserve"> </w:t>
      </w:r>
      <w:r>
        <w:t>sent after the successor customer has moved into the premises, either as an owner or tenant, and thus the notifications that occur prior to the customer establishing service at the meter are vital. The Program notice to the successor customer, once service is established, will include:</w:t>
      </w:r>
    </w:p>
    <w:p w:rsidR="00A843D1" w:rsidRDefault="00BA7A03" w14:paraId="1B6AC36E" w14:textId="77777777">
      <w:pPr>
        <w:pStyle w:val="ListParagraph"/>
        <w:numPr>
          <w:ilvl w:val="0"/>
          <w:numId w:val="28"/>
        </w:numPr>
        <w:tabs>
          <w:tab w:val="left" w:pos="1080"/>
        </w:tabs>
        <w:spacing w:before="118"/>
      </w:pPr>
      <w:r>
        <w:t>Types</w:t>
      </w:r>
      <w:r>
        <w:rPr>
          <w:spacing w:val="-5"/>
        </w:rPr>
        <w:t xml:space="preserve"> </w:t>
      </w:r>
      <w:r>
        <w:t>of</w:t>
      </w:r>
      <w:r>
        <w:rPr>
          <w:spacing w:val="-4"/>
        </w:rPr>
        <w:t xml:space="preserve"> </w:t>
      </w:r>
      <w:r>
        <w:t>upgrades</w:t>
      </w:r>
      <w:r>
        <w:rPr>
          <w:spacing w:val="-5"/>
        </w:rPr>
        <w:t xml:space="preserve"> </w:t>
      </w:r>
      <w:r>
        <w:rPr>
          <w:spacing w:val="-4"/>
        </w:rPr>
        <w:t>made;</w:t>
      </w:r>
    </w:p>
    <w:p w:rsidR="00A843D1" w:rsidRDefault="00BA7A03" w14:paraId="69D810ED" w14:textId="77777777">
      <w:pPr>
        <w:pStyle w:val="ListParagraph"/>
        <w:numPr>
          <w:ilvl w:val="0"/>
          <w:numId w:val="28"/>
        </w:numPr>
        <w:tabs>
          <w:tab w:val="left" w:pos="1080"/>
        </w:tabs>
        <w:spacing w:before="145"/>
      </w:pPr>
      <w:r>
        <w:t>Upgrade</w:t>
      </w:r>
      <w:r>
        <w:rPr>
          <w:spacing w:val="-8"/>
        </w:rPr>
        <w:t xml:space="preserve"> </w:t>
      </w:r>
      <w:r>
        <w:t>in-service</w:t>
      </w:r>
      <w:r>
        <w:rPr>
          <w:spacing w:val="-4"/>
        </w:rPr>
        <w:t xml:space="preserve"> date;</w:t>
      </w:r>
    </w:p>
    <w:p w:rsidR="00A843D1" w:rsidRDefault="00BA7A03" w14:paraId="210E3642" w14:textId="77777777">
      <w:pPr>
        <w:pStyle w:val="ListParagraph"/>
        <w:numPr>
          <w:ilvl w:val="0"/>
          <w:numId w:val="28"/>
        </w:numPr>
        <w:tabs>
          <w:tab w:val="left" w:pos="1080"/>
        </w:tabs>
        <w:spacing w:before="147" w:line="261" w:lineRule="auto"/>
        <w:ind w:right="1164"/>
      </w:pPr>
      <w:r>
        <w:t>Cost</w:t>
      </w:r>
      <w:r>
        <w:rPr>
          <w:spacing w:val="-3"/>
        </w:rPr>
        <w:t xml:space="preserve"> </w:t>
      </w:r>
      <w:r>
        <w:t>of</w:t>
      </w:r>
      <w:r>
        <w:rPr>
          <w:spacing w:val="-4"/>
        </w:rPr>
        <w:t xml:space="preserve"> </w:t>
      </w:r>
      <w:r>
        <w:t>the</w:t>
      </w:r>
      <w:r>
        <w:rPr>
          <w:spacing w:val="-3"/>
        </w:rPr>
        <w:t xml:space="preserve"> </w:t>
      </w:r>
      <w:r>
        <w:t>Decarbonization</w:t>
      </w:r>
      <w:r>
        <w:rPr>
          <w:spacing w:val="-3"/>
        </w:rPr>
        <w:t xml:space="preserve"> </w:t>
      </w:r>
      <w:r>
        <w:t>Charge</w:t>
      </w:r>
      <w:r>
        <w:rPr>
          <w:spacing w:val="-4"/>
        </w:rPr>
        <w:t xml:space="preserve"> </w:t>
      </w:r>
      <w:r>
        <w:t>or</w:t>
      </w:r>
      <w:r>
        <w:rPr>
          <w:spacing w:val="-3"/>
        </w:rPr>
        <w:t xml:space="preserve"> </w:t>
      </w:r>
      <w:r>
        <w:t>directions</w:t>
      </w:r>
      <w:r>
        <w:rPr>
          <w:spacing w:val="-4"/>
        </w:rPr>
        <w:t xml:space="preserve"> </w:t>
      </w:r>
      <w:r>
        <w:t>for</w:t>
      </w:r>
      <w:r>
        <w:rPr>
          <w:spacing w:val="-4"/>
        </w:rPr>
        <w:t xml:space="preserve"> </w:t>
      </w:r>
      <w:r>
        <w:t>obtaining</w:t>
      </w:r>
      <w:r>
        <w:rPr>
          <w:spacing w:val="-4"/>
        </w:rPr>
        <w:t xml:space="preserve"> </w:t>
      </w:r>
      <w:r>
        <w:t>cost</w:t>
      </w:r>
      <w:r>
        <w:rPr>
          <w:spacing w:val="-5"/>
        </w:rPr>
        <w:t xml:space="preserve"> </w:t>
      </w:r>
      <w:r>
        <w:t>information</w:t>
      </w:r>
      <w:r>
        <w:rPr>
          <w:spacing w:val="-6"/>
        </w:rPr>
        <w:t xml:space="preserve"> </w:t>
      </w:r>
      <w:r>
        <w:t>from</w:t>
      </w:r>
      <w:r>
        <w:rPr>
          <w:spacing w:val="-3"/>
        </w:rPr>
        <w:t xml:space="preserve"> </w:t>
      </w:r>
      <w:r>
        <w:t>the Program Sponsor;</w:t>
      </w:r>
    </w:p>
    <w:p w:rsidR="00A843D1" w:rsidRDefault="00BA7A03" w14:paraId="39443381" w14:textId="77777777">
      <w:pPr>
        <w:pStyle w:val="ListParagraph"/>
        <w:numPr>
          <w:ilvl w:val="0"/>
          <w:numId w:val="28"/>
        </w:numPr>
        <w:tabs>
          <w:tab w:val="left" w:pos="1080"/>
        </w:tabs>
        <w:spacing w:before="121" w:line="264" w:lineRule="auto"/>
        <w:ind w:right="1032"/>
      </w:pPr>
      <w:r>
        <w:t>Expected</w:t>
      </w:r>
      <w:r>
        <w:rPr>
          <w:spacing w:val="-3"/>
        </w:rPr>
        <w:t xml:space="preserve"> </w:t>
      </w:r>
      <w:r>
        <w:t>annual</w:t>
      </w:r>
      <w:r>
        <w:rPr>
          <w:spacing w:val="-2"/>
        </w:rPr>
        <w:t xml:space="preserve"> </w:t>
      </w:r>
      <w:r>
        <w:t>savings</w:t>
      </w:r>
      <w:r>
        <w:rPr>
          <w:spacing w:val="-3"/>
        </w:rPr>
        <w:t xml:space="preserve"> </w:t>
      </w:r>
      <w:r>
        <w:t>or</w:t>
      </w:r>
      <w:r>
        <w:rPr>
          <w:spacing w:val="-4"/>
        </w:rPr>
        <w:t xml:space="preserve"> </w:t>
      </w:r>
      <w:r>
        <w:t>directions</w:t>
      </w:r>
      <w:r>
        <w:rPr>
          <w:spacing w:val="-3"/>
        </w:rPr>
        <w:t xml:space="preserve"> </w:t>
      </w:r>
      <w:r>
        <w:t>for</w:t>
      </w:r>
      <w:r>
        <w:rPr>
          <w:spacing w:val="-3"/>
        </w:rPr>
        <w:t xml:space="preserve"> </w:t>
      </w:r>
      <w:r>
        <w:t>obtaining</w:t>
      </w:r>
      <w:r>
        <w:rPr>
          <w:spacing w:val="-3"/>
        </w:rPr>
        <w:t xml:space="preserve"> </w:t>
      </w:r>
      <w:r>
        <w:t>savings</w:t>
      </w:r>
      <w:r>
        <w:rPr>
          <w:spacing w:val="-5"/>
        </w:rPr>
        <w:t xml:space="preserve"> </w:t>
      </w:r>
      <w:r>
        <w:t>information</w:t>
      </w:r>
      <w:r>
        <w:rPr>
          <w:spacing w:val="-3"/>
        </w:rPr>
        <w:t xml:space="preserve"> </w:t>
      </w:r>
      <w:r>
        <w:t>from</w:t>
      </w:r>
      <w:r>
        <w:rPr>
          <w:spacing w:val="-5"/>
        </w:rPr>
        <w:t xml:space="preserve"> </w:t>
      </w:r>
      <w:r>
        <w:t>the</w:t>
      </w:r>
      <w:r>
        <w:rPr>
          <w:spacing w:val="-1"/>
        </w:rPr>
        <w:t xml:space="preserve"> </w:t>
      </w:r>
      <w:r>
        <w:t xml:space="preserve">Program </w:t>
      </w:r>
      <w:r>
        <w:rPr>
          <w:spacing w:val="-2"/>
        </w:rPr>
        <w:t>Sponsor;</w:t>
      </w:r>
    </w:p>
    <w:p w:rsidR="00A843D1" w:rsidRDefault="00BA7A03" w14:paraId="0878B82E" w14:textId="77777777">
      <w:pPr>
        <w:pStyle w:val="ListParagraph"/>
        <w:numPr>
          <w:ilvl w:val="0"/>
          <w:numId w:val="28"/>
        </w:numPr>
        <w:tabs>
          <w:tab w:val="left" w:pos="1080"/>
        </w:tabs>
        <w:spacing w:before="117"/>
      </w:pPr>
      <w:r>
        <w:t>Expected</w:t>
      </w:r>
      <w:r>
        <w:rPr>
          <w:spacing w:val="-7"/>
        </w:rPr>
        <w:t xml:space="preserve"> </w:t>
      </w:r>
      <w:r>
        <w:t>remaining</w:t>
      </w:r>
      <w:r>
        <w:rPr>
          <w:spacing w:val="-6"/>
        </w:rPr>
        <w:t xml:space="preserve"> </w:t>
      </w:r>
      <w:r>
        <w:t>number</w:t>
      </w:r>
      <w:r>
        <w:rPr>
          <w:spacing w:val="-2"/>
        </w:rPr>
        <w:t xml:space="preserve"> </w:t>
      </w:r>
      <w:r>
        <w:t>of</w:t>
      </w:r>
      <w:r>
        <w:rPr>
          <w:spacing w:val="-5"/>
        </w:rPr>
        <w:t xml:space="preserve"> </w:t>
      </w:r>
      <w:r>
        <w:t>recovery</w:t>
      </w:r>
      <w:r>
        <w:rPr>
          <w:spacing w:val="-3"/>
        </w:rPr>
        <w:t xml:space="preserve"> </w:t>
      </w:r>
      <w:r>
        <w:t>charges</w:t>
      </w:r>
      <w:r>
        <w:rPr>
          <w:spacing w:val="-3"/>
        </w:rPr>
        <w:t xml:space="preserve"> </w:t>
      </w:r>
      <w:r>
        <w:t>and</w:t>
      </w:r>
      <w:r>
        <w:rPr>
          <w:spacing w:val="-5"/>
        </w:rPr>
        <w:t xml:space="preserve"> </w:t>
      </w:r>
      <w:r>
        <w:t>or date</w:t>
      </w:r>
      <w:r>
        <w:rPr>
          <w:spacing w:val="-3"/>
        </w:rPr>
        <w:t xml:space="preserve"> </w:t>
      </w:r>
      <w:r>
        <w:t>of</w:t>
      </w:r>
      <w:r>
        <w:rPr>
          <w:spacing w:val="-2"/>
        </w:rPr>
        <w:t xml:space="preserve"> </w:t>
      </w:r>
      <w:r>
        <w:t>completion</w:t>
      </w:r>
      <w:r>
        <w:rPr>
          <w:spacing w:val="-6"/>
        </w:rPr>
        <w:t xml:space="preserve"> </w:t>
      </w:r>
      <w:r>
        <w:t>for</w:t>
      </w:r>
      <w:r>
        <w:rPr>
          <w:spacing w:val="-5"/>
        </w:rPr>
        <w:t xml:space="preserve"> </w:t>
      </w:r>
      <w:r>
        <w:t>cost</w:t>
      </w:r>
      <w:r>
        <w:rPr>
          <w:spacing w:val="-1"/>
        </w:rPr>
        <w:t xml:space="preserve"> </w:t>
      </w:r>
      <w:r>
        <w:rPr>
          <w:spacing w:val="-2"/>
        </w:rPr>
        <w:t>recovery;</w:t>
      </w:r>
    </w:p>
    <w:p w:rsidR="00A843D1" w:rsidRDefault="00BA7A03" w14:paraId="1A3E67CC" w14:textId="77777777">
      <w:pPr>
        <w:pStyle w:val="ListParagraph"/>
        <w:numPr>
          <w:ilvl w:val="0"/>
          <w:numId w:val="28"/>
        </w:numPr>
        <w:tabs>
          <w:tab w:val="left" w:pos="1080"/>
        </w:tabs>
        <w:spacing w:before="145"/>
      </w:pPr>
      <w:r>
        <w:t>How</w:t>
      </w:r>
      <w:r>
        <w:rPr>
          <w:spacing w:val="-5"/>
        </w:rPr>
        <w:t xml:space="preserve"> </w:t>
      </w:r>
      <w:r>
        <w:t>to</w:t>
      </w:r>
      <w:r>
        <w:rPr>
          <w:spacing w:val="-4"/>
        </w:rPr>
        <w:t xml:space="preserve"> </w:t>
      </w:r>
      <w:r>
        <w:t>contact</w:t>
      </w:r>
      <w:r>
        <w:rPr>
          <w:spacing w:val="-4"/>
        </w:rPr>
        <w:t xml:space="preserve"> </w:t>
      </w:r>
      <w:r>
        <w:t>the</w:t>
      </w:r>
      <w:r>
        <w:rPr>
          <w:spacing w:val="-4"/>
        </w:rPr>
        <w:t xml:space="preserve"> </w:t>
      </w:r>
      <w:r>
        <w:t>utility</w:t>
      </w:r>
      <w:r>
        <w:rPr>
          <w:spacing w:val="-4"/>
        </w:rPr>
        <w:t xml:space="preserve"> </w:t>
      </w:r>
      <w:r>
        <w:t>and</w:t>
      </w:r>
      <w:r>
        <w:rPr>
          <w:spacing w:val="-4"/>
        </w:rPr>
        <w:t xml:space="preserve"> </w:t>
      </w:r>
      <w:r>
        <w:t>CPUC</w:t>
      </w:r>
      <w:r>
        <w:rPr>
          <w:spacing w:val="-4"/>
        </w:rPr>
        <w:t xml:space="preserve"> </w:t>
      </w:r>
      <w:r>
        <w:t>for</w:t>
      </w:r>
      <w:r>
        <w:rPr>
          <w:spacing w:val="-6"/>
        </w:rPr>
        <w:t xml:space="preserve"> </w:t>
      </w:r>
      <w:r>
        <w:t>complaints</w:t>
      </w:r>
      <w:r>
        <w:rPr>
          <w:spacing w:val="-3"/>
        </w:rPr>
        <w:t xml:space="preserve"> </w:t>
      </w:r>
      <w:r>
        <w:t>or</w:t>
      </w:r>
      <w:r>
        <w:rPr>
          <w:spacing w:val="-6"/>
        </w:rPr>
        <w:t xml:space="preserve"> </w:t>
      </w:r>
      <w:r>
        <w:t>issue</w:t>
      </w:r>
      <w:r>
        <w:rPr>
          <w:spacing w:val="-4"/>
        </w:rPr>
        <w:t xml:space="preserve"> </w:t>
      </w:r>
      <w:r>
        <w:t>resolution;</w:t>
      </w:r>
      <w:r>
        <w:rPr>
          <w:spacing w:val="-2"/>
        </w:rPr>
        <w:t xml:space="preserve"> </w:t>
      </w:r>
      <w:r>
        <w:rPr>
          <w:spacing w:val="-4"/>
        </w:rPr>
        <w:t>and,</w:t>
      </w:r>
    </w:p>
    <w:p w:rsidR="00A843D1" w:rsidRDefault="00BA7A03" w14:paraId="6720C197" w14:textId="77777777">
      <w:pPr>
        <w:pStyle w:val="ListParagraph"/>
        <w:numPr>
          <w:ilvl w:val="0"/>
          <w:numId w:val="28"/>
        </w:numPr>
        <w:tabs>
          <w:tab w:val="left" w:pos="1080"/>
        </w:tabs>
        <w:spacing w:before="146"/>
      </w:pPr>
      <w:r>
        <w:t>(For</w:t>
      </w:r>
      <w:r>
        <w:rPr>
          <w:spacing w:val="-4"/>
        </w:rPr>
        <w:t xml:space="preserve"> </w:t>
      </w:r>
      <w:r>
        <w:t>Tenants)</w:t>
      </w:r>
      <w:r>
        <w:rPr>
          <w:spacing w:val="-5"/>
        </w:rPr>
        <w:t xml:space="preserve"> </w:t>
      </w:r>
      <w:r>
        <w:t>Potential</w:t>
      </w:r>
      <w:r>
        <w:rPr>
          <w:spacing w:val="-3"/>
        </w:rPr>
        <w:t xml:space="preserve"> </w:t>
      </w:r>
      <w:r>
        <w:t>rights</w:t>
      </w:r>
      <w:r>
        <w:rPr>
          <w:spacing w:val="-2"/>
        </w:rPr>
        <w:t xml:space="preserve"> </w:t>
      </w:r>
      <w:r>
        <w:t>related</w:t>
      </w:r>
      <w:r>
        <w:rPr>
          <w:spacing w:val="-4"/>
        </w:rPr>
        <w:t xml:space="preserve"> </w:t>
      </w:r>
      <w:r>
        <w:t>to</w:t>
      </w:r>
      <w:r>
        <w:rPr>
          <w:spacing w:val="-7"/>
        </w:rPr>
        <w:t xml:space="preserve"> </w:t>
      </w:r>
      <w:r>
        <w:t>landlord</w:t>
      </w:r>
      <w:r>
        <w:rPr>
          <w:spacing w:val="-4"/>
        </w:rPr>
        <w:t xml:space="preserve"> </w:t>
      </w:r>
      <w:r>
        <w:t>obligations</w:t>
      </w:r>
      <w:r>
        <w:rPr>
          <w:spacing w:val="-4"/>
        </w:rPr>
        <w:t xml:space="preserve"> </w:t>
      </w:r>
      <w:r>
        <w:t>and</w:t>
      </w:r>
      <w:r>
        <w:rPr>
          <w:spacing w:val="-7"/>
        </w:rPr>
        <w:t xml:space="preserve"> </w:t>
      </w:r>
      <w:r>
        <w:t>breach</w:t>
      </w:r>
      <w:r>
        <w:rPr>
          <w:spacing w:val="-6"/>
        </w:rPr>
        <w:t xml:space="preserve"> </w:t>
      </w:r>
      <w:r>
        <w:rPr>
          <w:spacing w:val="-2"/>
        </w:rPr>
        <w:t>thereof.</w:t>
      </w:r>
    </w:p>
    <w:p w:rsidR="00A843D1" w:rsidRDefault="00BA7A03" w14:paraId="6EAFBECE" w14:textId="77777777">
      <w:pPr>
        <w:pStyle w:val="BodyText"/>
        <w:spacing w:before="145" w:line="264" w:lineRule="auto"/>
        <w:ind w:right="402"/>
      </w:pPr>
      <w:r>
        <w:rPr>
          <w:b/>
        </w:rPr>
        <w:t>Early</w:t>
      </w:r>
      <w:r>
        <w:rPr>
          <w:b/>
          <w:spacing w:val="-2"/>
        </w:rPr>
        <w:t xml:space="preserve"> </w:t>
      </w:r>
      <w:r>
        <w:rPr>
          <w:b/>
        </w:rPr>
        <w:t>payment</w:t>
      </w:r>
      <w:r>
        <w:rPr>
          <w:b/>
          <w:spacing w:val="-2"/>
        </w:rPr>
        <w:t xml:space="preserve"> </w:t>
      </w:r>
      <w:r>
        <w:rPr>
          <w:b/>
        </w:rPr>
        <w:t>of</w:t>
      </w:r>
      <w:r>
        <w:rPr>
          <w:b/>
          <w:spacing w:val="-1"/>
        </w:rPr>
        <w:t xml:space="preserve"> </w:t>
      </w:r>
      <w:r>
        <w:rPr>
          <w:b/>
        </w:rPr>
        <w:t>future</w:t>
      </w:r>
      <w:r>
        <w:rPr>
          <w:b/>
          <w:spacing w:val="-4"/>
        </w:rPr>
        <w:t xml:space="preserve"> </w:t>
      </w:r>
      <w:r>
        <w:rPr>
          <w:b/>
        </w:rPr>
        <w:t>service</w:t>
      </w:r>
      <w:r>
        <w:rPr>
          <w:b/>
          <w:spacing w:val="-1"/>
        </w:rPr>
        <w:t xml:space="preserve"> </w:t>
      </w:r>
      <w:r>
        <w:rPr>
          <w:b/>
        </w:rPr>
        <w:t>charges.</w:t>
      </w:r>
      <w:r>
        <w:rPr>
          <w:b/>
          <w:spacing w:val="-2"/>
        </w:rPr>
        <w:t xml:space="preserve"> </w:t>
      </w:r>
      <w:r>
        <w:t>The</w:t>
      </w:r>
      <w:r>
        <w:rPr>
          <w:spacing w:val="-2"/>
        </w:rPr>
        <w:t xml:space="preserve"> </w:t>
      </w:r>
      <w:r>
        <w:t>Pilots</w:t>
      </w:r>
      <w:r>
        <w:rPr>
          <w:spacing w:val="-6"/>
        </w:rPr>
        <w:t xml:space="preserve"> </w:t>
      </w:r>
      <w:r>
        <w:t>will</w:t>
      </w:r>
      <w:r>
        <w:rPr>
          <w:spacing w:val="-4"/>
        </w:rPr>
        <w:t xml:space="preserve"> </w:t>
      </w:r>
      <w:r>
        <w:t>offer</w:t>
      </w:r>
      <w:r>
        <w:rPr>
          <w:spacing w:val="-4"/>
        </w:rPr>
        <w:t xml:space="preserve"> </w:t>
      </w:r>
      <w:r>
        <w:t>a</w:t>
      </w:r>
      <w:r>
        <w:rPr>
          <w:spacing w:val="-2"/>
        </w:rPr>
        <w:t xml:space="preserve"> </w:t>
      </w:r>
      <w:r>
        <w:t>pathway</w:t>
      </w:r>
      <w:r>
        <w:rPr>
          <w:spacing w:val="-4"/>
        </w:rPr>
        <w:t xml:space="preserve"> </w:t>
      </w:r>
      <w:r>
        <w:t>for</w:t>
      </w:r>
      <w:r>
        <w:rPr>
          <w:spacing w:val="-4"/>
        </w:rPr>
        <w:t xml:space="preserve"> </w:t>
      </w:r>
      <w:r>
        <w:t>a participating</w:t>
      </w:r>
      <w:r>
        <w:rPr>
          <w:spacing w:val="-1"/>
        </w:rPr>
        <w:t xml:space="preserve"> </w:t>
      </w:r>
      <w:r>
        <w:t>customer</w:t>
      </w:r>
      <w:r>
        <w:rPr>
          <w:spacing w:val="-1"/>
        </w:rPr>
        <w:t xml:space="preserve"> </w:t>
      </w:r>
      <w:r>
        <w:t>to pay the remaining sum of future Decarbonization Charge in one lump sum. Although the Joint Filers anticipate this will be rare, some homeowners may want to pay off the Decarbonization Charge prior to selling a home, or other unique circumstances may exist.</w:t>
      </w:r>
    </w:p>
    <w:p w:rsidR="00A843D1" w:rsidRDefault="00BA7A03" w14:paraId="6737D5D3" w14:textId="77777777">
      <w:pPr>
        <w:pStyle w:val="BodyText"/>
        <w:spacing w:before="121" w:line="264" w:lineRule="auto"/>
        <w:ind w:right="417"/>
      </w:pPr>
      <w:r>
        <w:rPr>
          <w:b/>
        </w:rPr>
        <w:t xml:space="preserve">Accessibility. </w:t>
      </w:r>
      <w:r>
        <w:t>The Equity Committee raised several useful suggestions to make the Pilots more accessible, including having Program materials available and accessible in paper, large print, audio, and Braille for those without reliable access to the internet or with disabilities. For the Pilot, the Joint Filers are</w:t>
      </w:r>
      <w:r>
        <w:rPr>
          <w:spacing w:val="-4"/>
        </w:rPr>
        <w:t xml:space="preserve"> </w:t>
      </w:r>
      <w:r>
        <w:t>requesting</w:t>
      </w:r>
      <w:r>
        <w:rPr>
          <w:spacing w:val="-5"/>
        </w:rPr>
        <w:t xml:space="preserve"> </w:t>
      </w:r>
      <w:r>
        <w:t>the</w:t>
      </w:r>
      <w:r>
        <w:rPr>
          <w:spacing w:val="-4"/>
        </w:rPr>
        <w:t xml:space="preserve"> </w:t>
      </w:r>
      <w:r>
        <w:t>flexibility</w:t>
      </w:r>
      <w:r>
        <w:rPr>
          <w:spacing w:val="-2"/>
        </w:rPr>
        <w:t xml:space="preserve"> </w:t>
      </w:r>
      <w:r>
        <w:t>to</w:t>
      </w:r>
      <w:r>
        <w:rPr>
          <w:spacing w:val="-2"/>
        </w:rPr>
        <w:t xml:space="preserve"> </w:t>
      </w:r>
      <w:r>
        <w:t>balance</w:t>
      </w:r>
      <w:r>
        <w:rPr>
          <w:spacing w:val="-4"/>
        </w:rPr>
        <w:t xml:space="preserve"> </w:t>
      </w:r>
      <w:r>
        <w:t>the</w:t>
      </w:r>
      <w:r>
        <w:rPr>
          <w:spacing w:val="-2"/>
        </w:rPr>
        <w:t xml:space="preserve"> </w:t>
      </w:r>
      <w:r>
        <w:t>need</w:t>
      </w:r>
      <w:r>
        <w:rPr>
          <w:spacing w:val="-5"/>
        </w:rPr>
        <w:t xml:space="preserve"> </w:t>
      </w:r>
      <w:r>
        <w:t>for</w:t>
      </w:r>
      <w:r>
        <w:rPr>
          <w:spacing w:val="-4"/>
        </w:rPr>
        <w:t xml:space="preserve"> </w:t>
      </w:r>
      <w:r>
        <w:t>these</w:t>
      </w:r>
      <w:r>
        <w:rPr>
          <w:spacing w:val="-2"/>
        </w:rPr>
        <w:t xml:space="preserve"> </w:t>
      </w:r>
      <w:r>
        <w:t>accommodations</w:t>
      </w:r>
      <w:r>
        <w:rPr>
          <w:spacing w:val="-2"/>
        </w:rPr>
        <w:t xml:space="preserve"> </w:t>
      </w:r>
      <w:r>
        <w:t>with</w:t>
      </w:r>
      <w:r>
        <w:rPr>
          <w:spacing w:val="-5"/>
        </w:rPr>
        <w:t xml:space="preserve"> </w:t>
      </w:r>
      <w:r>
        <w:t>the</w:t>
      </w:r>
      <w:r>
        <w:rPr>
          <w:spacing w:val="-2"/>
        </w:rPr>
        <w:t xml:space="preserve"> </w:t>
      </w:r>
      <w:r>
        <w:t>cost</w:t>
      </w:r>
      <w:r>
        <w:rPr>
          <w:spacing w:val="-1"/>
        </w:rPr>
        <w:t xml:space="preserve"> </w:t>
      </w:r>
      <w:r>
        <w:t>and</w:t>
      </w:r>
      <w:r>
        <w:rPr>
          <w:spacing w:val="-2"/>
        </w:rPr>
        <w:t xml:space="preserve"> </w:t>
      </w:r>
      <w:r>
        <w:t>applicability (or lack thereof) to the target focus groups for the Pilot. However, the Joint Filers agree that making Program materials more accessible should be a goal for the larger TOB Program.</w:t>
      </w:r>
    </w:p>
    <w:p w:rsidR="00A843D1" w:rsidRDefault="00BA7A03" w14:paraId="6412FC8E" w14:textId="77777777">
      <w:pPr>
        <w:pStyle w:val="Heading3"/>
        <w:numPr>
          <w:ilvl w:val="2"/>
          <w:numId w:val="35"/>
        </w:numPr>
        <w:tabs>
          <w:tab w:val="left" w:pos="1800"/>
        </w:tabs>
        <w:spacing w:before="200"/>
        <w:rPr>
          <w:color w:val="1F536B"/>
        </w:rPr>
      </w:pPr>
      <w:r>
        <w:rPr>
          <w:color w:val="1F536B"/>
        </w:rPr>
        <w:t>Specific</w:t>
      </w:r>
      <w:r>
        <w:rPr>
          <w:color w:val="1F536B"/>
          <w:spacing w:val="-3"/>
        </w:rPr>
        <w:t xml:space="preserve"> </w:t>
      </w:r>
      <w:r>
        <w:rPr>
          <w:color w:val="1F536B"/>
        </w:rPr>
        <w:t>Tenant</w:t>
      </w:r>
      <w:r>
        <w:rPr>
          <w:color w:val="1F536B"/>
          <w:spacing w:val="-2"/>
        </w:rPr>
        <w:t xml:space="preserve"> Protections</w:t>
      </w:r>
    </w:p>
    <w:p w:rsidR="00A843D1" w:rsidRDefault="00BA7A03" w14:paraId="476FCBEC" w14:textId="77777777">
      <w:pPr>
        <w:pStyle w:val="BodyText"/>
        <w:spacing w:before="146" w:line="264" w:lineRule="auto"/>
        <w:ind w:right="443"/>
      </w:pPr>
      <w:r>
        <w:t>One of the market barriers that the TOB model seeks to address is the “split incentives” between landlords and tenants. Because the tenant</w:t>
      </w:r>
      <w:r>
        <w:rPr>
          <w:spacing w:val="-2"/>
        </w:rPr>
        <w:t xml:space="preserve"> </w:t>
      </w:r>
      <w:r>
        <w:t>typically</w:t>
      </w:r>
      <w:r>
        <w:rPr>
          <w:spacing w:val="-3"/>
        </w:rPr>
        <w:t xml:space="preserve"> </w:t>
      </w:r>
      <w:r>
        <w:t>pays the</w:t>
      </w:r>
      <w:r>
        <w:rPr>
          <w:spacing w:val="-2"/>
        </w:rPr>
        <w:t xml:space="preserve"> </w:t>
      </w:r>
      <w:r>
        <w:t>utility</w:t>
      </w:r>
      <w:r>
        <w:rPr>
          <w:spacing w:val="-3"/>
        </w:rPr>
        <w:t xml:space="preserve"> </w:t>
      </w:r>
      <w:r>
        <w:t>bills, the landlord may have a</w:t>
      </w:r>
      <w:r>
        <w:rPr>
          <w:spacing w:val="-2"/>
        </w:rPr>
        <w:t xml:space="preserve"> </w:t>
      </w:r>
      <w:r>
        <w:t>greater incentive to allow</w:t>
      </w:r>
      <w:r>
        <w:rPr>
          <w:spacing w:val="-2"/>
        </w:rPr>
        <w:t xml:space="preserve"> </w:t>
      </w:r>
      <w:r>
        <w:t>clean energy upgrades on</w:t>
      </w:r>
      <w:r>
        <w:rPr>
          <w:spacing w:val="-1"/>
        </w:rPr>
        <w:t xml:space="preserve"> </w:t>
      </w:r>
      <w:r>
        <w:t>its property if the charges are paid back via the energy</w:t>
      </w:r>
      <w:r>
        <w:rPr>
          <w:spacing w:val="-1"/>
        </w:rPr>
        <w:t xml:space="preserve"> </w:t>
      </w:r>
      <w:r>
        <w:t>bill. On the other hand, it is vitally important to ensure that tenants are not paying for upgrades that the landlord is required to provide under California law or the lease. This risk is mitigated by requiring the landlord</w:t>
      </w:r>
      <w:r>
        <w:rPr>
          <w:spacing w:val="-5"/>
        </w:rPr>
        <w:t xml:space="preserve"> </w:t>
      </w:r>
      <w:r>
        <w:t>to</w:t>
      </w:r>
      <w:r>
        <w:rPr>
          <w:spacing w:val="-5"/>
        </w:rPr>
        <w:t xml:space="preserve"> </w:t>
      </w:r>
      <w:r>
        <w:t>provide</w:t>
      </w:r>
      <w:r>
        <w:rPr>
          <w:spacing w:val="-3"/>
        </w:rPr>
        <w:t xml:space="preserve"> </w:t>
      </w:r>
      <w:r>
        <w:t>cost-share</w:t>
      </w:r>
      <w:r>
        <w:rPr>
          <w:spacing w:val="-2"/>
        </w:rPr>
        <w:t xml:space="preserve"> </w:t>
      </w:r>
      <w:r>
        <w:t>payments</w:t>
      </w:r>
      <w:r>
        <w:rPr>
          <w:spacing w:val="-1"/>
        </w:rPr>
        <w:t xml:space="preserve"> </w:t>
      </w:r>
      <w:r>
        <w:t>to</w:t>
      </w:r>
      <w:r>
        <w:rPr>
          <w:spacing w:val="-2"/>
        </w:rPr>
        <w:t xml:space="preserve"> </w:t>
      </w:r>
      <w:r>
        <w:t>ensure</w:t>
      </w:r>
      <w:r>
        <w:rPr>
          <w:spacing w:val="-4"/>
        </w:rPr>
        <w:t xml:space="preserve"> </w:t>
      </w:r>
      <w:r>
        <w:t>the</w:t>
      </w:r>
      <w:r>
        <w:rPr>
          <w:spacing w:val="-4"/>
        </w:rPr>
        <w:t xml:space="preserve"> </w:t>
      </w:r>
      <w:r>
        <w:t>Decarbonization</w:t>
      </w:r>
      <w:r>
        <w:rPr>
          <w:spacing w:val="-2"/>
        </w:rPr>
        <w:t xml:space="preserve"> </w:t>
      </w:r>
      <w:r>
        <w:t>Charge</w:t>
      </w:r>
      <w:r>
        <w:rPr>
          <w:spacing w:val="-2"/>
        </w:rPr>
        <w:t xml:space="preserve"> </w:t>
      </w:r>
      <w:r>
        <w:t>does</w:t>
      </w:r>
      <w:r>
        <w:rPr>
          <w:spacing w:val="-2"/>
        </w:rPr>
        <w:t xml:space="preserve"> </w:t>
      </w:r>
      <w:r>
        <w:t>not</w:t>
      </w:r>
      <w:r>
        <w:rPr>
          <w:spacing w:val="-1"/>
        </w:rPr>
        <w:t xml:space="preserve"> </w:t>
      </w:r>
      <w:r>
        <w:t>cause</w:t>
      </w:r>
      <w:r>
        <w:rPr>
          <w:spacing w:val="-1"/>
        </w:rPr>
        <w:t xml:space="preserve"> </w:t>
      </w:r>
      <w:r>
        <w:t>the</w:t>
      </w:r>
      <w:r>
        <w:rPr>
          <w:spacing w:val="-4"/>
        </w:rPr>
        <w:t xml:space="preserve"> </w:t>
      </w:r>
      <w:r>
        <w:t>tenant to be paying, via a charg</w:t>
      </w:r>
      <w:r>
        <w:t>e, the cost of equipment the landlord is required to provide.</w:t>
      </w:r>
    </w:p>
    <w:p w:rsidR="00A843D1" w:rsidRDefault="00BA7A03" w14:paraId="26EEEBA3" w14:textId="77777777">
      <w:pPr>
        <w:pStyle w:val="BodyText"/>
        <w:spacing w:before="121" w:line="264" w:lineRule="auto"/>
        <w:ind w:right="402"/>
      </w:pPr>
      <w:r>
        <w:t>As discussed throughout this Proposal, many aspects of the TOB model require further testing to determine</w:t>
      </w:r>
      <w:r>
        <w:rPr>
          <w:spacing w:val="-5"/>
        </w:rPr>
        <w:t xml:space="preserve"> </w:t>
      </w:r>
      <w:r>
        <w:t>viability.</w:t>
      </w:r>
      <w:r>
        <w:rPr>
          <w:spacing w:val="-3"/>
        </w:rPr>
        <w:t xml:space="preserve"> </w:t>
      </w:r>
      <w:r>
        <w:t>The</w:t>
      </w:r>
      <w:r>
        <w:rPr>
          <w:spacing w:val="-3"/>
        </w:rPr>
        <w:t xml:space="preserve"> </w:t>
      </w:r>
      <w:r>
        <w:t>Joint</w:t>
      </w:r>
      <w:r>
        <w:rPr>
          <w:spacing w:val="-2"/>
        </w:rPr>
        <w:t xml:space="preserve"> </w:t>
      </w:r>
      <w:r>
        <w:t>Filers</w:t>
      </w:r>
      <w:r>
        <w:rPr>
          <w:spacing w:val="-3"/>
        </w:rPr>
        <w:t xml:space="preserve"> </w:t>
      </w:r>
      <w:r>
        <w:t>propose</w:t>
      </w:r>
      <w:r>
        <w:rPr>
          <w:spacing w:val="-3"/>
        </w:rPr>
        <w:t xml:space="preserve"> </w:t>
      </w:r>
      <w:r>
        <w:t>allowing</w:t>
      </w:r>
      <w:r>
        <w:rPr>
          <w:spacing w:val="-6"/>
        </w:rPr>
        <w:t xml:space="preserve"> </w:t>
      </w:r>
      <w:r>
        <w:t>tenants</w:t>
      </w:r>
      <w:r>
        <w:rPr>
          <w:spacing w:val="-3"/>
        </w:rPr>
        <w:t xml:space="preserve"> </w:t>
      </w:r>
      <w:r>
        <w:t>to</w:t>
      </w:r>
      <w:r>
        <w:rPr>
          <w:spacing w:val="-3"/>
        </w:rPr>
        <w:t xml:space="preserve"> </w:t>
      </w:r>
      <w:r>
        <w:t>become participating</w:t>
      </w:r>
      <w:r>
        <w:rPr>
          <w:spacing w:val="-3"/>
        </w:rPr>
        <w:t xml:space="preserve"> </w:t>
      </w:r>
      <w:r>
        <w:t>customers,</w:t>
      </w:r>
      <w:r>
        <w:rPr>
          <w:spacing w:val="-3"/>
        </w:rPr>
        <w:t xml:space="preserve"> </w:t>
      </w:r>
      <w:r>
        <w:t>with</w:t>
      </w:r>
      <w:r>
        <w:rPr>
          <w:spacing w:val="-6"/>
        </w:rPr>
        <w:t xml:space="preserve"> </w:t>
      </w:r>
      <w:r>
        <w:t>the</w:t>
      </w:r>
    </w:p>
    <w:p w:rsidR="00A843D1" w:rsidRDefault="00A843D1" w14:paraId="36D289F5" w14:textId="77777777">
      <w:pPr>
        <w:pStyle w:val="BodyText"/>
        <w:spacing w:line="264" w:lineRule="auto"/>
        <w:sectPr w:rsidR="00A843D1">
          <w:pgSz w:w="12240" w:h="15840"/>
          <w:pgMar w:top="1360" w:right="1080" w:bottom="1420" w:left="1080" w:header="0" w:footer="1233" w:gutter="0"/>
          <w:cols w:space="720"/>
        </w:sectPr>
      </w:pPr>
    </w:p>
    <w:p w:rsidR="00A843D1" w:rsidRDefault="00BA7A03" w14:paraId="46034941" w14:textId="77777777">
      <w:pPr>
        <w:pStyle w:val="BodyText"/>
        <w:spacing w:before="81" w:line="264" w:lineRule="auto"/>
        <w:ind w:right="687"/>
      </w:pPr>
      <w:r>
        <w:lastRenderedPageBreak/>
        <w:t>written consent and cost share (as necessary) from the property owner but note that none of the Pilots focuses on tenant-occupied properties.</w:t>
      </w:r>
      <w:r>
        <w:rPr>
          <w:vertAlign w:val="superscript"/>
        </w:rPr>
        <w:t>46</w:t>
      </w:r>
      <w:r>
        <w:t xml:space="preserve"> With this in mind, the Joint Filers recommend the following tenant-specific</w:t>
      </w:r>
      <w:r>
        <w:rPr>
          <w:spacing w:val="-4"/>
        </w:rPr>
        <w:t xml:space="preserve"> </w:t>
      </w:r>
      <w:r>
        <w:t>protections,</w:t>
      </w:r>
      <w:r>
        <w:rPr>
          <w:spacing w:val="-4"/>
        </w:rPr>
        <w:t xml:space="preserve"> </w:t>
      </w:r>
      <w:r>
        <w:t>to</w:t>
      </w:r>
      <w:r>
        <w:rPr>
          <w:spacing w:val="-2"/>
        </w:rPr>
        <w:t xml:space="preserve"> </w:t>
      </w:r>
      <w:r>
        <w:t>the</w:t>
      </w:r>
      <w:r>
        <w:rPr>
          <w:spacing w:val="-2"/>
        </w:rPr>
        <w:t xml:space="preserve"> </w:t>
      </w:r>
      <w:r>
        <w:t>extent</w:t>
      </w:r>
      <w:r>
        <w:rPr>
          <w:spacing w:val="-1"/>
        </w:rPr>
        <w:t xml:space="preserve"> </w:t>
      </w:r>
      <w:r>
        <w:t>that</w:t>
      </w:r>
      <w:r>
        <w:rPr>
          <w:spacing w:val="-3"/>
        </w:rPr>
        <w:t xml:space="preserve"> </w:t>
      </w:r>
      <w:r>
        <w:t>any</w:t>
      </w:r>
      <w:r>
        <w:rPr>
          <w:spacing w:val="-2"/>
        </w:rPr>
        <w:t xml:space="preserve"> </w:t>
      </w:r>
      <w:r>
        <w:t>of</w:t>
      </w:r>
      <w:r>
        <w:rPr>
          <w:spacing w:val="-4"/>
        </w:rPr>
        <w:t xml:space="preserve"> </w:t>
      </w:r>
      <w:r>
        <w:t>the</w:t>
      </w:r>
      <w:r>
        <w:rPr>
          <w:spacing w:val="-4"/>
        </w:rPr>
        <w:t xml:space="preserve"> </w:t>
      </w:r>
      <w:r>
        <w:t>Joint</w:t>
      </w:r>
      <w:r>
        <w:rPr>
          <w:spacing w:val="-1"/>
        </w:rPr>
        <w:t xml:space="preserve"> </w:t>
      </w:r>
      <w:r>
        <w:t>Filers’</w:t>
      </w:r>
      <w:r>
        <w:rPr>
          <w:spacing w:val="-2"/>
        </w:rPr>
        <w:t xml:space="preserve"> </w:t>
      </w:r>
      <w:r>
        <w:t>Pilots</w:t>
      </w:r>
      <w:r>
        <w:rPr>
          <w:spacing w:val="-2"/>
        </w:rPr>
        <w:t xml:space="preserve"> </w:t>
      </w:r>
      <w:r>
        <w:t>include</w:t>
      </w:r>
      <w:r>
        <w:rPr>
          <w:spacing w:val="-4"/>
        </w:rPr>
        <w:t xml:space="preserve"> </w:t>
      </w:r>
      <w:r>
        <w:t>tenants who</w:t>
      </w:r>
      <w:r>
        <w:rPr>
          <w:spacing w:val="-2"/>
        </w:rPr>
        <w:t xml:space="preserve"> </w:t>
      </w:r>
      <w:r>
        <w:t>pay</w:t>
      </w:r>
      <w:r>
        <w:rPr>
          <w:spacing w:val="-4"/>
        </w:rPr>
        <w:t xml:space="preserve"> </w:t>
      </w:r>
      <w:r>
        <w:t>the utility bills as Participating Customers:</w:t>
      </w:r>
    </w:p>
    <w:p w:rsidR="00A843D1" w:rsidRDefault="00BA7A03" w14:paraId="071E26DF" w14:textId="77777777">
      <w:pPr>
        <w:pStyle w:val="BodyText"/>
        <w:spacing w:before="121" w:line="264" w:lineRule="auto"/>
        <w:ind w:right="470"/>
      </w:pPr>
      <w:r>
        <w:rPr>
          <w:b/>
        </w:rPr>
        <w:t xml:space="preserve">Tenant account holder. </w:t>
      </w:r>
      <w:r>
        <w:t>Although a tenant’s participation requires landlord/owner consent, the initial tenant decides</w:t>
      </w:r>
      <w:r>
        <w:rPr>
          <w:spacing w:val="-1"/>
        </w:rPr>
        <w:t xml:space="preserve"> </w:t>
      </w:r>
      <w:r>
        <w:t>to participate in</w:t>
      </w:r>
      <w:r>
        <w:rPr>
          <w:spacing w:val="-3"/>
        </w:rPr>
        <w:t xml:space="preserve"> </w:t>
      </w:r>
      <w:r>
        <w:t>the TOB Program</w:t>
      </w:r>
      <w:r>
        <w:rPr>
          <w:spacing w:val="-1"/>
        </w:rPr>
        <w:t xml:space="preserve"> </w:t>
      </w:r>
      <w:r>
        <w:t>to benefit</w:t>
      </w:r>
      <w:r>
        <w:rPr>
          <w:spacing w:val="-2"/>
        </w:rPr>
        <w:t xml:space="preserve"> </w:t>
      </w:r>
      <w:r>
        <w:t>from the upgraded appliances</w:t>
      </w:r>
      <w:r>
        <w:rPr>
          <w:spacing w:val="-2"/>
        </w:rPr>
        <w:t xml:space="preserve"> </w:t>
      </w:r>
      <w:r>
        <w:t>while paying the</w:t>
      </w:r>
      <w:r>
        <w:rPr>
          <w:spacing w:val="-2"/>
        </w:rPr>
        <w:t xml:space="preserve"> </w:t>
      </w:r>
      <w:r>
        <w:t>same</w:t>
      </w:r>
      <w:r>
        <w:rPr>
          <w:spacing w:val="-2"/>
        </w:rPr>
        <w:t xml:space="preserve"> </w:t>
      </w:r>
      <w:r>
        <w:t>or</w:t>
      </w:r>
      <w:r>
        <w:rPr>
          <w:spacing w:val="-3"/>
        </w:rPr>
        <w:t xml:space="preserve"> </w:t>
      </w:r>
      <w:r>
        <w:t>less</w:t>
      </w:r>
      <w:r>
        <w:rPr>
          <w:spacing w:val="-4"/>
        </w:rPr>
        <w:t xml:space="preserve"> </w:t>
      </w:r>
      <w:r>
        <w:t>for</w:t>
      </w:r>
      <w:r>
        <w:rPr>
          <w:spacing w:val="-4"/>
        </w:rPr>
        <w:t xml:space="preserve"> </w:t>
      </w:r>
      <w:r>
        <w:t>the</w:t>
      </w:r>
      <w:r>
        <w:rPr>
          <w:spacing w:val="-4"/>
        </w:rPr>
        <w:t xml:space="preserve"> </w:t>
      </w:r>
      <w:r>
        <w:t>energy</w:t>
      </w:r>
      <w:r>
        <w:rPr>
          <w:spacing w:val="-2"/>
        </w:rPr>
        <w:t xml:space="preserve"> </w:t>
      </w:r>
      <w:r>
        <w:t>associated</w:t>
      </w:r>
      <w:r>
        <w:rPr>
          <w:spacing w:val="-2"/>
        </w:rPr>
        <w:t xml:space="preserve"> </w:t>
      </w:r>
      <w:r>
        <w:t>with</w:t>
      </w:r>
      <w:r>
        <w:rPr>
          <w:spacing w:val="-5"/>
        </w:rPr>
        <w:t xml:space="preserve"> </w:t>
      </w:r>
      <w:r>
        <w:t>those</w:t>
      </w:r>
      <w:r>
        <w:rPr>
          <w:spacing w:val="-2"/>
        </w:rPr>
        <w:t xml:space="preserve"> </w:t>
      </w:r>
      <w:r>
        <w:t>appliances.</w:t>
      </w:r>
      <w:r>
        <w:rPr>
          <w:spacing w:val="-2"/>
        </w:rPr>
        <w:t xml:space="preserve"> </w:t>
      </w:r>
      <w:r>
        <w:t>Thus, no</w:t>
      </w:r>
      <w:r>
        <w:rPr>
          <w:spacing w:val="-2"/>
        </w:rPr>
        <w:t xml:space="preserve"> </w:t>
      </w:r>
      <w:r>
        <w:t>Decarbonization</w:t>
      </w:r>
      <w:r>
        <w:rPr>
          <w:spacing w:val="-2"/>
        </w:rPr>
        <w:t xml:space="preserve"> </w:t>
      </w:r>
      <w:r>
        <w:t>Charge</w:t>
      </w:r>
      <w:r>
        <w:rPr>
          <w:spacing w:val="-4"/>
        </w:rPr>
        <w:t xml:space="preserve"> </w:t>
      </w:r>
      <w:r>
        <w:t>may be added to the customer’s bill without that customer’s consent.</w:t>
      </w:r>
    </w:p>
    <w:p w:rsidR="00A843D1" w:rsidRDefault="00BA7A03" w14:paraId="2AC5EDD6" w14:textId="77777777">
      <w:pPr>
        <w:pStyle w:val="BodyText"/>
        <w:spacing w:before="120" w:line="264" w:lineRule="auto"/>
        <w:ind w:right="417"/>
      </w:pPr>
      <w:r>
        <w:rPr>
          <w:b/>
        </w:rPr>
        <w:t xml:space="preserve">Landlord cost share and limit on Decarbonization Charge. </w:t>
      </w:r>
      <w:r>
        <w:t>The Pilots will require participating landlords to contribute a cost share for water heating and space conditioning equipment replacements to reflect the landlord’s ongoing responsibility to provide those services. The cost share amount will be calculated as a fraction of the landlord’s avoided like-for-like replacement costs. In calculating the tenant’s</w:t>
      </w:r>
      <w:r>
        <w:rPr>
          <w:spacing w:val="-2"/>
        </w:rPr>
        <w:t xml:space="preserve"> </w:t>
      </w:r>
      <w:r>
        <w:t>Decarbonization</w:t>
      </w:r>
      <w:r>
        <w:rPr>
          <w:spacing w:val="-2"/>
        </w:rPr>
        <w:t xml:space="preserve"> </w:t>
      </w:r>
      <w:r>
        <w:t>Charge,</w:t>
      </w:r>
      <w:r>
        <w:rPr>
          <w:spacing w:val="-2"/>
        </w:rPr>
        <w:t xml:space="preserve"> </w:t>
      </w:r>
      <w:r>
        <w:t>the</w:t>
      </w:r>
      <w:r>
        <w:rPr>
          <w:spacing w:val="-2"/>
        </w:rPr>
        <w:t xml:space="preserve"> </w:t>
      </w:r>
      <w:r>
        <w:t>landlord</w:t>
      </w:r>
      <w:r>
        <w:rPr>
          <w:spacing w:val="-5"/>
        </w:rPr>
        <w:t xml:space="preserve"> </w:t>
      </w:r>
      <w:r>
        <w:t>cost–share,</w:t>
      </w:r>
      <w:r>
        <w:rPr>
          <w:spacing w:val="-5"/>
        </w:rPr>
        <w:t xml:space="preserve"> </w:t>
      </w:r>
      <w:r>
        <w:t>along</w:t>
      </w:r>
      <w:r>
        <w:rPr>
          <w:spacing w:val="-2"/>
        </w:rPr>
        <w:t xml:space="preserve"> </w:t>
      </w:r>
      <w:r>
        <w:t>with</w:t>
      </w:r>
      <w:r>
        <w:rPr>
          <w:spacing w:val="-1"/>
        </w:rPr>
        <w:t xml:space="preserve"> </w:t>
      </w:r>
      <w:r>
        <w:t>all</w:t>
      </w:r>
      <w:r>
        <w:rPr>
          <w:spacing w:val="-4"/>
        </w:rPr>
        <w:t xml:space="preserve"> </w:t>
      </w:r>
      <w:r>
        <w:t>available</w:t>
      </w:r>
      <w:r>
        <w:rPr>
          <w:spacing w:val="-4"/>
        </w:rPr>
        <w:t xml:space="preserve"> </w:t>
      </w:r>
      <w:r>
        <w:t>rebates</w:t>
      </w:r>
      <w:r>
        <w:rPr>
          <w:spacing w:val="-2"/>
        </w:rPr>
        <w:t xml:space="preserve"> </w:t>
      </w:r>
      <w:r>
        <w:t>and</w:t>
      </w:r>
      <w:r>
        <w:rPr>
          <w:spacing w:val="-5"/>
        </w:rPr>
        <w:t xml:space="preserve"> </w:t>
      </w:r>
      <w:r>
        <w:t>incentives, will first be applied toward the project investment before calculating the Charge. Importantly, the Program will not ask the tenants to provide a co-payment to participate in the TOB Pilots.</w:t>
      </w:r>
    </w:p>
    <w:p w:rsidR="00A843D1" w:rsidRDefault="00BA7A03" w14:paraId="064206C2" w14:textId="77777777">
      <w:pPr>
        <w:spacing w:before="119" w:line="264" w:lineRule="auto"/>
        <w:ind w:left="360" w:right="402"/>
      </w:pPr>
      <w:r>
        <w:rPr>
          <w:b/>
        </w:rPr>
        <w:t xml:space="preserve">Protections against rent increases and tenant evictions. </w:t>
      </w:r>
      <w:r>
        <w:t>Landlords will execute a participation agreement</w:t>
      </w:r>
      <w:r>
        <w:rPr>
          <w:spacing w:val="-2"/>
        </w:rPr>
        <w:t xml:space="preserve"> </w:t>
      </w:r>
      <w:r>
        <w:t>with</w:t>
      </w:r>
      <w:r>
        <w:rPr>
          <w:spacing w:val="-6"/>
        </w:rPr>
        <w:t xml:space="preserve"> </w:t>
      </w:r>
      <w:r>
        <w:t>the</w:t>
      </w:r>
      <w:r>
        <w:rPr>
          <w:spacing w:val="-5"/>
        </w:rPr>
        <w:t xml:space="preserve"> </w:t>
      </w:r>
      <w:r>
        <w:t>Program</w:t>
      </w:r>
      <w:r>
        <w:rPr>
          <w:spacing w:val="-2"/>
        </w:rPr>
        <w:t xml:space="preserve"> </w:t>
      </w:r>
      <w:r>
        <w:t>that</w:t>
      </w:r>
      <w:r>
        <w:rPr>
          <w:spacing w:val="-5"/>
        </w:rPr>
        <w:t xml:space="preserve"> </w:t>
      </w:r>
      <w:r>
        <w:t>includes</w:t>
      </w:r>
      <w:r>
        <w:rPr>
          <w:spacing w:val="-3"/>
        </w:rPr>
        <w:t xml:space="preserve"> </w:t>
      </w:r>
      <w:r>
        <w:t>reasonable</w:t>
      </w:r>
      <w:r>
        <w:rPr>
          <w:spacing w:val="-5"/>
        </w:rPr>
        <w:t xml:space="preserve"> </w:t>
      </w:r>
      <w:r>
        <w:t>limitations</w:t>
      </w:r>
      <w:r>
        <w:rPr>
          <w:spacing w:val="-5"/>
        </w:rPr>
        <w:t xml:space="preserve"> </w:t>
      </w:r>
      <w:r>
        <w:t>on</w:t>
      </w:r>
      <w:r>
        <w:rPr>
          <w:spacing w:val="-3"/>
        </w:rPr>
        <w:t xml:space="preserve"> </w:t>
      </w:r>
      <w:r>
        <w:t>rent</w:t>
      </w:r>
      <w:r>
        <w:rPr>
          <w:spacing w:val="-5"/>
        </w:rPr>
        <w:t xml:space="preserve"> </w:t>
      </w:r>
      <w:r>
        <w:t>increases</w:t>
      </w:r>
      <w:r>
        <w:rPr>
          <w:spacing w:val="-5"/>
        </w:rPr>
        <w:t xml:space="preserve"> </w:t>
      </w:r>
      <w:r>
        <w:t>and</w:t>
      </w:r>
      <w:r>
        <w:rPr>
          <w:spacing w:val="-3"/>
        </w:rPr>
        <w:t xml:space="preserve"> </w:t>
      </w:r>
      <w:r>
        <w:t>tenant</w:t>
      </w:r>
      <w:r>
        <w:rPr>
          <w:spacing w:val="-2"/>
        </w:rPr>
        <w:t xml:space="preserve"> </w:t>
      </w:r>
      <w:r>
        <w:t>evictions.</w:t>
      </w:r>
    </w:p>
    <w:p w:rsidR="00A843D1" w:rsidRDefault="00BA7A03" w14:paraId="2E09F60D" w14:textId="77777777">
      <w:pPr>
        <w:pStyle w:val="BodyText"/>
        <w:spacing w:before="120" w:line="264" w:lineRule="auto"/>
        <w:ind w:right="402"/>
      </w:pPr>
      <w:r>
        <w:rPr>
          <w:b/>
        </w:rPr>
        <w:t>Tenant</w:t>
      </w:r>
      <w:r>
        <w:rPr>
          <w:b/>
          <w:spacing w:val="-3"/>
        </w:rPr>
        <w:t xml:space="preserve"> </w:t>
      </w:r>
      <w:r>
        <w:rPr>
          <w:b/>
        </w:rPr>
        <w:t>notifications.</w:t>
      </w:r>
      <w:r>
        <w:rPr>
          <w:b/>
          <w:spacing w:val="-3"/>
        </w:rPr>
        <w:t xml:space="preserve"> </w:t>
      </w:r>
      <w:r>
        <w:t>In</w:t>
      </w:r>
      <w:r>
        <w:rPr>
          <w:spacing w:val="-3"/>
        </w:rPr>
        <w:t xml:space="preserve"> </w:t>
      </w:r>
      <w:r>
        <w:t>addition</w:t>
      </w:r>
      <w:r>
        <w:rPr>
          <w:spacing w:val="-6"/>
        </w:rPr>
        <w:t xml:space="preserve"> </w:t>
      </w:r>
      <w:r>
        <w:t>to</w:t>
      </w:r>
      <w:r>
        <w:rPr>
          <w:spacing w:val="-3"/>
        </w:rPr>
        <w:t xml:space="preserve"> </w:t>
      </w:r>
      <w:r>
        <w:t>the</w:t>
      </w:r>
      <w:r>
        <w:rPr>
          <w:spacing w:val="-3"/>
        </w:rPr>
        <w:t xml:space="preserve"> </w:t>
      </w:r>
      <w:r>
        <w:t>notification</w:t>
      </w:r>
      <w:r>
        <w:rPr>
          <w:spacing w:val="-6"/>
        </w:rPr>
        <w:t xml:space="preserve"> </w:t>
      </w:r>
      <w:r>
        <w:t>requirements</w:t>
      </w:r>
      <w:r>
        <w:rPr>
          <w:spacing w:val="-3"/>
        </w:rPr>
        <w:t xml:space="preserve"> </w:t>
      </w:r>
      <w:r>
        <w:t>described</w:t>
      </w:r>
      <w:r>
        <w:rPr>
          <w:spacing w:val="-5"/>
        </w:rPr>
        <w:t xml:space="preserve"> </w:t>
      </w:r>
      <w:r>
        <w:t>above,</w:t>
      </w:r>
      <w:r>
        <w:rPr>
          <w:spacing w:val="-3"/>
        </w:rPr>
        <w:t xml:space="preserve"> </w:t>
      </w:r>
      <w:r>
        <w:t>annual</w:t>
      </w:r>
      <w:r>
        <w:rPr>
          <w:spacing w:val="-2"/>
        </w:rPr>
        <w:t xml:space="preserve"> </w:t>
      </w:r>
      <w:r>
        <w:t>notices</w:t>
      </w:r>
      <w:r>
        <w:rPr>
          <w:spacing w:val="-5"/>
        </w:rPr>
        <w:t xml:space="preserve"> </w:t>
      </w:r>
      <w:r>
        <w:t>to tenants will also summarize the landlord’s responsibilities and the tenant’s potential recourse if the landlord fails to adhere to their prior commitments.</w:t>
      </w:r>
    </w:p>
    <w:p w:rsidR="00A843D1" w:rsidRDefault="00BA7A03" w14:paraId="4F3125B1" w14:textId="77777777">
      <w:pPr>
        <w:pStyle w:val="Heading3"/>
        <w:numPr>
          <w:ilvl w:val="2"/>
          <w:numId w:val="35"/>
        </w:numPr>
        <w:tabs>
          <w:tab w:val="left" w:pos="1800"/>
        </w:tabs>
        <w:rPr>
          <w:color w:val="1F536B"/>
        </w:rPr>
      </w:pPr>
      <w:r>
        <w:rPr>
          <w:color w:val="1F536B"/>
        </w:rPr>
        <w:t>Customer</w:t>
      </w:r>
      <w:r>
        <w:rPr>
          <w:color w:val="1F536B"/>
          <w:spacing w:val="-1"/>
        </w:rPr>
        <w:t xml:space="preserve"> </w:t>
      </w:r>
      <w:r>
        <w:rPr>
          <w:color w:val="1F536B"/>
          <w:spacing w:val="-2"/>
        </w:rPr>
        <w:t>Targeting</w:t>
      </w:r>
    </w:p>
    <w:p w:rsidR="00A843D1" w:rsidRDefault="00BA7A03" w14:paraId="2B7FD064" w14:textId="77777777">
      <w:pPr>
        <w:pStyle w:val="BodyText"/>
        <w:spacing w:before="148" w:line="264" w:lineRule="auto"/>
        <w:ind w:right="402"/>
      </w:pPr>
      <w:r>
        <w:t>TOB</w:t>
      </w:r>
      <w:r>
        <w:rPr>
          <w:spacing w:val="-2"/>
        </w:rPr>
        <w:t xml:space="preserve"> </w:t>
      </w:r>
      <w:r>
        <w:t>will</w:t>
      </w:r>
      <w:r>
        <w:rPr>
          <w:spacing w:val="-1"/>
        </w:rPr>
        <w:t xml:space="preserve"> </w:t>
      </w:r>
      <w:r>
        <w:t>provide</w:t>
      </w:r>
      <w:r>
        <w:rPr>
          <w:spacing w:val="-1"/>
        </w:rPr>
        <w:t xml:space="preserve"> </w:t>
      </w:r>
      <w:r>
        <w:t>benefits</w:t>
      </w:r>
      <w:r>
        <w:rPr>
          <w:spacing w:val="-3"/>
        </w:rPr>
        <w:t xml:space="preserve"> </w:t>
      </w:r>
      <w:r>
        <w:t>for</w:t>
      </w:r>
      <w:r>
        <w:rPr>
          <w:spacing w:val="-1"/>
        </w:rPr>
        <w:t xml:space="preserve"> </w:t>
      </w:r>
      <w:r>
        <w:t>some</w:t>
      </w:r>
      <w:r>
        <w:rPr>
          <w:spacing w:val="-3"/>
        </w:rPr>
        <w:t xml:space="preserve"> </w:t>
      </w:r>
      <w:r>
        <w:t>customers much</w:t>
      </w:r>
      <w:r>
        <w:rPr>
          <w:spacing w:val="-3"/>
        </w:rPr>
        <w:t xml:space="preserve"> </w:t>
      </w:r>
      <w:r>
        <w:t>more</w:t>
      </w:r>
      <w:r>
        <w:rPr>
          <w:spacing w:val="-3"/>
        </w:rPr>
        <w:t xml:space="preserve"> </w:t>
      </w:r>
      <w:r>
        <w:t>than</w:t>
      </w:r>
      <w:r>
        <w:rPr>
          <w:spacing w:val="-1"/>
        </w:rPr>
        <w:t xml:space="preserve"> </w:t>
      </w:r>
      <w:r>
        <w:t>others,</w:t>
      </w:r>
      <w:r>
        <w:rPr>
          <w:spacing w:val="-2"/>
        </w:rPr>
        <w:t xml:space="preserve"> </w:t>
      </w:r>
      <w:r>
        <w:t>and</w:t>
      </w:r>
      <w:r>
        <w:rPr>
          <w:spacing w:val="-1"/>
        </w:rPr>
        <w:t xml:space="preserve"> </w:t>
      </w:r>
      <w:r>
        <w:t>some</w:t>
      </w:r>
      <w:r>
        <w:rPr>
          <w:spacing w:val="-3"/>
        </w:rPr>
        <w:t xml:space="preserve"> </w:t>
      </w:r>
      <w:r>
        <w:t>would</w:t>
      </w:r>
      <w:r>
        <w:rPr>
          <w:spacing w:val="-1"/>
        </w:rPr>
        <w:t xml:space="preserve"> </w:t>
      </w:r>
      <w:r>
        <w:t>not</w:t>
      </w:r>
      <w:r>
        <w:rPr>
          <w:spacing w:val="-1"/>
        </w:rPr>
        <w:t xml:space="preserve"> </w:t>
      </w:r>
      <w:r>
        <w:t>experience sufficient energy</w:t>
      </w:r>
      <w:r>
        <w:rPr>
          <w:spacing w:val="-4"/>
        </w:rPr>
        <w:t xml:space="preserve"> </w:t>
      </w:r>
      <w:r>
        <w:t>or</w:t>
      </w:r>
      <w:r>
        <w:rPr>
          <w:spacing w:val="-1"/>
        </w:rPr>
        <w:t xml:space="preserve"> </w:t>
      </w:r>
      <w:r>
        <w:t>bill savings</w:t>
      </w:r>
      <w:r>
        <w:rPr>
          <w:spacing w:val="-3"/>
        </w:rPr>
        <w:t xml:space="preserve"> </w:t>
      </w:r>
      <w:r>
        <w:t>to support a</w:t>
      </w:r>
      <w:r>
        <w:rPr>
          <w:spacing w:val="-3"/>
        </w:rPr>
        <w:t xml:space="preserve"> </w:t>
      </w:r>
      <w:r>
        <w:t>decarbonization</w:t>
      </w:r>
      <w:r>
        <w:rPr>
          <w:spacing w:val="-1"/>
        </w:rPr>
        <w:t xml:space="preserve"> </w:t>
      </w:r>
      <w:r>
        <w:t>charge. Therefore,</w:t>
      </w:r>
      <w:r>
        <w:rPr>
          <w:spacing w:val="-1"/>
        </w:rPr>
        <w:t xml:space="preserve"> </w:t>
      </w:r>
      <w:r>
        <w:t>the</w:t>
      </w:r>
      <w:r>
        <w:rPr>
          <w:spacing w:val="-1"/>
        </w:rPr>
        <w:t xml:space="preserve"> </w:t>
      </w:r>
      <w:r>
        <w:t>proposed</w:t>
      </w:r>
      <w:r>
        <w:rPr>
          <w:spacing w:val="-4"/>
        </w:rPr>
        <w:t xml:space="preserve"> </w:t>
      </w:r>
      <w:r>
        <w:t>approach relies on proactive customer targeting. Because energy savings are a critical determinant of project financial</w:t>
      </w:r>
      <w:r>
        <w:rPr>
          <w:spacing w:val="-4"/>
        </w:rPr>
        <w:t xml:space="preserve"> </w:t>
      </w:r>
      <w:r>
        <w:t>feasibility,</w:t>
      </w:r>
      <w:r>
        <w:rPr>
          <w:spacing w:val="-2"/>
        </w:rPr>
        <w:t xml:space="preserve"> </w:t>
      </w:r>
      <w:r>
        <w:t>the</w:t>
      </w:r>
      <w:r>
        <w:rPr>
          <w:spacing w:val="-2"/>
        </w:rPr>
        <w:t xml:space="preserve"> </w:t>
      </w:r>
      <w:r>
        <w:t>Pilots</w:t>
      </w:r>
      <w:r>
        <w:rPr>
          <w:spacing w:val="-2"/>
        </w:rPr>
        <w:t xml:space="preserve"> </w:t>
      </w:r>
      <w:r>
        <w:t>will</w:t>
      </w:r>
      <w:r>
        <w:rPr>
          <w:spacing w:val="-4"/>
        </w:rPr>
        <w:t xml:space="preserve"> </w:t>
      </w:r>
      <w:r>
        <w:t>direct</w:t>
      </w:r>
      <w:r>
        <w:rPr>
          <w:spacing w:val="-1"/>
        </w:rPr>
        <w:t xml:space="preserve"> </w:t>
      </w:r>
      <w:r>
        <w:t>outreach</w:t>
      </w:r>
      <w:r>
        <w:rPr>
          <w:spacing w:val="-4"/>
        </w:rPr>
        <w:t xml:space="preserve"> </w:t>
      </w:r>
      <w:r>
        <w:t>activities</w:t>
      </w:r>
      <w:r>
        <w:rPr>
          <w:spacing w:val="-4"/>
        </w:rPr>
        <w:t xml:space="preserve"> </w:t>
      </w:r>
      <w:r>
        <w:t>to</w:t>
      </w:r>
      <w:r>
        <w:rPr>
          <w:spacing w:val="-5"/>
        </w:rPr>
        <w:t xml:space="preserve"> </w:t>
      </w:r>
      <w:r>
        <w:t>customers</w:t>
      </w:r>
      <w:r>
        <w:rPr>
          <w:spacing w:val="-2"/>
        </w:rPr>
        <w:t xml:space="preserve"> </w:t>
      </w:r>
      <w:r>
        <w:t>with adequate</w:t>
      </w:r>
      <w:r>
        <w:rPr>
          <w:spacing w:val="-4"/>
        </w:rPr>
        <w:t xml:space="preserve"> </w:t>
      </w:r>
      <w:r>
        <w:t>energy</w:t>
      </w:r>
      <w:r>
        <w:rPr>
          <w:spacing w:val="-5"/>
        </w:rPr>
        <w:t xml:space="preserve"> </w:t>
      </w:r>
      <w:r>
        <w:t xml:space="preserve">savings opportunities. Using methods described in the M&amp;V section, meter-based usage will be assessed to identify customers with good prospects for energy savings from eligible measures, even </w:t>
      </w:r>
      <w:r>
        <w:t>before a site assessment is conducted.</w:t>
      </w:r>
    </w:p>
    <w:p w:rsidR="00A843D1" w:rsidRDefault="00BA7A03" w14:paraId="616A650B" w14:textId="77777777">
      <w:pPr>
        <w:pStyle w:val="BodyText"/>
        <w:spacing w:before="119" w:line="264" w:lineRule="auto"/>
        <w:ind w:right="402"/>
      </w:pPr>
      <w:r>
        <w:t xml:space="preserve">Each Program Sponsor may take a different additional approach to targeting customers based on household economic criteria (which is not to be confused with having any income-based </w:t>
      </w:r>
      <w:r>
        <w:rPr>
          <w:i/>
        </w:rPr>
        <w:t>eligibility</w:t>
      </w:r>
      <w:r>
        <w:t>). However,</w:t>
      </w:r>
      <w:r>
        <w:rPr>
          <w:spacing w:val="-5"/>
        </w:rPr>
        <w:t xml:space="preserve"> </w:t>
      </w:r>
      <w:r>
        <w:t>for</w:t>
      </w:r>
      <w:r>
        <w:rPr>
          <w:spacing w:val="-5"/>
        </w:rPr>
        <w:t xml:space="preserve"> </w:t>
      </w:r>
      <w:r>
        <w:t>the</w:t>
      </w:r>
      <w:r>
        <w:rPr>
          <w:spacing w:val="-3"/>
        </w:rPr>
        <w:t xml:space="preserve"> </w:t>
      </w:r>
      <w:r>
        <w:t>Pilot</w:t>
      </w:r>
      <w:r>
        <w:rPr>
          <w:spacing w:val="-2"/>
        </w:rPr>
        <w:t xml:space="preserve"> </w:t>
      </w:r>
      <w:r>
        <w:t>period,</w:t>
      </w:r>
      <w:r>
        <w:rPr>
          <w:spacing w:val="-3"/>
        </w:rPr>
        <w:t xml:space="preserve"> </w:t>
      </w:r>
      <w:r>
        <w:t>no</w:t>
      </w:r>
      <w:r>
        <w:rPr>
          <w:spacing w:val="-3"/>
        </w:rPr>
        <w:t xml:space="preserve"> </w:t>
      </w:r>
      <w:r>
        <w:t>Program</w:t>
      </w:r>
      <w:r>
        <w:rPr>
          <w:spacing w:val="-2"/>
        </w:rPr>
        <w:t xml:space="preserve"> </w:t>
      </w:r>
      <w:r>
        <w:t>Sponsor</w:t>
      </w:r>
      <w:r>
        <w:rPr>
          <w:spacing w:val="-3"/>
        </w:rPr>
        <w:t xml:space="preserve"> </w:t>
      </w:r>
      <w:r>
        <w:t>will</w:t>
      </w:r>
      <w:r>
        <w:rPr>
          <w:spacing w:val="-2"/>
        </w:rPr>
        <w:t xml:space="preserve"> </w:t>
      </w:r>
      <w:r>
        <w:t>permit California</w:t>
      </w:r>
      <w:r>
        <w:rPr>
          <w:spacing w:val="-3"/>
        </w:rPr>
        <w:t xml:space="preserve"> </w:t>
      </w:r>
      <w:r>
        <w:t>Alternative</w:t>
      </w:r>
      <w:r>
        <w:rPr>
          <w:spacing w:val="-3"/>
        </w:rPr>
        <w:t xml:space="preserve"> </w:t>
      </w:r>
      <w:r>
        <w:t>Rates</w:t>
      </w:r>
      <w:r>
        <w:rPr>
          <w:spacing w:val="-3"/>
        </w:rPr>
        <w:t xml:space="preserve"> </w:t>
      </w:r>
      <w:r>
        <w:t>for</w:t>
      </w:r>
      <w:r>
        <w:rPr>
          <w:spacing w:val="-3"/>
        </w:rPr>
        <w:t xml:space="preserve"> </w:t>
      </w:r>
      <w:r>
        <w:t>Energy (CARE) or Family Energy Rate Assistance (FERA) customers to participate for the reasons stated in Section 4.2.2. Additional criteria for customer targeting can be found in the IOU-specific sections in Appendix E.</w:t>
      </w:r>
    </w:p>
    <w:p w:rsidR="00A843D1" w:rsidRDefault="00A843D1" w14:paraId="49B3333C" w14:textId="77777777">
      <w:pPr>
        <w:pStyle w:val="BodyText"/>
        <w:ind w:left="0"/>
        <w:rPr>
          <w:sz w:val="20"/>
        </w:rPr>
      </w:pPr>
    </w:p>
    <w:p w:rsidR="00A843D1" w:rsidRDefault="00A843D1" w14:paraId="7AC14F46" w14:textId="77777777">
      <w:pPr>
        <w:pStyle w:val="BodyText"/>
        <w:ind w:left="0"/>
        <w:rPr>
          <w:sz w:val="20"/>
        </w:rPr>
      </w:pPr>
    </w:p>
    <w:p w:rsidR="00A843D1" w:rsidRDefault="00A843D1" w14:paraId="650B1F66" w14:textId="77777777">
      <w:pPr>
        <w:pStyle w:val="BodyText"/>
        <w:ind w:left="0"/>
        <w:rPr>
          <w:sz w:val="20"/>
        </w:rPr>
      </w:pPr>
    </w:p>
    <w:p w:rsidR="00A843D1" w:rsidRDefault="00A843D1" w14:paraId="76C06657" w14:textId="77777777">
      <w:pPr>
        <w:pStyle w:val="BodyText"/>
        <w:ind w:left="0"/>
        <w:rPr>
          <w:sz w:val="20"/>
        </w:rPr>
      </w:pPr>
    </w:p>
    <w:p w:rsidR="00A843D1" w:rsidRDefault="00A843D1" w14:paraId="4E231316" w14:textId="77777777">
      <w:pPr>
        <w:pStyle w:val="BodyText"/>
        <w:ind w:left="0"/>
        <w:rPr>
          <w:sz w:val="20"/>
        </w:rPr>
      </w:pPr>
    </w:p>
    <w:p w:rsidR="00A843D1" w:rsidRDefault="00BA7A03" w14:paraId="32A01A05" w14:textId="77777777">
      <w:pPr>
        <w:pStyle w:val="BodyText"/>
        <w:spacing w:before="218"/>
        <w:ind w:left="0"/>
        <w:rPr>
          <w:sz w:val="20"/>
        </w:rPr>
      </w:pPr>
      <w:r>
        <w:rPr>
          <w:noProof/>
          <w:sz w:val="20"/>
        </w:rPr>
        <mc:AlternateContent>
          <mc:Choice Requires="wps">
            <w:drawing>
              <wp:anchor distT="0" distB="0" distL="0" distR="0" simplePos="0" relativeHeight="487595008" behindDoc="1" locked="0" layoutInCell="1" allowOverlap="1" wp14:editId="52937DF1" wp14:anchorId="678E20F6">
                <wp:simplePos x="0" y="0"/>
                <wp:positionH relativeFrom="page">
                  <wp:posOffset>914704</wp:posOffset>
                </wp:positionH>
                <wp:positionV relativeFrom="paragraph">
                  <wp:posOffset>300228</wp:posOffset>
                </wp:positionV>
                <wp:extent cx="1829435" cy="762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16" style="position:absolute;margin-left:72.024002pt;margin-top:23.640049pt;width:144.020pt;height:.6pt;mso-position-horizontal-relative:page;mso-position-vertical-relative:paragraph;z-index:-15721472;mso-wrap-distance-left:0;mso-wrap-distance-right:0" filled="true" fillcolor="#000000" stroked="false">
                <v:fill type="solid"/>
                <w10:wrap type="topAndBottom"/>
              </v:rect>
            </w:pict>
          </ve:Fallback>
        </mc:AlternateContent>
      </w:r>
    </w:p>
    <w:p w:rsidR="00A843D1" w:rsidRDefault="00BA7A03" w14:paraId="4313024A" w14:textId="77777777">
      <w:pPr>
        <w:spacing w:before="103"/>
        <w:ind w:left="360" w:right="369"/>
        <w:rPr>
          <w:sz w:val="20"/>
        </w:rPr>
      </w:pPr>
      <w:r>
        <w:rPr>
          <w:sz w:val="20"/>
          <w:vertAlign w:val="superscript"/>
        </w:rPr>
        <w:t>46</w:t>
      </w:r>
      <w:r>
        <w:rPr>
          <w:sz w:val="20"/>
        </w:rPr>
        <w:t xml:space="preserve"> SB 1112 requires the energy supplier to incorporate in a written agreement between the energy supplier and the property</w:t>
      </w:r>
      <w:r>
        <w:rPr>
          <w:spacing w:val="-2"/>
          <w:sz w:val="20"/>
        </w:rPr>
        <w:t xml:space="preserve"> </w:t>
      </w:r>
      <w:r>
        <w:rPr>
          <w:sz w:val="20"/>
        </w:rPr>
        <w:t>owner</w:t>
      </w:r>
      <w:r>
        <w:rPr>
          <w:spacing w:val="-3"/>
          <w:sz w:val="20"/>
        </w:rPr>
        <w:t xml:space="preserve"> </w:t>
      </w:r>
      <w:r>
        <w:rPr>
          <w:sz w:val="20"/>
        </w:rPr>
        <w:t>that</w:t>
      </w:r>
      <w:r>
        <w:rPr>
          <w:spacing w:val="-3"/>
          <w:sz w:val="20"/>
        </w:rPr>
        <w:t xml:space="preserve"> </w:t>
      </w:r>
      <w:r>
        <w:rPr>
          <w:sz w:val="20"/>
        </w:rPr>
        <w:t>the</w:t>
      </w:r>
      <w:r>
        <w:rPr>
          <w:spacing w:val="-5"/>
          <w:sz w:val="20"/>
        </w:rPr>
        <w:t xml:space="preserve"> </w:t>
      </w:r>
      <w:r>
        <w:rPr>
          <w:sz w:val="20"/>
        </w:rPr>
        <w:t>property</w:t>
      </w:r>
      <w:r>
        <w:rPr>
          <w:spacing w:val="-2"/>
          <w:sz w:val="20"/>
        </w:rPr>
        <w:t xml:space="preserve"> </w:t>
      </w:r>
      <w:r>
        <w:rPr>
          <w:sz w:val="20"/>
        </w:rPr>
        <w:t>owner</w:t>
      </w:r>
      <w:r>
        <w:rPr>
          <w:spacing w:val="-2"/>
          <w:sz w:val="20"/>
        </w:rPr>
        <w:t xml:space="preserve"> </w:t>
      </w:r>
      <w:r>
        <w:rPr>
          <w:sz w:val="20"/>
        </w:rPr>
        <w:t>shall</w:t>
      </w:r>
      <w:r>
        <w:rPr>
          <w:spacing w:val="-3"/>
          <w:sz w:val="20"/>
        </w:rPr>
        <w:t xml:space="preserve"> </w:t>
      </w:r>
      <w:r>
        <w:rPr>
          <w:sz w:val="20"/>
        </w:rPr>
        <w:t>cause</w:t>
      </w:r>
      <w:r>
        <w:rPr>
          <w:spacing w:val="-3"/>
          <w:sz w:val="20"/>
        </w:rPr>
        <w:t xml:space="preserve"> </w:t>
      </w:r>
      <w:r>
        <w:rPr>
          <w:sz w:val="20"/>
        </w:rPr>
        <w:t>the</w:t>
      </w:r>
      <w:r>
        <w:rPr>
          <w:spacing w:val="-5"/>
          <w:sz w:val="20"/>
        </w:rPr>
        <w:t xml:space="preserve"> </w:t>
      </w:r>
      <w:r>
        <w:rPr>
          <w:sz w:val="20"/>
        </w:rPr>
        <w:t>obligation</w:t>
      </w:r>
      <w:r>
        <w:rPr>
          <w:spacing w:val="-2"/>
          <w:sz w:val="20"/>
        </w:rPr>
        <w:t xml:space="preserve"> </w:t>
      </w:r>
      <w:r>
        <w:rPr>
          <w:sz w:val="20"/>
        </w:rPr>
        <w:t>to</w:t>
      </w:r>
      <w:r>
        <w:rPr>
          <w:spacing w:val="-2"/>
          <w:sz w:val="20"/>
        </w:rPr>
        <w:t xml:space="preserve"> </w:t>
      </w:r>
      <w:r>
        <w:rPr>
          <w:sz w:val="20"/>
        </w:rPr>
        <w:t>pay</w:t>
      </w:r>
      <w:r>
        <w:rPr>
          <w:spacing w:val="-2"/>
          <w:sz w:val="20"/>
        </w:rPr>
        <w:t xml:space="preserve"> </w:t>
      </w:r>
      <w:r>
        <w:rPr>
          <w:sz w:val="20"/>
        </w:rPr>
        <w:t>the</w:t>
      </w:r>
      <w:r>
        <w:rPr>
          <w:spacing w:val="-3"/>
          <w:sz w:val="20"/>
        </w:rPr>
        <w:t xml:space="preserve"> </w:t>
      </w:r>
      <w:r>
        <w:rPr>
          <w:sz w:val="20"/>
        </w:rPr>
        <w:t>decarbonization</w:t>
      </w:r>
      <w:r>
        <w:rPr>
          <w:spacing w:val="-2"/>
          <w:sz w:val="20"/>
        </w:rPr>
        <w:t xml:space="preserve"> </w:t>
      </w:r>
      <w:r>
        <w:rPr>
          <w:sz w:val="20"/>
        </w:rPr>
        <w:t>charge</w:t>
      </w:r>
      <w:r>
        <w:rPr>
          <w:spacing w:val="-3"/>
          <w:sz w:val="20"/>
        </w:rPr>
        <w:t xml:space="preserve"> </w:t>
      </w:r>
      <w:r>
        <w:rPr>
          <w:sz w:val="20"/>
        </w:rPr>
        <w:t>to</w:t>
      </w:r>
      <w:r>
        <w:rPr>
          <w:spacing w:val="-2"/>
          <w:sz w:val="20"/>
        </w:rPr>
        <w:t xml:space="preserve"> </w:t>
      </w:r>
      <w:r>
        <w:rPr>
          <w:sz w:val="20"/>
        </w:rPr>
        <w:t>appear</w:t>
      </w:r>
      <w:r>
        <w:rPr>
          <w:spacing w:val="-3"/>
          <w:sz w:val="20"/>
        </w:rPr>
        <w:t xml:space="preserve"> </w:t>
      </w:r>
      <w:r>
        <w:rPr>
          <w:sz w:val="20"/>
        </w:rPr>
        <w:t>in</w:t>
      </w:r>
      <w:r>
        <w:rPr>
          <w:spacing w:val="-2"/>
          <w:sz w:val="20"/>
        </w:rPr>
        <w:t xml:space="preserve"> </w:t>
      </w:r>
      <w:r>
        <w:rPr>
          <w:sz w:val="20"/>
        </w:rPr>
        <w:t>the terms through which the property owner leases or licenses the property for occupancy.</w:t>
      </w:r>
    </w:p>
    <w:p w:rsidR="00A843D1" w:rsidRDefault="00A843D1" w14:paraId="4B4BADDE" w14:textId="77777777">
      <w:pPr>
        <w:rPr>
          <w:sz w:val="20"/>
        </w:rPr>
        <w:sectPr w:rsidR="00A843D1">
          <w:pgSz w:w="12240" w:h="15840"/>
          <w:pgMar w:top="1360" w:right="1080" w:bottom="1420" w:left="1080" w:header="0" w:footer="1233" w:gutter="0"/>
          <w:cols w:space="720"/>
        </w:sectPr>
      </w:pPr>
    </w:p>
    <w:p w:rsidR="00A843D1" w:rsidRDefault="00BA7A03" w14:paraId="315A0773" w14:textId="77777777">
      <w:pPr>
        <w:pStyle w:val="Heading2"/>
        <w:numPr>
          <w:ilvl w:val="1"/>
          <w:numId w:val="35"/>
        </w:numPr>
        <w:tabs>
          <w:tab w:val="left" w:pos="936"/>
        </w:tabs>
        <w:spacing w:before="62"/>
      </w:pPr>
      <w:r>
        <w:rPr>
          <w:color w:val="1F536B"/>
        </w:rPr>
        <w:lastRenderedPageBreak/>
        <w:t>Pilot</w:t>
      </w:r>
      <w:r>
        <w:rPr>
          <w:color w:val="1F536B"/>
          <w:spacing w:val="-4"/>
        </w:rPr>
        <w:t xml:space="preserve"> </w:t>
      </w:r>
      <w:r>
        <w:rPr>
          <w:color w:val="1F536B"/>
          <w:spacing w:val="-2"/>
        </w:rPr>
        <w:t>Operations</w:t>
      </w:r>
    </w:p>
    <w:p w:rsidR="00A843D1" w:rsidRDefault="00BA7A03" w14:paraId="65DC8C89" w14:textId="77777777">
      <w:pPr>
        <w:pStyle w:val="BodyText"/>
        <w:spacing w:before="152" w:line="264" w:lineRule="auto"/>
        <w:ind w:right="426"/>
        <w:jc w:val="both"/>
      </w:pPr>
      <w:r>
        <w:t>The</w:t>
      </w:r>
      <w:r>
        <w:rPr>
          <w:spacing w:val="-2"/>
        </w:rPr>
        <w:t xml:space="preserve"> </w:t>
      </w:r>
      <w:r>
        <w:t>Pilot</w:t>
      </w:r>
      <w:r>
        <w:rPr>
          <w:spacing w:val="-1"/>
        </w:rPr>
        <w:t xml:space="preserve"> </w:t>
      </w:r>
      <w:r>
        <w:t>Operations</w:t>
      </w:r>
      <w:r>
        <w:rPr>
          <w:spacing w:val="-4"/>
        </w:rPr>
        <w:t xml:space="preserve"> </w:t>
      </w:r>
      <w:r>
        <w:t>section</w:t>
      </w:r>
      <w:r>
        <w:rPr>
          <w:spacing w:val="-1"/>
        </w:rPr>
        <w:t xml:space="preserve"> </w:t>
      </w:r>
      <w:r>
        <w:t>presents</w:t>
      </w:r>
      <w:r>
        <w:rPr>
          <w:spacing w:val="-2"/>
        </w:rPr>
        <w:t xml:space="preserve"> </w:t>
      </w:r>
      <w:r>
        <w:t>a</w:t>
      </w:r>
      <w:r>
        <w:rPr>
          <w:spacing w:val="-4"/>
        </w:rPr>
        <w:t xml:space="preserve"> </w:t>
      </w:r>
      <w:r>
        <w:t>model</w:t>
      </w:r>
      <w:r>
        <w:rPr>
          <w:spacing w:val="-1"/>
        </w:rPr>
        <w:t xml:space="preserve"> </w:t>
      </w:r>
      <w:r>
        <w:t>of how</w:t>
      </w:r>
      <w:r>
        <w:rPr>
          <w:spacing w:val="-6"/>
        </w:rPr>
        <w:t xml:space="preserve"> </w:t>
      </w:r>
      <w:r>
        <w:t>the</w:t>
      </w:r>
      <w:r>
        <w:rPr>
          <w:spacing w:val="-2"/>
        </w:rPr>
        <w:t xml:space="preserve"> </w:t>
      </w:r>
      <w:r>
        <w:t>Pilot</w:t>
      </w:r>
      <w:r>
        <w:rPr>
          <w:spacing w:val="-4"/>
        </w:rPr>
        <w:t xml:space="preserve"> </w:t>
      </w:r>
      <w:r>
        <w:t>proposal would</w:t>
      </w:r>
      <w:r>
        <w:rPr>
          <w:spacing w:val="-2"/>
        </w:rPr>
        <w:t xml:space="preserve"> </w:t>
      </w:r>
      <w:r>
        <w:t>be</w:t>
      </w:r>
      <w:r>
        <w:rPr>
          <w:spacing w:val="-4"/>
        </w:rPr>
        <w:t xml:space="preserve"> </w:t>
      </w:r>
      <w:r>
        <w:t>implementable</w:t>
      </w:r>
      <w:r>
        <w:rPr>
          <w:spacing w:val="-1"/>
        </w:rPr>
        <w:t xml:space="preserve"> </w:t>
      </w:r>
      <w:r>
        <w:t>by</w:t>
      </w:r>
      <w:r>
        <w:rPr>
          <w:spacing w:val="-2"/>
        </w:rPr>
        <w:t xml:space="preserve"> </w:t>
      </w:r>
      <w:r>
        <w:t>each Joint Filer. This section</w:t>
      </w:r>
      <w:r>
        <w:rPr>
          <w:spacing w:val="-3"/>
        </w:rPr>
        <w:t xml:space="preserve"> </w:t>
      </w:r>
      <w:r>
        <w:t>is provided as a</w:t>
      </w:r>
      <w:r>
        <w:rPr>
          <w:spacing w:val="-2"/>
        </w:rPr>
        <w:t xml:space="preserve"> </w:t>
      </w:r>
      <w:r>
        <w:t>model as each</w:t>
      </w:r>
      <w:r>
        <w:rPr>
          <w:spacing w:val="-2"/>
        </w:rPr>
        <w:t xml:space="preserve"> </w:t>
      </w:r>
      <w:r>
        <w:t>Program Sponsor will</w:t>
      </w:r>
      <w:r>
        <w:rPr>
          <w:spacing w:val="-2"/>
        </w:rPr>
        <w:t xml:space="preserve"> </w:t>
      </w:r>
      <w:r>
        <w:t>provide the details</w:t>
      </w:r>
      <w:r>
        <w:rPr>
          <w:spacing w:val="-2"/>
        </w:rPr>
        <w:t xml:space="preserve"> </w:t>
      </w:r>
      <w:r>
        <w:t xml:space="preserve">for their </w:t>
      </w:r>
      <w:r>
        <w:rPr>
          <w:spacing w:val="-2"/>
        </w:rPr>
        <w:t>Pilot.</w:t>
      </w:r>
    </w:p>
    <w:p w:rsidR="00A843D1" w:rsidRDefault="00BA7A03" w14:paraId="590841BA" w14:textId="77777777">
      <w:pPr>
        <w:pStyle w:val="Heading4"/>
        <w:spacing w:before="159"/>
        <w:jc w:val="both"/>
      </w:pPr>
      <w:r>
        <w:t>Figure</w:t>
      </w:r>
      <w:r>
        <w:rPr>
          <w:spacing w:val="3"/>
        </w:rPr>
        <w:t xml:space="preserve"> </w:t>
      </w:r>
      <w:r>
        <w:t>1</w:t>
      </w:r>
      <w:r>
        <w:rPr>
          <w:spacing w:val="1"/>
        </w:rPr>
        <w:t xml:space="preserve"> </w:t>
      </w:r>
      <w:r>
        <w:t>-</w:t>
      </w:r>
      <w:r>
        <w:rPr>
          <w:spacing w:val="4"/>
        </w:rPr>
        <w:t xml:space="preserve"> </w:t>
      </w:r>
      <w:r>
        <w:t>Pilot</w:t>
      </w:r>
      <w:r>
        <w:rPr>
          <w:spacing w:val="1"/>
        </w:rPr>
        <w:t xml:space="preserve"> </w:t>
      </w:r>
      <w:r>
        <w:t>Operating</w:t>
      </w:r>
      <w:r>
        <w:rPr>
          <w:spacing w:val="1"/>
        </w:rPr>
        <w:t xml:space="preserve"> </w:t>
      </w:r>
      <w:r>
        <w:t>Stages</w:t>
      </w:r>
      <w:r>
        <w:rPr>
          <w:spacing w:val="1"/>
        </w:rPr>
        <w:t xml:space="preserve"> </w:t>
      </w:r>
      <w:r>
        <w:rPr>
          <w:spacing w:val="-2"/>
        </w:rPr>
        <w:t>Overview</w:t>
      </w:r>
    </w:p>
    <w:p w:rsidR="00A843D1" w:rsidRDefault="00BA7A03" w14:paraId="2CCE743B" w14:textId="77777777">
      <w:pPr>
        <w:pStyle w:val="BodyText"/>
        <w:spacing w:before="8"/>
        <w:ind w:left="0"/>
        <w:rPr>
          <w:b/>
          <w:sz w:val="15"/>
        </w:rPr>
      </w:pPr>
      <w:r>
        <w:rPr>
          <w:b/>
          <w:noProof/>
          <w:sz w:val="15"/>
        </w:rPr>
        <mc:AlternateContent>
          <mc:Choice Requires="wpg">
            <w:drawing>
              <wp:anchor distT="0" distB="0" distL="0" distR="0" simplePos="0" relativeHeight="487595520" behindDoc="1" locked="0" layoutInCell="1" allowOverlap="1" wp14:editId="40A4FFF6" wp14:anchorId="7F537B10">
                <wp:simplePos x="0" y="0"/>
                <wp:positionH relativeFrom="page">
                  <wp:posOffset>914400</wp:posOffset>
                </wp:positionH>
                <wp:positionV relativeFrom="paragraph">
                  <wp:posOffset>130314</wp:posOffset>
                </wp:positionV>
                <wp:extent cx="5985510" cy="45720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5510" cy="457200"/>
                          <a:chOff x="0" y="0"/>
                          <a:chExt cx="5985510" cy="457200"/>
                        </a:xfrm>
                      </wpg:grpSpPr>
                      <wps:wsp>
                        <wps:cNvPr id="18" name="Graphic 18"/>
                        <wps:cNvSpPr/>
                        <wps:spPr>
                          <a:xfrm>
                            <a:off x="0" y="0"/>
                            <a:ext cx="4943475" cy="457200"/>
                          </a:xfrm>
                          <a:custGeom>
                            <a:avLst/>
                            <a:gdLst/>
                            <a:ahLst/>
                            <a:cxnLst/>
                            <a:rect l="l" t="t" r="r" b="b"/>
                            <a:pathLst>
                              <a:path w="4943475" h="457200">
                                <a:moveTo>
                                  <a:pt x="1219200" y="228600"/>
                                </a:moveTo>
                                <a:lnTo>
                                  <a:pt x="990600" y="0"/>
                                </a:lnTo>
                                <a:lnTo>
                                  <a:pt x="0" y="0"/>
                                </a:lnTo>
                                <a:lnTo>
                                  <a:pt x="0" y="457200"/>
                                </a:lnTo>
                                <a:lnTo>
                                  <a:pt x="990600" y="457200"/>
                                </a:lnTo>
                                <a:lnTo>
                                  <a:pt x="1219200" y="228600"/>
                                </a:lnTo>
                                <a:close/>
                              </a:path>
                              <a:path w="4943475" h="457200">
                                <a:moveTo>
                                  <a:pt x="2299335" y="228600"/>
                                </a:moveTo>
                                <a:lnTo>
                                  <a:pt x="2070735" y="0"/>
                                </a:lnTo>
                                <a:lnTo>
                                  <a:pt x="1019175" y="0"/>
                                </a:lnTo>
                                <a:lnTo>
                                  <a:pt x="1247775" y="228600"/>
                                </a:lnTo>
                                <a:lnTo>
                                  <a:pt x="1019175" y="457200"/>
                                </a:lnTo>
                                <a:lnTo>
                                  <a:pt x="2070735" y="457200"/>
                                </a:lnTo>
                                <a:lnTo>
                                  <a:pt x="2299335" y="228600"/>
                                </a:lnTo>
                                <a:close/>
                              </a:path>
                              <a:path w="4943475" h="457200">
                                <a:moveTo>
                                  <a:pt x="3705225" y="228600"/>
                                </a:moveTo>
                                <a:lnTo>
                                  <a:pt x="3476625" y="0"/>
                                </a:lnTo>
                                <a:lnTo>
                                  <a:pt x="2095500" y="0"/>
                                </a:lnTo>
                                <a:lnTo>
                                  <a:pt x="2324100" y="228600"/>
                                </a:lnTo>
                                <a:lnTo>
                                  <a:pt x="2095500" y="457200"/>
                                </a:lnTo>
                                <a:lnTo>
                                  <a:pt x="3476625" y="457200"/>
                                </a:lnTo>
                                <a:lnTo>
                                  <a:pt x="3705225" y="228600"/>
                                </a:lnTo>
                                <a:close/>
                              </a:path>
                              <a:path w="4943475" h="457200">
                                <a:moveTo>
                                  <a:pt x="4943475" y="228600"/>
                                </a:moveTo>
                                <a:lnTo>
                                  <a:pt x="4714875" y="0"/>
                                </a:lnTo>
                                <a:lnTo>
                                  <a:pt x="3505200" y="0"/>
                                </a:lnTo>
                                <a:lnTo>
                                  <a:pt x="3733800" y="228600"/>
                                </a:lnTo>
                                <a:lnTo>
                                  <a:pt x="3505200" y="457200"/>
                                </a:lnTo>
                                <a:lnTo>
                                  <a:pt x="4714875" y="457200"/>
                                </a:lnTo>
                                <a:lnTo>
                                  <a:pt x="4943475" y="228600"/>
                                </a:lnTo>
                                <a:close/>
                              </a:path>
                            </a:pathLst>
                          </a:custGeom>
                          <a:solidFill>
                            <a:srgbClr val="1F536B"/>
                          </a:solidFill>
                        </wps:spPr>
                        <wps:bodyPr wrap="square" lIns="0" tIns="0" rIns="0" bIns="0" rtlCol="0">
                          <a:prstTxWarp prst="textNoShape">
                            <a:avLst/>
                          </a:prstTxWarp>
                          <a:noAutofit/>
                        </wps:bodyPr>
                      </wps:wsp>
                      <wps:wsp>
                        <wps:cNvPr id="19" name="Graphic 19"/>
                        <wps:cNvSpPr/>
                        <wps:spPr>
                          <a:xfrm>
                            <a:off x="4743450" y="0"/>
                            <a:ext cx="1242060" cy="457200"/>
                          </a:xfrm>
                          <a:custGeom>
                            <a:avLst/>
                            <a:gdLst/>
                            <a:ahLst/>
                            <a:cxnLst/>
                            <a:rect l="l" t="t" r="r" b="b"/>
                            <a:pathLst>
                              <a:path w="1242060" h="457200">
                                <a:moveTo>
                                  <a:pt x="1013460" y="0"/>
                                </a:moveTo>
                                <a:lnTo>
                                  <a:pt x="0" y="0"/>
                                </a:lnTo>
                                <a:lnTo>
                                  <a:pt x="228600" y="228600"/>
                                </a:lnTo>
                                <a:lnTo>
                                  <a:pt x="0" y="457200"/>
                                </a:lnTo>
                                <a:lnTo>
                                  <a:pt x="1013460" y="457200"/>
                                </a:lnTo>
                                <a:lnTo>
                                  <a:pt x="1242060" y="228600"/>
                                </a:lnTo>
                                <a:lnTo>
                                  <a:pt x="1013460" y="0"/>
                                </a:lnTo>
                                <a:close/>
                              </a:path>
                            </a:pathLst>
                          </a:custGeom>
                          <a:solidFill>
                            <a:srgbClr val="333E50"/>
                          </a:solidFill>
                        </wps:spPr>
                        <wps:bodyPr wrap="square" lIns="0" tIns="0" rIns="0" bIns="0" rtlCol="0">
                          <a:prstTxWarp prst="textNoShape">
                            <a:avLst/>
                          </a:prstTxWarp>
                          <a:noAutofit/>
                        </wps:bodyPr>
                      </wps:wsp>
                      <wps:wsp>
                        <wps:cNvPr id="20" name="Textbox 20"/>
                        <wps:cNvSpPr txBox="1"/>
                        <wps:spPr>
                          <a:xfrm>
                            <a:off x="193852" y="155220"/>
                            <a:ext cx="732155" cy="155575"/>
                          </a:xfrm>
                          <a:prstGeom prst="rect">
                            <a:avLst/>
                          </a:prstGeom>
                        </wps:spPr>
                        <wps:txbx>
                          <w:txbxContent>
                            <w:p w:rsidR="00A843D1" w:rsidRDefault="00BA7A03" w14:paraId="4A710B55" w14:textId="77777777">
                              <w:pPr>
                                <w:spacing w:line="244" w:lineRule="exact"/>
                                <w:rPr>
                                  <w:b/>
                                </w:rPr>
                              </w:pPr>
                              <w:r>
                                <w:rPr>
                                  <w:b/>
                                  <w:color w:val="FFFFFF"/>
                                </w:rPr>
                                <w:t>Pilot</w:t>
                              </w:r>
                              <w:r>
                                <w:rPr>
                                  <w:b/>
                                  <w:color w:val="FFFFFF"/>
                                  <w:spacing w:val="-4"/>
                                </w:rPr>
                                <w:t xml:space="preserve"> </w:t>
                              </w:r>
                              <w:r>
                                <w:rPr>
                                  <w:b/>
                                  <w:color w:val="FFFFFF"/>
                                  <w:spacing w:val="-2"/>
                                </w:rPr>
                                <w:t>Design</w:t>
                              </w:r>
                            </w:p>
                          </w:txbxContent>
                        </wps:txbx>
                        <wps:bodyPr wrap="square" lIns="0" tIns="0" rIns="0" bIns="0" rtlCol="0">
                          <a:noAutofit/>
                        </wps:bodyPr>
                      </wps:wsp>
                      <wps:wsp>
                        <wps:cNvPr id="21" name="Textbox 21"/>
                        <wps:cNvSpPr txBox="1"/>
                        <wps:spPr>
                          <a:xfrm>
                            <a:off x="1364233" y="72924"/>
                            <a:ext cx="604520" cy="316865"/>
                          </a:xfrm>
                          <a:prstGeom prst="rect">
                            <a:avLst/>
                          </a:prstGeom>
                        </wps:spPr>
                        <wps:txbx>
                          <w:txbxContent>
                            <w:p w:rsidR="00A843D1" w:rsidRDefault="00BA7A03" w14:paraId="5BA9F040" w14:textId="77777777">
                              <w:pPr>
                                <w:spacing w:line="242" w:lineRule="auto"/>
                                <w:ind w:right="18" w:firstLine="43"/>
                                <w:rPr>
                                  <w:b/>
                                </w:rPr>
                              </w:pPr>
                              <w:r>
                                <w:rPr>
                                  <w:b/>
                                  <w:color w:val="FFFFFF"/>
                                  <w:spacing w:val="-2"/>
                                </w:rPr>
                                <w:t>Program Ramp-</w:t>
                              </w:r>
                              <w:r>
                                <w:rPr>
                                  <w:b/>
                                  <w:color w:val="FFFFFF"/>
                                  <w:spacing w:val="-5"/>
                                </w:rPr>
                                <w:t>Up</w:t>
                              </w:r>
                            </w:p>
                          </w:txbxContent>
                        </wps:txbx>
                        <wps:bodyPr wrap="square" lIns="0" tIns="0" rIns="0" bIns="0" rtlCol="0">
                          <a:noAutofit/>
                        </wps:bodyPr>
                      </wps:wsp>
                      <wps:wsp>
                        <wps:cNvPr id="22" name="Textbox 22"/>
                        <wps:cNvSpPr txBox="1"/>
                        <wps:spPr>
                          <a:xfrm>
                            <a:off x="2423795" y="72924"/>
                            <a:ext cx="968375" cy="316865"/>
                          </a:xfrm>
                          <a:prstGeom prst="rect">
                            <a:avLst/>
                          </a:prstGeom>
                        </wps:spPr>
                        <wps:txbx>
                          <w:txbxContent>
                            <w:p w:rsidR="00A843D1" w:rsidRDefault="00BA7A03" w14:paraId="4510C73C" w14:textId="77777777">
                              <w:pPr>
                                <w:spacing w:line="242" w:lineRule="auto"/>
                                <w:ind w:right="18" w:firstLine="408"/>
                                <w:rPr>
                                  <w:b/>
                                </w:rPr>
                              </w:pPr>
                              <w:r>
                                <w:rPr>
                                  <w:b/>
                                  <w:color w:val="FFFFFF"/>
                                  <w:spacing w:val="-2"/>
                                </w:rPr>
                                <w:t>Project Implementation</w:t>
                              </w:r>
                            </w:p>
                          </w:txbxContent>
                        </wps:txbx>
                        <wps:bodyPr wrap="square" lIns="0" tIns="0" rIns="0" bIns="0" rtlCol="0">
                          <a:noAutofit/>
                        </wps:bodyPr>
                      </wps:wsp>
                      <wps:wsp>
                        <wps:cNvPr id="23" name="Textbox 23"/>
                        <wps:cNvSpPr txBox="1"/>
                        <wps:spPr>
                          <a:xfrm>
                            <a:off x="3836796" y="72924"/>
                            <a:ext cx="789305" cy="316865"/>
                          </a:xfrm>
                          <a:prstGeom prst="rect">
                            <a:avLst/>
                          </a:prstGeom>
                        </wps:spPr>
                        <wps:txbx>
                          <w:txbxContent>
                            <w:p w:rsidR="00A843D1" w:rsidRDefault="00BA7A03" w14:paraId="46EA4F51" w14:textId="77777777">
                              <w:pPr>
                                <w:spacing w:line="242" w:lineRule="auto"/>
                                <w:ind w:right="18" w:firstLine="266"/>
                                <w:rPr>
                                  <w:b/>
                                </w:rPr>
                              </w:pPr>
                              <w:r>
                                <w:rPr>
                                  <w:b/>
                                  <w:color w:val="FFFFFF"/>
                                  <w:spacing w:val="-2"/>
                                </w:rPr>
                                <w:t>Project Performance</w:t>
                              </w:r>
                            </w:p>
                          </w:txbxContent>
                        </wps:txbx>
                        <wps:bodyPr wrap="square" lIns="0" tIns="0" rIns="0" bIns="0" rtlCol="0">
                          <a:noAutofit/>
                        </wps:bodyPr>
                      </wps:wsp>
                      <wps:wsp>
                        <wps:cNvPr id="24" name="Textbox 24"/>
                        <wps:cNvSpPr txBox="1"/>
                        <wps:spPr>
                          <a:xfrm>
                            <a:off x="5097526" y="72924"/>
                            <a:ext cx="548640" cy="316865"/>
                          </a:xfrm>
                          <a:prstGeom prst="rect">
                            <a:avLst/>
                          </a:prstGeom>
                        </wps:spPr>
                        <wps:txbx>
                          <w:txbxContent>
                            <w:p w:rsidR="00A843D1" w:rsidRDefault="00BA7A03" w14:paraId="443D6FCA" w14:textId="77777777">
                              <w:pPr>
                                <w:spacing w:line="242" w:lineRule="auto"/>
                                <w:ind w:left="81" w:right="18" w:hanging="82"/>
                                <w:rPr>
                                  <w:b/>
                                </w:rPr>
                              </w:pPr>
                              <w:r>
                                <w:rPr>
                                  <w:b/>
                                  <w:color w:val="FFFFFF"/>
                                  <w:spacing w:val="-2"/>
                                </w:rPr>
                                <w:t>Program Scaling</w:t>
                              </w:r>
                            </w:p>
                          </w:txbxContent>
                        </wps:txbx>
                        <wps:bodyPr wrap="square" lIns="0" tIns="0" rIns="0" bIns="0" rtlCol="0">
                          <a:noAutofit/>
                        </wps:bodyPr>
                      </wps:wsp>
                    </wpg:wgp>
                  </a:graphicData>
                </a:graphic>
              </wp:anchor>
            </w:drawing>
          </mc:Choice>
          <mc:Fallback>
            <w:pict>
              <v:group id="Group 17" style="position:absolute;margin-left:1in;margin-top:10.25pt;width:471.3pt;height:36pt;z-index:-15720960;mso-wrap-distance-left:0;mso-wrap-distance-right:0;mso-position-horizontal-relative:page" coordsize="59855,4572" o:spid="_x0000_s1026" w14:anchorId="7F537B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">
                <v:shape id="Graphic 18" style="position:absolute;width:49434;height:4572;visibility:visible;mso-wrap-style:square;v-text-anchor:top" coordsize="4943475,457200" o:spid="_x0000_s1027" fillcolor="#1f536b" stroked="f" path="m1219200,228600l990600,,,,,457200r990600,l1219200,228600xem2299335,228600l2070735,,1019175,r228600,228600l1019175,457200r1051560,l2299335,228600xem3705225,228600l3476625,,2095500,r228600,228600l2095500,457200r1381125,l3705225,228600xem4943475,228600l4714875,,3505200,r228600,228600l3505200,457200r1209675,l4943475,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">
                  <v:path arrowok="t"/>
                </v:shape>
                <v:shape id="Graphic 19" style="position:absolute;left:47434;width:12421;height:4572;visibility:visible;mso-wrap-style:square;v-text-anchor:top" coordsize="1242060,457200" o:spid="_x0000_s1028" fillcolor="#333e50" stroked="f" path="m1013460,l,,228600,228600,,457200r1013460,l1242060,228600,10134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">
                  <v:path arrowok="t"/>
                </v:shape>
                <v:shapetype id="_x0000_t202" coordsize="21600,21600" o:spt="202" path="m,l,21600r21600,l21600,xe">
                  <v:stroke joinstyle="miter"/>
                  <v:path gradientshapeok="t" o:connecttype="rect"/>
                </v:shapetype>
                <v:shape id="Textbox 20" style="position:absolute;left:1938;top:1552;width:7322;height:1555;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v:textbox inset="0,0,0,0">
                    <w:txbxContent>
                      <w:p w:rsidR="00A843D1" w:rsidRDefault="00BA7A03" w14:paraId="4A710B55" w14:textId="77777777">
                        <w:pPr>
                          <w:spacing w:line="244" w:lineRule="exact"/>
                          <w:rPr>
                            <w:b/>
                          </w:rPr>
                        </w:pPr>
                        <w:r>
                          <w:rPr>
                            <w:b/>
                            <w:color w:val="FFFFFF"/>
                          </w:rPr>
                          <w:t>Pilot</w:t>
                        </w:r>
                        <w:r>
                          <w:rPr>
                            <w:b/>
                            <w:color w:val="FFFFFF"/>
                            <w:spacing w:val="-4"/>
                          </w:rPr>
                          <w:t xml:space="preserve"> </w:t>
                        </w:r>
                        <w:r>
                          <w:rPr>
                            <w:b/>
                            <w:color w:val="FFFFFF"/>
                            <w:spacing w:val="-2"/>
                          </w:rPr>
                          <w:t>Design</w:t>
                        </w:r>
                      </w:p>
                    </w:txbxContent>
                  </v:textbox>
                </v:shape>
                <v:shape id="Textbox 21" style="position:absolute;left:13642;top:729;width:6045;height:3168;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v:textbox inset="0,0,0,0">
                    <w:txbxContent>
                      <w:p w:rsidR="00A843D1" w:rsidRDefault="00BA7A03" w14:paraId="5BA9F040" w14:textId="77777777">
                        <w:pPr>
                          <w:spacing w:line="242" w:lineRule="auto"/>
                          <w:ind w:right="18" w:firstLine="43"/>
                          <w:rPr>
                            <w:b/>
                          </w:rPr>
                        </w:pPr>
                        <w:r>
                          <w:rPr>
                            <w:b/>
                            <w:color w:val="FFFFFF"/>
                            <w:spacing w:val="-2"/>
                          </w:rPr>
                          <w:t>Program Ramp-</w:t>
                        </w:r>
                        <w:r>
                          <w:rPr>
                            <w:b/>
                            <w:color w:val="FFFFFF"/>
                            <w:spacing w:val="-5"/>
                          </w:rPr>
                          <w:t>Up</w:t>
                        </w:r>
                      </w:p>
                    </w:txbxContent>
                  </v:textbox>
                </v:shape>
                <v:shape id="Textbox 22" style="position:absolute;left:24237;top:729;width:9684;height:3168;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v:textbox inset="0,0,0,0">
                    <w:txbxContent>
                      <w:p w:rsidR="00A843D1" w:rsidRDefault="00BA7A03" w14:paraId="4510C73C" w14:textId="77777777">
                        <w:pPr>
                          <w:spacing w:line="242" w:lineRule="auto"/>
                          <w:ind w:right="18" w:firstLine="408"/>
                          <w:rPr>
                            <w:b/>
                          </w:rPr>
                        </w:pPr>
                        <w:r>
                          <w:rPr>
                            <w:b/>
                            <w:color w:val="FFFFFF"/>
                            <w:spacing w:val="-2"/>
                          </w:rPr>
                          <w:t>Project Implementation</w:t>
                        </w:r>
                      </w:p>
                    </w:txbxContent>
                  </v:textbox>
                </v:shape>
                <v:shape id="Textbox 23" style="position:absolute;left:38367;top:729;width:7894;height:3168;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v:textbox inset="0,0,0,0">
                    <w:txbxContent>
                      <w:p w:rsidR="00A843D1" w:rsidRDefault="00BA7A03" w14:paraId="46EA4F51" w14:textId="77777777">
                        <w:pPr>
                          <w:spacing w:line="242" w:lineRule="auto"/>
                          <w:ind w:right="18" w:firstLine="266"/>
                          <w:rPr>
                            <w:b/>
                          </w:rPr>
                        </w:pPr>
                        <w:r>
                          <w:rPr>
                            <w:b/>
                            <w:color w:val="FFFFFF"/>
                            <w:spacing w:val="-2"/>
                          </w:rPr>
                          <w:t>Project Performance</w:t>
                        </w:r>
                      </w:p>
                    </w:txbxContent>
                  </v:textbox>
                </v:shape>
                <v:shape id="Textbox 24" style="position:absolute;left:50975;top:729;width:5486;height:3168;visibility:visible;mso-wrap-style:square;v-text-anchor:top"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v:textbox inset="0,0,0,0">
                    <w:txbxContent>
                      <w:p w:rsidR="00A843D1" w:rsidRDefault="00BA7A03" w14:paraId="443D6FCA" w14:textId="77777777">
                        <w:pPr>
                          <w:spacing w:line="242" w:lineRule="auto"/>
                          <w:ind w:left="81" w:right="18" w:hanging="82"/>
                          <w:rPr>
                            <w:b/>
                          </w:rPr>
                        </w:pPr>
                        <w:r>
                          <w:rPr>
                            <w:b/>
                            <w:color w:val="FFFFFF"/>
                            <w:spacing w:val="-2"/>
                          </w:rPr>
                          <w:t>Program Scaling</w:t>
                        </w:r>
                      </w:p>
                    </w:txbxContent>
                  </v:textbox>
                </v:shape>
                <w10:wrap type="topAndBottom" anchorx="page"/>
              </v:group>
            </w:pict>
          </mc:Fallback>
        </mc:AlternateContent>
      </w:r>
    </w:p>
    <w:p w:rsidR="00A843D1" w:rsidRDefault="00A843D1" w14:paraId="074DD859" w14:textId="77777777">
      <w:pPr>
        <w:pStyle w:val="BodyText"/>
        <w:spacing w:before="236"/>
        <w:ind w:left="0"/>
        <w:rPr>
          <w:b/>
          <w:sz w:val="24"/>
        </w:rPr>
      </w:pPr>
    </w:p>
    <w:p w:rsidR="00A843D1" w:rsidRDefault="00BA7A03" w14:paraId="50718ACC" w14:textId="77777777">
      <w:pPr>
        <w:pStyle w:val="Heading3"/>
        <w:numPr>
          <w:ilvl w:val="2"/>
          <w:numId w:val="35"/>
        </w:numPr>
        <w:tabs>
          <w:tab w:val="left" w:pos="1800"/>
        </w:tabs>
        <w:spacing w:before="0"/>
        <w:rPr>
          <w:color w:val="1F536B"/>
        </w:rPr>
      </w:pPr>
      <w:r>
        <w:rPr>
          <w:color w:val="1F536B"/>
        </w:rPr>
        <w:t>Pilot</w:t>
      </w:r>
      <w:r>
        <w:rPr>
          <w:color w:val="1F536B"/>
          <w:spacing w:val="-5"/>
        </w:rPr>
        <w:t xml:space="preserve"> </w:t>
      </w:r>
      <w:r>
        <w:rPr>
          <w:color w:val="1F536B"/>
        </w:rPr>
        <w:t>Operating</w:t>
      </w:r>
      <w:r>
        <w:rPr>
          <w:color w:val="1F536B"/>
          <w:spacing w:val="-1"/>
        </w:rPr>
        <w:t xml:space="preserve"> </w:t>
      </w:r>
      <w:r>
        <w:rPr>
          <w:color w:val="1F536B"/>
          <w:spacing w:val="-4"/>
        </w:rPr>
        <w:t>Model</w:t>
      </w:r>
    </w:p>
    <w:p w:rsidR="00A843D1" w:rsidRDefault="00BA7A03" w14:paraId="2EE6A45A" w14:textId="77777777">
      <w:pPr>
        <w:pStyle w:val="BodyText"/>
        <w:spacing w:before="149" w:line="264" w:lineRule="auto"/>
        <w:ind w:right="362"/>
      </w:pPr>
      <w:r>
        <w:t>This section describes how the TOB Pilot Operating Model Framework will work once the Commission has</w:t>
      </w:r>
      <w:r>
        <w:rPr>
          <w:spacing w:val="-2"/>
        </w:rPr>
        <w:t xml:space="preserve"> </w:t>
      </w:r>
      <w:r>
        <w:t>approved</w:t>
      </w:r>
      <w:r>
        <w:rPr>
          <w:spacing w:val="-2"/>
        </w:rPr>
        <w:t xml:space="preserve"> </w:t>
      </w:r>
      <w:r>
        <w:t>a</w:t>
      </w:r>
      <w:r>
        <w:rPr>
          <w:spacing w:val="-2"/>
        </w:rPr>
        <w:t xml:space="preserve"> </w:t>
      </w:r>
      <w:r>
        <w:t>pilot,</w:t>
      </w:r>
      <w:r>
        <w:rPr>
          <w:spacing w:val="-5"/>
        </w:rPr>
        <w:t xml:space="preserve"> </w:t>
      </w:r>
      <w:r>
        <w:t>and</w:t>
      </w:r>
      <w:r>
        <w:rPr>
          <w:spacing w:val="-1"/>
        </w:rPr>
        <w:t xml:space="preserve"> </w:t>
      </w:r>
      <w:r>
        <w:t>subject</w:t>
      </w:r>
      <w:r>
        <w:rPr>
          <w:spacing w:val="-1"/>
        </w:rPr>
        <w:t xml:space="preserve"> </w:t>
      </w:r>
      <w:r>
        <w:t>to</w:t>
      </w:r>
      <w:r>
        <w:rPr>
          <w:spacing w:val="-2"/>
        </w:rPr>
        <w:t xml:space="preserve"> </w:t>
      </w:r>
      <w:r>
        <w:t>any</w:t>
      </w:r>
      <w:r>
        <w:rPr>
          <w:spacing w:val="-4"/>
        </w:rPr>
        <w:t xml:space="preserve"> </w:t>
      </w:r>
      <w:r>
        <w:t>other</w:t>
      </w:r>
      <w:r>
        <w:rPr>
          <w:spacing w:val="-4"/>
        </w:rPr>
        <w:t xml:space="preserve"> </w:t>
      </w:r>
      <w:r>
        <w:t>regulatory</w:t>
      </w:r>
      <w:r>
        <w:rPr>
          <w:spacing w:val="-2"/>
        </w:rPr>
        <w:t xml:space="preserve"> </w:t>
      </w:r>
      <w:r>
        <w:t>approvals</w:t>
      </w:r>
      <w:r>
        <w:rPr>
          <w:spacing w:val="-2"/>
        </w:rPr>
        <w:t xml:space="preserve"> </w:t>
      </w:r>
      <w:r>
        <w:t>needed.</w:t>
      </w:r>
      <w:r>
        <w:rPr>
          <w:spacing w:val="-5"/>
        </w:rPr>
        <w:t xml:space="preserve"> </w:t>
      </w:r>
      <w:r>
        <w:t>The</w:t>
      </w:r>
      <w:r>
        <w:rPr>
          <w:spacing w:val="-2"/>
        </w:rPr>
        <w:t xml:space="preserve"> </w:t>
      </w:r>
      <w:r>
        <w:t>operating</w:t>
      </w:r>
      <w:r>
        <w:rPr>
          <w:spacing w:val="-5"/>
        </w:rPr>
        <w:t xml:space="preserve"> </w:t>
      </w:r>
      <w:r>
        <w:t>model</w:t>
      </w:r>
      <w:r>
        <w:rPr>
          <w:spacing w:val="-3"/>
        </w:rPr>
        <w:t xml:space="preserve"> </w:t>
      </w:r>
      <w:r>
        <w:t>describes generally how the TOB pilots will be delivered. It comprises the processes, roles, responsibilities, and resources involved in the program implementation. The TOB Operating Model may vary depending on the</w:t>
      </w:r>
      <w:r>
        <w:rPr>
          <w:spacing w:val="-2"/>
        </w:rPr>
        <w:t xml:space="preserve"> </w:t>
      </w:r>
      <w:r>
        <w:t>IOU</w:t>
      </w:r>
      <w:r>
        <w:rPr>
          <w:spacing w:val="-3"/>
        </w:rPr>
        <w:t xml:space="preserve"> </w:t>
      </w:r>
      <w:r>
        <w:t>or</w:t>
      </w:r>
      <w:r>
        <w:rPr>
          <w:spacing w:val="-2"/>
        </w:rPr>
        <w:t xml:space="preserve"> </w:t>
      </w:r>
      <w:r>
        <w:t>CCA</w:t>
      </w:r>
      <w:r>
        <w:rPr>
          <w:spacing w:val="-3"/>
        </w:rPr>
        <w:t xml:space="preserve"> </w:t>
      </w:r>
      <w:r>
        <w:t>administering</w:t>
      </w:r>
      <w:r>
        <w:rPr>
          <w:spacing w:val="-2"/>
        </w:rPr>
        <w:t xml:space="preserve"> </w:t>
      </w:r>
      <w:r>
        <w:t>the</w:t>
      </w:r>
      <w:r>
        <w:rPr>
          <w:spacing w:val="-2"/>
        </w:rPr>
        <w:t xml:space="preserve"> </w:t>
      </w:r>
      <w:r>
        <w:t>program</w:t>
      </w:r>
      <w:r>
        <w:rPr>
          <w:spacing w:val="-3"/>
        </w:rPr>
        <w:t xml:space="preserve"> </w:t>
      </w:r>
      <w:r>
        <w:t>(Program</w:t>
      </w:r>
      <w:r>
        <w:rPr>
          <w:spacing w:val="-4"/>
        </w:rPr>
        <w:t xml:space="preserve"> </w:t>
      </w:r>
      <w:r>
        <w:t>Sponsor),</w:t>
      </w:r>
      <w:r>
        <w:rPr>
          <w:spacing w:val="-2"/>
        </w:rPr>
        <w:t xml:space="preserve"> </w:t>
      </w:r>
      <w:r>
        <w:t>as</w:t>
      </w:r>
      <w:r>
        <w:rPr>
          <w:spacing w:val="-2"/>
        </w:rPr>
        <w:t xml:space="preserve"> </w:t>
      </w:r>
      <w:r>
        <w:t>well</w:t>
      </w:r>
      <w:r>
        <w:rPr>
          <w:spacing w:val="-1"/>
        </w:rPr>
        <w:t xml:space="preserve"> </w:t>
      </w:r>
      <w:r>
        <w:t>as</w:t>
      </w:r>
      <w:r>
        <w:rPr>
          <w:spacing w:val="-2"/>
        </w:rPr>
        <w:t xml:space="preserve"> </w:t>
      </w:r>
      <w:r>
        <w:t>the</w:t>
      </w:r>
      <w:r>
        <w:rPr>
          <w:spacing w:val="-2"/>
        </w:rPr>
        <w:t xml:space="preserve"> </w:t>
      </w:r>
      <w:r>
        <w:t>characteristics</w:t>
      </w:r>
      <w:r>
        <w:rPr>
          <w:spacing w:val="-2"/>
        </w:rPr>
        <w:t xml:space="preserve"> </w:t>
      </w:r>
      <w:r>
        <w:t>and</w:t>
      </w:r>
      <w:r>
        <w:rPr>
          <w:spacing w:val="-2"/>
        </w:rPr>
        <w:t xml:space="preserve"> </w:t>
      </w:r>
      <w:r>
        <w:t>needs</w:t>
      </w:r>
      <w:r>
        <w:rPr>
          <w:spacing w:val="-2"/>
        </w:rPr>
        <w:t xml:space="preserve"> </w:t>
      </w:r>
      <w:r>
        <w:t>of the customers and contractors participating in the Program.</w:t>
      </w:r>
    </w:p>
    <w:p w:rsidR="00A843D1" w:rsidRDefault="00BA7A03" w14:paraId="613BEE47" w14:textId="77777777">
      <w:pPr>
        <w:pStyle w:val="BodyText"/>
        <w:spacing w:before="121" w:line="264" w:lineRule="auto"/>
        <w:ind w:right="422"/>
      </w:pPr>
      <w:r>
        <w:t>The key roles for the operation of the Pilots are (1) the Program Sponsor, which may be an IOU or another energy supplier, like a CCA; (2) the IOU, as the entity regulated by the Commission; (3) the Program</w:t>
      </w:r>
      <w:r>
        <w:rPr>
          <w:spacing w:val="-3"/>
        </w:rPr>
        <w:t xml:space="preserve"> </w:t>
      </w:r>
      <w:r>
        <w:t>Implementer(s);</w:t>
      </w:r>
      <w:r>
        <w:rPr>
          <w:spacing w:val="-3"/>
        </w:rPr>
        <w:t xml:space="preserve"> </w:t>
      </w:r>
      <w:r>
        <w:t>and</w:t>
      </w:r>
      <w:r>
        <w:rPr>
          <w:spacing w:val="-4"/>
        </w:rPr>
        <w:t xml:space="preserve"> </w:t>
      </w:r>
      <w:r>
        <w:t>(4)</w:t>
      </w:r>
      <w:r>
        <w:rPr>
          <w:spacing w:val="-4"/>
        </w:rPr>
        <w:t xml:space="preserve"> </w:t>
      </w:r>
      <w:r>
        <w:t>Installation</w:t>
      </w:r>
      <w:r>
        <w:rPr>
          <w:spacing w:val="-4"/>
        </w:rPr>
        <w:t xml:space="preserve"> </w:t>
      </w:r>
      <w:r>
        <w:t>Contractors.</w:t>
      </w:r>
      <w:r>
        <w:rPr>
          <w:spacing w:val="-3"/>
        </w:rPr>
        <w:t xml:space="preserve"> </w:t>
      </w:r>
      <w:r>
        <w:t>In</w:t>
      </w:r>
      <w:r>
        <w:rPr>
          <w:spacing w:val="-4"/>
        </w:rPr>
        <w:t xml:space="preserve"> </w:t>
      </w:r>
      <w:r>
        <w:t>tenant-occupied</w:t>
      </w:r>
      <w:r>
        <w:rPr>
          <w:spacing w:val="-6"/>
        </w:rPr>
        <w:t xml:space="preserve"> </w:t>
      </w:r>
      <w:r>
        <w:t>properties,</w:t>
      </w:r>
      <w:r>
        <w:rPr>
          <w:spacing w:val="-4"/>
        </w:rPr>
        <w:t xml:space="preserve"> </w:t>
      </w:r>
      <w:r>
        <w:t>the</w:t>
      </w:r>
      <w:r>
        <w:rPr>
          <w:spacing w:val="-4"/>
        </w:rPr>
        <w:t xml:space="preserve"> </w:t>
      </w:r>
      <w:r>
        <w:t>Participating Customer and Property Owner will also have significant roles in the TOB Pilots.</w:t>
      </w:r>
    </w:p>
    <w:p w:rsidR="00A843D1" w:rsidRDefault="00BA7A03" w14:paraId="533114F9" w14:textId="77777777">
      <w:pPr>
        <w:pStyle w:val="BodyText"/>
        <w:spacing w:before="118" w:line="264" w:lineRule="auto"/>
        <w:ind w:right="368"/>
      </w:pPr>
      <w:r>
        <w:t>The Program Sponsor will be responsible for the overall design and administration of the Program and contracting and</w:t>
      </w:r>
      <w:r>
        <w:rPr>
          <w:spacing w:val="-1"/>
        </w:rPr>
        <w:t xml:space="preserve"> </w:t>
      </w:r>
      <w:r>
        <w:t>managing</w:t>
      </w:r>
      <w:r>
        <w:rPr>
          <w:spacing w:val="-2"/>
        </w:rPr>
        <w:t xml:space="preserve"> </w:t>
      </w:r>
      <w:r>
        <w:t>the Program Implementer. If</w:t>
      </w:r>
      <w:r>
        <w:rPr>
          <w:spacing w:val="-1"/>
        </w:rPr>
        <w:t xml:space="preserve"> </w:t>
      </w:r>
      <w:r>
        <w:t>the Program Sponsor</w:t>
      </w:r>
      <w:r>
        <w:rPr>
          <w:spacing w:val="-1"/>
        </w:rPr>
        <w:t xml:space="preserve"> </w:t>
      </w:r>
      <w:r>
        <w:t>is not a Utility,</w:t>
      </w:r>
      <w:r>
        <w:rPr>
          <w:spacing w:val="-2"/>
        </w:rPr>
        <w:t xml:space="preserve"> </w:t>
      </w:r>
      <w:r>
        <w:t>there will be a</w:t>
      </w:r>
      <w:r>
        <w:rPr>
          <w:spacing w:val="-2"/>
        </w:rPr>
        <w:t xml:space="preserve"> </w:t>
      </w:r>
      <w:r>
        <w:t>separate</w:t>
      </w:r>
      <w:r>
        <w:rPr>
          <w:spacing w:val="-4"/>
        </w:rPr>
        <w:t xml:space="preserve"> </w:t>
      </w:r>
      <w:r>
        <w:t>role</w:t>
      </w:r>
      <w:r>
        <w:rPr>
          <w:spacing w:val="-2"/>
        </w:rPr>
        <w:t xml:space="preserve"> </w:t>
      </w:r>
      <w:r>
        <w:t>for</w:t>
      </w:r>
      <w:r>
        <w:rPr>
          <w:spacing w:val="-2"/>
        </w:rPr>
        <w:t xml:space="preserve"> </w:t>
      </w:r>
      <w:r>
        <w:t>the</w:t>
      </w:r>
      <w:r>
        <w:rPr>
          <w:spacing w:val="-2"/>
        </w:rPr>
        <w:t xml:space="preserve"> </w:t>
      </w:r>
      <w:r>
        <w:t>Utility</w:t>
      </w:r>
      <w:r>
        <w:rPr>
          <w:spacing w:val="-2"/>
        </w:rPr>
        <w:t xml:space="preserve"> </w:t>
      </w:r>
      <w:r>
        <w:t>in</w:t>
      </w:r>
      <w:r>
        <w:rPr>
          <w:spacing w:val="-2"/>
        </w:rPr>
        <w:t xml:space="preserve"> </w:t>
      </w:r>
      <w:r>
        <w:t>submitting</w:t>
      </w:r>
      <w:r>
        <w:rPr>
          <w:spacing w:val="-2"/>
        </w:rPr>
        <w:t xml:space="preserve"> </w:t>
      </w:r>
      <w:r>
        <w:t>and</w:t>
      </w:r>
      <w:r>
        <w:rPr>
          <w:spacing w:val="-2"/>
        </w:rPr>
        <w:t xml:space="preserve"> </w:t>
      </w:r>
      <w:r>
        <w:t>following</w:t>
      </w:r>
      <w:r>
        <w:rPr>
          <w:spacing w:val="-2"/>
        </w:rPr>
        <w:t xml:space="preserve"> </w:t>
      </w:r>
      <w:r>
        <w:t>the</w:t>
      </w:r>
      <w:r>
        <w:rPr>
          <w:spacing w:val="-2"/>
        </w:rPr>
        <w:t xml:space="preserve"> </w:t>
      </w:r>
      <w:r>
        <w:t>TOB</w:t>
      </w:r>
      <w:r>
        <w:rPr>
          <w:spacing w:val="-6"/>
        </w:rPr>
        <w:t xml:space="preserve"> </w:t>
      </w:r>
      <w:r>
        <w:t>tariff</w:t>
      </w:r>
      <w:r>
        <w:rPr>
          <w:spacing w:val="-4"/>
        </w:rPr>
        <w:t xml:space="preserve"> </w:t>
      </w:r>
      <w:r>
        <w:t>to</w:t>
      </w:r>
      <w:r>
        <w:rPr>
          <w:spacing w:val="-2"/>
        </w:rPr>
        <w:t xml:space="preserve"> </w:t>
      </w:r>
      <w:r>
        <w:t>perform</w:t>
      </w:r>
      <w:r>
        <w:rPr>
          <w:spacing w:val="-1"/>
        </w:rPr>
        <w:t xml:space="preserve"> </w:t>
      </w:r>
      <w:r>
        <w:t>certain</w:t>
      </w:r>
      <w:r>
        <w:rPr>
          <w:spacing w:val="-5"/>
        </w:rPr>
        <w:t xml:space="preserve"> </w:t>
      </w:r>
      <w:r>
        <w:t>tasks</w:t>
      </w:r>
      <w:r>
        <w:rPr>
          <w:spacing w:val="-4"/>
        </w:rPr>
        <w:t xml:space="preserve"> </w:t>
      </w:r>
      <w:r>
        <w:t>that</w:t>
      </w:r>
      <w:r>
        <w:rPr>
          <w:spacing w:val="-1"/>
        </w:rPr>
        <w:t xml:space="preserve"> </w:t>
      </w:r>
      <w:r>
        <w:t>non-Utility Program Sponsors cannot, like tariff submission and issuing customer bills.</w:t>
      </w:r>
    </w:p>
    <w:p w:rsidR="00A843D1" w:rsidRDefault="00BA7A03" w14:paraId="1CFE85FA" w14:textId="77777777">
      <w:pPr>
        <w:pStyle w:val="BodyText"/>
        <w:spacing w:before="121" w:line="264" w:lineRule="auto"/>
        <w:ind w:right="402"/>
      </w:pPr>
      <w:r>
        <w:t>The Program Implementer will be an experienced and capable company that will perform the tasks necessary to implement the TOB Pilots in accordance with the contract and scope of work agreed to between it and the Program Sponsor. For purposes of this Proposal, the Program Sponsor may assign additional roles to the Program Implementer. The Commission asked the Working Group to consider which party will bear any cost overruns if unforeseen project costs emerge.</w:t>
      </w:r>
      <w:r>
        <w:rPr>
          <w:vertAlign w:val="superscript"/>
        </w:rPr>
        <w:t>47</w:t>
      </w:r>
      <w:r>
        <w:t xml:space="preserve"> Typically, the contract between</w:t>
      </w:r>
      <w:r>
        <w:rPr>
          <w:spacing w:val="-2"/>
        </w:rPr>
        <w:t xml:space="preserve"> </w:t>
      </w:r>
      <w:r>
        <w:t>the</w:t>
      </w:r>
      <w:r>
        <w:rPr>
          <w:spacing w:val="-2"/>
        </w:rPr>
        <w:t xml:space="preserve"> </w:t>
      </w:r>
      <w:r>
        <w:t>Program</w:t>
      </w:r>
      <w:r>
        <w:rPr>
          <w:spacing w:val="-1"/>
        </w:rPr>
        <w:t xml:space="preserve"> </w:t>
      </w:r>
      <w:r>
        <w:t>Sponsor</w:t>
      </w:r>
      <w:r>
        <w:rPr>
          <w:spacing w:val="-1"/>
        </w:rPr>
        <w:t xml:space="preserve"> </w:t>
      </w:r>
      <w:r>
        <w:t>and</w:t>
      </w:r>
      <w:r>
        <w:rPr>
          <w:spacing w:val="-2"/>
        </w:rPr>
        <w:t xml:space="preserve"> </w:t>
      </w:r>
      <w:r>
        <w:t>Program</w:t>
      </w:r>
      <w:r>
        <w:rPr>
          <w:spacing w:val="-1"/>
        </w:rPr>
        <w:t xml:space="preserve"> </w:t>
      </w:r>
      <w:r>
        <w:t>Implementer</w:t>
      </w:r>
      <w:r>
        <w:rPr>
          <w:spacing w:val="-1"/>
        </w:rPr>
        <w:t xml:space="preserve"> </w:t>
      </w:r>
      <w:r>
        <w:t>will govern</w:t>
      </w:r>
      <w:r>
        <w:rPr>
          <w:spacing w:val="-2"/>
        </w:rPr>
        <w:t xml:space="preserve"> </w:t>
      </w:r>
      <w:r>
        <w:t>which</w:t>
      </w:r>
      <w:r>
        <w:rPr>
          <w:spacing w:val="-4"/>
        </w:rPr>
        <w:t xml:space="preserve"> </w:t>
      </w:r>
      <w:r>
        <w:t>party</w:t>
      </w:r>
      <w:r>
        <w:rPr>
          <w:spacing w:val="-5"/>
        </w:rPr>
        <w:t xml:space="preserve"> </w:t>
      </w:r>
      <w:r>
        <w:t>bears</w:t>
      </w:r>
      <w:r>
        <w:rPr>
          <w:spacing w:val="-2"/>
        </w:rPr>
        <w:t xml:space="preserve"> </w:t>
      </w:r>
      <w:r>
        <w:t>the</w:t>
      </w:r>
      <w:r>
        <w:rPr>
          <w:spacing w:val="-2"/>
        </w:rPr>
        <w:t xml:space="preserve"> </w:t>
      </w:r>
      <w:r>
        <w:t>risk</w:t>
      </w:r>
      <w:r>
        <w:rPr>
          <w:spacing w:val="-2"/>
        </w:rPr>
        <w:t xml:space="preserve"> </w:t>
      </w:r>
      <w:r>
        <w:t>of project cost overrun, and the answer to the question will likely depend on the reason for the cost overrun. For example,</w:t>
      </w:r>
      <w:r>
        <w:rPr>
          <w:spacing w:val="-3"/>
        </w:rPr>
        <w:t xml:space="preserve"> </w:t>
      </w:r>
      <w:r>
        <w:t>Installation</w:t>
      </w:r>
      <w:r>
        <w:rPr>
          <w:spacing w:val="-3"/>
        </w:rPr>
        <w:t xml:space="preserve"> </w:t>
      </w:r>
      <w:r>
        <w:t>Contractors</w:t>
      </w:r>
      <w:r>
        <w:rPr>
          <w:spacing w:val="-4"/>
        </w:rPr>
        <w:t xml:space="preserve"> </w:t>
      </w:r>
      <w:r>
        <w:t>should</w:t>
      </w:r>
      <w:r>
        <w:rPr>
          <w:spacing w:val="-3"/>
        </w:rPr>
        <w:t xml:space="preserve"> </w:t>
      </w:r>
      <w:r>
        <w:t>be</w:t>
      </w:r>
      <w:r>
        <w:rPr>
          <w:spacing w:val="-3"/>
        </w:rPr>
        <w:t xml:space="preserve"> </w:t>
      </w:r>
      <w:r>
        <w:t>paid</w:t>
      </w:r>
      <w:r>
        <w:rPr>
          <w:spacing w:val="-3"/>
        </w:rPr>
        <w:t xml:space="preserve"> </w:t>
      </w:r>
      <w:r>
        <w:t>fixed</w:t>
      </w:r>
      <w:r>
        <w:rPr>
          <w:spacing w:val="-4"/>
        </w:rPr>
        <w:t xml:space="preserve"> </w:t>
      </w:r>
      <w:r>
        <w:t>prices</w:t>
      </w:r>
      <w:r>
        <w:rPr>
          <w:spacing w:val="-4"/>
        </w:rPr>
        <w:t xml:space="preserve"> </w:t>
      </w:r>
      <w:r>
        <w:t>for</w:t>
      </w:r>
      <w:r>
        <w:rPr>
          <w:spacing w:val="-4"/>
        </w:rPr>
        <w:t xml:space="preserve"> </w:t>
      </w:r>
      <w:r>
        <w:t>installation,</w:t>
      </w:r>
      <w:r>
        <w:rPr>
          <w:spacing w:val="-3"/>
        </w:rPr>
        <w:t xml:space="preserve"> </w:t>
      </w:r>
      <w:r>
        <w:t>so</w:t>
      </w:r>
      <w:r>
        <w:rPr>
          <w:spacing w:val="-3"/>
        </w:rPr>
        <w:t xml:space="preserve"> </w:t>
      </w:r>
      <w:r>
        <w:t>cost</w:t>
      </w:r>
      <w:r>
        <w:rPr>
          <w:spacing w:val="-2"/>
        </w:rPr>
        <w:t xml:space="preserve"> </w:t>
      </w:r>
      <w:r>
        <w:t>overruns</w:t>
      </w:r>
      <w:r>
        <w:rPr>
          <w:spacing w:val="-4"/>
        </w:rPr>
        <w:t xml:space="preserve"> </w:t>
      </w:r>
      <w:r>
        <w:t>should</w:t>
      </w:r>
      <w:r>
        <w:rPr>
          <w:spacing w:val="-3"/>
        </w:rPr>
        <w:t xml:space="preserve"> </w:t>
      </w:r>
      <w:r>
        <w:t>only be an issue if something out of the ordinary occurs. The Joint Filers note that, ultimately, for the Pilot phase, the ratepayers will bear the risk of backstopping Pilot costs that are incurred and that cannot be recovered from a third-party (i.e., the Participating Customer, the Program</w:t>
      </w:r>
      <w:r>
        <w:t xml:space="preserve"> Implementer, or the Installation Contractor).</w:t>
      </w:r>
    </w:p>
    <w:p w:rsidR="00A843D1" w:rsidRDefault="00A843D1" w14:paraId="6B668269" w14:textId="77777777">
      <w:pPr>
        <w:pStyle w:val="BodyText"/>
        <w:ind w:left="0"/>
        <w:rPr>
          <w:sz w:val="20"/>
        </w:rPr>
      </w:pPr>
    </w:p>
    <w:p w:rsidR="00A843D1" w:rsidRDefault="00A843D1" w14:paraId="56A5F7FF" w14:textId="77777777">
      <w:pPr>
        <w:pStyle w:val="BodyText"/>
        <w:ind w:left="0"/>
        <w:rPr>
          <w:sz w:val="20"/>
        </w:rPr>
      </w:pPr>
    </w:p>
    <w:p w:rsidR="00A843D1" w:rsidRDefault="00A843D1" w14:paraId="3827C33C" w14:textId="77777777">
      <w:pPr>
        <w:pStyle w:val="BodyText"/>
        <w:ind w:left="0"/>
        <w:rPr>
          <w:sz w:val="20"/>
        </w:rPr>
      </w:pPr>
    </w:p>
    <w:p w:rsidR="00A843D1" w:rsidRDefault="00A843D1" w14:paraId="6879A737" w14:textId="77777777">
      <w:pPr>
        <w:pStyle w:val="BodyText"/>
        <w:ind w:left="0"/>
        <w:rPr>
          <w:sz w:val="20"/>
        </w:rPr>
      </w:pPr>
    </w:p>
    <w:p w:rsidR="00A843D1" w:rsidRDefault="00BA7A03" w14:paraId="1E10E1B1" w14:textId="77777777">
      <w:pPr>
        <w:pStyle w:val="BodyText"/>
        <w:spacing w:before="55"/>
        <w:ind w:left="0"/>
        <w:rPr>
          <w:sz w:val="20"/>
        </w:rPr>
      </w:pPr>
      <w:r>
        <w:rPr>
          <w:noProof/>
          <w:sz w:val="20"/>
        </w:rPr>
        <mc:AlternateContent>
          <mc:Choice Requires="wps">
            <w:drawing>
              <wp:anchor distT="0" distB="0" distL="0" distR="0" simplePos="0" relativeHeight="487596032" behindDoc="1" locked="0" layoutInCell="1" allowOverlap="1" wp14:editId="2EAD857B" wp14:anchorId="14FC509E">
                <wp:simplePos x="0" y="0"/>
                <wp:positionH relativeFrom="page">
                  <wp:posOffset>914704</wp:posOffset>
                </wp:positionH>
                <wp:positionV relativeFrom="paragraph">
                  <wp:posOffset>196760</wp:posOffset>
                </wp:positionV>
                <wp:extent cx="1829435" cy="762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25" style="position:absolute;margin-left:72.024002pt;margin-top:15.492972pt;width:144.020pt;height:.6pt;mso-position-horizontal-relative:page;mso-position-vertical-relative:paragraph;z-index:-15720448;mso-wrap-distance-left:0;mso-wrap-distance-right:0" filled="true" fillcolor="#000000" stroked="false">
                <v:fill type="solid"/>
                <w10:wrap type="topAndBottom"/>
              </v:rect>
            </w:pict>
          </ve:Fallback>
        </mc:AlternateContent>
      </w:r>
    </w:p>
    <w:p w:rsidR="00A843D1" w:rsidRDefault="00BA7A03" w14:paraId="08AF0EAF" w14:textId="77777777">
      <w:pPr>
        <w:spacing w:before="185"/>
        <w:ind w:left="360"/>
        <w:rPr>
          <w:sz w:val="20"/>
        </w:rPr>
      </w:pPr>
      <w:r>
        <w:rPr>
          <w:sz w:val="20"/>
          <w:vertAlign w:val="superscript"/>
        </w:rPr>
        <w:t>47</w:t>
      </w:r>
      <w:r>
        <w:rPr>
          <w:spacing w:val="-5"/>
          <w:sz w:val="20"/>
        </w:rPr>
        <w:t xml:space="preserve"> </w:t>
      </w:r>
      <w:r>
        <w:rPr>
          <w:sz w:val="20"/>
        </w:rPr>
        <w:t>D.23-08-026</w:t>
      </w:r>
      <w:r>
        <w:rPr>
          <w:spacing w:val="-3"/>
          <w:sz w:val="20"/>
        </w:rPr>
        <w:t xml:space="preserve"> </w:t>
      </w:r>
      <w:r>
        <w:rPr>
          <w:sz w:val="20"/>
        </w:rPr>
        <w:t>at</w:t>
      </w:r>
      <w:r>
        <w:rPr>
          <w:spacing w:val="-4"/>
          <w:sz w:val="20"/>
        </w:rPr>
        <w:t xml:space="preserve"> </w:t>
      </w:r>
      <w:r>
        <w:rPr>
          <w:sz w:val="20"/>
        </w:rPr>
        <w:t>p.</w:t>
      </w:r>
      <w:r>
        <w:rPr>
          <w:spacing w:val="-4"/>
          <w:sz w:val="20"/>
        </w:rPr>
        <w:t xml:space="preserve"> </w:t>
      </w:r>
      <w:r>
        <w:rPr>
          <w:spacing w:val="-5"/>
          <w:sz w:val="20"/>
        </w:rPr>
        <w:t>79.</w:t>
      </w:r>
    </w:p>
    <w:p w:rsidR="00A843D1" w:rsidRDefault="00A843D1" w14:paraId="3ED2F8B6" w14:textId="77777777">
      <w:pPr>
        <w:rPr>
          <w:sz w:val="20"/>
        </w:rPr>
        <w:sectPr w:rsidR="00A843D1">
          <w:pgSz w:w="12240" w:h="15840"/>
          <w:pgMar w:top="1380" w:right="1080" w:bottom="1420" w:left="1080" w:header="0" w:footer="1233" w:gutter="0"/>
          <w:cols w:space="720"/>
        </w:sectPr>
      </w:pPr>
    </w:p>
    <w:p w:rsidR="00A843D1" w:rsidRDefault="00BA7A03" w14:paraId="3E9C2D3E" w14:textId="77777777">
      <w:pPr>
        <w:pStyle w:val="Heading4"/>
        <w:spacing w:before="81"/>
      </w:pPr>
      <w:r>
        <w:lastRenderedPageBreak/>
        <w:t>Table</w:t>
      </w:r>
      <w:r>
        <w:rPr>
          <w:spacing w:val="-1"/>
        </w:rPr>
        <w:t xml:space="preserve"> </w:t>
      </w:r>
      <w:r>
        <w:t>2</w:t>
      </w:r>
      <w:r>
        <w:rPr>
          <w:spacing w:val="-4"/>
        </w:rPr>
        <w:t xml:space="preserve"> </w:t>
      </w:r>
      <w:r>
        <w:t>- Pilot</w:t>
      </w:r>
      <w:r>
        <w:rPr>
          <w:spacing w:val="-3"/>
        </w:rPr>
        <w:t xml:space="preserve"> </w:t>
      </w:r>
      <w:r>
        <w:t>Roles</w:t>
      </w:r>
      <w:r>
        <w:rPr>
          <w:spacing w:val="-1"/>
        </w:rPr>
        <w:t xml:space="preserve"> </w:t>
      </w:r>
      <w:r>
        <w:t xml:space="preserve">&amp; </w:t>
      </w:r>
      <w:r>
        <w:rPr>
          <w:spacing w:val="-2"/>
        </w:rPr>
        <w:t>Responsibilities</w:t>
      </w:r>
    </w:p>
    <w:p w:rsidR="00A843D1" w:rsidRDefault="00A843D1" w14:paraId="0880762C" w14:textId="77777777">
      <w:pPr>
        <w:pStyle w:val="BodyText"/>
        <w:spacing w:before="6" w:after="1"/>
        <w:ind w:left="0"/>
        <w:rPr>
          <w:b/>
          <w:sz w:val="12"/>
        </w:rPr>
      </w:pPr>
    </w:p>
    <w:tbl>
      <w:tblPr>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615"/>
        <w:gridCol w:w="7737"/>
      </w:tblGrid>
      <w:tr w:rsidR="00A843D1" w14:paraId="55A942F3" w14:textId="77777777">
        <w:trPr>
          <w:trHeight w:val="518"/>
        </w:trPr>
        <w:tc>
          <w:tcPr>
            <w:tcW w:w="1615" w:type="dxa"/>
            <w:shd w:val="clear" w:color="auto" w:fill="E7E6E6"/>
          </w:tcPr>
          <w:p w:rsidR="00A843D1" w:rsidRDefault="00BA7A03" w14:paraId="434236DF" w14:textId="77777777">
            <w:pPr>
              <w:pStyle w:val="TableParagraph"/>
              <w:spacing w:before="121"/>
              <w:ind w:left="513"/>
              <w:rPr>
                <w:b/>
              </w:rPr>
            </w:pPr>
            <w:r>
              <w:rPr>
                <w:b/>
                <w:spacing w:val="-2"/>
              </w:rPr>
              <w:t>Entity</w:t>
            </w:r>
          </w:p>
        </w:tc>
        <w:tc>
          <w:tcPr>
            <w:tcW w:w="7737" w:type="dxa"/>
            <w:shd w:val="clear" w:color="auto" w:fill="E7E6E6"/>
          </w:tcPr>
          <w:p w:rsidR="00A843D1" w:rsidRDefault="00BA7A03" w14:paraId="5E3FEE63" w14:textId="77777777">
            <w:pPr>
              <w:pStyle w:val="TableParagraph"/>
              <w:spacing w:before="121"/>
              <w:ind w:left="9"/>
              <w:jc w:val="center"/>
              <w:rPr>
                <w:b/>
              </w:rPr>
            </w:pPr>
            <w:r>
              <w:rPr>
                <w:b/>
              </w:rPr>
              <w:t>Roles</w:t>
            </w:r>
            <w:r>
              <w:rPr>
                <w:b/>
                <w:spacing w:val="-3"/>
              </w:rPr>
              <w:t xml:space="preserve"> </w:t>
            </w:r>
            <w:r>
              <w:rPr>
                <w:b/>
              </w:rPr>
              <w:t>and</w:t>
            </w:r>
            <w:r>
              <w:rPr>
                <w:b/>
                <w:spacing w:val="-3"/>
              </w:rPr>
              <w:t xml:space="preserve"> </w:t>
            </w:r>
            <w:r>
              <w:rPr>
                <w:b/>
                <w:spacing w:val="-2"/>
              </w:rPr>
              <w:t>Responsibilities</w:t>
            </w:r>
          </w:p>
        </w:tc>
      </w:tr>
      <w:tr w:rsidR="00A843D1" w14:paraId="5648848A" w14:textId="77777777">
        <w:trPr>
          <w:trHeight w:val="2605"/>
        </w:trPr>
        <w:tc>
          <w:tcPr>
            <w:tcW w:w="1615" w:type="dxa"/>
          </w:tcPr>
          <w:p w:rsidR="00A843D1" w:rsidRDefault="00A843D1" w14:paraId="597A4F33" w14:textId="77777777">
            <w:pPr>
              <w:pStyle w:val="TableParagraph"/>
              <w:rPr>
                <w:b/>
              </w:rPr>
            </w:pPr>
          </w:p>
          <w:p w:rsidR="00A843D1" w:rsidRDefault="00A843D1" w14:paraId="443D3916" w14:textId="77777777">
            <w:pPr>
              <w:pStyle w:val="TableParagraph"/>
              <w:spacing w:before="102"/>
              <w:rPr>
                <w:b/>
              </w:rPr>
            </w:pPr>
          </w:p>
          <w:p w:rsidR="00A843D1" w:rsidRDefault="00BA7A03" w14:paraId="7BC3C77F" w14:textId="77777777">
            <w:pPr>
              <w:pStyle w:val="TableParagraph"/>
              <w:spacing w:line="264" w:lineRule="auto"/>
              <w:ind w:left="107" w:right="220"/>
              <w:rPr>
                <w:b/>
              </w:rPr>
            </w:pPr>
            <w:r>
              <w:rPr>
                <w:b/>
                <w:spacing w:val="-2"/>
              </w:rPr>
              <w:t xml:space="preserve">Program </w:t>
            </w:r>
            <w:r>
              <w:rPr>
                <w:b/>
              </w:rPr>
              <w:t>Sponsor</w:t>
            </w:r>
            <w:r>
              <w:rPr>
                <w:b/>
                <w:spacing w:val="-14"/>
              </w:rPr>
              <w:t xml:space="preserve"> </w:t>
            </w:r>
            <w:r>
              <w:rPr>
                <w:b/>
              </w:rPr>
              <w:t xml:space="preserve">(e.g., Utility or </w:t>
            </w:r>
            <w:r>
              <w:rPr>
                <w:b/>
                <w:spacing w:val="-2"/>
              </w:rPr>
              <w:t>Energy Supplier)</w:t>
            </w:r>
          </w:p>
        </w:tc>
        <w:tc>
          <w:tcPr>
            <w:tcW w:w="7737" w:type="dxa"/>
          </w:tcPr>
          <w:p w:rsidR="00A843D1" w:rsidRDefault="00BA7A03" w14:paraId="20C9506B" w14:textId="77777777">
            <w:pPr>
              <w:pStyle w:val="TableParagraph"/>
              <w:numPr>
                <w:ilvl w:val="0"/>
                <w:numId w:val="27"/>
              </w:numPr>
              <w:tabs>
                <w:tab w:val="left" w:pos="827"/>
              </w:tabs>
              <w:spacing w:line="264" w:lineRule="auto"/>
              <w:ind w:right="404"/>
              <w:rPr>
                <w:rFonts w:ascii="Symbol" w:hAnsi="Symbol"/>
              </w:rPr>
            </w:pPr>
            <w:r>
              <w:t>Responsible</w:t>
            </w:r>
            <w:r>
              <w:rPr>
                <w:spacing w:val="-4"/>
              </w:rPr>
              <w:t xml:space="preserve"> </w:t>
            </w:r>
            <w:r>
              <w:t>for</w:t>
            </w:r>
            <w:r>
              <w:rPr>
                <w:spacing w:val="-6"/>
              </w:rPr>
              <w:t xml:space="preserve"> </w:t>
            </w:r>
            <w:r>
              <w:t>the</w:t>
            </w:r>
            <w:r>
              <w:rPr>
                <w:spacing w:val="-4"/>
              </w:rPr>
              <w:t xml:space="preserve"> </w:t>
            </w:r>
            <w:r>
              <w:t>overall</w:t>
            </w:r>
            <w:r>
              <w:rPr>
                <w:spacing w:val="-6"/>
              </w:rPr>
              <w:t xml:space="preserve"> </w:t>
            </w:r>
            <w:r>
              <w:t>design,</w:t>
            </w:r>
            <w:r>
              <w:rPr>
                <w:spacing w:val="-4"/>
              </w:rPr>
              <w:t xml:space="preserve"> </w:t>
            </w:r>
            <w:r>
              <w:t>administration,</w:t>
            </w:r>
            <w:r>
              <w:rPr>
                <w:spacing w:val="-6"/>
              </w:rPr>
              <w:t xml:space="preserve"> </w:t>
            </w:r>
            <w:r>
              <w:t>and</w:t>
            </w:r>
            <w:r>
              <w:rPr>
                <w:spacing w:val="-6"/>
              </w:rPr>
              <w:t xml:space="preserve"> </w:t>
            </w:r>
            <w:r>
              <w:t>implementation</w:t>
            </w:r>
            <w:r>
              <w:rPr>
                <w:spacing w:val="-3"/>
              </w:rPr>
              <w:t xml:space="preserve"> </w:t>
            </w:r>
            <w:r>
              <w:t xml:space="preserve">of </w:t>
            </w:r>
            <w:r>
              <w:rPr>
                <w:spacing w:val="-2"/>
              </w:rPr>
              <w:t>Pilot</w:t>
            </w:r>
          </w:p>
          <w:p w:rsidR="00A843D1" w:rsidRDefault="00BA7A03" w14:paraId="661EE752" w14:textId="77777777">
            <w:pPr>
              <w:pStyle w:val="TableParagraph"/>
              <w:numPr>
                <w:ilvl w:val="0"/>
                <w:numId w:val="27"/>
              </w:numPr>
              <w:tabs>
                <w:tab w:val="left" w:pos="827"/>
              </w:tabs>
              <w:spacing w:line="268" w:lineRule="exact"/>
              <w:rPr>
                <w:rFonts w:ascii="Symbol" w:hAnsi="Symbol"/>
              </w:rPr>
            </w:pPr>
            <w:r>
              <w:t>Submits</w:t>
            </w:r>
            <w:r>
              <w:rPr>
                <w:spacing w:val="-4"/>
              </w:rPr>
              <w:t xml:space="preserve"> </w:t>
            </w:r>
            <w:r>
              <w:t>reporting</w:t>
            </w:r>
            <w:r>
              <w:rPr>
                <w:spacing w:val="-4"/>
              </w:rPr>
              <w:t xml:space="preserve"> </w:t>
            </w:r>
            <w:r>
              <w:t>to</w:t>
            </w:r>
            <w:r>
              <w:rPr>
                <w:spacing w:val="-4"/>
              </w:rPr>
              <w:t xml:space="preserve"> </w:t>
            </w:r>
            <w:r>
              <w:t xml:space="preserve">the </w:t>
            </w:r>
            <w:r>
              <w:rPr>
                <w:spacing w:val="-2"/>
              </w:rPr>
              <w:t>Commission</w:t>
            </w:r>
          </w:p>
          <w:p w:rsidR="00A843D1" w:rsidRDefault="00BA7A03" w14:paraId="4A9D1572" w14:textId="77777777">
            <w:pPr>
              <w:pStyle w:val="TableParagraph"/>
              <w:numPr>
                <w:ilvl w:val="0"/>
                <w:numId w:val="27"/>
              </w:numPr>
              <w:tabs>
                <w:tab w:val="left" w:pos="827"/>
              </w:tabs>
              <w:spacing w:before="22"/>
              <w:rPr>
                <w:rFonts w:ascii="Symbol" w:hAnsi="Symbol"/>
              </w:rPr>
            </w:pPr>
            <w:r>
              <w:t>Defines</w:t>
            </w:r>
            <w:r>
              <w:rPr>
                <w:spacing w:val="-6"/>
              </w:rPr>
              <w:t xml:space="preserve"> </w:t>
            </w:r>
            <w:r>
              <w:t>customer</w:t>
            </w:r>
            <w:r>
              <w:rPr>
                <w:spacing w:val="-5"/>
              </w:rPr>
              <w:t xml:space="preserve"> </w:t>
            </w:r>
            <w:r>
              <w:t>eligibility</w:t>
            </w:r>
            <w:r>
              <w:rPr>
                <w:spacing w:val="-8"/>
              </w:rPr>
              <w:t xml:space="preserve"> </w:t>
            </w:r>
            <w:r>
              <w:t>and</w:t>
            </w:r>
            <w:r>
              <w:rPr>
                <w:spacing w:val="-5"/>
              </w:rPr>
              <w:t xml:space="preserve"> </w:t>
            </w:r>
            <w:r>
              <w:t>targeting</w:t>
            </w:r>
            <w:r>
              <w:rPr>
                <w:spacing w:val="-5"/>
              </w:rPr>
              <w:t xml:space="preserve"> </w:t>
            </w:r>
            <w:r>
              <w:rPr>
                <w:spacing w:val="-2"/>
              </w:rPr>
              <w:t>criteria</w:t>
            </w:r>
          </w:p>
          <w:p w:rsidR="00A843D1" w:rsidRDefault="00BA7A03" w14:paraId="074C9C65" w14:textId="77777777">
            <w:pPr>
              <w:pStyle w:val="TableParagraph"/>
              <w:numPr>
                <w:ilvl w:val="0"/>
                <w:numId w:val="27"/>
              </w:numPr>
              <w:tabs>
                <w:tab w:val="left" w:pos="827"/>
              </w:tabs>
              <w:spacing w:before="26" w:line="261" w:lineRule="auto"/>
              <w:ind w:right="1226"/>
              <w:rPr>
                <w:rFonts w:ascii="Symbol" w:hAnsi="Symbol"/>
              </w:rPr>
            </w:pPr>
            <w:r>
              <w:t>Contracts</w:t>
            </w:r>
            <w:r>
              <w:rPr>
                <w:spacing w:val="-4"/>
              </w:rPr>
              <w:t xml:space="preserve"> </w:t>
            </w:r>
            <w:r>
              <w:t>with</w:t>
            </w:r>
            <w:r>
              <w:rPr>
                <w:spacing w:val="-4"/>
              </w:rPr>
              <w:t xml:space="preserve"> </w:t>
            </w:r>
            <w:r>
              <w:t>and</w:t>
            </w:r>
            <w:r>
              <w:rPr>
                <w:spacing w:val="-6"/>
              </w:rPr>
              <w:t xml:space="preserve"> </w:t>
            </w:r>
            <w:r>
              <w:t>oversees</w:t>
            </w:r>
            <w:r>
              <w:rPr>
                <w:spacing w:val="-4"/>
              </w:rPr>
              <w:t xml:space="preserve"> </w:t>
            </w:r>
            <w:r>
              <w:t>the</w:t>
            </w:r>
            <w:r>
              <w:rPr>
                <w:spacing w:val="-6"/>
              </w:rPr>
              <w:t xml:space="preserve"> </w:t>
            </w:r>
            <w:r>
              <w:t>Program</w:t>
            </w:r>
            <w:r>
              <w:rPr>
                <w:spacing w:val="-4"/>
              </w:rPr>
              <w:t xml:space="preserve"> </w:t>
            </w:r>
            <w:r>
              <w:t>Implementer</w:t>
            </w:r>
            <w:r>
              <w:rPr>
                <w:spacing w:val="-5"/>
              </w:rPr>
              <w:t xml:space="preserve"> </w:t>
            </w:r>
            <w:r>
              <w:t>and</w:t>
            </w:r>
            <w:r>
              <w:rPr>
                <w:spacing w:val="-4"/>
              </w:rPr>
              <w:t xml:space="preserve"> </w:t>
            </w:r>
            <w:r>
              <w:t>other subcontractors, if used</w:t>
            </w:r>
          </w:p>
          <w:p w:rsidR="00A843D1" w:rsidRDefault="00BA7A03" w14:paraId="21188A56" w14:textId="77777777">
            <w:pPr>
              <w:pStyle w:val="TableParagraph"/>
              <w:numPr>
                <w:ilvl w:val="0"/>
                <w:numId w:val="27"/>
              </w:numPr>
              <w:tabs>
                <w:tab w:val="left" w:pos="827"/>
              </w:tabs>
              <w:spacing w:before="2"/>
              <w:rPr>
                <w:rFonts w:ascii="Symbol" w:hAnsi="Symbol"/>
              </w:rPr>
            </w:pPr>
            <w:r>
              <w:t>Coordinates</w:t>
            </w:r>
            <w:r>
              <w:rPr>
                <w:spacing w:val="-6"/>
              </w:rPr>
              <w:t xml:space="preserve"> </w:t>
            </w:r>
            <w:r>
              <w:t>Project</w:t>
            </w:r>
            <w:r>
              <w:rPr>
                <w:spacing w:val="-7"/>
              </w:rPr>
              <w:t xml:space="preserve"> </w:t>
            </w:r>
            <w:r>
              <w:t>Measurement</w:t>
            </w:r>
            <w:r>
              <w:rPr>
                <w:spacing w:val="-5"/>
              </w:rPr>
              <w:t xml:space="preserve"> </w:t>
            </w:r>
            <w:r>
              <w:t>and</w:t>
            </w:r>
            <w:r>
              <w:rPr>
                <w:spacing w:val="-6"/>
              </w:rPr>
              <w:t xml:space="preserve"> </w:t>
            </w:r>
            <w:r>
              <w:t>Verification</w:t>
            </w:r>
            <w:r>
              <w:rPr>
                <w:spacing w:val="-5"/>
              </w:rPr>
              <w:t xml:space="preserve"> </w:t>
            </w:r>
            <w:r>
              <w:rPr>
                <w:spacing w:val="-2"/>
              </w:rPr>
              <w:t>(M&amp;V)</w:t>
            </w:r>
          </w:p>
          <w:p w:rsidR="00A843D1" w:rsidRDefault="00BA7A03" w14:paraId="457FCF32" w14:textId="77777777">
            <w:pPr>
              <w:pStyle w:val="TableParagraph"/>
              <w:numPr>
                <w:ilvl w:val="0"/>
                <w:numId w:val="27"/>
              </w:numPr>
              <w:tabs>
                <w:tab w:val="left" w:pos="827"/>
              </w:tabs>
              <w:spacing w:before="25"/>
              <w:rPr>
                <w:rFonts w:ascii="Symbol" w:hAnsi="Symbol"/>
              </w:rPr>
            </w:pPr>
            <w:r>
              <w:t>Defines</w:t>
            </w:r>
            <w:r>
              <w:rPr>
                <w:spacing w:val="-5"/>
              </w:rPr>
              <w:t xml:space="preserve"> </w:t>
            </w:r>
            <w:r>
              <w:t>product</w:t>
            </w:r>
            <w:r>
              <w:rPr>
                <w:spacing w:val="-4"/>
              </w:rPr>
              <w:t xml:space="preserve"> </w:t>
            </w:r>
            <w:r>
              <w:t>warranty</w:t>
            </w:r>
            <w:r>
              <w:rPr>
                <w:spacing w:val="-6"/>
              </w:rPr>
              <w:t xml:space="preserve"> </w:t>
            </w:r>
            <w:r>
              <w:t>and</w:t>
            </w:r>
            <w:r>
              <w:rPr>
                <w:spacing w:val="-5"/>
              </w:rPr>
              <w:t xml:space="preserve"> </w:t>
            </w:r>
            <w:r>
              <w:t>maintenance</w:t>
            </w:r>
            <w:r>
              <w:rPr>
                <w:spacing w:val="-5"/>
              </w:rPr>
              <w:t xml:space="preserve"> </w:t>
            </w:r>
            <w:r>
              <w:rPr>
                <w:spacing w:val="-2"/>
              </w:rPr>
              <w:t>requirements</w:t>
            </w:r>
          </w:p>
          <w:p w:rsidR="00A843D1" w:rsidRDefault="00BA7A03" w14:paraId="533C95B8" w14:textId="77777777">
            <w:pPr>
              <w:pStyle w:val="TableParagraph"/>
              <w:numPr>
                <w:ilvl w:val="0"/>
                <w:numId w:val="27"/>
              </w:numPr>
              <w:tabs>
                <w:tab w:val="left" w:pos="827"/>
              </w:tabs>
              <w:spacing w:before="24"/>
              <w:rPr>
                <w:rFonts w:ascii="Symbol" w:hAnsi="Symbol"/>
                <w:sz w:val="21"/>
              </w:rPr>
            </w:pPr>
            <w:r>
              <w:t>Reports</w:t>
            </w:r>
            <w:r>
              <w:rPr>
                <w:spacing w:val="-5"/>
              </w:rPr>
              <w:t xml:space="preserve"> </w:t>
            </w:r>
            <w:r>
              <w:t>the</w:t>
            </w:r>
            <w:r>
              <w:rPr>
                <w:spacing w:val="-3"/>
              </w:rPr>
              <w:t xml:space="preserve"> </w:t>
            </w:r>
            <w:r>
              <w:t>Decarbonization</w:t>
            </w:r>
            <w:r>
              <w:rPr>
                <w:spacing w:val="-3"/>
              </w:rPr>
              <w:t xml:space="preserve"> </w:t>
            </w:r>
            <w:r>
              <w:t>Charge</w:t>
            </w:r>
            <w:r>
              <w:rPr>
                <w:spacing w:val="-3"/>
              </w:rPr>
              <w:t xml:space="preserve"> </w:t>
            </w:r>
            <w:r>
              <w:t>to</w:t>
            </w:r>
            <w:r>
              <w:rPr>
                <w:spacing w:val="-6"/>
              </w:rPr>
              <w:t xml:space="preserve"> </w:t>
            </w:r>
            <w:r>
              <w:t>the</w:t>
            </w:r>
            <w:r>
              <w:rPr>
                <w:spacing w:val="-3"/>
              </w:rPr>
              <w:t xml:space="preserve"> </w:t>
            </w:r>
            <w:r>
              <w:t>County</w:t>
            </w:r>
            <w:r>
              <w:rPr>
                <w:spacing w:val="-5"/>
              </w:rPr>
              <w:t xml:space="preserve"> </w:t>
            </w:r>
            <w:r>
              <w:rPr>
                <w:spacing w:val="-2"/>
              </w:rPr>
              <w:t>Recorder.</w:t>
            </w:r>
          </w:p>
        </w:tc>
      </w:tr>
      <w:tr w:rsidR="00A843D1" w14:paraId="3FC9044C" w14:textId="77777777">
        <w:trPr>
          <w:trHeight w:val="1468"/>
        </w:trPr>
        <w:tc>
          <w:tcPr>
            <w:tcW w:w="1615" w:type="dxa"/>
          </w:tcPr>
          <w:p w:rsidR="00A843D1" w:rsidRDefault="00A843D1" w14:paraId="37119406" w14:textId="77777777">
            <w:pPr>
              <w:pStyle w:val="TableParagraph"/>
              <w:spacing w:before="204"/>
              <w:rPr>
                <w:b/>
              </w:rPr>
            </w:pPr>
          </w:p>
          <w:p w:rsidR="00A843D1" w:rsidRDefault="00BA7A03" w14:paraId="3868879E" w14:textId="77777777">
            <w:pPr>
              <w:pStyle w:val="TableParagraph"/>
              <w:spacing w:line="264" w:lineRule="auto"/>
              <w:ind w:left="107"/>
              <w:rPr>
                <w:b/>
              </w:rPr>
            </w:pPr>
            <w:r>
              <w:rPr>
                <w:b/>
                <w:spacing w:val="-2"/>
              </w:rPr>
              <w:t>Program Implementer</w:t>
            </w:r>
          </w:p>
        </w:tc>
        <w:tc>
          <w:tcPr>
            <w:tcW w:w="7737" w:type="dxa"/>
          </w:tcPr>
          <w:p w:rsidR="00A843D1" w:rsidRDefault="00BA7A03" w14:paraId="1D277F48" w14:textId="77777777">
            <w:pPr>
              <w:pStyle w:val="TableParagraph"/>
              <w:numPr>
                <w:ilvl w:val="0"/>
                <w:numId w:val="26"/>
              </w:numPr>
              <w:tabs>
                <w:tab w:val="left" w:pos="827"/>
              </w:tabs>
            </w:pPr>
            <w:r>
              <w:t>Prequalifies</w:t>
            </w:r>
            <w:r>
              <w:rPr>
                <w:spacing w:val="-7"/>
              </w:rPr>
              <w:t xml:space="preserve"> </w:t>
            </w:r>
            <w:r>
              <w:t>customers</w:t>
            </w:r>
            <w:r>
              <w:rPr>
                <w:spacing w:val="-4"/>
              </w:rPr>
              <w:t xml:space="preserve"> </w:t>
            </w:r>
            <w:r>
              <w:t>and</w:t>
            </w:r>
            <w:r>
              <w:rPr>
                <w:spacing w:val="-7"/>
              </w:rPr>
              <w:t xml:space="preserve"> </w:t>
            </w:r>
            <w:r>
              <w:t>project</w:t>
            </w:r>
            <w:r>
              <w:rPr>
                <w:spacing w:val="-6"/>
              </w:rPr>
              <w:t xml:space="preserve"> </w:t>
            </w:r>
            <w:r>
              <w:rPr>
                <w:spacing w:val="-2"/>
              </w:rPr>
              <w:t>development</w:t>
            </w:r>
          </w:p>
          <w:p w:rsidR="00A843D1" w:rsidRDefault="00BA7A03" w14:paraId="0F4AC08E" w14:textId="77777777">
            <w:pPr>
              <w:pStyle w:val="TableParagraph"/>
              <w:numPr>
                <w:ilvl w:val="0"/>
                <w:numId w:val="26"/>
              </w:numPr>
              <w:tabs>
                <w:tab w:val="left" w:pos="827"/>
              </w:tabs>
              <w:spacing w:before="23"/>
            </w:pPr>
            <w:r>
              <w:t>Contracts</w:t>
            </w:r>
            <w:r>
              <w:rPr>
                <w:spacing w:val="-4"/>
              </w:rPr>
              <w:t xml:space="preserve"> </w:t>
            </w:r>
            <w:r>
              <w:t>with</w:t>
            </w:r>
            <w:r>
              <w:rPr>
                <w:spacing w:val="-4"/>
              </w:rPr>
              <w:t xml:space="preserve"> </w:t>
            </w:r>
            <w:r>
              <w:t>Installation</w:t>
            </w:r>
            <w:r>
              <w:rPr>
                <w:spacing w:val="-7"/>
              </w:rPr>
              <w:t xml:space="preserve"> </w:t>
            </w:r>
            <w:r>
              <w:t>Contractor</w:t>
            </w:r>
            <w:r>
              <w:rPr>
                <w:spacing w:val="-4"/>
              </w:rPr>
              <w:t xml:space="preserve"> </w:t>
            </w:r>
            <w:r>
              <w:t>based</w:t>
            </w:r>
            <w:r>
              <w:rPr>
                <w:spacing w:val="-6"/>
              </w:rPr>
              <w:t xml:space="preserve"> </w:t>
            </w:r>
            <w:r>
              <w:t>on</w:t>
            </w:r>
            <w:r>
              <w:rPr>
                <w:spacing w:val="-3"/>
              </w:rPr>
              <w:t xml:space="preserve"> </w:t>
            </w:r>
            <w:r>
              <w:rPr>
                <w:spacing w:val="-2"/>
              </w:rPr>
              <w:t>approvals</w:t>
            </w:r>
          </w:p>
          <w:p w:rsidR="00A843D1" w:rsidRDefault="00BA7A03" w14:paraId="41C9C16E" w14:textId="77777777">
            <w:pPr>
              <w:pStyle w:val="TableParagraph"/>
              <w:numPr>
                <w:ilvl w:val="0"/>
                <w:numId w:val="26"/>
              </w:numPr>
              <w:tabs>
                <w:tab w:val="left" w:pos="827"/>
              </w:tabs>
              <w:spacing w:before="26"/>
            </w:pPr>
            <w:r>
              <w:t>Manages</w:t>
            </w:r>
            <w:r>
              <w:rPr>
                <w:spacing w:val="-4"/>
              </w:rPr>
              <w:t xml:space="preserve"> </w:t>
            </w:r>
            <w:r>
              <w:t>Project</w:t>
            </w:r>
            <w:r>
              <w:rPr>
                <w:spacing w:val="-5"/>
              </w:rPr>
              <w:t xml:space="preserve"> </w:t>
            </w:r>
            <w:r>
              <w:t>oversight</w:t>
            </w:r>
            <w:r>
              <w:rPr>
                <w:spacing w:val="-5"/>
              </w:rPr>
              <w:t xml:space="preserve"> </w:t>
            </w:r>
            <w:r>
              <w:t>and</w:t>
            </w:r>
            <w:r>
              <w:rPr>
                <w:spacing w:val="-3"/>
              </w:rPr>
              <w:t xml:space="preserve"> </w:t>
            </w:r>
            <w:r>
              <w:rPr>
                <w:spacing w:val="-2"/>
              </w:rPr>
              <w:t>documentation</w:t>
            </w:r>
          </w:p>
          <w:p w:rsidR="00A843D1" w:rsidRDefault="00BA7A03" w14:paraId="740E7B7D" w14:textId="77777777">
            <w:pPr>
              <w:pStyle w:val="TableParagraph"/>
              <w:numPr>
                <w:ilvl w:val="0"/>
                <w:numId w:val="26"/>
              </w:numPr>
              <w:tabs>
                <w:tab w:val="left" w:pos="827"/>
              </w:tabs>
              <w:spacing w:before="23"/>
            </w:pPr>
            <w:r>
              <w:t>Oversees</w:t>
            </w:r>
            <w:r>
              <w:rPr>
                <w:spacing w:val="-5"/>
              </w:rPr>
              <w:t xml:space="preserve"> </w:t>
            </w:r>
            <w:r>
              <w:t>customer</w:t>
            </w:r>
            <w:r>
              <w:rPr>
                <w:spacing w:val="-3"/>
              </w:rPr>
              <w:t xml:space="preserve"> </w:t>
            </w:r>
            <w:r>
              <w:rPr>
                <w:spacing w:val="-2"/>
              </w:rPr>
              <w:t>service</w:t>
            </w:r>
          </w:p>
          <w:p w:rsidR="00A843D1" w:rsidRDefault="00BA7A03" w14:paraId="6AA46524" w14:textId="77777777">
            <w:pPr>
              <w:pStyle w:val="TableParagraph"/>
              <w:numPr>
                <w:ilvl w:val="0"/>
                <w:numId w:val="26"/>
              </w:numPr>
              <w:tabs>
                <w:tab w:val="left" w:pos="827"/>
              </w:tabs>
              <w:spacing w:before="26"/>
            </w:pPr>
            <w:r>
              <w:t>Facilitates</w:t>
            </w:r>
            <w:r>
              <w:rPr>
                <w:spacing w:val="-7"/>
              </w:rPr>
              <w:t xml:space="preserve"> </w:t>
            </w:r>
            <w:r>
              <w:t>quality</w:t>
            </w:r>
            <w:r>
              <w:rPr>
                <w:spacing w:val="-7"/>
              </w:rPr>
              <w:t xml:space="preserve"> </w:t>
            </w:r>
            <w:r>
              <w:rPr>
                <w:spacing w:val="-2"/>
              </w:rPr>
              <w:t>assurance</w:t>
            </w:r>
          </w:p>
        </w:tc>
      </w:tr>
      <w:tr w:rsidR="00A843D1" w14:paraId="563F183A" w14:textId="77777777">
        <w:trPr>
          <w:trHeight w:val="1473"/>
        </w:trPr>
        <w:tc>
          <w:tcPr>
            <w:tcW w:w="1615" w:type="dxa"/>
          </w:tcPr>
          <w:p w:rsidR="00A843D1" w:rsidRDefault="00A843D1" w14:paraId="1DB6B8DE" w14:textId="77777777">
            <w:pPr>
              <w:pStyle w:val="TableParagraph"/>
              <w:rPr>
                <w:b/>
              </w:rPr>
            </w:pPr>
          </w:p>
          <w:p w:rsidR="00A843D1" w:rsidRDefault="00A843D1" w14:paraId="05DEEDA6" w14:textId="77777777">
            <w:pPr>
              <w:pStyle w:val="TableParagraph"/>
              <w:spacing w:before="92"/>
              <w:rPr>
                <w:b/>
              </w:rPr>
            </w:pPr>
          </w:p>
          <w:p w:rsidR="00A843D1" w:rsidRDefault="00BA7A03" w14:paraId="544FBA57" w14:textId="77777777">
            <w:pPr>
              <w:pStyle w:val="TableParagraph"/>
              <w:ind w:left="107"/>
              <w:rPr>
                <w:b/>
              </w:rPr>
            </w:pPr>
            <w:r>
              <w:rPr>
                <w:b/>
                <w:spacing w:val="-2"/>
              </w:rPr>
              <w:t>Utility</w:t>
            </w:r>
          </w:p>
        </w:tc>
        <w:tc>
          <w:tcPr>
            <w:tcW w:w="7737" w:type="dxa"/>
          </w:tcPr>
          <w:p w:rsidR="00A843D1" w:rsidRDefault="00BA7A03" w14:paraId="11AC8EEC" w14:textId="77777777">
            <w:pPr>
              <w:pStyle w:val="TableParagraph"/>
              <w:numPr>
                <w:ilvl w:val="0"/>
                <w:numId w:val="25"/>
              </w:numPr>
              <w:tabs>
                <w:tab w:val="left" w:pos="827"/>
              </w:tabs>
              <w:spacing w:before="2"/>
            </w:pPr>
            <w:r>
              <w:rPr>
                <w:rFonts w:ascii="Palatino Linotype" w:hAnsi="Palatino Linotype"/>
                <w:sz w:val="21"/>
              </w:rPr>
              <w:t>Submits</w:t>
            </w:r>
            <w:r>
              <w:rPr>
                <w:rFonts w:ascii="Palatino Linotype" w:hAnsi="Palatino Linotype"/>
                <w:spacing w:val="-4"/>
                <w:sz w:val="21"/>
              </w:rPr>
              <w:t xml:space="preserve"> </w:t>
            </w:r>
            <w:r>
              <w:rPr>
                <w:rFonts w:ascii="Palatino Linotype" w:hAnsi="Palatino Linotype"/>
                <w:sz w:val="21"/>
              </w:rPr>
              <w:t>(and</w:t>
            </w:r>
            <w:r>
              <w:rPr>
                <w:rFonts w:ascii="Palatino Linotype" w:hAnsi="Palatino Linotype"/>
                <w:spacing w:val="-5"/>
                <w:sz w:val="21"/>
              </w:rPr>
              <w:t xml:space="preserve"> </w:t>
            </w:r>
            <w:r>
              <w:t>is</w:t>
            </w:r>
            <w:r>
              <w:rPr>
                <w:spacing w:val="-5"/>
              </w:rPr>
              <w:t xml:space="preserve"> </w:t>
            </w:r>
            <w:r>
              <w:t>then</w:t>
            </w:r>
            <w:r>
              <w:rPr>
                <w:spacing w:val="-4"/>
              </w:rPr>
              <w:t xml:space="preserve"> </w:t>
            </w:r>
            <w:r>
              <w:t>responsible</w:t>
            </w:r>
            <w:r>
              <w:rPr>
                <w:spacing w:val="-5"/>
              </w:rPr>
              <w:t xml:space="preserve"> </w:t>
            </w:r>
            <w:r>
              <w:t>for)</w:t>
            </w:r>
            <w:r>
              <w:rPr>
                <w:spacing w:val="-1"/>
              </w:rPr>
              <w:t xml:space="preserve"> </w:t>
            </w:r>
            <w:r>
              <w:t>TOB</w:t>
            </w:r>
            <w:r>
              <w:rPr>
                <w:spacing w:val="-4"/>
              </w:rPr>
              <w:t xml:space="preserve"> </w:t>
            </w:r>
            <w:r>
              <w:t>tariff</w:t>
            </w:r>
            <w:r>
              <w:rPr>
                <w:spacing w:val="-5"/>
              </w:rPr>
              <w:t xml:space="preserve"> </w:t>
            </w:r>
            <w:r>
              <w:t>for</w:t>
            </w:r>
            <w:r>
              <w:rPr>
                <w:spacing w:val="-5"/>
              </w:rPr>
              <w:t xml:space="preserve"> </w:t>
            </w:r>
            <w:r>
              <w:t>Commission</w:t>
            </w:r>
            <w:r>
              <w:rPr>
                <w:spacing w:val="-3"/>
              </w:rPr>
              <w:t xml:space="preserve"> </w:t>
            </w:r>
            <w:r>
              <w:rPr>
                <w:spacing w:val="-2"/>
              </w:rPr>
              <w:t>approval</w:t>
            </w:r>
          </w:p>
          <w:p w:rsidR="00A843D1" w:rsidRDefault="00BA7A03" w14:paraId="23F3BC1E" w14:textId="77777777">
            <w:pPr>
              <w:pStyle w:val="TableParagraph"/>
              <w:numPr>
                <w:ilvl w:val="0"/>
                <w:numId w:val="25"/>
              </w:numPr>
              <w:tabs>
                <w:tab w:val="left" w:pos="827"/>
              </w:tabs>
              <w:spacing w:before="27"/>
            </w:pPr>
            <w:r>
              <w:t>Includes</w:t>
            </w:r>
            <w:r>
              <w:rPr>
                <w:spacing w:val="-8"/>
              </w:rPr>
              <w:t xml:space="preserve"> </w:t>
            </w:r>
            <w:r>
              <w:t>Decarbonization</w:t>
            </w:r>
            <w:r>
              <w:rPr>
                <w:spacing w:val="-5"/>
              </w:rPr>
              <w:t xml:space="preserve"> </w:t>
            </w:r>
            <w:r>
              <w:t>Charge</w:t>
            </w:r>
            <w:r>
              <w:rPr>
                <w:spacing w:val="-7"/>
              </w:rPr>
              <w:t xml:space="preserve"> </w:t>
            </w:r>
            <w:r>
              <w:t>on</w:t>
            </w:r>
            <w:r>
              <w:rPr>
                <w:spacing w:val="-5"/>
              </w:rPr>
              <w:t xml:space="preserve"> </w:t>
            </w:r>
            <w:r>
              <w:t>Participating</w:t>
            </w:r>
            <w:r>
              <w:rPr>
                <w:spacing w:val="-8"/>
              </w:rPr>
              <w:t xml:space="preserve"> </w:t>
            </w:r>
            <w:r>
              <w:t>Customer</w:t>
            </w:r>
            <w:r>
              <w:rPr>
                <w:spacing w:val="-1"/>
              </w:rPr>
              <w:t xml:space="preserve"> </w:t>
            </w:r>
            <w:r>
              <w:rPr>
                <w:spacing w:val="-4"/>
              </w:rPr>
              <w:t>Bill</w:t>
            </w:r>
          </w:p>
          <w:p w:rsidR="00A843D1" w:rsidRDefault="00BA7A03" w14:paraId="58849035" w14:textId="77777777">
            <w:pPr>
              <w:pStyle w:val="TableParagraph"/>
              <w:numPr>
                <w:ilvl w:val="0"/>
                <w:numId w:val="25"/>
              </w:numPr>
              <w:tabs>
                <w:tab w:val="left" w:pos="827"/>
              </w:tabs>
              <w:spacing w:before="24"/>
            </w:pPr>
            <w:r>
              <w:t>Provides</w:t>
            </w:r>
            <w:r>
              <w:rPr>
                <w:spacing w:val="-5"/>
              </w:rPr>
              <w:t xml:space="preserve"> </w:t>
            </w:r>
            <w:r>
              <w:t>timely</w:t>
            </w:r>
            <w:r>
              <w:rPr>
                <w:spacing w:val="-3"/>
              </w:rPr>
              <w:t xml:space="preserve"> </w:t>
            </w:r>
            <w:r>
              <w:t>gas</w:t>
            </w:r>
            <w:r>
              <w:rPr>
                <w:spacing w:val="-3"/>
              </w:rPr>
              <w:t xml:space="preserve"> </w:t>
            </w:r>
            <w:r>
              <w:t>and</w:t>
            </w:r>
            <w:r>
              <w:rPr>
                <w:spacing w:val="-3"/>
              </w:rPr>
              <w:t xml:space="preserve"> </w:t>
            </w:r>
            <w:r>
              <w:t>electricity</w:t>
            </w:r>
            <w:r>
              <w:rPr>
                <w:spacing w:val="-6"/>
              </w:rPr>
              <w:t xml:space="preserve"> </w:t>
            </w:r>
            <w:r>
              <w:t>data</w:t>
            </w:r>
            <w:r>
              <w:rPr>
                <w:spacing w:val="-3"/>
              </w:rPr>
              <w:t xml:space="preserve"> </w:t>
            </w:r>
            <w:r>
              <w:t>to</w:t>
            </w:r>
            <w:r>
              <w:rPr>
                <w:spacing w:val="-3"/>
              </w:rPr>
              <w:t xml:space="preserve"> </w:t>
            </w:r>
            <w:r>
              <w:t>Program</w:t>
            </w:r>
            <w:r>
              <w:rPr>
                <w:spacing w:val="-2"/>
              </w:rPr>
              <w:t xml:space="preserve"> </w:t>
            </w:r>
            <w:r>
              <w:t>Sponsor</w:t>
            </w:r>
            <w:r>
              <w:rPr>
                <w:spacing w:val="-5"/>
              </w:rPr>
              <w:t xml:space="preserve"> </w:t>
            </w:r>
            <w:r>
              <w:t>for</w:t>
            </w:r>
            <w:r>
              <w:rPr>
                <w:spacing w:val="-4"/>
              </w:rPr>
              <w:t xml:space="preserve"> </w:t>
            </w:r>
            <w:r>
              <w:rPr>
                <w:spacing w:val="-2"/>
              </w:rPr>
              <w:t>M&amp;V</w:t>
            </w:r>
            <w:r>
              <w:rPr>
                <w:spacing w:val="-2"/>
                <w:vertAlign w:val="superscript"/>
              </w:rPr>
              <w:t>48</w:t>
            </w:r>
          </w:p>
          <w:p w:rsidR="00A843D1" w:rsidRDefault="00BA7A03" w14:paraId="709D1BC4" w14:textId="77777777">
            <w:pPr>
              <w:pStyle w:val="TableParagraph"/>
              <w:numPr>
                <w:ilvl w:val="0"/>
                <w:numId w:val="25"/>
              </w:numPr>
              <w:tabs>
                <w:tab w:val="left" w:pos="827"/>
              </w:tabs>
              <w:spacing w:before="25" w:line="270" w:lineRule="atLeast"/>
              <w:ind w:right="460"/>
            </w:pPr>
            <w:r>
              <w:t>Establishes</w:t>
            </w:r>
            <w:r>
              <w:rPr>
                <w:spacing w:val="-4"/>
              </w:rPr>
              <w:t xml:space="preserve"> </w:t>
            </w:r>
            <w:r>
              <w:t>the</w:t>
            </w:r>
            <w:r>
              <w:rPr>
                <w:spacing w:val="-4"/>
              </w:rPr>
              <w:t xml:space="preserve"> </w:t>
            </w:r>
            <w:r>
              <w:t>necessary</w:t>
            </w:r>
            <w:r>
              <w:rPr>
                <w:spacing w:val="-7"/>
              </w:rPr>
              <w:t xml:space="preserve"> </w:t>
            </w:r>
            <w:r>
              <w:t>balancing</w:t>
            </w:r>
            <w:r>
              <w:rPr>
                <w:spacing w:val="-7"/>
              </w:rPr>
              <w:t xml:space="preserve"> </w:t>
            </w:r>
            <w:r>
              <w:t>accounts</w:t>
            </w:r>
            <w:r>
              <w:rPr>
                <w:spacing w:val="-4"/>
              </w:rPr>
              <w:t xml:space="preserve"> </w:t>
            </w:r>
            <w:r>
              <w:t>to</w:t>
            </w:r>
            <w:r>
              <w:rPr>
                <w:spacing w:val="-4"/>
              </w:rPr>
              <w:t xml:space="preserve"> </w:t>
            </w:r>
            <w:r>
              <w:t>record,</w:t>
            </w:r>
            <w:r>
              <w:rPr>
                <w:spacing w:val="-4"/>
              </w:rPr>
              <w:t xml:space="preserve"> </w:t>
            </w:r>
            <w:r>
              <w:t>track</w:t>
            </w:r>
            <w:r>
              <w:rPr>
                <w:spacing w:val="-4"/>
              </w:rPr>
              <w:t xml:space="preserve"> </w:t>
            </w:r>
            <w:r>
              <w:t>and</w:t>
            </w:r>
            <w:r>
              <w:rPr>
                <w:spacing w:val="-4"/>
              </w:rPr>
              <w:t xml:space="preserve"> </w:t>
            </w:r>
            <w:r>
              <w:t>recover TOB Pilot costs</w:t>
            </w:r>
          </w:p>
        </w:tc>
      </w:tr>
      <w:tr w:rsidR="00A843D1" w14:paraId="54BCAC98" w14:textId="77777777">
        <w:trPr>
          <w:trHeight w:val="2011"/>
        </w:trPr>
        <w:tc>
          <w:tcPr>
            <w:tcW w:w="1615" w:type="dxa"/>
          </w:tcPr>
          <w:p w:rsidR="00A843D1" w:rsidRDefault="00A843D1" w14:paraId="4D9143CF" w14:textId="77777777">
            <w:pPr>
              <w:pStyle w:val="TableParagraph"/>
              <w:rPr>
                <w:b/>
              </w:rPr>
            </w:pPr>
          </w:p>
          <w:p w:rsidR="00A843D1" w:rsidRDefault="00A843D1" w14:paraId="58E334C3" w14:textId="77777777">
            <w:pPr>
              <w:pStyle w:val="TableParagraph"/>
              <w:spacing w:before="222"/>
              <w:rPr>
                <w:b/>
              </w:rPr>
            </w:pPr>
          </w:p>
          <w:p w:rsidR="00A843D1" w:rsidRDefault="00BA7A03" w14:paraId="1F6C1181" w14:textId="77777777">
            <w:pPr>
              <w:pStyle w:val="TableParagraph"/>
              <w:spacing w:line="264" w:lineRule="auto"/>
              <w:ind w:left="107"/>
              <w:rPr>
                <w:b/>
              </w:rPr>
            </w:pPr>
            <w:r>
              <w:rPr>
                <w:b/>
                <w:spacing w:val="-2"/>
              </w:rPr>
              <w:t>Installation Contractors</w:t>
            </w:r>
          </w:p>
        </w:tc>
        <w:tc>
          <w:tcPr>
            <w:tcW w:w="7737" w:type="dxa"/>
          </w:tcPr>
          <w:p w:rsidR="00A843D1" w:rsidRDefault="00BA7A03" w14:paraId="0FE85496" w14:textId="77777777">
            <w:pPr>
              <w:pStyle w:val="TableParagraph"/>
              <w:numPr>
                <w:ilvl w:val="0"/>
                <w:numId w:val="24"/>
              </w:numPr>
              <w:tabs>
                <w:tab w:val="left" w:pos="827"/>
              </w:tabs>
              <w:spacing w:line="264" w:lineRule="auto"/>
              <w:ind w:right="796"/>
              <w:jc w:val="both"/>
            </w:pPr>
            <w:r>
              <w:t>The</w:t>
            </w:r>
            <w:r>
              <w:rPr>
                <w:spacing w:val="-4"/>
              </w:rPr>
              <w:t xml:space="preserve"> </w:t>
            </w:r>
            <w:r>
              <w:t>Installation</w:t>
            </w:r>
            <w:r>
              <w:rPr>
                <w:spacing w:val="-4"/>
              </w:rPr>
              <w:t xml:space="preserve"> </w:t>
            </w:r>
            <w:r>
              <w:t>Contractor</w:t>
            </w:r>
            <w:r>
              <w:rPr>
                <w:spacing w:val="-6"/>
              </w:rPr>
              <w:t xml:space="preserve"> </w:t>
            </w:r>
            <w:r>
              <w:t>performs</w:t>
            </w:r>
            <w:r>
              <w:rPr>
                <w:spacing w:val="-6"/>
              </w:rPr>
              <w:t xml:space="preserve"> </w:t>
            </w:r>
            <w:r>
              <w:t>the</w:t>
            </w:r>
            <w:r>
              <w:rPr>
                <w:spacing w:val="-6"/>
              </w:rPr>
              <w:t xml:space="preserve"> </w:t>
            </w:r>
            <w:r>
              <w:t>agreed-upon</w:t>
            </w:r>
            <w:r>
              <w:rPr>
                <w:spacing w:val="-4"/>
              </w:rPr>
              <w:t xml:space="preserve"> </w:t>
            </w:r>
            <w:r>
              <w:t>upgrades</w:t>
            </w:r>
            <w:r>
              <w:rPr>
                <w:spacing w:val="-4"/>
              </w:rPr>
              <w:t xml:space="preserve"> </w:t>
            </w:r>
            <w:r>
              <w:t>at</w:t>
            </w:r>
            <w:r>
              <w:rPr>
                <w:spacing w:val="-3"/>
              </w:rPr>
              <w:t xml:space="preserve"> </w:t>
            </w:r>
            <w:r>
              <w:t>the customer</w:t>
            </w:r>
            <w:r>
              <w:rPr>
                <w:spacing w:val="-2"/>
              </w:rPr>
              <w:t xml:space="preserve"> </w:t>
            </w:r>
            <w:r>
              <w:t>site,</w:t>
            </w:r>
            <w:r>
              <w:rPr>
                <w:spacing w:val="-2"/>
              </w:rPr>
              <w:t xml:space="preserve"> </w:t>
            </w:r>
            <w:r>
              <w:t>per</w:t>
            </w:r>
            <w:r>
              <w:rPr>
                <w:spacing w:val="-2"/>
              </w:rPr>
              <w:t xml:space="preserve"> </w:t>
            </w:r>
            <w:r>
              <w:t>the</w:t>
            </w:r>
            <w:r>
              <w:rPr>
                <w:spacing w:val="-4"/>
              </w:rPr>
              <w:t xml:space="preserve"> </w:t>
            </w:r>
            <w:r>
              <w:t>installation</w:t>
            </w:r>
            <w:r>
              <w:rPr>
                <w:spacing w:val="-5"/>
              </w:rPr>
              <w:t xml:space="preserve"> </w:t>
            </w:r>
            <w:r>
              <w:t>specifications</w:t>
            </w:r>
            <w:r>
              <w:rPr>
                <w:spacing w:val="-4"/>
              </w:rPr>
              <w:t xml:space="preserve"> </w:t>
            </w:r>
            <w:r>
              <w:t>provided</w:t>
            </w:r>
            <w:r>
              <w:rPr>
                <w:spacing w:val="-2"/>
              </w:rPr>
              <w:t xml:space="preserve"> </w:t>
            </w:r>
            <w:r>
              <w:t>by</w:t>
            </w:r>
            <w:r>
              <w:rPr>
                <w:spacing w:val="-2"/>
              </w:rPr>
              <w:t xml:space="preserve"> </w:t>
            </w:r>
            <w:r>
              <w:t>the</w:t>
            </w:r>
            <w:r>
              <w:rPr>
                <w:spacing w:val="-2"/>
              </w:rPr>
              <w:t xml:space="preserve"> </w:t>
            </w:r>
            <w:r>
              <w:t xml:space="preserve">Pilot </w:t>
            </w:r>
            <w:r>
              <w:rPr>
                <w:spacing w:val="-2"/>
              </w:rPr>
              <w:t>Implementer.</w:t>
            </w:r>
          </w:p>
          <w:p w:rsidR="00A843D1" w:rsidRDefault="00BA7A03" w14:paraId="5F01C659" w14:textId="77777777">
            <w:pPr>
              <w:pStyle w:val="TableParagraph"/>
              <w:numPr>
                <w:ilvl w:val="0"/>
                <w:numId w:val="24"/>
              </w:numPr>
              <w:tabs>
                <w:tab w:val="left" w:pos="826"/>
              </w:tabs>
              <w:spacing w:line="269" w:lineRule="exact"/>
              <w:ind w:left="826" w:hanging="359"/>
              <w:jc w:val="both"/>
            </w:pPr>
            <w:r>
              <w:t>Provides</w:t>
            </w:r>
            <w:r>
              <w:rPr>
                <w:spacing w:val="-4"/>
              </w:rPr>
              <w:t xml:space="preserve"> </w:t>
            </w:r>
            <w:r>
              <w:t>updates</w:t>
            </w:r>
            <w:r>
              <w:rPr>
                <w:spacing w:val="-5"/>
              </w:rPr>
              <w:t xml:space="preserve"> </w:t>
            </w:r>
            <w:r>
              <w:t>as</w:t>
            </w:r>
            <w:r>
              <w:rPr>
                <w:spacing w:val="-3"/>
              </w:rPr>
              <w:t xml:space="preserve"> </w:t>
            </w:r>
            <w:r>
              <w:t>required</w:t>
            </w:r>
            <w:r>
              <w:rPr>
                <w:spacing w:val="-3"/>
              </w:rPr>
              <w:t xml:space="preserve"> </w:t>
            </w:r>
            <w:r>
              <w:t>by</w:t>
            </w:r>
            <w:r>
              <w:rPr>
                <w:spacing w:val="-3"/>
              </w:rPr>
              <w:t xml:space="preserve"> </w:t>
            </w:r>
            <w:r>
              <w:t>the</w:t>
            </w:r>
            <w:r>
              <w:rPr>
                <w:spacing w:val="-3"/>
              </w:rPr>
              <w:t xml:space="preserve"> </w:t>
            </w:r>
            <w:r>
              <w:t>Pilot</w:t>
            </w:r>
            <w:r>
              <w:rPr>
                <w:spacing w:val="-2"/>
              </w:rPr>
              <w:t xml:space="preserve"> Implementer</w:t>
            </w:r>
          </w:p>
          <w:p w:rsidR="00A843D1" w:rsidRDefault="00BA7A03" w14:paraId="62232596" w14:textId="77777777">
            <w:pPr>
              <w:pStyle w:val="TableParagraph"/>
              <w:numPr>
                <w:ilvl w:val="0"/>
                <w:numId w:val="24"/>
              </w:numPr>
              <w:tabs>
                <w:tab w:val="left" w:pos="827"/>
              </w:tabs>
              <w:spacing w:before="22" w:line="264" w:lineRule="auto"/>
              <w:ind w:right="841"/>
              <w:jc w:val="both"/>
            </w:pPr>
            <w:r>
              <w:t>Performs</w:t>
            </w:r>
            <w:r>
              <w:rPr>
                <w:spacing w:val="-6"/>
              </w:rPr>
              <w:t xml:space="preserve"> </w:t>
            </w:r>
            <w:r>
              <w:t>maintenance</w:t>
            </w:r>
            <w:r>
              <w:rPr>
                <w:spacing w:val="-4"/>
              </w:rPr>
              <w:t xml:space="preserve"> </w:t>
            </w:r>
            <w:r>
              <w:t>and</w:t>
            </w:r>
            <w:r>
              <w:rPr>
                <w:spacing w:val="-7"/>
              </w:rPr>
              <w:t xml:space="preserve"> </w:t>
            </w:r>
            <w:r>
              <w:t>equipment,</w:t>
            </w:r>
            <w:r>
              <w:rPr>
                <w:spacing w:val="-7"/>
              </w:rPr>
              <w:t xml:space="preserve"> </w:t>
            </w:r>
            <w:r>
              <w:t>repairs</w:t>
            </w:r>
            <w:r>
              <w:rPr>
                <w:spacing w:val="-4"/>
              </w:rPr>
              <w:t xml:space="preserve"> </w:t>
            </w:r>
            <w:r>
              <w:t>under</w:t>
            </w:r>
            <w:r>
              <w:rPr>
                <w:spacing w:val="-6"/>
              </w:rPr>
              <w:t xml:space="preserve"> </w:t>
            </w:r>
            <w:r>
              <w:t>contract</w:t>
            </w:r>
            <w:r>
              <w:rPr>
                <w:spacing w:val="-6"/>
              </w:rPr>
              <w:t xml:space="preserve"> </w:t>
            </w:r>
            <w:r>
              <w:t xml:space="preserve">to Pilot </w:t>
            </w:r>
            <w:r>
              <w:rPr>
                <w:spacing w:val="-2"/>
              </w:rPr>
              <w:t>Implementer.</w:t>
            </w:r>
          </w:p>
          <w:p w:rsidR="00A843D1" w:rsidRDefault="00BA7A03" w14:paraId="7965E2DA" w14:textId="77777777">
            <w:pPr>
              <w:pStyle w:val="TableParagraph"/>
              <w:numPr>
                <w:ilvl w:val="0"/>
                <w:numId w:val="24"/>
              </w:numPr>
              <w:tabs>
                <w:tab w:val="left" w:pos="826"/>
              </w:tabs>
              <w:spacing w:line="268" w:lineRule="exact"/>
              <w:ind w:left="826" w:hanging="359"/>
              <w:jc w:val="both"/>
            </w:pPr>
            <w:r>
              <w:t>Conducts</w:t>
            </w:r>
            <w:r>
              <w:rPr>
                <w:spacing w:val="-4"/>
              </w:rPr>
              <w:t xml:space="preserve"> </w:t>
            </w:r>
            <w:r>
              <w:t>project</w:t>
            </w:r>
            <w:r>
              <w:rPr>
                <w:spacing w:val="-5"/>
              </w:rPr>
              <w:t xml:space="preserve"> </w:t>
            </w:r>
            <w:r>
              <w:rPr>
                <w:spacing w:val="-2"/>
              </w:rPr>
              <w:t>commissioning</w:t>
            </w:r>
          </w:p>
        </w:tc>
      </w:tr>
      <w:tr w:rsidR="00A843D1" w14:paraId="004AB204" w14:textId="77777777">
        <w:trPr>
          <w:trHeight w:val="1470"/>
        </w:trPr>
        <w:tc>
          <w:tcPr>
            <w:tcW w:w="1615" w:type="dxa"/>
          </w:tcPr>
          <w:p w:rsidR="00A843D1" w:rsidRDefault="00A843D1" w14:paraId="65363688" w14:textId="77777777">
            <w:pPr>
              <w:pStyle w:val="TableParagraph"/>
              <w:spacing w:before="67"/>
              <w:rPr>
                <w:b/>
              </w:rPr>
            </w:pPr>
          </w:p>
          <w:p w:rsidR="00A843D1" w:rsidRDefault="00BA7A03" w14:paraId="6BD6EE26" w14:textId="77777777">
            <w:pPr>
              <w:pStyle w:val="TableParagraph"/>
              <w:spacing w:line="264" w:lineRule="auto"/>
              <w:ind w:left="107"/>
              <w:rPr>
                <w:b/>
              </w:rPr>
            </w:pPr>
            <w:r>
              <w:rPr>
                <w:b/>
                <w:spacing w:val="-2"/>
              </w:rPr>
              <w:t>Customer (Owner Occupied)</w:t>
            </w:r>
          </w:p>
        </w:tc>
        <w:tc>
          <w:tcPr>
            <w:tcW w:w="7737" w:type="dxa"/>
          </w:tcPr>
          <w:p w:rsidR="00A843D1" w:rsidRDefault="00BA7A03" w14:paraId="2F7B137A" w14:textId="77777777">
            <w:pPr>
              <w:pStyle w:val="TableParagraph"/>
              <w:numPr>
                <w:ilvl w:val="0"/>
                <w:numId w:val="23"/>
              </w:numPr>
              <w:tabs>
                <w:tab w:val="left" w:pos="827"/>
              </w:tabs>
              <w:spacing w:before="2"/>
            </w:pPr>
            <w:r>
              <w:t>Agrees</w:t>
            </w:r>
            <w:r>
              <w:rPr>
                <w:spacing w:val="-5"/>
              </w:rPr>
              <w:t xml:space="preserve"> </w:t>
            </w:r>
            <w:r>
              <w:t>to</w:t>
            </w:r>
            <w:r>
              <w:rPr>
                <w:spacing w:val="-3"/>
              </w:rPr>
              <w:t xml:space="preserve"> </w:t>
            </w:r>
            <w:r>
              <w:t>participate</w:t>
            </w:r>
            <w:r>
              <w:rPr>
                <w:spacing w:val="-3"/>
              </w:rPr>
              <w:t xml:space="preserve"> </w:t>
            </w:r>
            <w:r>
              <w:t>–</w:t>
            </w:r>
            <w:r>
              <w:rPr>
                <w:spacing w:val="-3"/>
              </w:rPr>
              <w:t xml:space="preserve"> </w:t>
            </w:r>
            <w:r>
              <w:t>project</w:t>
            </w:r>
            <w:r>
              <w:rPr>
                <w:spacing w:val="-5"/>
              </w:rPr>
              <w:t xml:space="preserve"> </w:t>
            </w:r>
            <w:r>
              <w:t>scope,</w:t>
            </w:r>
            <w:r>
              <w:rPr>
                <w:spacing w:val="-3"/>
              </w:rPr>
              <w:t xml:space="preserve"> </w:t>
            </w:r>
            <w:r>
              <w:t>billing</w:t>
            </w:r>
            <w:r>
              <w:rPr>
                <w:spacing w:val="-6"/>
              </w:rPr>
              <w:t xml:space="preserve"> </w:t>
            </w:r>
            <w:r>
              <w:t>data</w:t>
            </w:r>
            <w:r>
              <w:rPr>
                <w:spacing w:val="-2"/>
              </w:rPr>
              <w:t xml:space="preserve"> authorization.</w:t>
            </w:r>
          </w:p>
          <w:p w:rsidR="00A843D1" w:rsidRDefault="00BA7A03" w14:paraId="1FA709E9" w14:textId="77777777">
            <w:pPr>
              <w:pStyle w:val="TableParagraph"/>
              <w:numPr>
                <w:ilvl w:val="0"/>
                <w:numId w:val="23"/>
              </w:numPr>
              <w:tabs>
                <w:tab w:val="left" w:pos="827"/>
              </w:tabs>
              <w:spacing w:before="23"/>
            </w:pPr>
            <w:r>
              <w:t>Approves</w:t>
            </w:r>
            <w:r>
              <w:rPr>
                <w:spacing w:val="-6"/>
              </w:rPr>
              <w:t xml:space="preserve"> </w:t>
            </w:r>
            <w:r>
              <w:t>project</w:t>
            </w:r>
            <w:r>
              <w:rPr>
                <w:spacing w:val="-6"/>
              </w:rPr>
              <w:t xml:space="preserve"> </w:t>
            </w:r>
            <w:r>
              <w:t>scope</w:t>
            </w:r>
            <w:r>
              <w:rPr>
                <w:spacing w:val="-5"/>
              </w:rPr>
              <w:t xml:space="preserve"> </w:t>
            </w:r>
            <w:r>
              <w:t>(including</w:t>
            </w:r>
            <w:r>
              <w:rPr>
                <w:spacing w:val="-4"/>
              </w:rPr>
              <w:t xml:space="preserve"> </w:t>
            </w:r>
            <w:r>
              <w:t>any</w:t>
            </w:r>
            <w:r>
              <w:rPr>
                <w:spacing w:val="-4"/>
              </w:rPr>
              <w:t xml:space="preserve"> </w:t>
            </w:r>
            <w:r>
              <w:t>co-payment</w:t>
            </w:r>
            <w:r>
              <w:rPr>
                <w:spacing w:val="-2"/>
              </w:rPr>
              <w:t xml:space="preserve"> </w:t>
            </w:r>
            <w:r>
              <w:t>and</w:t>
            </w:r>
            <w:r>
              <w:rPr>
                <w:spacing w:val="-4"/>
              </w:rPr>
              <w:t xml:space="preserve"> </w:t>
            </w:r>
            <w:r>
              <w:t>TOB</w:t>
            </w:r>
            <w:r>
              <w:rPr>
                <w:spacing w:val="-4"/>
              </w:rPr>
              <w:t xml:space="preserve"> </w:t>
            </w:r>
            <w:r>
              <w:rPr>
                <w:spacing w:val="-2"/>
              </w:rPr>
              <w:t>Charge)</w:t>
            </w:r>
          </w:p>
          <w:p w:rsidR="00A843D1" w:rsidRDefault="00BA7A03" w14:paraId="6633FA45" w14:textId="77777777">
            <w:pPr>
              <w:pStyle w:val="TableParagraph"/>
              <w:numPr>
                <w:ilvl w:val="0"/>
                <w:numId w:val="23"/>
              </w:numPr>
              <w:tabs>
                <w:tab w:val="left" w:pos="827"/>
              </w:tabs>
              <w:spacing w:before="25"/>
            </w:pPr>
            <w:r>
              <w:t>Approves</w:t>
            </w:r>
            <w:r>
              <w:rPr>
                <w:spacing w:val="-5"/>
              </w:rPr>
              <w:t xml:space="preserve"> </w:t>
            </w:r>
            <w:r>
              <w:t>project</w:t>
            </w:r>
            <w:r>
              <w:rPr>
                <w:spacing w:val="-5"/>
              </w:rPr>
              <w:t xml:space="preserve"> </w:t>
            </w:r>
            <w:r>
              <w:rPr>
                <w:spacing w:val="-2"/>
              </w:rPr>
              <w:t>installation.</w:t>
            </w:r>
          </w:p>
          <w:p w:rsidR="00A843D1" w:rsidRDefault="00BA7A03" w14:paraId="731525F8" w14:textId="77777777">
            <w:pPr>
              <w:pStyle w:val="TableParagraph"/>
              <w:numPr>
                <w:ilvl w:val="0"/>
                <w:numId w:val="23"/>
              </w:numPr>
              <w:tabs>
                <w:tab w:val="left" w:pos="827"/>
              </w:tabs>
              <w:spacing w:before="24"/>
            </w:pPr>
            <w:r>
              <w:t>Agrees</w:t>
            </w:r>
            <w:r>
              <w:rPr>
                <w:spacing w:val="-5"/>
              </w:rPr>
              <w:t xml:space="preserve"> </w:t>
            </w:r>
            <w:r>
              <w:t>to</w:t>
            </w:r>
            <w:r>
              <w:rPr>
                <w:spacing w:val="-3"/>
              </w:rPr>
              <w:t xml:space="preserve"> </w:t>
            </w:r>
            <w:r>
              <w:t>operate</w:t>
            </w:r>
            <w:r>
              <w:rPr>
                <w:spacing w:val="-5"/>
              </w:rPr>
              <w:t xml:space="preserve"> </w:t>
            </w:r>
            <w:r>
              <w:t>equipment</w:t>
            </w:r>
            <w:r>
              <w:rPr>
                <w:spacing w:val="-2"/>
              </w:rPr>
              <w:t xml:space="preserve"> </w:t>
            </w:r>
            <w:r>
              <w:t>per</w:t>
            </w:r>
            <w:r>
              <w:rPr>
                <w:spacing w:val="-3"/>
              </w:rPr>
              <w:t xml:space="preserve"> </w:t>
            </w:r>
            <w:r>
              <w:t>OEM</w:t>
            </w:r>
            <w:r>
              <w:rPr>
                <w:spacing w:val="-3"/>
              </w:rPr>
              <w:t xml:space="preserve"> </w:t>
            </w:r>
            <w:r>
              <w:rPr>
                <w:spacing w:val="-2"/>
              </w:rPr>
              <w:t>standards</w:t>
            </w:r>
          </w:p>
          <w:p w:rsidR="00A843D1" w:rsidRDefault="00BA7A03" w14:paraId="0D5E936F" w14:textId="77777777">
            <w:pPr>
              <w:pStyle w:val="TableParagraph"/>
              <w:numPr>
                <w:ilvl w:val="0"/>
                <w:numId w:val="23"/>
              </w:numPr>
              <w:tabs>
                <w:tab w:val="left" w:pos="827"/>
              </w:tabs>
              <w:spacing w:before="25"/>
            </w:pPr>
            <w:r>
              <w:t>Agrees</w:t>
            </w:r>
            <w:r>
              <w:rPr>
                <w:spacing w:val="-4"/>
              </w:rPr>
              <w:t xml:space="preserve"> </w:t>
            </w:r>
            <w:r>
              <w:t>not</w:t>
            </w:r>
            <w:r>
              <w:rPr>
                <w:spacing w:val="-4"/>
              </w:rPr>
              <w:t xml:space="preserve"> </w:t>
            </w:r>
            <w:r>
              <w:t>to</w:t>
            </w:r>
            <w:r>
              <w:rPr>
                <w:spacing w:val="-2"/>
              </w:rPr>
              <w:t xml:space="preserve"> </w:t>
            </w:r>
            <w:r>
              <w:t>destroy</w:t>
            </w:r>
            <w:r>
              <w:rPr>
                <w:spacing w:val="-5"/>
              </w:rPr>
              <w:t xml:space="preserve"> </w:t>
            </w:r>
            <w:r>
              <w:t>or</w:t>
            </w:r>
            <w:r>
              <w:rPr>
                <w:spacing w:val="-2"/>
              </w:rPr>
              <w:t xml:space="preserve"> </w:t>
            </w:r>
            <w:r>
              <w:t>disable</w:t>
            </w:r>
            <w:r>
              <w:rPr>
                <w:spacing w:val="-4"/>
              </w:rPr>
              <w:t xml:space="preserve"> </w:t>
            </w:r>
            <w:r>
              <w:t>the</w:t>
            </w:r>
            <w:r>
              <w:rPr>
                <w:spacing w:val="-3"/>
              </w:rPr>
              <w:t xml:space="preserve"> </w:t>
            </w:r>
            <w:r>
              <w:rPr>
                <w:spacing w:val="-2"/>
              </w:rPr>
              <w:t>equipment</w:t>
            </w:r>
          </w:p>
        </w:tc>
      </w:tr>
      <w:tr w:rsidR="00A843D1" w14:paraId="6F1DAF18" w14:textId="77777777">
        <w:trPr>
          <w:trHeight w:val="1075"/>
        </w:trPr>
        <w:tc>
          <w:tcPr>
            <w:tcW w:w="1615" w:type="dxa"/>
          </w:tcPr>
          <w:p w:rsidR="00A843D1" w:rsidRDefault="00BA7A03" w14:paraId="4C9BE8C4" w14:textId="77777777">
            <w:pPr>
              <w:pStyle w:val="TableParagraph"/>
              <w:spacing w:before="121" w:line="264" w:lineRule="auto"/>
              <w:ind w:left="107"/>
              <w:rPr>
                <w:b/>
              </w:rPr>
            </w:pPr>
            <w:r>
              <w:rPr>
                <w:b/>
                <w:spacing w:val="-2"/>
              </w:rPr>
              <w:t>Customer (Tenant Occupied)</w:t>
            </w:r>
          </w:p>
        </w:tc>
        <w:tc>
          <w:tcPr>
            <w:tcW w:w="7737" w:type="dxa"/>
          </w:tcPr>
          <w:p w:rsidR="00A843D1" w:rsidRDefault="00BA7A03" w14:paraId="143D9294" w14:textId="77777777">
            <w:pPr>
              <w:pStyle w:val="TableParagraph"/>
              <w:numPr>
                <w:ilvl w:val="0"/>
                <w:numId w:val="22"/>
              </w:numPr>
              <w:tabs>
                <w:tab w:val="left" w:pos="827"/>
              </w:tabs>
              <w:spacing w:before="249"/>
              <w:rPr>
                <w:rFonts w:ascii="Symbol" w:hAnsi="Symbol"/>
              </w:rPr>
            </w:pPr>
            <w:r>
              <w:t>Approves</w:t>
            </w:r>
            <w:r>
              <w:rPr>
                <w:spacing w:val="-3"/>
              </w:rPr>
              <w:t xml:space="preserve"> </w:t>
            </w:r>
            <w:r>
              <w:t>Decarbonization</w:t>
            </w:r>
            <w:r>
              <w:rPr>
                <w:spacing w:val="-6"/>
              </w:rPr>
              <w:t xml:space="preserve"> </w:t>
            </w:r>
            <w:r>
              <w:t>Charge</w:t>
            </w:r>
            <w:r>
              <w:rPr>
                <w:spacing w:val="-6"/>
              </w:rPr>
              <w:t xml:space="preserve"> </w:t>
            </w:r>
            <w:r>
              <w:t>on</w:t>
            </w:r>
            <w:r>
              <w:rPr>
                <w:spacing w:val="-3"/>
              </w:rPr>
              <w:t xml:space="preserve"> </w:t>
            </w:r>
            <w:r>
              <w:rPr>
                <w:spacing w:val="-4"/>
              </w:rPr>
              <w:t>bill</w:t>
            </w:r>
          </w:p>
          <w:p w:rsidR="00A843D1" w:rsidRDefault="00BA7A03" w14:paraId="192D04CB" w14:textId="77777777">
            <w:pPr>
              <w:pStyle w:val="TableParagraph"/>
              <w:numPr>
                <w:ilvl w:val="0"/>
                <w:numId w:val="22"/>
              </w:numPr>
              <w:tabs>
                <w:tab w:val="left" w:pos="827"/>
              </w:tabs>
              <w:spacing w:before="24"/>
              <w:rPr>
                <w:rFonts w:ascii="Symbol" w:hAnsi="Symbol"/>
                <w:sz w:val="21"/>
              </w:rPr>
            </w:pPr>
            <w:r>
              <w:t>Authorizes</w:t>
            </w:r>
            <w:r>
              <w:rPr>
                <w:spacing w:val="-5"/>
              </w:rPr>
              <w:t xml:space="preserve"> </w:t>
            </w:r>
            <w:r>
              <w:t>project</w:t>
            </w:r>
            <w:r>
              <w:rPr>
                <w:spacing w:val="-5"/>
              </w:rPr>
              <w:t xml:space="preserve"> </w:t>
            </w:r>
            <w:r>
              <w:t>in</w:t>
            </w:r>
            <w:r>
              <w:rPr>
                <w:spacing w:val="-4"/>
              </w:rPr>
              <w:t xml:space="preserve"> </w:t>
            </w:r>
            <w:r>
              <w:t>occupied</w:t>
            </w:r>
            <w:r>
              <w:rPr>
                <w:spacing w:val="-4"/>
              </w:rPr>
              <w:t xml:space="preserve"> </w:t>
            </w:r>
            <w:r>
              <w:rPr>
                <w:spacing w:val="-2"/>
              </w:rPr>
              <w:t>space.</w:t>
            </w:r>
          </w:p>
        </w:tc>
      </w:tr>
      <w:tr w:rsidR="00A843D1" w14:paraId="38CAF674" w14:textId="77777777">
        <w:trPr>
          <w:trHeight w:val="1074"/>
        </w:trPr>
        <w:tc>
          <w:tcPr>
            <w:tcW w:w="1615" w:type="dxa"/>
          </w:tcPr>
          <w:p w:rsidR="00A843D1" w:rsidRDefault="00BA7A03" w14:paraId="60D31345" w14:textId="77777777">
            <w:pPr>
              <w:pStyle w:val="TableParagraph"/>
              <w:spacing w:before="121" w:line="264" w:lineRule="auto"/>
              <w:ind w:left="107"/>
              <w:rPr>
                <w:b/>
              </w:rPr>
            </w:pPr>
            <w:r>
              <w:rPr>
                <w:b/>
                <w:spacing w:val="-2"/>
              </w:rPr>
              <w:t>Landlord (Tenant Occupied)</w:t>
            </w:r>
          </w:p>
        </w:tc>
        <w:tc>
          <w:tcPr>
            <w:tcW w:w="7737" w:type="dxa"/>
          </w:tcPr>
          <w:p w:rsidR="00A843D1" w:rsidRDefault="00BA7A03" w14:paraId="1C97191B" w14:textId="77777777">
            <w:pPr>
              <w:pStyle w:val="TableParagraph"/>
              <w:numPr>
                <w:ilvl w:val="0"/>
                <w:numId w:val="21"/>
              </w:numPr>
              <w:tabs>
                <w:tab w:val="left" w:pos="827"/>
              </w:tabs>
              <w:spacing w:before="98"/>
            </w:pPr>
            <w:r>
              <w:t>Agrees</w:t>
            </w:r>
            <w:r>
              <w:rPr>
                <w:spacing w:val="-6"/>
              </w:rPr>
              <w:t xml:space="preserve"> </w:t>
            </w:r>
            <w:r>
              <w:t>to</w:t>
            </w:r>
            <w:r>
              <w:rPr>
                <w:spacing w:val="-3"/>
              </w:rPr>
              <w:t xml:space="preserve"> </w:t>
            </w:r>
            <w:r>
              <w:t>participate</w:t>
            </w:r>
            <w:r>
              <w:rPr>
                <w:spacing w:val="-5"/>
              </w:rPr>
              <w:t xml:space="preserve"> </w:t>
            </w:r>
            <w:r>
              <w:t>–</w:t>
            </w:r>
            <w:r>
              <w:rPr>
                <w:spacing w:val="-4"/>
              </w:rPr>
              <w:t xml:space="preserve"> </w:t>
            </w:r>
            <w:r>
              <w:t>project</w:t>
            </w:r>
            <w:r>
              <w:rPr>
                <w:spacing w:val="-6"/>
              </w:rPr>
              <w:t xml:space="preserve"> </w:t>
            </w:r>
            <w:r>
              <w:t>scope,</w:t>
            </w:r>
            <w:r>
              <w:rPr>
                <w:spacing w:val="-3"/>
              </w:rPr>
              <w:t xml:space="preserve"> </w:t>
            </w:r>
            <w:r>
              <w:t>coordinates</w:t>
            </w:r>
            <w:r>
              <w:rPr>
                <w:spacing w:val="-6"/>
              </w:rPr>
              <w:t xml:space="preserve"> </w:t>
            </w:r>
            <w:r>
              <w:t>tenant</w:t>
            </w:r>
            <w:r>
              <w:rPr>
                <w:spacing w:val="-2"/>
              </w:rPr>
              <w:t xml:space="preserve"> authorization.</w:t>
            </w:r>
          </w:p>
          <w:p w:rsidR="00A843D1" w:rsidRDefault="00BA7A03" w14:paraId="6BAAEEE2" w14:textId="77777777">
            <w:pPr>
              <w:pStyle w:val="TableParagraph"/>
              <w:numPr>
                <w:ilvl w:val="0"/>
                <w:numId w:val="21"/>
              </w:numPr>
              <w:tabs>
                <w:tab w:val="left" w:pos="827"/>
              </w:tabs>
              <w:spacing w:before="23"/>
            </w:pPr>
            <w:r>
              <w:t>Approves</w:t>
            </w:r>
            <w:r>
              <w:rPr>
                <w:spacing w:val="-6"/>
              </w:rPr>
              <w:t xml:space="preserve"> </w:t>
            </w:r>
            <w:r>
              <w:t>project</w:t>
            </w:r>
            <w:r>
              <w:rPr>
                <w:spacing w:val="-5"/>
              </w:rPr>
              <w:t xml:space="preserve"> </w:t>
            </w:r>
            <w:r>
              <w:t>scope</w:t>
            </w:r>
            <w:r>
              <w:rPr>
                <w:spacing w:val="-4"/>
              </w:rPr>
              <w:t xml:space="preserve"> </w:t>
            </w:r>
            <w:r>
              <w:t>(including</w:t>
            </w:r>
            <w:r>
              <w:rPr>
                <w:spacing w:val="-4"/>
              </w:rPr>
              <w:t xml:space="preserve"> </w:t>
            </w:r>
            <w:r>
              <w:t>any</w:t>
            </w:r>
            <w:r>
              <w:rPr>
                <w:spacing w:val="-3"/>
              </w:rPr>
              <w:t xml:space="preserve"> </w:t>
            </w:r>
            <w:r>
              <w:t>cost-share</w:t>
            </w:r>
            <w:r>
              <w:rPr>
                <w:spacing w:val="-5"/>
              </w:rPr>
              <w:t xml:space="preserve"> </w:t>
            </w:r>
            <w:r>
              <w:t>and</w:t>
            </w:r>
            <w:r>
              <w:rPr>
                <w:spacing w:val="-4"/>
              </w:rPr>
              <w:t xml:space="preserve"> </w:t>
            </w:r>
            <w:r>
              <w:t>TOB</w:t>
            </w:r>
            <w:r>
              <w:rPr>
                <w:spacing w:val="-4"/>
              </w:rPr>
              <w:t xml:space="preserve"> </w:t>
            </w:r>
            <w:r>
              <w:rPr>
                <w:spacing w:val="-2"/>
              </w:rPr>
              <w:t>Charge)</w:t>
            </w:r>
          </w:p>
          <w:p w:rsidR="00A843D1" w:rsidRDefault="00BA7A03" w14:paraId="179B3849" w14:textId="77777777">
            <w:pPr>
              <w:pStyle w:val="TableParagraph"/>
              <w:numPr>
                <w:ilvl w:val="0"/>
                <w:numId w:val="21"/>
              </w:numPr>
              <w:tabs>
                <w:tab w:val="left" w:pos="827"/>
              </w:tabs>
              <w:spacing w:before="25"/>
            </w:pPr>
            <w:r>
              <w:t>Approves</w:t>
            </w:r>
            <w:r>
              <w:rPr>
                <w:spacing w:val="-5"/>
              </w:rPr>
              <w:t xml:space="preserve"> </w:t>
            </w:r>
            <w:r>
              <w:t>project</w:t>
            </w:r>
            <w:r>
              <w:rPr>
                <w:spacing w:val="-5"/>
              </w:rPr>
              <w:t xml:space="preserve"> </w:t>
            </w:r>
            <w:r>
              <w:rPr>
                <w:spacing w:val="-2"/>
              </w:rPr>
              <w:t>installation</w:t>
            </w:r>
          </w:p>
        </w:tc>
      </w:tr>
    </w:tbl>
    <w:p w:rsidR="00A843D1" w:rsidRDefault="00BA7A03" w14:paraId="5D5D80E1" w14:textId="77777777">
      <w:pPr>
        <w:pStyle w:val="BodyText"/>
        <w:spacing w:before="7"/>
        <w:ind w:left="0"/>
        <w:rPr>
          <w:b/>
          <w:sz w:val="17"/>
        </w:rPr>
      </w:pPr>
      <w:r>
        <w:rPr>
          <w:b/>
          <w:noProof/>
          <w:sz w:val="17"/>
        </w:rPr>
        <mc:AlternateContent>
          <mc:Choice Requires="wps">
            <w:drawing>
              <wp:anchor distT="0" distB="0" distL="0" distR="0" simplePos="0" relativeHeight="487596544" behindDoc="1" locked="0" layoutInCell="1" allowOverlap="1" wp14:editId="151B4CAF" wp14:anchorId="51E68F7B">
                <wp:simplePos x="0" y="0"/>
                <wp:positionH relativeFrom="page">
                  <wp:posOffset>914704</wp:posOffset>
                </wp:positionH>
                <wp:positionV relativeFrom="paragraph">
                  <wp:posOffset>144221</wp:posOffset>
                </wp:positionV>
                <wp:extent cx="1829435" cy="762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26" style="position:absolute;margin-left:72.024002pt;margin-top:11.356pt;width:144.020pt;height:.6pt;mso-position-horizontal-relative:page;mso-position-vertical-relative:paragraph;z-index:-15719936;mso-wrap-distance-left:0;mso-wrap-distance-right:0" filled="true" fillcolor="#000000" stroked="false">
                <v:fill type="solid"/>
                <w10:wrap type="topAndBottom"/>
              </v:rect>
            </w:pict>
          </ve:Fallback>
        </mc:AlternateContent>
      </w:r>
    </w:p>
    <w:p w:rsidR="00A843D1" w:rsidRDefault="00BA7A03" w14:paraId="67260F2D" w14:textId="77777777">
      <w:pPr>
        <w:spacing w:before="185"/>
        <w:ind w:left="360"/>
        <w:rPr>
          <w:sz w:val="20"/>
        </w:rPr>
      </w:pPr>
      <w:r>
        <w:rPr>
          <w:sz w:val="20"/>
          <w:vertAlign w:val="superscript"/>
        </w:rPr>
        <w:t>48</w:t>
      </w:r>
      <w:r>
        <w:rPr>
          <w:spacing w:val="-5"/>
          <w:sz w:val="20"/>
        </w:rPr>
        <w:t xml:space="preserve"> </w:t>
      </w:r>
      <w:r>
        <w:rPr>
          <w:sz w:val="20"/>
        </w:rPr>
        <w:t>Data</w:t>
      </w:r>
      <w:r>
        <w:rPr>
          <w:spacing w:val="-5"/>
          <w:sz w:val="20"/>
        </w:rPr>
        <w:t xml:space="preserve"> </w:t>
      </w:r>
      <w:r>
        <w:rPr>
          <w:sz w:val="20"/>
        </w:rPr>
        <w:t>access</w:t>
      </w:r>
      <w:r>
        <w:rPr>
          <w:spacing w:val="-6"/>
          <w:sz w:val="20"/>
        </w:rPr>
        <w:t xml:space="preserve"> </w:t>
      </w:r>
      <w:r>
        <w:rPr>
          <w:sz w:val="20"/>
        </w:rPr>
        <w:t>may</w:t>
      </w:r>
      <w:r>
        <w:rPr>
          <w:spacing w:val="-4"/>
          <w:sz w:val="20"/>
        </w:rPr>
        <w:t xml:space="preserve"> </w:t>
      </w:r>
      <w:r>
        <w:rPr>
          <w:sz w:val="20"/>
        </w:rPr>
        <w:t>be</w:t>
      </w:r>
      <w:r>
        <w:rPr>
          <w:spacing w:val="-5"/>
          <w:sz w:val="20"/>
        </w:rPr>
        <w:t xml:space="preserve"> </w:t>
      </w:r>
      <w:r>
        <w:rPr>
          <w:sz w:val="20"/>
        </w:rPr>
        <w:t>addressed</w:t>
      </w:r>
      <w:r>
        <w:rPr>
          <w:spacing w:val="-3"/>
          <w:sz w:val="20"/>
        </w:rPr>
        <w:t xml:space="preserve"> </w:t>
      </w:r>
      <w:r>
        <w:rPr>
          <w:sz w:val="20"/>
        </w:rPr>
        <w:t>through</w:t>
      </w:r>
      <w:r>
        <w:rPr>
          <w:spacing w:val="-4"/>
          <w:sz w:val="20"/>
        </w:rPr>
        <w:t xml:space="preserve"> </w:t>
      </w:r>
      <w:r>
        <w:rPr>
          <w:sz w:val="20"/>
        </w:rPr>
        <w:t>R.22-11-013,</w:t>
      </w:r>
      <w:r>
        <w:rPr>
          <w:spacing w:val="-4"/>
          <w:sz w:val="20"/>
        </w:rPr>
        <w:t xml:space="preserve"> </w:t>
      </w:r>
      <w:r>
        <w:rPr>
          <w:sz w:val="20"/>
        </w:rPr>
        <w:t>Phase</w:t>
      </w:r>
      <w:r>
        <w:rPr>
          <w:spacing w:val="-7"/>
          <w:sz w:val="20"/>
        </w:rPr>
        <w:t xml:space="preserve"> </w:t>
      </w:r>
      <w:r>
        <w:rPr>
          <w:sz w:val="20"/>
        </w:rPr>
        <w:t>1,</w:t>
      </w:r>
      <w:r>
        <w:rPr>
          <w:spacing w:val="-5"/>
          <w:sz w:val="20"/>
        </w:rPr>
        <w:t xml:space="preserve"> </w:t>
      </w:r>
      <w:r>
        <w:rPr>
          <w:sz w:val="20"/>
        </w:rPr>
        <w:t>Track</w:t>
      </w:r>
      <w:r>
        <w:rPr>
          <w:spacing w:val="-6"/>
          <w:sz w:val="20"/>
        </w:rPr>
        <w:t xml:space="preserve"> </w:t>
      </w:r>
      <w:r>
        <w:rPr>
          <w:spacing w:val="-5"/>
          <w:sz w:val="20"/>
        </w:rPr>
        <w:t>2.</w:t>
      </w:r>
    </w:p>
    <w:p w:rsidR="00A843D1" w:rsidRDefault="00A843D1" w14:paraId="3A213094" w14:textId="77777777">
      <w:pPr>
        <w:rPr>
          <w:sz w:val="20"/>
        </w:rPr>
        <w:sectPr w:rsidR="00A843D1">
          <w:pgSz w:w="12240" w:h="15840"/>
          <w:pgMar w:top="1360" w:right="1080" w:bottom="1420" w:left="1080" w:header="0" w:footer="1233" w:gutter="0"/>
          <w:cols w:space="720"/>
        </w:sectPr>
      </w:pPr>
    </w:p>
    <w:tbl>
      <w:tblPr>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615"/>
        <w:gridCol w:w="7737"/>
      </w:tblGrid>
      <w:tr w:rsidR="00A843D1" w14:paraId="5C1EFAC1" w14:textId="77777777">
        <w:trPr>
          <w:trHeight w:val="852"/>
        </w:trPr>
        <w:tc>
          <w:tcPr>
            <w:tcW w:w="1615" w:type="dxa"/>
          </w:tcPr>
          <w:p w:rsidR="00A843D1" w:rsidRDefault="00A843D1" w14:paraId="26516194" w14:textId="77777777">
            <w:pPr>
              <w:pStyle w:val="TableParagraph"/>
            </w:pPr>
          </w:p>
        </w:tc>
        <w:tc>
          <w:tcPr>
            <w:tcW w:w="7737" w:type="dxa"/>
          </w:tcPr>
          <w:p w:rsidR="00A843D1" w:rsidRDefault="00BA7A03" w14:paraId="1B192D01" w14:textId="77777777">
            <w:pPr>
              <w:pStyle w:val="TableParagraph"/>
              <w:numPr>
                <w:ilvl w:val="0"/>
                <w:numId w:val="20"/>
              </w:numPr>
              <w:tabs>
                <w:tab w:val="left" w:pos="827"/>
              </w:tabs>
            </w:pPr>
            <w:r>
              <w:t>Agrees</w:t>
            </w:r>
            <w:r>
              <w:rPr>
                <w:spacing w:val="-5"/>
              </w:rPr>
              <w:t xml:space="preserve"> </w:t>
            </w:r>
            <w:r>
              <w:t>to</w:t>
            </w:r>
            <w:r>
              <w:rPr>
                <w:spacing w:val="-3"/>
              </w:rPr>
              <w:t xml:space="preserve"> </w:t>
            </w:r>
            <w:r>
              <w:t>operate</w:t>
            </w:r>
            <w:r>
              <w:rPr>
                <w:spacing w:val="-5"/>
              </w:rPr>
              <w:t xml:space="preserve"> </w:t>
            </w:r>
            <w:r>
              <w:t>equipment</w:t>
            </w:r>
            <w:r>
              <w:rPr>
                <w:spacing w:val="-2"/>
              </w:rPr>
              <w:t xml:space="preserve"> </w:t>
            </w:r>
            <w:r>
              <w:t>per</w:t>
            </w:r>
            <w:r>
              <w:rPr>
                <w:spacing w:val="-3"/>
              </w:rPr>
              <w:t xml:space="preserve"> </w:t>
            </w:r>
            <w:r>
              <w:t>OEM</w:t>
            </w:r>
            <w:r>
              <w:rPr>
                <w:spacing w:val="-3"/>
              </w:rPr>
              <w:t xml:space="preserve"> </w:t>
            </w:r>
            <w:r>
              <w:rPr>
                <w:spacing w:val="-2"/>
              </w:rPr>
              <w:t>standards</w:t>
            </w:r>
          </w:p>
          <w:p w:rsidR="00A843D1" w:rsidRDefault="00BA7A03" w14:paraId="2FE048B8" w14:textId="77777777">
            <w:pPr>
              <w:pStyle w:val="TableParagraph"/>
              <w:numPr>
                <w:ilvl w:val="0"/>
                <w:numId w:val="20"/>
              </w:numPr>
              <w:tabs>
                <w:tab w:val="left" w:pos="827"/>
              </w:tabs>
              <w:spacing w:before="27"/>
            </w:pPr>
            <w:r>
              <w:t>Agrees</w:t>
            </w:r>
            <w:r>
              <w:rPr>
                <w:spacing w:val="-4"/>
              </w:rPr>
              <w:t xml:space="preserve"> </w:t>
            </w:r>
            <w:r>
              <w:t>to</w:t>
            </w:r>
            <w:r>
              <w:rPr>
                <w:spacing w:val="-5"/>
              </w:rPr>
              <w:t xml:space="preserve"> </w:t>
            </w:r>
            <w:r>
              <w:t>inform</w:t>
            </w:r>
            <w:r>
              <w:rPr>
                <w:spacing w:val="-1"/>
              </w:rPr>
              <w:t xml:space="preserve"> </w:t>
            </w:r>
            <w:r>
              <w:t>future</w:t>
            </w:r>
            <w:r>
              <w:rPr>
                <w:spacing w:val="-4"/>
              </w:rPr>
              <w:t xml:space="preserve"> </w:t>
            </w:r>
            <w:r>
              <w:t>tenants</w:t>
            </w:r>
            <w:r>
              <w:rPr>
                <w:spacing w:val="-4"/>
              </w:rPr>
              <w:t xml:space="preserve"> </w:t>
            </w:r>
            <w:r>
              <w:t>of</w:t>
            </w:r>
            <w:r>
              <w:rPr>
                <w:spacing w:val="-3"/>
              </w:rPr>
              <w:t xml:space="preserve"> </w:t>
            </w:r>
            <w:r>
              <w:t>the</w:t>
            </w:r>
            <w:r>
              <w:rPr>
                <w:spacing w:val="2"/>
              </w:rPr>
              <w:t xml:space="preserve"> </w:t>
            </w:r>
            <w:r>
              <w:rPr>
                <w:spacing w:val="-2"/>
              </w:rPr>
              <w:t>Charge</w:t>
            </w:r>
          </w:p>
          <w:p w:rsidR="00A843D1" w:rsidRDefault="00BA7A03" w14:paraId="4A528E04" w14:textId="77777777">
            <w:pPr>
              <w:pStyle w:val="TableParagraph"/>
              <w:numPr>
                <w:ilvl w:val="0"/>
                <w:numId w:val="20"/>
              </w:numPr>
              <w:tabs>
                <w:tab w:val="left" w:pos="827"/>
              </w:tabs>
              <w:spacing w:before="24"/>
            </w:pPr>
            <w:r>
              <w:t>Agrees</w:t>
            </w:r>
            <w:r>
              <w:rPr>
                <w:spacing w:val="-4"/>
              </w:rPr>
              <w:t xml:space="preserve"> </w:t>
            </w:r>
            <w:r>
              <w:t>not</w:t>
            </w:r>
            <w:r>
              <w:rPr>
                <w:spacing w:val="-4"/>
              </w:rPr>
              <w:t xml:space="preserve"> </w:t>
            </w:r>
            <w:r>
              <w:t>to</w:t>
            </w:r>
            <w:r>
              <w:rPr>
                <w:spacing w:val="-2"/>
              </w:rPr>
              <w:t xml:space="preserve"> </w:t>
            </w:r>
            <w:r>
              <w:t>destroy</w:t>
            </w:r>
            <w:r>
              <w:rPr>
                <w:spacing w:val="-5"/>
              </w:rPr>
              <w:t xml:space="preserve"> </w:t>
            </w:r>
            <w:r>
              <w:t>or</w:t>
            </w:r>
            <w:r>
              <w:rPr>
                <w:spacing w:val="-2"/>
              </w:rPr>
              <w:t xml:space="preserve"> </w:t>
            </w:r>
            <w:r>
              <w:t>disable</w:t>
            </w:r>
            <w:r>
              <w:rPr>
                <w:spacing w:val="-4"/>
              </w:rPr>
              <w:t xml:space="preserve"> </w:t>
            </w:r>
            <w:r>
              <w:t>the</w:t>
            </w:r>
            <w:r>
              <w:rPr>
                <w:spacing w:val="-3"/>
              </w:rPr>
              <w:t xml:space="preserve"> </w:t>
            </w:r>
            <w:r>
              <w:rPr>
                <w:spacing w:val="-2"/>
              </w:rPr>
              <w:t>equipment</w:t>
            </w:r>
          </w:p>
        </w:tc>
      </w:tr>
    </w:tbl>
    <w:p w:rsidR="00A843D1" w:rsidRDefault="00BA7A03" w14:paraId="2B86AD02" w14:textId="77777777">
      <w:pPr>
        <w:pStyle w:val="BodyText"/>
        <w:spacing w:before="140" w:line="264" w:lineRule="auto"/>
        <w:ind w:right="662"/>
        <w:jc w:val="both"/>
      </w:pPr>
      <w:r>
        <w:t>While</w:t>
      </w:r>
      <w:r>
        <w:rPr>
          <w:spacing w:val="-4"/>
        </w:rPr>
        <w:t xml:space="preserve"> </w:t>
      </w:r>
      <w:r>
        <w:t>the</w:t>
      </w:r>
      <w:r>
        <w:rPr>
          <w:spacing w:val="-2"/>
        </w:rPr>
        <w:t xml:space="preserve"> </w:t>
      </w:r>
      <w:r>
        <w:t>general</w:t>
      </w:r>
      <w:r>
        <w:rPr>
          <w:spacing w:val="-3"/>
        </w:rPr>
        <w:t xml:space="preserve"> </w:t>
      </w:r>
      <w:r>
        <w:t>operating</w:t>
      </w:r>
      <w:r>
        <w:rPr>
          <w:spacing w:val="-5"/>
        </w:rPr>
        <w:t xml:space="preserve"> </w:t>
      </w:r>
      <w:r>
        <w:t>model</w:t>
      </w:r>
      <w:r>
        <w:rPr>
          <w:spacing w:val="-2"/>
        </w:rPr>
        <w:t xml:space="preserve"> </w:t>
      </w:r>
      <w:r>
        <w:t>will</w:t>
      </w:r>
      <w:r>
        <w:rPr>
          <w:spacing w:val="-4"/>
        </w:rPr>
        <w:t xml:space="preserve"> </w:t>
      </w:r>
      <w:r>
        <w:t>be</w:t>
      </w:r>
      <w:r>
        <w:rPr>
          <w:spacing w:val="-2"/>
        </w:rPr>
        <w:t xml:space="preserve"> </w:t>
      </w:r>
      <w:r>
        <w:t>consistent</w:t>
      </w:r>
      <w:r>
        <w:rPr>
          <w:spacing w:val="-4"/>
        </w:rPr>
        <w:t xml:space="preserve"> </w:t>
      </w:r>
      <w:r>
        <w:t>across Program</w:t>
      </w:r>
      <w:r>
        <w:rPr>
          <w:spacing w:val="-2"/>
        </w:rPr>
        <w:t xml:space="preserve"> </w:t>
      </w:r>
      <w:r>
        <w:t>Sponsors,</w:t>
      </w:r>
      <w:r>
        <w:rPr>
          <w:spacing w:val="-2"/>
        </w:rPr>
        <w:t xml:space="preserve"> </w:t>
      </w:r>
      <w:r>
        <w:t>implementation</w:t>
      </w:r>
      <w:r>
        <w:rPr>
          <w:spacing w:val="-5"/>
        </w:rPr>
        <w:t xml:space="preserve"> </w:t>
      </w:r>
      <w:r>
        <w:t>details may</w:t>
      </w:r>
      <w:r>
        <w:rPr>
          <w:spacing w:val="-2"/>
        </w:rPr>
        <w:t xml:space="preserve"> </w:t>
      </w:r>
      <w:r>
        <w:t>vary</w:t>
      </w:r>
      <w:r>
        <w:rPr>
          <w:spacing w:val="-5"/>
        </w:rPr>
        <w:t xml:space="preserve"> </w:t>
      </w:r>
      <w:r>
        <w:t>depending</w:t>
      </w:r>
      <w:r>
        <w:rPr>
          <w:spacing w:val="-2"/>
        </w:rPr>
        <w:t xml:space="preserve"> </w:t>
      </w:r>
      <w:r>
        <w:t>on</w:t>
      </w:r>
      <w:r>
        <w:rPr>
          <w:spacing w:val="-5"/>
        </w:rPr>
        <w:t xml:space="preserve"> </w:t>
      </w:r>
      <w:r>
        <w:t>the</w:t>
      </w:r>
      <w:r>
        <w:rPr>
          <w:spacing w:val="-4"/>
        </w:rPr>
        <w:t xml:space="preserve"> </w:t>
      </w:r>
      <w:r>
        <w:t>specific</w:t>
      </w:r>
      <w:r>
        <w:rPr>
          <w:spacing w:val="-1"/>
        </w:rPr>
        <w:t xml:space="preserve"> </w:t>
      </w:r>
      <w:r>
        <w:t>Pilot</w:t>
      </w:r>
      <w:r>
        <w:rPr>
          <w:spacing w:val="-1"/>
        </w:rPr>
        <w:t xml:space="preserve"> </w:t>
      </w:r>
      <w:r>
        <w:t>design</w:t>
      </w:r>
      <w:r>
        <w:rPr>
          <w:spacing w:val="-2"/>
        </w:rPr>
        <w:t xml:space="preserve"> </w:t>
      </w:r>
      <w:r>
        <w:t>and</w:t>
      </w:r>
      <w:r>
        <w:rPr>
          <w:spacing w:val="-4"/>
        </w:rPr>
        <w:t xml:space="preserve"> </w:t>
      </w:r>
      <w:r>
        <w:t>the</w:t>
      </w:r>
      <w:r>
        <w:rPr>
          <w:spacing w:val="-2"/>
        </w:rPr>
        <w:t xml:space="preserve"> </w:t>
      </w:r>
      <w:r>
        <w:t>characteristics</w:t>
      </w:r>
      <w:r>
        <w:rPr>
          <w:spacing w:val="-4"/>
        </w:rPr>
        <w:t xml:space="preserve"> </w:t>
      </w:r>
      <w:r>
        <w:t>and</w:t>
      </w:r>
      <w:r>
        <w:rPr>
          <w:spacing w:val="-2"/>
        </w:rPr>
        <w:t xml:space="preserve"> </w:t>
      </w:r>
      <w:r>
        <w:t>needs</w:t>
      </w:r>
      <w:r>
        <w:rPr>
          <w:spacing w:val="-4"/>
        </w:rPr>
        <w:t xml:space="preserve"> </w:t>
      </w:r>
      <w:r>
        <w:t>of</w:t>
      </w:r>
      <w:r>
        <w:rPr>
          <w:spacing w:val="-2"/>
        </w:rPr>
        <w:t xml:space="preserve"> </w:t>
      </w:r>
      <w:r>
        <w:t>the</w:t>
      </w:r>
      <w:r>
        <w:rPr>
          <w:spacing w:val="-2"/>
        </w:rPr>
        <w:t xml:space="preserve"> </w:t>
      </w:r>
      <w:r>
        <w:t>customers</w:t>
      </w:r>
      <w:r>
        <w:rPr>
          <w:spacing w:val="-2"/>
        </w:rPr>
        <w:t xml:space="preserve"> </w:t>
      </w:r>
      <w:r>
        <w:t>and the contractors participating in the Pilot.</w:t>
      </w:r>
    </w:p>
    <w:p w:rsidR="00A843D1" w:rsidRDefault="00BA7A03" w14:paraId="68A7F8F8" w14:textId="77777777">
      <w:pPr>
        <w:pStyle w:val="BodyText"/>
        <w:spacing w:before="121" w:line="264" w:lineRule="auto"/>
        <w:ind w:right="369"/>
      </w:pPr>
      <w:r>
        <w:t>To</w:t>
      </w:r>
      <w:r>
        <w:rPr>
          <w:spacing w:val="-2"/>
        </w:rPr>
        <w:t xml:space="preserve"> </w:t>
      </w:r>
      <w:r>
        <w:t>support</w:t>
      </w:r>
      <w:r>
        <w:rPr>
          <w:spacing w:val="-1"/>
        </w:rPr>
        <w:t xml:space="preserve"> </w:t>
      </w:r>
      <w:r>
        <w:t>pilot</w:t>
      </w:r>
      <w:r>
        <w:rPr>
          <w:spacing w:val="-1"/>
        </w:rPr>
        <w:t xml:space="preserve"> </w:t>
      </w:r>
      <w:r>
        <w:t>development,</w:t>
      </w:r>
      <w:r>
        <w:rPr>
          <w:spacing w:val="-2"/>
        </w:rPr>
        <w:t xml:space="preserve"> </w:t>
      </w:r>
      <w:r>
        <w:t>the</w:t>
      </w:r>
      <w:r>
        <w:rPr>
          <w:spacing w:val="-2"/>
        </w:rPr>
        <w:t xml:space="preserve"> </w:t>
      </w:r>
      <w:r>
        <w:t>operating</w:t>
      </w:r>
      <w:r>
        <w:rPr>
          <w:spacing w:val="-5"/>
        </w:rPr>
        <w:t xml:space="preserve"> </w:t>
      </w:r>
      <w:r>
        <w:t>model</w:t>
      </w:r>
      <w:r>
        <w:rPr>
          <w:spacing w:val="-1"/>
        </w:rPr>
        <w:t xml:space="preserve"> </w:t>
      </w:r>
      <w:r>
        <w:t>shown</w:t>
      </w:r>
      <w:r>
        <w:rPr>
          <w:spacing w:val="-2"/>
        </w:rPr>
        <w:t xml:space="preserve"> </w:t>
      </w:r>
      <w:r>
        <w:t>in</w:t>
      </w:r>
      <w:r>
        <w:rPr>
          <w:spacing w:val="-2"/>
        </w:rPr>
        <w:t xml:space="preserve"> </w:t>
      </w:r>
      <w:r>
        <w:t>Figure</w:t>
      </w:r>
      <w:r>
        <w:rPr>
          <w:spacing w:val="-4"/>
        </w:rPr>
        <w:t xml:space="preserve"> </w:t>
      </w:r>
      <w:r>
        <w:t>2</w:t>
      </w:r>
      <w:r>
        <w:rPr>
          <w:spacing w:val="-2"/>
        </w:rPr>
        <w:t xml:space="preserve"> </w:t>
      </w:r>
      <w:r>
        <w:t>shows</w:t>
      </w:r>
      <w:r>
        <w:rPr>
          <w:spacing w:val="-2"/>
        </w:rPr>
        <w:t xml:space="preserve"> </w:t>
      </w:r>
      <w:r>
        <w:t>the</w:t>
      </w:r>
      <w:r>
        <w:rPr>
          <w:spacing w:val="-2"/>
        </w:rPr>
        <w:t xml:space="preserve"> </w:t>
      </w:r>
      <w:r>
        <w:t>roles</w:t>
      </w:r>
      <w:r>
        <w:rPr>
          <w:spacing w:val="-4"/>
        </w:rPr>
        <w:t xml:space="preserve"> </w:t>
      </w:r>
      <w:r>
        <w:t>and</w:t>
      </w:r>
      <w:r>
        <w:rPr>
          <w:spacing w:val="-4"/>
        </w:rPr>
        <w:t xml:space="preserve"> </w:t>
      </w:r>
      <w:r>
        <w:t>responsibilities of different stakeholders and the steps needed for each Pilot to succeed.</w:t>
      </w:r>
      <w:r>
        <w:rPr>
          <w:spacing w:val="-9"/>
        </w:rPr>
        <w:t xml:space="preserve"> </w:t>
      </w:r>
      <w:r>
        <w:t>This model uses the Program Sponsor to designate the responsibilities, although the Program Implementer may do this work since different Program Sponsors may leverage different models.</w:t>
      </w:r>
    </w:p>
    <w:p w:rsidR="00A843D1" w:rsidRDefault="00BA7A03" w14:paraId="0F073ABB" w14:textId="77777777">
      <w:pPr>
        <w:pStyle w:val="Heading4"/>
      </w:pPr>
      <w:r>
        <w:t>Figure</w:t>
      </w:r>
      <w:r>
        <w:rPr>
          <w:spacing w:val="-5"/>
        </w:rPr>
        <w:t xml:space="preserve"> </w:t>
      </w:r>
      <w:r>
        <w:t>2</w:t>
      </w:r>
      <w:r>
        <w:rPr>
          <w:spacing w:val="-3"/>
        </w:rPr>
        <w:t xml:space="preserve"> </w:t>
      </w:r>
      <w:r>
        <w:t>-</w:t>
      </w:r>
      <w:r>
        <w:rPr>
          <w:spacing w:val="-1"/>
        </w:rPr>
        <w:t xml:space="preserve"> </w:t>
      </w:r>
      <w:r>
        <w:t>TOB</w:t>
      </w:r>
      <w:r>
        <w:rPr>
          <w:spacing w:val="-4"/>
        </w:rPr>
        <w:t xml:space="preserve"> </w:t>
      </w:r>
      <w:r>
        <w:t>Operating</w:t>
      </w:r>
      <w:r>
        <w:rPr>
          <w:spacing w:val="-2"/>
        </w:rPr>
        <w:t xml:space="preserve"> Model</w:t>
      </w:r>
    </w:p>
    <w:p w:rsidR="00A843D1" w:rsidRDefault="00BA7A03" w14:paraId="2364DC58" w14:textId="77777777">
      <w:pPr>
        <w:pStyle w:val="BodyText"/>
        <w:spacing w:before="1"/>
        <w:ind w:left="0"/>
        <w:rPr>
          <w:b/>
          <w:sz w:val="16"/>
        </w:rPr>
      </w:pPr>
      <w:r>
        <w:rPr>
          <w:b/>
          <w:noProof/>
          <w:sz w:val="16"/>
        </w:rPr>
        <w:drawing>
          <wp:anchor distT="0" distB="0" distL="0" distR="0" simplePos="0" relativeHeight="487597056" behindDoc="1" locked="0" layoutInCell="1" allowOverlap="1" wp14:editId="2F1EF00C" wp14:anchorId="535997BC">
            <wp:simplePos x="0" y="0"/>
            <wp:positionH relativeFrom="page">
              <wp:posOffset>949887</wp:posOffset>
            </wp:positionH>
            <wp:positionV relativeFrom="paragraph">
              <wp:posOffset>133150</wp:posOffset>
            </wp:positionV>
            <wp:extent cx="5858377" cy="4257865"/>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4" cstate="print"/>
                    <a:stretch>
                      <a:fillRect/>
                    </a:stretch>
                  </pic:blipFill>
                  <pic:spPr>
                    <a:xfrm>
                      <a:off x="0" y="0"/>
                      <a:ext cx="5858377" cy="4257865"/>
                    </a:xfrm>
                    <a:prstGeom prst="rect">
                      <a:avLst/>
                    </a:prstGeom>
                  </pic:spPr>
                </pic:pic>
              </a:graphicData>
            </a:graphic>
          </wp:anchor>
        </w:drawing>
      </w:r>
    </w:p>
    <w:p w:rsidR="00A843D1" w:rsidRDefault="00A843D1" w14:paraId="6F65EF96" w14:textId="77777777">
      <w:pPr>
        <w:pStyle w:val="BodyText"/>
        <w:spacing w:before="38"/>
        <w:ind w:left="0"/>
        <w:rPr>
          <w:b/>
        </w:rPr>
      </w:pPr>
    </w:p>
    <w:p w:rsidR="00A843D1" w:rsidRDefault="00BA7A03" w14:paraId="34A5429B" w14:textId="77777777">
      <w:pPr>
        <w:pStyle w:val="ListParagraph"/>
        <w:numPr>
          <w:ilvl w:val="0"/>
          <w:numId w:val="19"/>
        </w:numPr>
        <w:tabs>
          <w:tab w:val="left" w:pos="1080"/>
        </w:tabs>
        <w:spacing w:before="0" w:line="264" w:lineRule="auto"/>
        <w:ind w:right="626"/>
      </w:pPr>
      <w:r>
        <w:rPr>
          <w:b/>
          <w:sz w:val="24"/>
        </w:rPr>
        <w:t xml:space="preserve">Model Project Initiation Process (specific details may </w:t>
      </w:r>
      <w:r>
        <w:rPr>
          <w:b/>
        </w:rPr>
        <w:t xml:space="preserve">vary) Outreach and Project Scoping: </w:t>
      </w:r>
      <w:r>
        <w:t>Program Sponsor/Implementer conducts outreach, site assessment, and enrolls customers.</w:t>
      </w:r>
      <w:r>
        <w:rPr>
          <w:spacing w:val="-4"/>
        </w:rPr>
        <w:t xml:space="preserve"> </w:t>
      </w:r>
      <w:r>
        <w:t>The</w:t>
      </w:r>
      <w:r>
        <w:rPr>
          <w:spacing w:val="-4"/>
        </w:rPr>
        <w:t xml:space="preserve"> </w:t>
      </w:r>
      <w:r>
        <w:t>Program</w:t>
      </w:r>
      <w:r>
        <w:rPr>
          <w:spacing w:val="-3"/>
        </w:rPr>
        <w:t xml:space="preserve"> </w:t>
      </w:r>
      <w:r>
        <w:t>Sponsor,</w:t>
      </w:r>
      <w:r>
        <w:rPr>
          <w:spacing w:val="-7"/>
        </w:rPr>
        <w:t xml:space="preserve"> </w:t>
      </w:r>
      <w:r>
        <w:t>likely</w:t>
      </w:r>
      <w:r>
        <w:rPr>
          <w:spacing w:val="-4"/>
        </w:rPr>
        <w:t xml:space="preserve"> </w:t>
      </w:r>
      <w:r>
        <w:t>through</w:t>
      </w:r>
      <w:r>
        <w:rPr>
          <w:spacing w:val="-4"/>
        </w:rPr>
        <w:t xml:space="preserve"> </w:t>
      </w:r>
      <w:r>
        <w:t>the</w:t>
      </w:r>
      <w:r>
        <w:rPr>
          <w:spacing w:val="-1"/>
        </w:rPr>
        <w:t xml:space="preserve"> </w:t>
      </w:r>
      <w:r>
        <w:t>Program</w:t>
      </w:r>
      <w:r>
        <w:rPr>
          <w:spacing w:val="-3"/>
        </w:rPr>
        <w:t xml:space="preserve"> </w:t>
      </w:r>
      <w:r>
        <w:t>Implementer,</w:t>
      </w:r>
      <w:r>
        <w:rPr>
          <w:spacing w:val="-3"/>
        </w:rPr>
        <w:t xml:space="preserve"> </w:t>
      </w:r>
      <w:r>
        <w:t>will</w:t>
      </w:r>
      <w:r>
        <w:rPr>
          <w:spacing w:val="-3"/>
        </w:rPr>
        <w:t xml:space="preserve"> </w:t>
      </w:r>
      <w:r>
        <w:t>be</w:t>
      </w:r>
      <w:r>
        <w:rPr>
          <w:spacing w:val="-6"/>
        </w:rPr>
        <w:t xml:space="preserve"> </w:t>
      </w:r>
      <w:r>
        <w:t>responsible for the following upfront work with the Customer:</w:t>
      </w:r>
    </w:p>
    <w:p w:rsidR="00A843D1" w:rsidRDefault="00BA7A03" w14:paraId="42F90A8D" w14:textId="77777777">
      <w:pPr>
        <w:pStyle w:val="ListParagraph"/>
        <w:numPr>
          <w:ilvl w:val="1"/>
          <w:numId w:val="19"/>
        </w:numPr>
        <w:tabs>
          <w:tab w:val="left" w:pos="1800"/>
        </w:tabs>
        <w:spacing w:before="124" w:line="264" w:lineRule="auto"/>
        <w:ind w:right="1182"/>
      </w:pPr>
      <w:r>
        <w:t>Prequalifying</w:t>
      </w:r>
      <w:r>
        <w:rPr>
          <w:spacing w:val="-4"/>
        </w:rPr>
        <w:t xml:space="preserve"> </w:t>
      </w:r>
      <w:r>
        <w:t>customers</w:t>
      </w:r>
      <w:r>
        <w:rPr>
          <w:spacing w:val="-6"/>
        </w:rPr>
        <w:t xml:space="preserve"> </w:t>
      </w:r>
      <w:r>
        <w:t>(including</w:t>
      </w:r>
      <w:r>
        <w:rPr>
          <w:spacing w:val="-4"/>
        </w:rPr>
        <w:t xml:space="preserve"> </w:t>
      </w:r>
      <w:r>
        <w:t>bill</w:t>
      </w:r>
      <w:r>
        <w:rPr>
          <w:spacing w:val="-3"/>
        </w:rPr>
        <w:t xml:space="preserve"> </w:t>
      </w:r>
      <w:r>
        <w:t>payment</w:t>
      </w:r>
      <w:r>
        <w:rPr>
          <w:spacing w:val="-6"/>
        </w:rPr>
        <w:t xml:space="preserve"> </w:t>
      </w:r>
      <w:r>
        <w:t>history)</w:t>
      </w:r>
      <w:r>
        <w:rPr>
          <w:spacing w:val="-2"/>
        </w:rPr>
        <w:t xml:space="preserve"> </w:t>
      </w:r>
      <w:r>
        <w:t>and</w:t>
      </w:r>
      <w:r>
        <w:rPr>
          <w:spacing w:val="-6"/>
        </w:rPr>
        <w:t xml:space="preserve"> </w:t>
      </w:r>
      <w:r>
        <w:t>conducting</w:t>
      </w:r>
      <w:r>
        <w:rPr>
          <w:spacing w:val="-6"/>
        </w:rPr>
        <w:t xml:space="preserve"> </w:t>
      </w:r>
      <w:r>
        <w:t>the</w:t>
      </w:r>
      <w:r>
        <w:rPr>
          <w:spacing w:val="-6"/>
        </w:rPr>
        <w:t xml:space="preserve"> </w:t>
      </w:r>
      <w:r>
        <w:t xml:space="preserve">site </w:t>
      </w:r>
      <w:r>
        <w:rPr>
          <w:spacing w:val="-2"/>
        </w:rPr>
        <w:t>assessment;</w:t>
      </w:r>
    </w:p>
    <w:p w:rsidR="00A843D1" w:rsidRDefault="00BA7A03" w14:paraId="67169FAF" w14:textId="77777777">
      <w:pPr>
        <w:pStyle w:val="ListParagraph"/>
        <w:numPr>
          <w:ilvl w:val="1"/>
          <w:numId w:val="19"/>
        </w:numPr>
        <w:tabs>
          <w:tab w:val="left" w:pos="1799"/>
        </w:tabs>
        <w:spacing w:before="0"/>
        <w:ind w:left="1799" w:hanging="359"/>
      </w:pPr>
      <w:r>
        <w:t>Completing</w:t>
      </w:r>
      <w:r>
        <w:rPr>
          <w:spacing w:val="-8"/>
        </w:rPr>
        <w:t xml:space="preserve"> </w:t>
      </w:r>
      <w:r>
        <w:t>site</w:t>
      </w:r>
      <w:r>
        <w:rPr>
          <w:spacing w:val="-5"/>
        </w:rPr>
        <w:t xml:space="preserve"> </w:t>
      </w:r>
      <w:r>
        <w:t>assessments</w:t>
      </w:r>
      <w:r>
        <w:rPr>
          <w:spacing w:val="-5"/>
        </w:rPr>
        <w:t xml:space="preserve"> </w:t>
      </w:r>
      <w:r>
        <w:t>for</w:t>
      </w:r>
      <w:r>
        <w:rPr>
          <w:spacing w:val="-5"/>
        </w:rPr>
        <w:t xml:space="preserve"> </w:t>
      </w:r>
      <w:r>
        <w:t>qualified</w:t>
      </w:r>
      <w:r>
        <w:rPr>
          <w:spacing w:val="-5"/>
        </w:rPr>
        <w:t xml:space="preserve"> </w:t>
      </w:r>
      <w:r>
        <w:rPr>
          <w:spacing w:val="-2"/>
        </w:rPr>
        <w:t>customers;</w:t>
      </w:r>
    </w:p>
    <w:p w:rsidR="00A843D1" w:rsidRDefault="00A843D1" w14:paraId="69F8DBF5" w14:textId="77777777">
      <w:pPr>
        <w:pStyle w:val="ListParagraph"/>
        <w:sectPr w:rsidR="00A843D1">
          <w:pgSz w:w="12240" w:h="15840"/>
          <w:pgMar w:top="1420" w:right="1080" w:bottom="1420" w:left="1080" w:header="0" w:footer="1233" w:gutter="0"/>
          <w:cols w:space="720"/>
        </w:sectPr>
      </w:pPr>
    </w:p>
    <w:p w:rsidR="00A843D1" w:rsidRDefault="00BA7A03" w14:paraId="0B1B289D" w14:textId="77777777">
      <w:pPr>
        <w:pStyle w:val="ListParagraph"/>
        <w:numPr>
          <w:ilvl w:val="1"/>
          <w:numId w:val="19"/>
        </w:numPr>
        <w:tabs>
          <w:tab w:val="left" w:pos="1800"/>
        </w:tabs>
        <w:spacing w:before="81" w:line="264" w:lineRule="auto"/>
        <w:ind w:right="1125"/>
      </w:pPr>
      <w:r>
        <w:lastRenderedPageBreak/>
        <w:t>Modeling</w:t>
      </w:r>
      <w:r>
        <w:rPr>
          <w:spacing w:val="-5"/>
        </w:rPr>
        <w:t xml:space="preserve"> </w:t>
      </w:r>
      <w:r>
        <w:t>expected</w:t>
      </w:r>
      <w:r>
        <w:rPr>
          <w:spacing w:val="-5"/>
        </w:rPr>
        <w:t xml:space="preserve"> </w:t>
      </w:r>
      <w:r>
        <w:t>energy</w:t>
      </w:r>
      <w:r>
        <w:rPr>
          <w:spacing w:val="-7"/>
        </w:rPr>
        <w:t xml:space="preserve"> </w:t>
      </w:r>
      <w:r>
        <w:t>benefits</w:t>
      </w:r>
      <w:r>
        <w:rPr>
          <w:spacing w:val="-5"/>
        </w:rPr>
        <w:t xml:space="preserve"> </w:t>
      </w:r>
      <w:r>
        <w:t>(including</w:t>
      </w:r>
      <w:r>
        <w:rPr>
          <w:spacing w:val="-5"/>
        </w:rPr>
        <w:t xml:space="preserve"> </w:t>
      </w:r>
      <w:r>
        <w:t>customer</w:t>
      </w:r>
      <w:r>
        <w:rPr>
          <w:spacing w:val="-5"/>
        </w:rPr>
        <w:t xml:space="preserve"> </w:t>
      </w:r>
      <w:r>
        <w:t>and</w:t>
      </w:r>
      <w:r>
        <w:rPr>
          <w:spacing w:val="-6"/>
        </w:rPr>
        <w:t xml:space="preserve"> </w:t>
      </w:r>
      <w:r>
        <w:t>system</w:t>
      </w:r>
      <w:r>
        <w:rPr>
          <w:spacing w:val="-4"/>
        </w:rPr>
        <w:t xml:space="preserve"> </w:t>
      </w:r>
      <w:r>
        <w:t>benefits)</w:t>
      </w:r>
      <w:r>
        <w:rPr>
          <w:spacing w:val="-4"/>
        </w:rPr>
        <w:t xml:space="preserve"> </w:t>
      </w:r>
      <w:r>
        <w:t>and developing an investment plan;</w:t>
      </w:r>
    </w:p>
    <w:p w:rsidR="00A843D1" w:rsidRDefault="00BA7A03" w14:paraId="2BF1C403" w14:textId="77777777">
      <w:pPr>
        <w:pStyle w:val="ListParagraph"/>
        <w:numPr>
          <w:ilvl w:val="1"/>
          <w:numId w:val="19"/>
        </w:numPr>
        <w:tabs>
          <w:tab w:val="left" w:pos="1800"/>
        </w:tabs>
        <w:spacing w:line="264" w:lineRule="auto"/>
        <w:ind w:right="622"/>
      </w:pPr>
      <w:r>
        <w:t>Presenting Customer, including both Site Property Owner and Participating Customer (tenant), as applicable, with a proposal that includes the recommended Clean Energy Measures,</w:t>
      </w:r>
      <w:r>
        <w:rPr>
          <w:spacing w:val="-3"/>
        </w:rPr>
        <w:t xml:space="preserve"> </w:t>
      </w:r>
      <w:r>
        <w:t>total</w:t>
      </w:r>
      <w:r>
        <w:rPr>
          <w:spacing w:val="-3"/>
        </w:rPr>
        <w:t xml:space="preserve"> </w:t>
      </w:r>
      <w:r>
        <w:t>project</w:t>
      </w:r>
      <w:r>
        <w:rPr>
          <w:spacing w:val="-5"/>
        </w:rPr>
        <w:t xml:space="preserve"> </w:t>
      </w:r>
      <w:r>
        <w:t>installation</w:t>
      </w:r>
      <w:r>
        <w:rPr>
          <w:spacing w:val="-3"/>
        </w:rPr>
        <w:t xml:space="preserve"> </w:t>
      </w:r>
      <w:r>
        <w:t>costs,</w:t>
      </w:r>
      <w:r>
        <w:rPr>
          <w:spacing w:val="-3"/>
        </w:rPr>
        <w:t xml:space="preserve"> </w:t>
      </w:r>
      <w:r>
        <w:t>available</w:t>
      </w:r>
      <w:r>
        <w:rPr>
          <w:spacing w:val="-5"/>
        </w:rPr>
        <w:t xml:space="preserve"> </w:t>
      </w:r>
      <w:r>
        <w:t>rebates</w:t>
      </w:r>
      <w:r>
        <w:rPr>
          <w:spacing w:val="-5"/>
        </w:rPr>
        <w:t xml:space="preserve"> </w:t>
      </w:r>
      <w:r>
        <w:t>and</w:t>
      </w:r>
      <w:r>
        <w:rPr>
          <w:spacing w:val="-5"/>
        </w:rPr>
        <w:t xml:space="preserve"> </w:t>
      </w:r>
      <w:r>
        <w:t>incentives,</w:t>
      </w:r>
      <w:r>
        <w:rPr>
          <w:spacing w:val="-3"/>
        </w:rPr>
        <w:t xml:space="preserve"> </w:t>
      </w:r>
      <w:r>
        <w:t>the</w:t>
      </w:r>
      <w:r>
        <w:rPr>
          <w:spacing w:val="-3"/>
        </w:rPr>
        <w:t xml:space="preserve"> </w:t>
      </w:r>
      <w:r>
        <w:t>expected customer bill savings, the Decarbonization Charge, the cost recovery term and any required cost share.</w:t>
      </w:r>
    </w:p>
    <w:p w:rsidR="00A843D1" w:rsidRDefault="00BA7A03" w14:paraId="74F96AAC" w14:textId="77777777">
      <w:pPr>
        <w:pStyle w:val="ListParagraph"/>
        <w:numPr>
          <w:ilvl w:val="1"/>
          <w:numId w:val="19"/>
        </w:numPr>
        <w:tabs>
          <w:tab w:val="left" w:pos="1800"/>
        </w:tabs>
        <w:spacing w:before="121" w:line="264" w:lineRule="auto"/>
        <w:ind w:right="640"/>
      </w:pPr>
      <w:r>
        <w:t>In all cases, obtaining executed agreements from the Participating Customer and Site Property</w:t>
      </w:r>
      <w:r>
        <w:rPr>
          <w:spacing w:val="-3"/>
        </w:rPr>
        <w:t xml:space="preserve"> </w:t>
      </w:r>
      <w:r>
        <w:t>Owner,</w:t>
      </w:r>
      <w:r>
        <w:rPr>
          <w:spacing w:val="-6"/>
        </w:rPr>
        <w:t xml:space="preserve"> </w:t>
      </w:r>
      <w:r>
        <w:t>if</w:t>
      </w:r>
      <w:r>
        <w:rPr>
          <w:spacing w:val="-3"/>
        </w:rPr>
        <w:t xml:space="preserve"> </w:t>
      </w:r>
      <w:r>
        <w:t>different</w:t>
      </w:r>
      <w:r>
        <w:rPr>
          <w:spacing w:val="-1"/>
        </w:rPr>
        <w:t xml:space="preserve"> </w:t>
      </w:r>
      <w:r>
        <w:t>from</w:t>
      </w:r>
      <w:r>
        <w:rPr>
          <w:spacing w:val="-4"/>
        </w:rPr>
        <w:t xml:space="preserve"> </w:t>
      </w:r>
      <w:r>
        <w:t>the</w:t>
      </w:r>
      <w:r>
        <w:rPr>
          <w:spacing w:val="-5"/>
        </w:rPr>
        <w:t xml:space="preserve"> </w:t>
      </w:r>
      <w:r>
        <w:t>Participating</w:t>
      </w:r>
      <w:r>
        <w:rPr>
          <w:spacing w:val="-3"/>
        </w:rPr>
        <w:t xml:space="preserve"> </w:t>
      </w:r>
      <w:r>
        <w:t>Customer.</w:t>
      </w:r>
      <w:r>
        <w:rPr>
          <w:spacing w:val="-3"/>
        </w:rPr>
        <w:t xml:space="preserve"> </w:t>
      </w:r>
      <w:r>
        <w:t>See</w:t>
      </w:r>
      <w:r>
        <w:rPr>
          <w:spacing w:val="-3"/>
        </w:rPr>
        <w:t xml:space="preserve"> </w:t>
      </w:r>
      <w:r>
        <w:t>Section</w:t>
      </w:r>
      <w:r>
        <w:rPr>
          <w:spacing w:val="-2"/>
        </w:rPr>
        <w:t xml:space="preserve"> </w:t>
      </w:r>
      <w:r>
        <w:t>4.4.1</w:t>
      </w:r>
      <w:r>
        <w:rPr>
          <w:spacing w:val="-3"/>
        </w:rPr>
        <w:t xml:space="preserve"> </w:t>
      </w:r>
      <w:r>
        <w:t>for</w:t>
      </w:r>
      <w:r>
        <w:rPr>
          <w:spacing w:val="-3"/>
        </w:rPr>
        <w:t xml:space="preserve"> </w:t>
      </w:r>
      <w:r>
        <w:t>the key terms that will be included in the customer contract and Appendix E for a sample TOB Tariff from each Joint Filer.</w:t>
      </w:r>
    </w:p>
    <w:p w:rsidR="00A843D1" w:rsidRDefault="00BA7A03" w14:paraId="1F7E428B" w14:textId="77777777">
      <w:pPr>
        <w:pStyle w:val="ListParagraph"/>
        <w:numPr>
          <w:ilvl w:val="1"/>
          <w:numId w:val="19"/>
        </w:numPr>
        <w:tabs>
          <w:tab w:val="left" w:pos="1800"/>
        </w:tabs>
        <w:spacing w:before="118" w:line="264" w:lineRule="auto"/>
        <w:ind w:right="954"/>
      </w:pPr>
      <w:r>
        <w:t>Reserving</w:t>
      </w:r>
      <w:r>
        <w:rPr>
          <w:spacing w:val="-6"/>
        </w:rPr>
        <w:t xml:space="preserve"> </w:t>
      </w:r>
      <w:r>
        <w:t>funding</w:t>
      </w:r>
      <w:r>
        <w:rPr>
          <w:spacing w:val="-6"/>
        </w:rPr>
        <w:t xml:space="preserve"> </w:t>
      </w:r>
      <w:r>
        <w:t>from</w:t>
      </w:r>
      <w:r>
        <w:rPr>
          <w:spacing w:val="-2"/>
        </w:rPr>
        <w:t xml:space="preserve"> </w:t>
      </w:r>
      <w:r>
        <w:t>any</w:t>
      </w:r>
      <w:r>
        <w:rPr>
          <w:spacing w:val="-3"/>
        </w:rPr>
        <w:t xml:space="preserve"> </w:t>
      </w:r>
      <w:r>
        <w:t>external</w:t>
      </w:r>
      <w:r>
        <w:rPr>
          <w:spacing w:val="-2"/>
        </w:rPr>
        <w:t xml:space="preserve"> </w:t>
      </w:r>
      <w:r>
        <w:t>sources</w:t>
      </w:r>
      <w:r>
        <w:rPr>
          <w:spacing w:val="-5"/>
        </w:rPr>
        <w:t xml:space="preserve"> </w:t>
      </w:r>
      <w:r>
        <w:t>for</w:t>
      </w:r>
      <w:r>
        <w:rPr>
          <w:spacing w:val="-3"/>
        </w:rPr>
        <w:t xml:space="preserve"> </w:t>
      </w:r>
      <w:r>
        <w:t>which</w:t>
      </w:r>
      <w:r>
        <w:rPr>
          <w:spacing w:val="-3"/>
        </w:rPr>
        <w:t xml:space="preserve"> </w:t>
      </w:r>
      <w:r>
        <w:t>the</w:t>
      </w:r>
      <w:r>
        <w:rPr>
          <w:spacing w:val="-3"/>
        </w:rPr>
        <w:t xml:space="preserve"> </w:t>
      </w:r>
      <w:r>
        <w:t>project</w:t>
      </w:r>
      <w:r>
        <w:rPr>
          <w:spacing w:val="-5"/>
        </w:rPr>
        <w:t xml:space="preserve"> </w:t>
      </w:r>
      <w:r>
        <w:t>may</w:t>
      </w:r>
      <w:r>
        <w:rPr>
          <w:spacing w:val="-3"/>
        </w:rPr>
        <w:t xml:space="preserve"> </w:t>
      </w:r>
      <w:r>
        <w:t>be</w:t>
      </w:r>
      <w:r>
        <w:rPr>
          <w:spacing w:val="-3"/>
        </w:rPr>
        <w:t xml:space="preserve"> </w:t>
      </w:r>
      <w:r>
        <w:t>eligible, including applicable state and federal incentives.</w:t>
      </w:r>
    </w:p>
    <w:p w:rsidR="00A843D1" w:rsidRDefault="00BA7A03" w14:paraId="49CBA44A" w14:textId="77777777">
      <w:pPr>
        <w:pStyle w:val="ListParagraph"/>
        <w:numPr>
          <w:ilvl w:val="1"/>
          <w:numId w:val="19"/>
        </w:numPr>
        <w:tabs>
          <w:tab w:val="left" w:pos="1799"/>
        </w:tabs>
        <w:spacing w:before="121"/>
        <w:ind w:left="1799" w:hanging="359"/>
      </w:pPr>
      <w:r>
        <w:t>Preparing</w:t>
      </w:r>
      <w:r>
        <w:rPr>
          <w:spacing w:val="-7"/>
        </w:rPr>
        <w:t xml:space="preserve"> </w:t>
      </w:r>
      <w:r>
        <w:t>installation</w:t>
      </w:r>
      <w:r>
        <w:rPr>
          <w:spacing w:val="-9"/>
        </w:rPr>
        <w:t xml:space="preserve"> </w:t>
      </w:r>
      <w:r>
        <w:rPr>
          <w:spacing w:val="-2"/>
        </w:rPr>
        <w:t>specifications</w:t>
      </w:r>
    </w:p>
    <w:p w:rsidR="00A843D1" w:rsidRDefault="00BA7A03" w14:paraId="246A83E6" w14:textId="77777777">
      <w:pPr>
        <w:pStyle w:val="ListParagraph"/>
        <w:numPr>
          <w:ilvl w:val="0"/>
          <w:numId w:val="19"/>
        </w:numPr>
        <w:tabs>
          <w:tab w:val="left" w:pos="1080"/>
        </w:tabs>
        <w:spacing w:before="145" w:line="264" w:lineRule="auto"/>
        <w:ind w:right="517"/>
      </w:pPr>
      <w:r>
        <w:rPr>
          <w:b/>
        </w:rPr>
        <w:t xml:space="preserve">Installation Contractor Engagement: </w:t>
      </w:r>
      <w:r>
        <w:t>The Program Sponsor, either on its own or through its Program Implementer, contracts with one or more Installation Contractor(s), who will perform the</w:t>
      </w:r>
      <w:r>
        <w:rPr>
          <w:spacing w:val="-3"/>
        </w:rPr>
        <w:t xml:space="preserve"> </w:t>
      </w:r>
      <w:r>
        <w:t>agreed-upon</w:t>
      </w:r>
      <w:r>
        <w:rPr>
          <w:spacing w:val="-3"/>
        </w:rPr>
        <w:t xml:space="preserve"> </w:t>
      </w:r>
      <w:r>
        <w:t>upgrades</w:t>
      </w:r>
      <w:r>
        <w:rPr>
          <w:spacing w:val="-3"/>
        </w:rPr>
        <w:t xml:space="preserve"> </w:t>
      </w:r>
      <w:r>
        <w:t>at</w:t>
      </w:r>
      <w:r>
        <w:rPr>
          <w:spacing w:val="-2"/>
        </w:rPr>
        <w:t xml:space="preserve"> </w:t>
      </w:r>
      <w:r>
        <w:t>the</w:t>
      </w:r>
      <w:r>
        <w:rPr>
          <w:spacing w:val="-3"/>
        </w:rPr>
        <w:t xml:space="preserve"> </w:t>
      </w:r>
      <w:r>
        <w:t>customer</w:t>
      </w:r>
      <w:r>
        <w:rPr>
          <w:spacing w:val="-3"/>
        </w:rPr>
        <w:t xml:space="preserve"> </w:t>
      </w:r>
      <w:r>
        <w:t>site,</w:t>
      </w:r>
      <w:r>
        <w:rPr>
          <w:spacing w:val="-3"/>
        </w:rPr>
        <w:t xml:space="preserve"> </w:t>
      </w:r>
      <w:r>
        <w:t>per</w:t>
      </w:r>
      <w:r>
        <w:rPr>
          <w:spacing w:val="-3"/>
        </w:rPr>
        <w:t xml:space="preserve"> </w:t>
      </w:r>
      <w:r>
        <w:t>the</w:t>
      </w:r>
      <w:r>
        <w:rPr>
          <w:spacing w:val="-3"/>
        </w:rPr>
        <w:t xml:space="preserve"> </w:t>
      </w:r>
      <w:r>
        <w:t>installation</w:t>
      </w:r>
      <w:r>
        <w:rPr>
          <w:spacing w:val="-3"/>
        </w:rPr>
        <w:t xml:space="preserve"> </w:t>
      </w:r>
      <w:r>
        <w:t>specifications</w:t>
      </w:r>
      <w:r>
        <w:rPr>
          <w:spacing w:val="-3"/>
        </w:rPr>
        <w:t xml:space="preserve"> </w:t>
      </w:r>
      <w:r>
        <w:t>provided</w:t>
      </w:r>
      <w:r>
        <w:rPr>
          <w:spacing w:val="-5"/>
        </w:rPr>
        <w:t xml:space="preserve"> </w:t>
      </w:r>
      <w:r>
        <w:t>by</w:t>
      </w:r>
      <w:r>
        <w:rPr>
          <w:spacing w:val="-6"/>
        </w:rPr>
        <w:t xml:space="preserve"> </w:t>
      </w:r>
      <w:r>
        <w:t>the Program Sponsor and approved by the Customer. The Program Sponsor, either on its own or through its Program Implementer, will ensure compliance with applicable labor laws.</w:t>
      </w:r>
    </w:p>
    <w:p w:rsidR="00A843D1" w:rsidRDefault="00BA7A03" w14:paraId="2552E04E" w14:textId="77777777">
      <w:pPr>
        <w:pStyle w:val="ListParagraph"/>
        <w:numPr>
          <w:ilvl w:val="0"/>
          <w:numId w:val="19"/>
        </w:numPr>
        <w:tabs>
          <w:tab w:val="left" w:pos="1080"/>
        </w:tabs>
        <w:spacing w:before="121" w:line="264" w:lineRule="auto"/>
        <w:ind w:right="733"/>
      </w:pPr>
      <w:r>
        <w:rPr>
          <w:b/>
        </w:rPr>
        <w:t xml:space="preserve">Project Installation: </w:t>
      </w:r>
      <w:r>
        <w:t>The Program Sponsor, either on its own or through the Program Implementer, communicates with the Customer during the project installation. The Program Sponsor</w:t>
      </w:r>
      <w:r>
        <w:rPr>
          <w:spacing w:val="-5"/>
        </w:rPr>
        <w:t xml:space="preserve"> </w:t>
      </w:r>
      <w:r>
        <w:t>ensures</w:t>
      </w:r>
      <w:r>
        <w:rPr>
          <w:spacing w:val="-3"/>
        </w:rPr>
        <w:t xml:space="preserve"> </w:t>
      </w:r>
      <w:r>
        <w:t>that</w:t>
      </w:r>
      <w:r>
        <w:rPr>
          <w:spacing w:val="-5"/>
        </w:rPr>
        <w:t xml:space="preserve"> </w:t>
      </w:r>
      <w:r>
        <w:t>applicable</w:t>
      </w:r>
      <w:r>
        <w:rPr>
          <w:spacing w:val="-5"/>
        </w:rPr>
        <w:t xml:space="preserve"> </w:t>
      </w:r>
      <w:r>
        <w:t>quality</w:t>
      </w:r>
      <w:r>
        <w:rPr>
          <w:spacing w:val="-3"/>
        </w:rPr>
        <w:t xml:space="preserve"> </w:t>
      </w:r>
      <w:r>
        <w:t>assurance/quality</w:t>
      </w:r>
      <w:r>
        <w:rPr>
          <w:spacing w:val="-3"/>
        </w:rPr>
        <w:t xml:space="preserve"> </w:t>
      </w:r>
      <w:r>
        <w:t>control</w:t>
      </w:r>
      <w:r>
        <w:rPr>
          <w:spacing w:val="-5"/>
        </w:rPr>
        <w:t xml:space="preserve"> </w:t>
      </w:r>
      <w:r>
        <w:t>(QA/QC)</w:t>
      </w:r>
      <w:r>
        <w:rPr>
          <w:spacing w:val="-5"/>
        </w:rPr>
        <w:t xml:space="preserve"> </w:t>
      </w:r>
      <w:r>
        <w:t>is performed</w:t>
      </w:r>
      <w:r>
        <w:rPr>
          <w:spacing w:val="-3"/>
        </w:rPr>
        <w:t xml:space="preserve"> </w:t>
      </w:r>
      <w:r>
        <w:t>upon project completion by the Installation Contractor. The Program Sponsor/Implementer obtains Customer approval for the project, including execution of required forms.</w:t>
      </w:r>
    </w:p>
    <w:p w:rsidR="00A843D1" w:rsidRDefault="00BA7A03" w14:paraId="7773CA54" w14:textId="77777777">
      <w:pPr>
        <w:pStyle w:val="ListParagraph"/>
        <w:numPr>
          <w:ilvl w:val="0"/>
          <w:numId w:val="19"/>
        </w:numPr>
        <w:tabs>
          <w:tab w:val="left" w:pos="1080"/>
        </w:tabs>
        <w:spacing w:before="121" w:line="264" w:lineRule="auto"/>
        <w:ind w:right="371"/>
      </w:pPr>
      <w:r>
        <w:rPr>
          <w:b/>
        </w:rPr>
        <w:t xml:space="preserve">Project Acceptance: </w:t>
      </w:r>
      <w:r>
        <w:t>The Program Sponsor obtains the required forms and information based on the</w:t>
      </w:r>
      <w:r>
        <w:rPr>
          <w:spacing w:val="-3"/>
        </w:rPr>
        <w:t xml:space="preserve"> </w:t>
      </w:r>
      <w:r>
        <w:t>program</w:t>
      </w:r>
      <w:r>
        <w:rPr>
          <w:spacing w:val="-2"/>
        </w:rPr>
        <w:t xml:space="preserve"> </w:t>
      </w:r>
      <w:r>
        <w:t>and</w:t>
      </w:r>
      <w:r>
        <w:rPr>
          <w:spacing w:val="-5"/>
        </w:rPr>
        <w:t xml:space="preserve"> </w:t>
      </w:r>
      <w:r>
        <w:t>contract</w:t>
      </w:r>
      <w:r>
        <w:rPr>
          <w:spacing w:val="-5"/>
        </w:rPr>
        <w:t xml:space="preserve"> </w:t>
      </w:r>
      <w:r>
        <w:t>requirements.</w:t>
      </w:r>
      <w:r>
        <w:rPr>
          <w:spacing w:val="-1"/>
        </w:rPr>
        <w:t xml:space="preserve"> </w:t>
      </w:r>
      <w:r>
        <w:t>Reporting</w:t>
      </w:r>
      <w:r>
        <w:rPr>
          <w:spacing w:val="-6"/>
        </w:rPr>
        <w:t xml:space="preserve"> </w:t>
      </w:r>
      <w:r>
        <w:t>may</w:t>
      </w:r>
      <w:r>
        <w:rPr>
          <w:spacing w:val="-7"/>
        </w:rPr>
        <w:t xml:space="preserve"> </w:t>
      </w:r>
      <w:r>
        <w:t>include</w:t>
      </w:r>
      <w:r>
        <w:rPr>
          <w:spacing w:val="-5"/>
        </w:rPr>
        <w:t xml:space="preserve"> </w:t>
      </w:r>
      <w:r>
        <w:t>the</w:t>
      </w:r>
      <w:r>
        <w:rPr>
          <w:spacing w:val="-5"/>
        </w:rPr>
        <w:t xml:space="preserve"> </w:t>
      </w:r>
      <w:r>
        <w:t>customer</w:t>
      </w:r>
      <w:r>
        <w:rPr>
          <w:spacing w:val="-5"/>
        </w:rPr>
        <w:t xml:space="preserve"> </w:t>
      </w:r>
      <w:r>
        <w:t>enrollment</w:t>
      </w:r>
      <w:r>
        <w:rPr>
          <w:spacing w:val="-2"/>
        </w:rPr>
        <w:t xml:space="preserve"> </w:t>
      </w:r>
      <w:r>
        <w:t>outcomes and</w:t>
      </w:r>
      <w:r>
        <w:rPr>
          <w:spacing w:val="-3"/>
        </w:rPr>
        <w:t xml:space="preserve"> </w:t>
      </w:r>
      <w:r>
        <w:t>executed</w:t>
      </w:r>
      <w:r>
        <w:rPr>
          <w:spacing w:val="-3"/>
        </w:rPr>
        <w:t xml:space="preserve"> </w:t>
      </w:r>
      <w:r>
        <w:t>participation</w:t>
      </w:r>
      <w:r>
        <w:rPr>
          <w:spacing w:val="-6"/>
        </w:rPr>
        <w:t xml:space="preserve"> </w:t>
      </w:r>
      <w:r>
        <w:t>agreements,</w:t>
      </w:r>
      <w:r>
        <w:rPr>
          <w:spacing w:val="-3"/>
        </w:rPr>
        <w:t xml:space="preserve"> </w:t>
      </w:r>
      <w:r>
        <w:t>project</w:t>
      </w:r>
      <w:r>
        <w:rPr>
          <w:spacing w:val="-2"/>
        </w:rPr>
        <w:t xml:space="preserve"> </w:t>
      </w:r>
      <w:r>
        <w:t>work</w:t>
      </w:r>
      <w:r>
        <w:rPr>
          <w:spacing w:val="-3"/>
        </w:rPr>
        <w:t xml:space="preserve"> </w:t>
      </w:r>
      <w:r>
        <w:t>scope</w:t>
      </w:r>
      <w:r>
        <w:rPr>
          <w:spacing w:val="-3"/>
        </w:rPr>
        <w:t xml:space="preserve"> </w:t>
      </w:r>
      <w:r>
        <w:t>and</w:t>
      </w:r>
      <w:r>
        <w:rPr>
          <w:spacing w:val="-3"/>
        </w:rPr>
        <w:t xml:space="preserve"> </w:t>
      </w:r>
      <w:r>
        <w:t>technical</w:t>
      </w:r>
      <w:r>
        <w:rPr>
          <w:spacing w:val="-2"/>
        </w:rPr>
        <w:t xml:space="preserve"> </w:t>
      </w:r>
      <w:r>
        <w:t>details,</w:t>
      </w:r>
      <w:r>
        <w:rPr>
          <w:spacing w:val="-5"/>
        </w:rPr>
        <w:t xml:space="preserve"> </w:t>
      </w:r>
      <w:r>
        <w:t>expected</w:t>
      </w:r>
      <w:r>
        <w:rPr>
          <w:spacing w:val="-5"/>
        </w:rPr>
        <w:t xml:space="preserve"> </w:t>
      </w:r>
      <w:r>
        <w:t>savings and supporting energy model input and output files, QA/QC results, and agreed-upon Key Performance Indicators (KPIs).</w:t>
      </w:r>
    </w:p>
    <w:p w:rsidR="00A843D1" w:rsidRDefault="00BA7A03" w14:paraId="3025E8FC" w14:textId="77777777">
      <w:pPr>
        <w:pStyle w:val="ListParagraph"/>
        <w:numPr>
          <w:ilvl w:val="0"/>
          <w:numId w:val="19"/>
        </w:numPr>
        <w:tabs>
          <w:tab w:val="left" w:pos="1080"/>
        </w:tabs>
        <w:spacing w:before="121" w:line="261" w:lineRule="auto"/>
        <w:ind w:right="619"/>
      </w:pPr>
      <w:r>
        <w:rPr>
          <w:b/>
        </w:rPr>
        <w:t>Report</w:t>
      </w:r>
      <w:r>
        <w:rPr>
          <w:b/>
          <w:spacing w:val="-4"/>
        </w:rPr>
        <w:t xml:space="preserve"> </w:t>
      </w:r>
      <w:r>
        <w:rPr>
          <w:b/>
        </w:rPr>
        <w:t>to</w:t>
      </w:r>
      <w:r>
        <w:rPr>
          <w:b/>
          <w:spacing w:val="-2"/>
        </w:rPr>
        <w:t xml:space="preserve"> </w:t>
      </w:r>
      <w:r>
        <w:rPr>
          <w:b/>
        </w:rPr>
        <w:t>Program</w:t>
      </w:r>
      <w:r>
        <w:rPr>
          <w:b/>
          <w:spacing w:val="-2"/>
        </w:rPr>
        <w:t xml:space="preserve"> </w:t>
      </w:r>
      <w:r>
        <w:rPr>
          <w:b/>
        </w:rPr>
        <w:t xml:space="preserve">Sponsor: </w:t>
      </w:r>
      <w:r>
        <w:t>The</w:t>
      </w:r>
      <w:r>
        <w:rPr>
          <w:spacing w:val="-2"/>
        </w:rPr>
        <w:t xml:space="preserve"> </w:t>
      </w:r>
      <w:r>
        <w:t>Program</w:t>
      </w:r>
      <w:r>
        <w:rPr>
          <w:spacing w:val="-1"/>
        </w:rPr>
        <w:t xml:space="preserve"> </w:t>
      </w:r>
      <w:r>
        <w:t>Sponsor,</w:t>
      </w:r>
      <w:r>
        <w:rPr>
          <w:spacing w:val="-5"/>
        </w:rPr>
        <w:t xml:space="preserve"> </w:t>
      </w:r>
      <w:r>
        <w:t>either</w:t>
      </w:r>
      <w:r>
        <w:rPr>
          <w:spacing w:val="-4"/>
        </w:rPr>
        <w:t xml:space="preserve"> </w:t>
      </w:r>
      <w:r>
        <w:t>on</w:t>
      </w:r>
      <w:r>
        <w:rPr>
          <w:spacing w:val="-2"/>
        </w:rPr>
        <w:t xml:space="preserve"> </w:t>
      </w:r>
      <w:r>
        <w:t>its</w:t>
      </w:r>
      <w:r>
        <w:rPr>
          <w:spacing w:val="-2"/>
        </w:rPr>
        <w:t xml:space="preserve"> </w:t>
      </w:r>
      <w:r>
        <w:t>own</w:t>
      </w:r>
      <w:r>
        <w:rPr>
          <w:spacing w:val="-5"/>
        </w:rPr>
        <w:t xml:space="preserve"> </w:t>
      </w:r>
      <w:r>
        <w:t>or</w:t>
      </w:r>
      <w:r>
        <w:rPr>
          <w:spacing w:val="-4"/>
        </w:rPr>
        <w:t xml:space="preserve"> </w:t>
      </w:r>
      <w:r>
        <w:t>through</w:t>
      </w:r>
      <w:r>
        <w:rPr>
          <w:spacing w:val="-5"/>
        </w:rPr>
        <w:t xml:space="preserve"> </w:t>
      </w:r>
      <w:r>
        <w:t>the</w:t>
      </w:r>
      <w:r>
        <w:rPr>
          <w:spacing w:val="-2"/>
        </w:rPr>
        <w:t xml:space="preserve"> </w:t>
      </w:r>
      <w:r>
        <w:t>Program Implementer, communicates the project acceptance.</w:t>
      </w:r>
    </w:p>
    <w:p w:rsidR="00A843D1" w:rsidRDefault="00BA7A03" w14:paraId="3967D7C0" w14:textId="77777777">
      <w:pPr>
        <w:pStyle w:val="ListParagraph"/>
        <w:numPr>
          <w:ilvl w:val="0"/>
          <w:numId w:val="19"/>
        </w:numPr>
        <w:tabs>
          <w:tab w:val="left" w:pos="1080"/>
        </w:tabs>
        <w:spacing w:before="122" w:line="264" w:lineRule="auto"/>
        <w:ind w:right="555"/>
      </w:pPr>
      <w:r>
        <w:rPr>
          <w:b/>
        </w:rPr>
        <w:t>Decarbonization</w:t>
      </w:r>
      <w:r>
        <w:rPr>
          <w:b/>
          <w:spacing w:val="-3"/>
        </w:rPr>
        <w:t xml:space="preserve"> </w:t>
      </w:r>
      <w:r>
        <w:rPr>
          <w:b/>
        </w:rPr>
        <w:t>Charge:</w:t>
      </w:r>
      <w:r>
        <w:rPr>
          <w:b/>
          <w:spacing w:val="-3"/>
        </w:rPr>
        <w:t xml:space="preserve"> </w:t>
      </w:r>
      <w:r>
        <w:t>Per</w:t>
      </w:r>
      <w:r>
        <w:rPr>
          <w:spacing w:val="-3"/>
        </w:rPr>
        <w:t xml:space="preserve"> </w:t>
      </w:r>
      <w:r>
        <w:t>the</w:t>
      </w:r>
      <w:r>
        <w:rPr>
          <w:spacing w:val="-3"/>
        </w:rPr>
        <w:t xml:space="preserve"> </w:t>
      </w:r>
      <w:r>
        <w:t>tariff</w:t>
      </w:r>
      <w:r>
        <w:rPr>
          <w:spacing w:val="-3"/>
        </w:rPr>
        <w:t xml:space="preserve"> </w:t>
      </w:r>
      <w:r>
        <w:t>terms</w:t>
      </w:r>
      <w:r>
        <w:rPr>
          <w:spacing w:val="-5"/>
        </w:rPr>
        <w:t xml:space="preserve"> </w:t>
      </w:r>
      <w:r>
        <w:t>and</w:t>
      </w:r>
      <w:r>
        <w:rPr>
          <w:spacing w:val="-3"/>
        </w:rPr>
        <w:t xml:space="preserve"> </w:t>
      </w:r>
      <w:r>
        <w:t>executed</w:t>
      </w:r>
      <w:r>
        <w:rPr>
          <w:spacing w:val="-5"/>
        </w:rPr>
        <w:t xml:space="preserve"> </w:t>
      </w:r>
      <w:r>
        <w:t>participation</w:t>
      </w:r>
      <w:r>
        <w:rPr>
          <w:spacing w:val="-6"/>
        </w:rPr>
        <w:t xml:space="preserve"> </w:t>
      </w:r>
      <w:r>
        <w:t>agreement,</w:t>
      </w:r>
      <w:r>
        <w:rPr>
          <w:spacing w:val="-3"/>
        </w:rPr>
        <w:t xml:space="preserve"> </w:t>
      </w:r>
      <w:r>
        <w:t>the</w:t>
      </w:r>
      <w:r>
        <w:rPr>
          <w:spacing w:val="-3"/>
        </w:rPr>
        <w:t xml:space="preserve"> </w:t>
      </w:r>
      <w:r>
        <w:t>Utility adds a line-item Decarbonization Charge for investment cost recovery to</w:t>
      </w:r>
      <w:r>
        <w:rPr>
          <w:spacing w:val="-1"/>
        </w:rPr>
        <w:t xml:space="preserve"> </w:t>
      </w:r>
      <w:r>
        <w:t>the customer bill. The charge remains on the bill for the premise where the project is located until the Utility (or Program Sponsor) recovers the investment.</w:t>
      </w:r>
    </w:p>
    <w:p w:rsidR="00A843D1" w:rsidRDefault="00BA7A03" w14:paraId="5FCCB02C" w14:textId="77777777">
      <w:pPr>
        <w:pStyle w:val="ListParagraph"/>
        <w:numPr>
          <w:ilvl w:val="0"/>
          <w:numId w:val="19"/>
        </w:numPr>
        <w:tabs>
          <w:tab w:val="left" w:pos="1080"/>
        </w:tabs>
        <w:spacing w:before="122" w:line="264" w:lineRule="auto"/>
        <w:ind w:right="731"/>
      </w:pPr>
      <w:r>
        <w:rPr>
          <w:b/>
        </w:rPr>
        <w:t>Record</w:t>
      </w:r>
      <w:r>
        <w:rPr>
          <w:b/>
          <w:spacing w:val="-3"/>
        </w:rPr>
        <w:t xml:space="preserve"> </w:t>
      </w:r>
      <w:r>
        <w:rPr>
          <w:b/>
        </w:rPr>
        <w:t>SB</w:t>
      </w:r>
      <w:r>
        <w:rPr>
          <w:b/>
          <w:spacing w:val="-5"/>
        </w:rPr>
        <w:t xml:space="preserve"> </w:t>
      </w:r>
      <w:r>
        <w:rPr>
          <w:b/>
        </w:rPr>
        <w:t>1112</w:t>
      </w:r>
      <w:r>
        <w:rPr>
          <w:b/>
          <w:spacing w:val="-3"/>
        </w:rPr>
        <w:t xml:space="preserve"> </w:t>
      </w:r>
      <w:r>
        <w:rPr>
          <w:b/>
        </w:rPr>
        <w:t>Decarbonization</w:t>
      </w:r>
      <w:r>
        <w:rPr>
          <w:b/>
          <w:spacing w:val="-3"/>
        </w:rPr>
        <w:t xml:space="preserve"> </w:t>
      </w:r>
      <w:r>
        <w:rPr>
          <w:b/>
        </w:rPr>
        <w:t>Charge:</w:t>
      </w:r>
      <w:r>
        <w:rPr>
          <w:b/>
          <w:spacing w:val="-1"/>
        </w:rPr>
        <w:t xml:space="preserve"> </w:t>
      </w:r>
      <w:r>
        <w:t>The</w:t>
      </w:r>
      <w:r>
        <w:rPr>
          <w:spacing w:val="-3"/>
        </w:rPr>
        <w:t xml:space="preserve"> </w:t>
      </w:r>
      <w:r>
        <w:t>Program</w:t>
      </w:r>
      <w:r>
        <w:rPr>
          <w:spacing w:val="-4"/>
        </w:rPr>
        <w:t xml:space="preserve"> </w:t>
      </w:r>
      <w:r>
        <w:t>Sponsor</w:t>
      </w:r>
      <w:r>
        <w:rPr>
          <w:spacing w:val="-5"/>
        </w:rPr>
        <w:t xml:space="preserve"> </w:t>
      </w:r>
      <w:r>
        <w:t>records</w:t>
      </w:r>
      <w:r>
        <w:rPr>
          <w:spacing w:val="-5"/>
        </w:rPr>
        <w:t xml:space="preserve"> </w:t>
      </w:r>
      <w:r>
        <w:t>(and</w:t>
      </w:r>
      <w:r>
        <w:rPr>
          <w:spacing w:val="-3"/>
        </w:rPr>
        <w:t xml:space="preserve"> </w:t>
      </w:r>
      <w:r>
        <w:t>removes)</w:t>
      </w:r>
      <w:r>
        <w:rPr>
          <w:spacing w:val="-5"/>
        </w:rPr>
        <w:t xml:space="preserve"> </w:t>
      </w:r>
      <w:r>
        <w:t>the Decarbonization Charge at the County Recorder office in accordance with SB 1112.</w:t>
      </w:r>
    </w:p>
    <w:p w:rsidR="00A843D1" w:rsidRDefault="00BA7A03" w14:paraId="4A8F7681" w14:textId="77777777">
      <w:pPr>
        <w:pStyle w:val="ListParagraph"/>
        <w:numPr>
          <w:ilvl w:val="0"/>
          <w:numId w:val="19"/>
        </w:numPr>
        <w:tabs>
          <w:tab w:val="left" w:pos="1080"/>
        </w:tabs>
        <w:spacing w:line="264" w:lineRule="auto"/>
        <w:ind w:right="1493"/>
      </w:pPr>
      <w:r>
        <w:rPr>
          <w:b/>
        </w:rPr>
        <w:t>Bill</w:t>
      </w:r>
      <w:r>
        <w:rPr>
          <w:b/>
          <w:spacing w:val="-5"/>
        </w:rPr>
        <w:t xml:space="preserve"> </w:t>
      </w:r>
      <w:r>
        <w:rPr>
          <w:b/>
        </w:rPr>
        <w:t>Charges:</w:t>
      </w:r>
      <w:r>
        <w:rPr>
          <w:b/>
          <w:spacing w:val="40"/>
        </w:rPr>
        <w:t xml:space="preserve"> </w:t>
      </w:r>
      <w:r>
        <w:t>The</w:t>
      </w:r>
      <w:r>
        <w:rPr>
          <w:spacing w:val="-3"/>
        </w:rPr>
        <w:t xml:space="preserve"> </w:t>
      </w:r>
      <w:r>
        <w:t>Utility</w:t>
      </w:r>
      <w:r>
        <w:rPr>
          <w:spacing w:val="-6"/>
        </w:rPr>
        <w:t xml:space="preserve"> </w:t>
      </w:r>
      <w:r>
        <w:t>or</w:t>
      </w:r>
      <w:r>
        <w:rPr>
          <w:spacing w:val="-3"/>
        </w:rPr>
        <w:t xml:space="preserve"> </w:t>
      </w:r>
      <w:r>
        <w:t>Program</w:t>
      </w:r>
      <w:r>
        <w:rPr>
          <w:spacing w:val="-2"/>
        </w:rPr>
        <w:t xml:space="preserve"> </w:t>
      </w:r>
      <w:r>
        <w:t>Sponsor</w:t>
      </w:r>
      <w:r>
        <w:rPr>
          <w:spacing w:val="-3"/>
        </w:rPr>
        <w:t xml:space="preserve"> </w:t>
      </w:r>
      <w:r>
        <w:t>confirms</w:t>
      </w:r>
      <w:r>
        <w:rPr>
          <w:spacing w:val="-3"/>
        </w:rPr>
        <w:t xml:space="preserve"> </w:t>
      </w:r>
      <w:r>
        <w:t>documentation</w:t>
      </w:r>
      <w:r>
        <w:rPr>
          <w:spacing w:val="-6"/>
        </w:rPr>
        <w:t xml:space="preserve"> </w:t>
      </w:r>
      <w:r>
        <w:t>and</w:t>
      </w:r>
      <w:r>
        <w:rPr>
          <w:spacing w:val="-3"/>
        </w:rPr>
        <w:t xml:space="preserve"> </w:t>
      </w:r>
      <w:r>
        <w:t>adds</w:t>
      </w:r>
      <w:r>
        <w:rPr>
          <w:spacing w:val="-5"/>
        </w:rPr>
        <w:t xml:space="preserve"> </w:t>
      </w:r>
      <w:r>
        <w:t>the Decarbonization Charge to the Customer’s bill.</w:t>
      </w:r>
    </w:p>
    <w:p w:rsidR="00A843D1" w:rsidRDefault="00BA7A03" w14:paraId="7CC209A0" w14:textId="77777777">
      <w:pPr>
        <w:pStyle w:val="ListParagraph"/>
        <w:numPr>
          <w:ilvl w:val="0"/>
          <w:numId w:val="19"/>
        </w:numPr>
        <w:tabs>
          <w:tab w:val="left" w:pos="1080"/>
        </w:tabs>
        <w:spacing w:line="264" w:lineRule="auto"/>
        <w:ind w:right="507"/>
      </w:pPr>
      <w:r>
        <w:rPr>
          <w:b/>
        </w:rPr>
        <w:t xml:space="preserve">Customer Service: </w:t>
      </w:r>
      <w:r>
        <w:t>The Program Sponsor, likely through the Program Implementer, is responsible</w:t>
      </w:r>
      <w:r>
        <w:rPr>
          <w:spacing w:val="-4"/>
        </w:rPr>
        <w:t xml:space="preserve"> </w:t>
      </w:r>
      <w:r>
        <w:t>for</w:t>
      </w:r>
      <w:r>
        <w:rPr>
          <w:spacing w:val="-2"/>
        </w:rPr>
        <w:t xml:space="preserve"> </w:t>
      </w:r>
      <w:r>
        <w:t>designating</w:t>
      </w:r>
      <w:r>
        <w:rPr>
          <w:spacing w:val="-5"/>
        </w:rPr>
        <w:t xml:space="preserve"> </w:t>
      </w:r>
      <w:r>
        <w:t>a</w:t>
      </w:r>
      <w:r>
        <w:rPr>
          <w:spacing w:val="-2"/>
        </w:rPr>
        <w:t xml:space="preserve"> </w:t>
      </w:r>
      <w:r>
        <w:t>contact</w:t>
      </w:r>
      <w:r>
        <w:rPr>
          <w:spacing w:val="-1"/>
        </w:rPr>
        <w:t xml:space="preserve"> </w:t>
      </w:r>
      <w:r>
        <w:t>for</w:t>
      </w:r>
      <w:r>
        <w:rPr>
          <w:spacing w:val="-4"/>
        </w:rPr>
        <w:t xml:space="preserve"> </w:t>
      </w:r>
      <w:r>
        <w:t>the</w:t>
      </w:r>
      <w:r>
        <w:rPr>
          <w:spacing w:val="-2"/>
        </w:rPr>
        <w:t xml:space="preserve"> </w:t>
      </w:r>
      <w:r>
        <w:t>Customer</w:t>
      </w:r>
      <w:r>
        <w:rPr>
          <w:spacing w:val="-4"/>
        </w:rPr>
        <w:t xml:space="preserve"> </w:t>
      </w:r>
      <w:r>
        <w:t>for</w:t>
      </w:r>
      <w:r>
        <w:rPr>
          <w:spacing w:val="-2"/>
        </w:rPr>
        <w:t xml:space="preserve"> </w:t>
      </w:r>
      <w:r>
        <w:t>customer</w:t>
      </w:r>
      <w:r>
        <w:rPr>
          <w:spacing w:val="-4"/>
        </w:rPr>
        <w:t xml:space="preserve"> </w:t>
      </w:r>
      <w:r>
        <w:t>service</w:t>
      </w:r>
      <w:r>
        <w:rPr>
          <w:spacing w:val="-2"/>
        </w:rPr>
        <w:t xml:space="preserve"> </w:t>
      </w:r>
      <w:r>
        <w:t>related</w:t>
      </w:r>
      <w:r>
        <w:rPr>
          <w:spacing w:val="-4"/>
        </w:rPr>
        <w:t xml:space="preserve"> </w:t>
      </w:r>
      <w:r>
        <w:t>to</w:t>
      </w:r>
      <w:r>
        <w:rPr>
          <w:spacing w:val="-2"/>
        </w:rPr>
        <w:t xml:space="preserve"> </w:t>
      </w:r>
      <w:r>
        <w:t>the</w:t>
      </w:r>
      <w:r>
        <w:rPr>
          <w:spacing w:val="-2"/>
        </w:rPr>
        <w:t xml:space="preserve"> </w:t>
      </w:r>
      <w:r>
        <w:t>project</w:t>
      </w:r>
    </w:p>
    <w:p w:rsidR="00A843D1" w:rsidRDefault="00A843D1" w14:paraId="3AF84C5E" w14:textId="77777777">
      <w:pPr>
        <w:pStyle w:val="ListParagraph"/>
        <w:spacing w:line="264" w:lineRule="auto"/>
        <w:sectPr w:rsidR="00A843D1">
          <w:pgSz w:w="12240" w:h="15840"/>
          <w:pgMar w:top="1360" w:right="1080" w:bottom="1420" w:left="1080" w:header="0" w:footer="1233" w:gutter="0"/>
          <w:cols w:space="720"/>
        </w:sectPr>
      </w:pPr>
    </w:p>
    <w:p w:rsidR="00A843D1" w:rsidRDefault="00BA7A03" w14:paraId="629674C2" w14:textId="77777777">
      <w:pPr>
        <w:pStyle w:val="BodyText"/>
        <w:spacing w:before="81" w:line="264" w:lineRule="auto"/>
        <w:ind w:left="1080" w:right="369"/>
      </w:pPr>
      <w:r>
        <w:lastRenderedPageBreak/>
        <w:t>operating performance for the full cost recovery period. As part of this effort, the Program Sponsor</w:t>
      </w:r>
      <w:r>
        <w:rPr>
          <w:spacing w:val="-4"/>
        </w:rPr>
        <w:t xml:space="preserve"> </w:t>
      </w:r>
      <w:r>
        <w:t>is</w:t>
      </w:r>
      <w:r>
        <w:rPr>
          <w:spacing w:val="-4"/>
        </w:rPr>
        <w:t xml:space="preserve"> </w:t>
      </w:r>
      <w:r>
        <w:t>responsible</w:t>
      </w:r>
      <w:r>
        <w:rPr>
          <w:spacing w:val="-2"/>
        </w:rPr>
        <w:t xml:space="preserve"> </w:t>
      </w:r>
      <w:r>
        <w:t>for</w:t>
      </w:r>
      <w:r>
        <w:rPr>
          <w:spacing w:val="-4"/>
        </w:rPr>
        <w:t xml:space="preserve"> </w:t>
      </w:r>
      <w:r>
        <w:t>customer</w:t>
      </w:r>
      <w:r>
        <w:rPr>
          <w:spacing w:val="-2"/>
        </w:rPr>
        <w:t xml:space="preserve"> </w:t>
      </w:r>
      <w:r>
        <w:t>satisfaction,</w:t>
      </w:r>
      <w:r>
        <w:rPr>
          <w:spacing w:val="-5"/>
        </w:rPr>
        <w:t xml:space="preserve"> </w:t>
      </w:r>
      <w:r>
        <w:t>tracking</w:t>
      </w:r>
      <w:r>
        <w:rPr>
          <w:spacing w:val="-2"/>
        </w:rPr>
        <w:t xml:space="preserve"> </w:t>
      </w:r>
      <w:r>
        <w:t>customer</w:t>
      </w:r>
      <w:r>
        <w:rPr>
          <w:spacing w:val="-4"/>
        </w:rPr>
        <w:t xml:space="preserve"> </w:t>
      </w:r>
      <w:r>
        <w:t>feedback,</w:t>
      </w:r>
      <w:r>
        <w:rPr>
          <w:spacing w:val="-2"/>
        </w:rPr>
        <w:t xml:space="preserve"> </w:t>
      </w:r>
      <w:r>
        <w:t>and</w:t>
      </w:r>
      <w:r>
        <w:rPr>
          <w:spacing w:val="-7"/>
        </w:rPr>
        <w:t xml:space="preserve"> </w:t>
      </w:r>
      <w:r>
        <w:t>incorporating</w:t>
      </w:r>
      <w:r>
        <w:rPr>
          <w:spacing w:val="-5"/>
        </w:rPr>
        <w:t xml:space="preserve"> </w:t>
      </w:r>
      <w:r>
        <w:t>it into process improvements.</w:t>
      </w:r>
    </w:p>
    <w:p w:rsidR="00A843D1" w:rsidRDefault="00BA7A03" w14:paraId="410A22AC" w14:textId="77777777">
      <w:pPr>
        <w:pStyle w:val="ListParagraph"/>
        <w:numPr>
          <w:ilvl w:val="0"/>
          <w:numId w:val="19"/>
        </w:numPr>
        <w:tabs>
          <w:tab w:val="left" w:pos="1080"/>
        </w:tabs>
        <w:spacing w:line="264" w:lineRule="auto"/>
        <w:ind w:right="390"/>
      </w:pPr>
      <w:r>
        <w:rPr>
          <w:b/>
        </w:rPr>
        <w:t>Quality</w:t>
      </w:r>
      <w:r>
        <w:rPr>
          <w:b/>
          <w:spacing w:val="-3"/>
        </w:rPr>
        <w:t xml:space="preserve"> </w:t>
      </w:r>
      <w:r>
        <w:rPr>
          <w:b/>
        </w:rPr>
        <w:t>Assurance:</w:t>
      </w:r>
      <w:r>
        <w:rPr>
          <w:b/>
          <w:spacing w:val="-2"/>
        </w:rPr>
        <w:t xml:space="preserve"> </w:t>
      </w:r>
      <w:r>
        <w:t>The</w:t>
      </w:r>
      <w:r>
        <w:rPr>
          <w:spacing w:val="-3"/>
        </w:rPr>
        <w:t xml:space="preserve"> </w:t>
      </w:r>
      <w:r>
        <w:t>Utility,</w:t>
      </w:r>
      <w:r>
        <w:rPr>
          <w:spacing w:val="-6"/>
        </w:rPr>
        <w:t xml:space="preserve"> </w:t>
      </w:r>
      <w:r>
        <w:t>in</w:t>
      </w:r>
      <w:r>
        <w:rPr>
          <w:spacing w:val="-3"/>
        </w:rPr>
        <w:t xml:space="preserve"> </w:t>
      </w:r>
      <w:r>
        <w:t>coordination</w:t>
      </w:r>
      <w:r>
        <w:rPr>
          <w:spacing w:val="-3"/>
        </w:rPr>
        <w:t xml:space="preserve"> </w:t>
      </w:r>
      <w:r>
        <w:t>with</w:t>
      </w:r>
      <w:r>
        <w:rPr>
          <w:spacing w:val="-3"/>
        </w:rPr>
        <w:t xml:space="preserve"> </w:t>
      </w:r>
      <w:r>
        <w:t>the</w:t>
      </w:r>
      <w:r>
        <w:rPr>
          <w:spacing w:val="-3"/>
        </w:rPr>
        <w:t xml:space="preserve"> </w:t>
      </w:r>
      <w:r>
        <w:t>Program</w:t>
      </w:r>
      <w:r>
        <w:rPr>
          <w:spacing w:val="-2"/>
        </w:rPr>
        <w:t xml:space="preserve"> </w:t>
      </w:r>
      <w:r>
        <w:t>Sponsor</w:t>
      </w:r>
      <w:r>
        <w:rPr>
          <w:spacing w:val="-5"/>
        </w:rPr>
        <w:t xml:space="preserve"> </w:t>
      </w:r>
      <w:r>
        <w:t>if</w:t>
      </w:r>
      <w:r>
        <w:rPr>
          <w:spacing w:val="-5"/>
        </w:rPr>
        <w:t xml:space="preserve"> </w:t>
      </w:r>
      <w:r>
        <w:t>different, continues to bill the Customer. If</w:t>
      </w:r>
      <w:r>
        <w:rPr>
          <w:spacing w:val="-2"/>
        </w:rPr>
        <w:t xml:space="preserve"> </w:t>
      </w:r>
      <w:r>
        <w:t>the</w:t>
      </w:r>
      <w:r>
        <w:rPr>
          <w:spacing w:val="-2"/>
        </w:rPr>
        <w:t xml:space="preserve"> </w:t>
      </w:r>
      <w:r>
        <w:t>Customer terminates service at</w:t>
      </w:r>
      <w:r>
        <w:rPr>
          <w:spacing w:val="-2"/>
        </w:rPr>
        <w:t xml:space="preserve"> </w:t>
      </w:r>
      <w:r>
        <w:t>the</w:t>
      </w:r>
      <w:r>
        <w:rPr>
          <w:spacing w:val="-2"/>
        </w:rPr>
        <w:t xml:space="preserve"> </w:t>
      </w:r>
      <w:r>
        <w:t>premise</w:t>
      </w:r>
      <w:r>
        <w:rPr>
          <w:spacing w:val="-2"/>
        </w:rPr>
        <w:t xml:space="preserve"> </w:t>
      </w:r>
      <w:r>
        <w:t>and</w:t>
      </w:r>
      <w:r>
        <w:rPr>
          <w:spacing w:val="-2"/>
        </w:rPr>
        <w:t xml:space="preserve"> </w:t>
      </w:r>
      <w:r>
        <w:t>the property is vacant, the Utility suspends charges for vacancy if the meter is shut off. Repairs or vacancy may extend the duration of charges but will not increase the bill payment amount. When a new Customer moves</w:t>
      </w:r>
      <w:r>
        <w:rPr>
          <w:spacing w:val="-2"/>
        </w:rPr>
        <w:t xml:space="preserve"> </w:t>
      </w:r>
      <w:r>
        <w:t>into</w:t>
      </w:r>
      <w:r>
        <w:rPr>
          <w:spacing w:val="-5"/>
        </w:rPr>
        <w:t xml:space="preserve"> </w:t>
      </w:r>
      <w:r>
        <w:t>the</w:t>
      </w:r>
      <w:r>
        <w:rPr>
          <w:spacing w:val="-2"/>
        </w:rPr>
        <w:t xml:space="preserve"> </w:t>
      </w:r>
      <w:r>
        <w:t>premise</w:t>
      </w:r>
      <w:r>
        <w:rPr>
          <w:spacing w:val="-2"/>
        </w:rPr>
        <w:t xml:space="preserve"> </w:t>
      </w:r>
      <w:r>
        <w:t>and</w:t>
      </w:r>
      <w:r>
        <w:rPr>
          <w:spacing w:val="-5"/>
        </w:rPr>
        <w:t xml:space="preserve"> </w:t>
      </w:r>
      <w:r>
        <w:t>resumes</w:t>
      </w:r>
      <w:r>
        <w:rPr>
          <w:spacing w:val="-2"/>
        </w:rPr>
        <w:t xml:space="preserve"> </w:t>
      </w:r>
      <w:r>
        <w:t>service,</w:t>
      </w:r>
      <w:r>
        <w:rPr>
          <w:spacing w:val="-5"/>
        </w:rPr>
        <w:t xml:space="preserve"> </w:t>
      </w:r>
      <w:r>
        <w:t>the</w:t>
      </w:r>
      <w:r>
        <w:rPr>
          <w:spacing w:val="-2"/>
        </w:rPr>
        <w:t xml:space="preserve"> </w:t>
      </w:r>
      <w:r>
        <w:t>Customer</w:t>
      </w:r>
      <w:r>
        <w:rPr>
          <w:spacing w:val="-3"/>
        </w:rPr>
        <w:t xml:space="preserve"> </w:t>
      </w:r>
      <w:r>
        <w:t>assumes</w:t>
      </w:r>
      <w:r>
        <w:rPr>
          <w:spacing w:val="-4"/>
        </w:rPr>
        <w:t xml:space="preserve"> </w:t>
      </w:r>
      <w:r>
        <w:t>the</w:t>
      </w:r>
      <w:r>
        <w:rPr>
          <w:spacing w:val="-2"/>
        </w:rPr>
        <w:t xml:space="preserve"> </w:t>
      </w:r>
      <w:r>
        <w:t>charge</w:t>
      </w:r>
      <w:r>
        <w:rPr>
          <w:spacing w:val="-2"/>
        </w:rPr>
        <w:t xml:space="preserve"> </w:t>
      </w:r>
      <w:r>
        <w:t>and</w:t>
      </w:r>
      <w:r>
        <w:rPr>
          <w:spacing w:val="-2"/>
        </w:rPr>
        <w:t xml:space="preserve"> </w:t>
      </w:r>
      <w:r>
        <w:t>the</w:t>
      </w:r>
      <w:r>
        <w:rPr>
          <w:spacing w:val="-2"/>
        </w:rPr>
        <w:t xml:space="preserve"> </w:t>
      </w:r>
      <w:r>
        <w:t>benefits</w:t>
      </w:r>
      <w:r>
        <w:rPr>
          <w:spacing w:val="-2"/>
        </w:rPr>
        <w:t xml:space="preserve"> </w:t>
      </w:r>
      <w:r>
        <w:t>of the TOB technologies. The Utility will terminate the relevant portion of the Decarbonization Charge if an u</w:t>
      </w:r>
      <w:r>
        <w:t>pgrade fails irreparably, and it is not the occupants’ fault.</w:t>
      </w:r>
      <w:r>
        <w:rPr>
          <w:vertAlign w:val="superscript"/>
        </w:rPr>
        <w:t>49</w:t>
      </w:r>
    </w:p>
    <w:p w:rsidR="00A843D1" w:rsidRDefault="00BA7A03" w14:paraId="3CE1056A" w14:textId="77777777">
      <w:pPr>
        <w:pStyle w:val="ListParagraph"/>
        <w:numPr>
          <w:ilvl w:val="0"/>
          <w:numId w:val="19"/>
        </w:numPr>
        <w:tabs>
          <w:tab w:val="left" w:pos="1080"/>
        </w:tabs>
        <w:spacing w:before="118" w:line="261" w:lineRule="auto"/>
        <w:ind w:right="413"/>
        <w:rPr>
          <w:rFonts w:ascii="Palatino Linotype"/>
          <w:sz w:val="21"/>
        </w:rPr>
      </w:pPr>
      <w:r>
        <w:rPr>
          <w:b/>
        </w:rPr>
        <w:t xml:space="preserve">Measure Savings Verification and Remedies: </w:t>
      </w:r>
      <w:r>
        <w:t>To measure whether the Customer meets the targeted</w:t>
      </w:r>
      <w:r>
        <w:rPr>
          <w:spacing w:val="-3"/>
        </w:rPr>
        <w:t xml:space="preserve"> </w:t>
      </w:r>
      <w:r>
        <w:t>bill</w:t>
      </w:r>
      <w:r>
        <w:rPr>
          <w:spacing w:val="-2"/>
        </w:rPr>
        <w:t xml:space="preserve"> </w:t>
      </w:r>
      <w:r>
        <w:t>savings,</w:t>
      </w:r>
      <w:r>
        <w:rPr>
          <w:spacing w:val="-3"/>
        </w:rPr>
        <w:t xml:space="preserve"> </w:t>
      </w:r>
      <w:r>
        <w:t>at</w:t>
      </w:r>
      <w:r>
        <w:rPr>
          <w:spacing w:val="-2"/>
        </w:rPr>
        <w:t xml:space="preserve"> </w:t>
      </w:r>
      <w:r>
        <w:t>the</w:t>
      </w:r>
      <w:r>
        <w:rPr>
          <w:spacing w:val="-5"/>
        </w:rPr>
        <w:t xml:space="preserve"> </w:t>
      </w:r>
      <w:r>
        <w:t>one-year</w:t>
      </w:r>
      <w:r>
        <w:rPr>
          <w:spacing w:val="-5"/>
        </w:rPr>
        <w:t xml:space="preserve"> </w:t>
      </w:r>
      <w:r>
        <w:t>anniversary</w:t>
      </w:r>
      <w:r>
        <w:rPr>
          <w:spacing w:val="-3"/>
        </w:rPr>
        <w:t xml:space="preserve"> </w:t>
      </w:r>
      <w:r>
        <w:t>of</w:t>
      </w:r>
      <w:r>
        <w:rPr>
          <w:spacing w:val="-3"/>
        </w:rPr>
        <w:t xml:space="preserve"> </w:t>
      </w:r>
      <w:r>
        <w:t>project</w:t>
      </w:r>
      <w:r>
        <w:rPr>
          <w:spacing w:val="-2"/>
        </w:rPr>
        <w:t xml:space="preserve"> </w:t>
      </w:r>
      <w:r>
        <w:t>completion,</w:t>
      </w:r>
      <w:r>
        <w:rPr>
          <w:spacing w:val="-6"/>
        </w:rPr>
        <w:t xml:space="preserve"> </w:t>
      </w:r>
      <w:r>
        <w:t>the</w:t>
      </w:r>
      <w:r>
        <w:rPr>
          <w:spacing w:val="-5"/>
        </w:rPr>
        <w:t xml:space="preserve"> </w:t>
      </w:r>
      <w:r>
        <w:t>Program</w:t>
      </w:r>
      <w:r>
        <w:rPr>
          <w:spacing w:val="-2"/>
        </w:rPr>
        <w:t xml:space="preserve"> </w:t>
      </w:r>
      <w:r>
        <w:t>Sponsor</w:t>
      </w:r>
      <w:r>
        <w:rPr>
          <w:spacing w:val="-2"/>
        </w:rPr>
        <w:t xml:space="preserve"> </w:t>
      </w:r>
      <w:r>
        <w:t>will ensure that the M&amp;V protocols are completed. In cases where project M&amp;V shows probable cause to believe that energy savings from Program-installed improvements falls short of predictions based on</w:t>
      </w:r>
      <w:r>
        <w:rPr>
          <w:spacing w:val="-2"/>
        </w:rPr>
        <w:t xml:space="preserve"> </w:t>
      </w:r>
      <w:r>
        <w:t>no fault of the customer,</w:t>
      </w:r>
      <w:r>
        <w:rPr>
          <w:spacing w:val="-2"/>
        </w:rPr>
        <w:t xml:space="preserve"> </w:t>
      </w:r>
      <w:r>
        <w:t>the Program will offer appropriate remedies which may include repair or replacement of equipment, additional energy education and/or audits, reductions to the Decarbonization Charge, or other corrective efforts.</w:t>
      </w:r>
    </w:p>
    <w:p w:rsidR="00A843D1" w:rsidRDefault="00BA7A03" w14:paraId="1F9980B0" w14:textId="77777777">
      <w:pPr>
        <w:pStyle w:val="Heading3"/>
        <w:numPr>
          <w:ilvl w:val="2"/>
          <w:numId w:val="35"/>
        </w:numPr>
        <w:tabs>
          <w:tab w:val="left" w:pos="1800"/>
        </w:tabs>
        <w:rPr>
          <w:color w:val="1F536B"/>
        </w:rPr>
      </w:pPr>
      <w:r>
        <w:rPr>
          <w:color w:val="1F536B"/>
        </w:rPr>
        <w:t>Asset</w:t>
      </w:r>
      <w:r>
        <w:rPr>
          <w:color w:val="1F536B"/>
          <w:spacing w:val="-3"/>
        </w:rPr>
        <w:t xml:space="preserve"> </w:t>
      </w:r>
      <w:r>
        <w:rPr>
          <w:color w:val="1F536B"/>
          <w:spacing w:val="-2"/>
        </w:rPr>
        <w:t>Ownership</w:t>
      </w:r>
    </w:p>
    <w:p w:rsidR="00A843D1" w:rsidRDefault="00BA7A03" w14:paraId="5EEA96DC" w14:textId="77777777">
      <w:pPr>
        <w:pStyle w:val="BodyText"/>
        <w:spacing w:before="148" w:line="264" w:lineRule="auto"/>
        <w:ind w:right="368"/>
      </w:pPr>
      <w:r>
        <w:t>The</w:t>
      </w:r>
      <w:r>
        <w:rPr>
          <w:spacing w:val="-2"/>
        </w:rPr>
        <w:t xml:space="preserve"> </w:t>
      </w:r>
      <w:r>
        <w:t>Joint</w:t>
      </w:r>
      <w:r>
        <w:rPr>
          <w:spacing w:val="-1"/>
        </w:rPr>
        <w:t xml:space="preserve"> </w:t>
      </w:r>
      <w:r>
        <w:t>Filers</w:t>
      </w:r>
      <w:r>
        <w:rPr>
          <w:spacing w:val="-2"/>
        </w:rPr>
        <w:t xml:space="preserve"> </w:t>
      </w:r>
      <w:r>
        <w:t>agree</w:t>
      </w:r>
      <w:r>
        <w:rPr>
          <w:spacing w:val="-2"/>
        </w:rPr>
        <w:t xml:space="preserve"> </w:t>
      </w:r>
      <w:r>
        <w:t>with</w:t>
      </w:r>
      <w:r>
        <w:rPr>
          <w:spacing w:val="-5"/>
        </w:rPr>
        <w:t xml:space="preserve"> </w:t>
      </w:r>
      <w:r>
        <w:t>the</w:t>
      </w:r>
      <w:r>
        <w:rPr>
          <w:spacing w:val="-1"/>
        </w:rPr>
        <w:t xml:space="preserve"> </w:t>
      </w:r>
      <w:r>
        <w:t>Decision</w:t>
      </w:r>
      <w:r>
        <w:rPr>
          <w:spacing w:val="-5"/>
        </w:rPr>
        <w:t xml:space="preserve"> </w:t>
      </w:r>
      <w:r>
        <w:t>that</w:t>
      </w:r>
      <w:r>
        <w:rPr>
          <w:spacing w:val="-1"/>
        </w:rPr>
        <w:t xml:space="preserve"> </w:t>
      </w:r>
      <w:r>
        <w:t>it</w:t>
      </w:r>
      <w:r>
        <w:rPr>
          <w:spacing w:val="-4"/>
        </w:rPr>
        <w:t xml:space="preserve"> </w:t>
      </w:r>
      <w:r>
        <w:t>is</w:t>
      </w:r>
      <w:r>
        <w:rPr>
          <w:spacing w:val="-2"/>
        </w:rPr>
        <w:t xml:space="preserve"> </w:t>
      </w:r>
      <w:r>
        <w:t>unnecessary</w:t>
      </w:r>
      <w:r>
        <w:rPr>
          <w:spacing w:val="-5"/>
        </w:rPr>
        <w:t xml:space="preserve"> </w:t>
      </w:r>
      <w:r>
        <w:t>to</w:t>
      </w:r>
      <w:r>
        <w:rPr>
          <w:spacing w:val="-2"/>
        </w:rPr>
        <w:t xml:space="preserve"> </w:t>
      </w:r>
      <w:r>
        <w:t>exert</w:t>
      </w:r>
      <w:r>
        <w:rPr>
          <w:spacing w:val="-1"/>
        </w:rPr>
        <w:t xml:space="preserve"> </w:t>
      </w:r>
      <w:r>
        <w:t>any</w:t>
      </w:r>
      <w:r>
        <w:rPr>
          <w:spacing w:val="-4"/>
        </w:rPr>
        <w:t xml:space="preserve"> </w:t>
      </w:r>
      <w:r>
        <w:t>ownership</w:t>
      </w:r>
      <w:r>
        <w:rPr>
          <w:spacing w:val="-2"/>
        </w:rPr>
        <w:t xml:space="preserve"> </w:t>
      </w:r>
      <w:r>
        <w:t>claim</w:t>
      </w:r>
      <w:r>
        <w:rPr>
          <w:spacing w:val="-4"/>
        </w:rPr>
        <w:t xml:space="preserve"> </w:t>
      </w:r>
      <w:r>
        <w:t>to</w:t>
      </w:r>
      <w:r>
        <w:rPr>
          <w:spacing w:val="-5"/>
        </w:rPr>
        <w:t xml:space="preserve"> </w:t>
      </w:r>
      <w:r>
        <w:t>the</w:t>
      </w:r>
      <w:r>
        <w:rPr>
          <w:spacing w:val="-2"/>
        </w:rPr>
        <w:t xml:space="preserve"> </w:t>
      </w:r>
      <w:r>
        <w:t>physical upgrades. Rather, the property owner will own the clean energy upgrades, and those upgrades will not be subject to repossession for any reason</w:t>
      </w:r>
      <w:r>
        <w:rPr>
          <w:vertAlign w:val="superscript"/>
        </w:rPr>
        <w:t>50</w:t>
      </w:r>
      <w:r>
        <w:t>. Because all TOB-eligible installed equipment will be permanently attached to</w:t>
      </w:r>
      <w:r>
        <w:rPr>
          <w:spacing w:val="-2"/>
        </w:rPr>
        <w:t xml:space="preserve"> </w:t>
      </w:r>
      <w:r>
        <w:t>the</w:t>
      </w:r>
      <w:r>
        <w:rPr>
          <w:spacing w:val="-1"/>
        </w:rPr>
        <w:t xml:space="preserve"> </w:t>
      </w:r>
      <w:r>
        <w:t>premises,</w:t>
      </w:r>
      <w:r>
        <w:rPr>
          <w:spacing w:val="-1"/>
        </w:rPr>
        <w:t xml:space="preserve"> </w:t>
      </w:r>
      <w:r>
        <w:t>the</w:t>
      </w:r>
      <w:r>
        <w:rPr>
          <w:spacing w:val="-1"/>
        </w:rPr>
        <w:t xml:space="preserve"> </w:t>
      </w:r>
      <w:r>
        <w:t>equipment will be owned by</w:t>
      </w:r>
      <w:r>
        <w:rPr>
          <w:spacing w:val="-1"/>
        </w:rPr>
        <w:t xml:space="preserve"> </w:t>
      </w:r>
      <w:r>
        <w:t>the</w:t>
      </w:r>
      <w:r>
        <w:rPr>
          <w:spacing w:val="-1"/>
        </w:rPr>
        <w:t xml:space="preserve"> </w:t>
      </w:r>
      <w:r>
        <w:t>property owner, not</w:t>
      </w:r>
      <w:r>
        <w:rPr>
          <w:spacing w:val="-1"/>
        </w:rPr>
        <w:t xml:space="preserve"> </w:t>
      </w:r>
      <w:r>
        <w:t>a tenant in the case where the Property Owner and occupant of the site are different.</w:t>
      </w:r>
    </w:p>
    <w:p w:rsidR="00A843D1" w:rsidRDefault="00BA7A03" w14:paraId="68AA553A" w14:textId="77777777">
      <w:pPr>
        <w:pStyle w:val="Heading3"/>
        <w:numPr>
          <w:ilvl w:val="2"/>
          <w:numId w:val="35"/>
        </w:numPr>
        <w:tabs>
          <w:tab w:val="left" w:pos="1800"/>
        </w:tabs>
        <w:rPr>
          <w:color w:val="1F536B"/>
        </w:rPr>
      </w:pPr>
      <w:r>
        <w:rPr>
          <w:color w:val="1F536B"/>
        </w:rPr>
        <w:t>Eligible</w:t>
      </w:r>
      <w:r>
        <w:rPr>
          <w:color w:val="1F536B"/>
          <w:spacing w:val="-3"/>
        </w:rPr>
        <w:t xml:space="preserve"> </w:t>
      </w:r>
      <w:r>
        <w:rPr>
          <w:color w:val="1F536B"/>
          <w:spacing w:val="-2"/>
        </w:rPr>
        <w:t>Technologies</w:t>
      </w:r>
    </w:p>
    <w:p w:rsidR="00A843D1" w:rsidRDefault="00BA7A03" w14:paraId="69949412" w14:textId="77777777">
      <w:pPr>
        <w:pStyle w:val="BodyText"/>
        <w:spacing w:before="149" w:line="264" w:lineRule="auto"/>
        <w:ind w:right="427"/>
      </w:pPr>
      <w:r>
        <w:t xml:space="preserve">The TOB technology offerings, in theory, could include any technology that supports Commission-endorsed clean energy policies, including but not limited to reduction of greenhouse gas (GHG) emissions, building decarbonization, transportation electrification, resiliency, and distributed energy. In considering what technologies to offer for the Pilots, the Program Sponsors have attempted to align with their unique capabilities and functions, and most importantly, existing State energy policy goals, including </w:t>
      </w:r>
      <w:r>
        <w:t>the State’s ambitious goals for decarbonizing California’s building stock as part of its overall climate action</w:t>
      </w:r>
      <w:r>
        <w:rPr>
          <w:spacing w:val="-1"/>
        </w:rPr>
        <w:t xml:space="preserve"> </w:t>
      </w:r>
      <w:r>
        <w:t>strategy. However, the eligible technologies for each TOB Pilot program, and ultimately a scaled TOB Program, will be limited by whether the mix of installed upgrades will result in projected bill-neutral or</w:t>
      </w:r>
      <w:r>
        <w:rPr>
          <w:spacing w:val="-2"/>
        </w:rPr>
        <w:t xml:space="preserve"> </w:t>
      </w:r>
      <w:r>
        <w:t>cash-positive</w:t>
      </w:r>
      <w:r>
        <w:rPr>
          <w:spacing w:val="-2"/>
        </w:rPr>
        <w:t xml:space="preserve"> </w:t>
      </w:r>
      <w:r>
        <w:t>measure savings results</w:t>
      </w:r>
      <w:r>
        <w:rPr>
          <w:spacing w:val="-2"/>
        </w:rPr>
        <w:t xml:space="preserve"> </w:t>
      </w:r>
      <w:r>
        <w:t>across utility bills. In other words,</w:t>
      </w:r>
      <w:r>
        <w:rPr>
          <w:spacing w:val="-2"/>
        </w:rPr>
        <w:t xml:space="preserve"> </w:t>
      </w:r>
      <w:r>
        <w:t>the TOB</w:t>
      </w:r>
      <w:r>
        <w:rPr>
          <w:spacing w:val="-4"/>
        </w:rPr>
        <w:t xml:space="preserve"> </w:t>
      </w:r>
      <w:r>
        <w:t>model is not</w:t>
      </w:r>
      <w:r>
        <w:rPr>
          <w:spacing w:val="-1"/>
        </w:rPr>
        <w:t xml:space="preserve"> </w:t>
      </w:r>
      <w:r>
        <w:t>a</w:t>
      </w:r>
      <w:r>
        <w:rPr>
          <w:spacing w:val="-2"/>
        </w:rPr>
        <w:t xml:space="preserve"> </w:t>
      </w:r>
      <w:r>
        <w:t>panacea</w:t>
      </w:r>
      <w:r>
        <w:rPr>
          <w:spacing w:val="-4"/>
        </w:rPr>
        <w:t xml:space="preserve"> </w:t>
      </w:r>
      <w:r>
        <w:t>that</w:t>
      </w:r>
      <w:r>
        <w:rPr>
          <w:spacing w:val="-1"/>
        </w:rPr>
        <w:t xml:space="preserve"> </w:t>
      </w:r>
      <w:r>
        <w:t>would</w:t>
      </w:r>
      <w:r>
        <w:rPr>
          <w:spacing w:val="-2"/>
        </w:rPr>
        <w:t xml:space="preserve"> </w:t>
      </w:r>
      <w:r>
        <w:t>permit</w:t>
      </w:r>
      <w:r>
        <w:rPr>
          <w:spacing w:val="-4"/>
        </w:rPr>
        <w:t xml:space="preserve"> </w:t>
      </w:r>
      <w:r>
        <w:t>installation</w:t>
      </w:r>
      <w:r>
        <w:rPr>
          <w:spacing w:val="-2"/>
        </w:rPr>
        <w:t xml:space="preserve"> </w:t>
      </w:r>
      <w:r>
        <w:t>of</w:t>
      </w:r>
      <w:r>
        <w:rPr>
          <w:spacing w:val="-2"/>
        </w:rPr>
        <w:t xml:space="preserve"> </w:t>
      </w:r>
      <w:r>
        <w:t>any</w:t>
      </w:r>
      <w:r>
        <w:rPr>
          <w:spacing w:val="-4"/>
        </w:rPr>
        <w:t xml:space="preserve"> </w:t>
      </w:r>
      <w:r>
        <w:t>clean</w:t>
      </w:r>
      <w:r>
        <w:rPr>
          <w:spacing w:val="-2"/>
        </w:rPr>
        <w:t xml:space="preserve"> </w:t>
      </w:r>
      <w:r>
        <w:t>energy</w:t>
      </w:r>
      <w:r>
        <w:rPr>
          <w:spacing w:val="-2"/>
        </w:rPr>
        <w:t xml:space="preserve"> </w:t>
      </w:r>
      <w:r>
        <w:t>upgrade</w:t>
      </w:r>
      <w:r>
        <w:rPr>
          <w:spacing w:val="-2"/>
        </w:rPr>
        <w:t xml:space="preserve"> </w:t>
      </w:r>
      <w:r>
        <w:t>due</w:t>
      </w:r>
      <w:r>
        <w:rPr>
          <w:spacing w:val="-4"/>
        </w:rPr>
        <w:t xml:space="preserve"> </w:t>
      </w:r>
      <w:r>
        <w:t>to</w:t>
      </w:r>
      <w:r>
        <w:rPr>
          <w:spacing w:val="-5"/>
        </w:rPr>
        <w:t xml:space="preserve"> </w:t>
      </w:r>
      <w:r>
        <w:t>the</w:t>
      </w:r>
      <w:r>
        <w:rPr>
          <w:spacing w:val="-4"/>
        </w:rPr>
        <w:t xml:space="preserve"> </w:t>
      </w:r>
      <w:r>
        <w:t>primary</w:t>
      </w:r>
      <w:r>
        <w:rPr>
          <w:spacing w:val="-2"/>
        </w:rPr>
        <w:t xml:space="preserve"> </w:t>
      </w:r>
      <w:r>
        <w:t>principle</w:t>
      </w:r>
      <w:r>
        <w:rPr>
          <w:spacing w:val="-4"/>
        </w:rPr>
        <w:t xml:space="preserve"> </w:t>
      </w:r>
      <w:r>
        <w:t>that installation of the upgrades, and the resulting Decarbonization Charge, cannot be the reason for an incr</w:t>
      </w:r>
      <w:r>
        <w:t>ease to the customer’s total utility costs.</w:t>
      </w:r>
    </w:p>
    <w:p w:rsidR="00A843D1" w:rsidRDefault="00A843D1" w14:paraId="04015600" w14:textId="77777777">
      <w:pPr>
        <w:pStyle w:val="BodyText"/>
        <w:ind w:left="0"/>
        <w:rPr>
          <w:sz w:val="20"/>
        </w:rPr>
      </w:pPr>
    </w:p>
    <w:p w:rsidR="00A843D1" w:rsidRDefault="00BA7A03" w14:paraId="424D0136" w14:textId="77777777">
      <w:pPr>
        <w:pStyle w:val="BodyText"/>
        <w:spacing w:before="188"/>
        <w:ind w:left="0"/>
        <w:rPr>
          <w:sz w:val="20"/>
        </w:rPr>
      </w:pPr>
      <w:r>
        <w:rPr>
          <w:noProof/>
          <w:sz w:val="20"/>
        </w:rPr>
        <mc:AlternateContent>
          <mc:Choice Requires="wps">
            <w:drawing>
              <wp:anchor distT="0" distB="0" distL="0" distR="0" simplePos="0" relativeHeight="487597568" behindDoc="1" locked="0" layoutInCell="1" allowOverlap="1" wp14:editId="0223789A" wp14:anchorId="50EBD3A6">
                <wp:simplePos x="0" y="0"/>
                <wp:positionH relativeFrom="page">
                  <wp:posOffset>914704</wp:posOffset>
                </wp:positionH>
                <wp:positionV relativeFrom="paragraph">
                  <wp:posOffset>281248</wp:posOffset>
                </wp:positionV>
                <wp:extent cx="1829435" cy="762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27" style="position:absolute;margin-left:72.024002pt;margin-top:22.145559pt;width:144.020pt;height:.6pt;mso-position-horizontal-relative:page;mso-position-vertical-relative:paragraph;z-index:-15718912;mso-wrap-distance-left:0;mso-wrap-distance-right:0" filled="true" fillcolor="#000000" stroked="false">
                <v:fill type="solid"/>
                <w10:wrap type="topAndBottom"/>
              </v:rect>
            </w:pict>
          </ve:Fallback>
        </mc:AlternateContent>
      </w:r>
    </w:p>
    <w:p w:rsidR="00A843D1" w:rsidRDefault="00BA7A03" w14:paraId="1F344BD6" w14:textId="77777777">
      <w:pPr>
        <w:spacing w:before="185"/>
        <w:ind w:left="360" w:right="402"/>
        <w:rPr>
          <w:sz w:val="20"/>
        </w:rPr>
      </w:pPr>
      <w:r>
        <w:rPr>
          <w:sz w:val="20"/>
        </w:rPr>
        <w:t>49</w:t>
      </w:r>
      <w:r>
        <w:rPr>
          <w:spacing w:val="-1"/>
          <w:sz w:val="20"/>
        </w:rPr>
        <w:t xml:space="preserve"> </w:t>
      </w:r>
      <w:r>
        <w:rPr>
          <w:sz w:val="20"/>
        </w:rPr>
        <w:t>The</w:t>
      </w:r>
      <w:r>
        <w:rPr>
          <w:spacing w:val="-2"/>
          <w:sz w:val="20"/>
        </w:rPr>
        <w:t xml:space="preserve"> </w:t>
      </w:r>
      <w:r>
        <w:rPr>
          <w:sz w:val="20"/>
        </w:rPr>
        <w:t>Joint</w:t>
      </w:r>
      <w:r>
        <w:rPr>
          <w:spacing w:val="-3"/>
          <w:sz w:val="20"/>
        </w:rPr>
        <w:t xml:space="preserve"> </w:t>
      </w:r>
      <w:r>
        <w:rPr>
          <w:sz w:val="20"/>
        </w:rPr>
        <w:t>Filers</w:t>
      </w:r>
      <w:r>
        <w:rPr>
          <w:spacing w:val="-3"/>
          <w:sz w:val="20"/>
        </w:rPr>
        <w:t xml:space="preserve"> </w:t>
      </w:r>
      <w:r>
        <w:rPr>
          <w:sz w:val="20"/>
        </w:rPr>
        <w:t>recognize</w:t>
      </w:r>
      <w:r>
        <w:rPr>
          <w:spacing w:val="-2"/>
          <w:sz w:val="20"/>
        </w:rPr>
        <w:t xml:space="preserve"> </w:t>
      </w:r>
      <w:r>
        <w:rPr>
          <w:sz w:val="20"/>
        </w:rPr>
        <w:t>that</w:t>
      </w:r>
      <w:r>
        <w:rPr>
          <w:spacing w:val="-3"/>
          <w:sz w:val="20"/>
        </w:rPr>
        <w:t xml:space="preserve"> </w:t>
      </w:r>
      <w:r>
        <w:rPr>
          <w:sz w:val="20"/>
        </w:rPr>
        <w:t>“fault”</w:t>
      </w:r>
      <w:r>
        <w:rPr>
          <w:spacing w:val="-2"/>
          <w:sz w:val="20"/>
        </w:rPr>
        <w:t xml:space="preserve"> </w:t>
      </w:r>
      <w:r>
        <w:rPr>
          <w:sz w:val="20"/>
        </w:rPr>
        <w:t>will</w:t>
      </w:r>
      <w:r>
        <w:rPr>
          <w:spacing w:val="-3"/>
          <w:sz w:val="20"/>
        </w:rPr>
        <w:t xml:space="preserve"> </w:t>
      </w:r>
      <w:r>
        <w:rPr>
          <w:sz w:val="20"/>
        </w:rPr>
        <w:t>be</w:t>
      </w:r>
      <w:r>
        <w:rPr>
          <w:spacing w:val="-2"/>
          <w:sz w:val="20"/>
        </w:rPr>
        <w:t xml:space="preserve"> </w:t>
      </w:r>
      <w:r>
        <w:rPr>
          <w:sz w:val="20"/>
        </w:rPr>
        <w:t>an</w:t>
      </w:r>
      <w:r>
        <w:rPr>
          <w:spacing w:val="-1"/>
          <w:sz w:val="20"/>
        </w:rPr>
        <w:t xml:space="preserve"> </w:t>
      </w:r>
      <w:r>
        <w:rPr>
          <w:sz w:val="20"/>
        </w:rPr>
        <w:t>issue</w:t>
      </w:r>
      <w:r>
        <w:rPr>
          <w:spacing w:val="-2"/>
          <w:sz w:val="20"/>
        </w:rPr>
        <w:t xml:space="preserve"> </w:t>
      </w:r>
      <w:r>
        <w:rPr>
          <w:sz w:val="20"/>
        </w:rPr>
        <w:t>of fact</w:t>
      </w:r>
      <w:r>
        <w:rPr>
          <w:spacing w:val="-3"/>
          <w:sz w:val="20"/>
        </w:rPr>
        <w:t xml:space="preserve"> </w:t>
      </w:r>
      <w:r>
        <w:rPr>
          <w:sz w:val="20"/>
        </w:rPr>
        <w:t>to</w:t>
      </w:r>
      <w:r>
        <w:rPr>
          <w:spacing w:val="-1"/>
          <w:sz w:val="20"/>
        </w:rPr>
        <w:t xml:space="preserve"> </w:t>
      </w:r>
      <w:r>
        <w:rPr>
          <w:sz w:val="20"/>
        </w:rPr>
        <w:t>be</w:t>
      </w:r>
      <w:r>
        <w:rPr>
          <w:spacing w:val="-2"/>
          <w:sz w:val="20"/>
        </w:rPr>
        <w:t xml:space="preserve"> </w:t>
      </w:r>
      <w:r>
        <w:rPr>
          <w:sz w:val="20"/>
        </w:rPr>
        <w:t>resolved</w:t>
      </w:r>
      <w:r>
        <w:rPr>
          <w:spacing w:val="-1"/>
          <w:sz w:val="20"/>
        </w:rPr>
        <w:t xml:space="preserve"> </w:t>
      </w:r>
      <w:r>
        <w:rPr>
          <w:sz w:val="20"/>
        </w:rPr>
        <w:t>between</w:t>
      </w:r>
      <w:r>
        <w:rPr>
          <w:spacing w:val="-1"/>
          <w:sz w:val="20"/>
        </w:rPr>
        <w:t xml:space="preserve"> </w:t>
      </w:r>
      <w:r>
        <w:rPr>
          <w:sz w:val="20"/>
        </w:rPr>
        <w:t>the</w:t>
      </w:r>
      <w:r>
        <w:rPr>
          <w:spacing w:val="-4"/>
          <w:sz w:val="20"/>
        </w:rPr>
        <w:t xml:space="preserve"> </w:t>
      </w:r>
      <w:r>
        <w:rPr>
          <w:sz w:val="20"/>
        </w:rPr>
        <w:t>Program</w:t>
      </w:r>
      <w:r>
        <w:rPr>
          <w:spacing w:val="-3"/>
          <w:sz w:val="20"/>
        </w:rPr>
        <w:t xml:space="preserve"> </w:t>
      </w:r>
      <w:r>
        <w:rPr>
          <w:sz w:val="20"/>
        </w:rPr>
        <w:t>Sponsor</w:t>
      </w:r>
      <w:r>
        <w:rPr>
          <w:spacing w:val="-4"/>
          <w:sz w:val="20"/>
        </w:rPr>
        <w:t xml:space="preserve"> </w:t>
      </w:r>
      <w:r>
        <w:rPr>
          <w:sz w:val="20"/>
        </w:rPr>
        <w:t>or Implementer and the Participating Customer.</w:t>
      </w:r>
    </w:p>
    <w:p w:rsidR="00A843D1" w:rsidRDefault="00BA7A03" w14:paraId="344E14B4" w14:textId="77777777">
      <w:pPr>
        <w:spacing w:before="80"/>
        <w:ind w:left="360" w:right="402"/>
        <w:rPr>
          <w:sz w:val="20"/>
        </w:rPr>
      </w:pPr>
      <w:r>
        <w:rPr>
          <w:sz w:val="20"/>
          <w:vertAlign w:val="superscript"/>
        </w:rPr>
        <w:t>50</w:t>
      </w:r>
      <w:r>
        <w:rPr>
          <w:spacing w:val="-3"/>
          <w:sz w:val="20"/>
        </w:rPr>
        <w:t xml:space="preserve"> </w:t>
      </w:r>
      <w:r>
        <w:rPr>
          <w:sz w:val="20"/>
        </w:rPr>
        <w:t>D.23-08-026</w:t>
      </w:r>
      <w:r>
        <w:rPr>
          <w:spacing w:val="-2"/>
          <w:sz w:val="20"/>
        </w:rPr>
        <w:t xml:space="preserve"> </w:t>
      </w:r>
      <w:r>
        <w:rPr>
          <w:sz w:val="20"/>
        </w:rPr>
        <w:t>at</w:t>
      </w:r>
      <w:r>
        <w:rPr>
          <w:spacing w:val="-3"/>
          <w:sz w:val="20"/>
        </w:rPr>
        <w:t xml:space="preserve"> </w:t>
      </w:r>
      <w:r>
        <w:rPr>
          <w:sz w:val="20"/>
        </w:rPr>
        <w:t>p.</w:t>
      </w:r>
      <w:r>
        <w:rPr>
          <w:spacing w:val="-3"/>
          <w:sz w:val="20"/>
        </w:rPr>
        <w:t xml:space="preserve"> </w:t>
      </w:r>
      <w:r>
        <w:rPr>
          <w:sz w:val="20"/>
        </w:rPr>
        <w:t>75,</w:t>
      </w:r>
      <w:r>
        <w:rPr>
          <w:spacing w:val="-3"/>
          <w:sz w:val="20"/>
        </w:rPr>
        <w:t xml:space="preserve"> </w:t>
      </w:r>
      <w:r>
        <w:rPr>
          <w:sz w:val="20"/>
        </w:rPr>
        <w:t>specifies</w:t>
      </w:r>
      <w:r>
        <w:rPr>
          <w:spacing w:val="-1"/>
          <w:sz w:val="20"/>
        </w:rPr>
        <w:t xml:space="preserve"> </w:t>
      </w:r>
      <w:r>
        <w:rPr>
          <w:sz w:val="20"/>
        </w:rPr>
        <w:t>that</w:t>
      </w:r>
      <w:r>
        <w:rPr>
          <w:spacing w:val="-3"/>
          <w:sz w:val="20"/>
        </w:rPr>
        <w:t xml:space="preserve"> </w:t>
      </w:r>
      <w:r>
        <w:rPr>
          <w:sz w:val="20"/>
        </w:rPr>
        <w:t>if</w:t>
      </w:r>
      <w:r>
        <w:rPr>
          <w:spacing w:val="-3"/>
          <w:sz w:val="20"/>
        </w:rPr>
        <w:t xml:space="preserve"> </w:t>
      </w:r>
      <w:r>
        <w:rPr>
          <w:sz w:val="20"/>
        </w:rPr>
        <w:t>any</w:t>
      </w:r>
      <w:r>
        <w:rPr>
          <w:spacing w:val="-2"/>
          <w:sz w:val="20"/>
        </w:rPr>
        <w:t xml:space="preserve"> </w:t>
      </w:r>
      <w:r>
        <w:rPr>
          <w:sz w:val="20"/>
        </w:rPr>
        <w:t>proposers</w:t>
      </w:r>
      <w:r>
        <w:rPr>
          <w:spacing w:val="-4"/>
          <w:sz w:val="20"/>
        </w:rPr>
        <w:t xml:space="preserve"> </w:t>
      </w:r>
      <w:r>
        <w:rPr>
          <w:sz w:val="20"/>
        </w:rPr>
        <w:t>wanted</w:t>
      </w:r>
      <w:r>
        <w:rPr>
          <w:spacing w:val="-4"/>
          <w:sz w:val="20"/>
        </w:rPr>
        <w:t xml:space="preserve"> </w:t>
      </w:r>
      <w:r>
        <w:rPr>
          <w:sz w:val="20"/>
        </w:rPr>
        <w:t>to</w:t>
      </w:r>
      <w:r>
        <w:rPr>
          <w:spacing w:val="-2"/>
          <w:sz w:val="20"/>
        </w:rPr>
        <w:t xml:space="preserve"> </w:t>
      </w:r>
      <w:r>
        <w:rPr>
          <w:sz w:val="20"/>
        </w:rPr>
        <w:t>specify</w:t>
      </w:r>
      <w:r>
        <w:rPr>
          <w:spacing w:val="-2"/>
          <w:sz w:val="20"/>
        </w:rPr>
        <w:t xml:space="preserve"> </w:t>
      </w:r>
      <w:r>
        <w:rPr>
          <w:sz w:val="20"/>
        </w:rPr>
        <w:t>a</w:t>
      </w:r>
      <w:r>
        <w:rPr>
          <w:spacing w:val="-3"/>
          <w:sz w:val="20"/>
        </w:rPr>
        <w:t xml:space="preserve"> </w:t>
      </w:r>
      <w:r>
        <w:rPr>
          <w:sz w:val="20"/>
        </w:rPr>
        <w:t>different</w:t>
      </w:r>
      <w:r>
        <w:rPr>
          <w:spacing w:val="-4"/>
          <w:sz w:val="20"/>
        </w:rPr>
        <w:t xml:space="preserve"> </w:t>
      </w:r>
      <w:r>
        <w:rPr>
          <w:sz w:val="20"/>
        </w:rPr>
        <w:t>asset</w:t>
      </w:r>
      <w:r>
        <w:rPr>
          <w:spacing w:val="-3"/>
          <w:sz w:val="20"/>
        </w:rPr>
        <w:t xml:space="preserve"> </w:t>
      </w:r>
      <w:r>
        <w:rPr>
          <w:sz w:val="20"/>
        </w:rPr>
        <w:t>ownership</w:t>
      </w:r>
      <w:r>
        <w:rPr>
          <w:spacing w:val="-2"/>
          <w:sz w:val="20"/>
        </w:rPr>
        <w:t xml:space="preserve"> </w:t>
      </w:r>
      <w:r>
        <w:rPr>
          <w:sz w:val="20"/>
        </w:rPr>
        <w:t>model,</w:t>
      </w:r>
      <w:r>
        <w:rPr>
          <w:spacing w:val="-2"/>
          <w:sz w:val="20"/>
        </w:rPr>
        <w:t xml:space="preserve"> </w:t>
      </w:r>
      <w:r>
        <w:rPr>
          <w:sz w:val="20"/>
        </w:rPr>
        <w:t>they should explain the rationale in their proposal.</w:t>
      </w:r>
    </w:p>
    <w:p w:rsidR="00A843D1" w:rsidRDefault="00A843D1" w14:paraId="327D0D91" w14:textId="77777777">
      <w:pPr>
        <w:rPr>
          <w:sz w:val="20"/>
        </w:rPr>
        <w:sectPr w:rsidR="00A843D1">
          <w:pgSz w:w="12240" w:h="15840"/>
          <w:pgMar w:top="1360" w:right="1080" w:bottom="1420" w:left="1080" w:header="0" w:footer="1233" w:gutter="0"/>
          <w:cols w:space="720"/>
        </w:sectPr>
      </w:pPr>
    </w:p>
    <w:p w:rsidR="00A843D1" w:rsidRDefault="00BA7A03" w14:paraId="027E34CB" w14:textId="77777777">
      <w:pPr>
        <w:pStyle w:val="BodyText"/>
        <w:spacing w:before="81" w:line="264" w:lineRule="auto"/>
        <w:ind w:right="402"/>
      </w:pPr>
      <w:r>
        <w:lastRenderedPageBreak/>
        <w:t>Considering those factors, the Joint Filers recommend that any clean energy technology be potentially eligible</w:t>
      </w:r>
      <w:r>
        <w:rPr>
          <w:spacing w:val="-4"/>
        </w:rPr>
        <w:t xml:space="preserve"> </w:t>
      </w:r>
      <w:r>
        <w:t>for</w:t>
      </w:r>
      <w:r>
        <w:rPr>
          <w:spacing w:val="-4"/>
        </w:rPr>
        <w:t xml:space="preserve"> </w:t>
      </w:r>
      <w:r>
        <w:t>the</w:t>
      </w:r>
      <w:r>
        <w:rPr>
          <w:spacing w:val="-2"/>
        </w:rPr>
        <w:t xml:space="preserve"> </w:t>
      </w:r>
      <w:r>
        <w:t>TOB</w:t>
      </w:r>
      <w:r>
        <w:rPr>
          <w:spacing w:val="-3"/>
        </w:rPr>
        <w:t xml:space="preserve"> </w:t>
      </w:r>
      <w:r>
        <w:t>Pilot</w:t>
      </w:r>
      <w:r>
        <w:rPr>
          <w:spacing w:val="-2"/>
        </w:rPr>
        <w:t xml:space="preserve"> </w:t>
      </w:r>
      <w:r>
        <w:t>if</w:t>
      </w:r>
      <w:r>
        <w:rPr>
          <w:spacing w:val="-4"/>
        </w:rPr>
        <w:t xml:space="preserve"> </w:t>
      </w:r>
      <w:r>
        <w:t>that</w:t>
      </w:r>
      <w:r>
        <w:rPr>
          <w:spacing w:val="-1"/>
        </w:rPr>
        <w:t xml:space="preserve"> </w:t>
      </w:r>
      <w:r>
        <w:t>clean</w:t>
      </w:r>
      <w:r>
        <w:rPr>
          <w:spacing w:val="-5"/>
        </w:rPr>
        <w:t xml:space="preserve"> </w:t>
      </w:r>
      <w:r>
        <w:t>energy</w:t>
      </w:r>
      <w:r>
        <w:rPr>
          <w:spacing w:val="-5"/>
        </w:rPr>
        <w:t xml:space="preserve"> </w:t>
      </w:r>
      <w:r>
        <w:t>technology,</w:t>
      </w:r>
      <w:r>
        <w:rPr>
          <w:spacing w:val="-1"/>
        </w:rPr>
        <w:t xml:space="preserve"> </w:t>
      </w:r>
      <w:r>
        <w:t>alone</w:t>
      </w:r>
      <w:r>
        <w:rPr>
          <w:spacing w:val="-2"/>
        </w:rPr>
        <w:t xml:space="preserve"> </w:t>
      </w:r>
      <w:r>
        <w:t>or</w:t>
      </w:r>
      <w:r>
        <w:rPr>
          <w:spacing w:val="-2"/>
        </w:rPr>
        <w:t xml:space="preserve"> </w:t>
      </w:r>
      <w:r>
        <w:t>combined</w:t>
      </w:r>
      <w:r>
        <w:rPr>
          <w:spacing w:val="-2"/>
        </w:rPr>
        <w:t xml:space="preserve"> </w:t>
      </w:r>
      <w:r>
        <w:t>with</w:t>
      </w:r>
      <w:r>
        <w:rPr>
          <w:spacing w:val="-5"/>
        </w:rPr>
        <w:t xml:space="preserve"> </w:t>
      </w:r>
      <w:r>
        <w:t>other</w:t>
      </w:r>
      <w:r>
        <w:rPr>
          <w:spacing w:val="-2"/>
        </w:rPr>
        <w:t xml:space="preserve"> </w:t>
      </w:r>
      <w:r>
        <w:t>technologies, is estimated to lower customers’ aggregate utility bills and reduce GHG emissions. This would include traditional energy efficiency, distributed energy, building decarbonization, and other technologies.</w:t>
      </w:r>
    </w:p>
    <w:p w:rsidR="00A843D1" w:rsidRDefault="00BA7A03" w14:paraId="3EBBFD4E" w14:textId="77777777">
      <w:pPr>
        <w:pStyle w:val="BodyText"/>
        <w:spacing w:before="1" w:line="264" w:lineRule="auto"/>
        <w:ind w:right="402"/>
      </w:pPr>
      <w:r>
        <w:t>Supportive improvements such as service panel upgrades and remediation are also within scope and subject to financial feasibility constraints. At this juncture, transportation electrification has not been considered for the Pilots due to the complexity of quantifying and measuring utility bills and gasoline savings related to the Decarbonization Charge. The Joint Filers recommend that transportation electrification</w:t>
      </w:r>
      <w:r>
        <w:rPr>
          <w:spacing w:val="-2"/>
        </w:rPr>
        <w:t xml:space="preserve"> </w:t>
      </w:r>
      <w:r>
        <w:t>upgrades</w:t>
      </w:r>
      <w:r>
        <w:rPr>
          <w:spacing w:val="-2"/>
        </w:rPr>
        <w:t xml:space="preserve"> </w:t>
      </w:r>
      <w:r>
        <w:t>be</w:t>
      </w:r>
      <w:r>
        <w:rPr>
          <w:spacing w:val="-4"/>
        </w:rPr>
        <w:t xml:space="preserve"> </w:t>
      </w:r>
      <w:r>
        <w:t>considered</w:t>
      </w:r>
      <w:r>
        <w:rPr>
          <w:spacing w:val="-4"/>
        </w:rPr>
        <w:t xml:space="preserve"> </w:t>
      </w:r>
      <w:r>
        <w:t>in</w:t>
      </w:r>
      <w:r>
        <w:rPr>
          <w:spacing w:val="-2"/>
        </w:rPr>
        <w:t xml:space="preserve"> </w:t>
      </w:r>
      <w:r>
        <w:t>the</w:t>
      </w:r>
      <w:r>
        <w:rPr>
          <w:spacing w:val="-2"/>
        </w:rPr>
        <w:t xml:space="preserve"> </w:t>
      </w:r>
      <w:r>
        <w:t>next</w:t>
      </w:r>
      <w:r>
        <w:rPr>
          <w:spacing w:val="-2"/>
        </w:rPr>
        <w:t xml:space="preserve"> </w:t>
      </w:r>
      <w:r>
        <w:t>phase</w:t>
      </w:r>
      <w:r>
        <w:rPr>
          <w:spacing w:val="-2"/>
        </w:rPr>
        <w:t xml:space="preserve"> </w:t>
      </w:r>
      <w:r>
        <w:t>if</w:t>
      </w:r>
      <w:r>
        <w:rPr>
          <w:spacing w:val="-4"/>
        </w:rPr>
        <w:t xml:space="preserve"> </w:t>
      </w:r>
      <w:r>
        <w:t>a</w:t>
      </w:r>
      <w:r>
        <w:rPr>
          <w:spacing w:val="-2"/>
        </w:rPr>
        <w:t xml:space="preserve"> </w:t>
      </w:r>
      <w:r>
        <w:t>larger-scaled</w:t>
      </w:r>
      <w:r>
        <w:rPr>
          <w:spacing w:val="-2"/>
        </w:rPr>
        <w:t xml:space="preserve"> </w:t>
      </w:r>
      <w:r>
        <w:t>TOB</w:t>
      </w:r>
      <w:r>
        <w:rPr>
          <w:spacing w:val="-3"/>
        </w:rPr>
        <w:t xml:space="preserve"> </w:t>
      </w:r>
      <w:r>
        <w:t>program</w:t>
      </w:r>
      <w:r>
        <w:rPr>
          <w:spacing w:val="-2"/>
        </w:rPr>
        <w:t xml:space="preserve"> </w:t>
      </w:r>
      <w:r>
        <w:t>is</w:t>
      </w:r>
      <w:r>
        <w:rPr>
          <w:spacing w:val="-2"/>
        </w:rPr>
        <w:t xml:space="preserve"> </w:t>
      </w:r>
      <w:r>
        <w:t>developed,</w:t>
      </w:r>
      <w:r>
        <w:rPr>
          <w:spacing w:val="-2"/>
        </w:rPr>
        <w:t xml:space="preserve"> </w:t>
      </w:r>
      <w:r>
        <w:t>due to the relatively low investment costs compared to the overall savings of transportation electrification.</w:t>
      </w:r>
    </w:p>
    <w:p w:rsidR="00A843D1" w:rsidRDefault="00BA7A03" w14:paraId="4CF15D99" w14:textId="77777777">
      <w:pPr>
        <w:pStyle w:val="Heading4"/>
        <w:spacing w:before="118"/>
      </w:pPr>
      <w:r>
        <w:t>Table</w:t>
      </w:r>
      <w:r>
        <w:rPr>
          <w:spacing w:val="-2"/>
        </w:rPr>
        <w:t xml:space="preserve"> </w:t>
      </w:r>
      <w:r>
        <w:t>3</w:t>
      </w:r>
      <w:r>
        <w:rPr>
          <w:spacing w:val="-6"/>
        </w:rPr>
        <w:t xml:space="preserve"> </w:t>
      </w:r>
      <w:r>
        <w:t>-</w:t>
      </w:r>
      <w:r>
        <w:rPr>
          <w:spacing w:val="-1"/>
        </w:rPr>
        <w:t xml:space="preserve"> </w:t>
      </w:r>
      <w:r>
        <w:t>TOB</w:t>
      </w:r>
      <w:r>
        <w:rPr>
          <w:spacing w:val="-4"/>
        </w:rPr>
        <w:t xml:space="preserve"> </w:t>
      </w:r>
      <w:r>
        <w:t>Pilot</w:t>
      </w:r>
      <w:r>
        <w:rPr>
          <w:spacing w:val="-2"/>
        </w:rPr>
        <w:t xml:space="preserve"> </w:t>
      </w:r>
      <w:r>
        <w:t>Eligible</w:t>
      </w:r>
      <w:r>
        <w:rPr>
          <w:spacing w:val="-1"/>
        </w:rPr>
        <w:t xml:space="preserve"> </w:t>
      </w:r>
      <w:r>
        <w:rPr>
          <w:spacing w:val="-2"/>
        </w:rPr>
        <w:t>Technologies</w:t>
      </w:r>
    </w:p>
    <w:p w:rsidR="00A843D1" w:rsidRDefault="00A843D1" w14:paraId="62A09344" w14:textId="77777777">
      <w:pPr>
        <w:pStyle w:val="BodyText"/>
        <w:spacing w:before="6"/>
        <w:ind w:left="0"/>
        <w:rPr>
          <w:b/>
          <w:sz w:val="12"/>
        </w:rPr>
      </w:pPr>
    </w:p>
    <w:tbl>
      <w:tblPr>
        <w:tblW w:w="0" w:type="auto"/>
        <w:tblInd w:w="3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697"/>
        <w:gridCol w:w="7651"/>
      </w:tblGrid>
      <w:tr w:rsidR="00A843D1" w14:paraId="0B8D6585" w14:textId="77777777">
        <w:trPr>
          <w:trHeight w:val="847"/>
        </w:trPr>
        <w:tc>
          <w:tcPr>
            <w:tcW w:w="9348" w:type="dxa"/>
            <w:gridSpan w:val="2"/>
            <w:shd w:val="clear" w:color="auto" w:fill="E7E6E6"/>
          </w:tcPr>
          <w:p w:rsidR="00A843D1" w:rsidRDefault="00BA7A03" w14:paraId="453E8BFE" w14:textId="77777777">
            <w:pPr>
              <w:pStyle w:val="TableParagraph"/>
              <w:spacing w:before="147" w:line="264" w:lineRule="auto"/>
              <w:ind w:left="143" w:right="2"/>
            </w:pPr>
            <w:r>
              <w:rPr>
                <w:b/>
              </w:rPr>
              <w:t>Eligible</w:t>
            </w:r>
            <w:r>
              <w:rPr>
                <w:b/>
                <w:spacing w:val="-4"/>
              </w:rPr>
              <w:t xml:space="preserve"> </w:t>
            </w:r>
            <w:r>
              <w:rPr>
                <w:b/>
              </w:rPr>
              <w:t>Technologies</w:t>
            </w:r>
            <w:r>
              <w:rPr>
                <w:b/>
                <w:spacing w:val="-4"/>
              </w:rPr>
              <w:t xml:space="preserve"> </w:t>
            </w:r>
            <w:r>
              <w:rPr>
                <w:b/>
              </w:rPr>
              <w:t>for</w:t>
            </w:r>
            <w:r>
              <w:rPr>
                <w:b/>
                <w:spacing w:val="-4"/>
              </w:rPr>
              <w:t xml:space="preserve"> </w:t>
            </w:r>
            <w:r>
              <w:rPr>
                <w:b/>
              </w:rPr>
              <w:t>each</w:t>
            </w:r>
            <w:r>
              <w:rPr>
                <w:b/>
                <w:spacing w:val="-2"/>
              </w:rPr>
              <w:t xml:space="preserve"> </w:t>
            </w:r>
            <w:r>
              <w:rPr>
                <w:b/>
              </w:rPr>
              <w:t>Program</w:t>
            </w:r>
            <w:r>
              <w:rPr>
                <w:b/>
                <w:spacing w:val="-2"/>
              </w:rPr>
              <w:t xml:space="preserve"> </w:t>
            </w:r>
            <w:r>
              <w:rPr>
                <w:b/>
              </w:rPr>
              <w:t xml:space="preserve">Sponsor: </w:t>
            </w:r>
            <w:r>
              <w:t>The</w:t>
            </w:r>
            <w:r>
              <w:rPr>
                <w:spacing w:val="-2"/>
              </w:rPr>
              <w:t xml:space="preserve"> </w:t>
            </w:r>
            <w:r>
              <w:t>chart</w:t>
            </w:r>
            <w:r>
              <w:rPr>
                <w:spacing w:val="-4"/>
              </w:rPr>
              <w:t xml:space="preserve"> </w:t>
            </w:r>
            <w:r>
              <w:t>below</w:t>
            </w:r>
            <w:r>
              <w:rPr>
                <w:spacing w:val="-3"/>
              </w:rPr>
              <w:t xml:space="preserve"> </w:t>
            </w:r>
            <w:r>
              <w:t>sets</w:t>
            </w:r>
            <w:r>
              <w:rPr>
                <w:spacing w:val="-4"/>
              </w:rPr>
              <w:t xml:space="preserve"> </w:t>
            </w:r>
            <w:r>
              <w:t>forth</w:t>
            </w:r>
            <w:r>
              <w:rPr>
                <w:spacing w:val="-2"/>
              </w:rPr>
              <w:t xml:space="preserve"> </w:t>
            </w:r>
            <w:r>
              <w:t>the</w:t>
            </w:r>
            <w:r>
              <w:rPr>
                <w:spacing w:val="-2"/>
              </w:rPr>
              <w:t xml:space="preserve"> </w:t>
            </w:r>
            <w:r>
              <w:t>technologies</w:t>
            </w:r>
            <w:r>
              <w:rPr>
                <w:spacing w:val="-4"/>
              </w:rPr>
              <w:t xml:space="preserve"> </w:t>
            </w:r>
            <w:r>
              <w:t>that each Program Sponsor’s pilot intends to offer during the TOB Pilot phase.</w:t>
            </w:r>
          </w:p>
        </w:tc>
      </w:tr>
      <w:tr w:rsidR="00A843D1" w14:paraId="6AA6E76E" w14:textId="77777777">
        <w:trPr>
          <w:trHeight w:val="565"/>
        </w:trPr>
        <w:tc>
          <w:tcPr>
            <w:tcW w:w="1697" w:type="dxa"/>
          </w:tcPr>
          <w:p w:rsidR="00A843D1" w:rsidRDefault="00BA7A03" w14:paraId="4A7C556A" w14:textId="77777777">
            <w:pPr>
              <w:pStyle w:val="TableParagraph"/>
              <w:spacing w:before="144"/>
              <w:ind w:left="14"/>
              <w:jc w:val="center"/>
            </w:pPr>
            <w:r>
              <w:rPr>
                <w:spacing w:val="-4"/>
              </w:rPr>
              <w:t>PG&amp;E</w:t>
            </w:r>
          </w:p>
        </w:tc>
        <w:tc>
          <w:tcPr>
            <w:tcW w:w="7651" w:type="dxa"/>
          </w:tcPr>
          <w:p w:rsidR="00A843D1" w:rsidRDefault="00BA7A03" w14:paraId="1EE5A2E5" w14:textId="77777777">
            <w:pPr>
              <w:pStyle w:val="TableParagraph"/>
              <w:spacing w:before="144"/>
              <w:ind w:left="143"/>
            </w:pPr>
            <w:r>
              <w:t>See</w:t>
            </w:r>
            <w:r>
              <w:rPr>
                <w:spacing w:val="-2"/>
              </w:rPr>
              <w:t xml:space="preserve"> </w:t>
            </w:r>
            <w:r>
              <w:t>Appendix</w:t>
            </w:r>
            <w:r>
              <w:rPr>
                <w:spacing w:val="-1"/>
              </w:rPr>
              <w:t xml:space="preserve"> </w:t>
            </w:r>
            <w:r>
              <w:rPr>
                <w:spacing w:val="-5"/>
              </w:rPr>
              <w:t>E.2</w:t>
            </w:r>
          </w:p>
        </w:tc>
      </w:tr>
      <w:tr w:rsidR="00A843D1" w14:paraId="5636D4AA" w14:textId="77777777">
        <w:trPr>
          <w:trHeight w:val="565"/>
        </w:trPr>
        <w:tc>
          <w:tcPr>
            <w:tcW w:w="1697" w:type="dxa"/>
          </w:tcPr>
          <w:p w:rsidR="00A843D1" w:rsidRDefault="00BA7A03" w14:paraId="200968AA" w14:textId="77777777">
            <w:pPr>
              <w:pStyle w:val="TableParagraph"/>
              <w:spacing w:before="144"/>
              <w:ind w:left="14" w:right="2"/>
              <w:jc w:val="center"/>
            </w:pPr>
            <w:r>
              <w:rPr>
                <w:spacing w:val="-5"/>
              </w:rPr>
              <w:t>SCE</w:t>
            </w:r>
          </w:p>
        </w:tc>
        <w:tc>
          <w:tcPr>
            <w:tcW w:w="7651" w:type="dxa"/>
          </w:tcPr>
          <w:p w:rsidR="00A843D1" w:rsidRDefault="00BA7A03" w14:paraId="24010558" w14:textId="77777777">
            <w:pPr>
              <w:pStyle w:val="TableParagraph"/>
              <w:spacing w:before="144"/>
              <w:ind w:left="143"/>
            </w:pPr>
            <w:r>
              <w:t>Energy</w:t>
            </w:r>
            <w:r>
              <w:rPr>
                <w:spacing w:val="-8"/>
              </w:rPr>
              <w:t xml:space="preserve"> </w:t>
            </w:r>
            <w:r>
              <w:t>efficiency</w:t>
            </w:r>
            <w:r>
              <w:rPr>
                <w:spacing w:val="-6"/>
              </w:rPr>
              <w:t xml:space="preserve"> </w:t>
            </w:r>
            <w:r>
              <w:t>measures,</w:t>
            </w:r>
            <w:r>
              <w:rPr>
                <w:spacing w:val="-3"/>
              </w:rPr>
              <w:t xml:space="preserve"> </w:t>
            </w:r>
            <w:r>
              <w:t>heat</w:t>
            </w:r>
            <w:r>
              <w:rPr>
                <w:spacing w:val="-5"/>
              </w:rPr>
              <w:t xml:space="preserve"> </w:t>
            </w:r>
            <w:r>
              <w:t>pump</w:t>
            </w:r>
            <w:r>
              <w:rPr>
                <w:spacing w:val="-3"/>
              </w:rPr>
              <w:t xml:space="preserve"> </w:t>
            </w:r>
            <w:r>
              <w:t>space</w:t>
            </w:r>
            <w:r>
              <w:rPr>
                <w:spacing w:val="-5"/>
              </w:rPr>
              <w:t xml:space="preserve"> </w:t>
            </w:r>
            <w:r>
              <w:t>and water</w:t>
            </w:r>
            <w:r>
              <w:rPr>
                <w:spacing w:val="-3"/>
              </w:rPr>
              <w:t xml:space="preserve"> </w:t>
            </w:r>
            <w:r>
              <w:t>heating</w:t>
            </w:r>
            <w:r>
              <w:rPr>
                <w:spacing w:val="-3"/>
              </w:rPr>
              <w:t xml:space="preserve"> </w:t>
            </w:r>
            <w:r>
              <w:rPr>
                <w:spacing w:val="-2"/>
              </w:rPr>
              <w:t>measures.</w:t>
            </w:r>
          </w:p>
        </w:tc>
      </w:tr>
      <w:tr w:rsidR="00A843D1" w14:paraId="1F013E97" w14:textId="77777777">
        <w:trPr>
          <w:trHeight w:val="844"/>
        </w:trPr>
        <w:tc>
          <w:tcPr>
            <w:tcW w:w="1697" w:type="dxa"/>
          </w:tcPr>
          <w:p w:rsidR="00A843D1" w:rsidRDefault="00A843D1" w14:paraId="1089537B" w14:textId="77777777">
            <w:pPr>
              <w:pStyle w:val="TableParagraph"/>
              <w:spacing w:before="30"/>
              <w:rPr>
                <w:b/>
              </w:rPr>
            </w:pPr>
          </w:p>
          <w:p w:rsidR="00A843D1" w:rsidRDefault="00BA7A03" w14:paraId="7F54415D" w14:textId="77777777">
            <w:pPr>
              <w:pStyle w:val="TableParagraph"/>
              <w:spacing w:before="1"/>
              <w:ind w:left="14" w:right="4"/>
              <w:jc w:val="center"/>
            </w:pPr>
            <w:r>
              <w:rPr>
                <w:spacing w:val="-2"/>
              </w:rPr>
              <w:t>SoCalGas</w:t>
            </w:r>
          </w:p>
        </w:tc>
        <w:tc>
          <w:tcPr>
            <w:tcW w:w="7651" w:type="dxa"/>
          </w:tcPr>
          <w:p w:rsidR="00A843D1" w:rsidRDefault="00BA7A03" w14:paraId="5E5C8904" w14:textId="77777777">
            <w:pPr>
              <w:pStyle w:val="TableParagraph"/>
              <w:spacing w:before="144" w:line="264" w:lineRule="auto"/>
              <w:ind w:left="143"/>
            </w:pPr>
            <w:r>
              <w:t>High Efficiency Tankless Water Heater with at least one of the following weatherization</w:t>
            </w:r>
            <w:r>
              <w:rPr>
                <w:spacing w:val="-7"/>
              </w:rPr>
              <w:t xml:space="preserve"> </w:t>
            </w:r>
            <w:r>
              <w:t>measures:</w:t>
            </w:r>
            <w:r>
              <w:rPr>
                <w:spacing w:val="-4"/>
              </w:rPr>
              <w:t xml:space="preserve"> </w:t>
            </w:r>
            <w:r>
              <w:t>wall</w:t>
            </w:r>
            <w:r>
              <w:rPr>
                <w:spacing w:val="-6"/>
              </w:rPr>
              <w:t xml:space="preserve"> </w:t>
            </w:r>
            <w:r>
              <w:t>insulation,</w:t>
            </w:r>
            <w:r>
              <w:rPr>
                <w:spacing w:val="-5"/>
              </w:rPr>
              <w:t xml:space="preserve"> </w:t>
            </w:r>
            <w:r>
              <w:t>ceiling</w:t>
            </w:r>
            <w:r>
              <w:rPr>
                <w:spacing w:val="-5"/>
              </w:rPr>
              <w:t xml:space="preserve"> </w:t>
            </w:r>
            <w:r>
              <w:t>insulation</w:t>
            </w:r>
            <w:r>
              <w:rPr>
                <w:spacing w:val="-7"/>
              </w:rPr>
              <w:t xml:space="preserve"> </w:t>
            </w:r>
            <w:r>
              <w:t>or</w:t>
            </w:r>
            <w:r>
              <w:rPr>
                <w:spacing w:val="-5"/>
              </w:rPr>
              <w:t xml:space="preserve"> </w:t>
            </w:r>
            <w:r>
              <w:t>weather-stripping.</w:t>
            </w:r>
          </w:p>
        </w:tc>
      </w:tr>
      <w:tr w:rsidR="00A843D1" w14:paraId="51A01BEC" w14:textId="77777777">
        <w:trPr>
          <w:trHeight w:val="844"/>
        </w:trPr>
        <w:tc>
          <w:tcPr>
            <w:tcW w:w="1697" w:type="dxa"/>
          </w:tcPr>
          <w:p w:rsidR="00A843D1" w:rsidRDefault="00A843D1" w14:paraId="0DCADC0F" w14:textId="77777777">
            <w:pPr>
              <w:pStyle w:val="TableParagraph"/>
              <w:spacing w:before="30"/>
              <w:rPr>
                <w:b/>
              </w:rPr>
            </w:pPr>
          </w:p>
          <w:p w:rsidR="00A843D1" w:rsidRDefault="00BA7A03" w14:paraId="3A68DD94" w14:textId="77777777">
            <w:pPr>
              <w:pStyle w:val="TableParagraph"/>
              <w:spacing w:before="1"/>
              <w:ind w:left="14" w:right="5"/>
              <w:jc w:val="center"/>
            </w:pPr>
            <w:r>
              <w:rPr>
                <w:spacing w:val="-2"/>
              </w:rPr>
              <w:t>SDG&amp;E</w:t>
            </w:r>
          </w:p>
        </w:tc>
        <w:tc>
          <w:tcPr>
            <w:tcW w:w="7651" w:type="dxa"/>
          </w:tcPr>
          <w:p w:rsidR="00A843D1" w:rsidRDefault="00BA7A03" w14:paraId="64093E18" w14:textId="77777777">
            <w:pPr>
              <w:pStyle w:val="TableParagraph"/>
              <w:spacing w:before="144" w:line="264" w:lineRule="auto"/>
              <w:ind w:left="143" w:right="236"/>
            </w:pPr>
            <w:r>
              <w:t>Energy</w:t>
            </w:r>
            <w:r>
              <w:rPr>
                <w:spacing w:val="-4"/>
              </w:rPr>
              <w:t xml:space="preserve"> </w:t>
            </w:r>
            <w:r>
              <w:t>Efficiency</w:t>
            </w:r>
            <w:r>
              <w:rPr>
                <w:spacing w:val="-4"/>
              </w:rPr>
              <w:t xml:space="preserve"> </w:t>
            </w:r>
            <w:r>
              <w:t>measures</w:t>
            </w:r>
            <w:r>
              <w:rPr>
                <w:spacing w:val="-3"/>
              </w:rPr>
              <w:t xml:space="preserve"> </w:t>
            </w:r>
            <w:r>
              <w:t>and</w:t>
            </w:r>
            <w:r>
              <w:rPr>
                <w:spacing w:val="-4"/>
              </w:rPr>
              <w:t xml:space="preserve"> </w:t>
            </w:r>
            <w:r>
              <w:t>heat</w:t>
            </w:r>
            <w:r>
              <w:rPr>
                <w:spacing w:val="-5"/>
              </w:rPr>
              <w:t xml:space="preserve"> </w:t>
            </w:r>
            <w:r>
              <w:t>pump</w:t>
            </w:r>
            <w:r>
              <w:rPr>
                <w:spacing w:val="-4"/>
              </w:rPr>
              <w:t xml:space="preserve"> </w:t>
            </w:r>
            <w:r>
              <w:t>heating,</w:t>
            </w:r>
            <w:r>
              <w:rPr>
                <w:spacing w:val="-4"/>
              </w:rPr>
              <w:t xml:space="preserve"> </w:t>
            </w:r>
            <w:r>
              <w:t>ventilation,</w:t>
            </w:r>
            <w:r>
              <w:rPr>
                <w:spacing w:val="-4"/>
              </w:rPr>
              <w:t xml:space="preserve"> </w:t>
            </w:r>
            <w:r>
              <w:t>and</w:t>
            </w:r>
            <w:r>
              <w:rPr>
                <w:spacing w:val="-6"/>
              </w:rPr>
              <w:t xml:space="preserve"> </w:t>
            </w:r>
            <w:r>
              <w:t>air conditioning (HVAC)</w:t>
            </w:r>
          </w:p>
        </w:tc>
      </w:tr>
      <w:tr w:rsidR="00A843D1" w14:paraId="1ADCDA9D" w14:textId="77777777">
        <w:trPr>
          <w:trHeight w:val="846"/>
        </w:trPr>
        <w:tc>
          <w:tcPr>
            <w:tcW w:w="1697" w:type="dxa"/>
          </w:tcPr>
          <w:p w:rsidR="00A843D1" w:rsidRDefault="00A843D1" w14:paraId="065C1A95" w14:textId="77777777">
            <w:pPr>
              <w:pStyle w:val="TableParagraph"/>
              <w:spacing w:before="31"/>
              <w:rPr>
                <w:b/>
              </w:rPr>
            </w:pPr>
          </w:p>
          <w:p w:rsidR="00A843D1" w:rsidRDefault="00BA7A03" w14:paraId="1674848C" w14:textId="77777777">
            <w:pPr>
              <w:pStyle w:val="TableParagraph"/>
              <w:ind w:left="14" w:right="2"/>
              <w:jc w:val="center"/>
            </w:pPr>
            <w:r>
              <w:rPr>
                <w:spacing w:val="-4"/>
              </w:rPr>
              <w:t>SVCE</w:t>
            </w:r>
          </w:p>
        </w:tc>
        <w:tc>
          <w:tcPr>
            <w:tcW w:w="7651" w:type="dxa"/>
          </w:tcPr>
          <w:p w:rsidR="00A843D1" w:rsidRDefault="00BA7A03" w14:paraId="0F0DAE1A" w14:textId="77777777">
            <w:pPr>
              <w:pStyle w:val="TableParagraph"/>
              <w:spacing w:before="147" w:line="261" w:lineRule="auto"/>
              <w:ind w:left="143" w:right="236"/>
            </w:pPr>
            <w:r>
              <w:t>Energy</w:t>
            </w:r>
            <w:r>
              <w:rPr>
                <w:spacing w:val="-6"/>
              </w:rPr>
              <w:t xml:space="preserve"> </w:t>
            </w:r>
            <w:r>
              <w:t>efficiency</w:t>
            </w:r>
            <w:r>
              <w:rPr>
                <w:spacing w:val="-5"/>
              </w:rPr>
              <w:t xml:space="preserve"> </w:t>
            </w:r>
            <w:r>
              <w:t>measures,</w:t>
            </w:r>
            <w:r>
              <w:rPr>
                <w:spacing w:val="-3"/>
              </w:rPr>
              <w:t xml:space="preserve"> </w:t>
            </w:r>
            <w:r>
              <w:t>heat</w:t>
            </w:r>
            <w:r>
              <w:rPr>
                <w:spacing w:val="-5"/>
              </w:rPr>
              <w:t xml:space="preserve"> </w:t>
            </w:r>
            <w:r>
              <w:t>pump</w:t>
            </w:r>
            <w:r>
              <w:rPr>
                <w:spacing w:val="-3"/>
              </w:rPr>
              <w:t xml:space="preserve"> </w:t>
            </w:r>
            <w:r>
              <w:t>space</w:t>
            </w:r>
            <w:r>
              <w:rPr>
                <w:spacing w:val="-5"/>
              </w:rPr>
              <w:t xml:space="preserve"> </w:t>
            </w:r>
            <w:r>
              <w:t>and</w:t>
            </w:r>
            <w:r>
              <w:rPr>
                <w:spacing w:val="-3"/>
              </w:rPr>
              <w:t xml:space="preserve"> </w:t>
            </w:r>
            <w:r>
              <w:t>water</w:t>
            </w:r>
            <w:r>
              <w:rPr>
                <w:spacing w:val="-3"/>
              </w:rPr>
              <w:t xml:space="preserve"> </w:t>
            </w:r>
            <w:r>
              <w:t>heating</w:t>
            </w:r>
            <w:r>
              <w:rPr>
                <w:spacing w:val="-3"/>
              </w:rPr>
              <w:t xml:space="preserve"> </w:t>
            </w:r>
            <w:r>
              <w:t>measures.</w:t>
            </w:r>
            <w:r>
              <w:rPr>
                <w:spacing w:val="-3"/>
              </w:rPr>
              <w:t xml:space="preserve"> </w:t>
            </w:r>
            <w:r>
              <w:t>Solar and storage are still under consideration.</w:t>
            </w:r>
          </w:p>
        </w:tc>
      </w:tr>
    </w:tbl>
    <w:p w:rsidR="00A843D1" w:rsidRDefault="00A843D1" w14:paraId="25BB713C" w14:textId="77777777">
      <w:pPr>
        <w:pStyle w:val="BodyText"/>
        <w:ind w:left="0"/>
        <w:rPr>
          <w:b/>
        </w:rPr>
      </w:pPr>
    </w:p>
    <w:p w:rsidR="00A843D1" w:rsidRDefault="00A843D1" w14:paraId="22F3C71E" w14:textId="77777777">
      <w:pPr>
        <w:pStyle w:val="BodyText"/>
        <w:spacing w:before="16"/>
        <w:ind w:left="0"/>
        <w:rPr>
          <w:b/>
        </w:rPr>
      </w:pPr>
    </w:p>
    <w:p w:rsidR="00A843D1" w:rsidRDefault="00BA7A03" w14:paraId="7D2A85D6" w14:textId="77777777">
      <w:pPr>
        <w:pStyle w:val="BodyText"/>
        <w:spacing w:line="264" w:lineRule="auto"/>
        <w:ind w:right="402"/>
      </w:pPr>
      <w:r>
        <w:t>The Joint Filers have provided a more in-depth chart in Appendix C that sets forth various technology categories and specific technology types that might be offered in a TOB Pilot or a future scaled TOB Program.</w:t>
      </w:r>
      <w:r>
        <w:rPr>
          <w:spacing w:val="-2"/>
        </w:rPr>
        <w:t xml:space="preserve"> </w:t>
      </w:r>
      <w:r>
        <w:t>That</w:t>
      </w:r>
      <w:r>
        <w:rPr>
          <w:spacing w:val="-4"/>
        </w:rPr>
        <w:t xml:space="preserve"> </w:t>
      </w:r>
      <w:r>
        <w:t>chart</w:t>
      </w:r>
      <w:r>
        <w:rPr>
          <w:spacing w:val="-4"/>
        </w:rPr>
        <w:t xml:space="preserve"> </w:t>
      </w:r>
      <w:r>
        <w:t>provides</w:t>
      </w:r>
      <w:r>
        <w:rPr>
          <w:spacing w:val="-2"/>
        </w:rPr>
        <w:t xml:space="preserve"> </w:t>
      </w:r>
      <w:r>
        <w:t>additional</w:t>
      </w:r>
      <w:r>
        <w:rPr>
          <w:spacing w:val="-4"/>
        </w:rPr>
        <w:t xml:space="preserve"> </w:t>
      </w:r>
      <w:r>
        <w:t>information</w:t>
      </w:r>
      <w:r>
        <w:rPr>
          <w:spacing w:val="-5"/>
        </w:rPr>
        <w:t xml:space="preserve"> </w:t>
      </w:r>
      <w:r>
        <w:t>that</w:t>
      </w:r>
      <w:r>
        <w:rPr>
          <w:spacing w:val="-1"/>
        </w:rPr>
        <w:t xml:space="preserve"> </w:t>
      </w:r>
      <w:r>
        <w:t>the</w:t>
      </w:r>
      <w:r>
        <w:rPr>
          <w:spacing w:val="-2"/>
        </w:rPr>
        <w:t xml:space="preserve"> </w:t>
      </w:r>
      <w:r>
        <w:t>Joint</w:t>
      </w:r>
      <w:r>
        <w:rPr>
          <w:spacing w:val="-1"/>
        </w:rPr>
        <w:t xml:space="preserve"> </w:t>
      </w:r>
      <w:r>
        <w:t>Filers,</w:t>
      </w:r>
      <w:r>
        <w:rPr>
          <w:spacing w:val="-2"/>
        </w:rPr>
        <w:t xml:space="preserve"> </w:t>
      </w:r>
      <w:r>
        <w:t>with</w:t>
      </w:r>
      <w:r>
        <w:rPr>
          <w:spacing w:val="-5"/>
        </w:rPr>
        <w:t xml:space="preserve"> </w:t>
      </w:r>
      <w:r>
        <w:t>the</w:t>
      </w:r>
      <w:r>
        <w:rPr>
          <w:spacing w:val="-4"/>
        </w:rPr>
        <w:t xml:space="preserve"> </w:t>
      </w:r>
      <w:r>
        <w:t>input</w:t>
      </w:r>
      <w:r>
        <w:rPr>
          <w:spacing w:val="-1"/>
        </w:rPr>
        <w:t xml:space="preserve"> </w:t>
      </w:r>
      <w:r>
        <w:t>of</w:t>
      </w:r>
      <w:r>
        <w:rPr>
          <w:spacing w:val="-4"/>
        </w:rPr>
        <w:t xml:space="preserve"> </w:t>
      </w:r>
      <w:r>
        <w:t>the</w:t>
      </w:r>
      <w:r>
        <w:rPr>
          <w:spacing w:val="-4"/>
        </w:rPr>
        <w:t xml:space="preserve"> </w:t>
      </w:r>
      <w:r>
        <w:t>Working Group and Equity Committee, have taken into account in developing their respective TOB Pilots, including target customers, potential benefits and barriers, and other Commission proceedings that are addressing these technology types.</w:t>
      </w:r>
    </w:p>
    <w:p w:rsidR="00A843D1" w:rsidRDefault="00BA7A03" w14:paraId="635D6EEE" w14:textId="77777777">
      <w:pPr>
        <w:pStyle w:val="Heading3"/>
        <w:numPr>
          <w:ilvl w:val="2"/>
          <w:numId w:val="35"/>
        </w:numPr>
        <w:tabs>
          <w:tab w:val="left" w:pos="1800"/>
        </w:tabs>
        <w:spacing w:before="198"/>
        <w:rPr>
          <w:color w:val="1F536B"/>
        </w:rPr>
      </w:pPr>
      <w:r>
        <w:rPr>
          <w:color w:val="1F536B"/>
        </w:rPr>
        <w:t>Information</w:t>
      </w:r>
      <w:r>
        <w:rPr>
          <w:color w:val="1F536B"/>
          <w:spacing w:val="-6"/>
        </w:rPr>
        <w:t xml:space="preserve"> </w:t>
      </w:r>
      <w:r>
        <w:rPr>
          <w:color w:val="1F536B"/>
          <w:spacing w:val="-2"/>
        </w:rPr>
        <w:t>Systems</w:t>
      </w:r>
    </w:p>
    <w:p w:rsidR="00A843D1" w:rsidRDefault="00BA7A03" w14:paraId="12759AF9" w14:textId="77777777">
      <w:pPr>
        <w:pStyle w:val="BodyText"/>
        <w:spacing w:before="149" w:line="264" w:lineRule="auto"/>
        <w:ind w:right="402"/>
      </w:pPr>
      <w:r>
        <w:t>This section discusses the various information systems necessary to implement the TOB Pilots. For the TOB</w:t>
      </w:r>
      <w:r>
        <w:rPr>
          <w:spacing w:val="-3"/>
        </w:rPr>
        <w:t xml:space="preserve"> </w:t>
      </w:r>
      <w:r>
        <w:t>Pilots,</w:t>
      </w:r>
      <w:r>
        <w:rPr>
          <w:spacing w:val="-4"/>
        </w:rPr>
        <w:t xml:space="preserve"> </w:t>
      </w:r>
      <w:r>
        <w:t>the</w:t>
      </w:r>
      <w:r>
        <w:rPr>
          <w:spacing w:val="-2"/>
        </w:rPr>
        <w:t xml:space="preserve"> </w:t>
      </w:r>
      <w:r>
        <w:t>Joint</w:t>
      </w:r>
      <w:r>
        <w:rPr>
          <w:spacing w:val="-1"/>
        </w:rPr>
        <w:t xml:space="preserve"> </w:t>
      </w:r>
      <w:r>
        <w:t>Filers</w:t>
      </w:r>
      <w:r>
        <w:rPr>
          <w:spacing w:val="-4"/>
        </w:rPr>
        <w:t xml:space="preserve"> </w:t>
      </w:r>
      <w:r>
        <w:t>will</w:t>
      </w:r>
      <w:r>
        <w:rPr>
          <w:spacing w:val="-4"/>
        </w:rPr>
        <w:t xml:space="preserve"> </w:t>
      </w:r>
      <w:r>
        <w:t>seek</w:t>
      </w:r>
      <w:r>
        <w:rPr>
          <w:spacing w:val="-2"/>
        </w:rPr>
        <w:t xml:space="preserve"> </w:t>
      </w:r>
      <w:r>
        <w:t>to</w:t>
      </w:r>
      <w:r>
        <w:rPr>
          <w:spacing w:val="-5"/>
        </w:rPr>
        <w:t xml:space="preserve"> </w:t>
      </w:r>
      <w:r>
        <w:t>limit</w:t>
      </w:r>
      <w:r>
        <w:rPr>
          <w:spacing w:val="-1"/>
        </w:rPr>
        <w:t xml:space="preserve"> </w:t>
      </w:r>
      <w:r>
        <w:t>the</w:t>
      </w:r>
      <w:r>
        <w:rPr>
          <w:spacing w:val="-4"/>
        </w:rPr>
        <w:t xml:space="preserve"> </w:t>
      </w:r>
      <w:r>
        <w:t>costs</w:t>
      </w:r>
      <w:r>
        <w:rPr>
          <w:spacing w:val="-4"/>
        </w:rPr>
        <w:t xml:space="preserve"> </w:t>
      </w:r>
      <w:r>
        <w:t>of</w:t>
      </w:r>
      <w:r>
        <w:rPr>
          <w:spacing w:val="-1"/>
        </w:rPr>
        <w:t xml:space="preserve"> </w:t>
      </w:r>
      <w:r>
        <w:t>information</w:t>
      </w:r>
      <w:r>
        <w:rPr>
          <w:spacing w:val="-4"/>
        </w:rPr>
        <w:t xml:space="preserve"> </w:t>
      </w:r>
      <w:r>
        <w:t>technology</w:t>
      </w:r>
      <w:r>
        <w:rPr>
          <w:spacing w:val="-2"/>
        </w:rPr>
        <w:t xml:space="preserve"> </w:t>
      </w:r>
      <w:r>
        <w:t>(IT)</w:t>
      </w:r>
      <w:r>
        <w:rPr>
          <w:spacing w:val="-1"/>
        </w:rPr>
        <w:t xml:space="preserve"> </w:t>
      </w:r>
      <w:r>
        <w:t>systems,</w:t>
      </w:r>
      <w:r>
        <w:rPr>
          <w:spacing w:val="-2"/>
        </w:rPr>
        <w:t xml:space="preserve"> </w:t>
      </w:r>
      <w:r>
        <w:t>but</w:t>
      </w:r>
      <w:r>
        <w:rPr>
          <w:spacing w:val="-1"/>
        </w:rPr>
        <w:t xml:space="preserve"> </w:t>
      </w:r>
      <w:r>
        <w:t>there may be some necessary IT upgrades even for the TOB Pilots.</w:t>
      </w:r>
    </w:p>
    <w:p w:rsidR="00A843D1" w:rsidRDefault="00BA7A03" w14:paraId="44C6F542" w14:textId="77777777">
      <w:pPr>
        <w:pStyle w:val="BodyText"/>
        <w:spacing w:before="120" w:line="264" w:lineRule="auto"/>
        <w:ind w:right="402"/>
      </w:pPr>
      <w:r>
        <w:t>This section focuses on the following categories of information systems to support TOB. The Billing System</w:t>
      </w:r>
      <w:r>
        <w:rPr>
          <w:spacing w:val="-1"/>
        </w:rPr>
        <w:t xml:space="preserve"> </w:t>
      </w:r>
      <w:r>
        <w:t>supports</w:t>
      </w:r>
      <w:r>
        <w:rPr>
          <w:spacing w:val="-4"/>
        </w:rPr>
        <w:t xml:space="preserve"> </w:t>
      </w:r>
      <w:r>
        <w:t>the</w:t>
      </w:r>
      <w:r>
        <w:rPr>
          <w:spacing w:val="-2"/>
        </w:rPr>
        <w:t xml:space="preserve"> </w:t>
      </w:r>
      <w:r>
        <w:t>other</w:t>
      </w:r>
      <w:r>
        <w:rPr>
          <w:spacing w:val="-4"/>
        </w:rPr>
        <w:t xml:space="preserve"> </w:t>
      </w:r>
      <w:r>
        <w:t>three</w:t>
      </w:r>
      <w:r>
        <w:rPr>
          <w:spacing w:val="-4"/>
        </w:rPr>
        <w:t xml:space="preserve"> </w:t>
      </w:r>
      <w:r>
        <w:t>categories</w:t>
      </w:r>
      <w:r>
        <w:rPr>
          <w:spacing w:val="-2"/>
        </w:rPr>
        <w:t xml:space="preserve"> </w:t>
      </w:r>
      <w:r>
        <w:t>but</w:t>
      </w:r>
      <w:r>
        <w:rPr>
          <w:spacing w:val="-1"/>
        </w:rPr>
        <w:t xml:space="preserve"> </w:t>
      </w:r>
      <w:r>
        <w:t>is</w:t>
      </w:r>
      <w:r>
        <w:rPr>
          <w:spacing w:val="-2"/>
        </w:rPr>
        <w:t xml:space="preserve"> </w:t>
      </w:r>
      <w:r>
        <w:t>called</w:t>
      </w:r>
      <w:r>
        <w:rPr>
          <w:spacing w:val="-4"/>
        </w:rPr>
        <w:t xml:space="preserve"> </w:t>
      </w:r>
      <w:r>
        <w:t>out</w:t>
      </w:r>
      <w:r>
        <w:rPr>
          <w:spacing w:val="-1"/>
        </w:rPr>
        <w:t xml:space="preserve"> </w:t>
      </w:r>
      <w:r>
        <w:t>separately</w:t>
      </w:r>
      <w:r>
        <w:rPr>
          <w:spacing w:val="-5"/>
        </w:rPr>
        <w:t xml:space="preserve"> </w:t>
      </w:r>
      <w:r>
        <w:t>because</w:t>
      </w:r>
      <w:r>
        <w:rPr>
          <w:spacing w:val="-4"/>
        </w:rPr>
        <w:t xml:space="preserve"> </w:t>
      </w:r>
      <w:r>
        <w:t>of</w:t>
      </w:r>
      <w:r>
        <w:rPr>
          <w:spacing w:val="-4"/>
        </w:rPr>
        <w:t xml:space="preserve"> </w:t>
      </w:r>
      <w:r>
        <w:t>its</w:t>
      </w:r>
      <w:r>
        <w:rPr>
          <w:spacing w:val="-2"/>
        </w:rPr>
        <w:t xml:space="preserve"> </w:t>
      </w:r>
      <w:r>
        <w:t>critical</w:t>
      </w:r>
      <w:r>
        <w:rPr>
          <w:spacing w:val="-1"/>
        </w:rPr>
        <w:t xml:space="preserve"> </w:t>
      </w:r>
      <w:r>
        <w:t>role</w:t>
      </w:r>
      <w:r>
        <w:rPr>
          <w:spacing w:val="-4"/>
        </w:rPr>
        <w:t xml:space="preserve"> </w:t>
      </w:r>
      <w:r>
        <w:t>in</w:t>
      </w:r>
      <w:r>
        <w:rPr>
          <w:spacing w:val="-5"/>
        </w:rPr>
        <w:t xml:space="preserve"> </w:t>
      </w:r>
      <w:r>
        <w:t>the</w:t>
      </w:r>
    </w:p>
    <w:p w:rsidR="00A843D1" w:rsidRDefault="00A843D1" w14:paraId="1FBBC4AA" w14:textId="77777777">
      <w:pPr>
        <w:pStyle w:val="BodyText"/>
        <w:spacing w:line="264" w:lineRule="auto"/>
        <w:sectPr w:rsidR="00A843D1">
          <w:pgSz w:w="12240" w:h="15840"/>
          <w:pgMar w:top="1360" w:right="1080" w:bottom="1420" w:left="1080" w:header="0" w:footer="1233" w:gutter="0"/>
          <w:cols w:space="720"/>
        </w:sectPr>
      </w:pPr>
    </w:p>
    <w:p w:rsidR="00A843D1" w:rsidRDefault="00BA7A03" w14:paraId="01745F84" w14:textId="77777777">
      <w:pPr>
        <w:pStyle w:val="BodyText"/>
        <w:spacing w:before="81" w:line="264" w:lineRule="auto"/>
        <w:ind w:right="402"/>
      </w:pPr>
      <w:r>
        <w:lastRenderedPageBreak/>
        <w:t>TOB</w:t>
      </w:r>
      <w:r>
        <w:rPr>
          <w:spacing w:val="-3"/>
        </w:rPr>
        <w:t xml:space="preserve"> </w:t>
      </w:r>
      <w:r>
        <w:t>process.</w:t>
      </w:r>
      <w:r>
        <w:rPr>
          <w:spacing w:val="-1"/>
        </w:rPr>
        <w:t xml:space="preserve"> </w:t>
      </w:r>
      <w:r>
        <w:t>Billing</w:t>
      </w:r>
      <w:r>
        <w:rPr>
          <w:spacing w:val="-5"/>
        </w:rPr>
        <w:t xml:space="preserve"> </w:t>
      </w:r>
      <w:r>
        <w:t>can</w:t>
      </w:r>
      <w:r>
        <w:rPr>
          <w:spacing w:val="-2"/>
        </w:rPr>
        <w:t xml:space="preserve"> </w:t>
      </w:r>
      <w:r>
        <w:t>only</w:t>
      </w:r>
      <w:r>
        <w:rPr>
          <w:spacing w:val="-2"/>
        </w:rPr>
        <w:t xml:space="preserve"> </w:t>
      </w:r>
      <w:r>
        <w:t>be</w:t>
      </w:r>
      <w:r>
        <w:rPr>
          <w:spacing w:val="-4"/>
        </w:rPr>
        <w:t xml:space="preserve"> </w:t>
      </w:r>
      <w:r>
        <w:t>done</w:t>
      </w:r>
      <w:r>
        <w:rPr>
          <w:spacing w:val="-4"/>
        </w:rPr>
        <w:t xml:space="preserve"> </w:t>
      </w:r>
      <w:r>
        <w:t>by</w:t>
      </w:r>
      <w:r>
        <w:rPr>
          <w:spacing w:val="-2"/>
        </w:rPr>
        <w:t xml:space="preserve"> </w:t>
      </w:r>
      <w:r>
        <w:t>the</w:t>
      </w:r>
      <w:r>
        <w:rPr>
          <w:spacing w:val="-2"/>
        </w:rPr>
        <w:t xml:space="preserve"> </w:t>
      </w:r>
      <w:r>
        <w:t>IOU,</w:t>
      </w:r>
      <w:r>
        <w:rPr>
          <w:spacing w:val="-2"/>
        </w:rPr>
        <w:t xml:space="preserve"> </w:t>
      </w:r>
      <w:r>
        <w:t>whereas</w:t>
      </w:r>
      <w:r>
        <w:rPr>
          <w:spacing w:val="-2"/>
        </w:rPr>
        <w:t xml:space="preserve"> </w:t>
      </w:r>
      <w:r>
        <w:t>the</w:t>
      </w:r>
      <w:r>
        <w:rPr>
          <w:spacing w:val="-2"/>
        </w:rPr>
        <w:t xml:space="preserve"> </w:t>
      </w:r>
      <w:r>
        <w:t>other</w:t>
      </w:r>
      <w:r>
        <w:rPr>
          <w:spacing w:val="-2"/>
        </w:rPr>
        <w:t xml:space="preserve"> </w:t>
      </w:r>
      <w:r>
        <w:t>three</w:t>
      </w:r>
      <w:r>
        <w:rPr>
          <w:spacing w:val="-4"/>
        </w:rPr>
        <w:t xml:space="preserve"> </w:t>
      </w:r>
      <w:r>
        <w:t>categories</w:t>
      </w:r>
      <w:r>
        <w:rPr>
          <w:spacing w:val="-2"/>
        </w:rPr>
        <w:t xml:space="preserve"> </w:t>
      </w:r>
      <w:r>
        <w:t>can</w:t>
      </w:r>
      <w:r>
        <w:rPr>
          <w:spacing w:val="-2"/>
        </w:rPr>
        <w:t xml:space="preserve"> </w:t>
      </w:r>
      <w:r>
        <w:t>be</w:t>
      </w:r>
      <w:r>
        <w:rPr>
          <w:spacing w:val="-2"/>
        </w:rPr>
        <w:t xml:space="preserve"> </w:t>
      </w:r>
      <w:r>
        <w:t>done</w:t>
      </w:r>
      <w:r>
        <w:rPr>
          <w:spacing w:val="-2"/>
        </w:rPr>
        <w:t xml:space="preserve"> </w:t>
      </w:r>
      <w:r>
        <w:t>by more than one entity in the process; roles may vary under the pilots.</w:t>
      </w:r>
      <w:r>
        <w:rPr>
          <w:vertAlign w:val="superscript"/>
        </w:rPr>
        <w:t>51</w:t>
      </w:r>
    </w:p>
    <w:p w:rsidR="00A843D1" w:rsidRDefault="00BA7A03" w14:paraId="6880EF71" w14:textId="77777777">
      <w:pPr>
        <w:pStyle w:val="ListParagraph"/>
        <w:numPr>
          <w:ilvl w:val="0"/>
          <w:numId w:val="18"/>
        </w:numPr>
        <w:tabs>
          <w:tab w:val="left" w:pos="1080"/>
        </w:tabs>
        <w:spacing w:before="119"/>
      </w:pPr>
      <w:r>
        <w:t>Program</w:t>
      </w:r>
      <w:r>
        <w:rPr>
          <w:spacing w:val="-4"/>
        </w:rPr>
        <w:t xml:space="preserve"> </w:t>
      </w:r>
      <w:r>
        <w:rPr>
          <w:spacing w:val="-2"/>
        </w:rPr>
        <w:t>Management</w:t>
      </w:r>
    </w:p>
    <w:p w:rsidR="00A843D1" w:rsidRDefault="00BA7A03" w14:paraId="356EAD80" w14:textId="77777777">
      <w:pPr>
        <w:pStyle w:val="ListParagraph"/>
        <w:numPr>
          <w:ilvl w:val="0"/>
          <w:numId w:val="18"/>
        </w:numPr>
        <w:tabs>
          <w:tab w:val="left" w:pos="1080"/>
        </w:tabs>
        <w:spacing w:before="23"/>
      </w:pPr>
      <w:r>
        <w:t xml:space="preserve">Project </w:t>
      </w:r>
      <w:r>
        <w:rPr>
          <w:spacing w:val="-2"/>
        </w:rPr>
        <w:t>Development</w:t>
      </w:r>
    </w:p>
    <w:p w:rsidR="00A843D1" w:rsidRDefault="00BA7A03" w14:paraId="7202D892" w14:textId="77777777">
      <w:pPr>
        <w:pStyle w:val="ListParagraph"/>
        <w:numPr>
          <w:ilvl w:val="0"/>
          <w:numId w:val="18"/>
        </w:numPr>
        <w:tabs>
          <w:tab w:val="left" w:pos="1080"/>
        </w:tabs>
        <w:spacing w:before="26"/>
      </w:pPr>
      <w:r>
        <w:t xml:space="preserve">Project </w:t>
      </w:r>
      <w:r>
        <w:rPr>
          <w:spacing w:val="-2"/>
        </w:rPr>
        <w:t>Tracking</w:t>
      </w:r>
    </w:p>
    <w:p w:rsidR="00A843D1" w:rsidRDefault="00BA7A03" w14:paraId="723B4768" w14:textId="77777777">
      <w:pPr>
        <w:pStyle w:val="ListParagraph"/>
        <w:numPr>
          <w:ilvl w:val="0"/>
          <w:numId w:val="18"/>
        </w:numPr>
        <w:tabs>
          <w:tab w:val="left" w:pos="1080"/>
        </w:tabs>
        <w:spacing w:before="23"/>
      </w:pPr>
      <w:r>
        <w:t>Billing</w:t>
      </w:r>
      <w:r>
        <w:rPr>
          <w:spacing w:val="-3"/>
        </w:rPr>
        <w:t xml:space="preserve"> </w:t>
      </w:r>
      <w:r>
        <w:rPr>
          <w:spacing w:val="-2"/>
        </w:rPr>
        <w:t>System</w:t>
      </w:r>
    </w:p>
    <w:p w:rsidR="00A843D1" w:rsidRDefault="00BA7A03" w14:paraId="672F500C" w14:textId="77777777">
      <w:pPr>
        <w:pStyle w:val="BodyText"/>
        <w:spacing w:before="147"/>
        <w:ind w:left="720"/>
      </w:pPr>
      <w:r>
        <w:t>The</w:t>
      </w:r>
      <w:r>
        <w:rPr>
          <w:spacing w:val="-6"/>
        </w:rPr>
        <w:t xml:space="preserve"> </w:t>
      </w:r>
      <w:r>
        <w:t>general</w:t>
      </w:r>
      <w:r>
        <w:rPr>
          <w:spacing w:val="-2"/>
        </w:rPr>
        <w:t xml:space="preserve"> </w:t>
      </w:r>
      <w:r>
        <w:t>flow</w:t>
      </w:r>
      <w:r>
        <w:rPr>
          <w:spacing w:val="-4"/>
        </w:rPr>
        <w:t xml:space="preserve"> </w:t>
      </w:r>
      <w:r>
        <w:t>of</w:t>
      </w:r>
      <w:r>
        <w:rPr>
          <w:spacing w:val="-3"/>
        </w:rPr>
        <w:t xml:space="preserve"> </w:t>
      </w:r>
      <w:r>
        <w:t>information</w:t>
      </w:r>
      <w:r>
        <w:rPr>
          <w:spacing w:val="-3"/>
        </w:rPr>
        <w:t xml:space="preserve"> </w:t>
      </w:r>
      <w:r>
        <w:t>systems</w:t>
      </w:r>
      <w:r>
        <w:rPr>
          <w:spacing w:val="-5"/>
        </w:rPr>
        <w:t xml:space="preserve"> </w:t>
      </w:r>
      <w:r>
        <w:t>needs</w:t>
      </w:r>
      <w:r>
        <w:rPr>
          <w:spacing w:val="-4"/>
        </w:rPr>
        <w:t xml:space="preserve"> </w:t>
      </w:r>
      <w:r>
        <w:t>is</w:t>
      </w:r>
      <w:r>
        <w:rPr>
          <w:spacing w:val="-3"/>
        </w:rPr>
        <w:t xml:space="preserve"> </w:t>
      </w:r>
      <w:r>
        <w:t>illustrated</w:t>
      </w:r>
      <w:r>
        <w:rPr>
          <w:spacing w:val="-3"/>
        </w:rPr>
        <w:t xml:space="preserve"> </w:t>
      </w:r>
      <w:r>
        <w:t>in</w:t>
      </w:r>
      <w:r>
        <w:rPr>
          <w:spacing w:val="-3"/>
        </w:rPr>
        <w:t xml:space="preserve"> </w:t>
      </w:r>
      <w:r>
        <w:t>Figure</w:t>
      </w:r>
      <w:r>
        <w:rPr>
          <w:spacing w:val="-2"/>
        </w:rPr>
        <w:t xml:space="preserve"> </w:t>
      </w:r>
      <w:r>
        <w:rPr>
          <w:spacing w:val="-5"/>
        </w:rPr>
        <w:t>3.</w:t>
      </w:r>
    </w:p>
    <w:p w:rsidR="00A843D1" w:rsidRDefault="00BA7A03" w14:paraId="1D1ED286" w14:textId="77777777">
      <w:pPr>
        <w:pStyle w:val="Heading4"/>
        <w:spacing w:before="186"/>
      </w:pPr>
      <w:r>
        <w:t>Figure</w:t>
      </w:r>
      <w:r>
        <w:rPr>
          <w:spacing w:val="4"/>
        </w:rPr>
        <w:t xml:space="preserve"> </w:t>
      </w:r>
      <w:r>
        <w:t>3</w:t>
      </w:r>
      <w:r>
        <w:rPr>
          <w:spacing w:val="2"/>
        </w:rPr>
        <w:t xml:space="preserve"> </w:t>
      </w:r>
      <w:r>
        <w:t>-</w:t>
      </w:r>
      <w:r>
        <w:rPr>
          <w:spacing w:val="3"/>
        </w:rPr>
        <w:t xml:space="preserve"> </w:t>
      </w:r>
      <w:r>
        <w:t>Information</w:t>
      </w:r>
      <w:r>
        <w:rPr>
          <w:spacing w:val="2"/>
        </w:rPr>
        <w:t xml:space="preserve"> </w:t>
      </w:r>
      <w:r>
        <w:t>Systems</w:t>
      </w:r>
      <w:r>
        <w:rPr>
          <w:spacing w:val="2"/>
        </w:rPr>
        <w:t xml:space="preserve"> </w:t>
      </w:r>
      <w:r>
        <w:rPr>
          <w:spacing w:val="-2"/>
        </w:rPr>
        <w:t>Overview</w:t>
      </w:r>
    </w:p>
    <w:p w:rsidR="00A843D1" w:rsidRDefault="00BA7A03" w14:paraId="427F2350" w14:textId="77777777">
      <w:pPr>
        <w:pStyle w:val="BodyText"/>
        <w:spacing w:before="5"/>
        <w:ind w:left="0"/>
        <w:rPr>
          <w:b/>
          <w:sz w:val="10"/>
        </w:rPr>
      </w:pPr>
      <w:r>
        <w:rPr>
          <w:b/>
          <w:noProof/>
          <w:sz w:val="10"/>
        </w:rPr>
        <mc:AlternateContent>
          <mc:Choice Requires="wpg">
            <w:drawing>
              <wp:anchor distT="0" distB="0" distL="0" distR="0" simplePos="0" relativeHeight="487598080" behindDoc="1" locked="0" layoutInCell="1" allowOverlap="1" wp14:editId="2A069BB5" wp14:anchorId="25D651A3">
                <wp:simplePos x="0" y="0"/>
                <wp:positionH relativeFrom="page">
                  <wp:posOffset>914400</wp:posOffset>
                </wp:positionH>
                <wp:positionV relativeFrom="paragraph">
                  <wp:posOffset>91696</wp:posOffset>
                </wp:positionV>
                <wp:extent cx="5943600" cy="45720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57200"/>
                          <a:chOff x="0" y="0"/>
                          <a:chExt cx="5943600" cy="457200"/>
                        </a:xfrm>
                      </wpg:grpSpPr>
                      <wps:wsp>
                        <wps:cNvPr id="30" name="Graphic 30"/>
                        <wps:cNvSpPr/>
                        <wps:spPr>
                          <a:xfrm>
                            <a:off x="0" y="0"/>
                            <a:ext cx="5943600" cy="457200"/>
                          </a:xfrm>
                          <a:custGeom>
                            <a:avLst/>
                            <a:gdLst/>
                            <a:ahLst/>
                            <a:cxnLst/>
                            <a:rect l="l" t="t" r="r" b="b"/>
                            <a:pathLst>
                              <a:path w="5943600" h="457200">
                                <a:moveTo>
                                  <a:pt x="1600200" y="228600"/>
                                </a:moveTo>
                                <a:lnTo>
                                  <a:pt x="1371600" y="0"/>
                                </a:lnTo>
                                <a:lnTo>
                                  <a:pt x="0" y="0"/>
                                </a:lnTo>
                                <a:lnTo>
                                  <a:pt x="228600" y="228600"/>
                                </a:lnTo>
                                <a:lnTo>
                                  <a:pt x="0" y="457200"/>
                                </a:lnTo>
                                <a:lnTo>
                                  <a:pt x="1371600" y="457200"/>
                                </a:lnTo>
                                <a:lnTo>
                                  <a:pt x="1600200" y="228600"/>
                                </a:lnTo>
                                <a:close/>
                              </a:path>
                              <a:path w="5943600" h="457200">
                                <a:moveTo>
                                  <a:pt x="3048000" y="228600"/>
                                </a:moveTo>
                                <a:lnTo>
                                  <a:pt x="2819400" y="0"/>
                                </a:lnTo>
                                <a:lnTo>
                                  <a:pt x="1447800" y="0"/>
                                </a:lnTo>
                                <a:lnTo>
                                  <a:pt x="1676400" y="228600"/>
                                </a:lnTo>
                                <a:lnTo>
                                  <a:pt x="1447800" y="457200"/>
                                </a:lnTo>
                                <a:lnTo>
                                  <a:pt x="2819400" y="457200"/>
                                </a:lnTo>
                                <a:lnTo>
                                  <a:pt x="3048000" y="228600"/>
                                </a:lnTo>
                                <a:close/>
                              </a:path>
                              <a:path w="5943600" h="457200">
                                <a:moveTo>
                                  <a:pt x="4495800" y="228600"/>
                                </a:moveTo>
                                <a:lnTo>
                                  <a:pt x="4267200" y="0"/>
                                </a:lnTo>
                                <a:lnTo>
                                  <a:pt x="2895600" y="0"/>
                                </a:lnTo>
                                <a:lnTo>
                                  <a:pt x="3124200" y="228600"/>
                                </a:lnTo>
                                <a:lnTo>
                                  <a:pt x="2895600" y="457200"/>
                                </a:lnTo>
                                <a:lnTo>
                                  <a:pt x="4267200" y="457200"/>
                                </a:lnTo>
                                <a:lnTo>
                                  <a:pt x="4495800" y="228600"/>
                                </a:lnTo>
                                <a:close/>
                              </a:path>
                              <a:path w="5943600" h="457200">
                                <a:moveTo>
                                  <a:pt x="5943600" y="228600"/>
                                </a:moveTo>
                                <a:lnTo>
                                  <a:pt x="5715000" y="0"/>
                                </a:lnTo>
                                <a:lnTo>
                                  <a:pt x="4343400" y="0"/>
                                </a:lnTo>
                                <a:lnTo>
                                  <a:pt x="4572000" y="228600"/>
                                </a:lnTo>
                                <a:lnTo>
                                  <a:pt x="4343400" y="457200"/>
                                </a:lnTo>
                                <a:lnTo>
                                  <a:pt x="5715000" y="457200"/>
                                </a:lnTo>
                                <a:lnTo>
                                  <a:pt x="5943600" y="228600"/>
                                </a:lnTo>
                                <a:close/>
                              </a:path>
                            </a:pathLst>
                          </a:custGeom>
                          <a:solidFill>
                            <a:srgbClr val="1F536B"/>
                          </a:solidFill>
                        </wps:spPr>
                        <wps:bodyPr wrap="square" lIns="0" tIns="0" rIns="0" bIns="0" rtlCol="0">
                          <a:prstTxWarp prst="textNoShape">
                            <a:avLst/>
                          </a:prstTxWarp>
                          <a:noAutofit/>
                        </wps:bodyPr>
                      </wps:wsp>
                      <wps:wsp>
                        <wps:cNvPr id="31" name="Textbox 31"/>
                        <wps:cNvSpPr txBox="1"/>
                        <wps:spPr>
                          <a:xfrm>
                            <a:off x="408686" y="72162"/>
                            <a:ext cx="797560" cy="318770"/>
                          </a:xfrm>
                          <a:prstGeom prst="rect">
                            <a:avLst/>
                          </a:prstGeom>
                        </wps:spPr>
                        <wps:txbx>
                          <w:txbxContent>
                            <w:p w:rsidR="00A843D1" w:rsidRDefault="00BA7A03" w14:paraId="1F9D10FC" w14:textId="77777777">
                              <w:pPr>
                                <w:spacing w:line="244" w:lineRule="auto"/>
                                <w:ind w:right="18" w:firstLine="194"/>
                                <w:rPr>
                                  <w:b/>
                                </w:rPr>
                              </w:pPr>
                              <w:r>
                                <w:rPr>
                                  <w:b/>
                                  <w:color w:val="FFFFFF"/>
                                  <w:spacing w:val="-2"/>
                                </w:rPr>
                                <w:t>Program Management</w:t>
                              </w:r>
                            </w:p>
                          </w:txbxContent>
                        </wps:txbx>
                        <wps:bodyPr wrap="square" lIns="0" tIns="0" rIns="0" bIns="0" rtlCol="0">
                          <a:noAutofit/>
                        </wps:bodyPr>
                      </wps:wsp>
                      <wps:wsp>
                        <wps:cNvPr id="32" name="Textbox 32"/>
                        <wps:cNvSpPr txBox="1"/>
                        <wps:spPr>
                          <a:xfrm>
                            <a:off x="1856867" y="72162"/>
                            <a:ext cx="796925" cy="318770"/>
                          </a:xfrm>
                          <a:prstGeom prst="rect">
                            <a:avLst/>
                          </a:prstGeom>
                        </wps:spPr>
                        <wps:txbx>
                          <w:txbxContent>
                            <w:p w:rsidR="00A843D1" w:rsidRDefault="00BA7A03" w14:paraId="35C34E16" w14:textId="77777777">
                              <w:pPr>
                                <w:spacing w:line="244" w:lineRule="auto"/>
                                <w:ind w:right="18" w:firstLine="273"/>
                                <w:rPr>
                                  <w:b/>
                                </w:rPr>
                              </w:pPr>
                              <w:r>
                                <w:rPr>
                                  <w:b/>
                                  <w:color w:val="FFFFFF"/>
                                  <w:spacing w:val="-2"/>
                                </w:rPr>
                                <w:t>Project Development</w:t>
                              </w:r>
                            </w:p>
                          </w:txbxContent>
                        </wps:txbx>
                        <wps:bodyPr wrap="square" lIns="0" tIns="0" rIns="0" bIns="0" rtlCol="0">
                          <a:noAutofit/>
                        </wps:bodyPr>
                      </wps:wsp>
                      <wps:wsp>
                        <wps:cNvPr id="33" name="Textbox 33"/>
                        <wps:cNvSpPr txBox="1"/>
                        <wps:spPr>
                          <a:xfrm>
                            <a:off x="3420745" y="72162"/>
                            <a:ext cx="565785" cy="318770"/>
                          </a:xfrm>
                          <a:prstGeom prst="rect">
                            <a:avLst/>
                          </a:prstGeom>
                        </wps:spPr>
                        <wps:txbx>
                          <w:txbxContent>
                            <w:p w:rsidR="00A843D1" w:rsidRDefault="00BA7A03" w14:paraId="6F622172" w14:textId="77777777">
                              <w:pPr>
                                <w:spacing w:line="244" w:lineRule="auto"/>
                                <w:ind w:right="18" w:firstLine="91"/>
                                <w:rPr>
                                  <w:b/>
                                </w:rPr>
                              </w:pPr>
                              <w:r>
                                <w:rPr>
                                  <w:b/>
                                  <w:color w:val="FFFFFF"/>
                                  <w:spacing w:val="-2"/>
                                </w:rPr>
                                <w:t>Project Tracking</w:t>
                              </w:r>
                            </w:p>
                          </w:txbxContent>
                        </wps:txbx>
                        <wps:bodyPr wrap="square" lIns="0" tIns="0" rIns="0" bIns="0" rtlCol="0">
                          <a:noAutofit/>
                        </wps:bodyPr>
                      </wps:wsp>
                      <wps:wsp>
                        <wps:cNvPr id="34" name="Textbox 34"/>
                        <wps:cNvSpPr txBox="1"/>
                        <wps:spPr>
                          <a:xfrm>
                            <a:off x="4714621" y="154458"/>
                            <a:ext cx="871219" cy="155575"/>
                          </a:xfrm>
                          <a:prstGeom prst="rect">
                            <a:avLst/>
                          </a:prstGeom>
                        </wps:spPr>
                        <wps:txbx>
                          <w:txbxContent>
                            <w:p w:rsidR="00A843D1" w:rsidRDefault="00BA7A03" w14:paraId="6CE1BF76" w14:textId="77777777">
                              <w:pPr>
                                <w:spacing w:line="244" w:lineRule="exact"/>
                                <w:rPr>
                                  <w:b/>
                                </w:rPr>
                              </w:pPr>
                              <w:r>
                                <w:rPr>
                                  <w:b/>
                                  <w:color w:val="FFFFFF"/>
                                </w:rPr>
                                <w:t>Billing</w:t>
                              </w:r>
                              <w:r>
                                <w:rPr>
                                  <w:b/>
                                  <w:color w:val="FFFFFF"/>
                                  <w:spacing w:val="-5"/>
                                </w:rPr>
                                <w:t xml:space="preserve"> </w:t>
                              </w:r>
                              <w:r>
                                <w:rPr>
                                  <w:b/>
                                  <w:color w:val="FFFFFF"/>
                                  <w:spacing w:val="-2"/>
                                </w:rPr>
                                <w:t>System</w:t>
                              </w:r>
                            </w:p>
                          </w:txbxContent>
                        </wps:txbx>
                        <wps:bodyPr wrap="square" lIns="0" tIns="0" rIns="0" bIns="0" rtlCol="0">
                          <a:noAutofit/>
                        </wps:bodyPr>
                      </wps:wsp>
                    </wpg:wgp>
                  </a:graphicData>
                </a:graphic>
              </wp:anchor>
            </w:drawing>
          </mc:Choice>
          <mc:Fallback>
            <w:pict>
              <v:group id="Group 29" style="position:absolute;margin-left:1in;margin-top:7.2pt;width:468pt;height:36pt;z-index:-15718400;mso-wrap-distance-left:0;mso-wrap-distance-right:0;mso-position-horizontal-relative:page" coordsize="59436,4572" o:spid="_x0000_s1034" w14:anchorId="25D651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">
                <v:shape id="Graphic 30" style="position:absolute;width:59436;height:4572;visibility:visible;mso-wrap-style:square;v-text-anchor:top" coordsize="5943600,457200" o:spid="_x0000_s1035" fillcolor="#1f536b" stroked="f" path="m1600200,228600l1371600,,,,228600,228600,,457200r1371600,l1600200,228600xem3048000,228600l2819400,,1447800,r228600,228600l1447800,457200r1371600,l3048000,228600xem4495800,228600l4267200,,2895600,r228600,228600l2895600,457200r1371600,l4495800,228600xem5943600,228600l5715000,,4343400,r228600,228600l4343400,457200r1371600,l5943600,228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">
                  <v:path arrowok="t"/>
                </v:shape>
                <v:shape id="Textbox 31" style="position:absolute;left:4086;top:721;width:7976;height:3188;visibility:visible;mso-wrap-style:square;v-text-anchor:top"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v:textbox inset="0,0,0,0">
                    <w:txbxContent>
                      <w:p w:rsidR="00A843D1" w:rsidRDefault="00BA7A03" w14:paraId="1F9D10FC" w14:textId="77777777">
                        <w:pPr>
                          <w:spacing w:line="244" w:lineRule="auto"/>
                          <w:ind w:right="18" w:firstLine="194"/>
                          <w:rPr>
                            <w:b/>
                          </w:rPr>
                        </w:pPr>
                        <w:r>
                          <w:rPr>
                            <w:b/>
                            <w:color w:val="FFFFFF"/>
                            <w:spacing w:val="-2"/>
                          </w:rPr>
                          <w:t>Program Management</w:t>
                        </w:r>
                      </w:p>
                    </w:txbxContent>
                  </v:textbox>
                </v:shape>
                <v:shape id="Textbox 32" style="position:absolute;left:18568;top:721;width:7969;height:3188;visibility:visible;mso-wrap-style:square;v-text-anchor:top" o:spid="_x0000_s10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v:textbox inset="0,0,0,0">
                    <w:txbxContent>
                      <w:p w:rsidR="00A843D1" w:rsidRDefault="00BA7A03" w14:paraId="35C34E16" w14:textId="77777777">
                        <w:pPr>
                          <w:spacing w:line="244" w:lineRule="auto"/>
                          <w:ind w:right="18" w:firstLine="273"/>
                          <w:rPr>
                            <w:b/>
                          </w:rPr>
                        </w:pPr>
                        <w:r>
                          <w:rPr>
                            <w:b/>
                            <w:color w:val="FFFFFF"/>
                            <w:spacing w:val="-2"/>
                          </w:rPr>
                          <w:t>Project Development</w:t>
                        </w:r>
                      </w:p>
                    </w:txbxContent>
                  </v:textbox>
                </v:shape>
                <v:shape id="Textbox 33" style="position:absolute;left:34207;top:721;width:5658;height:3188;visibility:visible;mso-wrap-style:square;v-text-anchor:top" o:spid="_x0000_s103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v:textbox inset="0,0,0,0">
                    <w:txbxContent>
                      <w:p w:rsidR="00A843D1" w:rsidRDefault="00BA7A03" w14:paraId="6F622172" w14:textId="77777777">
                        <w:pPr>
                          <w:spacing w:line="244" w:lineRule="auto"/>
                          <w:ind w:right="18" w:firstLine="91"/>
                          <w:rPr>
                            <w:b/>
                          </w:rPr>
                        </w:pPr>
                        <w:r>
                          <w:rPr>
                            <w:b/>
                            <w:color w:val="FFFFFF"/>
                            <w:spacing w:val="-2"/>
                          </w:rPr>
                          <w:t>Project Tracking</w:t>
                        </w:r>
                      </w:p>
                    </w:txbxContent>
                  </v:textbox>
                </v:shape>
                <v:shape id="Textbox 34" style="position:absolute;left:47146;top:1544;width:8712;height:1556;visibility:visible;mso-wrap-style:square;v-text-anchor:top" o:spid="_x0000_s10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v:textbox inset="0,0,0,0">
                    <w:txbxContent>
                      <w:p w:rsidR="00A843D1" w:rsidRDefault="00BA7A03" w14:paraId="6CE1BF76" w14:textId="77777777">
                        <w:pPr>
                          <w:spacing w:line="244" w:lineRule="exact"/>
                          <w:rPr>
                            <w:b/>
                          </w:rPr>
                        </w:pPr>
                        <w:r>
                          <w:rPr>
                            <w:b/>
                            <w:color w:val="FFFFFF"/>
                          </w:rPr>
                          <w:t>Billing</w:t>
                        </w:r>
                        <w:r>
                          <w:rPr>
                            <w:b/>
                            <w:color w:val="FFFFFF"/>
                            <w:spacing w:val="-5"/>
                          </w:rPr>
                          <w:t xml:space="preserve"> </w:t>
                        </w:r>
                        <w:r>
                          <w:rPr>
                            <w:b/>
                            <w:color w:val="FFFFFF"/>
                            <w:spacing w:val="-2"/>
                          </w:rPr>
                          <w:t>System</w:t>
                        </w:r>
                      </w:p>
                    </w:txbxContent>
                  </v:textbox>
                </v:shape>
                <w10:wrap type="topAndBottom" anchorx="page"/>
              </v:group>
            </w:pict>
          </mc:Fallback>
        </mc:AlternateContent>
      </w:r>
    </w:p>
    <w:p w:rsidR="00A843D1" w:rsidRDefault="00A843D1" w14:paraId="227A9C97" w14:textId="77777777">
      <w:pPr>
        <w:pStyle w:val="BodyText"/>
        <w:spacing w:before="4"/>
        <w:ind w:left="0"/>
        <w:rPr>
          <w:b/>
          <w:sz w:val="12"/>
        </w:rPr>
      </w:pPr>
    </w:p>
    <w:tbl>
      <w:tblPr>
        <w:tblW w:w="0" w:type="auto"/>
        <w:tblInd w:w="367" w:type="dxa"/>
        <w:tblLayout w:type="fixed"/>
        <w:tblCellMar>
          <w:left w:w="0" w:type="dxa"/>
          <w:right w:w="0" w:type="dxa"/>
        </w:tblCellMar>
        <w:tblLook w:val="01E0" w:firstRow="1" w:lastRow="1" w:firstColumn="1" w:lastColumn="1" w:noHBand="0" w:noVBand="0"/>
      </w:tblPr>
      <w:tblGrid>
        <w:gridCol w:w="2303"/>
        <w:gridCol w:w="2305"/>
        <w:gridCol w:w="2306"/>
        <w:gridCol w:w="2420"/>
      </w:tblGrid>
      <w:tr w:rsidR="00A843D1" w14:paraId="5F6F9981" w14:textId="77777777">
        <w:trPr>
          <w:trHeight w:val="3543"/>
        </w:trPr>
        <w:tc>
          <w:tcPr>
            <w:tcW w:w="2303" w:type="dxa"/>
            <w:tcBorders>
              <w:right w:val="single" w:color="FFFFFF" w:sz="24" w:space="0"/>
            </w:tcBorders>
            <w:shd w:val="clear" w:color="auto" w:fill="F1F1F1"/>
          </w:tcPr>
          <w:p w:rsidR="00A843D1" w:rsidRDefault="00BA7A03" w14:paraId="54D60F3E" w14:textId="77777777">
            <w:pPr>
              <w:pStyle w:val="TableParagraph"/>
              <w:spacing w:before="141" w:line="396" w:lineRule="auto"/>
              <w:ind w:left="180" w:right="248"/>
            </w:pPr>
            <w:r>
              <w:t>Vendor</w:t>
            </w:r>
            <w:r>
              <w:rPr>
                <w:spacing w:val="-14"/>
              </w:rPr>
              <w:t xml:space="preserve"> </w:t>
            </w:r>
            <w:r>
              <w:t>management Program reporting</w:t>
            </w:r>
          </w:p>
          <w:p w:rsidR="00A843D1" w:rsidRDefault="00BA7A03" w14:paraId="331394D1" w14:textId="77777777">
            <w:pPr>
              <w:pStyle w:val="TableParagraph"/>
              <w:spacing w:line="264" w:lineRule="auto"/>
              <w:ind w:left="180" w:right="248"/>
            </w:pPr>
            <w:r>
              <w:t>Bulk</w:t>
            </w:r>
            <w:r>
              <w:rPr>
                <w:spacing w:val="-14"/>
              </w:rPr>
              <w:t xml:space="preserve"> </w:t>
            </w:r>
            <w:r>
              <w:t>purchasing</w:t>
            </w:r>
            <w:r>
              <w:rPr>
                <w:spacing w:val="-14"/>
              </w:rPr>
              <w:t xml:space="preserve"> </w:t>
            </w:r>
            <w:r>
              <w:t xml:space="preserve">and </w:t>
            </w:r>
            <w:r>
              <w:rPr>
                <w:spacing w:val="-2"/>
              </w:rPr>
              <w:t>tracking</w:t>
            </w:r>
          </w:p>
          <w:p w:rsidR="00A843D1" w:rsidRDefault="00BA7A03" w14:paraId="1140E0DB" w14:textId="77777777">
            <w:pPr>
              <w:pStyle w:val="TableParagraph"/>
              <w:spacing w:before="139"/>
              <w:ind w:left="180"/>
            </w:pPr>
            <w:r>
              <w:t>Customer</w:t>
            </w:r>
            <w:r>
              <w:rPr>
                <w:spacing w:val="-5"/>
              </w:rPr>
              <w:t xml:space="preserve"> </w:t>
            </w:r>
            <w:r>
              <w:rPr>
                <w:spacing w:val="-2"/>
              </w:rPr>
              <w:t>engagement</w:t>
            </w:r>
          </w:p>
        </w:tc>
        <w:tc>
          <w:tcPr>
            <w:tcW w:w="2305" w:type="dxa"/>
            <w:tcBorders>
              <w:left w:val="single" w:color="FFFFFF" w:sz="24" w:space="0"/>
              <w:right w:val="single" w:color="FFFFFF" w:sz="24" w:space="0"/>
            </w:tcBorders>
            <w:shd w:val="clear" w:color="auto" w:fill="F1F1F1"/>
          </w:tcPr>
          <w:p w:rsidR="00A843D1" w:rsidRDefault="00BA7A03" w14:paraId="00FEFD9D" w14:textId="77777777">
            <w:pPr>
              <w:pStyle w:val="TableParagraph"/>
              <w:spacing w:before="141"/>
              <w:ind w:left="150"/>
            </w:pPr>
            <w:r>
              <w:t>Customer</w:t>
            </w:r>
            <w:r>
              <w:rPr>
                <w:spacing w:val="-5"/>
              </w:rPr>
              <w:t xml:space="preserve"> </w:t>
            </w:r>
            <w:r>
              <w:rPr>
                <w:spacing w:val="-2"/>
              </w:rPr>
              <w:t>targeting</w:t>
            </w:r>
          </w:p>
          <w:p w:rsidR="00A843D1" w:rsidRDefault="00BA7A03" w14:paraId="51543186" w14:textId="77777777">
            <w:pPr>
              <w:pStyle w:val="TableParagraph"/>
              <w:spacing w:before="164" w:line="264" w:lineRule="auto"/>
              <w:ind w:left="150" w:right="824"/>
            </w:pPr>
            <w:r>
              <w:t>Customer</w:t>
            </w:r>
            <w:r>
              <w:rPr>
                <w:spacing w:val="-14"/>
              </w:rPr>
              <w:t xml:space="preserve"> </w:t>
            </w:r>
            <w:r>
              <w:t>pre-</w:t>
            </w:r>
            <w:r>
              <w:rPr>
                <w:spacing w:val="-2"/>
              </w:rPr>
              <w:t>screening</w:t>
            </w:r>
          </w:p>
          <w:p w:rsidR="00A843D1" w:rsidRDefault="00BA7A03" w14:paraId="25FCB215" w14:textId="77777777">
            <w:pPr>
              <w:pStyle w:val="TableParagraph"/>
              <w:spacing w:before="140" w:line="264" w:lineRule="auto"/>
              <w:ind w:left="150" w:right="628"/>
            </w:pPr>
            <w:r>
              <w:t>Assessment</w:t>
            </w:r>
            <w:r>
              <w:rPr>
                <w:spacing w:val="-14"/>
              </w:rPr>
              <w:t xml:space="preserve"> </w:t>
            </w:r>
            <w:r>
              <w:t xml:space="preserve">data </w:t>
            </w:r>
            <w:r>
              <w:rPr>
                <w:spacing w:val="-2"/>
              </w:rPr>
              <w:t>tracking</w:t>
            </w:r>
          </w:p>
          <w:p w:rsidR="00A843D1" w:rsidRDefault="00BA7A03" w14:paraId="6A488ABF" w14:textId="77777777">
            <w:pPr>
              <w:pStyle w:val="TableParagraph"/>
              <w:spacing w:before="139" w:line="264" w:lineRule="auto"/>
              <w:ind w:left="150"/>
            </w:pPr>
            <w:r>
              <w:t>Project</w:t>
            </w:r>
            <w:r>
              <w:rPr>
                <w:spacing w:val="-14"/>
              </w:rPr>
              <w:t xml:space="preserve"> </w:t>
            </w:r>
            <w:r>
              <w:t>scoping</w:t>
            </w:r>
            <w:r>
              <w:rPr>
                <w:spacing w:val="-14"/>
              </w:rPr>
              <w:t xml:space="preserve"> </w:t>
            </w:r>
            <w:r>
              <w:t xml:space="preserve">and </w:t>
            </w:r>
            <w:r>
              <w:rPr>
                <w:spacing w:val="-2"/>
              </w:rPr>
              <w:t>economics</w:t>
            </w:r>
          </w:p>
          <w:p w:rsidR="00A843D1" w:rsidRDefault="00BA7A03" w14:paraId="7BFFA749" w14:textId="77777777">
            <w:pPr>
              <w:pStyle w:val="TableParagraph"/>
              <w:spacing w:before="139" w:line="264" w:lineRule="auto"/>
              <w:ind w:left="150" w:right="824"/>
            </w:pPr>
            <w:r>
              <w:rPr>
                <w:spacing w:val="-2"/>
              </w:rPr>
              <w:t>Customer Participating Agreement</w:t>
            </w:r>
          </w:p>
        </w:tc>
        <w:tc>
          <w:tcPr>
            <w:tcW w:w="2306" w:type="dxa"/>
            <w:tcBorders>
              <w:left w:val="single" w:color="FFFFFF" w:sz="24" w:space="0"/>
              <w:right w:val="single" w:color="FFFFFF" w:sz="36" w:space="0"/>
            </w:tcBorders>
            <w:shd w:val="clear" w:color="auto" w:fill="F1F1F1"/>
          </w:tcPr>
          <w:p w:rsidR="00A843D1" w:rsidRDefault="00BA7A03" w14:paraId="19C19CEC" w14:textId="77777777">
            <w:pPr>
              <w:pStyle w:val="TableParagraph"/>
              <w:spacing w:before="141" w:line="396" w:lineRule="auto"/>
              <w:ind w:left="150" w:right="333"/>
            </w:pPr>
            <w:r>
              <w:t>Installed</w:t>
            </w:r>
            <w:r>
              <w:rPr>
                <w:spacing w:val="-14"/>
              </w:rPr>
              <w:t xml:space="preserve"> </w:t>
            </w:r>
            <w:r>
              <w:t xml:space="preserve">equipment </w:t>
            </w:r>
            <w:r>
              <w:rPr>
                <w:spacing w:val="-2"/>
              </w:rPr>
              <w:t>Commissioning</w:t>
            </w:r>
          </w:p>
          <w:p w:rsidR="00A843D1" w:rsidRDefault="00BA7A03" w14:paraId="33ADD7E3" w14:textId="77777777">
            <w:pPr>
              <w:pStyle w:val="TableParagraph"/>
              <w:spacing w:line="264" w:lineRule="auto"/>
              <w:ind w:left="150" w:right="505"/>
            </w:pPr>
            <w:r>
              <w:t>Operations</w:t>
            </w:r>
            <w:r>
              <w:rPr>
                <w:spacing w:val="-14"/>
              </w:rPr>
              <w:t xml:space="preserve"> </w:t>
            </w:r>
            <w:r>
              <w:t xml:space="preserve">and </w:t>
            </w:r>
            <w:r>
              <w:rPr>
                <w:spacing w:val="-2"/>
              </w:rPr>
              <w:t>maintenance</w:t>
            </w:r>
          </w:p>
          <w:p w:rsidR="00A843D1" w:rsidRDefault="00BA7A03" w14:paraId="2F3FE440" w14:textId="77777777">
            <w:pPr>
              <w:pStyle w:val="TableParagraph"/>
              <w:spacing w:before="139" w:line="264" w:lineRule="auto"/>
              <w:ind w:left="150" w:right="505"/>
            </w:pPr>
            <w:r>
              <w:t>Measurement</w:t>
            </w:r>
            <w:r>
              <w:rPr>
                <w:spacing w:val="-14"/>
              </w:rPr>
              <w:t xml:space="preserve"> </w:t>
            </w:r>
            <w:r>
              <w:t xml:space="preserve">and </w:t>
            </w:r>
            <w:r>
              <w:rPr>
                <w:spacing w:val="-2"/>
              </w:rPr>
              <w:t>verification</w:t>
            </w:r>
          </w:p>
          <w:p w:rsidR="00A843D1" w:rsidRDefault="00BA7A03" w14:paraId="41243B59" w14:textId="77777777">
            <w:pPr>
              <w:pStyle w:val="TableParagraph"/>
              <w:spacing w:before="140" w:line="264" w:lineRule="auto"/>
              <w:ind w:left="150" w:right="724"/>
            </w:pPr>
            <w:r>
              <w:t>Customer</w:t>
            </w:r>
            <w:r>
              <w:rPr>
                <w:spacing w:val="-14"/>
              </w:rPr>
              <w:t xml:space="preserve"> </w:t>
            </w:r>
            <w:r>
              <w:t xml:space="preserve">issue </w:t>
            </w:r>
            <w:r>
              <w:rPr>
                <w:spacing w:val="-2"/>
              </w:rPr>
              <w:t>tracking</w:t>
            </w:r>
          </w:p>
        </w:tc>
        <w:tc>
          <w:tcPr>
            <w:tcW w:w="2420" w:type="dxa"/>
            <w:tcBorders>
              <w:left w:val="single" w:color="FFFFFF" w:sz="36" w:space="0"/>
            </w:tcBorders>
            <w:shd w:val="clear" w:color="auto" w:fill="F1F1F1"/>
          </w:tcPr>
          <w:p w:rsidR="00A843D1" w:rsidRDefault="00BA7A03" w14:paraId="2605A5D7" w14:textId="77777777">
            <w:pPr>
              <w:pStyle w:val="TableParagraph"/>
              <w:spacing w:before="141" w:line="264" w:lineRule="auto"/>
              <w:ind w:left="133" w:right="117"/>
            </w:pPr>
            <w:r>
              <w:rPr>
                <w:spacing w:val="-2"/>
              </w:rPr>
              <w:t xml:space="preserve">Decarbonization </w:t>
            </w:r>
            <w:r>
              <w:t>Charges</w:t>
            </w:r>
            <w:r>
              <w:rPr>
                <w:spacing w:val="-14"/>
              </w:rPr>
              <w:t xml:space="preserve"> </w:t>
            </w:r>
            <w:r>
              <w:t>and</w:t>
            </w:r>
            <w:r>
              <w:rPr>
                <w:spacing w:val="-14"/>
              </w:rPr>
              <w:t xml:space="preserve"> </w:t>
            </w:r>
            <w:r>
              <w:t xml:space="preserve">Collection </w:t>
            </w:r>
            <w:r>
              <w:rPr>
                <w:spacing w:val="-2"/>
              </w:rPr>
              <w:t>process</w:t>
            </w:r>
          </w:p>
          <w:p w:rsidR="00A843D1" w:rsidRDefault="00BA7A03" w14:paraId="41B80125" w14:textId="77777777">
            <w:pPr>
              <w:pStyle w:val="TableParagraph"/>
              <w:spacing w:before="139" w:line="264" w:lineRule="auto"/>
              <w:ind w:left="133" w:right="117"/>
            </w:pPr>
            <w:r>
              <w:t>Process</w:t>
            </w:r>
            <w:r>
              <w:rPr>
                <w:spacing w:val="-13"/>
              </w:rPr>
              <w:t xml:space="preserve"> </w:t>
            </w:r>
            <w:r>
              <w:t>to</w:t>
            </w:r>
            <w:r>
              <w:rPr>
                <w:spacing w:val="-12"/>
              </w:rPr>
              <w:t xml:space="preserve"> </w:t>
            </w:r>
            <w:r>
              <w:t>pause</w:t>
            </w:r>
            <w:r>
              <w:rPr>
                <w:spacing w:val="-12"/>
              </w:rPr>
              <w:t xml:space="preserve"> </w:t>
            </w:r>
            <w:r>
              <w:t xml:space="preserve">upon </w:t>
            </w:r>
            <w:r>
              <w:rPr>
                <w:spacing w:val="-2"/>
              </w:rPr>
              <w:t>notification</w:t>
            </w:r>
          </w:p>
          <w:p w:rsidR="00A843D1" w:rsidRDefault="00BA7A03" w14:paraId="4B10D2B0" w14:textId="77777777">
            <w:pPr>
              <w:pStyle w:val="TableParagraph"/>
              <w:spacing w:before="140" w:line="264" w:lineRule="auto"/>
              <w:ind w:left="133" w:right="117"/>
            </w:pPr>
            <w:r>
              <w:t>Transfer</w:t>
            </w:r>
            <w:r>
              <w:rPr>
                <w:spacing w:val="-14"/>
              </w:rPr>
              <w:t xml:space="preserve"> </w:t>
            </w:r>
            <w:r>
              <w:t>to</w:t>
            </w:r>
            <w:r>
              <w:rPr>
                <w:spacing w:val="-14"/>
              </w:rPr>
              <w:t xml:space="preserve"> </w:t>
            </w:r>
            <w:r>
              <w:t xml:space="preserve">successor </w:t>
            </w:r>
            <w:r>
              <w:rPr>
                <w:spacing w:val="-2"/>
              </w:rPr>
              <w:t>customers</w:t>
            </w:r>
          </w:p>
        </w:tc>
      </w:tr>
      <w:tr w:rsidR="00A843D1" w14:paraId="3878E32E" w14:textId="77777777">
        <w:trPr>
          <w:trHeight w:val="475"/>
        </w:trPr>
        <w:tc>
          <w:tcPr>
            <w:tcW w:w="2303" w:type="dxa"/>
            <w:tcBorders>
              <w:right w:val="single" w:color="FFFFFF" w:sz="24" w:space="0"/>
            </w:tcBorders>
            <w:shd w:val="clear" w:color="auto" w:fill="F1F1F1"/>
          </w:tcPr>
          <w:p w:rsidR="00A843D1" w:rsidRDefault="00A843D1" w14:paraId="5760D576" w14:textId="77777777">
            <w:pPr>
              <w:pStyle w:val="TableParagraph"/>
              <w:rPr>
                <w:sz w:val="20"/>
              </w:rPr>
            </w:pPr>
          </w:p>
        </w:tc>
        <w:tc>
          <w:tcPr>
            <w:tcW w:w="2305" w:type="dxa"/>
            <w:tcBorders>
              <w:left w:val="single" w:color="FFFFFF" w:sz="24" w:space="0"/>
              <w:right w:val="single" w:color="FFFFFF" w:sz="24" w:space="0"/>
            </w:tcBorders>
            <w:shd w:val="clear" w:color="auto" w:fill="F1F1F1"/>
          </w:tcPr>
          <w:p w:rsidR="00A843D1" w:rsidRDefault="00BA7A03" w14:paraId="38E9E36A" w14:textId="77777777">
            <w:pPr>
              <w:pStyle w:val="TableParagraph"/>
              <w:spacing w:before="78"/>
              <w:ind w:left="150"/>
            </w:pPr>
            <w:r>
              <w:t>Tariff</w:t>
            </w:r>
            <w:r>
              <w:rPr>
                <w:spacing w:val="-6"/>
              </w:rPr>
              <w:t xml:space="preserve"> </w:t>
            </w:r>
            <w:r>
              <w:rPr>
                <w:spacing w:val="-2"/>
              </w:rPr>
              <w:t>tracking</w:t>
            </w:r>
          </w:p>
        </w:tc>
        <w:tc>
          <w:tcPr>
            <w:tcW w:w="2306" w:type="dxa"/>
            <w:tcBorders>
              <w:left w:val="single" w:color="FFFFFF" w:sz="24" w:space="0"/>
              <w:right w:val="single" w:color="FFFFFF" w:sz="36" w:space="0"/>
            </w:tcBorders>
            <w:shd w:val="clear" w:color="auto" w:fill="F1F1F1"/>
          </w:tcPr>
          <w:p w:rsidR="00A843D1" w:rsidRDefault="00A843D1" w14:paraId="7FC62149" w14:textId="77777777">
            <w:pPr>
              <w:pStyle w:val="TableParagraph"/>
              <w:rPr>
                <w:sz w:val="20"/>
              </w:rPr>
            </w:pPr>
          </w:p>
        </w:tc>
        <w:tc>
          <w:tcPr>
            <w:tcW w:w="2420" w:type="dxa"/>
            <w:tcBorders>
              <w:left w:val="single" w:color="FFFFFF" w:sz="36" w:space="0"/>
            </w:tcBorders>
            <w:shd w:val="clear" w:color="auto" w:fill="F1F1F1"/>
          </w:tcPr>
          <w:p w:rsidR="00A843D1" w:rsidRDefault="00A843D1" w14:paraId="6EF7EE2B" w14:textId="77777777">
            <w:pPr>
              <w:pStyle w:val="TableParagraph"/>
              <w:rPr>
                <w:sz w:val="20"/>
              </w:rPr>
            </w:pPr>
          </w:p>
        </w:tc>
      </w:tr>
    </w:tbl>
    <w:p w:rsidR="00A843D1" w:rsidRDefault="00BA7A03" w14:paraId="10B0236C" w14:textId="77777777">
      <w:pPr>
        <w:pStyle w:val="Heading3"/>
        <w:numPr>
          <w:ilvl w:val="3"/>
          <w:numId w:val="35"/>
        </w:numPr>
        <w:tabs>
          <w:tab w:val="left" w:pos="2664"/>
        </w:tabs>
        <w:spacing w:before="239"/>
        <w:ind w:hanging="864"/>
      </w:pPr>
      <w:r>
        <w:rPr>
          <w:color w:val="1F536B"/>
        </w:rPr>
        <w:t>Billing</w:t>
      </w:r>
      <w:r>
        <w:rPr>
          <w:color w:val="1F536B"/>
          <w:spacing w:val="-2"/>
        </w:rPr>
        <w:t xml:space="preserve"> </w:t>
      </w:r>
      <w:r>
        <w:rPr>
          <w:color w:val="1F536B"/>
        </w:rPr>
        <w:t>System</w:t>
      </w:r>
      <w:r>
        <w:rPr>
          <w:color w:val="1F536B"/>
          <w:spacing w:val="1"/>
        </w:rPr>
        <w:t xml:space="preserve"> </w:t>
      </w:r>
      <w:r>
        <w:rPr>
          <w:color w:val="1F536B"/>
          <w:spacing w:val="-2"/>
        </w:rPr>
        <w:t>Functionality</w:t>
      </w:r>
    </w:p>
    <w:p w:rsidR="00A843D1" w:rsidRDefault="00BA7A03" w14:paraId="504B9331" w14:textId="77777777">
      <w:pPr>
        <w:pStyle w:val="BodyText"/>
        <w:spacing w:before="151" w:line="264" w:lineRule="auto"/>
        <w:ind w:right="386"/>
      </w:pPr>
      <w:r>
        <w:t>The IOU billing system is a key element of a fully functioning TOB Program. Customers are billed through</w:t>
      </w:r>
      <w:r>
        <w:rPr>
          <w:spacing w:val="-2"/>
        </w:rPr>
        <w:t xml:space="preserve"> </w:t>
      </w:r>
      <w:r>
        <w:t>this</w:t>
      </w:r>
      <w:r>
        <w:rPr>
          <w:spacing w:val="-4"/>
        </w:rPr>
        <w:t xml:space="preserve"> </w:t>
      </w:r>
      <w:r>
        <w:t>system</w:t>
      </w:r>
      <w:r>
        <w:rPr>
          <w:spacing w:val="-1"/>
        </w:rPr>
        <w:t xml:space="preserve"> </w:t>
      </w:r>
      <w:r>
        <w:t>and</w:t>
      </w:r>
      <w:r>
        <w:rPr>
          <w:spacing w:val="-2"/>
        </w:rPr>
        <w:t xml:space="preserve"> </w:t>
      </w:r>
      <w:r>
        <w:t>funds</w:t>
      </w:r>
      <w:r>
        <w:rPr>
          <w:spacing w:val="-2"/>
        </w:rPr>
        <w:t xml:space="preserve"> </w:t>
      </w:r>
      <w:r>
        <w:t>are</w:t>
      </w:r>
      <w:r>
        <w:rPr>
          <w:spacing w:val="-2"/>
        </w:rPr>
        <w:t xml:space="preserve"> </w:t>
      </w:r>
      <w:r>
        <w:t>collected</w:t>
      </w:r>
      <w:r>
        <w:rPr>
          <w:spacing w:val="-2"/>
        </w:rPr>
        <w:t xml:space="preserve"> </w:t>
      </w:r>
      <w:r>
        <w:t>and</w:t>
      </w:r>
      <w:r>
        <w:rPr>
          <w:spacing w:val="-2"/>
        </w:rPr>
        <w:t xml:space="preserve"> </w:t>
      </w:r>
      <w:r>
        <w:t>dispersed.</w:t>
      </w:r>
      <w:r>
        <w:rPr>
          <w:spacing w:val="-2"/>
        </w:rPr>
        <w:t xml:space="preserve"> </w:t>
      </w:r>
      <w:r>
        <w:t>Key</w:t>
      </w:r>
      <w:r>
        <w:rPr>
          <w:spacing w:val="-2"/>
        </w:rPr>
        <w:t xml:space="preserve"> </w:t>
      </w:r>
      <w:r>
        <w:t>data</w:t>
      </w:r>
      <w:r>
        <w:rPr>
          <w:spacing w:val="-4"/>
        </w:rPr>
        <w:t xml:space="preserve"> </w:t>
      </w:r>
      <w:r>
        <w:t>linked</w:t>
      </w:r>
      <w:r>
        <w:rPr>
          <w:spacing w:val="-4"/>
        </w:rPr>
        <w:t xml:space="preserve"> </w:t>
      </w:r>
      <w:r>
        <w:t>to</w:t>
      </w:r>
      <w:r>
        <w:rPr>
          <w:spacing w:val="-2"/>
        </w:rPr>
        <w:t xml:space="preserve"> </w:t>
      </w:r>
      <w:r>
        <w:t>customer</w:t>
      </w:r>
      <w:r>
        <w:rPr>
          <w:spacing w:val="-3"/>
        </w:rPr>
        <w:t xml:space="preserve"> </w:t>
      </w:r>
      <w:r>
        <w:t>billing</w:t>
      </w:r>
      <w:r>
        <w:rPr>
          <w:spacing w:val="-1"/>
        </w:rPr>
        <w:t xml:space="preserve"> </w:t>
      </w:r>
      <w:r>
        <w:t>needs</w:t>
      </w:r>
      <w:r>
        <w:rPr>
          <w:spacing w:val="-2"/>
        </w:rPr>
        <w:t xml:space="preserve"> </w:t>
      </w:r>
      <w:r>
        <w:t>to</w:t>
      </w:r>
      <w:r>
        <w:rPr>
          <w:spacing w:val="-5"/>
        </w:rPr>
        <w:t xml:space="preserve"> </w:t>
      </w:r>
      <w:r>
        <w:t>be collected (e.g., consumption, payment performance) during the project period. While obviously managed by the respective IOU, in a fully developed TOB Program, the Implementer will need defined processes</w:t>
      </w:r>
      <w:r>
        <w:rPr>
          <w:spacing w:val="40"/>
        </w:rPr>
        <w:t xml:space="preserve"> </w:t>
      </w:r>
      <w:r>
        <w:t>to provide and receive information from IOU billing systems.</w:t>
      </w:r>
    </w:p>
    <w:p w:rsidR="00A843D1" w:rsidRDefault="00BA7A03" w14:paraId="7E5A9809" w14:textId="77777777">
      <w:pPr>
        <w:pStyle w:val="ListParagraph"/>
        <w:numPr>
          <w:ilvl w:val="0"/>
          <w:numId w:val="1"/>
        </w:numPr>
        <w:tabs>
          <w:tab w:val="left" w:pos="1079"/>
        </w:tabs>
        <w:spacing w:before="121"/>
        <w:ind w:left="1079" w:hanging="359"/>
        <w:jc w:val="left"/>
      </w:pPr>
      <w:r>
        <w:t>In</w:t>
      </w:r>
      <w:r>
        <w:rPr>
          <w:spacing w:val="-5"/>
        </w:rPr>
        <w:t xml:space="preserve"> </w:t>
      </w:r>
      <w:r>
        <w:t>general,</w:t>
      </w:r>
      <w:r>
        <w:rPr>
          <w:spacing w:val="-5"/>
        </w:rPr>
        <w:t xml:space="preserve"> </w:t>
      </w:r>
      <w:r>
        <w:t>to</w:t>
      </w:r>
      <w:r>
        <w:rPr>
          <w:spacing w:val="-3"/>
        </w:rPr>
        <w:t xml:space="preserve"> </w:t>
      </w:r>
      <w:r>
        <w:t>support</w:t>
      </w:r>
      <w:r>
        <w:rPr>
          <w:spacing w:val="-1"/>
        </w:rPr>
        <w:t xml:space="preserve"> </w:t>
      </w:r>
      <w:r>
        <w:t>a</w:t>
      </w:r>
      <w:r>
        <w:rPr>
          <w:spacing w:val="-3"/>
        </w:rPr>
        <w:t xml:space="preserve"> </w:t>
      </w:r>
      <w:r>
        <w:t>TOB</w:t>
      </w:r>
      <w:r>
        <w:rPr>
          <w:spacing w:val="-2"/>
        </w:rPr>
        <w:t xml:space="preserve"> </w:t>
      </w:r>
      <w:r>
        <w:t>Program</w:t>
      </w:r>
      <w:r>
        <w:rPr>
          <w:spacing w:val="-4"/>
        </w:rPr>
        <w:t xml:space="preserve"> </w:t>
      </w:r>
      <w:r>
        <w:t>the</w:t>
      </w:r>
      <w:r>
        <w:rPr>
          <w:spacing w:val="-4"/>
        </w:rPr>
        <w:t xml:space="preserve"> </w:t>
      </w:r>
      <w:r>
        <w:t>billing</w:t>
      </w:r>
      <w:r>
        <w:rPr>
          <w:spacing w:val="-3"/>
        </w:rPr>
        <w:t xml:space="preserve"> </w:t>
      </w:r>
      <w:r>
        <w:t>needs</w:t>
      </w:r>
      <w:r>
        <w:rPr>
          <w:spacing w:val="-1"/>
        </w:rPr>
        <w:t xml:space="preserve"> </w:t>
      </w:r>
      <w:r>
        <w:t>are,</w:t>
      </w:r>
      <w:r>
        <w:rPr>
          <w:spacing w:val="-3"/>
        </w:rPr>
        <w:t xml:space="preserve"> </w:t>
      </w:r>
      <w:r>
        <w:t>at</w:t>
      </w:r>
      <w:r>
        <w:rPr>
          <w:spacing w:val="-2"/>
        </w:rPr>
        <w:t xml:space="preserve"> </w:t>
      </w:r>
      <w:r>
        <w:t>a</w:t>
      </w:r>
      <w:r>
        <w:rPr>
          <w:spacing w:val="-4"/>
        </w:rPr>
        <w:t xml:space="preserve"> </w:t>
      </w:r>
      <w:r>
        <w:t>minimum,</w:t>
      </w:r>
      <w:r>
        <w:rPr>
          <w:spacing w:val="-2"/>
        </w:rPr>
        <w:t xml:space="preserve"> </w:t>
      </w:r>
      <w:r>
        <w:rPr>
          <w:spacing w:val="-5"/>
        </w:rPr>
        <w:t>to:</w:t>
      </w:r>
    </w:p>
    <w:p w:rsidR="00A843D1" w:rsidRDefault="00BA7A03" w14:paraId="74879E48" w14:textId="77777777">
      <w:pPr>
        <w:pStyle w:val="ListParagraph"/>
        <w:numPr>
          <w:ilvl w:val="1"/>
          <w:numId w:val="1"/>
        </w:numPr>
        <w:tabs>
          <w:tab w:val="left" w:pos="1800"/>
        </w:tabs>
        <w:spacing w:before="25" w:line="261" w:lineRule="auto"/>
        <w:ind w:right="365"/>
      </w:pPr>
      <w:r>
        <w:t>accept</w:t>
      </w:r>
      <w:r>
        <w:rPr>
          <w:spacing w:val="-2"/>
        </w:rPr>
        <w:t xml:space="preserve"> </w:t>
      </w:r>
      <w:r>
        <w:t>and</w:t>
      </w:r>
      <w:r>
        <w:rPr>
          <w:spacing w:val="-3"/>
        </w:rPr>
        <w:t xml:space="preserve"> </w:t>
      </w:r>
      <w:r>
        <w:t>display</w:t>
      </w:r>
      <w:r>
        <w:rPr>
          <w:spacing w:val="-2"/>
        </w:rPr>
        <w:t xml:space="preserve"> </w:t>
      </w:r>
      <w:r>
        <w:t>a</w:t>
      </w:r>
      <w:r>
        <w:rPr>
          <w:spacing w:val="-5"/>
        </w:rPr>
        <w:t xml:space="preserve"> </w:t>
      </w:r>
      <w:r>
        <w:t>new</w:t>
      </w:r>
      <w:r>
        <w:rPr>
          <w:spacing w:val="-3"/>
        </w:rPr>
        <w:t xml:space="preserve"> </w:t>
      </w:r>
      <w:r>
        <w:t>TOB</w:t>
      </w:r>
      <w:r>
        <w:rPr>
          <w:spacing w:val="-4"/>
        </w:rPr>
        <w:t xml:space="preserve"> </w:t>
      </w:r>
      <w:r>
        <w:t>Decarbonization</w:t>
      </w:r>
      <w:r>
        <w:rPr>
          <w:spacing w:val="-2"/>
        </w:rPr>
        <w:t xml:space="preserve"> </w:t>
      </w:r>
      <w:r>
        <w:t>Charge</w:t>
      </w:r>
      <w:r>
        <w:rPr>
          <w:spacing w:val="-3"/>
        </w:rPr>
        <w:t xml:space="preserve"> </w:t>
      </w:r>
      <w:r>
        <w:t>as</w:t>
      </w:r>
      <w:r>
        <w:rPr>
          <w:spacing w:val="-3"/>
        </w:rPr>
        <w:t xml:space="preserve"> </w:t>
      </w:r>
      <w:r>
        <w:t>part</w:t>
      </w:r>
      <w:r>
        <w:rPr>
          <w:spacing w:val="-2"/>
        </w:rPr>
        <w:t xml:space="preserve"> </w:t>
      </w:r>
      <w:r>
        <w:t>of</w:t>
      </w:r>
      <w:r>
        <w:rPr>
          <w:spacing w:val="-5"/>
        </w:rPr>
        <w:t xml:space="preserve"> </w:t>
      </w:r>
      <w:r>
        <w:t>the</w:t>
      </w:r>
      <w:r>
        <w:rPr>
          <w:spacing w:val="-5"/>
        </w:rPr>
        <w:t xml:space="preserve"> </w:t>
      </w:r>
      <w:r>
        <w:t>customer’s</w:t>
      </w:r>
      <w:r>
        <w:rPr>
          <w:spacing w:val="-5"/>
        </w:rPr>
        <w:t xml:space="preserve"> </w:t>
      </w:r>
      <w:r>
        <w:t>standard energy bill,</w:t>
      </w:r>
      <w:r>
        <w:rPr>
          <w:vertAlign w:val="superscript"/>
        </w:rPr>
        <w:t>52</w:t>
      </w:r>
    </w:p>
    <w:p w:rsidR="00A843D1" w:rsidRDefault="00BA7A03" w14:paraId="11D02AAB" w14:textId="77777777">
      <w:pPr>
        <w:pStyle w:val="ListParagraph"/>
        <w:numPr>
          <w:ilvl w:val="2"/>
          <w:numId w:val="1"/>
        </w:numPr>
        <w:tabs>
          <w:tab w:val="left" w:pos="2346"/>
        </w:tabs>
        <w:spacing w:before="4"/>
        <w:ind w:left="2346" w:hanging="301"/>
        <w:jc w:val="left"/>
      </w:pPr>
      <w:r>
        <w:t>for</w:t>
      </w:r>
      <w:r>
        <w:rPr>
          <w:spacing w:val="-5"/>
        </w:rPr>
        <w:t xml:space="preserve"> </w:t>
      </w:r>
      <w:r>
        <w:t>a</w:t>
      </w:r>
      <w:r>
        <w:rPr>
          <w:spacing w:val="-3"/>
        </w:rPr>
        <w:t xml:space="preserve"> </w:t>
      </w:r>
      <w:r>
        <w:t>specified</w:t>
      </w:r>
      <w:r>
        <w:rPr>
          <w:spacing w:val="-2"/>
        </w:rPr>
        <w:t xml:space="preserve"> </w:t>
      </w:r>
      <w:r>
        <w:rPr>
          <w:spacing w:val="-4"/>
        </w:rPr>
        <w:t>term,</w:t>
      </w:r>
    </w:p>
    <w:p w:rsidR="00A843D1" w:rsidRDefault="00BA7A03" w14:paraId="7A0194FF" w14:textId="77777777">
      <w:pPr>
        <w:pStyle w:val="ListParagraph"/>
        <w:numPr>
          <w:ilvl w:val="2"/>
          <w:numId w:val="1"/>
        </w:numPr>
        <w:tabs>
          <w:tab w:val="left" w:pos="2345"/>
        </w:tabs>
        <w:spacing w:before="25"/>
        <w:ind w:left="2345" w:hanging="363"/>
        <w:jc w:val="left"/>
      </w:pPr>
      <w:r>
        <w:t>accommodating</w:t>
      </w:r>
      <w:r>
        <w:rPr>
          <w:spacing w:val="-3"/>
        </w:rPr>
        <w:t xml:space="preserve"> </w:t>
      </w:r>
      <w:r>
        <w:t>that</w:t>
      </w:r>
      <w:r>
        <w:rPr>
          <w:spacing w:val="-5"/>
        </w:rPr>
        <w:t xml:space="preserve"> </w:t>
      </w:r>
      <w:r>
        <w:t>this</w:t>
      </w:r>
      <w:r>
        <w:rPr>
          <w:spacing w:val="-3"/>
        </w:rPr>
        <w:t xml:space="preserve"> </w:t>
      </w:r>
      <w:r>
        <w:t>info</w:t>
      </w:r>
      <w:r>
        <w:rPr>
          <w:spacing w:val="-2"/>
        </w:rPr>
        <w:t xml:space="preserve"> </w:t>
      </w:r>
      <w:r>
        <w:t>may</w:t>
      </w:r>
      <w:r>
        <w:rPr>
          <w:spacing w:val="-3"/>
        </w:rPr>
        <w:t xml:space="preserve"> </w:t>
      </w:r>
      <w:r>
        <w:t>be</w:t>
      </w:r>
      <w:r>
        <w:rPr>
          <w:spacing w:val="-3"/>
        </w:rPr>
        <w:t xml:space="preserve"> </w:t>
      </w:r>
      <w:r>
        <w:t>provided</w:t>
      </w:r>
      <w:r>
        <w:rPr>
          <w:spacing w:val="-3"/>
        </w:rPr>
        <w:t xml:space="preserve"> </w:t>
      </w:r>
      <w:r>
        <w:t>by</w:t>
      </w:r>
      <w:r>
        <w:rPr>
          <w:spacing w:val="-5"/>
        </w:rPr>
        <w:t xml:space="preserve"> </w:t>
      </w:r>
      <w:r>
        <w:t>the</w:t>
      </w:r>
      <w:r>
        <w:rPr>
          <w:spacing w:val="-5"/>
        </w:rPr>
        <w:t xml:space="preserve"> </w:t>
      </w:r>
      <w:r>
        <w:t>LSE</w:t>
      </w:r>
      <w:r>
        <w:rPr>
          <w:spacing w:val="-2"/>
        </w:rPr>
        <w:t xml:space="preserve"> (CCA);</w:t>
      </w:r>
    </w:p>
    <w:p w:rsidR="00A843D1" w:rsidRDefault="00BA7A03" w14:paraId="29BDE14A" w14:textId="77777777">
      <w:pPr>
        <w:pStyle w:val="ListParagraph"/>
        <w:numPr>
          <w:ilvl w:val="1"/>
          <w:numId w:val="1"/>
        </w:numPr>
        <w:tabs>
          <w:tab w:val="left" w:pos="1799"/>
        </w:tabs>
        <w:spacing w:before="26"/>
        <w:ind w:left="1799" w:hanging="359"/>
      </w:pPr>
      <w:r>
        <w:t>have</w:t>
      </w:r>
      <w:r>
        <w:rPr>
          <w:spacing w:val="-5"/>
        </w:rPr>
        <w:t xml:space="preserve"> </w:t>
      </w:r>
      <w:r>
        <w:t>the</w:t>
      </w:r>
      <w:r>
        <w:rPr>
          <w:spacing w:val="-3"/>
        </w:rPr>
        <w:t xml:space="preserve"> </w:t>
      </w:r>
      <w:r>
        <w:t>charge</w:t>
      </w:r>
      <w:r>
        <w:rPr>
          <w:spacing w:val="-2"/>
        </w:rPr>
        <w:t xml:space="preserve"> </w:t>
      </w:r>
      <w:r>
        <w:t>at</w:t>
      </w:r>
      <w:r>
        <w:rPr>
          <w:spacing w:val="-2"/>
        </w:rPr>
        <w:t xml:space="preserve"> </w:t>
      </w:r>
      <w:r>
        <w:t>the</w:t>
      </w:r>
      <w:r>
        <w:rPr>
          <w:spacing w:val="-3"/>
        </w:rPr>
        <w:t xml:space="preserve"> </w:t>
      </w:r>
      <w:r>
        <w:t>same</w:t>
      </w:r>
      <w:r>
        <w:rPr>
          <w:spacing w:val="-5"/>
        </w:rPr>
        <w:t xml:space="preserve"> </w:t>
      </w:r>
      <w:r>
        <w:t>prioritization</w:t>
      </w:r>
      <w:r>
        <w:rPr>
          <w:spacing w:val="-5"/>
        </w:rPr>
        <w:t xml:space="preserve"> </w:t>
      </w:r>
      <w:r>
        <w:t>as</w:t>
      </w:r>
      <w:r>
        <w:rPr>
          <w:spacing w:val="-5"/>
        </w:rPr>
        <w:t xml:space="preserve"> </w:t>
      </w:r>
      <w:r>
        <w:t>energy</w:t>
      </w:r>
      <w:r>
        <w:rPr>
          <w:spacing w:val="1"/>
        </w:rPr>
        <w:t xml:space="preserve"> </w:t>
      </w:r>
      <w:r>
        <w:rPr>
          <w:spacing w:val="-2"/>
        </w:rPr>
        <w:t>charges</w:t>
      </w:r>
    </w:p>
    <w:p w:rsidR="00A843D1" w:rsidRDefault="00BA7A03" w14:paraId="7478A806" w14:textId="77777777">
      <w:pPr>
        <w:pStyle w:val="BodyText"/>
        <w:spacing w:before="103"/>
        <w:ind w:left="0"/>
        <w:rPr>
          <w:sz w:val="20"/>
        </w:rPr>
      </w:pPr>
      <w:r>
        <w:rPr>
          <w:noProof/>
          <w:sz w:val="20"/>
        </w:rPr>
        <mc:AlternateContent>
          <mc:Choice Requires="wps">
            <w:drawing>
              <wp:anchor distT="0" distB="0" distL="0" distR="0" simplePos="0" relativeHeight="487598592" behindDoc="1" locked="0" layoutInCell="1" allowOverlap="1" wp14:editId="68864BB2" wp14:anchorId="5A902FCA">
                <wp:simplePos x="0" y="0"/>
                <wp:positionH relativeFrom="page">
                  <wp:posOffset>914704</wp:posOffset>
                </wp:positionH>
                <wp:positionV relativeFrom="paragraph">
                  <wp:posOffset>227224</wp:posOffset>
                </wp:positionV>
                <wp:extent cx="1829435" cy="762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34" style="position:absolute;margin-left:72.024002pt;margin-top:17.891718pt;width:144.020pt;height:.6pt;mso-position-horizontal-relative:page;mso-position-vertical-relative:paragraph;z-index:-15717888;mso-wrap-distance-left:0;mso-wrap-distance-right:0" filled="true" fillcolor="#000000" stroked="false">
                <v:fill type="solid"/>
                <w10:wrap type="topAndBottom"/>
              </v:rect>
            </w:pict>
          </ve:Fallback>
        </mc:AlternateContent>
      </w:r>
    </w:p>
    <w:p w:rsidR="00A843D1" w:rsidRDefault="00BA7A03" w14:paraId="53D2EDB5" w14:textId="77777777">
      <w:pPr>
        <w:spacing w:before="185"/>
        <w:ind w:left="360"/>
        <w:rPr>
          <w:sz w:val="20"/>
        </w:rPr>
      </w:pPr>
      <w:r>
        <w:rPr>
          <w:sz w:val="20"/>
          <w:vertAlign w:val="superscript"/>
        </w:rPr>
        <w:t>51</w:t>
      </w:r>
      <w:r>
        <w:rPr>
          <w:spacing w:val="-5"/>
          <w:sz w:val="20"/>
        </w:rPr>
        <w:t xml:space="preserve"> </w:t>
      </w:r>
      <w:r>
        <w:rPr>
          <w:sz w:val="20"/>
        </w:rPr>
        <w:t>While</w:t>
      </w:r>
      <w:r>
        <w:rPr>
          <w:spacing w:val="-4"/>
          <w:sz w:val="20"/>
        </w:rPr>
        <w:t xml:space="preserve"> </w:t>
      </w:r>
      <w:r>
        <w:rPr>
          <w:sz w:val="20"/>
        </w:rPr>
        <w:t>not</w:t>
      </w:r>
      <w:r>
        <w:rPr>
          <w:spacing w:val="-5"/>
          <w:sz w:val="20"/>
        </w:rPr>
        <w:t xml:space="preserve"> </w:t>
      </w:r>
      <w:r>
        <w:rPr>
          <w:sz w:val="20"/>
        </w:rPr>
        <w:t>addressed</w:t>
      </w:r>
      <w:r>
        <w:rPr>
          <w:spacing w:val="-4"/>
          <w:sz w:val="20"/>
        </w:rPr>
        <w:t xml:space="preserve"> </w:t>
      </w:r>
      <w:r>
        <w:rPr>
          <w:sz w:val="20"/>
        </w:rPr>
        <w:t>here,</w:t>
      </w:r>
      <w:r>
        <w:rPr>
          <w:spacing w:val="-3"/>
          <w:sz w:val="20"/>
        </w:rPr>
        <w:t xml:space="preserve"> </w:t>
      </w:r>
      <w:r>
        <w:rPr>
          <w:sz w:val="20"/>
        </w:rPr>
        <w:t>all</w:t>
      </w:r>
      <w:r>
        <w:rPr>
          <w:spacing w:val="-7"/>
          <w:sz w:val="20"/>
        </w:rPr>
        <w:t xml:space="preserve"> </w:t>
      </w:r>
      <w:r>
        <w:rPr>
          <w:sz w:val="20"/>
        </w:rPr>
        <w:t>systems</w:t>
      </w:r>
      <w:r>
        <w:rPr>
          <w:spacing w:val="-5"/>
          <w:sz w:val="20"/>
        </w:rPr>
        <w:t xml:space="preserve"> </w:t>
      </w:r>
      <w:r>
        <w:rPr>
          <w:sz w:val="20"/>
        </w:rPr>
        <w:t>will</w:t>
      </w:r>
      <w:r>
        <w:rPr>
          <w:spacing w:val="-5"/>
          <w:sz w:val="20"/>
        </w:rPr>
        <w:t xml:space="preserve"> </w:t>
      </w:r>
      <w:r>
        <w:rPr>
          <w:sz w:val="20"/>
        </w:rPr>
        <w:t>need</w:t>
      </w:r>
      <w:r>
        <w:rPr>
          <w:spacing w:val="-3"/>
          <w:sz w:val="20"/>
        </w:rPr>
        <w:t xml:space="preserve"> </w:t>
      </w:r>
      <w:r>
        <w:rPr>
          <w:sz w:val="20"/>
        </w:rPr>
        <w:t>to</w:t>
      </w:r>
      <w:r>
        <w:rPr>
          <w:spacing w:val="-4"/>
          <w:sz w:val="20"/>
        </w:rPr>
        <w:t xml:space="preserve"> </w:t>
      </w:r>
      <w:r>
        <w:rPr>
          <w:sz w:val="20"/>
        </w:rPr>
        <w:t>comply</w:t>
      </w:r>
      <w:r>
        <w:rPr>
          <w:spacing w:val="-6"/>
          <w:sz w:val="20"/>
        </w:rPr>
        <w:t xml:space="preserve"> </w:t>
      </w:r>
      <w:r>
        <w:rPr>
          <w:sz w:val="20"/>
        </w:rPr>
        <w:t>with</w:t>
      </w:r>
      <w:r>
        <w:rPr>
          <w:spacing w:val="-4"/>
          <w:sz w:val="20"/>
        </w:rPr>
        <w:t xml:space="preserve"> </w:t>
      </w:r>
      <w:r>
        <w:rPr>
          <w:sz w:val="20"/>
        </w:rPr>
        <w:t>applicable</w:t>
      </w:r>
      <w:r>
        <w:rPr>
          <w:spacing w:val="-4"/>
          <w:sz w:val="20"/>
        </w:rPr>
        <w:t xml:space="preserve"> </w:t>
      </w:r>
      <w:r>
        <w:rPr>
          <w:sz w:val="20"/>
        </w:rPr>
        <w:t>data</w:t>
      </w:r>
      <w:r>
        <w:rPr>
          <w:spacing w:val="-4"/>
          <w:sz w:val="20"/>
        </w:rPr>
        <w:t xml:space="preserve"> </w:t>
      </w:r>
      <w:r>
        <w:rPr>
          <w:sz w:val="20"/>
        </w:rPr>
        <w:t>confidentiality</w:t>
      </w:r>
      <w:r>
        <w:rPr>
          <w:spacing w:val="-5"/>
          <w:sz w:val="20"/>
        </w:rPr>
        <w:t xml:space="preserve"> </w:t>
      </w:r>
      <w:r>
        <w:rPr>
          <w:spacing w:val="-2"/>
          <w:sz w:val="20"/>
        </w:rPr>
        <w:t>requirements.</w:t>
      </w:r>
    </w:p>
    <w:p w:rsidR="00A843D1" w:rsidRDefault="00BA7A03" w14:paraId="5DF61896" w14:textId="77777777">
      <w:pPr>
        <w:spacing w:before="80"/>
        <w:ind w:left="360" w:right="369"/>
        <w:rPr>
          <w:sz w:val="20"/>
        </w:rPr>
      </w:pPr>
      <w:r>
        <w:rPr>
          <w:sz w:val="20"/>
          <w:vertAlign w:val="superscript"/>
        </w:rPr>
        <w:t>52</w:t>
      </w:r>
      <w:r>
        <w:rPr>
          <w:spacing w:val="-3"/>
          <w:sz w:val="20"/>
        </w:rPr>
        <w:t xml:space="preserve"> </w:t>
      </w:r>
      <w:r>
        <w:rPr>
          <w:sz w:val="20"/>
        </w:rPr>
        <w:t>Each</w:t>
      </w:r>
      <w:r>
        <w:rPr>
          <w:spacing w:val="-2"/>
          <w:sz w:val="20"/>
        </w:rPr>
        <w:t xml:space="preserve"> </w:t>
      </w:r>
      <w:r>
        <w:rPr>
          <w:sz w:val="20"/>
        </w:rPr>
        <w:t>utility</w:t>
      </w:r>
      <w:r>
        <w:rPr>
          <w:spacing w:val="-2"/>
          <w:sz w:val="20"/>
        </w:rPr>
        <w:t xml:space="preserve"> </w:t>
      </w:r>
      <w:r>
        <w:rPr>
          <w:sz w:val="20"/>
        </w:rPr>
        <w:t>will</w:t>
      </w:r>
      <w:r>
        <w:rPr>
          <w:spacing w:val="-4"/>
          <w:sz w:val="20"/>
        </w:rPr>
        <w:t xml:space="preserve"> </w:t>
      </w:r>
      <w:r>
        <w:rPr>
          <w:sz w:val="20"/>
        </w:rPr>
        <w:t>also</w:t>
      </w:r>
      <w:r>
        <w:rPr>
          <w:spacing w:val="-2"/>
          <w:sz w:val="20"/>
        </w:rPr>
        <w:t xml:space="preserve"> </w:t>
      </w:r>
      <w:r>
        <w:rPr>
          <w:sz w:val="20"/>
        </w:rPr>
        <w:t>need</w:t>
      </w:r>
      <w:r>
        <w:rPr>
          <w:spacing w:val="-2"/>
          <w:sz w:val="20"/>
        </w:rPr>
        <w:t xml:space="preserve"> </w:t>
      </w:r>
      <w:r>
        <w:rPr>
          <w:sz w:val="20"/>
        </w:rPr>
        <w:t>to</w:t>
      </w:r>
      <w:r>
        <w:rPr>
          <w:spacing w:val="-5"/>
          <w:sz w:val="20"/>
        </w:rPr>
        <w:t xml:space="preserve"> </w:t>
      </w:r>
      <w:r>
        <w:rPr>
          <w:sz w:val="20"/>
        </w:rPr>
        <w:t>determine</w:t>
      </w:r>
      <w:r>
        <w:rPr>
          <w:spacing w:val="-3"/>
          <w:sz w:val="20"/>
        </w:rPr>
        <w:t xml:space="preserve"> </w:t>
      </w:r>
      <w:r>
        <w:rPr>
          <w:sz w:val="20"/>
        </w:rPr>
        <w:t>if</w:t>
      </w:r>
      <w:r>
        <w:rPr>
          <w:spacing w:val="-3"/>
          <w:sz w:val="20"/>
        </w:rPr>
        <w:t xml:space="preserve"> </w:t>
      </w:r>
      <w:r>
        <w:rPr>
          <w:sz w:val="20"/>
        </w:rPr>
        <w:t>the</w:t>
      </w:r>
      <w:r>
        <w:rPr>
          <w:spacing w:val="-5"/>
          <w:sz w:val="20"/>
        </w:rPr>
        <w:t xml:space="preserve"> </w:t>
      </w:r>
      <w:r>
        <w:rPr>
          <w:sz w:val="20"/>
        </w:rPr>
        <w:t>TOB Decarbonization Charge</w:t>
      </w:r>
      <w:r>
        <w:rPr>
          <w:spacing w:val="-2"/>
          <w:sz w:val="20"/>
        </w:rPr>
        <w:t xml:space="preserve"> </w:t>
      </w:r>
      <w:r>
        <w:rPr>
          <w:sz w:val="20"/>
        </w:rPr>
        <w:t>needs</w:t>
      </w:r>
      <w:r>
        <w:rPr>
          <w:spacing w:val="-4"/>
          <w:sz w:val="20"/>
        </w:rPr>
        <w:t xml:space="preserve"> </w:t>
      </w:r>
      <w:r>
        <w:rPr>
          <w:sz w:val="20"/>
        </w:rPr>
        <w:t>to</w:t>
      </w:r>
      <w:r>
        <w:rPr>
          <w:spacing w:val="-2"/>
          <w:sz w:val="20"/>
        </w:rPr>
        <w:t xml:space="preserve"> </w:t>
      </w:r>
      <w:r>
        <w:rPr>
          <w:sz w:val="20"/>
        </w:rPr>
        <w:t>be</w:t>
      </w:r>
      <w:r>
        <w:rPr>
          <w:spacing w:val="-3"/>
          <w:sz w:val="20"/>
        </w:rPr>
        <w:t xml:space="preserve"> </w:t>
      </w:r>
      <w:r>
        <w:rPr>
          <w:sz w:val="20"/>
        </w:rPr>
        <w:t>included</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z w:val="20"/>
        </w:rPr>
        <w:t>calculation of certain fees, such as Utility Users Tax and Franchise Fee Taxes.</w:t>
      </w:r>
    </w:p>
    <w:p w:rsidR="00A843D1" w:rsidRDefault="00A843D1" w14:paraId="451A188B" w14:textId="77777777">
      <w:pPr>
        <w:rPr>
          <w:sz w:val="20"/>
        </w:rPr>
        <w:sectPr w:rsidR="00A843D1">
          <w:pgSz w:w="12240" w:h="15840"/>
          <w:pgMar w:top="1360" w:right="1080" w:bottom="1420" w:left="1080" w:header="0" w:footer="1233" w:gutter="0"/>
          <w:cols w:space="720"/>
        </w:sectPr>
      </w:pPr>
    </w:p>
    <w:p w:rsidR="00A843D1" w:rsidRDefault="00BA7A03" w14:paraId="152C7579" w14:textId="77777777">
      <w:pPr>
        <w:pStyle w:val="ListParagraph"/>
        <w:numPr>
          <w:ilvl w:val="2"/>
          <w:numId w:val="1"/>
        </w:numPr>
        <w:tabs>
          <w:tab w:val="left" w:pos="2346"/>
        </w:tabs>
        <w:spacing w:before="81"/>
        <w:ind w:left="2346" w:hanging="301"/>
        <w:jc w:val="left"/>
      </w:pPr>
      <w:r>
        <w:lastRenderedPageBreak/>
        <w:t>ensure</w:t>
      </w:r>
      <w:r>
        <w:rPr>
          <w:spacing w:val="-4"/>
        </w:rPr>
        <w:t xml:space="preserve"> </w:t>
      </w:r>
      <w:r>
        <w:t>the</w:t>
      </w:r>
      <w:r>
        <w:rPr>
          <w:spacing w:val="-4"/>
        </w:rPr>
        <w:t xml:space="preserve"> </w:t>
      </w:r>
      <w:r>
        <w:t>system</w:t>
      </w:r>
      <w:r>
        <w:rPr>
          <w:spacing w:val="-6"/>
        </w:rPr>
        <w:t xml:space="preserve"> </w:t>
      </w:r>
      <w:r>
        <w:t>can</w:t>
      </w:r>
      <w:r>
        <w:rPr>
          <w:spacing w:val="-4"/>
        </w:rPr>
        <w:t xml:space="preserve"> </w:t>
      </w:r>
      <w:r>
        <w:t>handle</w:t>
      </w:r>
      <w:r>
        <w:rPr>
          <w:spacing w:val="-4"/>
        </w:rPr>
        <w:t xml:space="preserve"> </w:t>
      </w:r>
      <w:r>
        <w:t>partial</w:t>
      </w:r>
      <w:r>
        <w:rPr>
          <w:spacing w:val="-3"/>
        </w:rPr>
        <w:t xml:space="preserve"> </w:t>
      </w:r>
      <w:r>
        <w:t>payments</w:t>
      </w:r>
      <w:r>
        <w:rPr>
          <w:spacing w:val="-4"/>
        </w:rPr>
        <w:t xml:space="preserve"> </w:t>
      </w:r>
      <w:r>
        <w:t>of</w:t>
      </w:r>
      <w:r>
        <w:rPr>
          <w:spacing w:val="-3"/>
        </w:rPr>
        <w:t xml:space="preserve"> </w:t>
      </w:r>
      <w:r>
        <w:t>utility</w:t>
      </w:r>
      <w:r>
        <w:rPr>
          <w:spacing w:val="-4"/>
        </w:rPr>
        <w:t xml:space="preserve"> </w:t>
      </w:r>
      <w:r>
        <w:rPr>
          <w:spacing w:val="-2"/>
        </w:rPr>
        <w:t>bills,</w:t>
      </w:r>
    </w:p>
    <w:p w:rsidR="00A843D1" w:rsidRDefault="00BA7A03" w14:paraId="65A368CA" w14:textId="77777777">
      <w:pPr>
        <w:pStyle w:val="ListParagraph"/>
        <w:numPr>
          <w:ilvl w:val="2"/>
          <w:numId w:val="1"/>
        </w:numPr>
        <w:tabs>
          <w:tab w:val="left" w:pos="2345"/>
        </w:tabs>
        <w:spacing w:before="26"/>
        <w:ind w:left="2345" w:hanging="363"/>
        <w:jc w:val="left"/>
      </w:pPr>
      <w:r>
        <w:t>ensure</w:t>
      </w:r>
      <w:r>
        <w:rPr>
          <w:spacing w:val="-4"/>
        </w:rPr>
        <w:t xml:space="preserve"> </w:t>
      </w:r>
      <w:r>
        <w:t>the</w:t>
      </w:r>
      <w:r>
        <w:rPr>
          <w:spacing w:val="-4"/>
        </w:rPr>
        <w:t xml:space="preserve"> </w:t>
      </w:r>
      <w:r>
        <w:t>TOB</w:t>
      </w:r>
      <w:r>
        <w:rPr>
          <w:spacing w:val="-4"/>
        </w:rPr>
        <w:t xml:space="preserve"> </w:t>
      </w:r>
      <w:r>
        <w:t>funds</w:t>
      </w:r>
      <w:r>
        <w:rPr>
          <w:spacing w:val="-4"/>
        </w:rPr>
        <w:t xml:space="preserve"> </w:t>
      </w:r>
      <w:r>
        <w:t>get</w:t>
      </w:r>
      <w:r>
        <w:rPr>
          <w:spacing w:val="-2"/>
        </w:rPr>
        <w:t xml:space="preserve"> </w:t>
      </w:r>
      <w:r>
        <w:t>allocated</w:t>
      </w:r>
      <w:r>
        <w:rPr>
          <w:spacing w:val="-4"/>
        </w:rPr>
        <w:t xml:space="preserve"> </w:t>
      </w:r>
      <w:r>
        <w:t>to</w:t>
      </w:r>
      <w:r>
        <w:rPr>
          <w:spacing w:val="-3"/>
        </w:rPr>
        <w:t xml:space="preserve"> </w:t>
      </w:r>
      <w:r>
        <w:t>the</w:t>
      </w:r>
      <w:r>
        <w:rPr>
          <w:spacing w:val="-4"/>
        </w:rPr>
        <w:t xml:space="preserve"> </w:t>
      </w:r>
      <w:r>
        <w:t>correct</w:t>
      </w:r>
      <w:r>
        <w:rPr>
          <w:spacing w:val="-5"/>
        </w:rPr>
        <w:t xml:space="preserve"> </w:t>
      </w:r>
      <w:r>
        <w:rPr>
          <w:spacing w:val="-2"/>
        </w:rPr>
        <w:t>accounts;</w:t>
      </w:r>
    </w:p>
    <w:p w:rsidR="00A843D1" w:rsidRDefault="00BA7A03" w14:paraId="48F7F250" w14:textId="77777777">
      <w:pPr>
        <w:pStyle w:val="ListParagraph"/>
        <w:numPr>
          <w:ilvl w:val="1"/>
          <w:numId w:val="1"/>
        </w:numPr>
        <w:tabs>
          <w:tab w:val="left" w:pos="1800"/>
        </w:tabs>
        <w:spacing w:before="25" w:line="264" w:lineRule="auto"/>
        <w:ind w:right="816"/>
      </w:pPr>
      <w:r>
        <w:t>ensure</w:t>
      </w:r>
      <w:r>
        <w:rPr>
          <w:spacing w:val="-3"/>
        </w:rPr>
        <w:t xml:space="preserve"> </w:t>
      </w:r>
      <w:r>
        <w:t>that</w:t>
      </w:r>
      <w:r>
        <w:rPr>
          <w:spacing w:val="-5"/>
        </w:rPr>
        <w:t xml:space="preserve"> </w:t>
      </w:r>
      <w:r>
        <w:t>there</w:t>
      </w:r>
      <w:r>
        <w:rPr>
          <w:spacing w:val="-5"/>
        </w:rPr>
        <w:t xml:space="preserve"> </w:t>
      </w:r>
      <w:r>
        <w:t>are</w:t>
      </w:r>
      <w:r>
        <w:rPr>
          <w:spacing w:val="-5"/>
        </w:rPr>
        <w:t xml:space="preserve"> </w:t>
      </w:r>
      <w:r>
        <w:t>processes</w:t>
      </w:r>
      <w:r>
        <w:rPr>
          <w:spacing w:val="-1"/>
        </w:rPr>
        <w:t xml:space="preserve"> </w:t>
      </w:r>
      <w:r>
        <w:t>so</w:t>
      </w:r>
      <w:r>
        <w:rPr>
          <w:spacing w:val="-3"/>
        </w:rPr>
        <w:t xml:space="preserve"> </w:t>
      </w:r>
      <w:r>
        <w:t>the</w:t>
      </w:r>
      <w:r>
        <w:rPr>
          <w:spacing w:val="-3"/>
        </w:rPr>
        <w:t xml:space="preserve"> </w:t>
      </w:r>
      <w:r>
        <w:t>Decarbonization</w:t>
      </w:r>
      <w:r>
        <w:rPr>
          <w:spacing w:val="-4"/>
        </w:rPr>
        <w:t xml:space="preserve"> </w:t>
      </w:r>
      <w:r>
        <w:t>Charge</w:t>
      </w:r>
      <w:r>
        <w:rPr>
          <w:spacing w:val="-5"/>
        </w:rPr>
        <w:t xml:space="preserve"> </w:t>
      </w:r>
      <w:r>
        <w:t>can</w:t>
      </w:r>
      <w:r>
        <w:rPr>
          <w:spacing w:val="-3"/>
        </w:rPr>
        <w:t xml:space="preserve"> </w:t>
      </w:r>
      <w:r>
        <w:t>be</w:t>
      </w:r>
      <w:r>
        <w:rPr>
          <w:spacing w:val="-3"/>
        </w:rPr>
        <w:t xml:space="preserve"> </w:t>
      </w:r>
      <w:r>
        <w:t>transferred</w:t>
      </w:r>
      <w:r>
        <w:rPr>
          <w:spacing w:val="-3"/>
        </w:rPr>
        <w:t xml:space="preserve"> </w:t>
      </w:r>
      <w:r>
        <w:t>to</w:t>
      </w:r>
      <w:r>
        <w:rPr>
          <w:spacing w:val="-3"/>
        </w:rPr>
        <w:t xml:space="preserve"> </w:t>
      </w:r>
      <w:r>
        <w:t>a subsequent customer;</w:t>
      </w:r>
    </w:p>
    <w:p w:rsidR="00A843D1" w:rsidRDefault="00BA7A03" w14:paraId="6B17B43D" w14:textId="77777777">
      <w:pPr>
        <w:pStyle w:val="ListParagraph"/>
        <w:numPr>
          <w:ilvl w:val="1"/>
          <w:numId w:val="1"/>
        </w:numPr>
        <w:tabs>
          <w:tab w:val="left" w:pos="1800"/>
        </w:tabs>
        <w:spacing w:before="0" w:line="264" w:lineRule="auto"/>
        <w:ind w:right="1002"/>
      </w:pPr>
      <w:r>
        <w:t>ensure</w:t>
      </w:r>
      <w:r>
        <w:rPr>
          <w:spacing w:val="-4"/>
        </w:rPr>
        <w:t xml:space="preserve"> </w:t>
      </w:r>
      <w:r>
        <w:t>the</w:t>
      </w:r>
      <w:r>
        <w:rPr>
          <w:spacing w:val="-4"/>
        </w:rPr>
        <w:t xml:space="preserve"> </w:t>
      </w:r>
      <w:r>
        <w:t>Decarbonization</w:t>
      </w:r>
      <w:r>
        <w:rPr>
          <w:spacing w:val="-4"/>
        </w:rPr>
        <w:t xml:space="preserve"> </w:t>
      </w:r>
      <w:r>
        <w:t>Charge</w:t>
      </w:r>
      <w:r>
        <w:rPr>
          <w:spacing w:val="-5"/>
        </w:rPr>
        <w:t xml:space="preserve"> </w:t>
      </w:r>
      <w:r>
        <w:t>can</w:t>
      </w:r>
      <w:r>
        <w:rPr>
          <w:spacing w:val="-4"/>
        </w:rPr>
        <w:t xml:space="preserve"> </w:t>
      </w:r>
      <w:r>
        <w:t>be</w:t>
      </w:r>
      <w:r>
        <w:rPr>
          <w:spacing w:val="-4"/>
        </w:rPr>
        <w:t xml:space="preserve"> </w:t>
      </w:r>
      <w:r>
        <w:t>“paused”</w:t>
      </w:r>
      <w:r>
        <w:rPr>
          <w:spacing w:val="-3"/>
        </w:rPr>
        <w:t xml:space="preserve"> </w:t>
      </w:r>
      <w:r>
        <w:t>upon</w:t>
      </w:r>
      <w:r>
        <w:rPr>
          <w:spacing w:val="-4"/>
        </w:rPr>
        <w:t xml:space="preserve"> </w:t>
      </w:r>
      <w:r>
        <w:t>notifications</w:t>
      </w:r>
      <w:r>
        <w:rPr>
          <w:spacing w:val="-5"/>
        </w:rPr>
        <w:t xml:space="preserve"> </w:t>
      </w:r>
      <w:r>
        <w:t>(vacancies, mechanical issues);</w:t>
      </w:r>
    </w:p>
    <w:p w:rsidR="00A843D1" w:rsidRDefault="00BA7A03" w14:paraId="076A6573" w14:textId="77777777">
      <w:pPr>
        <w:pStyle w:val="ListParagraph"/>
        <w:numPr>
          <w:ilvl w:val="1"/>
          <w:numId w:val="1"/>
        </w:numPr>
        <w:tabs>
          <w:tab w:val="left" w:pos="1800"/>
        </w:tabs>
        <w:spacing w:before="0"/>
      </w:pPr>
      <w:r>
        <w:t>ensure</w:t>
      </w:r>
      <w:r>
        <w:rPr>
          <w:spacing w:val="-3"/>
        </w:rPr>
        <w:t xml:space="preserve"> </w:t>
      </w:r>
      <w:r>
        <w:t>there</w:t>
      </w:r>
      <w:r>
        <w:rPr>
          <w:spacing w:val="-3"/>
        </w:rPr>
        <w:t xml:space="preserve"> </w:t>
      </w:r>
      <w:r>
        <w:t>is</w:t>
      </w:r>
      <w:r>
        <w:rPr>
          <w:spacing w:val="-3"/>
        </w:rPr>
        <w:t xml:space="preserve"> </w:t>
      </w:r>
      <w:r>
        <w:t>a</w:t>
      </w:r>
      <w:r>
        <w:rPr>
          <w:spacing w:val="-3"/>
        </w:rPr>
        <w:t xml:space="preserve"> </w:t>
      </w:r>
      <w:r>
        <w:t>process</w:t>
      </w:r>
      <w:r>
        <w:rPr>
          <w:spacing w:val="-4"/>
        </w:rPr>
        <w:t xml:space="preserve"> </w:t>
      </w:r>
      <w:r>
        <w:t>for</w:t>
      </w:r>
      <w:r>
        <w:rPr>
          <w:spacing w:val="-3"/>
        </w:rPr>
        <w:t xml:space="preserve"> </w:t>
      </w:r>
      <w:r>
        <w:t>the</w:t>
      </w:r>
      <w:r>
        <w:rPr>
          <w:spacing w:val="-3"/>
        </w:rPr>
        <w:t xml:space="preserve"> </w:t>
      </w:r>
      <w:r>
        <w:t>system</w:t>
      </w:r>
      <w:r>
        <w:rPr>
          <w:spacing w:val="-2"/>
        </w:rPr>
        <w:t xml:space="preserve"> </w:t>
      </w:r>
      <w:r>
        <w:t>to</w:t>
      </w:r>
      <w:r>
        <w:rPr>
          <w:spacing w:val="-6"/>
        </w:rPr>
        <w:t xml:space="preserve"> </w:t>
      </w:r>
      <w:r>
        <w:t>handle</w:t>
      </w:r>
      <w:r>
        <w:rPr>
          <w:spacing w:val="-2"/>
        </w:rPr>
        <w:t xml:space="preserve"> </w:t>
      </w:r>
      <w:r>
        <w:t>pre-</w:t>
      </w:r>
      <w:r>
        <w:rPr>
          <w:spacing w:val="-2"/>
        </w:rPr>
        <w:t>payment;</w:t>
      </w:r>
    </w:p>
    <w:p w:rsidR="00A843D1" w:rsidRDefault="00BA7A03" w14:paraId="17C2A5CD" w14:textId="77777777">
      <w:pPr>
        <w:pStyle w:val="ListParagraph"/>
        <w:numPr>
          <w:ilvl w:val="1"/>
          <w:numId w:val="1"/>
        </w:numPr>
        <w:tabs>
          <w:tab w:val="left" w:pos="1800"/>
        </w:tabs>
        <w:spacing w:before="26" w:line="264" w:lineRule="auto"/>
        <w:ind w:right="624"/>
      </w:pPr>
      <w:r>
        <w:t>ensure</w:t>
      </w:r>
      <w:r>
        <w:rPr>
          <w:spacing w:val="-3"/>
        </w:rPr>
        <w:t xml:space="preserve"> </w:t>
      </w:r>
      <w:r>
        <w:t>the</w:t>
      </w:r>
      <w:r>
        <w:rPr>
          <w:spacing w:val="-3"/>
        </w:rPr>
        <w:t xml:space="preserve"> </w:t>
      </w:r>
      <w:r>
        <w:t>Decarbonization</w:t>
      </w:r>
      <w:r>
        <w:rPr>
          <w:spacing w:val="-4"/>
        </w:rPr>
        <w:t xml:space="preserve"> </w:t>
      </w:r>
      <w:r>
        <w:t>Charge</w:t>
      </w:r>
      <w:r>
        <w:rPr>
          <w:spacing w:val="-5"/>
        </w:rPr>
        <w:t xml:space="preserve"> </w:t>
      </w:r>
      <w:r>
        <w:t>can</w:t>
      </w:r>
      <w:r>
        <w:rPr>
          <w:spacing w:val="-3"/>
        </w:rPr>
        <w:t xml:space="preserve"> </w:t>
      </w:r>
      <w:r>
        <w:t>be</w:t>
      </w:r>
      <w:r>
        <w:rPr>
          <w:spacing w:val="-3"/>
        </w:rPr>
        <w:t xml:space="preserve"> </w:t>
      </w:r>
      <w:r>
        <w:t>removed</w:t>
      </w:r>
      <w:r>
        <w:rPr>
          <w:spacing w:val="-5"/>
        </w:rPr>
        <w:t xml:space="preserve"> </w:t>
      </w:r>
      <w:r>
        <w:t>from</w:t>
      </w:r>
      <w:r>
        <w:rPr>
          <w:spacing w:val="-2"/>
        </w:rPr>
        <w:t xml:space="preserve"> </w:t>
      </w:r>
      <w:r>
        <w:t>the</w:t>
      </w:r>
      <w:r>
        <w:rPr>
          <w:spacing w:val="-3"/>
        </w:rPr>
        <w:t xml:space="preserve"> </w:t>
      </w:r>
      <w:r>
        <w:t>bill once</w:t>
      </w:r>
      <w:r>
        <w:rPr>
          <w:spacing w:val="-3"/>
        </w:rPr>
        <w:t xml:space="preserve"> </w:t>
      </w:r>
      <w:r>
        <w:t>the</w:t>
      </w:r>
      <w:r>
        <w:rPr>
          <w:spacing w:val="-2"/>
        </w:rPr>
        <w:t xml:space="preserve"> </w:t>
      </w:r>
      <w:r>
        <w:t>agreed-upon payments have been paid in full;</w:t>
      </w:r>
    </w:p>
    <w:p w:rsidR="00A843D1" w:rsidRDefault="00BA7A03" w14:paraId="215F65B8" w14:textId="77777777">
      <w:pPr>
        <w:pStyle w:val="ListParagraph"/>
        <w:numPr>
          <w:ilvl w:val="1"/>
          <w:numId w:val="1"/>
        </w:numPr>
        <w:tabs>
          <w:tab w:val="left" w:pos="1799"/>
        </w:tabs>
        <w:spacing w:before="0"/>
        <w:ind w:left="1799" w:hanging="359"/>
      </w:pPr>
      <w:r>
        <w:t>ensure</w:t>
      </w:r>
      <w:r>
        <w:rPr>
          <w:spacing w:val="-6"/>
        </w:rPr>
        <w:t xml:space="preserve"> </w:t>
      </w:r>
      <w:r>
        <w:t>that</w:t>
      </w:r>
      <w:r>
        <w:rPr>
          <w:spacing w:val="-5"/>
        </w:rPr>
        <w:t xml:space="preserve"> </w:t>
      </w:r>
      <w:r>
        <w:t>general</w:t>
      </w:r>
      <w:r>
        <w:rPr>
          <w:spacing w:val="-2"/>
        </w:rPr>
        <w:t xml:space="preserve"> </w:t>
      </w:r>
      <w:r>
        <w:t>billing</w:t>
      </w:r>
      <w:r>
        <w:rPr>
          <w:spacing w:val="-6"/>
        </w:rPr>
        <w:t xml:space="preserve"> </w:t>
      </w:r>
      <w:r>
        <w:t>practices</w:t>
      </w:r>
      <w:r>
        <w:rPr>
          <w:spacing w:val="-3"/>
        </w:rPr>
        <w:t xml:space="preserve"> </w:t>
      </w:r>
      <w:r>
        <w:t>can</w:t>
      </w:r>
      <w:r>
        <w:rPr>
          <w:spacing w:val="-4"/>
        </w:rPr>
        <w:t xml:space="preserve"> </w:t>
      </w:r>
      <w:r>
        <w:t>still</w:t>
      </w:r>
      <w:r>
        <w:rPr>
          <w:spacing w:val="-5"/>
        </w:rPr>
        <w:t xml:space="preserve"> </w:t>
      </w:r>
      <w:r>
        <w:t>be</w:t>
      </w:r>
      <w:r>
        <w:rPr>
          <w:spacing w:val="-5"/>
        </w:rPr>
        <w:t xml:space="preserve"> </w:t>
      </w:r>
      <w:r>
        <w:t>managed</w:t>
      </w:r>
      <w:r>
        <w:rPr>
          <w:spacing w:val="-3"/>
        </w:rPr>
        <w:t xml:space="preserve"> </w:t>
      </w:r>
      <w:r>
        <w:t>(e.g.</w:t>
      </w:r>
      <w:r>
        <w:rPr>
          <w:spacing w:val="-5"/>
        </w:rPr>
        <w:t xml:space="preserve"> </w:t>
      </w:r>
      <w:r>
        <w:t>payment</w:t>
      </w:r>
      <w:r>
        <w:rPr>
          <w:spacing w:val="-2"/>
        </w:rPr>
        <w:t xml:space="preserve"> </w:t>
      </w:r>
      <w:r>
        <w:t>plans);</w:t>
      </w:r>
      <w:r>
        <w:rPr>
          <w:spacing w:val="-5"/>
        </w:rPr>
        <w:t xml:space="preserve"> and</w:t>
      </w:r>
    </w:p>
    <w:p w:rsidR="00A843D1" w:rsidRDefault="00BA7A03" w14:paraId="63CDF8D1" w14:textId="77777777">
      <w:pPr>
        <w:pStyle w:val="ListParagraph"/>
        <w:numPr>
          <w:ilvl w:val="1"/>
          <w:numId w:val="1"/>
        </w:numPr>
        <w:tabs>
          <w:tab w:val="left" w:pos="1799"/>
        </w:tabs>
        <w:spacing w:before="23"/>
        <w:ind w:left="1799" w:hanging="359"/>
      </w:pPr>
      <w:r>
        <w:t>has</w:t>
      </w:r>
      <w:r>
        <w:rPr>
          <w:spacing w:val="-4"/>
        </w:rPr>
        <w:t xml:space="preserve"> </w:t>
      </w:r>
      <w:r>
        <w:t>the</w:t>
      </w:r>
      <w:r>
        <w:rPr>
          <w:spacing w:val="-4"/>
        </w:rPr>
        <w:t xml:space="preserve"> </w:t>
      </w:r>
      <w:r>
        <w:t>capability</w:t>
      </w:r>
      <w:r>
        <w:rPr>
          <w:spacing w:val="-3"/>
        </w:rPr>
        <w:t xml:space="preserve"> </w:t>
      </w:r>
      <w:r>
        <w:t>to</w:t>
      </w:r>
      <w:r>
        <w:rPr>
          <w:spacing w:val="-5"/>
        </w:rPr>
        <w:t xml:space="preserve"> </w:t>
      </w:r>
      <w:r>
        <w:t>produce</w:t>
      </w:r>
      <w:r>
        <w:rPr>
          <w:spacing w:val="-4"/>
        </w:rPr>
        <w:t xml:space="preserve"> </w:t>
      </w:r>
      <w:r>
        <w:t>all</w:t>
      </w:r>
      <w:r>
        <w:rPr>
          <w:spacing w:val="-2"/>
        </w:rPr>
        <w:t xml:space="preserve"> </w:t>
      </w:r>
      <w:r>
        <w:t>the</w:t>
      </w:r>
      <w:r>
        <w:rPr>
          <w:spacing w:val="-4"/>
        </w:rPr>
        <w:t xml:space="preserve"> </w:t>
      </w:r>
      <w:r>
        <w:t>necessary</w:t>
      </w:r>
      <w:r>
        <w:rPr>
          <w:spacing w:val="-3"/>
        </w:rPr>
        <w:t xml:space="preserve"> </w:t>
      </w:r>
      <w:r>
        <w:rPr>
          <w:spacing w:val="-2"/>
        </w:rPr>
        <w:t>reporting.</w:t>
      </w:r>
    </w:p>
    <w:p w:rsidR="00A843D1" w:rsidRDefault="00BA7A03" w14:paraId="6FCF53DF" w14:textId="77777777">
      <w:pPr>
        <w:pStyle w:val="ListParagraph"/>
        <w:numPr>
          <w:ilvl w:val="0"/>
          <w:numId w:val="1"/>
        </w:numPr>
        <w:tabs>
          <w:tab w:val="left" w:pos="1440"/>
        </w:tabs>
        <w:spacing w:before="186" w:line="264" w:lineRule="auto"/>
        <w:ind w:left="1440" w:right="660"/>
        <w:jc w:val="left"/>
      </w:pPr>
      <w:r>
        <w:t>The Billing System may also need to coordinate with customer eligibility rules, which are utility-specific</w:t>
      </w:r>
      <w:r>
        <w:rPr>
          <w:spacing w:val="-5"/>
        </w:rPr>
        <w:t xml:space="preserve"> </w:t>
      </w:r>
      <w:r>
        <w:t>but</w:t>
      </w:r>
      <w:r>
        <w:rPr>
          <w:spacing w:val="-5"/>
        </w:rPr>
        <w:t xml:space="preserve"> </w:t>
      </w:r>
      <w:r>
        <w:t>includes</w:t>
      </w:r>
      <w:r>
        <w:rPr>
          <w:spacing w:val="-5"/>
        </w:rPr>
        <w:t xml:space="preserve"> </w:t>
      </w:r>
      <w:r>
        <w:t>(among</w:t>
      </w:r>
      <w:r>
        <w:rPr>
          <w:spacing w:val="-3"/>
        </w:rPr>
        <w:t xml:space="preserve"> </w:t>
      </w:r>
      <w:r>
        <w:t>other</w:t>
      </w:r>
      <w:r>
        <w:rPr>
          <w:spacing w:val="-3"/>
        </w:rPr>
        <w:t xml:space="preserve"> </w:t>
      </w:r>
      <w:r>
        <w:t>possibilities)</w:t>
      </w:r>
      <w:r>
        <w:rPr>
          <w:spacing w:val="-4"/>
        </w:rPr>
        <w:t xml:space="preserve"> </w:t>
      </w:r>
      <w:r>
        <w:t>“summary</w:t>
      </w:r>
      <w:r>
        <w:rPr>
          <w:spacing w:val="-6"/>
        </w:rPr>
        <w:t xml:space="preserve"> </w:t>
      </w:r>
      <w:r>
        <w:t>accounts”</w:t>
      </w:r>
      <w:r>
        <w:rPr>
          <w:spacing w:val="-3"/>
        </w:rPr>
        <w:t xml:space="preserve"> </w:t>
      </w:r>
      <w:r>
        <w:t>and</w:t>
      </w:r>
      <w:r>
        <w:rPr>
          <w:spacing w:val="-3"/>
        </w:rPr>
        <w:t xml:space="preserve"> </w:t>
      </w:r>
      <w:r>
        <w:t xml:space="preserve">heat-only </w:t>
      </w:r>
      <w:r>
        <w:rPr>
          <w:spacing w:val="-2"/>
        </w:rPr>
        <w:t>accounts.</w:t>
      </w:r>
    </w:p>
    <w:p w:rsidR="00A843D1" w:rsidRDefault="00BA7A03" w14:paraId="7FD18C11" w14:textId="77777777">
      <w:pPr>
        <w:pStyle w:val="Heading3"/>
        <w:numPr>
          <w:ilvl w:val="2"/>
          <w:numId w:val="35"/>
        </w:numPr>
        <w:tabs>
          <w:tab w:val="left" w:pos="1800"/>
        </w:tabs>
        <w:spacing w:before="199"/>
        <w:rPr>
          <w:color w:val="1F536B"/>
        </w:rPr>
      </w:pPr>
      <w:r>
        <w:rPr>
          <w:color w:val="1F536B"/>
        </w:rPr>
        <w:t>Project</w:t>
      </w:r>
      <w:r>
        <w:rPr>
          <w:color w:val="1F536B"/>
          <w:spacing w:val="-4"/>
        </w:rPr>
        <w:t xml:space="preserve"> </w:t>
      </w:r>
      <w:r>
        <w:rPr>
          <w:color w:val="1F536B"/>
        </w:rPr>
        <w:t>Measurement</w:t>
      </w:r>
      <w:r>
        <w:rPr>
          <w:color w:val="1F536B"/>
          <w:spacing w:val="-4"/>
        </w:rPr>
        <w:t xml:space="preserve"> </w:t>
      </w:r>
      <w:r>
        <w:rPr>
          <w:color w:val="1F536B"/>
        </w:rPr>
        <w:t>and</w:t>
      </w:r>
      <w:r>
        <w:rPr>
          <w:color w:val="1F536B"/>
          <w:spacing w:val="-4"/>
        </w:rPr>
        <w:t xml:space="preserve"> </w:t>
      </w:r>
      <w:r>
        <w:rPr>
          <w:color w:val="1F536B"/>
        </w:rPr>
        <w:t>Verification</w:t>
      </w:r>
      <w:r>
        <w:rPr>
          <w:color w:val="1F536B"/>
          <w:spacing w:val="-3"/>
        </w:rPr>
        <w:t xml:space="preserve"> </w:t>
      </w:r>
      <w:r>
        <w:rPr>
          <w:color w:val="1F536B"/>
          <w:spacing w:val="-4"/>
        </w:rPr>
        <w:t>(M&amp;V)</w:t>
      </w:r>
    </w:p>
    <w:p w:rsidR="00A843D1" w:rsidRDefault="00BA7A03" w14:paraId="24F76455" w14:textId="77777777">
      <w:pPr>
        <w:pStyle w:val="BodyText"/>
        <w:spacing w:before="122" w:line="264" w:lineRule="auto"/>
        <w:ind w:right="402"/>
      </w:pPr>
      <w:r>
        <w:t>The</w:t>
      </w:r>
      <w:r>
        <w:rPr>
          <w:spacing w:val="-3"/>
        </w:rPr>
        <w:t xml:space="preserve"> </w:t>
      </w:r>
      <w:r>
        <w:t>measurement</w:t>
      </w:r>
      <w:r>
        <w:rPr>
          <w:spacing w:val="-2"/>
        </w:rPr>
        <w:t xml:space="preserve"> </w:t>
      </w:r>
      <w:r>
        <w:t>and</w:t>
      </w:r>
      <w:r>
        <w:rPr>
          <w:spacing w:val="-3"/>
        </w:rPr>
        <w:t xml:space="preserve"> </w:t>
      </w:r>
      <w:r>
        <w:t>verification</w:t>
      </w:r>
      <w:r>
        <w:rPr>
          <w:spacing w:val="-3"/>
        </w:rPr>
        <w:t xml:space="preserve"> </w:t>
      </w:r>
      <w:r>
        <w:t>(M&amp;V)</w:t>
      </w:r>
      <w:r>
        <w:rPr>
          <w:spacing w:val="-3"/>
        </w:rPr>
        <w:t xml:space="preserve"> </w:t>
      </w:r>
      <w:r>
        <w:t>protocols</w:t>
      </w:r>
      <w:r>
        <w:rPr>
          <w:spacing w:val="-3"/>
        </w:rPr>
        <w:t xml:space="preserve"> </w:t>
      </w:r>
      <w:r>
        <w:t>for</w:t>
      </w:r>
      <w:r>
        <w:rPr>
          <w:spacing w:val="-3"/>
        </w:rPr>
        <w:t xml:space="preserve"> </w:t>
      </w:r>
      <w:r>
        <w:t>the</w:t>
      </w:r>
      <w:r>
        <w:rPr>
          <w:spacing w:val="-3"/>
        </w:rPr>
        <w:t xml:space="preserve"> </w:t>
      </w:r>
      <w:r>
        <w:t>Pilots</w:t>
      </w:r>
      <w:r>
        <w:rPr>
          <w:spacing w:val="-3"/>
        </w:rPr>
        <w:t xml:space="preserve"> </w:t>
      </w:r>
      <w:r>
        <w:t>will</w:t>
      </w:r>
      <w:r>
        <w:rPr>
          <w:spacing w:val="-2"/>
        </w:rPr>
        <w:t xml:space="preserve"> </w:t>
      </w:r>
      <w:r>
        <w:t>be</w:t>
      </w:r>
      <w:r>
        <w:rPr>
          <w:spacing w:val="-2"/>
        </w:rPr>
        <w:t xml:space="preserve"> </w:t>
      </w:r>
      <w:r>
        <w:t>narrowly</w:t>
      </w:r>
      <w:r>
        <w:rPr>
          <w:spacing w:val="-3"/>
        </w:rPr>
        <w:t xml:space="preserve"> </w:t>
      </w:r>
      <w:r>
        <w:t>crafted</w:t>
      </w:r>
      <w:r>
        <w:rPr>
          <w:spacing w:val="-3"/>
        </w:rPr>
        <w:t xml:space="preserve"> </w:t>
      </w:r>
      <w:r>
        <w:t>to</w:t>
      </w:r>
      <w:r>
        <w:rPr>
          <w:spacing w:val="-3"/>
        </w:rPr>
        <w:t xml:space="preserve"> </w:t>
      </w:r>
      <w:r>
        <w:t>support</w:t>
      </w:r>
      <w:r>
        <w:rPr>
          <w:spacing w:val="-2"/>
        </w:rPr>
        <w:t xml:space="preserve"> </w:t>
      </w:r>
      <w:r>
        <w:t>the administration of site-specific measure savings verifications and remedies for participating</w:t>
      </w:r>
    </w:p>
    <w:p w:rsidR="00A843D1" w:rsidRDefault="00BA7A03" w14:paraId="41D0E9F8" w14:textId="77777777">
      <w:pPr>
        <w:pStyle w:val="BodyText"/>
        <w:spacing w:line="264" w:lineRule="auto"/>
        <w:ind w:right="383"/>
      </w:pPr>
      <w:r>
        <w:t>customers. The</w:t>
      </w:r>
      <w:r>
        <w:rPr>
          <w:spacing w:val="-1"/>
        </w:rPr>
        <w:t xml:space="preserve"> </w:t>
      </w:r>
      <w:r>
        <w:t>M&amp;V</w:t>
      </w:r>
      <w:r>
        <w:rPr>
          <w:spacing w:val="-2"/>
        </w:rPr>
        <w:t xml:space="preserve"> </w:t>
      </w:r>
      <w:r>
        <w:t>protocols</w:t>
      </w:r>
      <w:r>
        <w:rPr>
          <w:spacing w:val="-3"/>
        </w:rPr>
        <w:t xml:space="preserve"> </w:t>
      </w:r>
      <w:r>
        <w:t>for</w:t>
      </w:r>
      <w:r>
        <w:rPr>
          <w:spacing w:val="-1"/>
        </w:rPr>
        <w:t xml:space="preserve"> </w:t>
      </w:r>
      <w:r>
        <w:t>the Pilot</w:t>
      </w:r>
      <w:r>
        <w:rPr>
          <w:spacing w:val="-3"/>
        </w:rPr>
        <w:t xml:space="preserve"> </w:t>
      </w:r>
      <w:r>
        <w:t>will</w:t>
      </w:r>
      <w:r>
        <w:rPr>
          <w:spacing w:val="-2"/>
        </w:rPr>
        <w:t xml:space="preserve"> </w:t>
      </w:r>
      <w:r>
        <w:t>leverage</w:t>
      </w:r>
      <w:r>
        <w:rPr>
          <w:spacing w:val="-1"/>
        </w:rPr>
        <w:t xml:space="preserve"> </w:t>
      </w:r>
      <w:r>
        <w:t>best practices</w:t>
      </w:r>
      <w:r>
        <w:rPr>
          <w:spacing w:val="-3"/>
        </w:rPr>
        <w:t xml:space="preserve"> </w:t>
      </w:r>
      <w:r>
        <w:t>from California</w:t>
      </w:r>
      <w:r>
        <w:rPr>
          <w:spacing w:val="-1"/>
        </w:rPr>
        <w:t xml:space="preserve"> </w:t>
      </w:r>
      <w:r>
        <w:t>energy</w:t>
      </w:r>
      <w:r>
        <w:rPr>
          <w:spacing w:val="-4"/>
        </w:rPr>
        <w:t xml:space="preserve"> </w:t>
      </w:r>
      <w:r>
        <w:t>programs to ensure that the customer projects are appropriately</w:t>
      </w:r>
      <w:r>
        <w:rPr>
          <w:spacing w:val="-1"/>
        </w:rPr>
        <w:t xml:space="preserve"> </w:t>
      </w:r>
      <w:r>
        <w:t>scoped</w:t>
      </w:r>
      <w:r>
        <w:rPr>
          <w:spacing w:val="-1"/>
        </w:rPr>
        <w:t xml:space="preserve"> </w:t>
      </w:r>
      <w:r>
        <w:t>and deliver the estimated savings. While the underlying analysis methods are well established, their application to provide measure savings</w:t>
      </w:r>
      <w:r>
        <w:rPr>
          <w:spacing w:val="40"/>
        </w:rPr>
        <w:t xml:space="preserve"> </w:t>
      </w:r>
      <w:r>
        <w:t>verification</w:t>
      </w:r>
      <w:r>
        <w:rPr>
          <w:spacing w:val="-5"/>
        </w:rPr>
        <w:t xml:space="preserve"> </w:t>
      </w:r>
      <w:r>
        <w:t>and</w:t>
      </w:r>
      <w:r>
        <w:rPr>
          <w:spacing w:val="-4"/>
        </w:rPr>
        <w:t xml:space="preserve"> </w:t>
      </w:r>
      <w:r>
        <w:t>remedies</w:t>
      </w:r>
      <w:r>
        <w:rPr>
          <w:spacing w:val="-3"/>
        </w:rPr>
        <w:t xml:space="preserve"> </w:t>
      </w:r>
      <w:r>
        <w:t>to</w:t>
      </w:r>
      <w:r>
        <w:rPr>
          <w:spacing w:val="-2"/>
        </w:rPr>
        <w:t xml:space="preserve"> </w:t>
      </w:r>
      <w:r>
        <w:t>participating</w:t>
      </w:r>
      <w:r>
        <w:rPr>
          <w:spacing w:val="-2"/>
        </w:rPr>
        <w:t xml:space="preserve"> </w:t>
      </w:r>
      <w:r>
        <w:t>customers</w:t>
      </w:r>
      <w:r>
        <w:rPr>
          <w:spacing w:val="-4"/>
        </w:rPr>
        <w:t xml:space="preserve"> </w:t>
      </w:r>
      <w:r>
        <w:t>remains</w:t>
      </w:r>
      <w:r>
        <w:rPr>
          <w:spacing w:val="-2"/>
        </w:rPr>
        <w:t xml:space="preserve"> </w:t>
      </w:r>
      <w:r>
        <w:t>a</w:t>
      </w:r>
      <w:r>
        <w:rPr>
          <w:spacing w:val="-4"/>
        </w:rPr>
        <w:t xml:space="preserve"> </w:t>
      </w:r>
      <w:r>
        <w:t>novel</w:t>
      </w:r>
      <w:r>
        <w:rPr>
          <w:spacing w:val="-1"/>
        </w:rPr>
        <w:t xml:space="preserve"> </w:t>
      </w:r>
      <w:r>
        <w:t>concept,</w:t>
      </w:r>
      <w:r>
        <w:rPr>
          <w:spacing w:val="-2"/>
        </w:rPr>
        <w:t xml:space="preserve"> </w:t>
      </w:r>
      <w:r>
        <w:t>as</w:t>
      </w:r>
      <w:r>
        <w:rPr>
          <w:spacing w:val="-2"/>
        </w:rPr>
        <w:t xml:space="preserve"> </w:t>
      </w:r>
      <w:r>
        <w:t>also</w:t>
      </w:r>
      <w:r>
        <w:rPr>
          <w:spacing w:val="-2"/>
        </w:rPr>
        <w:t xml:space="preserve"> </w:t>
      </w:r>
      <w:r>
        <w:t>described</w:t>
      </w:r>
      <w:r>
        <w:rPr>
          <w:spacing w:val="-2"/>
        </w:rPr>
        <w:t xml:space="preserve"> </w:t>
      </w:r>
      <w:r>
        <w:t>in</w:t>
      </w:r>
      <w:r>
        <w:rPr>
          <w:spacing w:val="-1"/>
        </w:rPr>
        <w:t xml:space="preserve"> </w:t>
      </w:r>
      <w:r>
        <w:t>the</w:t>
      </w:r>
      <w:r>
        <w:rPr>
          <w:spacing w:val="-2"/>
        </w:rPr>
        <w:t xml:space="preserve"> </w:t>
      </w:r>
      <w:r>
        <w:t>Key Challenges above.</w:t>
      </w:r>
    </w:p>
    <w:p w:rsidR="00A843D1" w:rsidRDefault="00BA7A03" w14:paraId="06ACA7D0" w14:textId="77777777">
      <w:pPr>
        <w:pStyle w:val="BodyText"/>
        <w:spacing w:before="120" w:line="264" w:lineRule="auto"/>
        <w:ind w:right="402"/>
      </w:pPr>
      <w:r>
        <w:t>The methods described below and in further detail in Appendix D represent the protocols that SVCE intends to field test. SVCE plans to launch a small-scale field trial in the coming months to test whether these methods can be applied on a broader scale in a way that provides the robust protections that participants</w:t>
      </w:r>
      <w:r>
        <w:rPr>
          <w:spacing w:val="-4"/>
        </w:rPr>
        <w:t xml:space="preserve"> </w:t>
      </w:r>
      <w:r>
        <w:t>deserve</w:t>
      </w:r>
      <w:r>
        <w:rPr>
          <w:spacing w:val="-4"/>
        </w:rPr>
        <w:t xml:space="preserve"> </w:t>
      </w:r>
      <w:r>
        <w:t>yet</w:t>
      </w:r>
      <w:r>
        <w:rPr>
          <w:spacing w:val="-2"/>
        </w:rPr>
        <w:t xml:space="preserve"> </w:t>
      </w:r>
      <w:r>
        <w:t>remains</w:t>
      </w:r>
      <w:r>
        <w:rPr>
          <w:spacing w:val="-3"/>
        </w:rPr>
        <w:t xml:space="preserve"> </w:t>
      </w:r>
      <w:r>
        <w:t>affordable</w:t>
      </w:r>
      <w:r>
        <w:rPr>
          <w:spacing w:val="-4"/>
        </w:rPr>
        <w:t xml:space="preserve"> </w:t>
      </w:r>
      <w:r>
        <w:t>and</w:t>
      </w:r>
      <w:r>
        <w:rPr>
          <w:spacing w:val="-3"/>
        </w:rPr>
        <w:t xml:space="preserve"> </w:t>
      </w:r>
      <w:r>
        <w:t>with</w:t>
      </w:r>
      <w:r>
        <w:rPr>
          <w:spacing w:val="-5"/>
        </w:rPr>
        <w:t xml:space="preserve"> </w:t>
      </w:r>
      <w:r>
        <w:t>manageable</w:t>
      </w:r>
      <w:r>
        <w:rPr>
          <w:spacing w:val="-4"/>
        </w:rPr>
        <w:t xml:space="preserve"> </w:t>
      </w:r>
      <w:r>
        <w:t>risk</w:t>
      </w:r>
      <w:r>
        <w:rPr>
          <w:spacing w:val="-3"/>
        </w:rPr>
        <w:t xml:space="preserve"> </w:t>
      </w:r>
      <w:r>
        <w:t>exposure</w:t>
      </w:r>
      <w:r>
        <w:rPr>
          <w:spacing w:val="-4"/>
        </w:rPr>
        <w:t xml:space="preserve"> </w:t>
      </w:r>
      <w:r>
        <w:t>for</w:t>
      </w:r>
      <w:r>
        <w:rPr>
          <w:spacing w:val="-3"/>
        </w:rPr>
        <w:t xml:space="preserve"> </w:t>
      </w:r>
      <w:r>
        <w:t>ratepayers. The</w:t>
      </w:r>
      <w:r>
        <w:rPr>
          <w:spacing w:val="-3"/>
        </w:rPr>
        <w:t xml:space="preserve"> </w:t>
      </w:r>
      <w:r>
        <w:t xml:space="preserve">SVCE field trial is anticipated to begin producing at least preliminary results before the IOU pilots launch. In parallel, the TECH team continues to conduct meter-based M&amp;V of TECH-funded heat pump and heat pump water heater installations. Lessons learned from both the SVCE field trial and the TECH research will be shared with the IOUs to inform their M&amp;V design. </w:t>
      </w:r>
      <w:r>
        <w:rPr>
          <w:b/>
        </w:rPr>
        <w:t>Based on field experience, these protocols may be modified as needed to meet Program success criteria</w:t>
      </w:r>
      <w:r>
        <w:t>.</w:t>
      </w:r>
    </w:p>
    <w:p w:rsidR="00A843D1" w:rsidRDefault="00BA7A03" w14:paraId="28AE8C70" w14:textId="77777777">
      <w:pPr>
        <w:pStyle w:val="BodyText"/>
        <w:spacing w:before="120" w:line="264" w:lineRule="auto"/>
        <w:ind w:right="402"/>
      </w:pPr>
      <w:r>
        <w:t>M&amp;V</w:t>
      </w:r>
      <w:r>
        <w:rPr>
          <w:spacing w:val="-3"/>
        </w:rPr>
        <w:t xml:space="preserve"> </w:t>
      </w:r>
      <w:r>
        <w:t>protocols</w:t>
      </w:r>
      <w:r>
        <w:rPr>
          <w:spacing w:val="-2"/>
        </w:rPr>
        <w:t xml:space="preserve"> </w:t>
      </w:r>
      <w:r>
        <w:t>will</w:t>
      </w:r>
      <w:r>
        <w:rPr>
          <w:spacing w:val="-4"/>
        </w:rPr>
        <w:t xml:space="preserve"> </w:t>
      </w:r>
      <w:r>
        <w:t>be</w:t>
      </w:r>
      <w:r>
        <w:rPr>
          <w:spacing w:val="-2"/>
        </w:rPr>
        <w:t xml:space="preserve"> </w:t>
      </w:r>
      <w:r>
        <w:t>applied</w:t>
      </w:r>
      <w:r>
        <w:rPr>
          <w:spacing w:val="-2"/>
        </w:rPr>
        <w:t xml:space="preserve"> </w:t>
      </w:r>
      <w:r>
        <w:t>to</w:t>
      </w:r>
      <w:r>
        <w:rPr>
          <w:spacing w:val="-5"/>
        </w:rPr>
        <w:t xml:space="preserve"> </w:t>
      </w:r>
      <w:r>
        <w:t>all SVCE</w:t>
      </w:r>
      <w:r>
        <w:rPr>
          <w:spacing w:val="-3"/>
        </w:rPr>
        <w:t xml:space="preserve"> </w:t>
      </w:r>
      <w:r>
        <w:t>TOB</w:t>
      </w:r>
      <w:r>
        <w:rPr>
          <w:spacing w:val="-3"/>
        </w:rPr>
        <w:t xml:space="preserve"> </w:t>
      </w:r>
      <w:r>
        <w:t>projects</w:t>
      </w:r>
      <w:r>
        <w:rPr>
          <w:spacing w:val="-2"/>
        </w:rPr>
        <w:t xml:space="preserve"> </w:t>
      </w:r>
      <w:r>
        <w:t>once</w:t>
      </w:r>
      <w:r>
        <w:rPr>
          <w:spacing w:val="-4"/>
        </w:rPr>
        <w:t xml:space="preserve"> </w:t>
      </w:r>
      <w:r>
        <w:t>those</w:t>
      </w:r>
      <w:r>
        <w:rPr>
          <w:spacing w:val="-2"/>
        </w:rPr>
        <w:t xml:space="preserve"> </w:t>
      </w:r>
      <w:r>
        <w:t>projects</w:t>
      </w:r>
      <w:r>
        <w:rPr>
          <w:spacing w:val="-2"/>
        </w:rPr>
        <w:t xml:space="preserve"> </w:t>
      </w:r>
      <w:r>
        <w:t>have</w:t>
      </w:r>
      <w:r>
        <w:rPr>
          <w:spacing w:val="-4"/>
        </w:rPr>
        <w:t xml:space="preserve"> </w:t>
      </w:r>
      <w:r>
        <w:t>accumulated</w:t>
      </w:r>
      <w:r>
        <w:rPr>
          <w:spacing w:val="-2"/>
        </w:rPr>
        <w:t xml:space="preserve"> </w:t>
      </w:r>
      <w:r>
        <w:t>at</w:t>
      </w:r>
      <w:r>
        <w:rPr>
          <w:spacing w:val="-2"/>
        </w:rPr>
        <w:t xml:space="preserve"> </w:t>
      </w:r>
      <w:r>
        <w:t>least one year of post-installation metered energy usage. Any corrective action required, including possible discounts to the Decarbonization Charge, will be applied proactively; customers do not need to file a complaint or even ask for a review.</w:t>
      </w:r>
    </w:p>
    <w:p w:rsidR="00A843D1" w:rsidRDefault="00BA7A03" w14:paraId="4B4E6F2A" w14:textId="77777777">
      <w:pPr>
        <w:pStyle w:val="BodyText"/>
        <w:spacing w:before="121" w:line="264" w:lineRule="auto"/>
        <w:ind w:right="403"/>
      </w:pPr>
      <w:r>
        <w:t>The Joint Filers expect that Year 1 verification and corresponding remedies will be important to include in the field trial to determine how it may protect participating customers from the two primary sources of performance risk: (1) that the predicted savings (and thus the Decarbonization Charge) are over-estimated;</w:t>
      </w:r>
      <w:r>
        <w:rPr>
          <w:spacing w:val="-4"/>
        </w:rPr>
        <w:t xml:space="preserve"> </w:t>
      </w:r>
      <w:r>
        <w:t>and</w:t>
      </w:r>
      <w:r>
        <w:rPr>
          <w:spacing w:val="-4"/>
        </w:rPr>
        <w:t xml:space="preserve"> </w:t>
      </w:r>
      <w:r>
        <w:t>(2)</w:t>
      </w:r>
      <w:r>
        <w:rPr>
          <w:spacing w:val="-4"/>
        </w:rPr>
        <w:t xml:space="preserve"> </w:t>
      </w:r>
      <w:r>
        <w:t>that</w:t>
      </w:r>
      <w:r>
        <w:rPr>
          <w:spacing w:val="-1"/>
        </w:rPr>
        <w:t xml:space="preserve"> </w:t>
      </w:r>
      <w:r>
        <w:t>the</w:t>
      </w:r>
      <w:r>
        <w:rPr>
          <w:spacing w:val="-2"/>
        </w:rPr>
        <w:t xml:space="preserve"> </w:t>
      </w:r>
      <w:r>
        <w:t>improvements,</w:t>
      </w:r>
      <w:r>
        <w:rPr>
          <w:spacing w:val="-2"/>
        </w:rPr>
        <w:t xml:space="preserve"> </w:t>
      </w:r>
      <w:r>
        <w:t>as</w:t>
      </w:r>
      <w:r>
        <w:rPr>
          <w:spacing w:val="-2"/>
        </w:rPr>
        <w:t xml:space="preserve"> </w:t>
      </w:r>
      <w:r>
        <w:t>installed,</w:t>
      </w:r>
      <w:r>
        <w:rPr>
          <w:spacing w:val="-4"/>
        </w:rPr>
        <w:t xml:space="preserve"> </w:t>
      </w:r>
      <w:r>
        <w:t>under-perform</w:t>
      </w:r>
      <w:r>
        <w:rPr>
          <w:spacing w:val="-4"/>
        </w:rPr>
        <w:t xml:space="preserve"> </w:t>
      </w:r>
      <w:r>
        <w:t>relative</w:t>
      </w:r>
      <w:r>
        <w:rPr>
          <w:spacing w:val="-2"/>
        </w:rPr>
        <w:t xml:space="preserve"> </w:t>
      </w:r>
      <w:r>
        <w:t>to</w:t>
      </w:r>
      <w:r>
        <w:rPr>
          <w:spacing w:val="-2"/>
        </w:rPr>
        <w:t xml:space="preserve"> </w:t>
      </w:r>
      <w:r>
        <w:t>the</w:t>
      </w:r>
      <w:r>
        <w:rPr>
          <w:spacing w:val="-2"/>
        </w:rPr>
        <w:t xml:space="preserve"> </w:t>
      </w:r>
      <w:r>
        <w:t>design</w:t>
      </w:r>
      <w:r>
        <w:rPr>
          <w:spacing w:val="-2"/>
        </w:rPr>
        <w:t xml:space="preserve"> </w:t>
      </w:r>
      <w:r>
        <w:t>specifications. After Year 1, the remaining performance risk factor customers may face is the persistence of delivered savings. As described under Customer Protections, the Program incorporates safeguards to assure that customers are not charged a Decarbonization Charge for non-functioning equipment. In addition, the Program Implementer will continue to monitor customer metered usage to detect outlier energy usage</w:t>
      </w:r>
    </w:p>
    <w:p w:rsidR="00A843D1" w:rsidRDefault="00A843D1" w14:paraId="1B0B8D3B" w14:textId="77777777">
      <w:pPr>
        <w:pStyle w:val="BodyText"/>
        <w:spacing w:line="264" w:lineRule="auto"/>
        <w:sectPr w:rsidR="00A843D1">
          <w:pgSz w:w="12240" w:h="15840"/>
          <w:pgMar w:top="1360" w:right="1080" w:bottom="1420" w:left="1080" w:header="0" w:footer="1233" w:gutter="0"/>
          <w:cols w:space="720"/>
        </w:sectPr>
      </w:pPr>
    </w:p>
    <w:p w:rsidR="00A843D1" w:rsidRDefault="00BA7A03" w14:paraId="2535C449" w14:textId="77777777">
      <w:pPr>
        <w:pStyle w:val="BodyText"/>
        <w:spacing w:before="81" w:line="264" w:lineRule="auto"/>
        <w:ind w:right="402"/>
      </w:pPr>
      <w:r>
        <w:lastRenderedPageBreak/>
        <w:t>patterns that may be indicative of under-performing</w:t>
      </w:r>
      <w:r>
        <w:rPr>
          <w:spacing w:val="-1"/>
        </w:rPr>
        <w:t xml:space="preserve"> </w:t>
      </w:r>
      <w:r>
        <w:t>equipment. Customers may also request a review</w:t>
      </w:r>
      <w:r>
        <w:rPr>
          <w:spacing w:val="-1"/>
        </w:rPr>
        <w:t xml:space="preserve"> </w:t>
      </w:r>
      <w:r>
        <w:t>if they</w:t>
      </w:r>
      <w:r>
        <w:rPr>
          <w:spacing w:val="-4"/>
        </w:rPr>
        <w:t xml:space="preserve"> </w:t>
      </w:r>
      <w:r>
        <w:t>suspect</w:t>
      </w:r>
      <w:r>
        <w:rPr>
          <w:spacing w:val="-4"/>
        </w:rPr>
        <w:t xml:space="preserve"> </w:t>
      </w:r>
      <w:r>
        <w:t>their</w:t>
      </w:r>
      <w:r>
        <w:rPr>
          <w:spacing w:val="-4"/>
        </w:rPr>
        <w:t xml:space="preserve"> </w:t>
      </w:r>
      <w:r>
        <w:t>upgrades</w:t>
      </w:r>
      <w:r>
        <w:rPr>
          <w:spacing w:val="-4"/>
        </w:rPr>
        <w:t xml:space="preserve"> </w:t>
      </w:r>
      <w:r>
        <w:t>are</w:t>
      </w:r>
      <w:r>
        <w:rPr>
          <w:spacing w:val="-2"/>
        </w:rPr>
        <w:t xml:space="preserve"> </w:t>
      </w:r>
      <w:r>
        <w:t>under-performing.</w:t>
      </w:r>
      <w:r>
        <w:rPr>
          <w:spacing w:val="-2"/>
        </w:rPr>
        <w:t xml:space="preserve"> </w:t>
      </w:r>
      <w:r>
        <w:t>Those</w:t>
      </w:r>
      <w:r>
        <w:rPr>
          <w:spacing w:val="-2"/>
        </w:rPr>
        <w:t xml:space="preserve"> </w:t>
      </w:r>
      <w:r>
        <w:t>projects</w:t>
      </w:r>
      <w:r>
        <w:rPr>
          <w:spacing w:val="-1"/>
        </w:rPr>
        <w:t xml:space="preserve"> </w:t>
      </w:r>
      <w:r>
        <w:t>will</w:t>
      </w:r>
      <w:r>
        <w:rPr>
          <w:spacing w:val="-1"/>
        </w:rPr>
        <w:t xml:space="preserve"> </w:t>
      </w:r>
      <w:r>
        <w:t>be</w:t>
      </w:r>
      <w:r>
        <w:rPr>
          <w:spacing w:val="-4"/>
        </w:rPr>
        <w:t xml:space="preserve"> </w:t>
      </w:r>
      <w:r>
        <w:t>investigated</w:t>
      </w:r>
      <w:r>
        <w:rPr>
          <w:spacing w:val="-2"/>
        </w:rPr>
        <w:t xml:space="preserve"> </w:t>
      </w:r>
      <w:r>
        <w:t>case-by-case,</w:t>
      </w:r>
      <w:r>
        <w:rPr>
          <w:spacing w:val="-5"/>
        </w:rPr>
        <w:t xml:space="preserve"> </w:t>
      </w:r>
      <w:r>
        <w:t>with corrective action taken, as needed, consistent with these protocols.</w:t>
      </w:r>
    </w:p>
    <w:p w:rsidR="00A843D1" w:rsidRDefault="00BA7A03" w14:paraId="1AB7F2AC" w14:textId="77777777">
      <w:pPr>
        <w:pStyle w:val="BodyText"/>
        <w:spacing w:before="120" w:line="264" w:lineRule="auto"/>
        <w:ind w:right="389"/>
      </w:pPr>
      <w:r>
        <w:t>Measurement</w:t>
      </w:r>
      <w:r>
        <w:rPr>
          <w:spacing w:val="-2"/>
        </w:rPr>
        <w:t xml:space="preserve"> </w:t>
      </w:r>
      <w:r>
        <w:t>and</w:t>
      </w:r>
      <w:r>
        <w:rPr>
          <w:spacing w:val="-3"/>
        </w:rPr>
        <w:t xml:space="preserve"> </w:t>
      </w:r>
      <w:r>
        <w:t>verification</w:t>
      </w:r>
      <w:r>
        <w:rPr>
          <w:spacing w:val="-2"/>
        </w:rPr>
        <w:t xml:space="preserve"> </w:t>
      </w:r>
      <w:r>
        <w:t>after</w:t>
      </w:r>
      <w:r>
        <w:rPr>
          <w:spacing w:val="-3"/>
        </w:rPr>
        <w:t xml:space="preserve"> </w:t>
      </w:r>
      <w:r>
        <w:t>one</w:t>
      </w:r>
      <w:r>
        <w:rPr>
          <w:spacing w:val="-3"/>
        </w:rPr>
        <w:t xml:space="preserve"> </w:t>
      </w:r>
      <w:r>
        <w:t>year</w:t>
      </w:r>
      <w:r>
        <w:rPr>
          <w:spacing w:val="-3"/>
        </w:rPr>
        <w:t xml:space="preserve"> </w:t>
      </w:r>
      <w:r>
        <w:t>of</w:t>
      </w:r>
      <w:r>
        <w:rPr>
          <w:spacing w:val="-5"/>
        </w:rPr>
        <w:t xml:space="preserve"> </w:t>
      </w:r>
      <w:r>
        <w:t>installation</w:t>
      </w:r>
      <w:r>
        <w:rPr>
          <w:spacing w:val="-2"/>
        </w:rPr>
        <w:t xml:space="preserve"> </w:t>
      </w:r>
      <w:r>
        <w:t>will</w:t>
      </w:r>
      <w:r>
        <w:rPr>
          <w:spacing w:val="-2"/>
        </w:rPr>
        <w:t xml:space="preserve"> </w:t>
      </w:r>
      <w:r>
        <w:t>be</w:t>
      </w:r>
      <w:r>
        <w:rPr>
          <w:spacing w:val="-5"/>
        </w:rPr>
        <w:t xml:space="preserve"> </w:t>
      </w:r>
      <w:r>
        <w:t>conducted</w:t>
      </w:r>
      <w:r>
        <w:rPr>
          <w:spacing w:val="-3"/>
        </w:rPr>
        <w:t xml:space="preserve"> </w:t>
      </w:r>
      <w:r>
        <w:t>in</w:t>
      </w:r>
      <w:r>
        <w:rPr>
          <w:spacing w:val="-3"/>
        </w:rPr>
        <w:t xml:space="preserve"> </w:t>
      </w:r>
      <w:r>
        <w:t>a</w:t>
      </w:r>
      <w:r>
        <w:rPr>
          <w:spacing w:val="-5"/>
        </w:rPr>
        <w:t xml:space="preserve"> </w:t>
      </w:r>
      <w:r>
        <w:t>three-phase</w:t>
      </w:r>
      <w:r>
        <w:rPr>
          <w:spacing w:val="-3"/>
        </w:rPr>
        <w:t xml:space="preserve"> </w:t>
      </w:r>
      <w:r>
        <w:t>process:</w:t>
      </w:r>
      <w:r>
        <w:rPr>
          <w:spacing w:val="-2"/>
        </w:rPr>
        <w:t xml:space="preserve"> </w:t>
      </w:r>
      <w:r>
        <w:t>(1) pre-project scoping, (2) post-project verification of site-specific impacts, and (3) determining appropriate remedies if needed.</w:t>
      </w:r>
      <w:r>
        <w:rPr>
          <w:spacing w:val="40"/>
        </w:rPr>
        <w:t xml:space="preserve"> </w:t>
      </w:r>
      <w:r>
        <w:t>In cases where project M&amp;V shows probable cause to believe that energy savings from Program-installed improvements fall short of predictions based on no fault of the customer, the Program will offer appropriate remedies which may include repair or replacement of equipment, additional e</w:t>
      </w:r>
      <w:r>
        <w:t xml:space="preserve">nergy education and/or audits, reductions to the Decarbonization Charge, or other corrective </w:t>
      </w:r>
      <w:r>
        <w:rPr>
          <w:spacing w:val="-2"/>
        </w:rPr>
        <w:t>efforts.</w:t>
      </w:r>
    </w:p>
    <w:p w:rsidR="00A843D1" w:rsidRDefault="00BA7A03" w14:paraId="1DE57545" w14:textId="77777777">
      <w:pPr>
        <w:pStyle w:val="BodyText"/>
        <w:spacing w:before="119" w:line="264" w:lineRule="auto"/>
        <w:ind w:right="402"/>
      </w:pPr>
      <w:r>
        <w:t>It is important to note that the only adjustment to the customer’s bill from this M&amp;V process (assuming that</w:t>
      </w:r>
      <w:r>
        <w:rPr>
          <w:spacing w:val="-2"/>
        </w:rPr>
        <w:t xml:space="preserve"> </w:t>
      </w:r>
      <w:r>
        <w:t>no</w:t>
      </w:r>
      <w:r>
        <w:rPr>
          <w:spacing w:val="-3"/>
        </w:rPr>
        <w:t xml:space="preserve"> </w:t>
      </w:r>
      <w:r>
        <w:t>extraneous</w:t>
      </w:r>
      <w:r>
        <w:rPr>
          <w:spacing w:val="-2"/>
        </w:rPr>
        <w:t xml:space="preserve"> </w:t>
      </w:r>
      <w:r>
        <w:t>errors</w:t>
      </w:r>
      <w:r>
        <w:rPr>
          <w:spacing w:val="-3"/>
        </w:rPr>
        <w:t xml:space="preserve"> </w:t>
      </w:r>
      <w:r>
        <w:t>were</w:t>
      </w:r>
      <w:r>
        <w:rPr>
          <w:spacing w:val="-3"/>
        </w:rPr>
        <w:t xml:space="preserve"> </w:t>
      </w:r>
      <w:r>
        <w:t>noted)</w:t>
      </w:r>
      <w:r>
        <w:rPr>
          <w:spacing w:val="-3"/>
        </w:rPr>
        <w:t xml:space="preserve"> </w:t>
      </w:r>
      <w:r>
        <w:t>would</w:t>
      </w:r>
      <w:r>
        <w:rPr>
          <w:spacing w:val="-3"/>
        </w:rPr>
        <w:t xml:space="preserve"> </w:t>
      </w:r>
      <w:r>
        <w:t>be</w:t>
      </w:r>
      <w:r>
        <w:rPr>
          <w:spacing w:val="-4"/>
        </w:rPr>
        <w:t xml:space="preserve"> </w:t>
      </w:r>
      <w:r>
        <w:t>to</w:t>
      </w:r>
      <w:r>
        <w:rPr>
          <w:spacing w:val="-5"/>
        </w:rPr>
        <w:t xml:space="preserve"> </w:t>
      </w:r>
      <w:r>
        <w:t>the</w:t>
      </w:r>
      <w:r>
        <w:rPr>
          <w:spacing w:val="-4"/>
        </w:rPr>
        <w:t xml:space="preserve"> </w:t>
      </w:r>
      <w:r>
        <w:t>Decarbonization Charge.</w:t>
      </w:r>
      <w:r>
        <w:rPr>
          <w:spacing w:val="-3"/>
        </w:rPr>
        <w:t xml:space="preserve"> </w:t>
      </w:r>
      <w:r>
        <w:t>Changes</w:t>
      </w:r>
      <w:r>
        <w:rPr>
          <w:spacing w:val="-4"/>
        </w:rPr>
        <w:t xml:space="preserve"> </w:t>
      </w:r>
      <w:r>
        <w:t>to</w:t>
      </w:r>
      <w:r>
        <w:rPr>
          <w:spacing w:val="-3"/>
        </w:rPr>
        <w:t xml:space="preserve"> </w:t>
      </w:r>
      <w:r>
        <w:t>other</w:t>
      </w:r>
      <w:r>
        <w:rPr>
          <w:spacing w:val="-3"/>
        </w:rPr>
        <w:t xml:space="preserve"> </w:t>
      </w:r>
      <w:r>
        <w:t>charges on the customer bill are out of scope for the Pilots.</w:t>
      </w:r>
    </w:p>
    <w:p w:rsidR="00A843D1" w:rsidRDefault="00A843D1" w14:paraId="06D0A82B" w14:textId="77777777">
      <w:pPr>
        <w:pStyle w:val="BodyText"/>
        <w:spacing w:before="109"/>
        <w:ind w:left="0"/>
      </w:pPr>
    </w:p>
    <w:p w:rsidR="00A843D1" w:rsidRDefault="00BA7A03" w14:paraId="0DD033C5" w14:textId="77777777">
      <w:pPr>
        <w:pStyle w:val="Heading2"/>
        <w:numPr>
          <w:ilvl w:val="1"/>
          <w:numId w:val="35"/>
        </w:numPr>
        <w:tabs>
          <w:tab w:val="left" w:pos="936"/>
        </w:tabs>
        <w:spacing w:before="1"/>
      </w:pPr>
      <w:r>
        <w:rPr>
          <w:color w:val="1F536B"/>
        </w:rPr>
        <w:t>Tariff</w:t>
      </w:r>
      <w:r>
        <w:rPr>
          <w:color w:val="1F536B"/>
          <w:spacing w:val="-4"/>
        </w:rPr>
        <w:t xml:space="preserve"> </w:t>
      </w:r>
      <w:r>
        <w:rPr>
          <w:color w:val="1F536B"/>
        </w:rPr>
        <w:t>and</w:t>
      </w:r>
      <w:r>
        <w:rPr>
          <w:color w:val="1F536B"/>
          <w:spacing w:val="-3"/>
        </w:rPr>
        <w:t xml:space="preserve"> </w:t>
      </w:r>
      <w:r>
        <w:rPr>
          <w:color w:val="1F536B"/>
          <w:spacing w:val="-2"/>
        </w:rPr>
        <w:t>Agreements</w:t>
      </w:r>
    </w:p>
    <w:p w:rsidR="00A843D1" w:rsidRDefault="00BA7A03" w14:paraId="075EBE3F" w14:textId="77777777">
      <w:pPr>
        <w:pStyle w:val="BodyText"/>
        <w:spacing w:before="151" w:line="264" w:lineRule="auto"/>
        <w:ind w:right="402"/>
      </w:pPr>
      <w:r>
        <w:t>D.23-08-026</w:t>
      </w:r>
      <w:r>
        <w:rPr>
          <w:spacing w:val="-2"/>
        </w:rPr>
        <w:t xml:space="preserve"> </w:t>
      </w:r>
      <w:r>
        <w:t>states</w:t>
      </w:r>
      <w:r>
        <w:rPr>
          <w:spacing w:val="-4"/>
        </w:rPr>
        <w:t xml:space="preserve"> </w:t>
      </w:r>
      <w:r>
        <w:t>that</w:t>
      </w:r>
      <w:r>
        <w:rPr>
          <w:spacing w:val="-4"/>
        </w:rPr>
        <w:t xml:space="preserve"> </w:t>
      </w:r>
      <w:r>
        <w:t>the</w:t>
      </w:r>
      <w:r>
        <w:rPr>
          <w:spacing w:val="-4"/>
        </w:rPr>
        <w:t xml:space="preserve"> </w:t>
      </w:r>
      <w:r>
        <w:t>Joint</w:t>
      </w:r>
      <w:r>
        <w:rPr>
          <w:spacing w:val="-1"/>
        </w:rPr>
        <w:t xml:space="preserve"> </w:t>
      </w:r>
      <w:r>
        <w:t>TOB</w:t>
      </w:r>
      <w:r>
        <w:rPr>
          <w:spacing w:val="-3"/>
        </w:rPr>
        <w:t xml:space="preserve"> </w:t>
      </w:r>
      <w:r>
        <w:t>Proposal</w:t>
      </w:r>
      <w:r>
        <w:rPr>
          <w:spacing w:val="-1"/>
        </w:rPr>
        <w:t xml:space="preserve"> </w:t>
      </w:r>
      <w:r>
        <w:t>“should</w:t>
      </w:r>
      <w:r>
        <w:rPr>
          <w:spacing w:val="-2"/>
        </w:rPr>
        <w:t xml:space="preserve"> </w:t>
      </w:r>
      <w:r>
        <w:t>also</w:t>
      </w:r>
      <w:r>
        <w:rPr>
          <w:spacing w:val="-2"/>
        </w:rPr>
        <w:t xml:space="preserve"> </w:t>
      </w:r>
      <w:r>
        <w:t>include</w:t>
      </w:r>
      <w:r>
        <w:rPr>
          <w:spacing w:val="-2"/>
        </w:rPr>
        <w:t xml:space="preserve"> </w:t>
      </w:r>
      <w:r>
        <w:t>a</w:t>
      </w:r>
      <w:r>
        <w:rPr>
          <w:spacing w:val="-2"/>
        </w:rPr>
        <w:t xml:space="preserve"> </w:t>
      </w:r>
      <w:r>
        <w:t>proposed</w:t>
      </w:r>
      <w:r>
        <w:rPr>
          <w:spacing w:val="-5"/>
        </w:rPr>
        <w:t xml:space="preserve"> </w:t>
      </w:r>
      <w:r>
        <w:t>tariff</w:t>
      </w:r>
      <w:r>
        <w:rPr>
          <w:spacing w:val="-2"/>
        </w:rPr>
        <w:t xml:space="preserve"> </w:t>
      </w:r>
      <w:r>
        <w:t>for each</w:t>
      </w:r>
      <w:r>
        <w:rPr>
          <w:spacing w:val="-4"/>
        </w:rPr>
        <w:t xml:space="preserve"> </w:t>
      </w:r>
      <w:r>
        <w:t>utility</w:t>
      </w:r>
      <w:r>
        <w:rPr>
          <w:spacing w:val="-5"/>
        </w:rPr>
        <w:t xml:space="preserve"> </w:t>
      </w:r>
      <w:r>
        <w:t>that implements the proposal.”</w:t>
      </w:r>
      <w:r>
        <w:rPr>
          <w:vertAlign w:val="superscript"/>
        </w:rPr>
        <w:t>53</w:t>
      </w:r>
      <w:r>
        <w:t xml:space="preserve"> Pursuant to this directive, SCE, SDG&amp;E, and SoCalGas are including proposed tariffs hereto in their Pilot-specific proposals in Appendix E. Because SVCE is implementing the proposed pilot program (field trial) in PG&amp;E’s service area, PG&amp;E does not have an attached tariff, but will develop a tariff to support the implementation of TOB with SVCE as discussed in their local Pilot.</w:t>
      </w:r>
      <w:r>
        <w:rPr>
          <w:spacing w:val="40"/>
        </w:rPr>
        <w:t xml:space="preserve"> </w:t>
      </w:r>
      <w:r>
        <w:t>The</w:t>
      </w:r>
      <w:r>
        <w:rPr>
          <w:spacing w:val="-5"/>
        </w:rPr>
        <w:t xml:space="preserve"> </w:t>
      </w:r>
      <w:r>
        <w:t>ta</w:t>
      </w:r>
      <w:r>
        <w:t>riffs</w:t>
      </w:r>
      <w:r>
        <w:rPr>
          <w:spacing w:val="-2"/>
        </w:rPr>
        <w:t xml:space="preserve"> </w:t>
      </w:r>
      <w:r>
        <w:t>attached</w:t>
      </w:r>
      <w:r>
        <w:rPr>
          <w:spacing w:val="-5"/>
        </w:rPr>
        <w:t xml:space="preserve"> </w:t>
      </w:r>
      <w:r>
        <w:t>have</w:t>
      </w:r>
      <w:r>
        <w:rPr>
          <w:spacing w:val="-2"/>
        </w:rPr>
        <w:t xml:space="preserve"> </w:t>
      </w:r>
      <w:r>
        <w:t>differences</w:t>
      </w:r>
      <w:r>
        <w:rPr>
          <w:spacing w:val="-2"/>
        </w:rPr>
        <w:t xml:space="preserve"> </w:t>
      </w:r>
      <w:r>
        <w:t>depending</w:t>
      </w:r>
      <w:r>
        <w:rPr>
          <w:spacing w:val="-5"/>
        </w:rPr>
        <w:t xml:space="preserve"> </w:t>
      </w:r>
      <w:r>
        <w:t>on</w:t>
      </w:r>
      <w:r>
        <w:rPr>
          <w:spacing w:val="-2"/>
        </w:rPr>
        <w:t xml:space="preserve"> </w:t>
      </w:r>
      <w:r>
        <w:t>the</w:t>
      </w:r>
      <w:r>
        <w:rPr>
          <w:spacing w:val="-4"/>
        </w:rPr>
        <w:t xml:space="preserve"> </w:t>
      </w:r>
      <w:r>
        <w:t>specific</w:t>
      </w:r>
      <w:r>
        <w:rPr>
          <w:spacing w:val="-4"/>
        </w:rPr>
        <w:t xml:space="preserve"> </w:t>
      </w:r>
      <w:r>
        <w:t>details</w:t>
      </w:r>
      <w:r>
        <w:rPr>
          <w:spacing w:val="-2"/>
        </w:rPr>
        <w:t xml:space="preserve"> </w:t>
      </w:r>
      <w:r>
        <w:t>of</w:t>
      </w:r>
      <w:r>
        <w:rPr>
          <w:spacing w:val="-2"/>
        </w:rPr>
        <w:t xml:space="preserve"> </w:t>
      </w:r>
      <w:r>
        <w:t>each</w:t>
      </w:r>
      <w:r>
        <w:rPr>
          <w:spacing w:val="-2"/>
        </w:rPr>
        <w:t xml:space="preserve"> </w:t>
      </w:r>
      <w:r>
        <w:t>implementing</w:t>
      </w:r>
      <w:r>
        <w:rPr>
          <w:spacing w:val="-5"/>
        </w:rPr>
        <w:t xml:space="preserve"> </w:t>
      </w:r>
      <w:r>
        <w:t>utility and are subject to changes based on specific Program Sponsor pilot programs. The tariffs represent the agreements and obligations between the participating customer and the Utility.</w:t>
      </w:r>
    </w:p>
    <w:p w:rsidR="00A843D1" w:rsidRDefault="00BA7A03" w14:paraId="58B53AC5" w14:textId="77777777">
      <w:pPr>
        <w:pStyle w:val="BodyText"/>
        <w:spacing w:before="119" w:line="264" w:lineRule="auto"/>
        <w:ind w:right="402"/>
      </w:pPr>
      <w:r>
        <w:t>If</w:t>
      </w:r>
      <w:r>
        <w:rPr>
          <w:spacing w:val="-2"/>
        </w:rPr>
        <w:t xml:space="preserve"> </w:t>
      </w:r>
      <w:r>
        <w:t>the</w:t>
      </w:r>
      <w:r>
        <w:rPr>
          <w:spacing w:val="-2"/>
        </w:rPr>
        <w:t xml:space="preserve"> </w:t>
      </w:r>
      <w:r>
        <w:t>Commission</w:t>
      </w:r>
      <w:r>
        <w:rPr>
          <w:spacing w:val="-2"/>
        </w:rPr>
        <w:t xml:space="preserve"> </w:t>
      </w:r>
      <w:r>
        <w:t>directs</w:t>
      </w:r>
      <w:r>
        <w:rPr>
          <w:spacing w:val="-4"/>
        </w:rPr>
        <w:t xml:space="preserve"> </w:t>
      </w:r>
      <w:r>
        <w:t>the</w:t>
      </w:r>
      <w:r>
        <w:rPr>
          <w:spacing w:val="-2"/>
        </w:rPr>
        <w:t xml:space="preserve"> </w:t>
      </w:r>
      <w:r>
        <w:t>Joint</w:t>
      </w:r>
      <w:r>
        <w:rPr>
          <w:spacing w:val="-1"/>
        </w:rPr>
        <w:t xml:space="preserve"> </w:t>
      </w:r>
      <w:r>
        <w:t>Filers</w:t>
      </w:r>
      <w:r>
        <w:rPr>
          <w:spacing w:val="-2"/>
        </w:rPr>
        <w:t xml:space="preserve"> </w:t>
      </w:r>
      <w:r>
        <w:t>to</w:t>
      </w:r>
      <w:r>
        <w:rPr>
          <w:spacing w:val="-5"/>
        </w:rPr>
        <w:t xml:space="preserve"> </w:t>
      </w:r>
      <w:r>
        <w:t>move</w:t>
      </w:r>
      <w:r>
        <w:rPr>
          <w:spacing w:val="-2"/>
        </w:rPr>
        <w:t xml:space="preserve"> </w:t>
      </w:r>
      <w:r>
        <w:t>forward</w:t>
      </w:r>
      <w:r>
        <w:rPr>
          <w:spacing w:val="-2"/>
        </w:rPr>
        <w:t xml:space="preserve"> </w:t>
      </w:r>
      <w:r>
        <w:t>with</w:t>
      </w:r>
      <w:r>
        <w:rPr>
          <w:spacing w:val="-2"/>
        </w:rPr>
        <w:t xml:space="preserve"> </w:t>
      </w:r>
      <w:r>
        <w:t>their</w:t>
      </w:r>
      <w:r>
        <w:rPr>
          <w:spacing w:val="-2"/>
        </w:rPr>
        <w:t xml:space="preserve"> </w:t>
      </w:r>
      <w:r>
        <w:t>respective</w:t>
      </w:r>
      <w:r>
        <w:rPr>
          <w:spacing w:val="-7"/>
        </w:rPr>
        <w:t xml:space="preserve"> </w:t>
      </w:r>
      <w:r>
        <w:t>TOB</w:t>
      </w:r>
      <w:r>
        <w:rPr>
          <w:spacing w:val="-3"/>
        </w:rPr>
        <w:t xml:space="preserve"> </w:t>
      </w:r>
      <w:r>
        <w:t>Pilots,</w:t>
      </w:r>
      <w:r>
        <w:rPr>
          <w:spacing w:val="-2"/>
        </w:rPr>
        <w:t xml:space="preserve"> </w:t>
      </w:r>
      <w:r>
        <w:t>each utility will update its Pilot TOB Tariff, as appropriate. The Joint Filers request the Commission permit each utility to submit its updated TOB Tariff through the Advice Letter process.</w:t>
      </w:r>
    </w:p>
    <w:p w:rsidR="00A843D1" w:rsidRDefault="00BA7A03" w14:paraId="3B9C8723" w14:textId="77777777">
      <w:pPr>
        <w:pStyle w:val="Heading3"/>
        <w:numPr>
          <w:ilvl w:val="2"/>
          <w:numId w:val="35"/>
        </w:numPr>
        <w:tabs>
          <w:tab w:val="left" w:pos="1800"/>
        </w:tabs>
        <w:spacing w:before="198"/>
        <w:rPr>
          <w:color w:val="1F536B"/>
        </w:rPr>
      </w:pPr>
      <w:r>
        <w:rPr>
          <w:color w:val="1F536B"/>
        </w:rPr>
        <w:t>Key</w:t>
      </w:r>
      <w:r>
        <w:rPr>
          <w:color w:val="1F536B"/>
          <w:spacing w:val="-2"/>
        </w:rPr>
        <w:t xml:space="preserve"> </w:t>
      </w:r>
      <w:r>
        <w:rPr>
          <w:color w:val="1F536B"/>
        </w:rPr>
        <w:t>Customer</w:t>
      </w:r>
      <w:r>
        <w:rPr>
          <w:color w:val="1F536B"/>
          <w:spacing w:val="-2"/>
        </w:rPr>
        <w:t xml:space="preserve"> </w:t>
      </w:r>
      <w:r>
        <w:rPr>
          <w:color w:val="1F536B"/>
        </w:rPr>
        <w:t>Agreement</w:t>
      </w:r>
      <w:r>
        <w:rPr>
          <w:color w:val="1F536B"/>
          <w:spacing w:val="-1"/>
        </w:rPr>
        <w:t xml:space="preserve"> </w:t>
      </w:r>
      <w:r>
        <w:rPr>
          <w:color w:val="1F536B"/>
          <w:spacing w:val="-4"/>
        </w:rPr>
        <w:t>Terms</w:t>
      </w:r>
    </w:p>
    <w:p w:rsidR="00A843D1" w:rsidRDefault="00BA7A03" w14:paraId="7EF90EF2" w14:textId="77777777">
      <w:pPr>
        <w:pStyle w:val="BodyText"/>
        <w:spacing w:before="124" w:line="264" w:lineRule="auto"/>
        <w:ind w:right="365"/>
      </w:pPr>
      <w:r>
        <w:t>Each Program Sponsor will develop their own customer agreements, depending on the specifics of the TOB pilot and other factors. However, the Program Sponsors agree that key terms should be in common among all of the TOB Customer Participation Agreements (Customer Agreements). The Customer, and the Property Owner/landlord (if different from the Participating Customer), will execute the Customer Agreement</w:t>
      </w:r>
      <w:r>
        <w:rPr>
          <w:spacing w:val="-1"/>
        </w:rPr>
        <w:t xml:space="preserve"> </w:t>
      </w:r>
      <w:r>
        <w:t>authorizing</w:t>
      </w:r>
      <w:r>
        <w:rPr>
          <w:spacing w:val="-5"/>
        </w:rPr>
        <w:t xml:space="preserve"> </w:t>
      </w:r>
      <w:r>
        <w:t>the</w:t>
      </w:r>
      <w:r>
        <w:rPr>
          <w:spacing w:val="-4"/>
        </w:rPr>
        <w:t xml:space="preserve"> </w:t>
      </w:r>
      <w:r>
        <w:t>Program</w:t>
      </w:r>
      <w:r>
        <w:rPr>
          <w:spacing w:val="-1"/>
        </w:rPr>
        <w:t xml:space="preserve"> </w:t>
      </w:r>
      <w:r>
        <w:t>Sponsor</w:t>
      </w:r>
      <w:r>
        <w:rPr>
          <w:spacing w:val="-2"/>
        </w:rPr>
        <w:t xml:space="preserve"> </w:t>
      </w:r>
      <w:r>
        <w:t>to</w:t>
      </w:r>
      <w:r>
        <w:rPr>
          <w:spacing w:val="-2"/>
        </w:rPr>
        <w:t xml:space="preserve"> </w:t>
      </w:r>
      <w:r>
        <w:t>install</w:t>
      </w:r>
      <w:r>
        <w:rPr>
          <w:spacing w:val="-4"/>
        </w:rPr>
        <w:t xml:space="preserve"> </w:t>
      </w:r>
      <w:r>
        <w:t>the</w:t>
      </w:r>
      <w:r>
        <w:rPr>
          <w:spacing w:val="-2"/>
        </w:rPr>
        <w:t xml:space="preserve"> </w:t>
      </w:r>
      <w:r>
        <w:t>clean</w:t>
      </w:r>
      <w:r>
        <w:rPr>
          <w:spacing w:val="-2"/>
        </w:rPr>
        <w:t xml:space="preserve"> </w:t>
      </w:r>
      <w:r>
        <w:t>energy</w:t>
      </w:r>
      <w:r>
        <w:rPr>
          <w:spacing w:val="-5"/>
        </w:rPr>
        <w:t xml:space="preserve"> </w:t>
      </w:r>
      <w:r>
        <w:t>upgrades</w:t>
      </w:r>
      <w:r>
        <w:rPr>
          <w:spacing w:val="-2"/>
        </w:rPr>
        <w:t xml:space="preserve"> </w:t>
      </w:r>
      <w:r>
        <w:t>set</w:t>
      </w:r>
      <w:r>
        <w:rPr>
          <w:spacing w:val="-1"/>
        </w:rPr>
        <w:t xml:space="preserve"> </w:t>
      </w:r>
      <w:r>
        <w:t>forth</w:t>
      </w:r>
      <w:r>
        <w:rPr>
          <w:spacing w:val="-2"/>
        </w:rPr>
        <w:t xml:space="preserve"> </w:t>
      </w:r>
      <w:r>
        <w:t>in</w:t>
      </w:r>
      <w:r>
        <w:rPr>
          <w:spacing w:val="-5"/>
        </w:rPr>
        <w:t xml:space="preserve"> </w:t>
      </w:r>
      <w:r>
        <w:t>the</w:t>
      </w:r>
      <w:r>
        <w:rPr>
          <w:spacing w:val="-2"/>
        </w:rPr>
        <w:t xml:space="preserve"> </w:t>
      </w:r>
      <w:r>
        <w:t>Customer Agreement, pursuant to the terms and conditions in the Customer Agreement.</w:t>
      </w:r>
    </w:p>
    <w:p w:rsidR="00A843D1" w:rsidRDefault="00A843D1" w14:paraId="33BF53D3" w14:textId="77777777">
      <w:pPr>
        <w:pStyle w:val="BodyText"/>
        <w:spacing w:before="144"/>
        <w:ind w:left="0"/>
      </w:pPr>
    </w:p>
    <w:p w:rsidR="00A843D1" w:rsidRDefault="00BA7A03" w14:paraId="4DFF8D82" w14:textId="77777777">
      <w:pPr>
        <w:pStyle w:val="BodyText"/>
        <w:spacing w:before="1"/>
      </w:pPr>
      <w:r>
        <w:t>As</w:t>
      </w:r>
      <w:r>
        <w:rPr>
          <w:spacing w:val="-2"/>
        </w:rPr>
        <w:t xml:space="preserve"> </w:t>
      </w:r>
      <w:r>
        <w:t>used</w:t>
      </w:r>
      <w:r>
        <w:rPr>
          <w:spacing w:val="-1"/>
        </w:rPr>
        <w:t xml:space="preserve"> </w:t>
      </w:r>
      <w:r>
        <w:rPr>
          <w:spacing w:val="-2"/>
        </w:rPr>
        <w:t>herein:</w:t>
      </w:r>
    </w:p>
    <w:p w:rsidR="00A843D1" w:rsidRDefault="00A843D1" w14:paraId="5FE4957B" w14:textId="77777777">
      <w:pPr>
        <w:pStyle w:val="BodyText"/>
        <w:spacing w:before="50"/>
        <w:ind w:left="0"/>
      </w:pPr>
    </w:p>
    <w:p w:rsidR="00A843D1" w:rsidRDefault="00BA7A03" w14:paraId="5F47870B" w14:textId="77777777">
      <w:pPr>
        <w:pStyle w:val="BodyText"/>
        <w:spacing w:line="264" w:lineRule="auto"/>
        <w:ind w:left="720" w:right="479"/>
      </w:pPr>
      <w:r>
        <w:t>“Customer”</w:t>
      </w:r>
      <w:r>
        <w:rPr>
          <w:spacing w:val="-4"/>
        </w:rPr>
        <w:t xml:space="preserve"> </w:t>
      </w:r>
      <w:r>
        <w:t>is</w:t>
      </w:r>
      <w:r>
        <w:rPr>
          <w:spacing w:val="-4"/>
        </w:rPr>
        <w:t xml:space="preserve"> </w:t>
      </w:r>
      <w:r>
        <w:t>the</w:t>
      </w:r>
      <w:r>
        <w:rPr>
          <w:spacing w:val="-2"/>
        </w:rPr>
        <w:t xml:space="preserve"> </w:t>
      </w:r>
      <w:r>
        <w:t>person</w:t>
      </w:r>
      <w:r>
        <w:rPr>
          <w:spacing w:val="-2"/>
        </w:rPr>
        <w:t xml:space="preserve"> </w:t>
      </w:r>
      <w:r>
        <w:t>or</w:t>
      </w:r>
      <w:r>
        <w:rPr>
          <w:spacing w:val="-4"/>
        </w:rPr>
        <w:t xml:space="preserve"> </w:t>
      </w:r>
      <w:r>
        <w:t>entity</w:t>
      </w:r>
      <w:r>
        <w:rPr>
          <w:spacing w:val="-2"/>
        </w:rPr>
        <w:t xml:space="preserve"> </w:t>
      </w:r>
      <w:r>
        <w:t>whose</w:t>
      </w:r>
      <w:r>
        <w:rPr>
          <w:spacing w:val="-2"/>
        </w:rPr>
        <w:t xml:space="preserve"> </w:t>
      </w:r>
      <w:r>
        <w:t>name</w:t>
      </w:r>
      <w:r>
        <w:rPr>
          <w:spacing w:val="-2"/>
        </w:rPr>
        <w:t xml:space="preserve"> </w:t>
      </w:r>
      <w:r>
        <w:t>is</w:t>
      </w:r>
      <w:r>
        <w:rPr>
          <w:spacing w:val="-2"/>
        </w:rPr>
        <w:t xml:space="preserve"> </w:t>
      </w:r>
      <w:r>
        <w:t>on,</w:t>
      </w:r>
      <w:r>
        <w:rPr>
          <w:spacing w:val="-4"/>
        </w:rPr>
        <w:t xml:space="preserve"> </w:t>
      </w:r>
      <w:r>
        <w:t>and who</w:t>
      </w:r>
      <w:r>
        <w:rPr>
          <w:spacing w:val="-2"/>
        </w:rPr>
        <w:t xml:space="preserve"> </w:t>
      </w:r>
      <w:r>
        <w:t>is</w:t>
      </w:r>
      <w:r>
        <w:rPr>
          <w:spacing w:val="-4"/>
        </w:rPr>
        <w:t xml:space="preserve"> </w:t>
      </w:r>
      <w:r>
        <w:t>responsible</w:t>
      </w:r>
      <w:r>
        <w:rPr>
          <w:spacing w:val="-4"/>
        </w:rPr>
        <w:t xml:space="preserve"> </w:t>
      </w:r>
      <w:r>
        <w:t>for</w:t>
      </w:r>
      <w:r>
        <w:rPr>
          <w:spacing w:val="-2"/>
        </w:rPr>
        <w:t xml:space="preserve"> </w:t>
      </w:r>
      <w:r>
        <w:t>paying,</w:t>
      </w:r>
      <w:r>
        <w:rPr>
          <w:spacing w:val="-5"/>
        </w:rPr>
        <w:t xml:space="preserve"> </w:t>
      </w:r>
      <w:r>
        <w:t>the</w:t>
      </w:r>
      <w:r>
        <w:rPr>
          <w:spacing w:val="-4"/>
        </w:rPr>
        <w:t xml:space="preserve"> </w:t>
      </w:r>
      <w:r>
        <w:t xml:space="preserve">utility </w:t>
      </w:r>
      <w:r>
        <w:rPr>
          <w:spacing w:val="-2"/>
        </w:rPr>
        <w:t>bill.</w:t>
      </w:r>
    </w:p>
    <w:p w:rsidR="00A843D1" w:rsidRDefault="00A843D1" w14:paraId="56149865" w14:textId="77777777">
      <w:pPr>
        <w:pStyle w:val="BodyText"/>
        <w:spacing w:before="26"/>
        <w:ind w:left="0"/>
      </w:pPr>
    </w:p>
    <w:p w:rsidR="00A843D1" w:rsidRDefault="00BA7A03" w14:paraId="6F274E01" w14:textId="77777777">
      <w:pPr>
        <w:pStyle w:val="BodyText"/>
        <w:ind w:left="720"/>
      </w:pPr>
      <w:r>
        <w:t>“Property</w:t>
      </w:r>
      <w:r>
        <w:rPr>
          <w:spacing w:val="-3"/>
        </w:rPr>
        <w:t xml:space="preserve"> </w:t>
      </w:r>
      <w:r>
        <w:t>Owner”</w:t>
      </w:r>
      <w:r>
        <w:rPr>
          <w:spacing w:val="-3"/>
        </w:rPr>
        <w:t xml:space="preserve"> </w:t>
      </w:r>
      <w:r>
        <w:t>is</w:t>
      </w:r>
      <w:r>
        <w:rPr>
          <w:spacing w:val="-4"/>
        </w:rPr>
        <w:t xml:space="preserve"> </w:t>
      </w:r>
      <w:r>
        <w:t>the</w:t>
      </w:r>
      <w:r>
        <w:rPr>
          <w:spacing w:val="-3"/>
        </w:rPr>
        <w:t xml:space="preserve"> </w:t>
      </w:r>
      <w:r>
        <w:t>person</w:t>
      </w:r>
      <w:r>
        <w:rPr>
          <w:spacing w:val="-3"/>
        </w:rPr>
        <w:t xml:space="preserve"> </w:t>
      </w:r>
      <w:r>
        <w:t>or</w:t>
      </w:r>
      <w:r>
        <w:rPr>
          <w:spacing w:val="-2"/>
        </w:rPr>
        <w:t xml:space="preserve"> </w:t>
      </w:r>
      <w:r>
        <w:t>entity</w:t>
      </w:r>
      <w:r>
        <w:rPr>
          <w:spacing w:val="-6"/>
        </w:rPr>
        <w:t xml:space="preserve"> </w:t>
      </w:r>
      <w:r>
        <w:t>that</w:t>
      </w:r>
      <w:r>
        <w:rPr>
          <w:spacing w:val="-1"/>
        </w:rPr>
        <w:t xml:space="preserve"> </w:t>
      </w:r>
      <w:r>
        <w:t>owns</w:t>
      </w:r>
      <w:r>
        <w:rPr>
          <w:spacing w:val="-5"/>
        </w:rPr>
        <w:t xml:space="preserve"> </w:t>
      </w:r>
      <w:r>
        <w:t>the</w:t>
      </w:r>
      <w:r>
        <w:rPr>
          <w:spacing w:val="-4"/>
        </w:rPr>
        <w:t xml:space="preserve"> Site.</w:t>
      </w:r>
    </w:p>
    <w:p w:rsidR="00A843D1" w:rsidRDefault="00BA7A03" w14:paraId="51E86B1B" w14:textId="77777777">
      <w:pPr>
        <w:pStyle w:val="BodyText"/>
        <w:spacing w:before="51"/>
        <w:ind w:left="0"/>
        <w:rPr>
          <w:sz w:val="20"/>
        </w:rPr>
      </w:pPr>
      <w:r>
        <w:rPr>
          <w:noProof/>
          <w:sz w:val="20"/>
        </w:rPr>
        <mc:AlternateContent>
          <mc:Choice Requires="wps">
            <w:drawing>
              <wp:anchor distT="0" distB="0" distL="0" distR="0" simplePos="0" relativeHeight="487599104" behindDoc="1" locked="0" layoutInCell="1" allowOverlap="1" wp14:editId="0551B375" wp14:anchorId="0312DA6A">
                <wp:simplePos x="0" y="0"/>
                <wp:positionH relativeFrom="page">
                  <wp:posOffset>914704</wp:posOffset>
                </wp:positionH>
                <wp:positionV relativeFrom="paragraph">
                  <wp:posOffset>193964</wp:posOffset>
                </wp:positionV>
                <wp:extent cx="1829435" cy="762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35" style="position:absolute;margin-left:72.024002pt;margin-top:15.272797pt;width:144.020pt;height:.6pt;mso-position-horizontal-relative:page;mso-position-vertical-relative:paragraph;z-index:-15717376;mso-wrap-distance-left:0;mso-wrap-distance-right:0" filled="true" fillcolor="#000000" stroked="false">
                <v:fill type="solid"/>
                <w10:wrap type="topAndBottom"/>
              </v:rect>
            </w:pict>
          </ve:Fallback>
        </mc:AlternateContent>
      </w:r>
    </w:p>
    <w:p w:rsidR="00A843D1" w:rsidRDefault="00BA7A03" w14:paraId="5C61D6A1" w14:textId="77777777">
      <w:pPr>
        <w:spacing w:before="106"/>
        <w:ind w:left="360"/>
        <w:rPr>
          <w:sz w:val="20"/>
        </w:rPr>
      </w:pPr>
      <w:r>
        <w:rPr>
          <w:sz w:val="20"/>
          <w:vertAlign w:val="superscript"/>
        </w:rPr>
        <w:t>53</w:t>
      </w:r>
      <w:r>
        <w:rPr>
          <w:spacing w:val="-5"/>
          <w:sz w:val="20"/>
        </w:rPr>
        <w:t xml:space="preserve"> </w:t>
      </w:r>
      <w:r>
        <w:rPr>
          <w:sz w:val="20"/>
        </w:rPr>
        <w:t>D.23-08-026</w:t>
      </w:r>
      <w:r>
        <w:rPr>
          <w:spacing w:val="-3"/>
          <w:sz w:val="20"/>
        </w:rPr>
        <w:t xml:space="preserve"> </w:t>
      </w:r>
      <w:r>
        <w:rPr>
          <w:sz w:val="20"/>
        </w:rPr>
        <w:t>at</w:t>
      </w:r>
      <w:r>
        <w:rPr>
          <w:spacing w:val="-3"/>
          <w:sz w:val="20"/>
        </w:rPr>
        <w:t xml:space="preserve"> </w:t>
      </w:r>
      <w:r>
        <w:rPr>
          <w:sz w:val="20"/>
        </w:rPr>
        <w:t>p.</w:t>
      </w:r>
      <w:r>
        <w:rPr>
          <w:spacing w:val="-3"/>
          <w:sz w:val="20"/>
        </w:rPr>
        <w:t xml:space="preserve"> </w:t>
      </w:r>
      <w:r>
        <w:rPr>
          <w:spacing w:val="-5"/>
          <w:sz w:val="20"/>
        </w:rPr>
        <w:t>81.</w:t>
      </w:r>
    </w:p>
    <w:p w:rsidR="00A843D1" w:rsidRDefault="00A843D1" w14:paraId="3073C6F1" w14:textId="77777777">
      <w:pPr>
        <w:rPr>
          <w:sz w:val="20"/>
        </w:rPr>
        <w:sectPr w:rsidR="00A843D1">
          <w:pgSz w:w="12240" w:h="15840"/>
          <w:pgMar w:top="1360" w:right="1080" w:bottom="1420" w:left="1080" w:header="0" w:footer="1233" w:gutter="0"/>
          <w:cols w:space="720"/>
        </w:sectPr>
      </w:pPr>
    </w:p>
    <w:p w:rsidR="00A843D1" w:rsidRDefault="00BA7A03" w14:paraId="64A3C6F8" w14:textId="77777777">
      <w:pPr>
        <w:pStyle w:val="BodyText"/>
        <w:spacing w:before="80" w:line="264" w:lineRule="auto"/>
        <w:ind w:left="720" w:right="402"/>
      </w:pPr>
      <w:r>
        <w:lastRenderedPageBreak/>
        <w:t>“Program Sponsor” means the Utility or Community Choice Aggregator administering the program and</w:t>
      </w:r>
      <w:r>
        <w:rPr>
          <w:spacing w:val="-3"/>
        </w:rPr>
        <w:t xml:space="preserve"> </w:t>
      </w:r>
      <w:r>
        <w:t>may</w:t>
      </w:r>
      <w:r>
        <w:rPr>
          <w:spacing w:val="-3"/>
        </w:rPr>
        <w:t xml:space="preserve"> </w:t>
      </w:r>
      <w:r>
        <w:t>include</w:t>
      </w:r>
      <w:r>
        <w:rPr>
          <w:spacing w:val="-5"/>
        </w:rPr>
        <w:t xml:space="preserve"> </w:t>
      </w:r>
      <w:r>
        <w:t>the</w:t>
      </w:r>
      <w:r>
        <w:rPr>
          <w:spacing w:val="-3"/>
        </w:rPr>
        <w:t xml:space="preserve"> </w:t>
      </w:r>
      <w:r>
        <w:t>Program</w:t>
      </w:r>
      <w:r>
        <w:rPr>
          <w:spacing w:val="-2"/>
        </w:rPr>
        <w:t xml:space="preserve"> </w:t>
      </w:r>
      <w:r>
        <w:t>Implementer,</w:t>
      </w:r>
      <w:r>
        <w:rPr>
          <w:spacing w:val="-3"/>
        </w:rPr>
        <w:t xml:space="preserve"> </w:t>
      </w:r>
      <w:r>
        <w:t>a</w:t>
      </w:r>
      <w:r>
        <w:rPr>
          <w:spacing w:val="-3"/>
        </w:rPr>
        <w:t xml:space="preserve"> </w:t>
      </w:r>
      <w:r>
        <w:t>subcontractor</w:t>
      </w:r>
      <w:r>
        <w:rPr>
          <w:spacing w:val="-3"/>
        </w:rPr>
        <w:t xml:space="preserve"> </w:t>
      </w:r>
      <w:r>
        <w:t>of</w:t>
      </w:r>
      <w:r>
        <w:rPr>
          <w:spacing w:val="-3"/>
        </w:rPr>
        <w:t xml:space="preserve"> </w:t>
      </w:r>
      <w:r>
        <w:t>the</w:t>
      </w:r>
      <w:r>
        <w:rPr>
          <w:spacing w:val="-3"/>
        </w:rPr>
        <w:t xml:space="preserve"> </w:t>
      </w:r>
      <w:r>
        <w:t>Program</w:t>
      </w:r>
      <w:r>
        <w:rPr>
          <w:spacing w:val="-2"/>
        </w:rPr>
        <w:t xml:space="preserve"> </w:t>
      </w:r>
      <w:r>
        <w:t>Sponsor</w:t>
      </w:r>
      <w:r>
        <w:rPr>
          <w:spacing w:val="-3"/>
        </w:rPr>
        <w:t xml:space="preserve"> </w:t>
      </w:r>
      <w:r>
        <w:t>that</w:t>
      </w:r>
      <w:r>
        <w:rPr>
          <w:spacing w:val="-5"/>
        </w:rPr>
        <w:t xml:space="preserve"> </w:t>
      </w:r>
      <w:r>
        <w:t>may</w:t>
      </w:r>
      <w:r>
        <w:rPr>
          <w:spacing w:val="-5"/>
        </w:rPr>
        <w:t xml:space="preserve"> </w:t>
      </w:r>
      <w:r>
        <w:t>perform some or all of the work required for the TOB Pilot.</w:t>
      </w:r>
    </w:p>
    <w:p w:rsidR="00A843D1" w:rsidRDefault="00A843D1" w14:paraId="7A14F381" w14:textId="77777777">
      <w:pPr>
        <w:pStyle w:val="BodyText"/>
        <w:spacing w:before="25"/>
        <w:ind w:left="0"/>
      </w:pPr>
    </w:p>
    <w:p w:rsidR="00A843D1" w:rsidRDefault="00BA7A03" w14:paraId="10CE8CC9" w14:textId="77777777">
      <w:pPr>
        <w:pStyle w:val="BodyText"/>
        <w:spacing w:line="264" w:lineRule="auto"/>
        <w:ind w:left="720" w:right="402"/>
      </w:pPr>
      <w:r>
        <w:t>“Site”</w:t>
      </w:r>
      <w:r>
        <w:rPr>
          <w:spacing w:val="-4"/>
        </w:rPr>
        <w:t xml:space="preserve"> </w:t>
      </w:r>
      <w:r>
        <w:t>is</w:t>
      </w:r>
      <w:r>
        <w:rPr>
          <w:spacing w:val="-4"/>
        </w:rPr>
        <w:t xml:space="preserve"> </w:t>
      </w:r>
      <w:r>
        <w:t>the</w:t>
      </w:r>
      <w:r>
        <w:rPr>
          <w:spacing w:val="-2"/>
        </w:rPr>
        <w:t xml:space="preserve"> </w:t>
      </w:r>
      <w:r>
        <w:t>property</w:t>
      </w:r>
      <w:r>
        <w:rPr>
          <w:spacing w:val="-2"/>
        </w:rPr>
        <w:t xml:space="preserve"> </w:t>
      </w:r>
      <w:r>
        <w:t>with</w:t>
      </w:r>
      <w:r>
        <w:rPr>
          <w:spacing w:val="-2"/>
        </w:rPr>
        <w:t xml:space="preserve"> </w:t>
      </w:r>
      <w:r>
        <w:t>the</w:t>
      </w:r>
      <w:r>
        <w:rPr>
          <w:spacing w:val="-2"/>
        </w:rPr>
        <w:t xml:space="preserve"> </w:t>
      </w:r>
      <w:r>
        <w:t>meter</w:t>
      </w:r>
      <w:r>
        <w:rPr>
          <w:spacing w:val="-2"/>
        </w:rPr>
        <w:t xml:space="preserve"> </w:t>
      </w:r>
      <w:r>
        <w:t>to</w:t>
      </w:r>
      <w:r>
        <w:rPr>
          <w:spacing w:val="-2"/>
        </w:rPr>
        <w:t xml:space="preserve"> </w:t>
      </w:r>
      <w:r>
        <w:t>which</w:t>
      </w:r>
      <w:r>
        <w:rPr>
          <w:spacing w:val="-2"/>
        </w:rPr>
        <w:t xml:space="preserve"> </w:t>
      </w:r>
      <w:r>
        <w:t>the</w:t>
      </w:r>
      <w:r>
        <w:rPr>
          <w:spacing w:val="-2"/>
        </w:rPr>
        <w:t xml:space="preserve"> </w:t>
      </w:r>
      <w:r>
        <w:t>Decarbonization</w:t>
      </w:r>
      <w:r>
        <w:rPr>
          <w:spacing w:val="-5"/>
        </w:rPr>
        <w:t xml:space="preserve"> </w:t>
      </w:r>
      <w:r>
        <w:t>Charge</w:t>
      </w:r>
      <w:r>
        <w:rPr>
          <w:spacing w:val="-2"/>
        </w:rPr>
        <w:t xml:space="preserve"> </w:t>
      </w:r>
      <w:r>
        <w:t>is</w:t>
      </w:r>
      <w:r>
        <w:rPr>
          <w:spacing w:val="-2"/>
        </w:rPr>
        <w:t xml:space="preserve"> </w:t>
      </w:r>
      <w:r>
        <w:t>attached</w:t>
      </w:r>
      <w:r>
        <w:rPr>
          <w:spacing w:val="-2"/>
        </w:rPr>
        <w:t xml:space="preserve"> </w:t>
      </w:r>
      <w:r>
        <w:t>and</w:t>
      </w:r>
      <w:r>
        <w:rPr>
          <w:spacing w:val="-5"/>
        </w:rPr>
        <w:t xml:space="preserve"> </w:t>
      </w:r>
      <w:r>
        <w:t>the</w:t>
      </w:r>
      <w:r>
        <w:rPr>
          <w:spacing w:val="-4"/>
        </w:rPr>
        <w:t xml:space="preserve"> </w:t>
      </w:r>
      <w:r>
        <w:t>clean energy upgrades are installed.</w:t>
      </w:r>
    </w:p>
    <w:p w:rsidR="00A843D1" w:rsidRDefault="00A843D1" w14:paraId="5EFBA44E" w14:textId="77777777">
      <w:pPr>
        <w:pStyle w:val="BodyText"/>
        <w:spacing w:before="26"/>
        <w:ind w:left="0"/>
      </w:pPr>
    </w:p>
    <w:p w:rsidR="00A843D1" w:rsidRDefault="00BA7A03" w14:paraId="76DB2165" w14:textId="77777777">
      <w:pPr>
        <w:pStyle w:val="BodyText"/>
        <w:ind w:left="720"/>
      </w:pPr>
      <w:r>
        <w:t>The</w:t>
      </w:r>
      <w:r>
        <w:rPr>
          <w:spacing w:val="-5"/>
        </w:rPr>
        <w:t xml:space="preserve"> </w:t>
      </w:r>
      <w:r>
        <w:t>Customer</w:t>
      </w:r>
      <w:r>
        <w:rPr>
          <w:spacing w:val="-4"/>
        </w:rPr>
        <w:t xml:space="preserve"> </w:t>
      </w:r>
      <w:r>
        <w:t>Agreement</w:t>
      </w:r>
      <w:r>
        <w:rPr>
          <w:spacing w:val="-7"/>
        </w:rPr>
        <w:t xml:space="preserve"> </w:t>
      </w:r>
      <w:r>
        <w:t>will</w:t>
      </w:r>
      <w:r>
        <w:rPr>
          <w:spacing w:val="-6"/>
        </w:rPr>
        <w:t xml:space="preserve"> </w:t>
      </w:r>
      <w:r>
        <w:t>include</w:t>
      </w:r>
      <w:r>
        <w:rPr>
          <w:spacing w:val="-5"/>
        </w:rPr>
        <w:t xml:space="preserve"> </w:t>
      </w:r>
      <w:r>
        <w:t>the</w:t>
      </w:r>
      <w:r>
        <w:rPr>
          <w:spacing w:val="-4"/>
        </w:rPr>
        <w:t xml:space="preserve"> </w:t>
      </w:r>
      <w:r>
        <w:t>following</w:t>
      </w:r>
      <w:r>
        <w:rPr>
          <w:spacing w:val="-8"/>
        </w:rPr>
        <w:t xml:space="preserve"> </w:t>
      </w:r>
      <w:r>
        <w:t>essential</w:t>
      </w:r>
      <w:r>
        <w:rPr>
          <w:spacing w:val="-6"/>
        </w:rPr>
        <w:t xml:space="preserve"> </w:t>
      </w:r>
      <w:r>
        <w:rPr>
          <w:spacing w:val="-2"/>
        </w:rPr>
        <w:t>terms:</w:t>
      </w:r>
    </w:p>
    <w:p w:rsidR="00A843D1" w:rsidRDefault="00BA7A03" w14:paraId="4F9D1075" w14:textId="77777777">
      <w:pPr>
        <w:pStyle w:val="ListParagraph"/>
        <w:numPr>
          <w:ilvl w:val="0"/>
          <w:numId w:val="17"/>
        </w:numPr>
        <w:tabs>
          <w:tab w:val="left" w:pos="1440"/>
        </w:tabs>
        <w:spacing w:before="144"/>
      </w:pPr>
      <w:r>
        <w:t>Clear</w:t>
      </w:r>
      <w:r>
        <w:rPr>
          <w:spacing w:val="-7"/>
        </w:rPr>
        <w:t xml:space="preserve"> </w:t>
      </w:r>
      <w:r>
        <w:t>description</w:t>
      </w:r>
      <w:r>
        <w:rPr>
          <w:spacing w:val="-3"/>
        </w:rPr>
        <w:t xml:space="preserve"> </w:t>
      </w:r>
      <w:r>
        <w:t>of</w:t>
      </w:r>
      <w:r>
        <w:rPr>
          <w:spacing w:val="-5"/>
        </w:rPr>
        <w:t xml:space="preserve"> </w:t>
      </w:r>
      <w:r>
        <w:t>the</w:t>
      </w:r>
      <w:r>
        <w:rPr>
          <w:spacing w:val="-2"/>
        </w:rPr>
        <w:t xml:space="preserve"> </w:t>
      </w:r>
      <w:r>
        <w:t>upgrades</w:t>
      </w:r>
      <w:r>
        <w:rPr>
          <w:spacing w:val="-3"/>
        </w:rPr>
        <w:t xml:space="preserve"> </w:t>
      </w:r>
      <w:r>
        <w:t>to</w:t>
      </w:r>
      <w:r>
        <w:rPr>
          <w:spacing w:val="-6"/>
        </w:rPr>
        <w:t xml:space="preserve"> </w:t>
      </w:r>
      <w:r>
        <w:t>be</w:t>
      </w:r>
      <w:r>
        <w:rPr>
          <w:spacing w:val="-4"/>
        </w:rPr>
        <w:t xml:space="preserve"> </w:t>
      </w:r>
      <w:r>
        <w:t>installed</w:t>
      </w:r>
      <w:r>
        <w:rPr>
          <w:spacing w:val="-5"/>
        </w:rPr>
        <w:t xml:space="preserve"> </w:t>
      </w:r>
      <w:r>
        <w:t>and</w:t>
      </w:r>
      <w:r>
        <w:rPr>
          <w:spacing w:val="-4"/>
        </w:rPr>
        <w:t xml:space="preserve"> </w:t>
      </w:r>
      <w:r>
        <w:rPr>
          <w:spacing w:val="-2"/>
        </w:rPr>
        <w:t>implemented;</w:t>
      </w:r>
    </w:p>
    <w:p w:rsidR="00A843D1" w:rsidRDefault="00BA7A03" w14:paraId="578D4094" w14:textId="77777777">
      <w:pPr>
        <w:pStyle w:val="ListParagraph"/>
        <w:numPr>
          <w:ilvl w:val="0"/>
          <w:numId w:val="17"/>
        </w:numPr>
        <w:tabs>
          <w:tab w:val="left" w:pos="1440"/>
        </w:tabs>
        <w:spacing w:before="23"/>
      </w:pPr>
      <w:r>
        <w:t>Expected</w:t>
      </w:r>
      <w:r>
        <w:rPr>
          <w:spacing w:val="-7"/>
        </w:rPr>
        <w:t xml:space="preserve"> </w:t>
      </w:r>
      <w:r>
        <w:t>upgrade</w:t>
      </w:r>
      <w:r>
        <w:rPr>
          <w:spacing w:val="-4"/>
        </w:rPr>
        <w:t xml:space="preserve"> </w:t>
      </w:r>
      <w:r>
        <w:t>in-service</w:t>
      </w:r>
      <w:r>
        <w:rPr>
          <w:spacing w:val="-4"/>
        </w:rPr>
        <w:t xml:space="preserve"> </w:t>
      </w:r>
      <w:r>
        <w:t>date</w:t>
      </w:r>
      <w:r>
        <w:rPr>
          <w:spacing w:val="-4"/>
        </w:rPr>
        <w:t xml:space="preserve"> </w:t>
      </w:r>
      <w:r>
        <w:t>(with</w:t>
      </w:r>
      <w:r>
        <w:rPr>
          <w:spacing w:val="-7"/>
        </w:rPr>
        <w:t xml:space="preserve"> </w:t>
      </w:r>
      <w:r>
        <w:t>follow-up</w:t>
      </w:r>
      <w:r>
        <w:rPr>
          <w:spacing w:val="-4"/>
        </w:rPr>
        <w:t xml:space="preserve"> </w:t>
      </w:r>
      <w:r>
        <w:t>notice</w:t>
      </w:r>
      <w:r>
        <w:rPr>
          <w:spacing w:val="-4"/>
        </w:rPr>
        <w:t xml:space="preserve"> </w:t>
      </w:r>
      <w:r>
        <w:t>to</w:t>
      </w:r>
      <w:r>
        <w:rPr>
          <w:spacing w:val="-7"/>
        </w:rPr>
        <w:t xml:space="preserve"> </w:t>
      </w:r>
      <w:r>
        <w:t>reflect</w:t>
      </w:r>
      <w:r>
        <w:rPr>
          <w:spacing w:val="-3"/>
        </w:rPr>
        <w:t xml:space="preserve"> </w:t>
      </w:r>
      <w:r>
        <w:t>actual</w:t>
      </w:r>
      <w:r>
        <w:rPr>
          <w:spacing w:val="-6"/>
        </w:rPr>
        <w:t xml:space="preserve"> </w:t>
      </w:r>
      <w:r>
        <w:t>in-service</w:t>
      </w:r>
      <w:r>
        <w:rPr>
          <w:spacing w:val="-6"/>
        </w:rPr>
        <w:t xml:space="preserve"> </w:t>
      </w:r>
      <w:r>
        <w:rPr>
          <w:spacing w:val="-2"/>
        </w:rPr>
        <w:t>date);</w:t>
      </w:r>
    </w:p>
    <w:p w:rsidR="00A843D1" w:rsidRDefault="00BA7A03" w14:paraId="60F35311" w14:textId="77777777">
      <w:pPr>
        <w:pStyle w:val="ListParagraph"/>
        <w:numPr>
          <w:ilvl w:val="0"/>
          <w:numId w:val="17"/>
        </w:numPr>
        <w:tabs>
          <w:tab w:val="left" w:pos="1440"/>
        </w:tabs>
        <w:spacing w:before="26"/>
      </w:pPr>
      <w:r>
        <w:t>Cost</w:t>
      </w:r>
      <w:r>
        <w:rPr>
          <w:spacing w:val="-2"/>
        </w:rPr>
        <w:t xml:space="preserve"> </w:t>
      </w:r>
      <w:r>
        <w:t>Share</w:t>
      </w:r>
      <w:r>
        <w:rPr>
          <w:spacing w:val="-4"/>
        </w:rPr>
        <w:t xml:space="preserve"> </w:t>
      </w:r>
      <w:r>
        <w:t>and</w:t>
      </w:r>
      <w:r>
        <w:rPr>
          <w:spacing w:val="-2"/>
        </w:rPr>
        <w:t xml:space="preserve"> </w:t>
      </w:r>
      <w:r>
        <w:t>co-payment</w:t>
      </w:r>
      <w:r>
        <w:rPr>
          <w:spacing w:val="-3"/>
        </w:rPr>
        <w:t xml:space="preserve"> </w:t>
      </w:r>
      <w:r>
        <w:t>amount</w:t>
      </w:r>
      <w:r>
        <w:rPr>
          <w:spacing w:val="-4"/>
        </w:rPr>
        <w:t xml:space="preserve"> </w:t>
      </w:r>
      <w:r>
        <w:t>(if</w:t>
      </w:r>
      <w:r>
        <w:rPr>
          <w:spacing w:val="-2"/>
        </w:rPr>
        <w:t xml:space="preserve"> </w:t>
      </w:r>
      <w:r>
        <w:rPr>
          <w:spacing w:val="-4"/>
        </w:rPr>
        <w:t>any);</w:t>
      </w:r>
    </w:p>
    <w:p w:rsidR="00A843D1" w:rsidRDefault="00BA7A03" w14:paraId="71C6A331" w14:textId="77777777">
      <w:pPr>
        <w:pStyle w:val="ListParagraph"/>
        <w:numPr>
          <w:ilvl w:val="0"/>
          <w:numId w:val="17"/>
        </w:numPr>
        <w:tabs>
          <w:tab w:val="left" w:pos="1440"/>
        </w:tabs>
        <w:spacing w:before="23"/>
      </w:pPr>
      <w:r>
        <w:t>Amount</w:t>
      </w:r>
      <w:r>
        <w:rPr>
          <w:spacing w:val="-3"/>
        </w:rPr>
        <w:t xml:space="preserve"> </w:t>
      </w:r>
      <w:r>
        <w:t>of</w:t>
      </w:r>
      <w:r>
        <w:rPr>
          <w:spacing w:val="-6"/>
        </w:rPr>
        <w:t xml:space="preserve"> </w:t>
      </w:r>
      <w:r>
        <w:t>the</w:t>
      </w:r>
      <w:r>
        <w:rPr>
          <w:spacing w:val="-4"/>
        </w:rPr>
        <w:t xml:space="preserve"> </w:t>
      </w:r>
      <w:r>
        <w:t>Decarbonization</w:t>
      </w:r>
      <w:r>
        <w:rPr>
          <w:spacing w:val="-3"/>
        </w:rPr>
        <w:t xml:space="preserve"> </w:t>
      </w:r>
      <w:r>
        <w:rPr>
          <w:spacing w:val="-2"/>
        </w:rPr>
        <w:t>Charge;</w:t>
      </w:r>
    </w:p>
    <w:p w:rsidR="00A843D1" w:rsidRDefault="00BA7A03" w14:paraId="6C6F7DD8" w14:textId="77777777">
      <w:pPr>
        <w:pStyle w:val="ListParagraph"/>
        <w:numPr>
          <w:ilvl w:val="0"/>
          <w:numId w:val="17"/>
        </w:numPr>
        <w:tabs>
          <w:tab w:val="left" w:pos="1440"/>
        </w:tabs>
        <w:spacing w:before="27" w:line="261" w:lineRule="auto"/>
        <w:ind w:right="1143"/>
      </w:pPr>
      <w:r>
        <w:t>Expected</w:t>
      </w:r>
      <w:r>
        <w:rPr>
          <w:spacing w:val="-4"/>
        </w:rPr>
        <w:t xml:space="preserve"> </w:t>
      </w:r>
      <w:r>
        <w:t>annual</w:t>
      </w:r>
      <w:r>
        <w:rPr>
          <w:spacing w:val="-3"/>
        </w:rPr>
        <w:t xml:space="preserve"> </w:t>
      </w:r>
      <w:r>
        <w:t>bill</w:t>
      </w:r>
      <w:r>
        <w:rPr>
          <w:spacing w:val="-3"/>
        </w:rPr>
        <w:t xml:space="preserve"> </w:t>
      </w:r>
      <w:r>
        <w:t>savings</w:t>
      </w:r>
      <w:r>
        <w:rPr>
          <w:spacing w:val="-4"/>
        </w:rPr>
        <w:t xml:space="preserve"> </w:t>
      </w:r>
      <w:r>
        <w:t>or</w:t>
      </w:r>
      <w:r>
        <w:rPr>
          <w:spacing w:val="-3"/>
        </w:rPr>
        <w:t xml:space="preserve"> </w:t>
      </w:r>
      <w:r>
        <w:t>directions</w:t>
      </w:r>
      <w:r>
        <w:rPr>
          <w:spacing w:val="-4"/>
        </w:rPr>
        <w:t xml:space="preserve"> </w:t>
      </w:r>
      <w:r>
        <w:t>for</w:t>
      </w:r>
      <w:r>
        <w:rPr>
          <w:spacing w:val="-4"/>
        </w:rPr>
        <w:t xml:space="preserve"> </w:t>
      </w:r>
      <w:r>
        <w:t>obtaining</w:t>
      </w:r>
      <w:r>
        <w:rPr>
          <w:spacing w:val="-6"/>
        </w:rPr>
        <w:t xml:space="preserve"> </w:t>
      </w:r>
      <w:r>
        <w:t>savings</w:t>
      </w:r>
      <w:r>
        <w:rPr>
          <w:spacing w:val="-5"/>
        </w:rPr>
        <w:t xml:space="preserve"> </w:t>
      </w:r>
      <w:r>
        <w:t>information</w:t>
      </w:r>
      <w:r>
        <w:rPr>
          <w:spacing w:val="-6"/>
        </w:rPr>
        <w:t xml:space="preserve"> </w:t>
      </w:r>
      <w:r>
        <w:t>from</w:t>
      </w:r>
      <w:r>
        <w:rPr>
          <w:spacing w:val="-5"/>
        </w:rPr>
        <w:t xml:space="preserve"> </w:t>
      </w:r>
      <w:r>
        <w:t>the Program Sponsor;</w:t>
      </w:r>
    </w:p>
    <w:p w:rsidR="00A843D1" w:rsidRDefault="00BA7A03" w14:paraId="0C3BA8CE" w14:textId="77777777">
      <w:pPr>
        <w:pStyle w:val="ListParagraph"/>
        <w:numPr>
          <w:ilvl w:val="0"/>
          <w:numId w:val="17"/>
        </w:numPr>
        <w:tabs>
          <w:tab w:val="left" w:pos="1440"/>
        </w:tabs>
        <w:spacing w:before="1"/>
      </w:pPr>
      <w:r>
        <w:t>Expected</w:t>
      </w:r>
      <w:r>
        <w:rPr>
          <w:spacing w:val="-4"/>
        </w:rPr>
        <w:t xml:space="preserve"> </w:t>
      </w:r>
      <w:r>
        <w:t>duration</w:t>
      </w:r>
      <w:r>
        <w:rPr>
          <w:spacing w:val="-3"/>
        </w:rPr>
        <w:t xml:space="preserve"> </w:t>
      </w:r>
      <w:r>
        <w:t>of</w:t>
      </w:r>
      <w:r>
        <w:rPr>
          <w:spacing w:val="-5"/>
        </w:rPr>
        <w:t xml:space="preserve"> </w:t>
      </w:r>
      <w:r>
        <w:t>the</w:t>
      </w:r>
      <w:r>
        <w:rPr>
          <w:spacing w:val="-3"/>
        </w:rPr>
        <w:t xml:space="preserve"> </w:t>
      </w:r>
      <w:r>
        <w:t>Decarbonization</w:t>
      </w:r>
      <w:r>
        <w:rPr>
          <w:spacing w:val="-6"/>
        </w:rPr>
        <w:t xml:space="preserve"> </w:t>
      </w:r>
      <w:r>
        <w:t>Charge</w:t>
      </w:r>
      <w:r>
        <w:rPr>
          <w:spacing w:val="-3"/>
        </w:rPr>
        <w:t xml:space="preserve"> </w:t>
      </w:r>
      <w:r>
        <w:t>attached</w:t>
      </w:r>
      <w:r>
        <w:rPr>
          <w:spacing w:val="-3"/>
        </w:rPr>
        <w:t xml:space="preserve"> </w:t>
      </w:r>
      <w:r>
        <w:t>to</w:t>
      </w:r>
      <w:r>
        <w:rPr>
          <w:spacing w:val="-6"/>
        </w:rPr>
        <w:t xml:space="preserve"> </w:t>
      </w:r>
      <w:r>
        <w:t>the</w:t>
      </w:r>
      <w:r>
        <w:rPr>
          <w:spacing w:val="-4"/>
        </w:rPr>
        <w:t xml:space="preserve"> </w:t>
      </w:r>
      <w:r>
        <w:rPr>
          <w:spacing w:val="-2"/>
        </w:rPr>
        <w:t>meter;</w:t>
      </w:r>
    </w:p>
    <w:p w:rsidR="00A843D1" w:rsidRDefault="00BA7A03" w14:paraId="67C79883" w14:textId="77777777">
      <w:pPr>
        <w:pStyle w:val="ListParagraph"/>
        <w:numPr>
          <w:ilvl w:val="0"/>
          <w:numId w:val="17"/>
        </w:numPr>
        <w:tabs>
          <w:tab w:val="left" w:pos="1440"/>
        </w:tabs>
        <w:spacing w:before="26"/>
      </w:pPr>
      <w:r>
        <w:t>How</w:t>
      </w:r>
      <w:r>
        <w:rPr>
          <w:spacing w:val="-7"/>
        </w:rPr>
        <w:t xml:space="preserve"> </w:t>
      </w:r>
      <w:r>
        <w:t>to</w:t>
      </w:r>
      <w:r>
        <w:rPr>
          <w:spacing w:val="-4"/>
        </w:rPr>
        <w:t xml:space="preserve"> </w:t>
      </w:r>
      <w:r>
        <w:t>contact</w:t>
      </w:r>
      <w:r>
        <w:rPr>
          <w:spacing w:val="-3"/>
        </w:rPr>
        <w:t xml:space="preserve"> </w:t>
      </w:r>
      <w:r>
        <w:t>Program</w:t>
      </w:r>
      <w:r>
        <w:rPr>
          <w:spacing w:val="-3"/>
        </w:rPr>
        <w:t xml:space="preserve"> </w:t>
      </w:r>
      <w:r>
        <w:t>Sponsor</w:t>
      </w:r>
      <w:r>
        <w:rPr>
          <w:spacing w:val="-4"/>
        </w:rPr>
        <w:t xml:space="preserve"> </w:t>
      </w:r>
      <w:r>
        <w:t>and</w:t>
      </w:r>
      <w:r>
        <w:rPr>
          <w:spacing w:val="-4"/>
        </w:rPr>
        <w:t xml:space="preserve"> </w:t>
      </w:r>
      <w:r>
        <w:t>CPUC</w:t>
      </w:r>
      <w:r>
        <w:rPr>
          <w:spacing w:val="-4"/>
        </w:rPr>
        <w:t xml:space="preserve"> </w:t>
      </w:r>
      <w:r>
        <w:t>for</w:t>
      </w:r>
      <w:r>
        <w:rPr>
          <w:spacing w:val="-4"/>
        </w:rPr>
        <w:t xml:space="preserve"> </w:t>
      </w:r>
      <w:r>
        <w:t>complaints</w:t>
      </w:r>
      <w:r>
        <w:rPr>
          <w:spacing w:val="-4"/>
        </w:rPr>
        <w:t xml:space="preserve"> </w:t>
      </w:r>
      <w:r>
        <w:t>or</w:t>
      </w:r>
      <w:r>
        <w:rPr>
          <w:spacing w:val="-4"/>
        </w:rPr>
        <w:t xml:space="preserve"> </w:t>
      </w:r>
      <w:r>
        <w:t>issue</w:t>
      </w:r>
      <w:r>
        <w:rPr>
          <w:spacing w:val="-6"/>
        </w:rPr>
        <w:t xml:space="preserve"> </w:t>
      </w:r>
      <w:r>
        <w:t>resolution;</w:t>
      </w:r>
      <w:r>
        <w:rPr>
          <w:spacing w:val="-5"/>
        </w:rPr>
        <w:t xml:space="preserve"> and</w:t>
      </w:r>
    </w:p>
    <w:p w:rsidR="00A843D1" w:rsidRDefault="00BA7A03" w14:paraId="6F32C3D6" w14:textId="77777777">
      <w:pPr>
        <w:pStyle w:val="ListParagraph"/>
        <w:numPr>
          <w:ilvl w:val="0"/>
          <w:numId w:val="17"/>
        </w:numPr>
        <w:tabs>
          <w:tab w:val="left" w:pos="1440"/>
        </w:tabs>
        <w:spacing w:before="23"/>
      </w:pPr>
      <w:r>
        <w:t>(For</w:t>
      </w:r>
      <w:r>
        <w:rPr>
          <w:spacing w:val="-4"/>
        </w:rPr>
        <w:t xml:space="preserve"> </w:t>
      </w:r>
      <w:r>
        <w:t>Tenants)</w:t>
      </w:r>
      <w:r>
        <w:rPr>
          <w:spacing w:val="-5"/>
        </w:rPr>
        <w:t xml:space="preserve"> </w:t>
      </w:r>
      <w:r>
        <w:t>Potential</w:t>
      </w:r>
      <w:r>
        <w:rPr>
          <w:spacing w:val="-3"/>
        </w:rPr>
        <w:t xml:space="preserve"> </w:t>
      </w:r>
      <w:r>
        <w:t>rights</w:t>
      </w:r>
      <w:r>
        <w:rPr>
          <w:spacing w:val="-4"/>
        </w:rPr>
        <w:t xml:space="preserve"> </w:t>
      </w:r>
      <w:r>
        <w:t>related</w:t>
      </w:r>
      <w:r>
        <w:rPr>
          <w:spacing w:val="-4"/>
        </w:rPr>
        <w:t xml:space="preserve"> </w:t>
      </w:r>
      <w:r>
        <w:t>to</w:t>
      </w:r>
      <w:r>
        <w:rPr>
          <w:spacing w:val="-7"/>
        </w:rPr>
        <w:t xml:space="preserve"> </w:t>
      </w:r>
      <w:r>
        <w:t>landlord</w:t>
      </w:r>
      <w:r>
        <w:rPr>
          <w:spacing w:val="-4"/>
        </w:rPr>
        <w:t xml:space="preserve"> </w:t>
      </w:r>
      <w:r>
        <w:t>obligations</w:t>
      </w:r>
      <w:r>
        <w:rPr>
          <w:spacing w:val="-4"/>
        </w:rPr>
        <w:t xml:space="preserve"> </w:t>
      </w:r>
      <w:r>
        <w:t>and</w:t>
      </w:r>
      <w:r>
        <w:rPr>
          <w:spacing w:val="-7"/>
        </w:rPr>
        <w:t xml:space="preserve"> </w:t>
      </w:r>
      <w:r>
        <w:t>breach</w:t>
      </w:r>
      <w:r>
        <w:rPr>
          <w:spacing w:val="-6"/>
        </w:rPr>
        <w:t xml:space="preserve"> </w:t>
      </w:r>
      <w:r>
        <w:rPr>
          <w:spacing w:val="-2"/>
        </w:rPr>
        <w:t>thereof.</w:t>
      </w:r>
    </w:p>
    <w:p w:rsidR="00A843D1" w:rsidRDefault="00BA7A03" w14:paraId="098FD850" w14:textId="77777777">
      <w:pPr>
        <w:pStyle w:val="BodyText"/>
        <w:spacing w:before="147" w:line="264" w:lineRule="auto"/>
        <w:ind w:right="402"/>
      </w:pPr>
      <w:r>
        <w:t>In</w:t>
      </w:r>
      <w:r>
        <w:rPr>
          <w:spacing w:val="-2"/>
        </w:rPr>
        <w:t xml:space="preserve"> </w:t>
      </w:r>
      <w:r>
        <w:t>addition</w:t>
      </w:r>
      <w:r>
        <w:rPr>
          <w:spacing w:val="-5"/>
        </w:rPr>
        <w:t xml:space="preserve"> </w:t>
      </w:r>
      <w:r>
        <w:t>to</w:t>
      </w:r>
      <w:r>
        <w:rPr>
          <w:spacing w:val="-5"/>
        </w:rPr>
        <w:t xml:space="preserve"> </w:t>
      </w:r>
      <w:r>
        <w:t>the</w:t>
      </w:r>
      <w:r>
        <w:rPr>
          <w:spacing w:val="-4"/>
        </w:rPr>
        <w:t xml:space="preserve"> </w:t>
      </w:r>
      <w:r>
        <w:t>essential</w:t>
      </w:r>
      <w:r>
        <w:rPr>
          <w:spacing w:val="-1"/>
        </w:rPr>
        <w:t xml:space="preserve"> </w:t>
      </w:r>
      <w:r>
        <w:t>terms</w:t>
      </w:r>
      <w:r>
        <w:rPr>
          <w:spacing w:val="-2"/>
        </w:rPr>
        <w:t xml:space="preserve"> </w:t>
      </w:r>
      <w:r>
        <w:t>listed</w:t>
      </w:r>
      <w:r>
        <w:rPr>
          <w:spacing w:val="-4"/>
        </w:rPr>
        <w:t xml:space="preserve"> </w:t>
      </w:r>
      <w:r>
        <w:t>above,</w:t>
      </w:r>
      <w:r>
        <w:rPr>
          <w:spacing w:val="-2"/>
        </w:rPr>
        <w:t xml:space="preserve"> </w:t>
      </w:r>
      <w:r>
        <w:t>the</w:t>
      </w:r>
      <w:r>
        <w:rPr>
          <w:spacing w:val="-2"/>
        </w:rPr>
        <w:t xml:space="preserve"> </w:t>
      </w:r>
      <w:r>
        <w:t>Customer</w:t>
      </w:r>
      <w:r>
        <w:rPr>
          <w:spacing w:val="-2"/>
        </w:rPr>
        <w:t xml:space="preserve"> </w:t>
      </w:r>
      <w:r>
        <w:t>Agreements</w:t>
      </w:r>
      <w:r>
        <w:rPr>
          <w:spacing w:val="-2"/>
        </w:rPr>
        <w:t xml:space="preserve"> </w:t>
      </w:r>
      <w:r>
        <w:t>will</w:t>
      </w:r>
      <w:r>
        <w:rPr>
          <w:spacing w:val="-4"/>
        </w:rPr>
        <w:t xml:space="preserve"> </w:t>
      </w:r>
      <w:r>
        <w:t>include</w:t>
      </w:r>
      <w:r>
        <w:rPr>
          <w:spacing w:val="-2"/>
        </w:rPr>
        <w:t xml:space="preserve"> </w:t>
      </w:r>
      <w:r>
        <w:t>the</w:t>
      </w:r>
      <w:r>
        <w:rPr>
          <w:spacing w:val="-2"/>
        </w:rPr>
        <w:t xml:space="preserve"> </w:t>
      </w:r>
      <w:r>
        <w:t>following</w:t>
      </w:r>
      <w:r>
        <w:rPr>
          <w:spacing w:val="-5"/>
        </w:rPr>
        <w:t xml:space="preserve"> </w:t>
      </w:r>
      <w:r>
        <w:t xml:space="preserve">terms, which may be modified by the Program Sponsor, depending on the specific TOB pilot being implemented, as well as the specific terms of the contract between the Program Sponsor and program </w:t>
      </w:r>
      <w:r>
        <w:rPr>
          <w:spacing w:val="-2"/>
        </w:rPr>
        <w:t>implementer.</w:t>
      </w:r>
    </w:p>
    <w:p w:rsidR="00A843D1" w:rsidRDefault="00BA7A03" w14:paraId="6E6A3A5E" w14:textId="77777777">
      <w:pPr>
        <w:pStyle w:val="ListParagraph"/>
        <w:numPr>
          <w:ilvl w:val="0"/>
          <w:numId w:val="16"/>
        </w:numPr>
        <w:tabs>
          <w:tab w:val="left" w:pos="1080"/>
        </w:tabs>
        <w:spacing w:before="121" w:line="264" w:lineRule="auto"/>
        <w:ind w:right="381"/>
      </w:pPr>
      <w:r>
        <w:rPr>
          <w:b/>
        </w:rPr>
        <w:t xml:space="preserve">Cost Recovery and Termination of Decarbonization Charge: </w:t>
      </w:r>
      <w:r>
        <w:t>The Customer agrees to allow the</w:t>
      </w:r>
      <w:r>
        <w:rPr>
          <w:spacing w:val="-2"/>
        </w:rPr>
        <w:t xml:space="preserve"> </w:t>
      </w:r>
      <w:r>
        <w:t>Utility</w:t>
      </w:r>
      <w:r>
        <w:rPr>
          <w:spacing w:val="-2"/>
        </w:rPr>
        <w:t xml:space="preserve"> </w:t>
      </w:r>
      <w:r>
        <w:t>to</w:t>
      </w:r>
      <w:r>
        <w:rPr>
          <w:spacing w:val="-5"/>
        </w:rPr>
        <w:t xml:space="preserve"> </w:t>
      </w:r>
      <w:r>
        <w:t>place</w:t>
      </w:r>
      <w:r>
        <w:rPr>
          <w:spacing w:val="-4"/>
        </w:rPr>
        <w:t xml:space="preserve"> </w:t>
      </w:r>
      <w:r>
        <w:t>a</w:t>
      </w:r>
      <w:r>
        <w:rPr>
          <w:spacing w:val="-2"/>
        </w:rPr>
        <w:t xml:space="preserve"> </w:t>
      </w:r>
      <w:r>
        <w:t>Decarbonization</w:t>
      </w:r>
      <w:r>
        <w:rPr>
          <w:spacing w:val="-2"/>
        </w:rPr>
        <w:t xml:space="preserve"> </w:t>
      </w:r>
      <w:r>
        <w:t>Charge</w:t>
      </w:r>
      <w:r>
        <w:rPr>
          <w:spacing w:val="-4"/>
        </w:rPr>
        <w:t xml:space="preserve"> </w:t>
      </w:r>
      <w:r>
        <w:t>on</w:t>
      </w:r>
      <w:r>
        <w:rPr>
          <w:spacing w:val="-2"/>
        </w:rPr>
        <w:t xml:space="preserve"> </w:t>
      </w:r>
      <w:r>
        <w:t>its</w:t>
      </w:r>
      <w:r>
        <w:rPr>
          <w:spacing w:val="-4"/>
        </w:rPr>
        <w:t xml:space="preserve"> </w:t>
      </w:r>
      <w:r>
        <w:t>service</w:t>
      </w:r>
      <w:r>
        <w:rPr>
          <w:spacing w:val="-2"/>
        </w:rPr>
        <w:t xml:space="preserve"> </w:t>
      </w:r>
      <w:r>
        <w:t>account</w:t>
      </w:r>
      <w:r>
        <w:rPr>
          <w:spacing w:val="-1"/>
        </w:rPr>
        <w:t xml:space="preserve"> </w:t>
      </w:r>
      <w:r>
        <w:t>to</w:t>
      </w:r>
      <w:r>
        <w:rPr>
          <w:spacing w:val="-2"/>
        </w:rPr>
        <w:t xml:space="preserve"> </w:t>
      </w:r>
      <w:r>
        <w:t>allow</w:t>
      </w:r>
      <w:r>
        <w:rPr>
          <w:spacing w:val="-6"/>
        </w:rPr>
        <w:t xml:space="preserve"> </w:t>
      </w:r>
      <w:r>
        <w:t>the</w:t>
      </w:r>
      <w:r>
        <w:rPr>
          <w:spacing w:val="-2"/>
        </w:rPr>
        <w:t xml:space="preserve"> </w:t>
      </w:r>
      <w:r>
        <w:t>Utility</w:t>
      </w:r>
      <w:r>
        <w:rPr>
          <w:spacing w:val="-2"/>
        </w:rPr>
        <w:t xml:space="preserve"> </w:t>
      </w:r>
      <w:r>
        <w:t>to</w:t>
      </w:r>
      <w:r>
        <w:rPr>
          <w:spacing w:val="-5"/>
        </w:rPr>
        <w:t xml:space="preserve"> </w:t>
      </w:r>
      <w:r>
        <w:t>recover the cost of its clean energy upgrade investment in the property. The Customer will only pay the Decarbonization Charge when it has an</w:t>
      </w:r>
      <w:r>
        <w:rPr>
          <w:spacing w:val="-2"/>
        </w:rPr>
        <w:t xml:space="preserve"> </w:t>
      </w:r>
      <w:r>
        <w:t>active</w:t>
      </w:r>
      <w:r>
        <w:rPr>
          <w:spacing w:val="-1"/>
        </w:rPr>
        <w:t xml:space="preserve"> </w:t>
      </w:r>
      <w:r>
        <w:t>service</w:t>
      </w:r>
      <w:r>
        <w:rPr>
          <w:spacing w:val="-1"/>
        </w:rPr>
        <w:t xml:space="preserve"> </w:t>
      </w:r>
      <w:r>
        <w:t>account at the property</w:t>
      </w:r>
      <w:r>
        <w:rPr>
          <w:spacing w:val="-2"/>
        </w:rPr>
        <w:t xml:space="preserve"> </w:t>
      </w:r>
      <w:r>
        <w:t>where the upgrades are located. No other terms and conditions of the Customer’s utility bill will be changed, and the Customer will pay its utility bill, with the Decarbonization Charge attached, in the same m</w:t>
      </w:r>
      <w:r>
        <w:t xml:space="preserve">anner as it currently pays its utility bill. The Decarbonization Charge shall appear as a line item on the customer’s energy bill until the Program Sponsor’s cost for the upgrades at the Site has been </w:t>
      </w:r>
      <w:r>
        <w:rPr>
          <w:spacing w:val="-2"/>
        </w:rPr>
        <w:t>recovered.</w:t>
      </w:r>
    </w:p>
    <w:p w:rsidR="00A843D1" w:rsidRDefault="00BA7A03" w14:paraId="7C4E2906" w14:textId="77777777">
      <w:pPr>
        <w:pStyle w:val="ListParagraph"/>
        <w:numPr>
          <w:ilvl w:val="0"/>
          <w:numId w:val="16"/>
        </w:numPr>
        <w:tabs>
          <w:tab w:val="left" w:pos="1080"/>
        </w:tabs>
        <w:spacing w:before="119" w:line="264" w:lineRule="auto"/>
        <w:ind w:right="363"/>
        <w:rPr>
          <w:b/>
        </w:rPr>
      </w:pPr>
      <w:r>
        <w:rPr>
          <w:b/>
        </w:rPr>
        <w:t xml:space="preserve">Partial Payments: </w:t>
      </w:r>
      <w:r>
        <w:t>If the Customer makes a partial bill payment, the Utility’s billing system will apply partial payment to the components of the bill in accordance with existing tariff rules.</w:t>
      </w:r>
      <w:r>
        <w:rPr>
          <w:spacing w:val="40"/>
        </w:rPr>
        <w:t xml:space="preserve"> </w:t>
      </w:r>
      <w:r>
        <w:t>Unless otherwise prohibited by law, non-payment of the Decarbonization Charge shall subject customers to utility service disconnection, consistent with the provisions of Rule 11 (Discontinuance</w:t>
      </w:r>
      <w:r>
        <w:rPr>
          <w:spacing w:val="-3"/>
        </w:rPr>
        <w:t xml:space="preserve"> </w:t>
      </w:r>
      <w:r>
        <w:t>of</w:t>
      </w:r>
      <w:r>
        <w:rPr>
          <w:spacing w:val="-3"/>
        </w:rPr>
        <w:t xml:space="preserve"> </w:t>
      </w:r>
      <w:r>
        <w:t>Service)</w:t>
      </w:r>
      <w:r>
        <w:rPr>
          <w:spacing w:val="-3"/>
        </w:rPr>
        <w:t xml:space="preserve"> </w:t>
      </w:r>
      <w:r>
        <w:t>on</w:t>
      </w:r>
      <w:r>
        <w:rPr>
          <w:spacing w:val="-3"/>
        </w:rPr>
        <w:t xml:space="preserve"> </w:t>
      </w:r>
      <w:r>
        <w:t>the</w:t>
      </w:r>
      <w:r>
        <w:rPr>
          <w:spacing w:val="-3"/>
        </w:rPr>
        <w:t xml:space="preserve"> </w:t>
      </w:r>
      <w:r>
        <w:t>same</w:t>
      </w:r>
      <w:r>
        <w:rPr>
          <w:spacing w:val="-3"/>
        </w:rPr>
        <w:t xml:space="preserve"> </w:t>
      </w:r>
      <w:r>
        <w:t>terms</w:t>
      </w:r>
      <w:r>
        <w:rPr>
          <w:spacing w:val="-3"/>
        </w:rPr>
        <w:t xml:space="preserve"> </w:t>
      </w:r>
      <w:r>
        <w:t>and</w:t>
      </w:r>
      <w:r>
        <w:rPr>
          <w:spacing w:val="-3"/>
        </w:rPr>
        <w:t xml:space="preserve"> </w:t>
      </w:r>
      <w:r>
        <w:t>conditions</w:t>
      </w:r>
      <w:r>
        <w:rPr>
          <w:spacing w:val="-3"/>
        </w:rPr>
        <w:t xml:space="preserve"> </w:t>
      </w:r>
      <w:r>
        <w:t>under</w:t>
      </w:r>
      <w:r>
        <w:rPr>
          <w:spacing w:val="-3"/>
        </w:rPr>
        <w:t xml:space="preserve"> </w:t>
      </w:r>
      <w:r>
        <w:t>which</w:t>
      </w:r>
      <w:r>
        <w:rPr>
          <w:spacing w:val="-3"/>
        </w:rPr>
        <w:t xml:space="preserve"> </w:t>
      </w:r>
      <w:r>
        <w:t>Utility</w:t>
      </w:r>
      <w:r>
        <w:rPr>
          <w:spacing w:val="-3"/>
        </w:rPr>
        <w:t xml:space="preserve"> </w:t>
      </w:r>
      <w:r>
        <w:t>will</w:t>
      </w:r>
      <w:r>
        <w:rPr>
          <w:spacing w:val="-2"/>
        </w:rPr>
        <w:t xml:space="preserve"> </w:t>
      </w:r>
      <w:r>
        <w:t>disconnect the Customer for failure to pay utility charges.</w:t>
      </w:r>
    </w:p>
    <w:p w:rsidR="00A843D1" w:rsidRDefault="00BA7A03" w14:paraId="5D88B534" w14:textId="77777777">
      <w:pPr>
        <w:pStyle w:val="ListParagraph"/>
        <w:numPr>
          <w:ilvl w:val="0"/>
          <w:numId w:val="16"/>
        </w:numPr>
        <w:tabs>
          <w:tab w:val="left" w:pos="1080"/>
        </w:tabs>
        <w:spacing w:before="121" w:line="264" w:lineRule="auto"/>
        <w:ind w:right="563"/>
        <w:rPr>
          <w:b/>
        </w:rPr>
      </w:pPr>
      <w:r>
        <w:rPr>
          <w:b/>
        </w:rPr>
        <w:t>Accelerated</w:t>
      </w:r>
      <w:r>
        <w:rPr>
          <w:b/>
          <w:spacing w:val="-2"/>
        </w:rPr>
        <w:t xml:space="preserve"> </w:t>
      </w:r>
      <w:r>
        <w:rPr>
          <w:b/>
        </w:rPr>
        <w:t>Payments:</w:t>
      </w:r>
      <w:r>
        <w:rPr>
          <w:b/>
          <w:spacing w:val="-4"/>
        </w:rPr>
        <w:t xml:space="preserve"> </w:t>
      </w:r>
      <w:r>
        <w:t>Early</w:t>
      </w:r>
      <w:r>
        <w:rPr>
          <w:spacing w:val="-2"/>
        </w:rPr>
        <w:t xml:space="preserve"> </w:t>
      </w:r>
      <w:r>
        <w:t>payment</w:t>
      </w:r>
      <w:r>
        <w:rPr>
          <w:spacing w:val="-1"/>
        </w:rPr>
        <w:t xml:space="preserve"> </w:t>
      </w:r>
      <w:r>
        <w:t>of</w:t>
      </w:r>
      <w:r>
        <w:rPr>
          <w:spacing w:val="-4"/>
        </w:rPr>
        <w:t xml:space="preserve"> </w:t>
      </w:r>
      <w:r>
        <w:t>unbilled</w:t>
      </w:r>
      <w:r>
        <w:rPr>
          <w:spacing w:val="-1"/>
        </w:rPr>
        <w:t xml:space="preserve"> </w:t>
      </w:r>
      <w:r>
        <w:t>Decarbonization</w:t>
      </w:r>
      <w:r>
        <w:rPr>
          <w:spacing w:val="-2"/>
        </w:rPr>
        <w:t xml:space="preserve"> </w:t>
      </w:r>
      <w:r>
        <w:t>Charges</w:t>
      </w:r>
      <w:r>
        <w:rPr>
          <w:spacing w:val="-2"/>
        </w:rPr>
        <w:t xml:space="preserve"> </w:t>
      </w:r>
      <w:r>
        <w:t>will</w:t>
      </w:r>
      <w:r>
        <w:rPr>
          <w:spacing w:val="-4"/>
        </w:rPr>
        <w:t xml:space="preserve"> </w:t>
      </w:r>
      <w:r>
        <w:t>be</w:t>
      </w:r>
      <w:r>
        <w:rPr>
          <w:spacing w:val="-2"/>
        </w:rPr>
        <w:t xml:space="preserve"> </w:t>
      </w:r>
      <w:r>
        <w:t>permitted. An account holder may request a final bill amount for all remaining payments at any time, including</w:t>
      </w:r>
      <w:r>
        <w:rPr>
          <w:spacing w:val="-3"/>
        </w:rPr>
        <w:t xml:space="preserve"> </w:t>
      </w:r>
      <w:r>
        <w:t>when</w:t>
      </w:r>
      <w:r>
        <w:rPr>
          <w:spacing w:val="-3"/>
        </w:rPr>
        <w:t xml:space="preserve"> </w:t>
      </w:r>
      <w:r>
        <w:t>discontinuing</w:t>
      </w:r>
      <w:r>
        <w:rPr>
          <w:spacing w:val="-3"/>
        </w:rPr>
        <w:t xml:space="preserve"> </w:t>
      </w:r>
      <w:r>
        <w:t>service,</w:t>
      </w:r>
      <w:r>
        <w:rPr>
          <w:spacing w:val="-3"/>
        </w:rPr>
        <w:t xml:space="preserve"> </w:t>
      </w:r>
      <w:r>
        <w:t>starting</w:t>
      </w:r>
      <w:r>
        <w:rPr>
          <w:spacing w:val="-3"/>
        </w:rPr>
        <w:t xml:space="preserve"> </w:t>
      </w:r>
      <w:r>
        <w:t>service,</w:t>
      </w:r>
      <w:r>
        <w:rPr>
          <w:spacing w:val="-5"/>
        </w:rPr>
        <w:t xml:space="preserve"> </w:t>
      </w:r>
      <w:r>
        <w:t>or</w:t>
      </w:r>
      <w:r>
        <w:rPr>
          <w:spacing w:val="-3"/>
        </w:rPr>
        <w:t xml:space="preserve"> </w:t>
      </w:r>
      <w:r>
        <w:t>transferring</w:t>
      </w:r>
      <w:r>
        <w:rPr>
          <w:spacing w:val="-6"/>
        </w:rPr>
        <w:t xml:space="preserve"> </w:t>
      </w:r>
      <w:r>
        <w:t>service</w:t>
      </w:r>
      <w:r>
        <w:rPr>
          <w:spacing w:val="-3"/>
        </w:rPr>
        <w:t xml:space="preserve"> </w:t>
      </w:r>
      <w:r>
        <w:t>to</w:t>
      </w:r>
      <w:r>
        <w:rPr>
          <w:spacing w:val="-6"/>
        </w:rPr>
        <w:t xml:space="preserve"> </w:t>
      </w:r>
      <w:r>
        <w:t>a</w:t>
      </w:r>
      <w:r>
        <w:rPr>
          <w:spacing w:val="-5"/>
        </w:rPr>
        <w:t xml:space="preserve"> </w:t>
      </w:r>
      <w:r>
        <w:t>new</w:t>
      </w:r>
      <w:r>
        <w:rPr>
          <w:spacing w:val="-3"/>
        </w:rPr>
        <w:t xml:space="preserve"> </w:t>
      </w:r>
      <w:r>
        <w:t>owner</w:t>
      </w:r>
      <w:r>
        <w:rPr>
          <w:spacing w:val="-5"/>
        </w:rPr>
        <w:t xml:space="preserve"> </w:t>
      </w:r>
      <w:r>
        <w:t xml:space="preserve">or </w:t>
      </w:r>
      <w:r>
        <w:rPr>
          <w:spacing w:val="-2"/>
        </w:rPr>
        <w:t>occupant.</w:t>
      </w:r>
    </w:p>
    <w:p w:rsidR="00A843D1" w:rsidRDefault="00BA7A03" w14:paraId="609C66A1" w14:textId="77777777">
      <w:pPr>
        <w:pStyle w:val="ListParagraph"/>
        <w:numPr>
          <w:ilvl w:val="0"/>
          <w:numId w:val="16"/>
        </w:numPr>
        <w:tabs>
          <w:tab w:val="left" w:pos="1080"/>
        </w:tabs>
        <w:spacing w:before="121" w:line="261" w:lineRule="auto"/>
        <w:ind w:right="449"/>
        <w:rPr>
          <w:b/>
        </w:rPr>
      </w:pPr>
      <w:r>
        <w:rPr>
          <w:b/>
        </w:rPr>
        <w:t>Disconnection</w:t>
      </w:r>
      <w:r>
        <w:rPr>
          <w:b/>
          <w:spacing w:val="-6"/>
        </w:rPr>
        <w:t xml:space="preserve"> </w:t>
      </w:r>
      <w:r>
        <w:rPr>
          <w:b/>
        </w:rPr>
        <w:t>for</w:t>
      </w:r>
      <w:r>
        <w:rPr>
          <w:b/>
          <w:spacing w:val="-3"/>
        </w:rPr>
        <w:t xml:space="preserve"> </w:t>
      </w:r>
      <w:r>
        <w:rPr>
          <w:b/>
        </w:rPr>
        <w:t>Non-Payment:</w:t>
      </w:r>
      <w:r>
        <w:rPr>
          <w:b/>
          <w:spacing w:val="-5"/>
        </w:rPr>
        <w:t xml:space="preserve"> </w:t>
      </w:r>
      <w:r>
        <w:t>Without</w:t>
      </w:r>
      <w:r>
        <w:rPr>
          <w:spacing w:val="-2"/>
        </w:rPr>
        <w:t xml:space="preserve"> </w:t>
      </w:r>
      <w:r>
        <w:t>regard</w:t>
      </w:r>
      <w:r>
        <w:rPr>
          <w:spacing w:val="-3"/>
        </w:rPr>
        <w:t xml:space="preserve"> </w:t>
      </w:r>
      <w:r>
        <w:t>to</w:t>
      </w:r>
      <w:r>
        <w:rPr>
          <w:spacing w:val="-6"/>
        </w:rPr>
        <w:t xml:space="preserve"> </w:t>
      </w:r>
      <w:r>
        <w:t>any</w:t>
      </w:r>
      <w:r>
        <w:rPr>
          <w:spacing w:val="-3"/>
        </w:rPr>
        <w:t xml:space="preserve"> </w:t>
      </w:r>
      <w:r>
        <w:t>other</w:t>
      </w:r>
      <w:r>
        <w:rPr>
          <w:spacing w:val="-2"/>
        </w:rPr>
        <w:t xml:space="preserve"> </w:t>
      </w:r>
      <w:r>
        <w:t>approved</w:t>
      </w:r>
      <w:r>
        <w:rPr>
          <w:spacing w:val="-1"/>
        </w:rPr>
        <w:t xml:space="preserve"> </w:t>
      </w:r>
      <w:r>
        <w:t>utility</w:t>
      </w:r>
      <w:r>
        <w:rPr>
          <w:spacing w:val="-6"/>
        </w:rPr>
        <w:t xml:space="preserve"> </w:t>
      </w:r>
      <w:r>
        <w:t>rules</w:t>
      </w:r>
      <w:r>
        <w:rPr>
          <w:spacing w:val="-3"/>
        </w:rPr>
        <w:t xml:space="preserve"> </w:t>
      </w:r>
      <w:r>
        <w:t>or</w:t>
      </w:r>
      <w:r>
        <w:rPr>
          <w:spacing w:val="-3"/>
        </w:rPr>
        <w:t xml:space="preserve"> </w:t>
      </w:r>
      <w:r>
        <w:t>policies, the Decarbonization Charges will be considered as part of the energy bill, like all other energy</w:t>
      </w:r>
    </w:p>
    <w:p w:rsidR="00A843D1" w:rsidRDefault="00A843D1" w14:paraId="6B1A070D" w14:textId="77777777">
      <w:pPr>
        <w:pStyle w:val="ListParagraph"/>
        <w:spacing w:line="261" w:lineRule="auto"/>
        <w:rPr>
          <w:b/>
        </w:rPr>
        <w:sectPr w:rsidR="00A843D1">
          <w:pgSz w:w="12240" w:h="15840"/>
          <w:pgMar w:top="1640" w:right="1080" w:bottom="1420" w:left="1080" w:header="0" w:footer="1233" w:gutter="0"/>
          <w:cols w:space="720"/>
        </w:sectPr>
      </w:pPr>
    </w:p>
    <w:p w:rsidR="00A843D1" w:rsidRDefault="00BA7A03" w14:paraId="608D7262" w14:textId="77777777">
      <w:pPr>
        <w:pStyle w:val="BodyText"/>
        <w:spacing w:before="81" w:line="264" w:lineRule="auto"/>
        <w:ind w:left="1080" w:right="470"/>
      </w:pPr>
      <w:r>
        <w:lastRenderedPageBreak/>
        <w:t>charges,</w:t>
      </w:r>
      <w:r>
        <w:rPr>
          <w:spacing w:val="-6"/>
        </w:rPr>
        <w:t xml:space="preserve"> </w:t>
      </w:r>
      <w:r>
        <w:t>and</w:t>
      </w:r>
      <w:r>
        <w:rPr>
          <w:spacing w:val="-3"/>
        </w:rPr>
        <w:t xml:space="preserve"> </w:t>
      </w:r>
      <w:r>
        <w:t>the</w:t>
      </w:r>
      <w:r>
        <w:rPr>
          <w:spacing w:val="-3"/>
        </w:rPr>
        <w:t xml:space="preserve"> </w:t>
      </w:r>
      <w:r>
        <w:t>Utility</w:t>
      </w:r>
      <w:r>
        <w:rPr>
          <w:spacing w:val="-3"/>
        </w:rPr>
        <w:t xml:space="preserve"> </w:t>
      </w:r>
      <w:r>
        <w:t>may</w:t>
      </w:r>
      <w:r>
        <w:rPr>
          <w:spacing w:val="-3"/>
        </w:rPr>
        <w:t xml:space="preserve"> </w:t>
      </w:r>
      <w:r>
        <w:t>disconnect</w:t>
      </w:r>
      <w:r>
        <w:rPr>
          <w:spacing w:val="-5"/>
        </w:rPr>
        <w:t xml:space="preserve"> </w:t>
      </w:r>
      <w:r>
        <w:t>the</w:t>
      </w:r>
      <w:r>
        <w:rPr>
          <w:spacing w:val="-5"/>
        </w:rPr>
        <w:t xml:space="preserve"> </w:t>
      </w:r>
      <w:r>
        <w:t>property</w:t>
      </w:r>
      <w:r>
        <w:rPr>
          <w:spacing w:val="-3"/>
        </w:rPr>
        <w:t xml:space="preserve"> </w:t>
      </w:r>
      <w:r>
        <w:t>for</w:t>
      </w:r>
      <w:r>
        <w:rPr>
          <w:spacing w:val="-3"/>
        </w:rPr>
        <w:t xml:space="preserve"> </w:t>
      </w:r>
      <w:r>
        <w:t>non-payment</w:t>
      </w:r>
      <w:r>
        <w:rPr>
          <w:spacing w:val="-2"/>
        </w:rPr>
        <w:t xml:space="preserve"> </w:t>
      </w:r>
      <w:r>
        <w:t>of</w:t>
      </w:r>
      <w:r>
        <w:rPr>
          <w:spacing w:val="-3"/>
        </w:rPr>
        <w:t xml:space="preserve"> </w:t>
      </w:r>
      <w:r>
        <w:t>Decarbonization Charges under the same provisions as for any other energy service.</w:t>
      </w:r>
    </w:p>
    <w:p w:rsidR="00A843D1" w:rsidRDefault="00BA7A03" w14:paraId="2D6A12C3" w14:textId="77777777">
      <w:pPr>
        <w:pStyle w:val="Heading4"/>
        <w:numPr>
          <w:ilvl w:val="0"/>
          <w:numId w:val="16"/>
        </w:numPr>
        <w:tabs>
          <w:tab w:val="left" w:pos="1079"/>
        </w:tabs>
        <w:ind w:left="1079" w:hanging="359"/>
      </w:pPr>
      <w:r>
        <w:t>Maintenance</w:t>
      </w:r>
      <w:r>
        <w:rPr>
          <w:spacing w:val="-3"/>
        </w:rPr>
        <w:t xml:space="preserve"> </w:t>
      </w:r>
      <w:r>
        <w:t>of</w:t>
      </w:r>
      <w:r>
        <w:rPr>
          <w:spacing w:val="-3"/>
        </w:rPr>
        <w:t xml:space="preserve"> </w:t>
      </w:r>
      <w:r>
        <w:rPr>
          <w:spacing w:val="-2"/>
        </w:rPr>
        <w:t>Measures:</w:t>
      </w:r>
    </w:p>
    <w:p w:rsidR="00A843D1" w:rsidRDefault="00BA7A03" w14:paraId="595E91AA" w14:textId="77777777">
      <w:pPr>
        <w:pStyle w:val="ListParagraph"/>
        <w:numPr>
          <w:ilvl w:val="1"/>
          <w:numId w:val="16"/>
        </w:numPr>
        <w:tabs>
          <w:tab w:val="left" w:pos="1800"/>
        </w:tabs>
        <w:spacing w:before="146" w:line="264" w:lineRule="auto"/>
        <w:ind w:right="452"/>
        <w:rPr>
          <w:b/>
        </w:rPr>
      </w:pPr>
      <w:r>
        <w:t>Unless otherwise specified by the Program Sponsor, the Customer agrees to operate and maintain</w:t>
      </w:r>
      <w:r>
        <w:rPr>
          <w:spacing w:val="-5"/>
        </w:rPr>
        <w:t xml:space="preserve"> </w:t>
      </w:r>
      <w:r>
        <w:t>the</w:t>
      </w:r>
      <w:r>
        <w:rPr>
          <w:spacing w:val="-4"/>
        </w:rPr>
        <w:t xml:space="preserve"> </w:t>
      </w:r>
      <w:r>
        <w:t>clean</w:t>
      </w:r>
      <w:r>
        <w:rPr>
          <w:spacing w:val="-3"/>
        </w:rPr>
        <w:t xml:space="preserve"> </w:t>
      </w:r>
      <w:r>
        <w:t>energy</w:t>
      </w:r>
      <w:r>
        <w:rPr>
          <w:spacing w:val="-3"/>
        </w:rPr>
        <w:t xml:space="preserve"> </w:t>
      </w:r>
      <w:r>
        <w:t>upgrades</w:t>
      </w:r>
      <w:r>
        <w:rPr>
          <w:spacing w:val="-4"/>
        </w:rPr>
        <w:t xml:space="preserve"> </w:t>
      </w:r>
      <w:r>
        <w:t>in</w:t>
      </w:r>
      <w:r>
        <w:rPr>
          <w:spacing w:val="-3"/>
        </w:rPr>
        <w:t xml:space="preserve"> </w:t>
      </w:r>
      <w:r>
        <w:t>good</w:t>
      </w:r>
      <w:r>
        <w:rPr>
          <w:spacing w:val="-3"/>
        </w:rPr>
        <w:t xml:space="preserve"> </w:t>
      </w:r>
      <w:r>
        <w:t>working</w:t>
      </w:r>
      <w:r>
        <w:rPr>
          <w:spacing w:val="-3"/>
        </w:rPr>
        <w:t xml:space="preserve"> </w:t>
      </w:r>
      <w:r>
        <w:t>condition</w:t>
      </w:r>
      <w:r>
        <w:rPr>
          <w:spacing w:val="-5"/>
        </w:rPr>
        <w:t xml:space="preserve"> </w:t>
      </w:r>
      <w:r>
        <w:t>and</w:t>
      </w:r>
      <w:r>
        <w:rPr>
          <w:spacing w:val="-4"/>
        </w:rPr>
        <w:t xml:space="preserve"> </w:t>
      </w:r>
      <w:r>
        <w:t>to</w:t>
      </w:r>
      <w:r>
        <w:rPr>
          <w:spacing w:val="-3"/>
        </w:rPr>
        <w:t xml:space="preserve"> </w:t>
      </w:r>
      <w:r>
        <w:t>notify</w:t>
      </w:r>
      <w:r>
        <w:rPr>
          <w:spacing w:val="-3"/>
        </w:rPr>
        <w:t xml:space="preserve"> </w:t>
      </w:r>
      <w:r>
        <w:t>the</w:t>
      </w:r>
      <w:r>
        <w:rPr>
          <w:spacing w:val="-3"/>
        </w:rPr>
        <w:t xml:space="preserve"> </w:t>
      </w:r>
      <w:r>
        <w:t>Program Sponsor as soon as practicable of any damage, or malfunction of the equipment. The Customer agrees it will not remove any of the clean energy upgrades from the Site.</w:t>
      </w:r>
    </w:p>
    <w:p w:rsidR="00A843D1" w:rsidRDefault="00BA7A03" w14:paraId="1C0703E5" w14:textId="77777777">
      <w:pPr>
        <w:pStyle w:val="ListParagraph"/>
        <w:numPr>
          <w:ilvl w:val="1"/>
          <w:numId w:val="16"/>
        </w:numPr>
        <w:tabs>
          <w:tab w:val="left" w:pos="1800"/>
        </w:tabs>
        <w:spacing w:line="264" w:lineRule="auto"/>
        <w:ind w:right="374"/>
        <w:rPr>
          <w:b/>
        </w:rPr>
      </w:pPr>
      <w:r>
        <w:t>Participating Customers</w:t>
      </w:r>
      <w:r>
        <w:rPr>
          <w:spacing w:val="-1"/>
        </w:rPr>
        <w:t xml:space="preserve"> </w:t>
      </w:r>
      <w:r>
        <w:t>and Property Owner</w:t>
      </w:r>
      <w:r>
        <w:rPr>
          <w:spacing w:val="-1"/>
        </w:rPr>
        <w:t xml:space="preserve"> </w:t>
      </w:r>
      <w:r>
        <w:t>(if the Customer is not the Property</w:t>
      </w:r>
      <w:r>
        <w:rPr>
          <w:spacing w:val="-2"/>
        </w:rPr>
        <w:t xml:space="preserve"> </w:t>
      </w:r>
      <w:r>
        <w:t>Owner) must agree, when signing the Participant Agreement, to keep the measures in place for</w:t>
      </w:r>
      <w:r>
        <w:rPr>
          <w:spacing w:val="40"/>
        </w:rPr>
        <w:t xml:space="preserve"> </w:t>
      </w:r>
      <w:r>
        <w:t>the duration of Decarbonization Charge, to operate and maintain the measures per manufacturers' instructions, to properly maintain upgrades per manufacturer recommendations,</w:t>
      </w:r>
      <w:r>
        <w:rPr>
          <w:spacing w:val="-1"/>
        </w:rPr>
        <w:t xml:space="preserve"> </w:t>
      </w:r>
      <w:r>
        <w:t>and</w:t>
      </w:r>
      <w:r>
        <w:rPr>
          <w:spacing w:val="-1"/>
        </w:rPr>
        <w:t xml:space="preserve"> </w:t>
      </w:r>
      <w:r>
        <w:t>report</w:t>
      </w:r>
      <w:r>
        <w:rPr>
          <w:spacing w:val="-1"/>
        </w:rPr>
        <w:t xml:space="preserve"> </w:t>
      </w:r>
      <w:r>
        <w:t>the</w:t>
      </w:r>
      <w:r>
        <w:rPr>
          <w:spacing w:val="-1"/>
        </w:rPr>
        <w:t xml:space="preserve"> </w:t>
      </w:r>
      <w:r>
        <w:t>failure of any</w:t>
      </w:r>
      <w:r>
        <w:rPr>
          <w:spacing w:val="-1"/>
        </w:rPr>
        <w:t xml:space="preserve"> </w:t>
      </w:r>
      <w:r>
        <w:t>measures to</w:t>
      </w:r>
      <w:r>
        <w:rPr>
          <w:spacing w:val="-2"/>
        </w:rPr>
        <w:t xml:space="preserve"> </w:t>
      </w:r>
      <w:r>
        <w:t>the</w:t>
      </w:r>
      <w:r>
        <w:rPr>
          <w:spacing w:val="-1"/>
        </w:rPr>
        <w:t xml:space="preserve"> </w:t>
      </w:r>
      <w:r>
        <w:t>Program Sponsor</w:t>
      </w:r>
      <w:r>
        <w:rPr>
          <w:spacing w:val="-1"/>
        </w:rPr>
        <w:t xml:space="preserve"> </w:t>
      </w:r>
      <w:r>
        <w:t>as soon as</w:t>
      </w:r>
      <w:r>
        <w:rPr>
          <w:spacing w:val="-3"/>
        </w:rPr>
        <w:t xml:space="preserve"> </w:t>
      </w:r>
      <w:r>
        <w:t>possible.</w:t>
      </w:r>
      <w:r>
        <w:rPr>
          <w:spacing w:val="-3"/>
        </w:rPr>
        <w:t xml:space="preserve"> </w:t>
      </w:r>
      <w:r>
        <w:t>If</w:t>
      </w:r>
      <w:r>
        <w:rPr>
          <w:spacing w:val="-4"/>
        </w:rPr>
        <w:t xml:space="preserve"> </w:t>
      </w:r>
      <w:r>
        <w:t>a</w:t>
      </w:r>
      <w:r>
        <w:rPr>
          <w:spacing w:val="-3"/>
        </w:rPr>
        <w:t xml:space="preserve"> </w:t>
      </w:r>
      <w:r>
        <w:t>measure</w:t>
      </w:r>
      <w:r>
        <w:rPr>
          <w:spacing w:val="-4"/>
        </w:rPr>
        <w:t xml:space="preserve"> </w:t>
      </w:r>
      <w:r>
        <w:t>malfunctions,</w:t>
      </w:r>
      <w:r>
        <w:rPr>
          <w:spacing w:val="-3"/>
        </w:rPr>
        <w:t xml:space="preserve"> </w:t>
      </w:r>
      <w:r>
        <w:t>the</w:t>
      </w:r>
      <w:r>
        <w:rPr>
          <w:spacing w:val="-3"/>
        </w:rPr>
        <w:t xml:space="preserve"> </w:t>
      </w:r>
      <w:r>
        <w:t>Program</w:t>
      </w:r>
      <w:r>
        <w:rPr>
          <w:spacing w:val="-2"/>
        </w:rPr>
        <w:t xml:space="preserve"> </w:t>
      </w:r>
      <w:r>
        <w:t>Sponsor</w:t>
      </w:r>
      <w:r>
        <w:rPr>
          <w:spacing w:val="-4"/>
        </w:rPr>
        <w:t xml:space="preserve"> </w:t>
      </w:r>
      <w:r>
        <w:t>will</w:t>
      </w:r>
      <w:r>
        <w:rPr>
          <w:spacing w:val="-2"/>
        </w:rPr>
        <w:t xml:space="preserve"> </w:t>
      </w:r>
      <w:r>
        <w:t>determine</w:t>
      </w:r>
      <w:r>
        <w:rPr>
          <w:spacing w:val="-4"/>
        </w:rPr>
        <w:t xml:space="preserve"> </w:t>
      </w:r>
      <w:r>
        <w:t>the</w:t>
      </w:r>
      <w:r>
        <w:rPr>
          <w:spacing w:val="-3"/>
        </w:rPr>
        <w:t xml:space="preserve"> </w:t>
      </w:r>
      <w:r>
        <w:t>cause</w:t>
      </w:r>
      <w:r>
        <w:rPr>
          <w:spacing w:val="-4"/>
        </w:rPr>
        <w:t xml:space="preserve"> </w:t>
      </w:r>
      <w:r>
        <w:t>and repair</w:t>
      </w:r>
      <w:r>
        <w:rPr>
          <w:spacing w:val="-1"/>
        </w:rPr>
        <w:t xml:space="preserve"> </w:t>
      </w:r>
      <w:r>
        <w:t>the</w:t>
      </w:r>
      <w:r>
        <w:rPr>
          <w:spacing w:val="-2"/>
        </w:rPr>
        <w:t xml:space="preserve"> </w:t>
      </w:r>
      <w:r>
        <w:t>equipment</w:t>
      </w:r>
      <w:r>
        <w:rPr>
          <w:spacing w:val="-1"/>
        </w:rPr>
        <w:t xml:space="preserve"> </w:t>
      </w:r>
      <w:r>
        <w:t>promptly. If</w:t>
      </w:r>
      <w:r>
        <w:rPr>
          <w:spacing w:val="-2"/>
        </w:rPr>
        <w:t xml:space="preserve"> </w:t>
      </w:r>
      <w:r>
        <w:t>the Customer, occupants of the Site</w:t>
      </w:r>
      <w:r>
        <w:rPr>
          <w:spacing w:val="-2"/>
        </w:rPr>
        <w:t xml:space="preserve"> </w:t>
      </w:r>
      <w:r>
        <w:t>and/or</w:t>
      </w:r>
      <w:r>
        <w:rPr>
          <w:spacing w:val="-2"/>
        </w:rPr>
        <w:t xml:space="preserve"> </w:t>
      </w:r>
      <w:r>
        <w:t xml:space="preserve">the Property Owner, as applicable, did not properly maintain or were the cause of the damage or malfunction of the clean energy upgrades, the Customer or Property Owner, as applicable, will reimburse the Program Sponsor, as described in the “Repairs” section </w:t>
      </w:r>
      <w:r>
        <w:rPr>
          <w:spacing w:val="-2"/>
        </w:rPr>
        <w:t>herein.</w:t>
      </w:r>
    </w:p>
    <w:p w:rsidR="00A843D1" w:rsidRDefault="00BA7A03" w14:paraId="542D3990" w14:textId="77777777">
      <w:pPr>
        <w:pStyle w:val="ListParagraph"/>
        <w:numPr>
          <w:ilvl w:val="0"/>
          <w:numId w:val="16"/>
        </w:numPr>
        <w:tabs>
          <w:tab w:val="left" w:pos="1080"/>
        </w:tabs>
        <w:spacing w:line="264" w:lineRule="auto"/>
        <w:ind w:right="364"/>
      </w:pPr>
      <w:r>
        <w:rPr>
          <w:b/>
        </w:rPr>
        <w:t>Repairs</w:t>
      </w:r>
      <w:r>
        <w:t>: If the Program Sponsor determines, during the cost recovery period, that the installed measure(s) are no longer functioning as intended and that the Customer, or Property Owner if different, did not damage or fail to maintain the measures in place as specified in the Agreement, the Utility will reduce or suspend the Decarbonization Charge until the Program Sponsor effectuates repairs to the measure(s). If the measure(s) cannot be repaired or replaced cost effectively, the Utility will</w:t>
      </w:r>
      <w:r>
        <w:rPr>
          <w:spacing w:val="-1"/>
        </w:rPr>
        <w:t xml:space="preserve"> </w:t>
      </w:r>
      <w:r>
        <w:t xml:space="preserve">waive the remaining </w:t>
      </w:r>
      <w:r>
        <w:t>Decarbonization Charge. If the Program Sponsor determines the Customer, or building owner, if different, did damage, remove, or fail to maintain the</w:t>
      </w:r>
      <w:r>
        <w:rPr>
          <w:spacing w:val="-5"/>
        </w:rPr>
        <w:t xml:space="preserve"> </w:t>
      </w:r>
      <w:r>
        <w:t>measure(s)</w:t>
      </w:r>
      <w:r>
        <w:rPr>
          <w:spacing w:val="-2"/>
        </w:rPr>
        <w:t xml:space="preserve"> </w:t>
      </w:r>
      <w:r>
        <w:t>as</w:t>
      </w:r>
      <w:r>
        <w:rPr>
          <w:spacing w:val="-3"/>
        </w:rPr>
        <w:t xml:space="preserve"> </w:t>
      </w:r>
      <w:r>
        <w:t>specified</w:t>
      </w:r>
      <w:r>
        <w:rPr>
          <w:spacing w:val="-5"/>
        </w:rPr>
        <w:t xml:space="preserve"> </w:t>
      </w:r>
      <w:r>
        <w:t>in</w:t>
      </w:r>
      <w:r>
        <w:rPr>
          <w:spacing w:val="-3"/>
        </w:rPr>
        <w:t xml:space="preserve"> </w:t>
      </w:r>
      <w:r>
        <w:t>the</w:t>
      </w:r>
      <w:r>
        <w:rPr>
          <w:spacing w:val="-3"/>
        </w:rPr>
        <w:t xml:space="preserve"> </w:t>
      </w:r>
      <w:r>
        <w:t>Agreement,</w:t>
      </w:r>
      <w:r>
        <w:rPr>
          <w:spacing w:val="-3"/>
        </w:rPr>
        <w:t xml:space="preserve"> </w:t>
      </w:r>
      <w:r>
        <w:t>the</w:t>
      </w:r>
      <w:r>
        <w:rPr>
          <w:spacing w:val="-3"/>
        </w:rPr>
        <w:t xml:space="preserve"> </w:t>
      </w:r>
      <w:r>
        <w:t>Customer</w:t>
      </w:r>
      <w:r>
        <w:rPr>
          <w:spacing w:val="-3"/>
        </w:rPr>
        <w:t xml:space="preserve"> </w:t>
      </w:r>
      <w:r>
        <w:t>or</w:t>
      </w:r>
      <w:r>
        <w:rPr>
          <w:spacing w:val="-5"/>
        </w:rPr>
        <w:t xml:space="preserve"> </w:t>
      </w:r>
      <w:r>
        <w:t>property</w:t>
      </w:r>
      <w:r>
        <w:rPr>
          <w:spacing w:val="-3"/>
        </w:rPr>
        <w:t xml:space="preserve"> </w:t>
      </w:r>
      <w:r>
        <w:t>owner</w:t>
      </w:r>
      <w:r>
        <w:rPr>
          <w:spacing w:val="-3"/>
        </w:rPr>
        <w:t xml:space="preserve"> </w:t>
      </w:r>
      <w:r>
        <w:t>(as</w:t>
      </w:r>
      <w:r>
        <w:rPr>
          <w:spacing w:val="-5"/>
        </w:rPr>
        <w:t xml:space="preserve"> </w:t>
      </w:r>
      <w:r>
        <w:t>applicable)</w:t>
      </w:r>
      <w:r>
        <w:rPr>
          <w:spacing w:val="-3"/>
        </w:rPr>
        <w:t xml:space="preserve"> </w:t>
      </w:r>
      <w:r>
        <w:t>will pay the balance of all unpaid and unbilled Decarbonization Charges, which shall be due and payable immediately.</w:t>
      </w:r>
    </w:p>
    <w:p w:rsidR="00A843D1" w:rsidRDefault="00BA7A03" w14:paraId="66062D31" w14:textId="77777777">
      <w:pPr>
        <w:pStyle w:val="ListParagraph"/>
        <w:numPr>
          <w:ilvl w:val="0"/>
          <w:numId w:val="16"/>
        </w:numPr>
        <w:tabs>
          <w:tab w:val="left" w:pos="1080"/>
        </w:tabs>
        <w:spacing w:before="121" w:line="264" w:lineRule="auto"/>
        <w:ind w:right="666"/>
      </w:pPr>
      <w:r>
        <w:rPr>
          <w:b/>
        </w:rPr>
        <w:t>Vacancy</w:t>
      </w:r>
      <w:r>
        <w:t>:</w:t>
      </w:r>
      <w:r>
        <w:rPr>
          <w:spacing w:val="-5"/>
        </w:rPr>
        <w:t xml:space="preserve"> </w:t>
      </w:r>
      <w:r>
        <w:t>If</w:t>
      </w:r>
      <w:r>
        <w:rPr>
          <w:spacing w:val="-3"/>
        </w:rPr>
        <w:t xml:space="preserve"> </w:t>
      </w:r>
      <w:r>
        <w:t>a</w:t>
      </w:r>
      <w:r>
        <w:rPr>
          <w:spacing w:val="-3"/>
        </w:rPr>
        <w:t xml:space="preserve"> </w:t>
      </w:r>
      <w:r>
        <w:t>location</w:t>
      </w:r>
      <w:r>
        <w:rPr>
          <w:spacing w:val="-2"/>
        </w:rPr>
        <w:t xml:space="preserve"> </w:t>
      </w:r>
      <w:r>
        <w:t>where</w:t>
      </w:r>
      <w:r>
        <w:rPr>
          <w:spacing w:val="-5"/>
        </w:rPr>
        <w:t xml:space="preserve"> </w:t>
      </w:r>
      <w:r>
        <w:t>measures</w:t>
      </w:r>
      <w:r>
        <w:rPr>
          <w:spacing w:val="-3"/>
        </w:rPr>
        <w:t xml:space="preserve"> </w:t>
      </w:r>
      <w:r>
        <w:t>have</w:t>
      </w:r>
      <w:r>
        <w:rPr>
          <w:spacing w:val="-3"/>
        </w:rPr>
        <w:t xml:space="preserve"> </w:t>
      </w:r>
      <w:r>
        <w:t>been</w:t>
      </w:r>
      <w:r>
        <w:rPr>
          <w:spacing w:val="-3"/>
        </w:rPr>
        <w:t xml:space="preserve"> </w:t>
      </w:r>
      <w:r>
        <w:t>installed</w:t>
      </w:r>
      <w:r>
        <w:rPr>
          <w:spacing w:val="-3"/>
        </w:rPr>
        <w:t xml:space="preserve"> </w:t>
      </w:r>
      <w:r>
        <w:t>becomes</w:t>
      </w:r>
      <w:r>
        <w:rPr>
          <w:spacing w:val="-3"/>
        </w:rPr>
        <w:t xml:space="preserve"> </w:t>
      </w:r>
      <w:r>
        <w:t>vacant</w:t>
      </w:r>
      <w:r>
        <w:rPr>
          <w:spacing w:val="-2"/>
        </w:rPr>
        <w:t xml:space="preserve"> </w:t>
      </w:r>
      <w:r>
        <w:t>for</w:t>
      </w:r>
      <w:r>
        <w:rPr>
          <w:spacing w:val="-3"/>
        </w:rPr>
        <w:t xml:space="preserve"> </w:t>
      </w:r>
      <w:r>
        <w:t>any</w:t>
      </w:r>
      <w:r>
        <w:rPr>
          <w:spacing w:val="-3"/>
        </w:rPr>
        <w:t xml:space="preserve"> </w:t>
      </w:r>
      <w:r>
        <w:t>reason</w:t>
      </w:r>
      <w:r>
        <w:rPr>
          <w:spacing w:val="-3"/>
        </w:rPr>
        <w:t xml:space="preserve"> </w:t>
      </w:r>
      <w:r>
        <w:t xml:space="preserve">and utility service is disconnected, Decarbonization Charges will be suspended until a successor Customer takes occupancy. If utility service at the Site is active, even if vacant, the Decarbonization Charge will continue to be included on the utility bill of the active account </w:t>
      </w:r>
      <w:r>
        <w:rPr>
          <w:spacing w:val="-2"/>
        </w:rPr>
        <w:t>holder.</w:t>
      </w:r>
    </w:p>
    <w:p w:rsidR="00A843D1" w:rsidRDefault="00BA7A03" w14:paraId="16008F83" w14:textId="77777777">
      <w:pPr>
        <w:pStyle w:val="ListParagraph"/>
        <w:numPr>
          <w:ilvl w:val="0"/>
          <w:numId w:val="16"/>
        </w:numPr>
        <w:tabs>
          <w:tab w:val="left" w:pos="1080"/>
        </w:tabs>
        <w:spacing w:before="119" w:line="264" w:lineRule="auto"/>
        <w:ind w:right="522"/>
      </w:pPr>
      <w:r>
        <w:rPr>
          <w:b/>
        </w:rPr>
        <w:t>Extension</w:t>
      </w:r>
      <w:r>
        <w:rPr>
          <w:b/>
          <w:spacing w:val="-4"/>
        </w:rPr>
        <w:t xml:space="preserve"> </w:t>
      </w:r>
      <w:r>
        <w:rPr>
          <w:b/>
        </w:rPr>
        <w:t>of</w:t>
      </w:r>
      <w:r>
        <w:rPr>
          <w:b/>
          <w:spacing w:val="-4"/>
        </w:rPr>
        <w:t xml:space="preserve"> </w:t>
      </w:r>
      <w:r>
        <w:rPr>
          <w:b/>
        </w:rPr>
        <w:t>Decarbonization</w:t>
      </w:r>
      <w:r>
        <w:rPr>
          <w:b/>
          <w:spacing w:val="-4"/>
        </w:rPr>
        <w:t xml:space="preserve"> </w:t>
      </w:r>
      <w:r>
        <w:rPr>
          <w:b/>
        </w:rPr>
        <w:t>Charge</w:t>
      </w:r>
      <w:r>
        <w:t>:</w:t>
      </w:r>
      <w:r>
        <w:rPr>
          <w:spacing w:val="-3"/>
        </w:rPr>
        <w:t xml:space="preserve"> </w:t>
      </w:r>
      <w:r>
        <w:t>If</w:t>
      </w:r>
      <w:r>
        <w:rPr>
          <w:spacing w:val="-4"/>
        </w:rPr>
        <w:t xml:space="preserve"> </w:t>
      </w:r>
      <w:r>
        <w:t>the</w:t>
      </w:r>
      <w:r>
        <w:rPr>
          <w:spacing w:val="-4"/>
        </w:rPr>
        <w:t xml:space="preserve"> </w:t>
      </w:r>
      <w:r>
        <w:t>Decarbonization</w:t>
      </w:r>
      <w:r>
        <w:rPr>
          <w:spacing w:val="-4"/>
        </w:rPr>
        <w:t xml:space="preserve"> </w:t>
      </w:r>
      <w:r>
        <w:t>Charge</w:t>
      </w:r>
      <w:r>
        <w:rPr>
          <w:spacing w:val="-5"/>
        </w:rPr>
        <w:t xml:space="preserve"> </w:t>
      </w:r>
      <w:r>
        <w:t>is</w:t>
      </w:r>
      <w:r>
        <w:rPr>
          <w:spacing w:val="-5"/>
        </w:rPr>
        <w:t xml:space="preserve"> </w:t>
      </w:r>
      <w:r>
        <w:t>reduced</w:t>
      </w:r>
      <w:r>
        <w:rPr>
          <w:spacing w:val="-4"/>
        </w:rPr>
        <w:t xml:space="preserve"> </w:t>
      </w:r>
      <w:r>
        <w:t>or</w:t>
      </w:r>
      <w:r>
        <w:rPr>
          <w:spacing w:val="-4"/>
        </w:rPr>
        <w:t xml:space="preserve"> </w:t>
      </w:r>
      <w:r>
        <w:t>suspended for Vacancy or Repairs, once repairs have been successfully carried out or the service reconnected, the payments will be extended by the Decarbonization Charge payments that were skipped during Vacancy or Repairs until the full investment is recovered.</w:t>
      </w:r>
    </w:p>
    <w:p w:rsidR="00A843D1" w:rsidRDefault="00BA7A03" w14:paraId="2E8E5ED8" w14:textId="77777777">
      <w:pPr>
        <w:pStyle w:val="ListParagraph"/>
        <w:numPr>
          <w:ilvl w:val="0"/>
          <w:numId w:val="16"/>
        </w:numPr>
        <w:tabs>
          <w:tab w:val="left" w:pos="1080"/>
        </w:tabs>
        <w:spacing w:before="121" w:line="264" w:lineRule="auto"/>
        <w:ind w:right="465"/>
      </w:pPr>
      <w:r>
        <w:rPr>
          <w:b/>
        </w:rPr>
        <w:t>Tariff Transferability</w:t>
      </w:r>
      <w:r>
        <w:t>: Until payment of the entire Decarbonization Charge is fulfilled or the measures fail and cannot be cost-effectively repaired as described in “Repairs”, the terms of this tariff</w:t>
      </w:r>
      <w:r>
        <w:rPr>
          <w:spacing w:val="-2"/>
        </w:rPr>
        <w:t xml:space="preserve"> </w:t>
      </w:r>
      <w:r>
        <w:t>will</w:t>
      </w:r>
      <w:r>
        <w:rPr>
          <w:spacing w:val="-1"/>
        </w:rPr>
        <w:t xml:space="preserve"> </w:t>
      </w:r>
      <w:r>
        <w:t>be</w:t>
      </w:r>
      <w:r>
        <w:rPr>
          <w:spacing w:val="-2"/>
        </w:rPr>
        <w:t xml:space="preserve"> </w:t>
      </w:r>
      <w:r>
        <w:t>automatically</w:t>
      </w:r>
      <w:r>
        <w:rPr>
          <w:spacing w:val="-5"/>
        </w:rPr>
        <w:t xml:space="preserve"> </w:t>
      </w:r>
      <w:r>
        <w:t>binding</w:t>
      </w:r>
      <w:r>
        <w:rPr>
          <w:spacing w:val="-2"/>
        </w:rPr>
        <w:t xml:space="preserve"> </w:t>
      </w:r>
      <w:r>
        <w:t>on</w:t>
      </w:r>
      <w:r>
        <w:rPr>
          <w:spacing w:val="-5"/>
        </w:rPr>
        <w:t xml:space="preserve"> </w:t>
      </w:r>
      <w:r>
        <w:t>the</w:t>
      </w:r>
      <w:r>
        <w:rPr>
          <w:spacing w:val="-2"/>
        </w:rPr>
        <w:t xml:space="preserve"> </w:t>
      </w:r>
      <w:r>
        <w:t>Premise</w:t>
      </w:r>
      <w:r>
        <w:rPr>
          <w:spacing w:val="-2"/>
        </w:rPr>
        <w:t xml:space="preserve"> </w:t>
      </w:r>
      <w:r>
        <w:t>and</w:t>
      </w:r>
      <w:r>
        <w:rPr>
          <w:spacing w:val="-5"/>
        </w:rPr>
        <w:t xml:space="preserve"> </w:t>
      </w:r>
      <w:r>
        <w:t>any</w:t>
      </w:r>
      <w:r>
        <w:rPr>
          <w:spacing w:val="-2"/>
        </w:rPr>
        <w:t xml:space="preserve"> </w:t>
      </w:r>
      <w:r>
        <w:t>future</w:t>
      </w:r>
      <w:r>
        <w:rPr>
          <w:spacing w:val="-2"/>
        </w:rPr>
        <w:t xml:space="preserve"> </w:t>
      </w:r>
      <w:r>
        <w:t>Customer</w:t>
      </w:r>
      <w:r>
        <w:rPr>
          <w:spacing w:val="-2"/>
        </w:rPr>
        <w:t xml:space="preserve"> </w:t>
      </w:r>
      <w:r>
        <w:t>with</w:t>
      </w:r>
      <w:r>
        <w:rPr>
          <w:spacing w:val="-5"/>
        </w:rPr>
        <w:t xml:space="preserve"> </w:t>
      </w:r>
      <w:r>
        <w:t>a</w:t>
      </w:r>
      <w:r>
        <w:rPr>
          <w:spacing w:val="-2"/>
        </w:rPr>
        <w:t xml:space="preserve"> </w:t>
      </w:r>
      <w:r>
        <w:t>utility</w:t>
      </w:r>
      <w:r>
        <w:rPr>
          <w:spacing w:val="-5"/>
        </w:rPr>
        <w:t xml:space="preserve"> </w:t>
      </w:r>
      <w:r>
        <w:t>service account at the Site.</w:t>
      </w:r>
    </w:p>
    <w:p w:rsidR="00A843D1" w:rsidRDefault="00A843D1" w14:paraId="26D95E89" w14:textId="77777777">
      <w:pPr>
        <w:pStyle w:val="ListParagraph"/>
        <w:spacing w:line="264" w:lineRule="auto"/>
        <w:sectPr w:rsidR="00A843D1">
          <w:pgSz w:w="12240" w:h="15840"/>
          <w:pgMar w:top="1360" w:right="1080" w:bottom="1420" w:left="1080" w:header="0" w:footer="1233" w:gutter="0"/>
          <w:cols w:space="720"/>
        </w:sectPr>
      </w:pPr>
    </w:p>
    <w:p w:rsidR="00A843D1" w:rsidRDefault="00BA7A03" w14:paraId="7C0C6DFB" w14:textId="77777777">
      <w:pPr>
        <w:pStyle w:val="Heading4"/>
        <w:numPr>
          <w:ilvl w:val="0"/>
          <w:numId w:val="16"/>
        </w:numPr>
        <w:tabs>
          <w:tab w:val="left" w:pos="1079"/>
        </w:tabs>
        <w:spacing w:before="81"/>
        <w:ind w:left="1079" w:hanging="359"/>
        <w:rPr>
          <w:b w:val="0"/>
        </w:rPr>
      </w:pPr>
      <w:r>
        <w:lastRenderedPageBreak/>
        <w:t>Data</w:t>
      </w:r>
      <w:r>
        <w:rPr>
          <w:spacing w:val="-2"/>
        </w:rPr>
        <w:t xml:space="preserve"> Sharing:</w:t>
      </w:r>
    </w:p>
    <w:p w:rsidR="00A843D1" w:rsidRDefault="00BA7A03" w14:paraId="03E42994" w14:textId="77777777">
      <w:pPr>
        <w:pStyle w:val="ListParagraph"/>
        <w:numPr>
          <w:ilvl w:val="1"/>
          <w:numId w:val="16"/>
        </w:numPr>
        <w:tabs>
          <w:tab w:val="left" w:pos="1800"/>
        </w:tabs>
        <w:spacing w:before="146" w:line="264" w:lineRule="auto"/>
        <w:ind w:right="456"/>
        <w:jc w:val="both"/>
      </w:pPr>
      <w:r>
        <w:t>The</w:t>
      </w:r>
      <w:r>
        <w:rPr>
          <w:spacing w:val="-2"/>
        </w:rPr>
        <w:t xml:space="preserve"> </w:t>
      </w:r>
      <w:r>
        <w:t>Customer</w:t>
      </w:r>
      <w:r>
        <w:rPr>
          <w:spacing w:val="-1"/>
        </w:rPr>
        <w:t xml:space="preserve"> </w:t>
      </w:r>
      <w:r>
        <w:t>agrees</w:t>
      </w:r>
      <w:r>
        <w:rPr>
          <w:spacing w:val="-4"/>
        </w:rPr>
        <w:t xml:space="preserve"> </w:t>
      </w:r>
      <w:r>
        <w:t>to</w:t>
      </w:r>
      <w:r>
        <w:rPr>
          <w:spacing w:val="-2"/>
        </w:rPr>
        <w:t xml:space="preserve"> </w:t>
      </w:r>
      <w:r>
        <w:t>provide</w:t>
      </w:r>
      <w:r>
        <w:rPr>
          <w:spacing w:val="-4"/>
        </w:rPr>
        <w:t xml:space="preserve"> </w:t>
      </w:r>
      <w:r>
        <w:t>the</w:t>
      </w:r>
      <w:r>
        <w:rPr>
          <w:spacing w:val="-2"/>
        </w:rPr>
        <w:t xml:space="preserve"> </w:t>
      </w:r>
      <w:r>
        <w:t>Program</w:t>
      </w:r>
      <w:r>
        <w:rPr>
          <w:spacing w:val="-1"/>
        </w:rPr>
        <w:t xml:space="preserve"> </w:t>
      </w:r>
      <w:r>
        <w:t>Sponsor</w:t>
      </w:r>
      <w:r>
        <w:rPr>
          <w:spacing w:val="-4"/>
        </w:rPr>
        <w:t xml:space="preserve"> </w:t>
      </w:r>
      <w:r>
        <w:t>access</w:t>
      </w:r>
      <w:r>
        <w:rPr>
          <w:spacing w:val="-2"/>
        </w:rPr>
        <w:t xml:space="preserve"> </w:t>
      </w:r>
      <w:r>
        <w:t>to</w:t>
      </w:r>
      <w:r>
        <w:rPr>
          <w:spacing w:val="-5"/>
        </w:rPr>
        <w:t xml:space="preserve"> </w:t>
      </w:r>
      <w:r>
        <w:t>the</w:t>
      </w:r>
      <w:r>
        <w:rPr>
          <w:spacing w:val="-4"/>
        </w:rPr>
        <w:t xml:space="preserve"> </w:t>
      </w:r>
      <w:r>
        <w:t>Customer’s</w:t>
      </w:r>
      <w:r>
        <w:rPr>
          <w:spacing w:val="-4"/>
        </w:rPr>
        <w:t xml:space="preserve"> </w:t>
      </w:r>
      <w:r>
        <w:t>metering data</w:t>
      </w:r>
      <w:r>
        <w:rPr>
          <w:spacing w:val="-4"/>
        </w:rPr>
        <w:t xml:space="preserve"> </w:t>
      </w:r>
      <w:r>
        <w:t>and</w:t>
      </w:r>
      <w:r>
        <w:rPr>
          <w:spacing w:val="-2"/>
        </w:rPr>
        <w:t xml:space="preserve"> </w:t>
      </w:r>
      <w:r>
        <w:t>energy</w:t>
      </w:r>
      <w:r>
        <w:rPr>
          <w:spacing w:val="-2"/>
        </w:rPr>
        <w:t xml:space="preserve"> </w:t>
      </w:r>
      <w:r>
        <w:t>usage</w:t>
      </w:r>
      <w:r>
        <w:rPr>
          <w:spacing w:val="-4"/>
        </w:rPr>
        <w:t xml:space="preserve"> </w:t>
      </w:r>
      <w:r>
        <w:t>information</w:t>
      </w:r>
      <w:r>
        <w:rPr>
          <w:spacing w:val="-5"/>
        </w:rPr>
        <w:t xml:space="preserve"> </w:t>
      </w:r>
      <w:r>
        <w:t>from</w:t>
      </w:r>
      <w:r>
        <w:rPr>
          <w:spacing w:val="-4"/>
        </w:rPr>
        <w:t xml:space="preserve"> </w:t>
      </w:r>
      <w:r>
        <w:t>any</w:t>
      </w:r>
      <w:r>
        <w:rPr>
          <w:spacing w:val="-4"/>
        </w:rPr>
        <w:t xml:space="preserve"> </w:t>
      </w:r>
      <w:r>
        <w:t>fuels</w:t>
      </w:r>
      <w:r>
        <w:rPr>
          <w:spacing w:val="-2"/>
        </w:rPr>
        <w:t xml:space="preserve"> </w:t>
      </w:r>
      <w:r>
        <w:t>substituted</w:t>
      </w:r>
      <w:r>
        <w:rPr>
          <w:spacing w:val="-2"/>
        </w:rPr>
        <w:t xml:space="preserve"> </w:t>
      </w:r>
      <w:r>
        <w:t>by</w:t>
      </w:r>
      <w:r>
        <w:rPr>
          <w:spacing w:val="-4"/>
        </w:rPr>
        <w:t xml:space="preserve"> </w:t>
      </w:r>
      <w:r>
        <w:t>equipment</w:t>
      </w:r>
      <w:r>
        <w:rPr>
          <w:spacing w:val="-4"/>
        </w:rPr>
        <w:t xml:space="preserve"> </w:t>
      </w:r>
      <w:r>
        <w:t>not</w:t>
      </w:r>
      <w:r>
        <w:rPr>
          <w:spacing w:val="-1"/>
        </w:rPr>
        <w:t xml:space="preserve"> </w:t>
      </w:r>
      <w:r>
        <w:t>provided by the Utility for bill savings validation.</w:t>
      </w:r>
    </w:p>
    <w:p w:rsidR="00A843D1" w:rsidRDefault="00BA7A03" w14:paraId="631BBBC0" w14:textId="77777777">
      <w:pPr>
        <w:pStyle w:val="ListParagraph"/>
        <w:numPr>
          <w:ilvl w:val="1"/>
          <w:numId w:val="16"/>
        </w:numPr>
        <w:tabs>
          <w:tab w:val="left" w:pos="1800"/>
        </w:tabs>
        <w:spacing w:line="264" w:lineRule="auto"/>
        <w:ind w:right="410"/>
      </w:pPr>
      <w:r>
        <w:t>Customer agrees to have energy usage data monitored to help assess actual savings compared</w:t>
      </w:r>
      <w:r>
        <w:rPr>
          <w:spacing w:val="-2"/>
        </w:rPr>
        <w:t xml:space="preserve"> </w:t>
      </w:r>
      <w:r>
        <w:t>to</w:t>
      </w:r>
      <w:r>
        <w:rPr>
          <w:spacing w:val="-5"/>
        </w:rPr>
        <w:t xml:space="preserve"> </w:t>
      </w:r>
      <w:r>
        <w:t>predicted</w:t>
      </w:r>
      <w:r>
        <w:rPr>
          <w:spacing w:val="-4"/>
        </w:rPr>
        <w:t xml:space="preserve"> </w:t>
      </w:r>
      <w:r>
        <w:t>savings</w:t>
      </w:r>
      <w:r>
        <w:rPr>
          <w:spacing w:val="-2"/>
        </w:rPr>
        <w:t xml:space="preserve"> </w:t>
      </w:r>
      <w:r>
        <w:t>as</w:t>
      </w:r>
      <w:r>
        <w:rPr>
          <w:spacing w:val="-4"/>
        </w:rPr>
        <w:t xml:space="preserve"> </w:t>
      </w:r>
      <w:r>
        <w:t>specified</w:t>
      </w:r>
      <w:r>
        <w:rPr>
          <w:spacing w:val="-2"/>
        </w:rPr>
        <w:t xml:space="preserve"> </w:t>
      </w:r>
      <w:r>
        <w:t>in</w:t>
      </w:r>
      <w:r>
        <w:rPr>
          <w:spacing w:val="-5"/>
        </w:rPr>
        <w:t xml:space="preserve"> </w:t>
      </w:r>
      <w:r>
        <w:t>the</w:t>
      </w:r>
      <w:r>
        <w:rPr>
          <w:spacing w:val="-1"/>
        </w:rPr>
        <w:t xml:space="preserve"> </w:t>
      </w:r>
      <w:r>
        <w:t>savings</w:t>
      </w:r>
      <w:r>
        <w:rPr>
          <w:spacing w:val="-2"/>
        </w:rPr>
        <w:t xml:space="preserve"> </w:t>
      </w:r>
      <w:r>
        <w:t>estimate.</w:t>
      </w:r>
      <w:r>
        <w:rPr>
          <w:spacing w:val="-2"/>
        </w:rPr>
        <w:t xml:space="preserve"> </w:t>
      </w:r>
      <w:r>
        <w:t>The</w:t>
      </w:r>
      <w:r>
        <w:rPr>
          <w:spacing w:val="-1"/>
        </w:rPr>
        <w:t xml:space="preserve"> </w:t>
      </w:r>
      <w:r>
        <w:t>Program</w:t>
      </w:r>
      <w:r>
        <w:rPr>
          <w:spacing w:val="-4"/>
        </w:rPr>
        <w:t xml:space="preserve"> </w:t>
      </w:r>
      <w:r>
        <w:t>Sponsor will analyze usage and address variances in savings, per the Participation Agreement.</w:t>
      </w:r>
    </w:p>
    <w:p w:rsidR="00A843D1" w:rsidRDefault="00BA7A03" w14:paraId="39FE9C4D" w14:textId="77777777">
      <w:pPr>
        <w:pStyle w:val="Heading4"/>
        <w:numPr>
          <w:ilvl w:val="0"/>
          <w:numId w:val="16"/>
        </w:numPr>
        <w:tabs>
          <w:tab w:val="left" w:pos="1079"/>
        </w:tabs>
        <w:ind w:left="1079" w:hanging="359"/>
        <w:rPr>
          <w:b w:val="0"/>
        </w:rPr>
      </w:pPr>
      <w:r>
        <w:rPr>
          <w:spacing w:val="-2"/>
        </w:rPr>
        <w:t>Notices</w:t>
      </w:r>
      <w:r>
        <w:rPr>
          <w:b w:val="0"/>
          <w:spacing w:val="-2"/>
        </w:rPr>
        <w:t>:</w:t>
      </w:r>
    </w:p>
    <w:p w:rsidR="00A843D1" w:rsidRDefault="00BA7A03" w14:paraId="77BF10DC" w14:textId="77777777">
      <w:pPr>
        <w:pStyle w:val="ListParagraph"/>
        <w:numPr>
          <w:ilvl w:val="1"/>
          <w:numId w:val="16"/>
        </w:numPr>
        <w:tabs>
          <w:tab w:val="left" w:pos="1800"/>
        </w:tabs>
        <w:spacing w:before="146" w:line="264" w:lineRule="auto"/>
        <w:ind w:right="650"/>
      </w:pPr>
      <w:r>
        <w:t>The</w:t>
      </w:r>
      <w:r>
        <w:rPr>
          <w:spacing w:val="-2"/>
        </w:rPr>
        <w:t xml:space="preserve"> </w:t>
      </w:r>
      <w:r>
        <w:t>Program</w:t>
      </w:r>
      <w:r>
        <w:rPr>
          <w:spacing w:val="-1"/>
        </w:rPr>
        <w:t xml:space="preserve"> </w:t>
      </w:r>
      <w:r>
        <w:t>Sponsor</w:t>
      </w:r>
      <w:r>
        <w:rPr>
          <w:spacing w:val="-2"/>
        </w:rPr>
        <w:t xml:space="preserve"> </w:t>
      </w:r>
      <w:r>
        <w:t>must</w:t>
      </w:r>
      <w:r>
        <w:rPr>
          <w:spacing w:val="-3"/>
        </w:rPr>
        <w:t xml:space="preserve"> </w:t>
      </w:r>
      <w:r>
        <w:t>attach</w:t>
      </w:r>
      <w:r>
        <w:rPr>
          <w:spacing w:val="-5"/>
        </w:rPr>
        <w:t xml:space="preserve"> </w:t>
      </w:r>
      <w:r>
        <w:t>a</w:t>
      </w:r>
      <w:r>
        <w:rPr>
          <w:spacing w:val="-2"/>
        </w:rPr>
        <w:t xml:space="preserve"> </w:t>
      </w:r>
      <w:r>
        <w:t>Notice</w:t>
      </w:r>
      <w:r>
        <w:rPr>
          <w:spacing w:val="-4"/>
        </w:rPr>
        <w:t xml:space="preserve"> </w:t>
      </w:r>
      <w:r>
        <w:t>to</w:t>
      </w:r>
      <w:r>
        <w:rPr>
          <w:spacing w:val="-5"/>
        </w:rPr>
        <w:t xml:space="preserve"> </w:t>
      </w:r>
      <w:r>
        <w:t>the</w:t>
      </w:r>
      <w:r>
        <w:rPr>
          <w:spacing w:val="-2"/>
        </w:rPr>
        <w:t xml:space="preserve"> </w:t>
      </w:r>
      <w:r>
        <w:t>property</w:t>
      </w:r>
      <w:r>
        <w:rPr>
          <w:spacing w:val="-5"/>
        </w:rPr>
        <w:t xml:space="preserve"> </w:t>
      </w:r>
      <w:r>
        <w:t>records</w:t>
      </w:r>
      <w:r>
        <w:rPr>
          <w:spacing w:val="-2"/>
        </w:rPr>
        <w:t xml:space="preserve"> </w:t>
      </w:r>
      <w:r>
        <w:t>at</w:t>
      </w:r>
      <w:r>
        <w:rPr>
          <w:spacing w:val="-1"/>
        </w:rPr>
        <w:t xml:space="preserve"> </w:t>
      </w:r>
      <w:r>
        <w:t>the</w:t>
      </w:r>
      <w:r>
        <w:rPr>
          <w:spacing w:val="-2"/>
        </w:rPr>
        <w:t xml:space="preserve"> </w:t>
      </w:r>
      <w:r>
        <w:t>county</w:t>
      </w:r>
      <w:r>
        <w:rPr>
          <w:spacing w:val="-2"/>
        </w:rPr>
        <w:t xml:space="preserve"> </w:t>
      </w:r>
      <w:r>
        <w:t>where the property resides as required under SB 1112 (see above).</w:t>
      </w:r>
    </w:p>
    <w:p w:rsidR="00A843D1" w:rsidRDefault="00BA7A03" w14:paraId="77F6AE6C" w14:textId="77777777">
      <w:pPr>
        <w:pStyle w:val="ListParagraph"/>
        <w:numPr>
          <w:ilvl w:val="1"/>
          <w:numId w:val="16"/>
        </w:numPr>
        <w:tabs>
          <w:tab w:val="left" w:pos="1800"/>
        </w:tabs>
        <w:spacing w:before="118" w:line="264" w:lineRule="auto"/>
        <w:ind w:right="356"/>
      </w:pPr>
      <w:r>
        <w:t>The</w:t>
      </w:r>
      <w:r>
        <w:rPr>
          <w:spacing w:val="-3"/>
        </w:rPr>
        <w:t xml:space="preserve"> </w:t>
      </w:r>
      <w:r>
        <w:t>Program</w:t>
      </w:r>
      <w:r>
        <w:rPr>
          <w:spacing w:val="-2"/>
        </w:rPr>
        <w:t xml:space="preserve"> </w:t>
      </w:r>
      <w:r>
        <w:t>Sponsor</w:t>
      </w:r>
      <w:r>
        <w:rPr>
          <w:spacing w:val="-2"/>
        </w:rPr>
        <w:t xml:space="preserve"> </w:t>
      </w:r>
      <w:r>
        <w:t>will</w:t>
      </w:r>
      <w:r>
        <w:rPr>
          <w:spacing w:val="-5"/>
        </w:rPr>
        <w:t xml:space="preserve"> </w:t>
      </w:r>
      <w:r>
        <w:t>send</w:t>
      </w:r>
      <w:r>
        <w:rPr>
          <w:spacing w:val="-3"/>
        </w:rPr>
        <w:t xml:space="preserve"> </w:t>
      </w:r>
      <w:r>
        <w:t>an</w:t>
      </w:r>
      <w:r>
        <w:rPr>
          <w:spacing w:val="-3"/>
        </w:rPr>
        <w:t xml:space="preserve"> </w:t>
      </w:r>
      <w:r>
        <w:t>Annual</w:t>
      </w:r>
      <w:r>
        <w:rPr>
          <w:spacing w:val="-2"/>
        </w:rPr>
        <w:t xml:space="preserve"> </w:t>
      </w:r>
      <w:r>
        <w:t>Notice</w:t>
      </w:r>
      <w:r>
        <w:rPr>
          <w:spacing w:val="-5"/>
        </w:rPr>
        <w:t xml:space="preserve"> </w:t>
      </w:r>
      <w:r>
        <w:t>to</w:t>
      </w:r>
      <w:r>
        <w:rPr>
          <w:spacing w:val="-6"/>
        </w:rPr>
        <w:t xml:space="preserve"> </w:t>
      </w:r>
      <w:r>
        <w:t>the</w:t>
      </w:r>
      <w:r>
        <w:rPr>
          <w:spacing w:val="-3"/>
        </w:rPr>
        <w:t xml:space="preserve"> </w:t>
      </w:r>
      <w:r>
        <w:t>Site</w:t>
      </w:r>
      <w:r>
        <w:rPr>
          <w:spacing w:val="-3"/>
        </w:rPr>
        <w:t xml:space="preserve"> </w:t>
      </w:r>
      <w:r>
        <w:t>address</w:t>
      </w:r>
      <w:r>
        <w:rPr>
          <w:spacing w:val="-2"/>
        </w:rPr>
        <w:t xml:space="preserve"> </w:t>
      </w:r>
      <w:r>
        <w:t>and/or</w:t>
      </w:r>
      <w:r>
        <w:rPr>
          <w:spacing w:val="-2"/>
        </w:rPr>
        <w:t xml:space="preserve"> </w:t>
      </w:r>
      <w:r>
        <w:t>via</w:t>
      </w:r>
      <w:r>
        <w:rPr>
          <w:spacing w:val="-3"/>
        </w:rPr>
        <w:t xml:space="preserve"> </w:t>
      </w:r>
      <w:r>
        <w:t>electronic mail if the Customer provides an electronic mail address.</w:t>
      </w:r>
    </w:p>
    <w:p w:rsidR="00A843D1" w:rsidRDefault="00BA7A03" w14:paraId="4D8E51A8" w14:textId="77777777">
      <w:pPr>
        <w:pStyle w:val="ListParagraph"/>
        <w:numPr>
          <w:ilvl w:val="1"/>
          <w:numId w:val="16"/>
        </w:numPr>
        <w:tabs>
          <w:tab w:val="left" w:pos="1800"/>
        </w:tabs>
        <w:spacing w:line="264" w:lineRule="auto"/>
        <w:ind w:right="450"/>
      </w:pPr>
      <w:r>
        <w:t>The</w:t>
      </w:r>
      <w:r>
        <w:rPr>
          <w:spacing w:val="-3"/>
        </w:rPr>
        <w:t xml:space="preserve"> </w:t>
      </w:r>
      <w:r>
        <w:t>Annual</w:t>
      </w:r>
      <w:r>
        <w:rPr>
          <w:spacing w:val="-2"/>
        </w:rPr>
        <w:t xml:space="preserve"> </w:t>
      </w:r>
      <w:r>
        <w:t>Notice</w:t>
      </w:r>
      <w:r>
        <w:rPr>
          <w:spacing w:val="-3"/>
        </w:rPr>
        <w:t xml:space="preserve"> </w:t>
      </w:r>
      <w:r>
        <w:t>will</w:t>
      </w:r>
      <w:r>
        <w:rPr>
          <w:spacing w:val="-2"/>
        </w:rPr>
        <w:t xml:space="preserve"> </w:t>
      </w:r>
      <w:r>
        <w:t>include</w:t>
      </w:r>
      <w:r>
        <w:rPr>
          <w:spacing w:val="-5"/>
        </w:rPr>
        <w:t xml:space="preserve"> </w:t>
      </w:r>
      <w:r>
        <w:t>information</w:t>
      </w:r>
      <w:r>
        <w:rPr>
          <w:spacing w:val="-6"/>
        </w:rPr>
        <w:t xml:space="preserve"> </w:t>
      </w:r>
      <w:r>
        <w:t>on</w:t>
      </w:r>
      <w:r>
        <w:rPr>
          <w:spacing w:val="-3"/>
        </w:rPr>
        <w:t xml:space="preserve"> </w:t>
      </w:r>
      <w:r>
        <w:t>the</w:t>
      </w:r>
      <w:r>
        <w:rPr>
          <w:spacing w:val="-3"/>
        </w:rPr>
        <w:t xml:space="preserve"> </w:t>
      </w:r>
      <w:r>
        <w:t>equipment</w:t>
      </w:r>
      <w:r>
        <w:rPr>
          <w:spacing w:val="-5"/>
        </w:rPr>
        <w:t xml:space="preserve"> </w:t>
      </w:r>
      <w:r>
        <w:t>installed</w:t>
      </w:r>
      <w:r>
        <w:rPr>
          <w:spacing w:val="-3"/>
        </w:rPr>
        <w:t xml:space="preserve"> </w:t>
      </w:r>
      <w:r>
        <w:t>to</w:t>
      </w:r>
      <w:r>
        <w:rPr>
          <w:spacing w:val="-3"/>
        </w:rPr>
        <w:t xml:space="preserve"> </w:t>
      </w:r>
      <w:r>
        <w:t>ensure</w:t>
      </w:r>
      <w:r>
        <w:rPr>
          <w:spacing w:val="-5"/>
        </w:rPr>
        <w:t xml:space="preserve"> </w:t>
      </w:r>
      <w:r>
        <w:t>that</w:t>
      </w:r>
      <w:r>
        <w:rPr>
          <w:spacing w:val="-5"/>
        </w:rPr>
        <w:t xml:space="preserve"> </w:t>
      </w:r>
      <w:r>
        <w:t>the Customer has information about the project and how to remedy any performance issues.</w:t>
      </w:r>
    </w:p>
    <w:p w:rsidR="00A843D1" w:rsidRDefault="00BA7A03" w14:paraId="67DF6D93" w14:textId="77777777">
      <w:pPr>
        <w:pStyle w:val="ListParagraph"/>
        <w:numPr>
          <w:ilvl w:val="1"/>
          <w:numId w:val="16"/>
        </w:numPr>
        <w:tabs>
          <w:tab w:val="left" w:pos="1800"/>
        </w:tabs>
        <w:spacing w:before="121" w:line="264" w:lineRule="auto"/>
        <w:ind w:right="447"/>
      </w:pPr>
      <w:r>
        <w:t>The Property Owner and any successor property owner is required to provide to a successor</w:t>
      </w:r>
      <w:r>
        <w:rPr>
          <w:spacing w:val="-2"/>
        </w:rPr>
        <w:t xml:space="preserve"> </w:t>
      </w:r>
      <w:r>
        <w:t>owner</w:t>
      </w:r>
      <w:r>
        <w:rPr>
          <w:spacing w:val="-2"/>
        </w:rPr>
        <w:t xml:space="preserve"> </w:t>
      </w:r>
      <w:r>
        <w:t>or</w:t>
      </w:r>
      <w:r>
        <w:rPr>
          <w:spacing w:val="-4"/>
        </w:rPr>
        <w:t xml:space="preserve"> </w:t>
      </w:r>
      <w:r>
        <w:t>renter,</w:t>
      </w:r>
      <w:r>
        <w:rPr>
          <w:spacing w:val="-3"/>
        </w:rPr>
        <w:t xml:space="preserve"> </w:t>
      </w:r>
      <w:r>
        <w:t>prior</w:t>
      </w:r>
      <w:r>
        <w:rPr>
          <w:spacing w:val="-2"/>
        </w:rPr>
        <w:t xml:space="preserve"> </w:t>
      </w:r>
      <w:r>
        <w:t>to</w:t>
      </w:r>
      <w:r>
        <w:rPr>
          <w:spacing w:val="-2"/>
        </w:rPr>
        <w:t xml:space="preserve"> </w:t>
      </w:r>
      <w:r>
        <w:t>any</w:t>
      </w:r>
      <w:r>
        <w:rPr>
          <w:spacing w:val="-4"/>
        </w:rPr>
        <w:t xml:space="preserve"> </w:t>
      </w:r>
      <w:r>
        <w:t>sale</w:t>
      </w:r>
      <w:r>
        <w:rPr>
          <w:spacing w:val="-2"/>
        </w:rPr>
        <w:t xml:space="preserve"> </w:t>
      </w:r>
      <w:r>
        <w:t>or</w:t>
      </w:r>
      <w:r>
        <w:rPr>
          <w:spacing w:val="-2"/>
        </w:rPr>
        <w:t xml:space="preserve"> </w:t>
      </w:r>
      <w:r>
        <w:t>lease</w:t>
      </w:r>
      <w:r>
        <w:rPr>
          <w:spacing w:val="-4"/>
        </w:rPr>
        <w:t xml:space="preserve"> </w:t>
      </w:r>
      <w:r>
        <w:t>of</w:t>
      </w:r>
      <w:r>
        <w:rPr>
          <w:spacing w:val="-4"/>
        </w:rPr>
        <w:t xml:space="preserve"> </w:t>
      </w:r>
      <w:r>
        <w:t>the</w:t>
      </w:r>
      <w:r>
        <w:rPr>
          <w:spacing w:val="-2"/>
        </w:rPr>
        <w:t xml:space="preserve"> </w:t>
      </w:r>
      <w:r>
        <w:t>Site, a</w:t>
      </w:r>
      <w:r>
        <w:rPr>
          <w:spacing w:val="-2"/>
        </w:rPr>
        <w:t xml:space="preserve"> </w:t>
      </w:r>
      <w:r>
        <w:t>notice</w:t>
      </w:r>
      <w:r>
        <w:rPr>
          <w:spacing w:val="-2"/>
        </w:rPr>
        <w:t xml:space="preserve"> </w:t>
      </w:r>
      <w:r>
        <w:t>of</w:t>
      </w:r>
      <w:r>
        <w:rPr>
          <w:spacing w:val="-2"/>
        </w:rPr>
        <w:t xml:space="preserve"> </w:t>
      </w:r>
      <w:r>
        <w:t>that</w:t>
      </w:r>
      <w:r>
        <w:rPr>
          <w:spacing w:val="-4"/>
        </w:rPr>
        <w:t xml:space="preserve"> </w:t>
      </w:r>
      <w:r>
        <w:t>location’s enrollment and obligation in a tariffed on-bill or TOB program. The notification must include the cost recovery amount, remaining duration, and description of upgrades.</w:t>
      </w:r>
    </w:p>
    <w:p w:rsidR="00A843D1" w:rsidRDefault="00BA7A03" w14:paraId="017B8E8D" w14:textId="77777777">
      <w:pPr>
        <w:pStyle w:val="ListParagraph"/>
        <w:numPr>
          <w:ilvl w:val="1"/>
          <w:numId w:val="16"/>
        </w:numPr>
        <w:tabs>
          <w:tab w:val="left" w:pos="1800"/>
        </w:tabs>
        <w:spacing w:line="264" w:lineRule="auto"/>
        <w:ind w:right="432"/>
      </w:pPr>
      <w:r>
        <w:t>If and after a new Customer starts utility service at the Site, the Program Sponsor will provide a “New Customer Notice,” which will include the same information as included in</w:t>
      </w:r>
      <w:r>
        <w:rPr>
          <w:spacing w:val="-2"/>
        </w:rPr>
        <w:t xml:space="preserve"> </w:t>
      </w:r>
      <w:r>
        <w:t>the</w:t>
      </w:r>
      <w:r>
        <w:rPr>
          <w:spacing w:val="-2"/>
        </w:rPr>
        <w:t xml:space="preserve"> </w:t>
      </w:r>
      <w:r>
        <w:t>Annual</w:t>
      </w:r>
      <w:r>
        <w:rPr>
          <w:spacing w:val="-1"/>
        </w:rPr>
        <w:t xml:space="preserve"> </w:t>
      </w:r>
      <w:r>
        <w:t>Notice.</w:t>
      </w:r>
      <w:r>
        <w:rPr>
          <w:spacing w:val="-1"/>
        </w:rPr>
        <w:t xml:space="preserve"> </w:t>
      </w:r>
      <w:r>
        <w:t>The</w:t>
      </w:r>
      <w:r>
        <w:rPr>
          <w:spacing w:val="-5"/>
        </w:rPr>
        <w:t xml:space="preserve"> </w:t>
      </w:r>
      <w:r>
        <w:t>New</w:t>
      </w:r>
      <w:r>
        <w:rPr>
          <w:spacing w:val="-2"/>
        </w:rPr>
        <w:t xml:space="preserve"> </w:t>
      </w:r>
      <w:r>
        <w:t>Customer</w:t>
      </w:r>
      <w:r>
        <w:rPr>
          <w:spacing w:val="-3"/>
        </w:rPr>
        <w:t xml:space="preserve"> </w:t>
      </w:r>
      <w:r>
        <w:t>Notice</w:t>
      </w:r>
      <w:r>
        <w:rPr>
          <w:spacing w:val="-4"/>
        </w:rPr>
        <w:t xml:space="preserve"> </w:t>
      </w:r>
      <w:r>
        <w:t>is</w:t>
      </w:r>
      <w:r>
        <w:rPr>
          <w:spacing w:val="-2"/>
        </w:rPr>
        <w:t xml:space="preserve"> </w:t>
      </w:r>
      <w:r>
        <w:t>not</w:t>
      </w:r>
      <w:r>
        <w:rPr>
          <w:spacing w:val="-1"/>
        </w:rPr>
        <w:t xml:space="preserve"> </w:t>
      </w:r>
      <w:r>
        <w:t>a</w:t>
      </w:r>
      <w:r>
        <w:rPr>
          <w:spacing w:val="-2"/>
        </w:rPr>
        <w:t xml:space="preserve"> </w:t>
      </w:r>
      <w:r>
        <w:t>substitute</w:t>
      </w:r>
      <w:r>
        <w:rPr>
          <w:spacing w:val="-2"/>
        </w:rPr>
        <w:t xml:space="preserve"> </w:t>
      </w:r>
      <w:r>
        <w:t>for</w:t>
      </w:r>
      <w:r>
        <w:rPr>
          <w:spacing w:val="-2"/>
        </w:rPr>
        <w:t xml:space="preserve"> </w:t>
      </w:r>
      <w:r>
        <w:t>the</w:t>
      </w:r>
      <w:r>
        <w:rPr>
          <w:spacing w:val="-2"/>
        </w:rPr>
        <w:t xml:space="preserve"> </w:t>
      </w:r>
      <w:r>
        <w:t>notice</w:t>
      </w:r>
      <w:r>
        <w:rPr>
          <w:spacing w:val="-4"/>
        </w:rPr>
        <w:t xml:space="preserve"> </w:t>
      </w:r>
      <w:r>
        <w:t>that</w:t>
      </w:r>
      <w:r>
        <w:rPr>
          <w:spacing w:val="-4"/>
        </w:rPr>
        <w:t xml:space="preserve"> </w:t>
      </w:r>
      <w:r>
        <w:t>the Property</w:t>
      </w:r>
      <w:r>
        <w:rPr>
          <w:spacing w:val="-2"/>
        </w:rPr>
        <w:t xml:space="preserve"> </w:t>
      </w:r>
      <w:r>
        <w:t>Owner</w:t>
      </w:r>
      <w:r>
        <w:rPr>
          <w:spacing w:val="-4"/>
        </w:rPr>
        <w:t xml:space="preserve"> </w:t>
      </w:r>
      <w:r>
        <w:t>is</w:t>
      </w:r>
      <w:r>
        <w:rPr>
          <w:spacing w:val="-2"/>
        </w:rPr>
        <w:t xml:space="preserve"> </w:t>
      </w:r>
      <w:r>
        <w:t>required</w:t>
      </w:r>
      <w:r>
        <w:rPr>
          <w:spacing w:val="-5"/>
        </w:rPr>
        <w:t xml:space="preserve"> </w:t>
      </w:r>
      <w:r>
        <w:t>to</w:t>
      </w:r>
      <w:r>
        <w:rPr>
          <w:spacing w:val="-2"/>
        </w:rPr>
        <w:t xml:space="preserve"> </w:t>
      </w:r>
      <w:r>
        <w:t>provide</w:t>
      </w:r>
      <w:r>
        <w:rPr>
          <w:spacing w:val="-2"/>
        </w:rPr>
        <w:t xml:space="preserve"> </w:t>
      </w:r>
      <w:r>
        <w:t>to</w:t>
      </w:r>
      <w:r>
        <w:rPr>
          <w:spacing w:val="-2"/>
        </w:rPr>
        <w:t xml:space="preserve"> </w:t>
      </w:r>
      <w:r>
        <w:t>a</w:t>
      </w:r>
      <w:r>
        <w:rPr>
          <w:spacing w:val="-2"/>
        </w:rPr>
        <w:t xml:space="preserve"> </w:t>
      </w:r>
      <w:r>
        <w:t>new</w:t>
      </w:r>
      <w:r>
        <w:rPr>
          <w:spacing w:val="-6"/>
        </w:rPr>
        <w:t xml:space="preserve"> </w:t>
      </w:r>
      <w:r>
        <w:t>owner</w:t>
      </w:r>
      <w:r>
        <w:rPr>
          <w:spacing w:val="-4"/>
        </w:rPr>
        <w:t xml:space="preserve"> </w:t>
      </w:r>
      <w:r>
        <w:t>or</w:t>
      </w:r>
      <w:r>
        <w:rPr>
          <w:spacing w:val="-2"/>
        </w:rPr>
        <w:t xml:space="preserve"> </w:t>
      </w:r>
      <w:r>
        <w:t>lessee, prior</w:t>
      </w:r>
      <w:r>
        <w:rPr>
          <w:spacing w:val="-2"/>
        </w:rPr>
        <w:t xml:space="preserve"> </w:t>
      </w:r>
      <w:r>
        <w:t>to</w:t>
      </w:r>
      <w:r>
        <w:rPr>
          <w:spacing w:val="-2"/>
        </w:rPr>
        <w:t xml:space="preserve"> </w:t>
      </w:r>
      <w:r>
        <w:t>any</w:t>
      </w:r>
      <w:r>
        <w:rPr>
          <w:spacing w:val="-4"/>
        </w:rPr>
        <w:t xml:space="preserve"> </w:t>
      </w:r>
      <w:r>
        <w:t>sale</w:t>
      </w:r>
      <w:r>
        <w:rPr>
          <w:spacing w:val="-4"/>
        </w:rPr>
        <w:t xml:space="preserve"> </w:t>
      </w:r>
      <w:r>
        <w:t>or</w:t>
      </w:r>
      <w:r>
        <w:rPr>
          <w:spacing w:val="-2"/>
        </w:rPr>
        <w:t xml:space="preserve"> </w:t>
      </w:r>
      <w:r>
        <w:t>lease of the Site.</w:t>
      </w:r>
    </w:p>
    <w:p w:rsidR="00A843D1" w:rsidRDefault="00BA7A03" w14:paraId="7C186B25" w14:textId="77777777">
      <w:pPr>
        <w:pStyle w:val="ListParagraph"/>
        <w:numPr>
          <w:ilvl w:val="0"/>
          <w:numId w:val="16"/>
        </w:numPr>
        <w:tabs>
          <w:tab w:val="left" w:pos="1080"/>
        </w:tabs>
        <w:spacing w:before="121" w:line="264" w:lineRule="auto"/>
        <w:ind w:right="610"/>
      </w:pPr>
      <w:r>
        <w:rPr>
          <w:b/>
        </w:rPr>
        <w:t>Additional Information</w:t>
      </w:r>
      <w:r>
        <w:t>: Program Sponsor shall provide, upon the Customer’s or Property Owner’s</w:t>
      </w:r>
      <w:r>
        <w:rPr>
          <w:spacing w:val="-5"/>
        </w:rPr>
        <w:t xml:space="preserve"> </w:t>
      </w:r>
      <w:r>
        <w:t>request,</w:t>
      </w:r>
      <w:r>
        <w:rPr>
          <w:spacing w:val="-3"/>
        </w:rPr>
        <w:t xml:space="preserve"> </w:t>
      </w:r>
      <w:r>
        <w:t>the</w:t>
      </w:r>
      <w:r>
        <w:rPr>
          <w:spacing w:val="-3"/>
        </w:rPr>
        <w:t xml:space="preserve"> </w:t>
      </w:r>
      <w:r>
        <w:t>amount</w:t>
      </w:r>
      <w:r>
        <w:rPr>
          <w:spacing w:val="-2"/>
        </w:rPr>
        <w:t xml:space="preserve"> </w:t>
      </w:r>
      <w:r>
        <w:t>of</w:t>
      </w:r>
      <w:r>
        <w:rPr>
          <w:spacing w:val="-3"/>
        </w:rPr>
        <w:t xml:space="preserve"> </w:t>
      </w:r>
      <w:r>
        <w:t>Decarbonization</w:t>
      </w:r>
      <w:r>
        <w:rPr>
          <w:spacing w:val="-3"/>
        </w:rPr>
        <w:t xml:space="preserve"> </w:t>
      </w:r>
      <w:r>
        <w:t>Charges</w:t>
      </w:r>
      <w:r>
        <w:rPr>
          <w:spacing w:val="-3"/>
        </w:rPr>
        <w:t xml:space="preserve"> </w:t>
      </w:r>
      <w:r>
        <w:t>paid</w:t>
      </w:r>
      <w:r>
        <w:rPr>
          <w:spacing w:val="-6"/>
        </w:rPr>
        <w:t xml:space="preserve"> </w:t>
      </w:r>
      <w:r>
        <w:t>to</w:t>
      </w:r>
      <w:r>
        <w:rPr>
          <w:spacing w:val="-3"/>
        </w:rPr>
        <w:t xml:space="preserve"> </w:t>
      </w:r>
      <w:r>
        <w:t>date,</w:t>
      </w:r>
      <w:r>
        <w:rPr>
          <w:spacing w:val="-5"/>
        </w:rPr>
        <w:t xml:space="preserve"> </w:t>
      </w:r>
      <w:r>
        <w:t>the</w:t>
      </w:r>
      <w:r>
        <w:rPr>
          <w:spacing w:val="-5"/>
        </w:rPr>
        <w:t xml:space="preserve"> </w:t>
      </w:r>
      <w:r>
        <w:t>estimated</w:t>
      </w:r>
      <w:r>
        <w:rPr>
          <w:spacing w:val="-3"/>
        </w:rPr>
        <w:t xml:space="preserve"> </w:t>
      </w:r>
      <w:r>
        <w:t>number</w:t>
      </w:r>
      <w:r>
        <w:rPr>
          <w:spacing w:val="-3"/>
        </w:rPr>
        <w:t xml:space="preserve"> </w:t>
      </w:r>
      <w:r>
        <w:t>of remaining</w:t>
      </w:r>
      <w:r>
        <w:rPr>
          <w:spacing w:val="-3"/>
        </w:rPr>
        <w:t xml:space="preserve"> </w:t>
      </w:r>
      <w:r>
        <w:t>billing cycles</w:t>
      </w:r>
      <w:r>
        <w:rPr>
          <w:spacing w:val="-2"/>
        </w:rPr>
        <w:t xml:space="preserve"> </w:t>
      </w:r>
      <w:r>
        <w:t>that will</w:t>
      </w:r>
      <w:r>
        <w:rPr>
          <w:spacing w:val="-2"/>
        </w:rPr>
        <w:t xml:space="preserve"> </w:t>
      </w:r>
      <w:r>
        <w:t>include Decarbonization Charge to</w:t>
      </w:r>
      <w:r>
        <w:rPr>
          <w:spacing w:val="-3"/>
        </w:rPr>
        <w:t xml:space="preserve"> </w:t>
      </w:r>
      <w:r>
        <w:t>achieve full</w:t>
      </w:r>
      <w:r>
        <w:rPr>
          <w:spacing w:val="-2"/>
        </w:rPr>
        <w:t xml:space="preserve"> </w:t>
      </w:r>
      <w:r>
        <w:t>cost</w:t>
      </w:r>
      <w:r>
        <w:rPr>
          <w:spacing w:val="-1"/>
        </w:rPr>
        <w:t xml:space="preserve"> </w:t>
      </w:r>
      <w:r>
        <w:t>recovery and the sum of those future charges for full cost recovery.</w:t>
      </w:r>
    </w:p>
    <w:p w:rsidR="00A843D1" w:rsidRDefault="00BA7A03" w14:paraId="4FD365EC" w14:textId="77777777">
      <w:pPr>
        <w:pStyle w:val="BodyText"/>
        <w:spacing w:before="121" w:line="264" w:lineRule="auto"/>
        <w:ind w:right="402"/>
      </w:pPr>
      <w:r>
        <w:t>The</w:t>
      </w:r>
      <w:r>
        <w:rPr>
          <w:spacing w:val="-3"/>
        </w:rPr>
        <w:t xml:space="preserve"> </w:t>
      </w:r>
      <w:r>
        <w:t>customer</w:t>
      </w:r>
      <w:r>
        <w:rPr>
          <w:spacing w:val="-3"/>
        </w:rPr>
        <w:t xml:space="preserve"> </w:t>
      </w:r>
      <w:r>
        <w:t>acknowledges</w:t>
      </w:r>
      <w:r>
        <w:rPr>
          <w:spacing w:val="-3"/>
        </w:rPr>
        <w:t xml:space="preserve"> </w:t>
      </w:r>
      <w:r>
        <w:t>that</w:t>
      </w:r>
      <w:r>
        <w:rPr>
          <w:spacing w:val="-5"/>
        </w:rPr>
        <w:t xml:space="preserve"> </w:t>
      </w:r>
      <w:r>
        <w:t>the</w:t>
      </w:r>
      <w:r>
        <w:rPr>
          <w:spacing w:val="-1"/>
        </w:rPr>
        <w:t xml:space="preserve"> </w:t>
      </w:r>
      <w:r>
        <w:t>TOB</w:t>
      </w:r>
      <w:r>
        <w:rPr>
          <w:spacing w:val="-4"/>
        </w:rPr>
        <w:t xml:space="preserve"> </w:t>
      </w:r>
      <w:r>
        <w:t>Program</w:t>
      </w:r>
      <w:r>
        <w:rPr>
          <w:spacing w:val="-5"/>
        </w:rPr>
        <w:t xml:space="preserve"> </w:t>
      </w:r>
      <w:r>
        <w:t>is</w:t>
      </w:r>
      <w:r>
        <w:rPr>
          <w:spacing w:val="-3"/>
        </w:rPr>
        <w:t xml:space="preserve"> </w:t>
      </w:r>
      <w:r>
        <w:t>subject</w:t>
      </w:r>
      <w:r>
        <w:rPr>
          <w:spacing w:val="-5"/>
        </w:rPr>
        <w:t xml:space="preserve"> </w:t>
      </w:r>
      <w:r>
        <w:t>to</w:t>
      </w:r>
      <w:r>
        <w:rPr>
          <w:spacing w:val="-3"/>
        </w:rPr>
        <w:t xml:space="preserve"> </w:t>
      </w:r>
      <w:r>
        <w:t>the</w:t>
      </w:r>
      <w:r>
        <w:rPr>
          <w:spacing w:val="-1"/>
        </w:rPr>
        <w:t xml:space="preserve"> </w:t>
      </w:r>
      <w:r>
        <w:t>Program</w:t>
      </w:r>
      <w:r>
        <w:rPr>
          <w:spacing w:val="-2"/>
        </w:rPr>
        <w:t xml:space="preserve"> </w:t>
      </w:r>
      <w:r>
        <w:t>Sponsor’s</w:t>
      </w:r>
      <w:r>
        <w:rPr>
          <w:spacing w:val="-3"/>
        </w:rPr>
        <w:t xml:space="preserve"> </w:t>
      </w:r>
      <w:r>
        <w:t>company's</w:t>
      </w:r>
      <w:r>
        <w:rPr>
          <w:spacing w:val="-3"/>
        </w:rPr>
        <w:t xml:space="preserve"> </w:t>
      </w:r>
      <w:r>
        <w:t>rules, regulations,</w:t>
      </w:r>
      <w:r>
        <w:rPr>
          <w:spacing w:val="-5"/>
        </w:rPr>
        <w:t xml:space="preserve"> </w:t>
      </w:r>
      <w:r>
        <w:t>and</w:t>
      </w:r>
      <w:r>
        <w:rPr>
          <w:spacing w:val="-5"/>
        </w:rPr>
        <w:t xml:space="preserve"> </w:t>
      </w:r>
      <w:r>
        <w:t>tariffs,</w:t>
      </w:r>
      <w:r>
        <w:rPr>
          <w:spacing w:val="-3"/>
        </w:rPr>
        <w:t xml:space="preserve"> </w:t>
      </w:r>
      <w:r>
        <w:t>as</w:t>
      </w:r>
      <w:r>
        <w:rPr>
          <w:spacing w:val="-7"/>
        </w:rPr>
        <w:t xml:space="preserve"> </w:t>
      </w:r>
      <w:r>
        <w:t>well</w:t>
      </w:r>
      <w:r>
        <w:rPr>
          <w:spacing w:val="-4"/>
        </w:rPr>
        <w:t xml:space="preserve"> </w:t>
      </w:r>
      <w:r>
        <w:t>as</w:t>
      </w:r>
      <w:r>
        <w:rPr>
          <w:spacing w:val="-3"/>
        </w:rPr>
        <w:t xml:space="preserve"> </w:t>
      </w:r>
      <w:r>
        <w:t>the</w:t>
      </w:r>
      <w:r>
        <w:rPr>
          <w:spacing w:val="-2"/>
        </w:rPr>
        <w:t xml:space="preserve"> </w:t>
      </w:r>
      <w:r>
        <w:t>applicable</w:t>
      </w:r>
      <w:r>
        <w:rPr>
          <w:spacing w:val="-5"/>
        </w:rPr>
        <w:t xml:space="preserve"> </w:t>
      </w:r>
      <w:r>
        <w:t>laws</w:t>
      </w:r>
      <w:r>
        <w:rPr>
          <w:spacing w:val="-5"/>
        </w:rPr>
        <w:t xml:space="preserve"> </w:t>
      </w:r>
      <w:r>
        <w:t>and</w:t>
      </w:r>
      <w:r>
        <w:rPr>
          <w:spacing w:val="-2"/>
        </w:rPr>
        <w:t xml:space="preserve"> </w:t>
      </w:r>
      <w:r>
        <w:t>regulations</w:t>
      </w:r>
      <w:r>
        <w:rPr>
          <w:spacing w:val="-5"/>
        </w:rPr>
        <w:t xml:space="preserve"> </w:t>
      </w:r>
      <w:r>
        <w:t>of</w:t>
      </w:r>
      <w:r>
        <w:rPr>
          <w:spacing w:val="-4"/>
        </w:rPr>
        <w:t xml:space="preserve"> </w:t>
      </w:r>
      <w:r>
        <w:t>the</w:t>
      </w:r>
      <w:r>
        <w:rPr>
          <w:spacing w:val="-4"/>
        </w:rPr>
        <w:t xml:space="preserve"> </w:t>
      </w:r>
      <w:r>
        <w:t>state</w:t>
      </w:r>
      <w:r>
        <w:rPr>
          <w:spacing w:val="-5"/>
        </w:rPr>
        <w:t xml:space="preserve"> </w:t>
      </w:r>
      <w:r>
        <w:t>and</w:t>
      </w:r>
      <w:r>
        <w:rPr>
          <w:spacing w:val="-2"/>
        </w:rPr>
        <w:t xml:space="preserve"> </w:t>
      </w:r>
      <w:r>
        <w:t>federal</w:t>
      </w:r>
      <w:r>
        <w:rPr>
          <w:spacing w:val="-4"/>
        </w:rPr>
        <w:t xml:space="preserve"> </w:t>
      </w:r>
      <w:r>
        <w:rPr>
          <w:spacing w:val="-2"/>
        </w:rPr>
        <w:t>authorities.</w:t>
      </w:r>
    </w:p>
    <w:p w:rsidR="00A843D1" w:rsidRDefault="00A843D1" w14:paraId="7BFA014C" w14:textId="77777777">
      <w:pPr>
        <w:pStyle w:val="BodyText"/>
        <w:spacing w:before="108"/>
        <w:ind w:left="0"/>
      </w:pPr>
    </w:p>
    <w:p w:rsidR="00A843D1" w:rsidRDefault="00BA7A03" w14:paraId="4110B666" w14:textId="77777777">
      <w:pPr>
        <w:pStyle w:val="Heading2"/>
        <w:numPr>
          <w:ilvl w:val="1"/>
          <w:numId w:val="35"/>
        </w:numPr>
        <w:tabs>
          <w:tab w:val="left" w:pos="936"/>
        </w:tabs>
      </w:pPr>
      <w:r>
        <w:rPr>
          <w:color w:val="1F536B"/>
        </w:rPr>
        <w:t>Combining</w:t>
      </w:r>
      <w:r>
        <w:rPr>
          <w:color w:val="1F536B"/>
          <w:spacing w:val="-3"/>
        </w:rPr>
        <w:t xml:space="preserve"> </w:t>
      </w:r>
      <w:r>
        <w:rPr>
          <w:color w:val="1F536B"/>
        </w:rPr>
        <w:t>TOB</w:t>
      </w:r>
      <w:r>
        <w:rPr>
          <w:color w:val="1F536B"/>
          <w:spacing w:val="-5"/>
        </w:rPr>
        <w:t xml:space="preserve"> </w:t>
      </w:r>
      <w:r>
        <w:rPr>
          <w:color w:val="1F536B"/>
        </w:rPr>
        <w:t>Funding</w:t>
      </w:r>
      <w:r>
        <w:rPr>
          <w:color w:val="1F536B"/>
          <w:spacing w:val="-3"/>
        </w:rPr>
        <w:t xml:space="preserve"> </w:t>
      </w:r>
      <w:r>
        <w:rPr>
          <w:color w:val="1F536B"/>
        </w:rPr>
        <w:t>and</w:t>
      </w:r>
      <w:r>
        <w:rPr>
          <w:color w:val="1F536B"/>
          <w:spacing w:val="-8"/>
        </w:rPr>
        <w:t xml:space="preserve"> </w:t>
      </w:r>
      <w:r>
        <w:rPr>
          <w:color w:val="1F536B"/>
          <w:spacing w:val="-2"/>
        </w:rPr>
        <w:t>Incentives</w:t>
      </w:r>
    </w:p>
    <w:p w:rsidR="00A843D1" w:rsidRDefault="00BA7A03" w14:paraId="39322F36" w14:textId="77777777">
      <w:pPr>
        <w:pStyle w:val="BodyText"/>
        <w:spacing w:before="150" w:line="264" w:lineRule="auto"/>
        <w:ind w:right="402"/>
      </w:pPr>
      <w:r>
        <w:t>The Joint Filers highlight the importance of layering incentives to reduce the upfront costs for customers. The</w:t>
      </w:r>
      <w:r>
        <w:rPr>
          <w:spacing w:val="-5"/>
        </w:rPr>
        <w:t xml:space="preserve"> </w:t>
      </w:r>
      <w:r>
        <w:t>energy</w:t>
      </w:r>
      <w:r>
        <w:rPr>
          <w:spacing w:val="-6"/>
        </w:rPr>
        <w:t xml:space="preserve"> </w:t>
      </w:r>
      <w:r>
        <w:t>savings</w:t>
      </w:r>
      <w:r>
        <w:rPr>
          <w:spacing w:val="-5"/>
        </w:rPr>
        <w:t xml:space="preserve"> </w:t>
      </w:r>
      <w:r>
        <w:t>for</w:t>
      </w:r>
      <w:r>
        <w:rPr>
          <w:spacing w:val="-5"/>
        </w:rPr>
        <w:t xml:space="preserve"> </w:t>
      </w:r>
      <w:r>
        <w:t>many</w:t>
      </w:r>
      <w:r>
        <w:rPr>
          <w:spacing w:val="-3"/>
        </w:rPr>
        <w:t xml:space="preserve"> </w:t>
      </w:r>
      <w:r>
        <w:t>projects</w:t>
      </w:r>
      <w:r>
        <w:rPr>
          <w:spacing w:val="-3"/>
        </w:rPr>
        <w:t xml:space="preserve"> </w:t>
      </w:r>
      <w:r>
        <w:t>are</w:t>
      </w:r>
      <w:r>
        <w:rPr>
          <w:spacing w:val="-3"/>
        </w:rPr>
        <w:t xml:space="preserve"> </w:t>
      </w:r>
      <w:r>
        <w:t>simply</w:t>
      </w:r>
      <w:r>
        <w:rPr>
          <w:spacing w:val="-3"/>
        </w:rPr>
        <w:t xml:space="preserve"> </w:t>
      </w:r>
      <w:r>
        <w:t>inadequate</w:t>
      </w:r>
      <w:r>
        <w:rPr>
          <w:spacing w:val="-4"/>
        </w:rPr>
        <w:t xml:space="preserve"> </w:t>
      </w:r>
      <w:r>
        <w:t>to</w:t>
      </w:r>
      <w:r>
        <w:rPr>
          <w:spacing w:val="-3"/>
        </w:rPr>
        <w:t xml:space="preserve"> </w:t>
      </w:r>
      <w:r>
        <w:t>overcome</w:t>
      </w:r>
      <w:r>
        <w:rPr>
          <w:spacing w:val="-5"/>
        </w:rPr>
        <w:t xml:space="preserve"> </w:t>
      </w:r>
      <w:r>
        <w:t>the</w:t>
      </w:r>
      <w:r>
        <w:rPr>
          <w:spacing w:val="-3"/>
        </w:rPr>
        <w:t xml:space="preserve"> </w:t>
      </w:r>
      <w:r>
        <w:t>capital</w:t>
      </w:r>
      <w:r>
        <w:rPr>
          <w:spacing w:val="-2"/>
        </w:rPr>
        <w:t xml:space="preserve"> </w:t>
      </w:r>
      <w:r>
        <w:t>costs</w:t>
      </w:r>
      <w:r>
        <w:rPr>
          <w:spacing w:val="-3"/>
        </w:rPr>
        <w:t xml:space="preserve"> </w:t>
      </w:r>
      <w:r>
        <w:t>for</w:t>
      </w:r>
      <w:r>
        <w:rPr>
          <w:spacing w:val="-3"/>
        </w:rPr>
        <w:t xml:space="preserve"> </w:t>
      </w:r>
      <w:r>
        <w:t>the</w:t>
      </w:r>
      <w:r>
        <w:rPr>
          <w:spacing w:val="-2"/>
        </w:rPr>
        <w:t xml:space="preserve"> projects.</w:t>
      </w:r>
    </w:p>
    <w:p w:rsidR="00A843D1" w:rsidRDefault="00BA7A03" w14:paraId="554A0162" w14:textId="77777777">
      <w:pPr>
        <w:pStyle w:val="BodyText"/>
        <w:spacing w:before="121" w:line="264" w:lineRule="auto"/>
        <w:ind w:right="360"/>
      </w:pPr>
      <w:r>
        <w:t>The</w:t>
      </w:r>
      <w:r>
        <w:rPr>
          <w:spacing w:val="-2"/>
        </w:rPr>
        <w:t xml:space="preserve"> </w:t>
      </w:r>
      <w:r>
        <w:t>TOB</w:t>
      </w:r>
      <w:r>
        <w:rPr>
          <w:spacing w:val="-3"/>
        </w:rPr>
        <w:t xml:space="preserve"> </w:t>
      </w:r>
      <w:r>
        <w:t>Pilots</w:t>
      </w:r>
      <w:r>
        <w:rPr>
          <w:spacing w:val="-4"/>
        </w:rPr>
        <w:t xml:space="preserve"> </w:t>
      </w:r>
      <w:r>
        <w:t>can</w:t>
      </w:r>
      <w:r>
        <w:rPr>
          <w:spacing w:val="-4"/>
        </w:rPr>
        <w:t xml:space="preserve"> </w:t>
      </w:r>
      <w:r>
        <w:t>also</w:t>
      </w:r>
      <w:r>
        <w:rPr>
          <w:spacing w:val="-2"/>
        </w:rPr>
        <w:t xml:space="preserve"> </w:t>
      </w:r>
      <w:r>
        <w:t>help</w:t>
      </w:r>
      <w:r>
        <w:rPr>
          <w:spacing w:val="-2"/>
        </w:rPr>
        <w:t xml:space="preserve"> </w:t>
      </w:r>
      <w:r>
        <w:t>customers</w:t>
      </w:r>
      <w:r>
        <w:rPr>
          <w:spacing w:val="-4"/>
        </w:rPr>
        <w:t xml:space="preserve"> </w:t>
      </w:r>
      <w:r>
        <w:t>take</w:t>
      </w:r>
      <w:r>
        <w:rPr>
          <w:spacing w:val="-4"/>
        </w:rPr>
        <w:t xml:space="preserve"> </w:t>
      </w:r>
      <w:r>
        <w:t>advantage</w:t>
      </w:r>
      <w:r>
        <w:rPr>
          <w:spacing w:val="-2"/>
        </w:rPr>
        <w:t xml:space="preserve"> </w:t>
      </w:r>
      <w:r>
        <w:t>of</w:t>
      </w:r>
      <w:r>
        <w:rPr>
          <w:spacing w:val="-4"/>
        </w:rPr>
        <w:t xml:space="preserve"> </w:t>
      </w:r>
      <w:r>
        <w:t>ratepayer</w:t>
      </w:r>
      <w:r>
        <w:rPr>
          <w:spacing w:val="-4"/>
        </w:rPr>
        <w:t xml:space="preserve"> </w:t>
      </w:r>
      <w:r>
        <w:t>and</w:t>
      </w:r>
      <w:r>
        <w:rPr>
          <w:spacing w:val="-2"/>
        </w:rPr>
        <w:t xml:space="preserve"> </w:t>
      </w:r>
      <w:r>
        <w:t>non-ratepayer-funded</w:t>
      </w:r>
      <w:r>
        <w:rPr>
          <w:spacing w:val="-4"/>
        </w:rPr>
        <w:t xml:space="preserve"> </w:t>
      </w:r>
      <w:r>
        <w:t>incentives, especially those that do not have access to other options to cover the amount not covered by the incentives. The TOB Pilots should have flexibility to coordinate with existing and upcoming incentive programs as they become available over the pilot period.</w:t>
      </w:r>
    </w:p>
    <w:p w:rsidR="00A843D1" w:rsidRDefault="00BA7A03" w14:paraId="1323F37B" w14:textId="77777777">
      <w:pPr>
        <w:pStyle w:val="BodyText"/>
        <w:spacing w:before="120" w:line="264" w:lineRule="auto"/>
        <w:ind w:right="402"/>
      </w:pPr>
      <w:r>
        <w:t>The</w:t>
      </w:r>
      <w:r>
        <w:rPr>
          <w:spacing w:val="-3"/>
        </w:rPr>
        <w:t xml:space="preserve"> </w:t>
      </w:r>
      <w:r>
        <w:t>Pilot</w:t>
      </w:r>
      <w:r>
        <w:rPr>
          <w:spacing w:val="-2"/>
        </w:rPr>
        <w:t xml:space="preserve"> </w:t>
      </w:r>
      <w:r>
        <w:t>will</w:t>
      </w:r>
      <w:r>
        <w:rPr>
          <w:spacing w:val="-2"/>
        </w:rPr>
        <w:t xml:space="preserve"> </w:t>
      </w:r>
      <w:r>
        <w:t>adhere</w:t>
      </w:r>
      <w:r>
        <w:rPr>
          <w:spacing w:val="-3"/>
        </w:rPr>
        <w:t xml:space="preserve"> </w:t>
      </w:r>
      <w:r>
        <w:t>to</w:t>
      </w:r>
      <w:r>
        <w:rPr>
          <w:spacing w:val="-5"/>
        </w:rPr>
        <w:t xml:space="preserve"> </w:t>
      </w:r>
      <w:r>
        <w:t>the</w:t>
      </w:r>
      <w:r>
        <w:rPr>
          <w:spacing w:val="-7"/>
        </w:rPr>
        <w:t xml:space="preserve"> </w:t>
      </w:r>
      <w:r>
        <w:t>Commission’s</w:t>
      </w:r>
      <w:r>
        <w:rPr>
          <w:spacing w:val="-3"/>
        </w:rPr>
        <w:t xml:space="preserve"> </w:t>
      </w:r>
      <w:r>
        <w:t>overarching</w:t>
      </w:r>
      <w:r>
        <w:rPr>
          <w:spacing w:val="-5"/>
        </w:rPr>
        <w:t xml:space="preserve"> </w:t>
      </w:r>
      <w:r>
        <w:t>guiding</w:t>
      </w:r>
      <w:r>
        <w:rPr>
          <w:spacing w:val="-3"/>
        </w:rPr>
        <w:t xml:space="preserve"> </w:t>
      </w:r>
      <w:r>
        <w:t>principles</w:t>
      </w:r>
      <w:r>
        <w:rPr>
          <w:spacing w:val="-5"/>
        </w:rPr>
        <w:t xml:space="preserve"> </w:t>
      </w:r>
      <w:r>
        <w:t>for</w:t>
      </w:r>
      <w:r>
        <w:rPr>
          <w:spacing w:val="-3"/>
        </w:rPr>
        <w:t xml:space="preserve"> </w:t>
      </w:r>
      <w:r>
        <w:t>incentive</w:t>
      </w:r>
      <w:r>
        <w:rPr>
          <w:spacing w:val="-3"/>
        </w:rPr>
        <w:t xml:space="preserve"> </w:t>
      </w:r>
      <w:r>
        <w:t>layering,</w:t>
      </w:r>
      <w:r>
        <w:rPr>
          <w:spacing w:val="-5"/>
        </w:rPr>
        <w:t xml:space="preserve"> </w:t>
      </w:r>
      <w:r>
        <w:t>as articulated in D.21-11-002, issued on November 9, 2021:</w:t>
      </w:r>
    </w:p>
    <w:p w:rsidR="00A843D1" w:rsidRDefault="00A843D1" w14:paraId="65407838" w14:textId="77777777">
      <w:pPr>
        <w:pStyle w:val="BodyText"/>
        <w:spacing w:line="264" w:lineRule="auto"/>
        <w:sectPr w:rsidR="00A843D1">
          <w:pgSz w:w="12240" w:h="15840"/>
          <w:pgMar w:top="1360" w:right="1080" w:bottom="1420" w:left="1080" w:header="0" w:footer="1233" w:gutter="0"/>
          <w:cols w:space="720"/>
        </w:sectPr>
      </w:pPr>
    </w:p>
    <w:p w:rsidR="00A843D1" w:rsidRDefault="00BA7A03" w14:paraId="7550E192" w14:textId="77777777">
      <w:pPr>
        <w:pStyle w:val="ListParagraph"/>
        <w:numPr>
          <w:ilvl w:val="0"/>
          <w:numId w:val="15"/>
        </w:numPr>
        <w:tabs>
          <w:tab w:val="left" w:pos="1079"/>
        </w:tabs>
        <w:spacing w:before="80"/>
        <w:ind w:left="1079" w:hanging="359"/>
      </w:pPr>
      <w:r>
        <w:lastRenderedPageBreak/>
        <w:t>Ease</w:t>
      </w:r>
      <w:r>
        <w:rPr>
          <w:spacing w:val="-2"/>
        </w:rPr>
        <w:t xml:space="preserve"> </w:t>
      </w:r>
      <w:r>
        <w:t xml:space="preserve">of </w:t>
      </w:r>
      <w:r>
        <w:rPr>
          <w:spacing w:val="-2"/>
        </w:rPr>
        <w:t>participation</w:t>
      </w:r>
    </w:p>
    <w:p w:rsidR="00A843D1" w:rsidRDefault="00BA7A03" w14:paraId="3AEA8717" w14:textId="77777777">
      <w:pPr>
        <w:pStyle w:val="ListParagraph"/>
        <w:numPr>
          <w:ilvl w:val="1"/>
          <w:numId w:val="15"/>
        </w:numPr>
        <w:tabs>
          <w:tab w:val="left" w:pos="1800"/>
        </w:tabs>
        <w:spacing w:before="144" w:line="264" w:lineRule="auto"/>
        <w:ind w:right="372"/>
      </w:pPr>
      <w:r>
        <w:t>Eligibility for residential customers will be nearly universal, subject only to financial feasibility constraints. Program equity goals will be addressed through affirmative outreach and recruitment, rather than eligibility means testing. Eligibility will not be conditional</w:t>
      </w:r>
      <w:r>
        <w:rPr>
          <w:spacing w:val="-3"/>
        </w:rPr>
        <w:t xml:space="preserve"> </w:t>
      </w:r>
      <w:r>
        <w:t>upon</w:t>
      </w:r>
      <w:r>
        <w:rPr>
          <w:spacing w:val="-7"/>
        </w:rPr>
        <w:t xml:space="preserve"> </w:t>
      </w:r>
      <w:r>
        <w:t>participation</w:t>
      </w:r>
      <w:r>
        <w:rPr>
          <w:spacing w:val="-4"/>
        </w:rPr>
        <w:t xml:space="preserve"> </w:t>
      </w:r>
      <w:r>
        <w:t>(or</w:t>
      </w:r>
      <w:r>
        <w:rPr>
          <w:spacing w:val="-4"/>
        </w:rPr>
        <w:t xml:space="preserve"> </w:t>
      </w:r>
      <w:r>
        <w:t>non-participation)</w:t>
      </w:r>
      <w:r>
        <w:rPr>
          <w:spacing w:val="-4"/>
        </w:rPr>
        <w:t xml:space="preserve"> </w:t>
      </w:r>
      <w:r>
        <w:t>in</w:t>
      </w:r>
      <w:r>
        <w:rPr>
          <w:spacing w:val="-7"/>
        </w:rPr>
        <w:t xml:space="preserve"> </w:t>
      </w:r>
      <w:r>
        <w:t>another</w:t>
      </w:r>
      <w:r>
        <w:rPr>
          <w:spacing w:val="-3"/>
        </w:rPr>
        <w:t xml:space="preserve"> </w:t>
      </w:r>
      <w:r>
        <w:t>program.</w:t>
      </w:r>
      <w:r>
        <w:rPr>
          <w:spacing w:val="-4"/>
        </w:rPr>
        <w:t xml:space="preserve"> </w:t>
      </w:r>
      <w:r>
        <w:t>Project</w:t>
      </w:r>
      <w:r>
        <w:rPr>
          <w:spacing w:val="-6"/>
        </w:rPr>
        <w:t xml:space="preserve"> </w:t>
      </w:r>
      <w:r>
        <w:t>financial feasibility analysis will consider all incentive programs for which the customer is</w:t>
      </w:r>
      <w:r>
        <w:rPr>
          <w:spacing w:val="80"/>
        </w:rPr>
        <w:t xml:space="preserve"> </w:t>
      </w:r>
      <w:r>
        <w:rPr>
          <w:spacing w:val="-2"/>
        </w:rPr>
        <w:t>eligible.</w:t>
      </w:r>
    </w:p>
    <w:p w:rsidR="00A843D1" w:rsidRDefault="00BA7A03" w14:paraId="524D4A4E" w14:textId="77777777">
      <w:pPr>
        <w:pStyle w:val="ListParagraph"/>
        <w:numPr>
          <w:ilvl w:val="1"/>
          <w:numId w:val="15"/>
        </w:numPr>
        <w:tabs>
          <w:tab w:val="left" w:pos="1800"/>
        </w:tabs>
        <w:spacing w:before="0" w:line="264" w:lineRule="auto"/>
        <w:ind w:right="528"/>
      </w:pPr>
      <w:r>
        <w:t>Whenever possible, supporting financial incentives will be assigned to the Program Sponsor</w:t>
      </w:r>
      <w:r>
        <w:rPr>
          <w:spacing w:val="-4"/>
        </w:rPr>
        <w:t xml:space="preserve"> </w:t>
      </w:r>
      <w:r>
        <w:t>to</w:t>
      </w:r>
      <w:r>
        <w:rPr>
          <w:spacing w:val="-5"/>
        </w:rPr>
        <w:t xml:space="preserve"> </w:t>
      </w:r>
      <w:r>
        <w:t>enable</w:t>
      </w:r>
      <w:r>
        <w:rPr>
          <w:spacing w:val="-4"/>
        </w:rPr>
        <w:t xml:space="preserve"> </w:t>
      </w:r>
      <w:r>
        <w:t>a</w:t>
      </w:r>
      <w:r>
        <w:rPr>
          <w:spacing w:val="-2"/>
        </w:rPr>
        <w:t xml:space="preserve"> </w:t>
      </w:r>
      <w:r>
        <w:t>turn-key</w:t>
      </w:r>
      <w:r>
        <w:rPr>
          <w:spacing w:val="-2"/>
        </w:rPr>
        <w:t xml:space="preserve"> </w:t>
      </w:r>
      <w:r>
        <w:t>installation</w:t>
      </w:r>
      <w:r>
        <w:rPr>
          <w:spacing w:val="-2"/>
        </w:rPr>
        <w:t xml:space="preserve"> </w:t>
      </w:r>
      <w:r>
        <w:t>with</w:t>
      </w:r>
      <w:r>
        <w:rPr>
          <w:spacing w:val="-2"/>
        </w:rPr>
        <w:t xml:space="preserve"> </w:t>
      </w:r>
      <w:r>
        <w:t>no</w:t>
      </w:r>
      <w:r>
        <w:rPr>
          <w:spacing w:val="-5"/>
        </w:rPr>
        <w:t xml:space="preserve"> </w:t>
      </w:r>
      <w:r>
        <w:t>out-of-pocket</w:t>
      </w:r>
      <w:r>
        <w:rPr>
          <w:spacing w:val="-1"/>
        </w:rPr>
        <w:t xml:space="preserve"> </w:t>
      </w:r>
      <w:r>
        <w:t>costs</w:t>
      </w:r>
      <w:r>
        <w:rPr>
          <w:spacing w:val="-4"/>
        </w:rPr>
        <w:t xml:space="preserve"> </w:t>
      </w:r>
      <w:r>
        <w:t>to</w:t>
      </w:r>
      <w:r>
        <w:rPr>
          <w:spacing w:val="-5"/>
        </w:rPr>
        <w:t xml:space="preserve"> </w:t>
      </w:r>
      <w:r>
        <w:t>the</w:t>
      </w:r>
      <w:r>
        <w:rPr>
          <w:spacing w:val="-2"/>
        </w:rPr>
        <w:t xml:space="preserve"> </w:t>
      </w:r>
      <w:r>
        <w:t xml:space="preserve">participating </w:t>
      </w:r>
      <w:r>
        <w:rPr>
          <w:spacing w:val="-2"/>
        </w:rPr>
        <w:t>customer.</w:t>
      </w:r>
    </w:p>
    <w:p w:rsidR="00A843D1" w:rsidRDefault="00BA7A03" w14:paraId="7A288114" w14:textId="77777777">
      <w:pPr>
        <w:pStyle w:val="ListParagraph"/>
        <w:numPr>
          <w:ilvl w:val="0"/>
          <w:numId w:val="15"/>
        </w:numPr>
        <w:tabs>
          <w:tab w:val="left" w:pos="1079"/>
        </w:tabs>
        <w:spacing w:before="117"/>
        <w:ind w:left="1079" w:hanging="359"/>
      </w:pPr>
      <w:r>
        <w:t>Complementary</w:t>
      </w:r>
      <w:r>
        <w:rPr>
          <w:spacing w:val="-9"/>
        </w:rPr>
        <w:t xml:space="preserve"> </w:t>
      </w:r>
      <w:r>
        <w:rPr>
          <w:spacing w:val="-2"/>
        </w:rPr>
        <w:t>incentives</w:t>
      </w:r>
    </w:p>
    <w:p w:rsidR="00A843D1" w:rsidRDefault="00BA7A03" w14:paraId="7EECC7EF" w14:textId="77777777">
      <w:pPr>
        <w:pStyle w:val="ListParagraph"/>
        <w:numPr>
          <w:ilvl w:val="1"/>
          <w:numId w:val="15"/>
        </w:numPr>
        <w:tabs>
          <w:tab w:val="left" w:pos="1800"/>
        </w:tabs>
        <w:spacing w:before="144" w:line="264" w:lineRule="auto"/>
        <w:ind w:right="356"/>
      </w:pPr>
      <w:r>
        <w:t>For owner-occupied homes, all available incentives will first be applied to reduce or eliminate</w:t>
      </w:r>
      <w:r>
        <w:rPr>
          <w:spacing w:val="-5"/>
        </w:rPr>
        <w:t xml:space="preserve"> </w:t>
      </w:r>
      <w:r>
        <w:t>the</w:t>
      </w:r>
      <w:r>
        <w:rPr>
          <w:spacing w:val="-3"/>
        </w:rPr>
        <w:t xml:space="preserve"> </w:t>
      </w:r>
      <w:r>
        <w:t>customer’s</w:t>
      </w:r>
      <w:r>
        <w:rPr>
          <w:spacing w:val="-3"/>
        </w:rPr>
        <w:t xml:space="preserve"> </w:t>
      </w:r>
      <w:r>
        <w:t>copay</w:t>
      </w:r>
      <w:r>
        <w:rPr>
          <w:spacing w:val="-3"/>
        </w:rPr>
        <w:t xml:space="preserve"> </w:t>
      </w:r>
      <w:r>
        <w:t>requirement.</w:t>
      </w:r>
      <w:r>
        <w:rPr>
          <w:spacing w:val="-3"/>
        </w:rPr>
        <w:t xml:space="preserve"> </w:t>
      </w:r>
      <w:r>
        <w:t>Any</w:t>
      </w:r>
      <w:r>
        <w:rPr>
          <w:spacing w:val="-6"/>
        </w:rPr>
        <w:t xml:space="preserve"> </w:t>
      </w:r>
      <w:r>
        <w:t>additional</w:t>
      </w:r>
      <w:r>
        <w:rPr>
          <w:spacing w:val="-2"/>
        </w:rPr>
        <w:t xml:space="preserve"> </w:t>
      </w:r>
      <w:r>
        <w:t>available</w:t>
      </w:r>
      <w:r>
        <w:rPr>
          <w:spacing w:val="-5"/>
        </w:rPr>
        <w:t xml:space="preserve"> </w:t>
      </w:r>
      <w:r>
        <w:t>incentives</w:t>
      </w:r>
      <w:r>
        <w:rPr>
          <w:spacing w:val="-3"/>
        </w:rPr>
        <w:t xml:space="preserve"> </w:t>
      </w:r>
      <w:r>
        <w:t>will</w:t>
      </w:r>
      <w:r>
        <w:rPr>
          <w:spacing w:val="-2"/>
        </w:rPr>
        <w:t xml:space="preserve"> </w:t>
      </w:r>
      <w:r>
        <w:t>then be applied to reduce the IUI finance requirement. A Decarbonization Charge will only be applied to the balance if it meets the Program’s cash positive requirements. For tenant-occupied homes, incentives will be applied to offset project installation costs in a</w:t>
      </w:r>
      <w:r>
        <w:rPr>
          <w:spacing w:val="-2"/>
        </w:rPr>
        <w:t xml:space="preserve"> </w:t>
      </w:r>
      <w:r>
        <w:t>manner that</w:t>
      </w:r>
      <w:r>
        <w:rPr>
          <w:spacing w:val="-1"/>
        </w:rPr>
        <w:t xml:space="preserve"> </w:t>
      </w:r>
      <w:r>
        <w:t>adheres</w:t>
      </w:r>
      <w:r>
        <w:rPr>
          <w:spacing w:val="-2"/>
        </w:rPr>
        <w:t xml:space="preserve"> </w:t>
      </w:r>
      <w:r>
        <w:t>to</w:t>
      </w:r>
      <w:r>
        <w:rPr>
          <w:spacing w:val="-5"/>
        </w:rPr>
        <w:t xml:space="preserve"> </w:t>
      </w:r>
      <w:r>
        <w:t>the</w:t>
      </w:r>
      <w:r>
        <w:rPr>
          <w:spacing w:val="-2"/>
        </w:rPr>
        <w:t xml:space="preserve"> </w:t>
      </w:r>
      <w:r>
        <w:t>principle</w:t>
      </w:r>
      <w:r>
        <w:rPr>
          <w:spacing w:val="-4"/>
        </w:rPr>
        <w:t xml:space="preserve"> </w:t>
      </w:r>
      <w:r>
        <w:t>that</w:t>
      </w:r>
      <w:r>
        <w:rPr>
          <w:spacing w:val="-1"/>
        </w:rPr>
        <w:t xml:space="preserve"> </w:t>
      </w:r>
      <w:r>
        <w:t>the</w:t>
      </w:r>
      <w:r>
        <w:rPr>
          <w:spacing w:val="-2"/>
        </w:rPr>
        <w:t xml:space="preserve"> </w:t>
      </w:r>
      <w:r>
        <w:t>landlord</w:t>
      </w:r>
      <w:r>
        <w:rPr>
          <w:spacing w:val="-5"/>
        </w:rPr>
        <w:t xml:space="preserve"> </w:t>
      </w:r>
      <w:r>
        <w:t>has</w:t>
      </w:r>
      <w:r>
        <w:rPr>
          <w:spacing w:val="-4"/>
        </w:rPr>
        <w:t xml:space="preserve"> </w:t>
      </w:r>
      <w:r>
        <w:t>statutory</w:t>
      </w:r>
      <w:r>
        <w:rPr>
          <w:spacing w:val="-2"/>
        </w:rPr>
        <w:t xml:space="preserve"> </w:t>
      </w:r>
      <w:r>
        <w:t>responsibility</w:t>
      </w:r>
      <w:r>
        <w:rPr>
          <w:spacing w:val="-2"/>
        </w:rPr>
        <w:t xml:space="preserve"> </w:t>
      </w:r>
      <w:r>
        <w:t>to</w:t>
      </w:r>
      <w:r>
        <w:rPr>
          <w:spacing w:val="-2"/>
        </w:rPr>
        <w:t xml:space="preserve"> </w:t>
      </w:r>
      <w:r>
        <w:t>cover</w:t>
      </w:r>
      <w:r>
        <w:rPr>
          <w:spacing w:val="-4"/>
        </w:rPr>
        <w:t xml:space="preserve"> </w:t>
      </w:r>
      <w:r>
        <w:t>the</w:t>
      </w:r>
      <w:r>
        <w:rPr>
          <w:spacing w:val="-2"/>
        </w:rPr>
        <w:t xml:space="preserve"> </w:t>
      </w:r>
      <w:r>
        <w:t>like-for-like replacement costs for space conditioning and domestic hot water (“cost share”), while the tenant’s responsibility is limited to paying the Decarbonization Charge.</w:t>
      </w:r>
    </w:p>
    <w:p w:rsidR="00A843D1" w:rsidRDefault="00BA7A03" w14:paraId="5CBF1CC6" w14:textId="77777777">
      <w:pPr>
        <w:pStyle w:val="ListParagraph"/>
        <w:numPr>
          <w:ilvl w:val="0"/>
          <w:numId w:val="15"/>
        </w:numPr>
        <w:tabs>
          <w:tab w:val="left" w:pos="1079"/>
        </w:tabs>
        <w:spacing w:before="119"/>
        <w:ind w:left="1079" w:hanging="359"/>
      </w:pPr>
      <w:r>
        <w:t>Non-duplicative</w:t>
      </w:r>
      <w:r>
        <w:rPr>
          <w:spacing w:val="-8"/>
        </w:rPr>
        <w:t xml:space="preserve"> </w:t>
      </w:r>
      <w:r>
        <w:t>attribution</w:t>
      </w:r>
      <w:r>
        <w:rPr>
          <w:spacing w:val="-10"/>
        </w:rPr>
        <w:t xml:space="preserve"> </w:t>
      </w:r>
      <w:r>
        <w:t>of</w:t>
      </w:r>
      <w:r>
        <w:rPr>
          <w:spacing w:val="-3"/>
        </w:rPr>
        <w:t xml:space="preserve"> </w:t>
      </w:r>
      <w:r>
        <w:t>Program</w:t>
      </w:r>
      <w:r>
        <w:rPr>
          <w:spacing w:val="-4"/>
        </w:rPr>
        <w:t xml:space="preserve"> </w:t>
      </w:r>
      <w:r>
        <w:rPr>
          <w:spacing w:val="-2"/>
        </w:rPr>
        <w:t>benefits</w:t>
      </w:r>
    </w:p>
    <w:p w:rsidR="00A843D1" w:rsidRDefault="00BA7A03" w14:paraId="2ABFC900" w14:textId="77777777">
      <w:pPr>
        <w:pStyle w:val="ListParagraph"/>
        <w:numPr>
          <w:ilvl w:val="1"/>
          <w:numId w:val="15"/>
        </w:numPr>
        <w:tabs>
          <w:tab w:val="left" w:pos="1800"/>
        </w:tabs>
        <w:spacing w:before="144" w:line="261" w:lineRule="auto"/>
        <w:ind w:right="452"/>
      </w:pPr>
      <w:r>
        <w:t>Total</w:t>
      </w:r>
      <w:r>
        <w:rPr>
          <w:spacing w:val="-2"/>
        </w:rPr>
        <w:t xml:space="preserve"> </w:t>
      </w:r>
      <w:r>
        <w:t>Systems</w:t>
      </w:r>
      <w:r>
        <w:rPr>
          <w:spacing w:val="-3"/>
        </w:rPr>
        <w:t xml:space="preserve"> </w:t>
      </w:r>
      <w:r>
        <w:t>Benefits</w:t>
      </w:r>
      <w:r>
        <w:rPr>
          <w:spacing w:val="-3"/>
        </w:rPr>
        <w:t xml:space="preserve"> </w:t>
      </w:r>
      <w:r>
        <w:t>will</w:t>
      </w:r>
      <w:r>
        <w:rPr>
          <w:spacing w:val="-5"/>
        </w:rPr>
        <w:t xml:space="preserve"> </w:t>
      </w:r>
      <w:r>
        <w:t>be</w:t>
      </w:r>
      <w:r>
        <w:rPr>
          <w:spacing w:val="-3"/>
        </w:rPr>
        <w:t xml:space="preserve"> </w:t>
      </w:r>
      <w:r>
        <w:t>attributed</w:t>
      </w:r>
      <w:r>
        <w:rPr>
          <w:spacing w:val="-5"/>
        </w:rPr>
        <w:t xml:space="preserve"> </w:t>
      </w:r>
      <w:r>
        <w:t>preferentially</w:t>
      </w:r>
      <w:r>
        <w:rPr>
          <w:spacing w:val="-6"/>
        </w:rPr>
        <w:t xml:space="preserve"> </w:t>
      </w:r>
      <w:r>
        <w:t>to</w:t>
      </w:r>
      <w:r>
        <w:rPr>
          <w:spacing w:val="-3"/>
        </w:rPr>
        <w:t xml:space="preserve"> </w:t>
      </w:r>
      <w:r>
        <w:t>any</w:t>
      </w:r>
      <w:r>
        <w:rPr>
          <w:spacing w:val="-5"/>
        </w:rPr>
        <w:t xml:space="preserve"> </w:t>
      </w:r>
      <w:r>
        <w:t>energy</w:t>
      </w:r>
      <w:r>
        <w:rPr>
          <w:spacing w:val="-3"/>
        </w:rPr>
        <w:t xml:space="preserve"> </w:t>
      </w:r>
      <w:r>
        <w:t>efficiency</w:t>
      </w:r>
      <w:r>
        <w:rPr>
          <w:spacing w:val="-3"/>
        </w:rPr>
        <w:t xml:space="preserve"> </w:t>
      </w:r>
      <w:r>
        <w:t>program that provides incentives.</w:t>
      </w:r>
    </w:p>
    <w:p w:rsidR="00A843D1" w:rsidRDefault="00BA7A03" w14:paraId="1A8EBC26" w14:textId="77777777">
      <w:pPr>
        <w:pStyle w:val="ListParagraph"/>
        <w:numPr>
          <w:ilvl w:val="1"/>
          <w:numId w:val="15"/>
        </w:numPr>
        <w:tabs>
          <w:tab w:val="left" w:pos="1800"/>
        </w:tabs>
        <w:spacing w:before="122"/>
      </w:pPr>
      <w:r>
        <w:t>Ongoing</w:t>
      </w:r>
      <w:r>
        <w:rPr>
          <w:spacing w:val="-11"/>
        </w:rPr>
        <w:t xml:space="preserve"> </w:t>
      </w:r>
      <w:r>
        <w:t>coordination</w:t>
      </w:r>
      <w:r>
        <w:rPr>
          <w:spacing w:val="-5"/>
        </w:rPr>
        <w:t xml:space="preserve"> </w:t>
      </w:r>
      <w:r>
        <w:t>between</w:t>
      </w:r>
      <w:r>
        <w:rPr>
          <w:spacing w:val="-6"/>
        </w:rPr>
        <w:t xml:space="preserve"> </w:t>
      </w:r>
      <w:r>
        <w:t>program</w:t>
      </w:r>
      <w:r>
        <w:rPr>
          <w:spacing w:val="-7"/>
        </w:rPr>
        <w:t xml:space="preserve"> </w:t>
      </w:r>
      <w:r>
        <w:t>administrators</w:t>
      </w:r>
      <w:r>
        <w:rPr>
          <w:spacing w:val="-7"/>
        </w:rPr>
        <w:t xml:space="preserve"> </w:t>
      </w:r>
      <w:r>
        <w:t>and</w:t>
      </w:r>
      <w:r>
        <w:rPr>
          <w:spacing w:val="-5"/>
        </w:rPr>
        <w:t xml:space="preserve"> </w:t>
      </w:r>
      <w:r>
        <w:rPr>
          <w:spacing w:val="-2"/>
        </w:rPr>
        <w:t>implementers</w:t>
      </w:r>
    </w:p>
    <w:p w:rsidR="00A843D1" w:rsidRDefault="00BA7A03" w14:paraId="70D4CBA7" w14:textId="77777777">
      <w:pPr>
        <w:pStyle w:val="ListParagraph"/>
        <w:numPr>
          <w:ilvl w:val="1"/>
          <w:numId w:val="15"/>
        </w:numPr>
        <w:tabs>
          <w:tab w:val="left" w:pos="1800"/>
        </w:tabs>
        <w:spacing w:before="146"/>
      </w:pPr>
      <w:r>
        <w:t>The</w:t>
      </w:r>
      <w:r>
        <w:rPr>
          <w:spacing w:val="-7"/>
        </w:rPr>
        <w:t xml:space="preserve"> </w:t>
      </w:r>
      <w:r>
        <w:t>Pilot</w:t>
      </w:r>
      <w:r>
        <w:rPr>
          <w:spacing w:val="-4"/>
        </w:rPr>
        <w:t xml:space="preserve"> </w:t>
      </w:r>
      <w:r>
        <w:t>will</w:t>
      </w:r>
      <w:r>
        <w:rPr>
          <w:spacing w:val="-3"/>
        </w:rPr>
        <w:t xml:space="preserve"> </w:t>
      </w:r>
      <w:r>
        <w:t>seek</w:t>
      </w:r>
      <w:r>
        <w:rPr>
          <w:spacing w:val="-7"/>
        </w:rPr>
        <w:t xml:space="preserve"> </w:t>
      </w:r>
      <w:r>
        <w:t>to</w:t>
      </w:r>
      <w:r>
        <w:rPr>
          <w:spacing w:val="-5"/>
        </w:rPr>
        <w:t xml:space="preserve"> </w:t>
      </w:r>
      <w:r>
        <w:t>leverage</w:t>
      </w:r>
      <w:r>
        <w:rPr>
          <w:spacing w:val="-4"/>
        </w:rPr>
        <w:t xml:space="preserve"> </w:t>
      </w:r>
      <w:r>
        <w:t>complementary</w:t>
      </w:r>
      <w:r>
        <w:rPr>
          <w:spacing w:val="-5"/>
        </w:rPr>
        <w:t xml:space="preserve"> </w:t>
      </w:r>
      <w:r>
        <w:t>incentive</w:t>
      </w:r>
      <w:r>
        <w:rPr>
          <w:spacing w:val="-4"/>
        </w:rPr>
        <w:t xml:space="preserve"> </w:t>
      </w:r>
      <w:r>
        <w:rPr>
          <w:spacing w:val="-2"/>
        </w:rPr>
        <w:t>programs.</w:t>
      </w:r>
    </w:p>
    <w:p w:rsidR="00A843D1" w:rsidRDefault="00A843D1" w14:paraId="2E95BB4F" w14:textId="77777777">
      <w:pPr>
        <w:pStyle w:val="BodyText"/>
        <w:spacing w:before="133"/>
        <w:ind w:left="0"/>
      </w:pPr>
    </w:p>
    <w:p w:rsidR="00A843D1" w:rsidRDefault="00BA7A03" w14:paraId="413F8012" w14:textId="77777777">
      <w:pPr>
        <w:pStyle w:val="Heading2"/>
        <w:numPr>
          <w:ilvl w:val="1"/>
          <w:numId w:val="35"/>
        </w:numPr>
        <w:tabs>
          <w:tab w:val="left" w:pos="936"/>
        </w:tabs>
      </w:pPr>
      <w:r>
        <w:rPr>
          <w:color w:val="1F536B"/>
        </w:rPr>
        <w:t>Pilot</w:t>
      </w:r>
      <w:r>
        <w:rPr>
          <w:color w:val="1F536B"/>
          <w:spacing w:val="-6"/>
        </w:rPr>
        <w:t xml:space="preserve"> </w:t>
      </w:r>
      <w:r>
        <w:rPr>
          <w:color w:val="1F536B"/>
        </w:rPr>
        <w:t>Funding</w:t>
      </w:r>
      <w:r>
        <w:rPr>
          <w:color w:val="1F536B"/>
          <w:spacing w:val="-4"/>
        </w:rPr>
        <w:t xml:space="preserve"> </w:t>
      </w:r>
      <w:r>
        <w:rPr>
          <w:color w:val="1F536B"/>
          <w:spacing w:val="-2"/>
        </w:rPr>
        <w:t>Sources</w:t>
      </w:r>
    </w:p>
    <w:p w:rsidR="00A843D1" w:rsidRDefault="00BA7A03" w14:paraId="3C20F91F" w14:textId="77777777">
      <w:pPr>
        <w:pStyle w:val="BodyText"/>
        <w:spacing w:before="152" w:line="264" w:lineRule="auto"/>
        <w:ind w:right="469"/>
      </w:pPr>
      <w:r>
        <w:t>One of the key goals of the Commission in opening R.20-08-022 was to explore the potential role third-party capital could play in funding clean energy projects throughout California.</w:t>
      </w:r>
      <w:r>
        <w:rPr>
          <w:position w:val="6"/>
          <w:sz w:val="11"/>
        </w:rPr>
        <w:t>17</w:t>
      </w:r>
      <w:r>
        <w:rPr>
          <w:spacing w:val="37"/>
          <w:position w:val="6"/>
          <w:sz w:val="11"/>
        </w:rPr>
        <w:t xml:space="preserve"> </w:t>
      </w:r>
      <w:r>
        <w:t>In the original and revised proposals addressing financing options, parties explored various ideas for sources of funds that could be utilized for the capital needed to launch a TOB pilot, as well as a subsequent scaled program.</w:t>
      </w:r>
      <w:r>
        <w:rPr>
          <w:position w:val="6"/>
          <w:sz w:val="11"/>
        </w:rPr>
        <w:t>18</w:t>
      </w:r>
      <w:r>
        <w:rPr>
          <w:spacing w:val="40"/>
          <w:position w:val="6"/>
          <w:sz w:val="11"/>
        </w:rPr>
        <w:t xml:space="preserve"> </w:t>
      </w:r>
      <w:r>
        <w:t>While</w:t>
      </w:r>
      <w:r>
        <w:rPr>
          <w:spacing w:val="-3"/>
        </w:rPr>
        <w:t xml:space="preserve"> </w:t>
      </w:r>
      <w:r>
        <w:t>the</w:t>
      </w:r>
      <w:r>
        <w:rPr>
          <w:spacing w:val="-2"/>
        </w:rPr>
        <w:t xml:space="preserve"> </w:t>
      </w:r>
      <w:r>
        <w:t>parties</w:t>
      </w:r>
      <w:r>
        <w:rPr>
          <w:spacing w:val="-2"/>
        </w:rPr>
        <w:t xml:space="preserve"> </w:t>
      </w:r>
      <w:r>
        <w:t>agree</w:t>
      </w:r>
      <w:r>
        <w:rPr>
          <w:spacing w:val="-3"/>
        </w:rPr>
        <w:t xml:space="preserve"> </w:t>
      </w:r>
      <w:r>
        <w:t>generally</w:t>
      </w:r>
      <w:r>
        <w:rPr>
          <w:spacing w:val="-4"/>
        </w:rPr>
        <w:t xml:space="preserve"> </w:t>
      </w:r>
      <w:r>
        <w:t>that</w:t>
      </w:r>
      <w:r>
        <w:rPr>
          <w:spacing w:val="-3"/>
        </w:rPr>
        <w:t xml:space="preserve"> </w:t>
      </w:r>
      <w:r>
        <w:t>the</w:t>
      </w:r>
      <w:r>
        <w:rPr>
          <w:spacing w:val="-3"/>
        </w:rPr>
        <w:t xml:space="preserve"> </w:t>
      </w:r>
      <w:r>
        <w:t>long-term</w:t>
      </w:r>
      <w:r>
        <w:rPr>
          <w:spacing w:val="-1"/>
        </w:rPr>
        <w:t xml:space="preserve"> </w:t>
      </w:r>
      <w:r>
        <w:t>goal</w:t>
      </w:r>
      <w:r>
        <w:rPr>
          <w:spacing w:val="-1"/>
        </w:rPr>
        <w:t xml:space="preserve"> </w:t>
      </w:r>
      <w:r>
        <w:t>should</w:t>
      </w:r>
      <w:r>
        <w:rPr>
          <w:spacing w:val="-4"/>
        </w:rPr>
        <w:t xml:space="preserve"> </w:t>
      </w:r>
      <w:r>
        <w:t>be</w:t>
      </w:r>
      <w:r>
        <w:rPr>
          <w:spacing w:val="-3"/>
        </w:rPr>
        <w:t xml:space="preserve"> </w:t>
      </w:r>
      <w:r>
        <w:t>to</w:t>
      </w:r>
      <w:r>
        <w:rPr>
          <w:spacing w:val="-2"/>
        </w:rPr>
        <w:t xml:space="preserve"> </w:t>
      </w:r>
      <w:r>
        <w:t>use</w:t>
      </w:r>
      <w:r>
        <w:rPr>
          <w:spacing w:val="-2"/>
        </w:rPr>
        <w:t xml:space="preserve"> </w:t>
      </w:r>
      <w:r>
        <w:t>less</w:t>
      </w:r>
      <w:r>
        <w:rPr>
          <w:spacing w:val="-3"/>
        </w:rPr>
        <w:t xml:space="preserve"> </w:t>
      </w:r>
      <w:r>
        <w:t>ratepayer</w:t>
      </w:r>
      <w:r>
        <w:rPr>
          <w:spacing w:val="-3"/>
        </w:rPr>
        <w:t xml:space="preserve"> </w:t>
      </w:r>
      <w:r>
        <w:t>money and</w:t>
      </w:r>
      <w:r>
        <w:rPr>
          <w:spacing w:val="-2"/>
        </w:rPr>
        <w:t xml:space="preserve"> </w:t>
      </w:r>
      <w:r>
        <w:t>more third-party capital to fund the capital needed for TOB projects, each source of funding has distinct benefits and challenges. Given this, the Joint Filers propose to test di</w:t>
      </w:r>
      <w:r>
        <w:t>fferent sources of capital for the TOB Pilots, as set forth in Table 4 below.</w:t>
      </w:r>
    </w:p>
    <w:p w:rsidR="00A843D1" w:rsidRDefault="00BA7A03" w14:paraId="5801F825" w14:textId="77777777">
      <w:pPr>
        <w:pStyle w:val="BodyText"/>
        <w:spacing w:before="119" w:line="264" w:lineRule="auto"/>
        <w:ind w:right="402"/>
      </w:pPr>
      <w:r>
        <w:t xml:space="preserve">It is important to distinguish upfront between a) funding to provide </w:t>
      </w:r>
      <w:r>
        <w:rPr>
          <w:i/>
        </w:rPr>
        <w:t>capital for customer-specific clean energy</w:t>
      </w:r>
      <w:r>
        <w:rPr>
          <w:i/>
          <w:spacing w:val="-2"/>
        </w:rPr>
        <w:t xml:space="preserve"> </w:t>
      </w:r>
      <w:r>
        <w:rPr>
          <w:i/>
        </w:rPr>
        <w:t>projects</w:t>
      </w:r>
      <w:r>
        <w:t>,</w:t>
      </w:r>
      <w:r>
        <w:rPr>
          <w:spacing w:val="-5"/>
        </w:rPr>
        <w:t xml:space="preserve"> </w:t>
      </w:r>
      <w:r>
        <w:t>and</w:t>
      </w:r>
      <w:r>
        <w:rPr>
          <w:spacing w:val="-2"/>
        </w:rPr>
        <w:t xml:space="preserve"> </w:t>
      </w:r>
      <w:r>
        <w:t>b)</w:t>
      </w:r>
      <w:r>
        <w:rPr>
          <w:spacing w:val="-2"/>
        </w:rPr>
        <w:t xml:space="preserve"> </w:t>
      </w:r>
      <w:r>
        <w:t>funding</w:t>
      </w:r>
      <w:r>
        <w:rPr>
          <w:spacing w:val="-5"/>
        </w:rPr>
        <w:t xml:space="preserve"> </w:t>
      </w:r>
      <w:r>
        <w:t>to</w:t>
      </w:r>
      <w:r>
        <w:rPr>
          <w:spacing w:val="-1"/>
        </w:rPr>
        <w:t xml:space="preserve"> </w:t>
      </w:r>
      <w:r>
        <w:t>pay</w:t>
      </w:r>
      <w:r>
        <w:rPr>
          <w:spacing w:val="-2"/>
        </w:rPr>
        <w:t xml:space="preserve"> </w:t>
      </w:r>
      <w:r>
        <w:t>for</w:t>
      </w:r>
      <w:r>
        <w:rPr>
          <w:spacing w:val="-2"/>
        </w:rPr>
        <w:t xml:space="preserve"> </w:t>
      </w:r>
      <w:r>
        <w:t>the</w:t>
      </w:r>
      <w:r>
        <w:rPr>
          <w:spacing w:val="-2"/>
        </w:rPr>
        <w:t xml:space="preserve"> </w:t>
      </w:r>
      <w:r>
        <w:t>costs</w:t>
      </w:r>
      <w:r>
        <w:rPr>
          <w:spacing w:val="-2"/>
        </w:rPr>
        <w:t xml:space="preserve"> </w:t>
      </w:r>
      <w:r>
        <w:t>to</w:t>
      </w:r>
      <w:r>
        <w:rPr>
          <w:spacing w:val="-4"/>
        </w:rPr>
        <w:t xml:space="preserve"> </w:t>
      </w:r>
      <w:r>
        <w:rPr>
          <w:i/>
        </w:rPr>
        <w:t>manage</w:t>
      </w:r>
      <w:r>
        <w:rPr>
          <w:i/>
          <w:spacing w:val="-2"/>
        </w:rPr>
        <w:t xml:space="preserve"> </w:t>
      </w:r>
      <w:r>
        <w:rPr>
          <w:i/>
        </w:rPr>
        <w:t>and</w:t>
      </w:r>
      <w:r>
        <w:rPr>
          <w:i/>
          <w:spacing w:val="-4"/>
        </w:rPr>
        <w:t xml:space="preserve"> </w:t>
      </w:r>
      <w:r>
        <w:rPr>
          <w:i/>
        </w:rPr>
        <w:t>administer</w:t>
      </w:r>
      <w:r>
        <w:rPr>
          <w:i/>
          <w:spacing w:val="-4"/>
        </w:rPr>
        <w:t xml:space="preserve"> </w:t>
      </w:r>
      <w:r>
        <w:rPr>
          <w:i/>
        </w:rPr>
        <w:t>the</w:t>
      </w:r>
      <w:r>
        <w:rPr>
          <w:i/>
          <w:spacing w:val="-3"/>
        </w:rPr>
        <w:t xml:space="preserve"> </w:t>
      </w:r>
      <w:r>
        <w:rPr>
          <w:i/>
        </w:rPr>
        <w:t>Program</w:t>
      </w:r>
      <w:r>
        <w:rPr>
          <w:i/>
          <w:spacing w:val="-5"/>
        </w:rPr>
        <w:t xml:space="preserve"> </w:t>
      </w:r>
      <w:r>
        <w:t>including,</w:t>
      </w:r>
      <w:r>
        <w:rPr>
          <w:spacing w:val="-2"/>
        </w:rPr>
        <w:t xml:space="preserve"> </w:t>
      </w:r>
      <w:r>
        <w:t>but not limited to marketing, outreach, energy data analysis, contracting, system configuration, and customer service. The IOUs are proposing that ratepayer funding, from all customers, will pay for the TOB Pilot program management, M&amp;V, and administration costs.</w:t>
      </w:r>
    </w:p>
    <w:p w:rsidR="00A843D1" w:rsidRDefault="00A843D1" w14:paraId="5E999422" w14:textId="77777777">
      <w:pPr>
        <w:pStyle w:val="BodyText"/>
        <w:spacing w:line="264" w:lineRule="auto"/>
        <w:sectPr w:rsidR="00A843D1">
          <w:pgSz w:w="12240" w:h="15840"/>
          <w:pgMar w:top="1760" w:right="1080" w:bottom="1420" w:left="1080" w:header="0" w:footer="1233" w:gutter="0"/>
          <w:cols w:space="720"/>
        </w:sectPr>
      </w:pPr>
    </w:p>
    <w:p w:rsidR="00A843D1" w:rsidRDefault="00BA7A03" w14:paraId="44D4BD62" w14:textId="77777777">
      <w:pPr>
        <w:pStyle w:val="BodyText"/>
        <w:spacing w:before="81" w:line="264" w:lineRule="auto"/>
        <w:ind w:right="402"/>
      </w:pPr>
      <w:r>
        <w:rPr>
          <w:noProof/>
        </w:rPr>
        <w:lastRenderedPageBreak/>
        <mc:AlternateContent>
          <mc:Choice Requires="wps">
            <w:drawing>
              <wp:anchor distT="0" distB="0" distL="0" distR="0" simplePos="0" relativeHeight="486809600" behindDoc="1" locked="0" layoutInCell="1" allowOverlap="1" wp14:editId="7D565EAF" wp14:anchorId="2A5E43A8">
                <wp:simplePos x="0" y="0"/>
                <wp:positionH relativeFrom="page">
                  <wp:posOffset>2626486</wp:posOffset>
                </wp:positionH>
                <wp:positionV relativeFrom="paragraph">
                  <wp:posOffset>727709</wp:posOffset>
                </wp:positionV>
                <wp:extent cx="35560" cy="635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6350"/>
                        </a:xfrm>
                        <a:custGeom>
                          <a:avLst/>
                          <a:gdLst/>
                          <a:ahLst/>
                          <a:cxnLst/>
                          <a:rect l="l" t="t" r="r" b="b"/>
                          <a:pathLst>
                            <a:path w="35560" h="6350">
                              <a:moveTo>
                                <a:pt x="35051" y="0"/>
                              </a:moveTo>
                              <a:lnTo>
                                <a:pt x="0" y="0"/>
                              </a:lnTo>
                              <a:lnTo>
                                <a:pt x="0" y="6096"/>
                              </a:lnTo>
                              <a:lnTo>
                                <a:pt x="35051" y="6096"/>
                              </a:lnTo>
                              <a:lnTo>
                                <a:pt x="35051"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36" style="position:absolute;margin-left:206.809998pt;margin-top:57.299999pt;width:2.76pt;height:.48pt;mso-position-horizontal-relative:page;mso-position-vertical-relative:paragraph;z-index:-16506880" filled="true" fillcolor="#000000" stroked="false">
                <v:fill type="solid"/>
                <w10:wrap type="none"/>
              </v:rect>
            </w:pict>
          </ve:Fallback>
        </mc:AlternateContent>
      </w:r>
      <w:r>
        <w:t>For</w:t>
      </w:r>
      <w:r>
        <w:rPr>
          <w:spacing w:val="-2"/>
        </w:rPr>
        <w:t xml:space="preserve"> </w:t>
      </w:r>
      <w:r>
        <w:t>the</w:t>
      </w:r>
      <w:r>
        <w:rPr>
          <w:spacing w:val="-2"/>
        </w:rPr>
        <w:t xml:space="preserve"> </w:t>
      </w:r>
      <w:r>
        <w:t>funding</w:t>
      </w:r>
      <w:r>
        <w:rPr>
          <w:spacing w:val="-2"/>
        </w:rPr>
        <w:t xml:space="preserve"> </w:t>
      </w:r>
      <w:r>
        <w:t>of</w:t>
      </w:r>
      <w:r>
        <w:rPr>
          <w:spacing w:val="-4"/>
        </w:rPr>
        <w:t xml:space="preserve"> </w:t>
      </w:r>
      <w:r>
        <w:t>the</w:t>
      </w:r>
      <w:r>
        <w:rPr>
          <w:spacing w:val="-4"/>
        </w:rPr>
        <w:t xml:space="preserve"> </w:t>
      </w:r>
      <w:r>
        <w:t>projects</w:t>
      </w:r>
      <w:r>
        <w:rPr>
          <w:spacing w:val="-4"/>
        </w:rPr>
        <w:t xml:space="preserve"> </w:t>
      </w:r>
      <w:r>
        <w:t>that</w:t>
      </w:r>
      <w:r>
        <w:rPr>
          <w:spacing w:val="-1"/>
        </w:rPr>
        <w:t xml:space="preserve"> </w:t>
      </w:r>
      <w:r>
        <w:t>are</w:t>
      </w:r>
      <w:r>
        <w:rPr>
          <w:spacing w:val="-4"/>
        </w:rPr>
        <w:t xml:space="preserve"> </w:t>
      </w:r>
      <w:r>
        <w:t>installed</w:t>
      </w:r>
      <w:r>
        <w:rPr>
          <w:spacing w:val="-4"/>
        </w:rPr>
        <w:t xml:space="preserve"> </w:t>
      </w:r>
      <w:r>
        <w:t>pursuant</w:t>
      </w:r>
      <w:r>
        <w:rPr>
          <w:spacing w:val="-1"/>
        </w:rPr>
        <w:t xml:space="preserve"> </w:t>
      </w:r>
      <w:r>
        <w:t>to</w:t>
      </w:r>
      <w:r>
        <w:rPr>
          <w:spacing w:val="-1"/>
        </w:rPr>
        <w:t xml:space="preserve"> </w:t>
      </w:r>
      <w:r>
        <w:t>the</w:t>
      </w:r>
      <w:r>
        <w:rPr>
          <w:spacing w:val="-2"/>
        </w:rPr>
        <w:t xml:space="preserve"> </w:t>
      </w:r>
      <w:r>
        <w:t>TOB</w:t>
      </w:r>
      <w:r>
        <w:rPr>
          <w:spacing w:val="-3"/>
        </w:rPr>
        <w:t xml:space="preserve"> </w:t>
      </w:r>
      <w:r>
        <w:t>Pilots,</w:t>
      </w:r>
      <w:r>
        <w:rPr>
          <w:spacing w:val="-2"/>
        </w:rPr>
        <w:t xml:space="preserve"> </w:t>
      </w:r>
      <w:r>
        <w:t>two</w:t>
      </w:r>
      <w:r>
        <w:rPr>
          <w:spacing w:val="-2"/>
        </w:rPr>
        <w:t xml:space="preserve"> </w:t>
      </w:r>
      <w:r>
        <w:t>of</w:t>
      </w:r>
      <w:r>
        <w:rPr>
          <w:spacing w:val="-4"/>
        </w:rPr>
        <w:t xml:space="preserve"> </w:t>
      </w:r>
      <w:r>
        <w:t>the</w:t>
      </w:r>
      <w:r>
        <w:rPr>
          <w:spacing w:val="-2"/>
        </w:rPr>
        <w:t xml:space="preserve"> </w:t>
      </w:r>
      <w:r>
        <w:t>Joint</w:t>
      </w:r>
      <w:r>
        <w:rPr>
          <w:spacing w:val="-1"/>
        </w:rPr>
        <w:t xml:space="preserve"> </w:t>
      </w:r>
      <w:r>
        <w:t>Filers</w:t>
      </w:r>
      <w:r>
        <w:rPr>
          <w:spacing w:val="-4"/>
        </w:rPr>
        <w:t xml:space="preserve"> </w:t>
      </w:r>
      <w:r>
        <w:t>(SCE and SDG&amp;E) are requesting ratepayer funding for the entire TOB Pilot, with ratepayers recovering the costs of the clean energy upgrades (not otherwise paid for with rebates, incentives, and co-pays or cost shares) as the Decarbonization Charge is paid.</w:t>
      </w:r>
    </w:p>
    <w:p w:rsidR="00A843D1" w:rsidRDefault="00BA7A03" w14:paraId="30723B0F" w14:textId="77777777">
      <w:pPr>
        <w:pStyle w:val="BodyText"/>
        <w:spacing w:before="121" w:line="264" w:lineRule="auto"/>
        <w:ind w:right="368"/>
      </w:pPr>
      <w:r>
        <w:t>SoCalGas</w:t>
      </w:r>
      <w:r>
        <w:rPr>
          <w:spacing w:val="-2"/>
        </w:rPr>
        <w:t xml:space="preserve"> </w:t>
      </w:r>
      <w:r>
        <w:t>will</w:t>
      </w:r>
      <w:r>
        <w:rPr>
          <w:spacing w:val="-1"/>
        </w:rPr>
        <w:t xml:space="preserve"> </w:t>
      </w:r>
      <w:r>
        <w:t>pay</w:t>
      </w:r>
      <w:r>
        <w:rPr>
          <w:spacing w:val="-4"/>
        </w:rPr>
        <w:t xml:space="preserve"> </w:t>
      </w:r>
      <w:r>
        <w:t>for</w:t>
      </w:r>
      <w:r>
        <w:rPr>
          <w:spacing w:val="-2"/>
        </w:rPr>
        <w:t xml:space="preserve"> </w:t>
      </w:r>
      <w:r>
        <w:t>the</w:t>
      </w:r>
      <w:r>
        <w:rPr>
          <w:spacing w:val="-2"/>
        </w:rPr>
        <w:t xml:space="preserve"> </w:t>
      </w:r>
      <w:r>
        <w:t>cost</w:t>
      </w:r>
      <w:r>
        <w:rPr>
          <w:spacing w:val="-1"/>
        </w:rPr>
        <w:t xml:space="preserve"> </w:t>
      </w:r>
      <w:r>
        <w:t>of</w:t>
      </w:r>
      <w:r>
        <w:rPr>
          <w:spacing w:val="-2"/>
        </w:rPr>
        <w:t xml:space="preserve"> </w:t>
      </w:r>
      <w:r>
        <w:t>the</w:t>
      </w:r>
      <w:r>
        <w:rPr>
          <w:spacing w:val="-2"/>
        </w:rPr>
        <w:t xml:space="preserve"> </w:t>
      </w:r>
      <w:r>
        <w:t>investment,</w:t>
      </w:r>
      <w:r>
        <w:rPr>
          <w:spacing w:val="-2"/>
        </w:rPr>
        <w:t xml:space="preserve"> </w:t>
      </w:r>
      <w:r>
        <w:t>which</w:t>
      </w:r>
      <w:r>
        <w:rPr>
          <w:spacing w:val="-2"/>
        </w:rPr>
        <w:t xml:space="preserve"> </w:t>
      </w:r>
      <w:r>
        <w:t>will</w:t>
      </w:r>
      <w:r>
        <w:rPr>
          <w:spacing w:val="-1"/>
        </w:rPr>
        <w:t xml:space="preserve"> </w:t>
      </w:r>
      <w:r>
        <w:t>be</w:t>
      </w:r>
      <w:r>
        <w:rPr>
          <w:spacing w:val="-4"/>
        </w:rPr>
        <w:t xml:space="preserve"> </w:t>
      </w:r>
      <w:r>
        <w:t>treated</w:t>
      </w:r>
      <w:r>
        <w:rPr>
          <w:spacing w:val="-2"/>
        </w:rPr>
        <w:t xml:space="preserve"> </w:t>
      </w:r>
      <w:r>
        <w:t>as</w:t>
      </w:r>
      <w:r>
        <w:rPr>
          <w:spacing w:val="-2"/>
        </w:rPr>
        <w:t xml:space="preserve"> </w:t>
      </w:r>
      <w:r>
        <w:t>a</w:t>
      </w:r>
      <w:r>
        <w:rPr>
          <w:spacing w:val="-4"/>
        </w:rPr>
        <w:t xml:space="preserve"> </w:t>
      </w:r>
      <w:r>
        <w:t>regulatory</w:t>
      </w:r>
      <w:r>
        <w:rPr>
          <w:spacing w:val="-5"/>
        </w:rPr>
        <w:t xml:space="preserve"> </w:t>
      </w:r>
      <w:r>
        <w:t>asset</w:t>
      </w:r>
      <w:r>
        <w:rPr>
          <w:spacing w:val="-4"/>
        </w:rPr>
        <w:t xml:space="preserve"> </w:t>
      </w:r>
      <w:r>
        <w:t>earning a</w:t>
      </w:r>
      <w:r>
        <w:rPr>
          <w:spacing w:val="-2"/>
        </w:rPr>
        <w:t xml:space="preserve"> </w:t>
      </w:r>
      <w:r>
        <w:t>rate of return at the current authorized rate of return, which is in-line with the traditional TOB model and will use ratepayer funding for the administration and management of the Program.</w:t>
      </w:r>
    </w:p>
    <w:p w:rsidR="00A843D1" w:rsidRDefault="00BA7A03" w14:paraId="29507BDA" w14:textId="77777777">
      <w:pPr>
        <w:pStyle w:val="BodyText"/>
        <w:spacing w:before="120" w:line="264" w:lineRule="auto"/>
        <w:ind w:right="369"/>
      </w:pPr>
      <w:r>
        <w:t>PG&amp;E’s</w:t>
      </w:r>
      <w:r>
        <w:rPr>
          <w:spacing w:val="-5"/>
        </w:rPr>
        <w:t xml:space="preserve"> </w:t>
      </w:r>
      <w:r>
        <w:t>proposal</w:t>
      </w:r>
      <w:r>
        <w:rPr>
          <w:spacing w:val="-2"/>
        </w:rPr>
        <w:t xml:space="preserve"> </w:t>
      </w:r>
      <w:r>
        <w:t>will</w:t>
      </w:r>
      <w:r>
        <w:rPr>
          <w:spacing w:val="-2"/>
        </w:rPr>
        <w:t xml:space="preserve"> </w:t>
      </w:r>
      <w:r>
        <w:t>not</w:t>
      </w:r>
      <w:r>
        <w:rPr>
          <w:spacing w:val="-2"/>
        </w:rPr>
        <w:t xml:space="preserve"> </w:t>
      </w:r>
      <w:r>
        <w:t>seek</w:t>
      </w:r>
      <w:r>
        <w:rPr>
          <w:spacing w:val="-2"/>
        </w:rPr>
        <w:t xml:space="preserve"> </w:t>
      </w:r>
      <w:r>
        <w:t>project</w:t>
      </w:r>
      <w:r>
        <w:rPr>
          <w:spacing w:val="-4"/>
        </w:rPr>
        <w:t xml:space="preserve"> </w:t>
      </w:r>
      <w:r>
        <w:t>capital</w:t>
      </w:r>
      <w:r>
        <w:rPr>
          <w:spacing w:val="-4"/>
        </w:rPr>
        <w:t xml:space="preserve"> </w:t>
      </w:r>
      <w:r>
        <w:t>and</w:t>
      </w:r>
      <w:r>
        <w:rPr>
          <w:spacing w:val="-3"/>
        </w:rPr>
        <w:t xml:space="preserve"> </w:t>
      </w:r>
      <w:r>
        <w:t>will</w:t>
      </w:r>
      <w:r>
        <w:rPr>
          <w:spacing w:val="-5"/>
        </w:rPr>
        <w:t xml:space="preserve"> </w:t>
      </w:r>
      <w:r>
        <w:t>leverage</w:t>
      </w:r>
      <w:r>
        <w:rPr>
          <w:spacing w:val="-3"/>
        </w:rPr>
        <w:t xml:space="preserve"> </w:t>
      </w:r>
      <w:r>
        <w:t>ratepayer</w:t>
      </w:r>
      <w:r>
        <w:rPr>
          <w:spacing w:val="-3"/>
        </w:rPr>
        <w:t xml:space="preserve"> </w:t>
      </w:r>
      <w:r>
        <w:t>funds</w:t>
      </w:r>
      <w:r>
        <w:rPr>
          <w:spacing w:val="-5"/>
        </w:rPr>
        <w:t xml:space="preserve"> </w:t>
      </w:r>
      <w:r>
        <w:t>for</w:t>
      </w:r>
      <w:r>
        <w:rPr>
          <w:spacing w:val="-3"/>
        </w:rPr>
        <w:t xml:space="preserve"> </w:t>
      </w:r>
      <w:r>
        <w:t>program</w:t>
      </w:r>
      <w:r>
        <w:rPr>
          <w:spacing w:val="-5"/>
        </w:rPr>
        <w:t xml:space="preserve"> </w:t>
      </w:r>
      <w:r>
        <w:t>management and implementation.</w:t>
      </w:r>
    </w:p>
    <w:p w:rsidR="00A843D1" w:rsidRDefault="00BA7A03" w14:paraId="0FAC2607" w14:textId="77777777">
      <w:pPr>
        <w:pStyle w:val="BodyText"/>
        <w:spacing w:before="120" w:line="264" w:lineRule="auto"/>
        <w:ind w:right="402"/>
      </w:pPr>
      <w:r>
        <w:t>All of the Joint Filers explored opportunities to obtain third-party funding for their pilots, as a pass-through,</w:t>
      </w:r>
      <w:r>
        <w:rPr>
          <w:spacing w:val="-4"/>
        </w:rPr>
        <w:t xml:space="preserve"> </w:t>
      </w:r>
      <w:r>
        <w:t>to</w:t>
      </w:r>
      <w:r>
        <w:rPr>
          <w:spacing w:val="-2"/>
        </w:rPr>
        <w:t xml:space="preserve"> </w:t>
      </w:r>
      <w:r>
        <w:t>be</w:t>
      </w:r>
      <w:r>
        <w:rPr>
          <w:spacing w:val="-2"/>
        </w:rPr>
        <w:t xml:space="preserve"> </w:t>
      </w:r>
      <w:r>
        <w:t>backstopped</w:t>
      </w:r>
      <w:r>
        <w:rPr>
          <w:spacing w:val="-4"/>
        </w:rPr>
        <w:t xml:space="preserve"> </w:t>
      </w:r>
      <w:r>
        <w:t>with</w:t>
      </w:r>
      <w:r>
        <w:rPr>
          <w:spacing w:val="-4"/>
        </w:rPr>
        <w:t xml:space="preserve"> </w:t>
      </w:r>
      <w:r>
        <w:t>ratepayer</w:t>
      </w:r>
      <w:r>
        <w:rPr>
          <w:spacing w:val="-4"/>
        </w:rPr>
        <w:t xml:space="preserve"> </w:t>
      </w:r>
      <w:r>
        <w:t>funds.</w:t>
      </w:r>
      <w:r>
        <w:rPr>
          <w:spacing w:val="-1"/>
        </w:rPr>
        <w:t xml:space="preserve"> </w:t>
      </w:r>
      <w:r>
        <w:t>As</w:t>
      </w:r>
      <w:r>
        <w:rPr>
          <w:spacing w:val="-2"/>
        </w:rPr>
        <w:t xml:space="preserve"> </w:t>
      </w:r>
      <w:r>
        <w:t>discussed</w:t>
      </w:r>
      <w:r>
        <w:rPr>
          <w:spacing w:val="-2"/>
        </w:rPr>
        <w:t xml:space="preserve"> </w:t>
      </w:r>
      <w:r>
        <w:t>below,</w:t>
      </w:r>
      <w:r>
        <w:rPr>
          <w:spacing w:val="-5"/>
        </w:rPr>
        <w:t xml:space="preserve"> </w:t>
      </w:r>
      <w:r>
        <w:t>this</w:t>
      </w:r>
      <w:r>
        <w:rPr>
          <w:spacing w:val="-2"/>
        </w:rPr>
        <w:t xml:space="preserve"> </w:t>
      </w:r>
      <w:r>
        <w:t>option</w:t>
      </w:r>
      <w:r>
        <w:rPr>
          <w:spacing w:val="-7"/>
        </w:rPr>
        <w:t xml:space="preserve"> </w:t>
      </w:r>
      <w:r>
        <w:t>was</w:t>
      </w:r>
      <w:r>
        <w:rPr>
          <w:spacing w:val="-2"/>
        </w:rPr>
        <w:t xml:space="preserve"> </w:t>
      </w:r>
      <w:r>
        <w:t>not</w:t>
      </w:r>
      <w:r>
        <w:rPr>
          <w:spacing w:val="-4"/>
        </w:rPr>
        <w:t xml:space="preserve"> </w:t>
      </w:r>
      <w:r>
        <w:t>available</w:t>
      </w:r>
      <w:r>
        <w:rPr>
          <w:spacing w:val="-2"/>
        </w:rPr>
        <w:t xml:space="preserve"> </w:t>
      </w:r>
      <w:r>
        <w:t>as</w:t>
      </w:r>
      <w:r>
        <w:rPr>
          <w:spacing w:val="-4"/>
        </w:rPr>
        <w:t xml:space="preserve"> </w:t>
      </w:r>
      <w:r>
        <w:t>of the submission of this proposal. All of the Joint Filers will continue to evaluate these options.</w:t>
      </w:r>
    </w:p>
    <w:p w:rsidR="00A843D1" w:rsidRDefault="00BA7A03" w14:paraId="5A3B8720" w14:textId="77777777">
      <w:pPr>
        <w:pStyle w:val="Heading4"/>
        <w:spacing w:before="119"/>
      </w:pPr>
      <w:r>
        <w:t>Table</w:t>
      </w:r>
      <w:r>
        <w:rPr>
          <w:spacing w:val="-2"/>
        </w:rPr>
        <w:t xml:space="preserve"> </w:t>
      </w:r>
      <w:r>
        <w:t>4</w:t>
      </w:r>
      <w:r>
        <w:rPr>
          <w:spacing w:val="-5"/>
        </w:rPr>
        <w:t xml:space="preserve"> </w:t>
      </w:r>
      <w:r>
        <w:t>-</w:t>
      </w:r>
      <w:r>
        <w:rPr>
          <w:spacing w:val="-2"/>
        </w:rPr>
        <w:t xml:space="preserve"> </w:t>
      </w:r>
      <w:r>
        <w:t>Joint</w:t>
      </w:r>
      <w:r>
        <w:rPr>
          <w:spacing w:val="-2"/>
        </w:rPr>
        <w:t xml:space="preserve"> </w:t>
      </w:r>
      <w:r>
        <w:t>Filers</w:t>
      </w:r>
      <w:r>
        <w:rPr>
          <w:spacing w:val="-3"/>
        </w:rPr>
        <w:t xml:space="preserve"> </w:t>
      </w:r>
      <w:r>
        <w:t>Funding</w:t>
      </w:r>
      <w:r>
        <w:rPr>
          <w:spacing w:val="-2"/>
        </w:rPr>
        <w:t xml:space="preserve"> Strategies</w:t>
      </w:r>
    </w:p>
    <w:p w:rsidR="00A843D1" w:rsidRDefault="00A843D1" w14:paraId="38BBB363" w14:textId="77777777">
      <w:pPr>
        <w:pStyle w:val="BodyText"/>
        <w:spacing w:before="6"/>
        <w:ind w:left="0"/>
        <w:rPr>
          <w:b/>
          <w:sz w:val="12"/>
        </w:rPr>
      </w:pPr>
    </w:p>
    <w:tbl>
      <w:tblPr>
        <w:tblW w:w="0" w:type="auto"/>
        <w:tblInd w:w="3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697"/>
        <w:gridCol w:w="7651"/>
      </w:tblGrid>
      <w:tr w:rsidR="00A843D1" w14:paraId="3AFD170B" w14:textId="77777777">
        <w:trPr>
          <w:trHeight w:val="568"/>
        </w:trPr>
        <w:tc>
          <w:tcPr>
            <w:tcW w:w="9348" w:type="dxa"/>
            <w:gridSpan w:val="2"/>
            <w:shd w:val="clear" w:color="auto" w:fill="E7E6E6"/>
          </w:tcPr>
          <w:p w:rsidR="00A843D1" w:rsidRDefault="00BA7A03" w14:paraId="13DDB1DD" w14:textId="77777777">
            <w:pPr>
              <w:pStyle w:val="TableParagraph"/>
              <w:spacing w:before="147"/>
              <w:ind w:left="12"/>
              <w:jc w:val="center"/>
              <w:rPr>
                <w:b/>
              </w:rPr>
            </w:pPr>
            <w:r>
              <w:rPr>
                <w:b/>
              </w:rPr>
              <w:t>Joint</w:t>
            </w:r>
            <w:r>
              <w:rPr>
                <w:b/>
                <w:spacing w:val="-4"/>
              </w:rPr>
              <w:t xml:space="preserve"> </w:t>
            </w:r>
            <w:r>
              <w:rPr>
                <w:b/>
              </w:rPr>
              <w:t>Filers</w:t>
            </w:r>
            <w:r>
              <w:rPr>
                <w:b/>
                <w:spacing w:val="-4"/>
              </w:rPr>
              <w:t xml:space="preserve"> </w:t>
            </w:r>
            <w:r>
              <w:rPr>
                <w:b/>
              </w:rPr>
              <w:t>Funding</w:t>
            </w:r>
            <w:r>
              <w:rPr>
                <w:b/>
                <w:spacing w:val="-3"/>
              </w:rPr>
              <w:t xml:space="preserve"> </w:t>
            </w:r>
            <w:r>
              <w:rPr>
                <w:b/>
                <w:spacing w:val="-2"/>
              </w:rPr>
              <w:t>Strategies</w:t>
            </w:r>
          </w:p>
        </w:tc>
      </w:tr>
      <w:tr w:rsidR="00A843D1" w14:paraId="36662D32" w14:textId="77777777">
        <w:trPr>
          <w:trHeight w:val="1401"/>
        </w:trPr>
        <w:tc>
          <w:tcPr>
            <w:tcW w:w="1697" w:type="dxa"/>
          </w:tcPr>
          <w:p w:rsidR="00A843D1" w:rsidRDefault="00A843D1" w14:paraId="1A69DDD6" w14:textId="77777777">
            <w:pPr>
              <w:pStyle w:val="TableParagraph"/>
              <w:rPr>
                <w:b/>
              </w:rPr>
            </w:pPr>
          </w:p>
          <w:p w:rsidR="00A843D1" w:rsidRDefault="00A843D1" w14:paraId="6A70103D" w14:textId="77777777">
            <w:pPr>
              <w:pStyle w:val="TableParagraph"/>
              <w:spacing w:before="56"/>
              <w:rPr>
                <w:b/>
              </w:rPr>
            </w:pPr>
          </w:p>
          <w:p w:rsidR="00A843D1" w:rsidRDefault="00BA7A03" w14:paraId="682BE886" w14:textId="77777777">
            <w:pPr>
              <w:pStyle w:val="TableParagraph"/>
              <w:ind w:left="14"/>
              <w:jc w:val="center"/>
            </w:pPr>
            <w:r>
              <w:rPr>
                <w:spacing w:val="-4"/>
              </w:rPr>
              <w:t>PG&amp;E</w:t>
            </w:r>
          </w:p>
        </w:tc>
        <w:tc>
          <w:tcPr>
            <w:tcW w:w="7651" w:type="dxa"/>
          </w:tcPr>
          <w:p w:rsidR="00A843D1" w:rsidRDefault="00A843D1" w14:paraId="778439E3" w14:textId="77777777">
            <w:pPr>
              <w:pStyle w:val="TableParagraph"/>
              <w:spacing w:before="30"/>
              <w:rPr>
                <w:b/>
              </w:rPr>
            </w:pPr>
          </w:p>
          <w:p w:rsidR="00A843D1" w:rsidRDefault="00BA7A03" w14:paraId="26ADB82C" w14:textId="77777777">
            <w:pPr>
              <w:pStyle w:val="TableParagraph"/>
              <w:spacing w:before="1"/>
              <w:ind w:left="143"/>
            </w:pPr>
            <w:r>
              <w:t>Project</w:t>
            </w:r>
            <w:r>
              <w:rPr>
                <w:spacing w:val="-9"/>
              </w:rPr>
              <w:t xml:space="preserve"> </w:t>
            </w:r>
            <w:r>
              <w:t>capital:</w:t>
            </w:r>
            <w:r>
              <w:rPr>
                <w:spacing w:val="-2"/>
              </w:rPr>
              <w:t xml:space="preserve"> </w:t>
            </w:r>
            <w:r>
              <w:t>determined</w:t>
            </w:r>
            <w:r>
              <w:rPr>
                <w:spacing w:val="-6"/>
              </w:rPr>
              <w:t xml:space="preserve"> </w:t>
            </w:r>
            <w:r>
              <w:t>when</w:t>
            </w:r>
            <w:r>
              <w:rPr>
                <w:spacing w:val="-5"/>
              </w:rPr>
              <w:t xml:space="preserve"> </w:t>
            </w:r>
            <w:r>
              <w:t>billing</w:t>
            </w:r>
            <w:r>
              <w:rPr>
                <w:spacing w:val="-6"/>
              </w:rPr>
              <w:t xml:space="preserve"> </w:t>
            </w:r>
            <w:r>
              <w:t>functionality</w:t>
            </w:r>
            <w:r>
              <w:rPr>
                <w:spacing w:val="-4"/>
              </w:rPr>
              <w:t xml:space="preserve"> </w:t>
            </w:r>
            <w:r>
              <w:t>is</w:t>
            </w:r>
            <w:r>
              <w:rPr>
                <w:spacing w:val="-4"/>
              </w:rPr>
              <w:t xml:space="preserve"> </w:t>
            </w:r>
            <w:r>
              <w:rPr>
                <w:spacing w:val="-2"/>
              </w:rPr>
              <w:t>available</w:t>
            </w:r>
          </w:p>
          <w:p w:rsidR="00A843D1" w:rsidRDefault="00BA7A03" w14:paraId="717F2974" w14:textId="77777777">
            <w:pPr>
              <w:pStyle w:val="TableParagraph"/>
              <w:spacing w:before="25" w:line="264" w:lineRule="auto"/>
              <w:ind w:left="143"/>
            </w:pPr>
            <w:r>
              <w:t>Program</w:t>
            </w:r>
            <w:r>
              <w:rPr>
                <w:spacing w:val="-5"/>
              </w:rPr>
              <w:t xml:space="preserve"> </w:t>
            </w:r>
            <w:r>
              <w:t>management</w:t>
            </w:r>
            <w:r>
              <w:rPr>
                <w:spacing w:val="-2"/>
              </w:rPr>
              <w:t xml:space="preserve"> </w:t>
            </w:r>
            <w:r>
              <w:t>and</w:t>
            </w:r>
            <w:r>
              <w:rPr>
                <w:spacing w:val="-6"/>
              </w:rPr>
              <w:t xml:space="preserve"> </w:t>
            </w:r>
            <w:r>
              <w:t>administration:</w:t>
            </w:r>
            <w:r>
              <w:rPr>
                <w:spacing w:val="-1"/>
              </w:rPr>
              <w:t xml:space="preserve"> </w:t>
            </w:r>
            <w:r>
              <w:t>recorded</w:t>
            </w:r>
            <w:r>
              <w:rPr>
                <w:spacing w:val="-5"/>
              </w:rPr>
              <w:t xml:space="preserve"> </w:t>
            </w:r>
            <w:r>
              <w:t>in</w:t>
            </w:r>
            <w:r>
              <w:rPr>
                <w:spacing w:val="-6"/>
              </w:rPr>
              <w:t xml:space="preserve"> </w:t>
            </w:r>
            <w:r>
              <w:t>Tariff</w:t>
            </w:r>
            <w:r>
              <w:rPr>
                <w:spacing w:val="-4"/>
              </w:rPr>
              <w:t xml:space="preserve"> </w:t>
            </w:r>
            <w:r>
              <w:t>on</w:t>
            </w:r>
            <w:r>
              <w:rPr>
                <w:spacing w:val="-3"/>
              </w:rPr>
              <w:t xml:space="preserve"> </w:t>
            </w:r>
            <w:r>
              <w:t>Bill</w:t>
            </w:r>
            <w:r>
              <w:rPr>
                <w:spacing w:val="-5"/>
              </w:rPr>
              <w:t xml:space="preserve"> </w:t>
            </w:r>
            <w:r>
              <w:t xml:space="preserve">memorandum </w:t>
            </w:r>
            <w:r>
              <w:rPr>
                <w:spacing w:val="-2"/>
              </w:rPr>
              <w:t>account</w:t>
            </w:r>
          </w:p>
        </w:tc>
      </w:tr>
      <w:tr w:rsidR="00A843D1" w14:paraId="061919DE" w14:textId="77777777">
        <w:trPr>
          <w:trHeight w:val="1401"/>
        </w:trPr>
        <w:tc>
          <w:tcPr>
            <w:tcW w:w="1697" w:type="dxa"/>
          </w:tcPr>
          <w:p w:rsidR="00A843D1" w:rsidRDefault="00A843D1" w14:paraId="08E099EE" w14:textId="77777777">
            <w:pPr>
              <w:pStyle w:val="TableParagraph"/>
              <w:rPr>
                <w:b/>
              </w:rPr>
            </w:pPr>
          </w:p>
          <w:p w:rsidR="00A843D1" w:rsidRDefault="00A843D1" w14:paraId="2B7DECDE" w14:textId="77777777">
            <w:pPr>
              <w:pStyle w:val="TableParagraph"/>
              <w:spacing w:before="56"/>
              <w:rPr>
                <w:b/>
              </w:rPr>
            </w:pPr>
          </w:p>
          <w:p w:rsidR="00A843D1" w:rsidRDefault="00BA7A03" w14:paraId="18F4DD56" w14:textId="77777777">
            <w:pPr>
              <w:pStyle w:val="TableParagraph"/>
              <w:ind w:left="14" w:right="2"/>
              <w:jc w:val="center"/>
            </w:pPr>
            <w:r>
              <w:rPr>
                <w:spacing w:val="-5"/>
              </w:rPr>
              <w:t>SCE</w:t>
            </w:r>
          </w:p>
        </w:tc>
        <w:tc>
          <w:tcPr>
            <w:tcW w:w="7651" w:type="dxa"/>
          </w:tcPr>
          <w:p w:rsidR="00A843D1" w:rsidRDefault="00BA7A03" w14:paraId="04DBFA2C" w14:textId="77777777">
            <w:pPr>
              <w:pStyle w:val="TableParagraph"/>
              <w:spacing w:before="144" w:line="264" w:lineRule="auto"/>
              <w:ind w:left="143" w:right="236"/>
            </w:pPr>
            <w:r>
              <w:t>Pilot funding (including project costs, pilot management, M&amp;V, and administration):</w:t>
            </w:r>
            <w:r>
              <w:rPr>
                <w:spacing w:val="-5"/>
              </w:rPr>
              <w:t xml:space="preserve"> </w:t>
            </w:r>
            <w:r>
              <w:t>funded</w:t>
            </w:r>
            <w:r>
              <w:rPr>
                <w:spacing w:val="-3"/>
              </w:rPr>
              <w:t xml:space="preserve"> </w:t>
            </w:r>
            <w:r>
              <w:t>by</w:t>
            </w:r>
            <w:r>
              <w:rPr>
                <w:spacing w:val="-5"/>
              </w:rPr>
              <w:t xml:space="preserve"> </w:t>
            </w:r>
            <w:r>
              <w:t>ratepayers</w:t>
            </w:r>
            <w:r>
              <w:rPr>
                <w:spacing w:val="-4"/>
              </w:rPr>
              <w:t xml:space="preserve"> </w:t>
            </w:r>
            <w:r>
              <w:t>using</w:t>
            </w:r>
            <w:r>
              <w:rPr>
                <w:spacing w:val="-3"/>
              </w:rPr>
              <w:t xml:space="preserve"> </w:t>
            </w:r>
            <w:r>
              <w:t>Public</w:t>
            </w:r>
            <w:r>
              <w:rPr>
                <w:spacing w:val="-3"/>
              </w:rPr>
              <w:t xml:space="preserve"> </w:t>
            </w:r>
            <w:r>
              <w:t>Purpose</w:t>
            </w:r>
            <w:r>
              <w:rPr>
                <w:spacing w:val="-3"/>
              </w:rPr>
              <w:t xml:space="preserve"> </w:t>
            </w:r>
            <w:r>
              <w:t>Program</w:t>
            </w:r>
            <w:r>
              <w:rPr>
                <w:spacing w:val="-3"/>
              </w:rPr>
              <w:t xml:space="preserve"> </w:t>
            </w:r>
            <w:r>
              <w:t>(PPP)</w:t>
            </w:r>
            <w:r>
              <w:rPr>
                <w:spacing w:val="-5"/>
              </w:rPr>
              <w:t xml:space="preserve"> </w:t>
            </w:r>
            <w:r>
              <w:t>funds via a balancing account to be created by SCE.</w:t>
            </w:r>
            <w:r>
              <w:rPr>
                <w:spacing w:val="40"/>
              </w:rPr>
              <w:t xml:space="preserve"> </w:t>
            </w:r>
            <w:r>
              <w:t>Recovered Decarbonization Charges will be credited to this balancing account.</w:t>
            </w:r>
          </w:p>
        </w:tc>
      </w:tr>
      <w:tr w:rsidR="00A843D1" w14:paraId="282C5585" w14:textId="77777777">
        <w:trPr>
          <w:trHeight w:val="1401"/>
        </w:trPr>
        <w:tc>
          <w:tcPr>
            <w:tcW w:w="1697" w:type="dxa"/>
          </w:tcPr>
          <w:p w:rsidR="00A843D1" w:rsidRDefault="00A843D1" w14:paraId="0C020FC0" w14:textId="77777777">
            <w:pPr>
              <w:pStyle w:val="TableParagraph"/>
              <w:rPr>
                <w:b/>
              </w:rPr>
            </w:pPr>
          </w:p>
          <w:p w:rsidR="00A843D1" w:rsidRDefault="00A843D1" w14:paraId="4622F1C5" w14:textId="77777777">
            <w:pPr>
              <w:pStyle w:val="TableParagraph"/>
              <w:spacing w:before="56"/>
              <w:rPr>
                <w:b/>
              </w:rPr>
            </w:pPr>
          </w:p>
          <w:p w:rsidR="00A843D1" w:rsidRDefault="00BA7A03" w14:paraId="45A1F52C" w14:textId="77777777">
            <w:pPr>
              <w:pStyle w:val="TableParagraph"/>
              <w:ind w:left="14" w:right="4"/>
              <w:jc w:val="center"/>
            </w:pPr>
            <w:r>
              <w:rPr>
                <w:spacing w:val="-2"/>
              </w:rPr>
              <w:t>SoCalGas</w:t>
            </w:r>
          </w:p>
        </w:tc>
        <w:tc>
          <w:tcPr>
            <w:tcW w:w="7651" w:type="dxa"/>
          </w:tcPr>
          <w:p w:rsidR="00A843D1" w:rsidRDefault="00A843D1" w14:paraId="71477452" w14:textId="77777777">
            <w:pPr>
              <w:pStyle w:val="TableParagraph"/>
              <w:spacing w:before="30"/>
              <w:rPr>
                <w:b/>
              </w:rPr>
            </w:pPr>
          </w:p>
          <w:p w:rsidR="00A843D1" w:rsidRDefault="00BA7A03" w14:paraId="5D4657BC" w14:textId="77777777">
            <w:pPr>
              <w:pStyle w:val="TableParagraph"/>
              <w:spacing w:before="1" w:line="264" w:lineRule="auto"/>
              <w:ind w:left="143"/>
            </w:pPr>
            <w:r>
              <w:t>Project</w:t>
            </w:r>
            <w:r>
              <w:rPr>
                <w:spacing w:val="-4"/>
              </w:rPr>
              <w:t xml:space="preserve"> </w:t>
            </w:r>
            <w:r>
              <w:t>capital:</w:t>
            </w:r>
            <w:r>
              <w:rPr>
                <w:spacing w:val="-2"/>
              </w:rPr>
              <w:t xml:space="preserve"> </w:t>
            </w:r>
            <w:r>
              <w:t>funded</w:t>
            </w:r>
            <w:r>
              <w:rPr>
                <w:spacing w:val="-3"/>
              </w:rPr>
              <w:t xml:space="preserve"> </w:t>
            </w:r>
            <w:r>
              <w:t>by</w:t>
            </w:r>
            <w:r>
              <w:rPr>
                <w:spacing w:val="-2"/>
              </w:rPr>
              <w:t xml:space="preserve"> </w:t>
            </w:r>
            <w:r>
              <w:t>utility</w:t>
            </w:r>
            <w:r>
              <w:rPr>
                <w:spacing w:val="-3"/>
              </w:rPr>
              <w:t xml:space="preserve"> </w:t>
            </w:r>
            <w:r>
              <w:t>and</w:t>
            </w:r>
            <w:r>
              <w:rPr>
                <w:spacing w:val="-3"/>
              </w:rPr>
              <w:t xml:space="preserve"> </w:t>
            </w:r>
            <w:r>
              <w:t>treated</w:t>
            </w:r>
            <w:r>
              <w:rPr>
                <w:spacing w:val="-4"/>
              </w:rPr>
              <w:t xml:space="preserve"> </w:t>
            </w:r>
            <w:r>
              <w:t>as</w:t>
            </w:r>
            <w:r>
              <w:rPr>
                <w:spacing w:val="-3"/>
              </w:rPr>
              <w:t xml:space="preserve"> </w:t>
            </w:r>
            <w:r>
              <w:t>a</w:t>
            </w:r>
            <w:r>
              <w:rPr>
                <w:spacing w:val="-4"/>
              </w:rPr>
              <w:t xml:space="preserve"> </w:t>
            </w:r>
            <w:r>
              <w:t>regulatory</w:t>
            </w:r>
            <w:r>
              <w:rPr>
                <w:spacing w:val="-5"/>
              </w:rPr>
              <w:t xml:space="preserve"> </w:t>
            </w:r>
            <w:r>
              <w:t>asset</w:t>
            </w:r>
            <w:r>
              <w:rPr>
                <w:spacing w:val="-4"/>
              </w:rPr>
              <w:t xml:space="preserve"> </w:t>
            </w:r>
            <w:r>
              <w:t>earning</w:t>
            </w:r>
            <w:r>
              <w:rPr>
                <w:spacing w:val="-5"/>
              </w:rPr>
              <w:t xml:space="preserve"> </w:t>
            </w:r>
            <w:r>
              <w:t>an authorized rate of return to be recovered from ratepayers;</w:t>
            </w:r>
          </w:p>
          <w:p w:rsidR="00A843D1" w:rsidRDefault="00BA7A03" w14:paraId="6EA0C181" w14:textId="77777777">
            <w:pPr>
              <w:pStyle w:val="TableParagraph"/>
              <w:ind w:left="143"/>
            </w:pPr>
            <w:r>
              <w:t>Program</w:t>
            </w:r>
            <w:r>
              <w:rPr>
                <w:spacing w:val="-6"/>
              </w:rPr>
              <w:t xml:space="preserve"> </w:t>
            </w:r>
            <w:r>
              <w:t>management</w:t>
            </w:r>
            <w:r>
              <w:rPr>
                <w:spacing w:val="-3"/>
              </w:rPr>
              <w:t xml:space="preserve"> </w:t>
            </w:r>
            <w:r>
              <w:t>and</w:t>
            </w:r>
            <w:r>
              <w:rPr>
                <w:spacing w:val="-6"/>
              </w:rPr>
              <w:t xml:space="preserve"> </w:t>
            </w:r>
            <w:r>
              <w:t>administration:</w:t>
            </w:r>
            <w:r>
              <w:rPr>
                <w:spacing w:val="-3"/>
              </w:rPr>
              <w:t xml:space="preserve"> </w:t>
            </w:r>
            <w:r>
              <w:t>funded</w:t>
            </w:r>
            <w:r>
              <w:rPr>
                <w:spacing w:val="-6"/>
              </w:rPr>
              <w:t xml:space="preserve"> </w:t>
            </w:r>
            <w:r>
              <w:t>by</w:t>
            </w:r>
            <w:r>
              <w:rPr>
                <w:spacing w:val="-3"/>
              </w:rPr>
              <w:t xml:space="preserve"> </w:t>
            </w:r>
            <w:r>
              <w:rPr>
                <w:spacing w:val="-2"/>
              </w:rPr>
              <w:t>ratepayers</w:t>
            </w:r>
          </w:p>
        </w:tc>
      </w:tr>
      <w:tr w:rsidR="00A843D1" w14:paraId="6A09FF2A" w14:textId="77777777">
        <w:trPr>
          <w:trHeight w:val="1401"/>
        </w:trPr>
        <w:tc>
          <w:tcPr>
            <w:tcW w:w="1697" w:type="dxa"/>
          </w:tcPr>
          <w:p w:rsidR="00A843D1" w:rsidRDefault="00A843D1" w14:paraId="47D99945" w14:textId="77777777">
            <w:pPr>
              <w:pStyle w:val="TableParagraph"/>
              <w:rPr>
                <w:b/>
              </w:rPr>
            </w:pPr>
          </w:p>
          <w:p w:rsidR="00A843D1" w:rsidRDefault="00A843D1" w14:paraId="01D9D0A0" w14:textId="77777777">
            <w:pPr>
              <w:pStyle w:val="TableParagraph"/>
              <w:spacing w:before="56"/>
              <w:rPr>
                <w:b/>
              </w:rPr>
            </w:pPr>
          </w:p>
          <w:p w:rsidR="00A843D1" w:rsidRDefault="00BA7A03" w14:paraId="1C253476" w14:textId="77777777">
            <w:pPr>
              <w:pStyle w:val="TableParagraph"/>
              <w:ind w:left="14" w:right="5"/>
              <w:jc w:val="center"/>
            </w:pPr>
            <w:r>
              <w:rPr>
                <w:spacing w:val="-2"/>
              </w:rPr>
              <w:t>SDG&amp;E</w:t>
            </w:r>
          </w:p>
        </w:tc>
        <w:tc>
          <w:tcPr>
            <w:tcW w:w="7651" w:type="dxa"/>
          </w:tcPr>
          <w:p w:rsidR="00A843D1" w:rsidRDefault="00BA7A03" w14:paraId="5A5A5E65" w14:textId="77777777">
            <w:pPr>
              <w:pStyle w:val="TableParagraph"/>
              <w:spacing w:before="144" w:line="264" w:lineRule="auto"/>
              <w:ind w:left="143" w:right="236"/>
            </w:pPr>
            <w:r>
              <w:t>Project</w:t>
            </w:r>
            <w:r>
              <w:rPr>
                <w:spacing w:val="-6"/>
              </w:rPr>
              <w:t xml:space="preserve"> </w:t>
            </w:r>
            <w:r>
              <w:t>capital:</w:t>
            </w:r>
            <w:r>
              <w:rPr>
                <w:spacing w:val="-4"/>
              </w:rPr>
              <w:t xml:space="preserve"> </w:t>
            </w:r>
            <w:r>
              <w:t>funded</w:t>
            </w:r>
            <w:r>
              <w:rPr>
                <w:spacing w:val="-5"/>
              </w:rPr>
              <w:t xml:space="preserve"> </w:t>
            </w:r>
            <w:r>
              <w:t>by</w:t>
            </w:r>
            <w:r>
              <w:rPr>
                <w:spacing w:val="-5"/>
              </w:rPr>
              <w:t xml:space="preserve"> </w:t>
            </w:r>
            <w:r>
              <w:t>ratepayers</w:t>
            </w:r>
            <w:r>
              <w:rPr>
                <w:spacing w:val="-3"/>
              </w:rPr>
              <w:t xml:space="preserve"> </w:t>
            </w:r>
            <w:r>
              <w:t>utilizing</w:t>
            </w:r>
            <w:r>
              <w:rPr>
                <w:spacing w:val="-7"/>
              </w:rPr>
              <w:t xml:space="preserve"> </w:t>
            </w:r>
            <w:r>
              <w:t>previously</w:t>
            </w:r>
            <w:r>
              <w:rPr>
                <w:spacing w:val="-5"/>
              </w:rPr>
              <w:t xml:space="preserve"> </w:t>
            </w:r>
            <w:r>
              <w:t>collected</w:t>
            </w:r>
            <w:r>
              <w:rPr>
                <w:spacing w:val="-3"/>
              </w:rPr>
              <w:t xml:space="preserve"> </w:t>
            </w:r>
            <w:r>
              <w:t>Energy Efficiency EM&amp;V funds</w:t>
            </w:r>
          </w:p>
          <w:p w:rsidR="00A843D1" w:rsidRDefault="00BA7A03" w14:paraId="57E43D21" w14:textId="77777777">
            <w:pPr>
              <w:pStyle w:val="TableParagraph"/>
              <w:spacing w:before="1" w:line="264" w:lineRule="auto"/>
              <w:ind w:left="143" w:right="236"/>
            </w:pPr>
            <w:r>
              <w:t>Program</w:t>
            </w:r>
            <w:r>
              <w:rPr>
                <w:spacing w:val="-7"/>
              </w:rPr>
              <w:t xml:space="preserve"> </w:t>
            </w:r>
            <w:r>
              <w:t>management</w:t>
            </w:r>
            <w:r>
              <w:rPr>
                <w:spacing w:val="-4"/>
              </w:rPr>
              <w:t xml:space="preserve"> </w:t>
            </w:r>
            <w:r>
              <w:t>and</w:t>
            </w:r>
            <w:r>
              <w:rPr>
                <w:spacing w:val="-8"/>
              </w:rPr>
              <w:t xml:space="preserve"> </w:t>
            </w:r>
            <w:r>
              <w:t>administration:</w:t>
            </w:r>
            <w:r>
              <w:rPr>
                <w:spacing w:val="-2"/>
              </w:rPr>
              <w:t xml:space="preserve"> </w:t>
            </w:r>
            <w:r>
              <w:t>funded</w:t>
            </w:r>
            <w:r>
              <w:rPr>
                <w:spacing w:val="-7"/>
              </w:rPr>
              <w:t xml:space="preserve"> </w:t>
            </w:r>
            <w:r>
              <w:t>by</w:t>
            </w:r>
            <w:r>
              <w:rPr>
                <w:spacing w:val="-5"/>
              </w:rPr>
              <w:t xml:space="preserve"> </w:t>
            </w:r>
            <w:r>
              <w:t>ratepayers</w:t>
            </w:r>
            <w:r>
              <w:rPr>
                <w:spacing w:val="-4"/>
              </w:rPr>
              <w:t xml:space="preserve"> </w:t>
            </w:r>
            <w:r>
              <w:t>utilizing previously collected Energy Efficiency EM&amp;V funds</w:t>
            </w:r>
          </w:p>
        </w:tc>
      </w:tr>
      <w:tr w:rsidR="00A843D1" w14:paraId="73C1E62F" w14:textId="77777777">
        <w:trPr>
          <w:trHeight w:val="1401"/>
        </w:trPr>
        <w:tc>
          <w:tcPr>
            <w:tcW w:w="1697" w:type="dxa"/>
          </w:tcPr>
          <w:p w:rsidR="00A843D1" w:rsidRDefault="00A843D1" w14:paraId="1C8EE8D8" w14:textId="77777777">
            <w:pPr>
              <w:pStyle w:val="TableParagraph"/>
              <w:rPr>
                <w:b/>
              </w:rPr>
            </w:pPr>
          </w:p>
          <w:p w:rsidR="00A843D1" w:rsidRDefault="00A843D1" w14:paraId="3187603D" w14:textId="77777777">
            <w:pPr>
              <w:pStyle w:val="TableParagraph"/>
              <w:spacing w:before="56"/>
              <w:rPr>
                <w:b/>
              </w:rPr>
            </w:pPr>
          </w:p>
          <w:p w:rsidR="00A843D1" w:rsidRDefault="00BA7A03" w14:paraId="3183DFB9" w14:textId="77777777">
            <w:pPr>
              <w:pStyle w:val="TableParagraph"/>
              <w:spacing w:before="1"/>
              <w:ind w:left="14" w:right="2"/>
              <w:jc w:val="center"/>
            </w:pPr>
            <w:r>
              <w:rPr>
                <w:spacing w:val="-4"/>
              </w:rPr>
              <w:t>SVCE</w:t>
            </w:r>
          </w:p>
        </w:tc>
        <w:tc>
          <w:tcPr>
            <w:tcW w:w="7651" w:type="dxa"/>
          </w:tcPr>
          <w:p w:rsidR="00A843D1" w:rsidRDefault="00A843D1" w14:paraId="2B2A94B3" w14:textId="77777777">
            <w:pPr>
              <w:pStyle w:val="TableParagraph"/>
              <w:spacing w:before="31"/>
              <w:rPr>
                <w:b/>
              </w:rPr>
            </w:pPr>
          </w:p>
          <w:p w:rsidR="00A843D1" w:rsidRDefault="00BA7A03" w14:paraId="1B975E5D" w14:textId="77777777">
            <w:pPr>
              <w:pStyle w:val="TableParagraph"/>
              <w:ind w:left="143"/>
            </w:pPr>
            <w:r>
              <w:t>Project</w:t>
            </w:r>
            <w:r>
              <w:rPr>
                <w:spacing w:val="-9"/>
              </w:rPr>
              <w:t xml:space="preserve"> </w:t>
            </w:r>
            <w:r>
              <w:t>capital:</w:t>
            </w:r>
            <w:r>
              <w:rPr>
                <w:spacing w:val="-2"/>
              </w:rPr>
              <w:t xml:space="preserve"> </w:t>
            </w:r>
            <w:r>
              <w:t>determined</w:t>
            </w:r>
            <w:r>
              <w:rPr>
                <w:spacing w:val="-6"/>
              </w:rPr>
              <w:t xml:space="preserve"> </w:t>
            </w:r>
            <w:r>
              <w:t>when</w:t>
            </w:r>
            <w:r>
              <w:rPr>
                <w:spacing w:val="-5"/>
              </w:rPr>
              <w:t xml:space="preserve"> </w:t>
            </w:r>
            <w:r>
              <w:t>billing</w:t>
            </w:r>
            <w:r>
              <w:rPr>
                <w:spacing w:val="-7"/>
              </w:rPr>
              <w:t xml:space="preserve"> </w:t>
            </w:r>
            <w:r>
              <w:t>functionality</w:t>
            </w:r>
            <w:r>
              <w:rPr>
                <w:spacing w:val="-4"/>
              </w:rPr>
              <w:t xml:space="preserve"> </w:t>
            </w:r>
            <w:r>
              <w:t>is</w:t>
            </w:r>
            <w:r>
              <w:rPr>
                <w:spacing w:val="-4"/>
              </w:rPr>
              <w:t xml:space="preserve"> </w:t>
            </w:r>
            <w:r>
              <w:rPr>
                <w:spacing w:val="-2"/>
              </w:rPr>
              <w:t>available</w:t>
            </w:r>
          </w:p>
          <w:p w:rsidR="00A843D1" w:rsidRDefault="00BA7A03" w14:paraId="190BC644" w14:textId="77777777">
            <w:pPr>
              <w:pStyle w:val="TableParagraph"/>
              <w:spacing w:before="26" w:line="264" w:lineRule="auto"/>
              <w:ind w:left="143"/>
            </w:pPr>
            <w:r>
              <w:t>Program</w:t>
            </w:r>
            <w:r>
              <w:rPr>
                <w:spacing w:val="-6"/>
              </w:rPr>
              <w:t xml:space="preserve"> </w:t>
            </w:r>
            <w:r>
              <w:t>management</w:t>
            </w:r>
            <w:r>
              <w:rPr>
                <w:spacing w:val="-3"/>
              </w:rPr>
              <w:t xml:space="preserve"> </w:t>
            </w:r>
            <w:r>
              <w:t>and</w:t>
            </w:r>
            <w:r>
              <w:rPr>
                <w:spacing w:val="-6"/>
              </w:rPr>
              <w:t xml:space="preserve"> </w:t>
            </w:r>
            <w:r>
              <w:t>administration:</w:t>
            </w:r>
            <w:r>
              <w:rPr>
                <w:spacing w:val="-3"/>
              </w:rPr>
              <w:t xml:space="preserve"> </w:t>
            </w:r>
            <w:r>
              <w:t>likely</w:t>
            </w:r>
            <w:r>
              <w:rPr>
                <w:spacing w:val="-6"/>
              </w:rPr>
              <w:t xml:space="preserve"> </w:t>
            </w:r>
            <w:r>
              <w:t>funded</w:t>
            </w:r>
            <w:r>
              <w:rPr>
                <w:spacing w:val="-4"/>
              </w:rPr>
              <w:t xml:space="preserve"> </w:t>
            </w:r>
            <w:r>
              <w:t>by</w:t>
            </w:r>
            <w:r>
              <w:rPr>
                <w:spacing w:val="-4"/>
              </w:rPr>
              <w:t xml:space="preserve"> </w:t>
            </w:r>
            <w:r>
              <w:t>SVCE</w:t>
            </w:r>
            <w:r>
              <w:rPr>
                <w:spacing w:val="-4"/>
              </w:rPr>
              <w:t xml:space="preserve"> </w:t>
            </w:r>
            <w:r>
              <w:t>funds</w:t>
            </w:r>
            <w:r>
              <w:rPr>
                <w:spacing w:val="-4"/>
              </w:rPr>
              <w:t xml:space="preserve"> </w:t>
            </w:r>
            <w:r>
              <w:t xml:space="preserve">and </w:t>
            </w:r>
            <w:r>
              <w:rPr>
                <w:spacing w:val="-2"/>
              </w:rPr>
              <w:t>ratepayers</w:t>
            </w:r>
          </w:p>
        </w:tc>
      </w:tr>
    </w:tbl>
    <w:p w:rsidR="00A843D1" w:rsidRDefault="00A843D1" w14:paraId="70A87DDA" w14:textId="77777777">
      <w:pPr>
        <w:pStyle w:val="TableParagraph"/>
        <w:spacing w:line="264" w:lineRule="auto"/>
        <w:sectPr w:rsidR="00A843D1">
          <w:pgSz w:w="12240" w:h="15840"/>
          <w:pgMar w:top="1360" w:right="1080" w:bottom="1420" w:left="1080" w:header="0" w:footer="1233" w:gutter="0"/>
          <w:cols w:space="720"/>
        </w:sectPr>
      </w:pPr>
    </w:p>
    <w:p w:rsidR="00A843D1" w:rsidRDefault="00BA7A03" w14:paraId="0AF0F9E0" w14:textId="77777777">
      <w:pPr>
        <w:spacing w:before="81"/>
        <w:ind w:left="360"/>
        <w:rPr>
          <w:b/>
        </w:rPr>
      </w:pPr>
      <w:r>
        <w:rPr>
          <w:b/>
        </w:rPr>
        <w:lastRenderedPageBreak/>
        <w:t>Third-Party</w:t>
      </w:r>
      <w:r>
        <w:rPr>
          <w:b/>
          <w:spacing w:val="-6"/>
        </w:rPr>
        <w:t xml:space="preserve"> </w:t>
      </w:r>
      <w:r>
        <w:rPr>
          <w:b/>
        </w:rPr>
        <w:t>Capital</w:t>
      </w:r>
      <w:r>
        <w:rPr>
          <w:b/>
          <w:spacing w:val="-5"/>
        </w:rPr>
        <w:t xml:space="preserve"> </w:t>
      </w:r>
      <w:r>
        <w:rPr>
          <w:b/>
          <w:spacing w:val="-2"/>
        </w:rPr>
        <w:t>Sources</w:t>
      </w:r>
    </w:p>
    <w:p w:rsidR="00A843D1" w:rsidRDefault="00BA7A03" w14:paraId="59AECC95" w14:textId="77777777">
      <w:pPr>
        <w:pStyle w:val="BodyText"/>
        <w:spacing w:before="146" w:line="264" w:lineRule="auto"/>
        <w:ind w:right="443"/>
      </w:pPr>
      <w:r>
        <w:t>As</w:t>
      </w:r>
      <w:r>
        <w:rPr>
          <w:spacing w:val="-2"/>
        </w:rPr>
        <w:t xml:space="preserve"> </w:t>
      </w:r>
      <w:r>
        <w:t>noted</w:t>
      </w:r>
      <w:r>
        <w:rPr>
          <w:spacing w:val="-2"/>
        </w:rPr>
        <w:t xml:space="preserve"> </w:t>
      </w:r>
      <w:r>
        <w:t>above,</w:t>
      </w:r>
      <w:r>
        <w:rPr>
          <w:spacing w:val="-2"/>
        </w:rPr>
        <w:t xml:space="preserve"> </w:t>
      </w:r>
      <w:r>
        <w:t>a</w:t>
      </w:r>
      <w:r>
        <w:rPr>
          <w:spacing w:val="-2"/>
        </w:rPr>
        <w:t xml:space="preserve"> </w:t>
      </w:r>
      <w:r>
        <w:t>key</w:t>
      </w:r>
      <w:r>
        <w:rPr>
          <w:spacing w:val="-2"/>
        </w:rPr>
        <w:t xml:space="preserve"> </w:t>
      </w:r>
      <w:r>
        <w:t>purpose</w:t>
      </w:r>
      <w:r>
        <w:rPr>
          <w:spacing w:val="-2"/>
        </w:rPr>
        <w:t xml:space="preserve"> </w:t>
      </w:r>
      <w:r>
        <w:t>of</w:t>
      </w:r>
      <w:r>
        <w:rPr>
          <w:spacing w:val="-2"/>
        </w:rPr>
        <w:t xml:space="preserve"> </w:t>
      </w:r>
      <w:r>
        <w:t>the</w:t>
      </w:r>
      <w:r>
        <w:rPr>
          <w:spacing w:val="-2"/>
        </w:rPr>
        <w:t xml:space="preserve"> </w:t>
      </w:r>
      <w:r>
        <w:t>financing</w:t>
      </w:r>
      <w:r>
        <w:rPr>
          <w:spacing w:val="-5"/>
        </w:rPr>
        <w:t xml:space="preserve"> </w:t>
      </w:r>
      <w:r>
        <w:t>proceeding</w:t>
      </w:r>
      <w:r>
        <w:rPr>
          <w:spacing w:val="-2"/>
        </w:rPr>
        <w:t xml:space="preserve"> </w:t>
      </w:r>
      <w:r>
        <w:t>was</w:t>
      </w:r>
      <w:r>
        <w:rPr>
          <w:spacing w:val="-2"/>
        </w:rPr>
        <w:t xml:space="preserve"> </w:t>
      </w:r>
      <w:r>
        <w:t>for</w:t>
      </w:r>
      <w:r>
        <w:rPr>
          <w:spacing w:val="-2"/>
        </w:rPr>
        <w:t xml:space="preserve"> </w:t>
      </w:r>
      <w:r>
        <w:t>the</w:t>
      </w:r>
      <w:r>
        <w:rPr>
          <w:spacing w:val="-2"/>
        </w:rPr>
        <w:t xml:space="preserve"> </w:t>
      </w:r>
      <w:r>
        <w:t>IOUs,</w:t>
      </w:r>
      <w:r>
        <w:rPr>
          <w:spacing w:val="-2"/>
        </w:rPr>
        <w:t xml:space="preserve"> </w:t>
      </w:r>
      <w:r>
        <w:t>the</w:t>
      </w:r>
      <w:r>
        <w:rPr>
          <w:spacing w:val="-7"/>
        </w:rPr>
        <w:t xml:space="preserve"> </w:t>
      </w:r>
      <w:r>
        <w:t>Commission,</w:t>
      </w:r>
      <w:r>
        <w:rPr>
          <w:spacing w:val="-2"/>
        </w:rPr>
        <w:t xml:space="preserve"> </w:t>
      </w:r>
      <w:r>
        <w:t>and</w:t>
      </w:r>
      <w:r>
        <w:rPr>
          <w:spacing w:val="-2"/>
        </w:rPr>
        <w:t xml:space="preserve"> </w:t>
      </w:r>
      <w:r>
        <w:t>other stakeholders to explore third-party capital that might facilitate low-cost financing for clean energy upgrades in California. The use of third-party capital to initially fund the project cost would ameliorate rate affordability concerns; however, it is not a panacea. Any third-party capital obtained for the TOB Pilot, or a subsequent TOB Program, would have to be backstopped by ratepayers. That is, if the Decarbonization Charge collections do not cover the loan repayment to the capital provider, inclu</w:t>
      </w:r>
      <w:r>
        <w:t>ding loan servicing charges, the Program Sponsor will need to utilize ratepayer funds to make up any difference. This means that obtaining third-party capital to upfront fund the clean energy equipment would only make sense if the terms are favorable and there is no impact on the utility’s capital structure (which</w:t>
      </w:r>
      <w:r>
        <w:rPr>
          <w:spacing w:val="-3"/>
        </w:rPr>
        <w:t xml:space="preserve"> </w:t>
      </w:r>
      <w:r>
        <w:t>could</w:t>
      </w:r>
      <w:r>
        <w:rPr>
          <w:spacing w:val="-1"/>
        </w:rPr>
        <w:t xml:space="preserve"> </w:t>
      </w:r>
      <w:r>
        <w:t>violate</w:t>
      </w:r>
      <w:r>
        <w:rPr>
          <w:spacing w:val="-3"/>
        </w:rPr>
        <w:t xml:space="preserve"> </w:t>
      </w:r>
      <w:r>
        <w:t>Commission</w:t>
      </w:r>
      <w:r>
        <w:rPr>
          <w:spacing w:val="-1"/>
        </w:rPr>
        <w:t xml:space="preserve"> </w:t>
      </w:r>
      <w:r>
        <w:t>orders</w:t>
      </w:r>
      <w:r>
        <w:rPr>
          <w:spacing w:val="-1"/>
        </w:rPr>
        <w:t xml:space="preserve"> </w:t>
      </w:r>
      <w:r>
        <w:t>and</w:t>
      </w:r>
      <w:r>
        <w:rPr>
          <w:spacing w:val="-4"/>
        </w:rPr>
        <w:t xml:space="preserve"> </w:t>
      </w:r>
      <w:r>
        <w:t>cost ratepayers</w:t>
      </w:r>
      <w:r>
        <w:rPr>
          <w:spacing w:val="-3"/>
        </w:rPr>
        <w:t xml:space="preserve"> </w:t>
      </w:r>
      <w:r>
        <w:t>more</w:t>
      </w:r>
      <w:r>
        <w:rPr>
          <w:spacing w:val="-3"/>
        </w:rPr>
        <w:t xml:space="preserve"> </w:t>
      </w:r>
      <w:r>
        <w:t>in</w:t>
      </w:r>
      <w:r>
        <w:rPr>
          <w:spacing w:val="-4"/>
        </w:rPr>
        <w:t xml:space="preserve"> </w:t>
      </w:r>
      <w:r>
        <w:t>the</w:t>
      </w:r>
      <w:r>
        <w:rPr>
          <w:spacing w:val="-3"/>
        </w:rPr>
        <w:t xml:space="preserve"> </w:t>
      </w:r>
      <w:r>
        <w:t>long</w:t>
      </w:r>
      <w:r>
        <w:rPr>
          <w:spacing w:val="-4"/>
        </w:rPr>
        <w:t xml:space="preserve"> </w:t>
      </w:r>
      <w:r>
        <w:t>run).</w:t>
      </w:r>
      <w:r>
        <w:rPr>
          <w:spacing w:val="-1"/>
        </w:rPr>
        <w:t xml:space="preserve"> </w:t>
      </w:r>
      <w:r>
        <w:t>Finally,</w:t>
      </w:r>
      <w:r>
        <w:rPr>
          <w:spacing w:val="-4"/>
        </w:rPr>
        <w:t xml:space="preserve"> </w:t>
      </w:r>
      <w:r>
        <w:t>if</w:t>
      </w:r>
      <w:r>
        <w:rPr>
          <w:spacing w:val="-3"/>
        </w:rPr>
        <w:t xml:space="preserve"> </w:t>
      </w:r>
      <w:r>
        <w:t xml:space="preserve">third-party capital is obtained prior to knowing whether customers will participate in the TOB Pilots, given </w:t>
      </w:r>
      <w:r>
        <w:t xml:space="preserve">the challenges, ratepayers potentially would be responsible for increased costs without the commensurate </w:t>
      </w:r>
      <w:r>
        <w:rPr>
          <w:spacing w:val="-2"/>
        </w:rPr>
        <w:t>benefits.</w:t>
      </w:r>
    </w:p>
    <w:p w:rsidR="00A843D1" w:rsidRDefault="00BA7A03" w14:paraId="21EB518A" w14:textId="77777777">
      <w:pPr>
        <w:pStyle w:val="BodyText"/>
        <w:spacing w:before="119" w:line="264" w:lineRule="auto"/>
        <w:ind w:right="479"/>
      </w:pPr>
      <w:r>
        <w:t>The</w:t>
      </w:r>
      <w:r>
        <w:rPr>
          <w:spacing w:val="-3"/>
        </w:rPr>
        <w:t xml:space="preserve"> </w:t>
      </w:r>
      <w:r>
        <w:t>Joint</w:t>
      </w:r>
      <w:r>
        <w:rPr>
          <w:spacing w:val="-2"/>
        </w:rPr>
        <w:t xml:space="preserve"> </w:t>
      </w:r>
      <w:r>
        <w:t>Filers</w:t>
      </w:r>
      <w:r>
        <w:rPr>
          <w:spacing w:val="-3"/>
        </w:rPr>
        <w:t xml:space="preserve"> </w:t>
      </w:r>
      <w:r>
        <w:t>investigated</w:t>
      </w:r>
      <w:r>
        <w:rPr>
          <w:spacing w:val="-3"/>
        </w:rPr>
        <w:t xml:space="preserve"> </w:t>
      </w:r>
      <w:r>
        <w:t>several</w:t>
      </w:r>
      <w:r>
        <w:rPr>
          <w:spacing w:val="-2"/>
        </w:rPr>
        <w:t xml:space="preserve"> </w:t>
      </w:r>
      <w:r>
        <w:t>options</w:t>
      </w:r>
      <w:r>
        <w:rPr>
          <w:spacing w:val="-3"/>
        </w:rPr>
        <w:t xml:space="preserve"> </w:t>
      </w:r>
      <w:r>
        <w:t>to</w:t>
      </w:r>
      <w:r>
        <w:rPr>
          <w:spacing w:val="-3"/>
        </w:rPr>
        <w:t xml:space="preserve"> </w:t>
      </w:r>
      <w:r>
        <w:t>access</w:t>
      </w:r>
      <w:r>
        <w:rPr>
          <w:spacing w:val="-3"/>
        </w:rPr>
        <w:t xml:space="preserve"> </w:t>
      </w:r>
      <w:r>
        <w:t>third-party</w:t>
      </w:r>
      <w:r>
        <w:rPr>
          <w:spacing w:val="-6"/>
        </w:rPr>
        <w:t xml:space="preserve"> </w:t>
      </w:r>
      <w:r>
        <w:t>capital,</w:t>
      </w:r>
      <w:r>
        <w:rPr>
          <w:spacing w:val="-6"/>
        </w:rPr>
        <w:t xml:space="preserve"> </w:t>
      </w:r>
      <w:r>
        <w:t>summarized</w:t>
      </w:r>
      <w:r>
        <w:rPr>
          <w:spacing w:val="-3"/>
        </w:rPr>
        <w:t xml:space="preserve"> </w:t>
      </w:r>
      <w:r>
        <w:t>below,</w:t>
      </w:r>
      <w:r>
        <w:rPr>
          <w:spacing w:val="-1"/>
        </w:rPr>
        <w:t xml:space="preserve"> </w:t>
      </w:r>
      <w:r>
        <w:t>and</w:t>
      </w:r>
      <w:r>
        <w:rPr>
          <w:spacing w:val="-3"/>
        </w:rPr>
        <w:t xml:space="preserve"> </w:t>
      </w:r>
      <w:r>
        <w:t>found that they either were not available in time to</w:t>
      </w:r>
      <w:r>
        <w:rPr>
          <w:spacing w:val="-1"/>
        </w:rPr>
        <w:t xml:space="preserve"> </w:t>
      </w:r>
      <w:r>
        <w:t>support the pilots, were not a good fit for the small size of the pilots, or would be too costly.</w:t>
      </w:r>
    </w:p>
    <w:p w:rsidR="00A843D1" w:rsidRDefault="00BA7A03" w14:paraId="5BA3D3B4" w14:textId="77777777">
      <w:pPr>
        <w:pStyle w:val="BodyText"/>
        <w:spacing w:before="121" w:line="264" w:lineRule="auto"/>
        <w:ind w:right="397"/>
      </w:pPr>
      <w:r>
        <w:t>SB 1112 directed the California Energy Commission (CEC) to apply for federal financing or investment solutions and to prepare and submit a report to the Legislature on statutory changes necessary to improve access to federal funding or financing provisions.</w:t>
      </w:r>
      <w:r>
        <w:rPr>
          <w:vertAlign w:val="superscript"/>
        </w:rPr>
        <w:t>54</w:t>
      </w:r>
      <w:r>
        <w:t xml:space="preserve"> The Working Group, working closely with the CEC, explored</w:t>
      </w:r>
      <w:r>
        <w:rPr>
          <w:spacing w:val="-4"/>
        </w:rPr>
        <w:t xml:space="preserve"> </w:t>
      </w:r>
      <w:r>
        <w:t>various</w:t>
      </w:r>
      <w:r>
        <w:rPr>
          <w:spacing w:val="-4"/>
        </w:rPr>
        <w:t xml:space="preserve"> </w:t>
      </w:r>
      <w:r>
        <w:t>forms</w:t>
      </w:r>
      <w:r>
        <w:rPr>
          <w:spacing w:val="-2"/>
        </w:rPr>
        <w:t xml:space="preserve"> </w:t>
      </w:r>
      <w:r>
        <w:t>of</w:t>
      </w:r>
      <w:r>
        <w:rPr>
          <w:spacing w:val="-2"/>
        </w:rPr>
        <w:t xml:space="preserve"> </w:t>
      </w:r>
      <w:r>
        <w:t>third-party</w:t>
      </w:r>
      <w:r>
        <w:rPr>
          <w:spacing w:val="-4"/>
        </w:rPr>
        <w:t xml:space="preserve"> </w:t>
      </w:r>
      <w:r>
        <w:t>capital,</w:t>
      </w:r>
      <w:r>
        <w:rPr>
          <w:spacing w:val="-5"/>
        </w:rPr>
        <w:t xml:space="preserve"> </w:t>
      </w:r>
      <w:r>
        <w:t>particularly</w:t>
      </w:r>
      <w:r>
        <w:rPr>
          <w:spacing w:val="-5"/>
        </w:rPr>
        <w:t xml:space="preserve"> </w:t>
      </w:r>
      <w:r>
        <w:t>from</w:t>
      </w:r>
      <w:r>
        <w:rPr>
          <w:spacing w:val="-1"/>
        </w:rPr>
        <w:t xml:space="preserve"> </w:t>
      </w:r>
      <w:r>
        <w:t>state</w:t>
      </w:r>
      <w:r>
        <w:rPr>
          <w:spacing w:val="-2"/>
        </w:rPr>
        <w:t xml:space="preserve"> </w:t>
      </w:r>
      <w:r>
        <w:t>or</w:t>
      </w:r>
      <w:r>
        <w:rPr>
          <w:spacing w:val="-2"/>
        </w:rPr>
        <w:t xml:space="preserve"> </w:t>
      </w:r>
      <w:r>
        <w:t>federal</w:t>
      </w:r>
      <w:r>
        <w:rPr>
          <w:spacing w:val="-1"/>
        </w:rPr>
        <w:t xml:space="preserve"> </w:t>
      </w:r>
      <w:r>
        <w:t>sources,</w:t>
      </w:r>
      <w:r>
        <w:rPr>
          <w:spacing w:val="-5"/>
        </w:rPr>
        <w:t xml:space="preserve"> </w:t>
      </w:r>
      <w:r>
        <w:t>that</w:t>
      </w:r>
      <w:r>
        <w:rPr>
          <w:spacing w:val="-4"/>
        </w:rPr>
        <w:t xml:space="preserve"> </w:t>
      </w:r>
      <w:r>
        <w:t>might</w:t>
      </w:r>
      <w:r>
        <w:rPr>
          <w:spacing w:val="-4"/>
        </w:rPr>
        <w:t xml:space="preserve"> </w:t>
      </w:r>
      <w:r>
        <w:t>be</w:t>
      </w:r>
      <w:r>
        <w:rPr>
          <w:spacing w:val="-2"/>
        </w:rPr>
        <w:t xml:space="preserve"> </w:t>
      </w:r>
      <w:r>
        <w:t>used to provide the upfront capital for the clean energy upgrades (not administrative costs) to implement a TOB Pilot or, in the future, a large-scale TOB Program.</w:t>
      </w:r>
    </w:p>
    <w:p w:rsidR="00A843D1" w:rsidRDefault="00BA7A03" w14:paraId="36FD7F8D" w14:textId="77777777">
      <w:pPr>
        <w:pStyle w:val="BodyText"/>
        <w:spacing w:before="120" w:line="264" w:lineRule="auto"/>
        <w:ind w:right="367"/>
      </w:pPr>
      <w:r>
        <w:t>The CEC</w:t>
      </w:r>
      <w:r>
        <w:rPr>
          <w:spacing w:val="-2"/>
        </w:rPr>
        <w:t xml:space="preserve"> </w:t>
      </w:r>
      <w:r>
        <w:t>identified</w:t>
      </w:r>
      <w:r>
        <w:rPr>
          <w:spacing w:val="-2"/>
        </w:rPr>
        <w:t xml:space="preserve"> </w:t>
      </w:r>
      <w:r>
        <w:t>three potential sources of capital that</w:t>
      </w:r>
      <w:r>
        <w:rPr>
          <w:spacing w:val="-2"/>
        </w:rPr>
        <w:t xml:space="preserve"> </w:t>
      </w:r>
      <w:r>
        <w:t>may be available</w:t>
      </w:r>
      <w:r>
        <w:rPr>
          <w:spacing w:val="-2"/>
        </w:rPr>
        <w:t xml:space="preserve"> </w:t>
      </w:r>
      <w:r>
        <w:t>for</w:t>
      </w:r>
      <w:r>
        <w:rPr>
          <w:spacing w:val="-2"/>
        </w:rPr>
        <w:t xml:space="preserve"> </w:t>
      </w:r>
      <w:r>
        <w:t>the</w:t>
      </w:r>
      <w:r>
        <w:rPr>
          <w:spacing w:val="-2"/>
        </w:rPr>
        <w:t xml:space="preserve"> </w:t>
      </w:r>
      <w:r>
        <w:t>TOB</w:t>
      </w:r>
      <w:r>
        <w:rPr>
          <w:spacing w:val="-1"/>
        </w:rPr>
        <w:t xml:space="preserve"> </w:t>
      </w:r>
      <w:r>
        <w:t>pilot: Greenhouse Gas Reduction Funds (GGRF) via the State Green Bank (administered by the Infrastructure Bank), Department of Energy (DOE) Loan Program Office and United States Department of Agriculture</w:t>
      </w:r>
      <w:r>
        <w:rPr>
          <w:spacing w:val="40"/>
        </w:rPr>
        <w:t xml:space="preserve"> </w:t>
      </w:r>
      <w:r>
        <w:t>(USDA) Rural Loans. The CEC will provide its report to the legislature at a later date but has shared</w:t>
      </w:r>
      <w:r>
        <w:rPr>
          <w:spacing w:val="40"/>
        </w:rPr>
        <w:t xml:space="preserve"> </w:t>
      </w:r>
      <w:r>
        <w:t xml:space="preserve">some initial findings with the Working Group. The DOE loan program was inappropriate for a two-year TOB pilot, because those </w:t>
      </w:r>
      <w:r>
        <w:t>loans are typically a minimum of $100 million and sufficient customer interest has</w:t>
      </w:r>
      <w:r>
        <w:rPr>
          <w:spacing w:val="-1"/>
        </w:rPr>
        <w:t xml:space="preserve"> </w:t>
      </w:r>
      <w:r>
        <w:t>not been</w:t>
      </w:r>
      <w:r>
        <w:rPr>
          <w:spacing w:val="-1"/>
        </w:rPr>
        <w:t xml:space="preserve"> </w:t>
      </w:r>
      <w:r>
        <w:t>established</w:t>
      </w:r>
      <w:r>
        <w:rPr>
          <w:spacing w:val="-1"/>
        </w:rPr>
        <w:t xml:space="preserve"> </w:t>
      </w:r>
      <w:r>
        <w:t>to</w:t>
      </w:r>
      <w:r>
        <w:rPr>
          <w:spacing w:val="-4"/>
        </w:rPr>
        <w:t xml:space="preserve"> </w:t>
      </w:r>
      <w:r>
        <w:t>justify</w:t>
      </w:r>
      <w:r>
        <w:rPr>
          <w:spacing w:val="-1"/>
        </w:rPr>
        <w:t xml:space="preserve"> </w:t>
      </w:r>
      <w:r>
        <w:t>taking</w:t>
      </w:r>
      <w:r>
        <w:rPr>
          <w:spacing w:val="-1"/>
        </w:rPr>
        <w:t xml:space="preserve"> </w:t>
      </w:r>
      <w:r>
        <w:t>a</w:t>
      </w:r>
      <w:r>
        <w:rPr>
          <w:spacing w:val="-3"/>
        </w:rPr>
        <w:t xml:space="preserve"> </w:t>
      </w:r>
      <w:r>
        <w:t>loan</w:t>
      </w:r>
      <w:r>
        <w:rPr>
          <w:spacing w:val="-3"/>
        </w:rPr>
        <w:t xml:space="preserve"> </w:t>
      </w:r>
      <w:r>
        <w:t>of</w:t>
      </w:r>
      <w:r>
        <w:rPr>
          <w:spacing w:val="-3"/>
        </w:rPr>
        <w:t xml:space="preserve"> </w:t>
      </w:r>
      <w:r>
        <w:t>that</w:t>
      </w:r>
      <w:r>
        <w:rPr>
          <w:spacing w:val="-3"/>
        </w:rPr>
        <w:t xml:space="preserve"> </w:t>
      </w:r>
      <w:r>
        <w:t>size</w:t>
      </w:r>
      <w:r>
        <w:rPr>
          <w:spacing w:val="-3"/>
        </w:rPr>
        <w:t xml:space="preserve"> </w:t>
      </w:r>
      <w:r>
        <w:t>at</w:t>
      </w:r>
      <w:r>
        <w:rPr>
          <w:spacing w:val="-3"/>
        </w:rPr>
        <w:t xml:space="preserve"> </w:t>
      </w:r>
      <w:r>
        <w:t>this</w:t>
      </w:r>
      <w:r>
        <w:rPr>
          <w:spacing w:val="-3"/>
        </w:rPr>
        <w:t xml:space="preserve"> </w:t>
      </w:r>
      <w:r>
        <w:t>time.</w:t>
      </w:r>
      <w:r>
        <w:rPr>
          <w:sz w:val="17"/>
        </w:rPr>
        <w:t xml:space="preserve">19 </w:t>
      </w:r>
      <w:r>
        <w:t>The</w:t>
      </w:r>
      <w:r>
        <w:rPr>
          <w:spacing w:val="-1"/>
        </w:rPr>
        <w:t xml:space="preserve"> </w:t>
      </w:r>
      <w:r>
        <w:t>USDA</w:t>
      </w:r>
      <w:r>
        <w:rPr>
          <w:spacing w:val="-2"/>
        </w:rPr>
        <w:t xml:space="preserve"> </w:t>
      </w:r>
      <w:r>
        <w:t>program</w:t>
      </w:r>
      <w:r>
        <w:rPr>
          <w:spacing w:val="-3"/>
        </w:rPr>
        <w:t xml:space="preserve"> </w:t>
      </w:r>
      <w:r>
        <w:t>is</w:t>
      </w:r>
      <w:r>
        <w:rPr>
          <w:spacing w:val="-1"/>
        </w:rPr>
        <w:t xml:space="preserve"> </w:t>
      </w:r>
      <w:r>
        <w:t>available for rural areas and may be explored for targeted TOB Programs beyond the pilot period in the future; however,</w:t>
      </w:r>
      <w:r>
        <w:rPr>
          <w:spacing w:val="-4"/>
        </w:rPr>
        <w:t xml:space="preserve"> </w:t>
      </w:r>
      <w:r>
        <w:t>the</w:t>
      </w:r>
      <w:r>
        <w:rPr>
          <w:spacing w:val="-1"/>
        </w:rPr>
        <w:t xml:space="preserve"> </w:t>
      </w:r>
      <w:r>
        <w:t>CEC</w:t>
      </w:r>
      <w:r>
        <w:rPr>
          <w:spacing w:val="-2"/>
        </w:rPr>
        <w:t xml:space="preserve"> </w:t>
      </w:r>
      <w:r>
        <w:t>was</w:t>
      </w:r>
      <w:r>
        <w:rPr>
          <w:spacing w:val="-1"/>
        </w:rPr>
        <w:t xml:space="preserve"> </w:t>
      </w:r>
      <w:r>
        <w:t>not</w:t>
      </w:r>
      <w:r>
        <w:rPr>
          <w:spacing w:val="-3"/>
        </w:rPr>
        <w:t xml:space="preserve"> </w:t>
      </w:r>
      <w:r>
        <w:t>optimistic</w:t>
      </w:r>
      <w:r>
        <w:rPr>
          <w:spacing w:val="-3"/>
        </w:rPr>
        <w:t xml:space="preserve"> </w:t>
      </w:r>
      <w:r>
        <w:t>that</w:t>
      </w:r>
      <w:r>
        <w:rPr>
          <w:spacing w:val="-3"/>
        </w:rPr>
        <w:t xml:space="preserve"> </w:t>
      </w:r>
      <w:r>
        <w:t>the</w:t>
      </w:r>
      <w:r>
        <w:rPr>
          <w:spacing w:val="-1"/>
        </w:rPr>
        <w:t xml:space="preserve"> </w:t>
      </w:r>
      <w:r>
        <w:t>USDA</w:t>
      </w:r>
      <w:r>
        <w:rPr>
          <w:spacing w:val="-2"/>
        </w:rPr>
        <w:t xml:space="preserve"> </w:t>
      </w:r>
      <w:r>
        <w:t>loan</w:t>
      </w:r>
      <w:r>
        <w:rPr>
          <w:spacing w:val="-1"/>
        </w:rPr>
        <w:t xml:space="preserve"> </w:t>
      </w:r>
      <w:r>
        <w:t>program would</w:t>
      </w:r>
      <w:r>
        <w:rPr>
          <w:spacing w:val="-1"/>
        </w:rPr>
        <w:t xml:space="preserve"> </w:t>
      </w:r>
      <w:r>
        <w:t>be</w:t>
      </w:r>
      <w:r>
        <w:rPr>
          <w:spacing w:val="-1"/>
        </w:rPr>
        <w:t xml:space="preserve"> </w:t>
      </w:r>
      <w:r>
        <w:t>available</w:t>
      </w:r>
      <w:r>
        <w:rPr>
          <w:spacing w:val="-1"/>
        </w:rPr>
        <w:t xml:space="preserve"> </w:t>
      </w:r>
      <w:r>
        <w:t>for</w:t>
      </w:r>
      <w:r>
        <w:rPr>
          <w:spacing w:val="-3"/>
        </w:rPr>
        <w:t xml:space="preserve"> </w:t>
      </w:r>
      <w:r>
        <w:t>the</w:t>
      </w:r>
      <w:r>
        <w:rPr>
          <w:spacing w:val="-1"/>
        </w:rPr>
        <w:t xml:space="preserve"> </w:t>
      </w:r>
      <w:r>
        <w:t>TOB</w:t>
      </w:r>
      <w:r>
        <w:rPr>
          <w:spacing w:val="-2"/>
        </w:rPr>
        <w:t xml:space="preserve"> </w:t>
      </w:r>
      <w:r>
        <w:t>Pilots, so the Joint Filers did not pursue this option.</w:t>
      </w:r>
    </w:p>
    <w:p w:rsidR="00A843D1" w:rsidRDefault="00BA7A03" w14:paraId="361311ED" w14:textId="77777777">
      <w:pPr>
        <w:pStyle w:val="BodyText"/>
        <w:spacing w:before="120" w:line="264" w:lineRule="auto"/>
        <w:ind w:right="402"/>
      </w:pPr>
      <w:r>
        <w:t>Both the CEC and the Joint Filers therefore agreed</w:t>
      </w:r>
      <w:r>
        <w:rPr>
          <w:spacing w:val="-1"/>
        </w:rPr>
        <w:t xml:space="preserve"> </w:t>
      </w:r>
      <w:r>
        <w:t>that the GGRF funds would likely be the most viable source</w:t>
      </w:r>
      <w:r>
        <w:rPr>
          <w:spacing w:val="-2"/>
        </w:rPr>
        <w:t xml:space="preserve"> </w:t>
      </w:r>
      <w:r>
        <w:t>of</w:t>
      </w:r>
      <w:r>
        <w:rPr>
          <w:spacing w:val="-3"/>
        </w:rPr>
        <w:t xml:space="preserve"> </w:t>
      </w:r>
      <w:r>
        <w:t>third-party</w:t>
      </w:r>
      <w:r>
        <w:rPr>
          <w:spacing w:val="-2"/>
        </w:rPr>
        <w:t xml:space="preserve"> </w:t>
      </w:r>
      <w:r>
        <w:t>capital</w:t>
      </w:r>
      <w:r>
        <w:rPr>
          <w:spacing w:val="-3"/>
        </w:rPr>
        <w:t xml:space="preserve"> </w:t>
      </w:r>
      <w:r>
        <w:t>to</w:t>
      </w:r>
      <w:r>
        <w:rPr>
          <w:spacing w:val="-1"/>
        </w:rPr>
        <w:t xml:space="preserve"> </w:t>
      </w:r>
      <w:r>
        <w:t>initially</w:t>
      </w:r>
      <w:r>
        <w:rPr>
          <w:spacing w:val="-2"/>
        </w:rPr>
        <w:t xml:space="preserve"> </w:t>
      </w:r>
      <w:r>
        <w:t>fund</w:t>
      </w:r>
      <w:r>
        <w:rPr>
          <w:spacing w:val="-2"/>
        </w:rPr>
        <w:t xml:space="preserve"> </w:t>
      </w:r>
      <w:r>
        <w:t>the</w:t>
      </w:r>
      <w:r>
        <w:rPr>
          <w:spacing w:val="-2"/>
        </w:rPr>
        <w:t xml:space="preserve"> </w:t>
      </w:r>
      <w:r>
        <w:t>program</w:t>
      </w:r>
      <w:r>
        <w:rPr>
          <w:spacing w:val="-1"/>
        </w:rPr>
        <w:t xml:space="preserve"> </w:t>
      </w:r>
      <w:r>
        <w:t>for</w:t>
      </w:r>
      <w:r>
        <w:rPr>
          <w:spacing w:val="-2"/>
        </w:rPr>
        <w:t xml:space="preserve"> </w:t>
      </w:r>
      <w:r>
        <w:t>the</w:t>
      </w:r>
      <w:r>
        <w:rPr>
          <w:spacing w:val="-2"/>
        </w:rPr>
        <w:t xml:space="preserve"> </w:t>
      </w:r>
      <w:r>
        <w:t>electric</w:t>
      </w:r>
      <w:r>
        <w:rPr>
          <w:spacing w:val="-4"/>
        </w:rPr>
        <w:t xml:space="preserve"> </w:t>
      </w:r>
      <w:r>
        <w:t>utilities,</w:t>
      </w:r>
      <w:r>
        <w:rPr>
          <w:spacing w:val="-5"/>
        </w:rPr>
        <w:t xml:space="preserve"> </w:t>
      </w:r>
      <w:r>
        <w:t>had</w:t>
      </w:r>
      <w:r>
        <w:rPr>
          <w:spacing w:val="-2"/>
        </w:rPr>
        <w:t xml:space="preserve"> </w:t>
      </w:r>
      <w:r>
        <w:t>it</w:t>
      </w:r>
      <w:r>
        <w:rPr>
          <w:spacing w:val="-1"/>
        </w:rPr>
        <w:t xml:space="preserve"> </w:t>
      </w:r>
      <w:r>
        <w:t>been</w:t>
      </w:r>
      <w:r>
        <w:rPr>
          <w:spacing w:val="-2"/>
        </w:rPr>
        <w:t xml:space="preserve"> </w:t>
      </w:r>
      <w:r>
        <w:t>available</w:t>
      </w:r>
      <w:r>
        <w:rPr>
          <w:spacing w:val="-2"/>
        </w:rPr>
        <w:t xml:space="preserve"> </w:t>
      </w:r>
      <w:r>
        <w:t>by the time of this filing.</w:t>
      </w:r>
    </w:p>
    <w:p w:rsidR="00A843D1" w:rsidRDefault="00BA7A03" w14:paraId="14A37270" w14:textId="77777777">
      <w:pPr>
        <w:pStyle w:val="BodyText"/>
        <w:spacing w:before="121" w:line="264" w:lineRule="auto"/>
        <w:ind w:right="402"/>
      </w:pPr>
      <w:r>
        <w:t>The I-Bank issued the Climate Financing Request for Information (RFI) in December of 2023 for the National Clean Investment Fund (NCIF) portion of the GGRF.</w:t>
      </w:r>
      <w:r>
        <w:rPr>
          <w:position w:val="6"/>
          <w:sz w:val="11"/>
        </w:rPr>
        <w:t>20</w:t>
      </w:r>
      <w:r>
        <w:rPr>
          <w:spacing w:val="37"/>
          <w:position w:val="6"/>
          <w:sz w:val="11"/>
        </w:rPr>
        <w:t xml:space="preserve"> </w:t>
      </w:r>
      <w:r>
        <w:t>The RFI solicited input from market participants to identify financing gaps, learn from established financing projects and evaluate potential financing</w:t>
      </w:r>
      <w:r>
        <w:rPr>
          <w:spacing w:val="-2"/>
        </w:rPr>
        <w:t xml:space="preserve"> </w:t>
      </w:r>
      <w:r>
        <w:t>platform</w:t>
      </w:r>
      <w:r>
        <w:rPr>
          <w:spacing w:val="-1"/>
        </w:rPr>
        <w:t xml:space="preserve"> </w:t>
      </w:r>
      <w:r>
        <w:t>partnerships</w:t>
      </w:r>
      <w:r>
        <w:rPr>
          <w:spacing w:val="-4"/>
        </w:rPr>
        <w:t xml:space="preserve"> </w:t>
      </w:r>
      <w:r>
        <w:t>to</w:t>
      </w:r>
      <w:r>
        <w:rPr>
          <w:spacing w:val="-2"/>
        </w:rPr>
        <w:t xml:space="preserve"> </w:t>
      </w:r>
      <w:r>
        <w:t>support</w:t>
      </w:r>
      <w:r>
        <w:rPr>
          <w:spacing w:val="-4"/>
        </w:rPr>
        <w:t xml:space="preserve"> </w:t>
      </w:r>
      <w:r>
        <w:t>the</w:t>
      </w:r>
      <w:r>
        <w:rPr>
          <w:spacing w:val="-2"/>
        </w:rPr>
        <w:t xml:space="preserve"> </w:t>
      </w:r>
      <w:r>
        <w:t>priority</w:t>
      </w:r>
      <w:r>
        <w:rPr>
          <w:spacing w:val="-5"/>
        </w:rPr>
        <w:t xml:space="preserve"> </w:t>
      </w:r>
      <w:r>
        <w:t>sectors</w:t>
      </w:r>
      <w:r>
        <w:rPr>
          <w:spacing w:val="-4"/>
        </w:rPr>
        <w:t xml:space="preserve"> </w:t>
      </w:r>
      <w:r>
        <w:t>as</w:t>
      </w:r>
      <w:r>
        <w:rPr>
          <w:spacing w:val="-4"/>
        </w:rPr>
        <w:t xml:space="preserve"> </w:t>
      </w:r>
      <w:r>
        <w:t>the</w:t>
      </w:r>
      <w:r>
        <w:rPr>
          <w:spacing w:val="-2"/>
        </w:rPr>
        <w:t xml:space="preserve"> </w:t>
      </w:r>
      <w:r>
        <w:t>I-Bank</w:t>
      </w:r>
      <w:r>
        <w:rPr>
          <w:spacing w:val="-2"/>
        </w:rPr>
        <w:t xml:space="preserve"> </w:t>
      </w:r>
      <w:r>
        <w:t>and</w:t>
      </w:r>
      <w:r>
        <w:rPr>
          <w:spacing w:val="-5"/>
        </w:rPr>
        <w:t xml:space="preserve"> </w:t>
      </w:r>
      <w:r>
        <w:t>State</w:t>
      </w:r>
      <w:r>
        <w:rPr>
          <w:spacing w:val="-2"/>
        </w:rPr>
        <w:t xml:space="preserve"> </w:t>
      </w:r>
      <w:r>
        <w:t>Treasurers</w:t>
      </w:r>
      <w:r>
        <w:rPr>
          <w:spacing w:val="-2"/>
        </w:rPr>
        <w:t xml:space="preserve"> </w:t>
      </w:r>
      <w:r>
        <w:t>Office (CAEATFA) establish the State’s Green Bank. The priority sectors include distributed generation and</w:t>
      </w:r>
    </w:p>
    <w:p w:rsidR="00A843D1" w:rsidRDefault="00BA7A03" w14:paraId="5D69F526" w14:textId="77777777">
      <w:pPr>
        <w:pStyle w:val="BodyText"/>
        <w:spacing w:before="23"/>
        <w:ind w:left="0"/>
        <w:rPr>
          <w:sz w:val="20"/>
        </w:rPr>
      </w:pPr>
      <w:r>
        <w:rPr>
          <w:noProof/>
          <w:sz w:val="20"/>
        </w:rPr>
        <mc:AlternateContent>
          <mc:Choice Requires="wps">
            <w:drawing>
              <wp:anchor distT="0" distB="0" distL="0" distR="0" simplePos="0" relativeHeight="487600128" behindDoc="1" locked="0" layoutInCell="1" allowOverlap="1" wp14:editId="1590FF8D" wp14:anchorId="757B4849">
                <wp:simplePos x="0" y="0"/>
                <wp:positionH relativeFrom="page">
                  <wp:posOffset>914704</wp:posOffset>
                </wp:positionH>
                <wp:positionV relativeFrom="paragraph">
                  <wp:posOffset>176458</wp:posOffset>
                </wp:positionV>
                <wp:extent cx="1829435" cy="762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37" style="position:absolute;margin-left:72.024002pt;margin-top:13.89434pt;width:144.020pt;height:.6pt;mso-position-horizontal-relative:page;mso-position-vertical-relative:paragraph;z-index:-15716352;mso-wrap-distance-left:0;mso-wrap-distance-right:0" filled="true" fillcolor="#000000" stroked="false">
                <v:fill type="solid"/>
                <w10:wrap type="topAndBottom"/>
              </v:rect>
            </w:pict>
          </ve:Fallback>
        </mc:AlternateContent>
      </w:r>
    </w:p>
    <w:p w:rsidR="00A843D1" w:rsidRDefault="00BA7A03" w14:paraId="44EE9111" w14:textId="77777777">
      <w:pPr>
        <w:spacing w:before="185"/>
        <w:ind w:left="360"/>
        <w:rPr>
          <w:sz w:val="20"/>
        </w:rPr>
      </w:pPr>
      <w:r>
        <w:rPr>
          <w:sz w:val="20"/>
          <w:vertAlign w:val="superscript"/>
        </w:rPr>
        <w:t>54</w:t>
      </w:r>
      <w:r>
        <w:rPr>
          <w:spacing w:val="-3"/>
          <w:sz w:val="20"/>
        </w:rPr>
        <w:t xml:space="preserve"> </w:t>
      </w:r>
      <w:r>
        <w:rPr>
          <w:sz w:val="20"/>
        </w:rPr>
        <w:t>SB</w:t>
      </w:r>
      <w:r>
        <w:rPr>
          <w:spacing w:val="-4"/>
          <w:sz w:val="20"/>
        </w:rPr>
        <w:t xml:space="preserve"> </w:t>
      </w:r>
      <w:r>
        <w:rPr>
          <w:sz w:val="20"/>
        </w:rPr>
        <w:t>1112</w:t>
      </w:r>
      <w:r>
        <w:rPr>
          <w:spacing w:val="-1"/>
          <w:sz w:val="20"/>
        </w:rPr>
        <w:t xml:space="preserve"> </w:t>
      </w:r>
      <w:r>
        <w:rPr>
          <w:sz w:val="20"/>
        </w:rPr>
        <w:t>(available</w:t>
      </w:r>
      <w:r>
        <w:rPr>
          <w:spacing w:val="-3"/>
          <w:sz w:val="20"/>
        </w:rPr>
        <w:t xml:space="preserve"> </w:t>
      </w:r>
      <w:r>
        <w:rPr>
          <w:sz w:val="20"/>
        </w:rPr>
        <w:t>at</w:t>
      </w:r>
      <w:r>
        <w:rPr>
          <w:spacing w:val="-2"/>
          <w:sz w:val="20"/>
        </w:rPr>
        <w:t xml:space="preserve"> </w:t>
      </w:r>
      <w:hyperlink r:id="rId15">
        <w:r>
          <w:rPr>
            <w:spacing w:val="-2"/>
            <w:sz w:val="20"/>
            <w:u w:val="single"/>
          </w:rPr>
          <w:t>https://leginfo.legislature.ca.gov/faces/billNavClient.xhtml?bill_id=202120220SB1112</w:t>
        </w:r>
      </w:hyperlink>
      <w:r>
        <w:rPr>
          <w:spacing w:val="-2"/>
          <w:sz w:val="20"/>
        </w:rPr>
        <w:t>).</w:t>
      </w:r>
    </w:p>
    <w:p w:rsidR="00A843D1" w:rsidRDefault="00A843D1" w14:paraId="0F3FFFFC" w14:textId="77777777">
      <w:pPr>
        <w:rPr>
          <w:sz w:val="20"/>
        </w:rPr>
        <w:sectPr w:rsidR="00A843D1">
          <w:pgSz w:w="12240" w:h="15840"/>
          <w:pgMar w:top="1360" w:right="1080" w:bottom="1420" w:left="1080" w:header="0" w:footer="1233" w:gutter="0"/>
          <w:cols w:space="720"/>
        </w:sectPr>
      </w:pPr>
    </w:p>
    <w:p w:rsidR="00A843D1" w:rsidRDefault="00BA7A03" w14:paraId="254C32FA" w14:textId="77777777">
      <w:pPr>
        <w:pStyle w:val="BodyText"/>
        <w:spacing w:before="81" w:line="264" w:lineRule="auto"/>
        <w:ind w:right="368"/>
      </w:pPr>
      <w:r>
        <w:lastRenderedPageBreak/>
        <w:t>storage, net-zero emissions buildings, and zero-emissions transportation. The RFI specified that respondents should provide information about the “capital [necessary] to support existing and proposed utility</w:t>
      </w:r>
      <w:r>
        <w:rPr>
          <w:spacing w:val="-3"/>
        </w:rPr>
        <w:t xml:space="preserve"> </w:t>
      </w:r>
      <w:r>
        <w:t>on-bill</w:t>
      </w:r>
      <w:r>
        <w:rPr>
          <w:spacing w:val="-2"/>
        </w:rPr>
        <w:t xml:space="preserve"> </w:t>
      </w:r>
      <w:r>
        <w:t>financing</w:t>
      </w:r>
      <w:r>
        <w:rPr>
          <w:spacing w:val="-6"/>
        </w:rPr>
        <w:t xml:space="preserve"> </w:t>
      </w:r>
      <w:r>
        <w:t>strategies’</w:t>
      </w:r>
      <w:r>
        <w:rPr>
          <w:spacing w:val="-3"/>
        </w:rPr>
        <w:t xml:space="preserve"> </w:t>
      </w:r>
      <w:r>
        <w:t>as</w:t>
      </w:r>
      <w:r>
        <w:rPr>
          <w:spacing w:val="-5"/>
        </w:rPr>
        <w:t xml:space="preserve"> </w:t>
      </w:r>
      <w:r>
        <w:t>potential</w:t>
      </w:r>
      <w:r>
        <w:rPr>
          <w:spacing w:val="-2"/>
        </w:rPr>
        <w:t xml:space="preserve"> </w:t>
      </w:r>
      <w:r>
        <w:t>intermediaries</w:t>
      </w:r>
      <w:r>
        <w:rPr>
          <w:spacing w:val="-3"/>
        </w:rPr>
        <w:t xml:space="preserve"> </w:t>
      </w:r>
      <w:r>
        <w:t>or</w:t>
      </w:r>
      <w:r>
        <w:rPr>
          <w:spacing w:val="-5"/>
        </w:rPr>
        <w:t xml:space="preserve"> </w:t>
      </w:r>
      <w:r>
        <w:t>partnership</w:t>
      </w:r>
      <w:r>
        <w:rPr>
          <w:spacing w:val="-3"/>
        </w:rPr>
        <w:t xml:space="preserve"> </w:t>
      </w:r>
      <w:r>
        <w:t>platforms</w:t>
      </w:r>
      <w:r>
        <w:rPr>
          <w:spacing w:val="-5"/>
        </w:rPr>
        <w:t xml:space="preserve"> </w:t>
      </w:r>
      <w:r>
        <w:t>that</w:t>
      </w:r>
      <w:r>
        <w:rPr>
          <w:spacing w:val="-2"/>
        </w:rPr>
        <w:t xml:space="preserve"> </w:t>
      </w:r>
      <w:r>
        <w:t>can</w:t>
      </w:r>
      <w:r>
        <w:rPr>
          <w:spacing w:val="-3"/>
        </w:rPr>
        <w:t xml:space="preserve"> </w:t>
      </w:r>
      <w:r>
        <w:t>support</w:t>
      </w:r>
      <w:r>
        <w:rPr>
          <w:spacing w:val="-5"/>
        </w:rPr>
        <w:t xml:space="preserve"> </w:t>
      </w:r>
      <w:r>
        <w:t>the States need to ‘efficiently deploy significant amounts of capital into thousands of small-scale assets.”</w:t>
      </w:r>
      <w:r>
        <w:rPr>
          <w:vertAlign w:val="superscript"/>
        </w:rPr>
        <w:t>55</w:t>
      </w:r>
    </w:p>
    <w:p w:rsidR="00A843D1" w:rsidRDefault="00BA7A03" w14:paraId="774C5EC8" w14:textId="77777777">
      <w:pPr>
        <w:pStyle w:val="BodyText"/>
        <w:spacing w:before="121" w:line="264" w:lineRule="auto"/>
        <w:ind w:right="365"/>
      </w:pPr>
      <w:r>
        <w:rPr>
          <w:noProof/>
        </w:rPr>
        <mc:AlternateContent>
          <mc:Choice Requires="wps">
            <w:drawing>
              <wp:anchor distT="0" distB="0" distL="0" distR="0" simplePos="0" relativeHeight="486811136" behindDoc="1" locked="0" layoutInCell="1" allowOverlap="1" wp14:editId="36A06FBD" wp14:anchorId="76A86E67">
                <wp:simplePos x="0" y="0"/>
                <wp:positionH relativeFrom="page">
                  <wp:posOffset>2478277</wp:posOffset>
                </wp:positionH>
                <wp:positionV relativeFrom="paragraph">
                  <wp:posOffset>576005</wp:posOffset>
                </wp:positionV>
                <wp:extent cx="35560" cy="635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6350"/>
                        </a:xfrm>
                        <a:custGeom>
                          <a:avLst/>
                          <a:gdLst/>
                          <a:ahLst/>
                          <a:cxnLst/>
                          <a:rect l="l" t="t" r="r" b="b"/>
                          <a:pathLst>
                            <a:path w="35560" h="6350">
                              <a:moveTo>
                                <a:pt x="35051" y="0"/>
                              </a:moveTo>
                              <a:lnTo>
                                <a:pt x="0" y="0"/>
                              </a:lnTo>
                              <a:lnTo>
                                <a:pt x="0" y="6096"/>
                              </a:lnTo>
                              <a:lnTo>
                                <a:pt x="35051" y="6096"/>
                              </a:lnTo>
                              <a:lnTo>
                                <a:pt x="35051"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38" style="position:absolute;margin-left:195.139999pt;margin-top:45.354725pt;width:2.76pt;height:.48pt;mso-position-horizontal-relative:page;mso-position-vertical-relative:paragraph;z-index:-16505344" filled="true" fillcolor="#000000" stroked="false">
                <v:fill type="solid"/>
                <w10:wrap type="none"/>
              </v:rect>
            </w:pict>
          </ve:Fallback>
        </mc:AlternateContent>
      </w:r>
      <w:r>
        <w:t>On April 3, 2024, the EPA announced the selection of the Coalition for Green Capital (CGC) for an</w:t>
      </w:r>
      <w:r>
        <w:rPr>
          <w:spacing w:val="40"/>
        </w:rPr>
        <w:t xml:space="preserve"> </w:t>
      </w:r>
      <w:r>
        <w:t>award of $5 billion from the GGRF.</w:t>
      </w:r>
      <w:r>
        <w:rPr>
          <w:vertAlign w:val="superscript"/>
        </w:rPr>
        <w:t>56</w:t>
      </w:r>
      <w:r>
        <w:t xml:space="preserve"> On April 4, 2024, the California I-Bank announced that they are a sub-awardee of this funding. The CGC’s program will have particular emphasis on public-private investing</w:t>
      </w:r>
      <w:r>
        <w:rPr>
          <w:spacing w:val="-1"/>
        </w:rPr>
        <w:t xml:space="preserve"> </w:t>
      </w:r>
      <w:r>
        <w:t>and</w:t>
      </w:r>
      <w:r>
        <w:rPr>
          <w:spacing w:val="-1"/>
        </w:rPr>
        <w:t xml:space="preserve"> </w:t>
      </w:r>
      <w:r>
        <w:t>will</w:t>
      </w:r>
      <w:r>
        <w:rPr>
          <w:spacing w:val="-3"/>
        </w:rPr>
        <w:t xml:space="preserve"> </w:t>
      </w:r>
      <w:r>
        <w:t>leverage</w:t>
      </w:r>
      <w:r>
        <w:rPr>
          <w:spacing w:val="-3"/>
        </w:rPr>
        <w:t xml:space="preserve"> </w:t>
      </w:r>
      <w:r>
        <w:t>the</w:t>
      </w:r>
      <w:r>
        <w:rPr>
          <w:spacing w:val="-1"/>
        </w:rPr>
        <w:t xml:space="preserve"> </w:t>
      </w:r>
      <w:r>
        <w:t>existing</w:t>
      </w:r>
      <w:r>
        <w:rPr>
          <w:spacing w:val="-1"/>
        </w:rPr>
        <w:t xml:space="preserve"> </w:t>
      </w:r>
      <w:r>
        <w:t>and</w:t>
      </w:r>
      <w:r>
        <w:rPr>
          <w:spacing w:val="-1"/>
        </w:rPr>
        <w:t xml:space="preserve"> </w:t>
      </w:r>
      <w:r>
        <w:t>growing</w:t>
      </w:r>
      <w:r>
        <w:rPr>
          <w:spacing w:val="-1"/>
        </w:rPr>
        <w:t xml:space="preserve"> </w:t>
      </w:r>
      <w:r>
        <w:t>national network</w:t>
      </w:r>
      <w:r>
        <w:rPr>
          <w:spacing w:val="-1"/>
        </w:rPr>
        <w:t xml:space="preserve"> </w:t>
      </w:r>
      <w:r>
        <w:t>of</w:t>
      </w:r>
      <w:r>
        <w:rPr>
          <w:spacing w:val="-1"/>
        </w:rPr>
        <w:t xml:space="preserve"> </w:t>
      </w:r>
      <w:r>
        <w:t>green</w:t>
      </w:r>
      <w:r>
        <w:rPr>
          <w:spacing w:val="-1"/>
        </w:rPr>
        <w:t xml:space="preserve"> </w:t>
      </w:r>
      <w:r>
        <w:t>banks</w:t>
      </w:r>
      <w:r>
        <w:rPr>
          <w:spacing w:val="-1"/>
        </w:rPr>
        <w:t xml:space="preserve"> </w:t>
      </w:r>
      <w:r>
        <w:t>as</w:t>
      </w:r>
      <w:r>
        <w:rPr>
          <w:spacing w:val="-3"/>
        </w:rPr>
        <w:t xml:space="preserve"> </w:t>
      </w:r>
      <w:r>
        <w:t>a</w:t>
      </w:r>
      <w:r>
        <w:rPr>
          <w:spacing w:val="-1"/>
        </w:rPr>
        <w:t xml:space="preserve"> </w:t>
      </w:r>
      <w:r>
        <w:t>key</w:t>
      </w:r>
      <w:r>
        <w:rPr>
          <w:spacing w:val="-4"/>
        </w:rPr>
        <w:t xml:space="preserve"> </w:t>
      </w:r>
      <w:r>
        <w:t>distribution channel</w:t>
      </w:r>
      <w:r>
        <w:rPr>
          <w:spacing w:val="-4"/>
        </w:rPr>
        <w:t xml:space="preserve"> </w:t>
      </w:r>
      <w:r>
        <w:t>for</w:t>
      </w:r>
      <w:r>
        <w:rPr>
          <w:spacing w:val="-4"/>
        </w:rPr>
        <w:t xml:space="preserve"> </w:t>
      </w:r>
      <w:r>
        <w:t>investment.</w:t>
      </w:r>
      <w:r>
        <w:rPr>
          <w:spacing w:val="-4"/>
        </w:rPr>
        <w:t xml:space="preserve"> </w:t>
      </w:r>
      <w:r>
        <w:t>When</w:t>
      </w:r>
      <w:r>
        <w:rPr>
          <w:spacing w:val="-2"/>
        </w:rPr>
        <w:t xml:space="preserve"> </w:t>
      </w:r>
      <w:r>
        <w:t>this</w:t>
      </w:r>
      <w:r>
        <w:rPr>
          <w:spacing w:val="-2"/>
        </w:rPr>
        <w:t xml:space="preserve"> </w:t>
      </w:r>
      <w:r>
        <w:t>announcement</w:t>
      </w:r>
      <w:r>
        <w:rPr>
          <w:spacing w:val="-1"/>
        </w:rPr>
        <w:t xml:space="preserve"> </w:t>
      </w:r>
      <w:r>
        <w:t>was</w:t>
      </w:r>
      <w:r>
        <w:rPr>
          <w:spacing w:val="-4"/>
        </w:rPr>
        <w:t xml:space="preserve"> </w:t>
      </w:r>
      <w:r>
        <w:t>made,</w:t>
      </w:r>
      <w:r>
        <w:rPr>
          <w:spacing w:val="-2"/>
        </w:rPr>
        <w:t xml:space="preserve"> </w:t>
      </w:r>
      <w:r>
        <w:t>the</w:t>
      </w:r>
      <w:r>
        <w:rPr>
          <w:spacing w:val="-2"/>
        </w:rPr>
        <w:t xml:space="preserve"> </w:t>
      </w:r>
      <w:r>
        <w:t>Joint</w:t>
      </w:r>
      <w:r>
        <w:rPr>
          <w:spacing w:val="-4"/>
        </w:rPr>
        <w:t xml:space="preserve"> </w:t>
      </w:r>
      <w:r>
        <w:t>Filers</w:t>
      </w:r>
      <w:r>
        <w:rPr>
          <w:spacing w:val="-2"/>
        </w:rPr>
        <w:t xml:space="preserve"> </w:t>
      </w:r>
      <w:r>
        <w:t>were</w:t>
      </w:r>
      <w:r>
        <w:rPr>
          <w:spacing w:val="-4"/>
        </w:rPr>
        <w:t xml:space="preserve"> </w:t>
      </w:r>
      <w:r>
        <w:t>already</w:t>
      </w:r>
      <w:r>
        <w:rPr>
          <w:spacing w:val="-5"/>
        </w:rPr>
        <w:t xml:space="preserve"> </w:t>
      </w:r>
      <w:r>
        <w:t>over</w:t>
      </w:r>
      <w:r>
        <w:rPr>
          <w:spacing w:val="-3"/>
        </w:rPr>
        <w:t xml:space="preserve"> </w:t>
      </w:r>
      <w:r>
        <w:t>six</w:t>
      </w:r>
      <w:r>
        <w:rPr>
          <w:spacing w:val="-2"/>
        </w:rPr>
        <w:t xml:space="preserve"> </w:t>
      </w:r>
      <w:r>
        <w:t>months into the development of the TOB Pilot proposal, and it does not appear that sufficient information will be available at the time of the due date of the proposal for the Joint Filers to determine the terms of the financing that will be made available by the I-Bank.</w:t>
      </w:r>
    </w:p>
    <w:p w:rsidR="00A843D1" w:rsidRDefault="00BA7A03" w14:paraId="47DD272D" w14:textId="77777777">
      <w:pPr>
        <w:pStyle w:val="BodyText"/>
        <w:spacing w:before="119" w:line="264" w:lineRule="auto"/>
        <w:ind w:right="402"/>
      </w:pPr>
      <w:r>
        <w:t>However,</w:t>
      </w:r>
      <w:r>
        <w:rPr>
          <w:spacing w:val="-2"/>
        </w:rPr>
        <w:t xml:space="preserve"> </w:t>
      </w:r>
      <w:r>
        <w:t>all</w:t>
      </w:r>
      <w:r>
        <w:rPr>
          <w:spacing w:val="-1"/>
        </w:rPr>
        <w:t xml:space="preserve"> </w:t>
      </w:r>
      <w:r>
        <w:t>the</w:t>
      </w:r>
      <w:r>
        <w:rPr>
          <w:spacing w:val="-2"/>
        </w:rPr>
        <w:t xml:space="preserve"> </w:t>
      </w:r>
      <w:r>
        <w:t>IOUs</w:t>
      </w:r>
      <w:r>
        <w:rPr>
          <w:spacing w:val="-2"/>
        </w:rPr>
        <w:t xml:space="preserve"> </w:t>
      </w:r>
      <w:r>
        <w:t>are</w:t>
      </w:r>
      <w:r>
        <w:rPr>
          <w:spacing w:val="-4"/>
        </w:rPr>
        <w:t xml:space="preserve"> </w:t>
      </w:r>
      <w:r>
        <w:t>willing</w:t>
      </w:r>
      <w:r>
        <w:rPr>
          <w:spacing w:val="-5"/>
        </w:rPr>
        <w:t xml:space="preserve"> </w:t>
      </w:r>
      <w:r>
        <w:t>to</w:t>
      </w:r>
      <w:r>
        <w:rPr>
          <w:spacing w:val="-5"/>
        </w:rPr>
        <w:t xml:space="preserve"> </w:t>
      </w:r>
      <w:r>
        <w:t>further</w:t>
      </w:r>
      <w:r>
        <w:rPr>
          <w:spacing w:val="-2"/>
        </w:rPr>
        <w:t xml:space="preserve"> </w:t>
      </w:r>
      <w:r>
        <w:t>explore</w:t>
      </w:r>
      <w:r>
        <w:rPr>
          <w:spacing w:val="-2"/>
        </w:rPr>
        <w:t xml:space="preserve"> </w:t>
      </w:r>
      <w:r>
        <w:t>the</w:t>
      </w:r>
      <w:r>
        <w:rPr>
          <w:spacing w:val="-2"/>
        </w:rPr>
        <w:t xml:space="preserve"> </w:t>
      </w:r>
      <w:r>
        <w:t>potential</w:t>
      </w:r>
      <w:r>
        <w:rPr>
          <w:spacing w:val="-1"/>
        </w:rPr>
        <w:t xml:space="preserve"> </w:t>
      </w:r>
      <w:r>
        <w:t>to</w:t>
      </w:r>
      <w:r>
        <w:rPr>
          <w:spacing w:val="-5"/>
        </w:rPr>
        <w:t xml:space="preserve"> </w:t>
      </w:r>
      <w:r>
        <w:t>receive</w:t>
      </w:r>
      <w:r>
        <w:rPr>
          <w:spacing w:val="-2"/>
        </w:rPr>
        <w:t xml:space="preserve"> </w:t>
      </w:r>
      <w:r>
        <w:t>GGRF</w:t>
      </w:r>
      <w:r>
        <w:rPr>
          <w:spacing w:val="-2"/>
        </w:rPr>
        <w:t xml:space="preserve"> </w:t>
      </w:r>
      <w:r>
        <w:t>funds</w:t>
      </w:r>
      <w:r>
        <w:rPr>
          <w:spacing w:val="-4"/>
        </w:rPr>
        <w:t xml:space="preserve"> </w:t>
      </w:r>
      <w:r>
        <w:t>from</w:t>
      </w:r>
      <w:r>
        <w:rPr>
          <w:spacing w:val="-4"/>
        </w:rPr>
        <w:t xml:space="preserve"> </w:t>
      </w:r>
      <w:r>
        <w:t>the I-Bank for</w:t>
      </w:r>
      <w:r>
        <w:rPr>
          <w:spacing w:val="-3"/>
        </w:rPr>
        <w:t xml:space="preserve"> </w:t>
      </w:r>
      <w:r>
        <w:t>the</w:t>
      </w:r>
      <w:r>
        <w:rPr>
          <w:spacing w:val="-1"/>
        </w:rPr>
        <w:t xml:space="preserve"> </w:t>
      </w:r>
      <w:r>
        <w:t>TOB</w:t>
      </w:r>
      <w:r>
        <w:rPr>
          <w:spacing w:val="-2"/>
        </w:rPr>
        <w:t xml:space="preserve"> </w:t>
      </w:r>
      <w:r>
        <w:t>Program.</w:t>
      </w:r>
      <w:r>
        <w:rPr>
          <w:spacing w:val="-1"/>
        </w:rPr>
        <w:t xml:space="preserve"> </w:t>
      </w:r>
      <w:r>
        <w:t>The</w:t>
      </w:r>
      <w:r>
        <w:rPr>
          <w:spacing w:val="-3"/>
        </w:rPr>
        <w:t xml:space="preserve"> </w:t>
      </w:r>
      <w:r>
        <w:t>IOUs</w:t>
      </w:r>
      <w:r>
        <w:rPr>
          <w:spacing w:val="-1"/>
        </w:rPr>
        <w:t xml:space="preserve"> </w:t>
      </w:r>
      <w:r>
        <w:t>will need Commission</w:t>
      </w:r>
      <w:r>
        <w:rPr>
          <w:spacing w:val="-1"/>
        </w:rPr>
        <w:t xml:space="preserve"> </w:t>
      </w:r>
      <w:r>
        <w:t>approval to</w:t>
      </w:r>
      <w:r>
        <w:rPr>
          <w:spacing w:val="-4"/>
        </w:rPr>
        <w:t xml:space="preserve"> </w:t>
      </w:r>
      <w:r>
        <w:t>access</w:t>
      </w:r>
      <w:r>
        <w:rPr>
          <w:spacing w:val="-3"/>
        </w:rPr>
        <w:t xml:space="preserve"> </w:t>
      </w:r>
      <w:r>
        <w:t>the</w:t>
      </w:r>
      <w:r>
        <w:rPr>
          <w:spacing w:val="-3"/>
        </w:rPr>
        <w:t xml:space="preserve"> </w:t>
      </w:r>
      <w:r>
        <w:t>funds</w:t>
      </w:r>
      <w:r>
        <w:rPr>
          <w:spacing w:val="-1"/>
        </w:rPr>
        <w:t xml:space="preserve"> </w:t>
      </w:r>
      <w:r>
        <w:t>from</w:t>
      </w:r>
      <w:r>
        <w:rPr>
          <w:spacing w:val="-3"/>
        </w:rPr>
        <w:t xml:space="preserve"> </w:t>
      </w:r>
      <w:r>
        <w:t>the</w:t>
      </w:r>
      <w:r>
        <w:rPr>
          <w:spacing w:val="-1"/>
        </w:rPr>
        <w:t xml:space="preserve"> </w:t>
      </w:r>
      <w:r>
        <w:t>I-Bank</w:t>
      </w:r>
      <w:r>
        <w:rPr>
          <w:spacing w:val="-1"/>
        </w:rPr>
        <w:t xml:space="preserve"> </w:t>
      </w:r>
      <w:r>
        <w:t>that will specify how</w:t>
      </w:r>
      <w:r>
        <w:rPr>
          <w:spacing w:val="-2"/>
        </w:rPr>
        <w:t xml:space="preserve"> </w:t>
      </w:r>
      <w:r>
        <w:t>the funds will be repaid</w:t>
      </w:r>
      <w:r>
        <w:rPr>
          <w:spacing w:val="-1"/>
        </w:rPr>
        <w:t xml:space="preserve"> </w:t>
      </w:r>
      <w:r>
        <w:t>to the I-Bank. The IOUs would require ratepayer funding</w:t>
      </w:r>
      <w:r>
        <w:rPr>
          <w:spacing w:val="-1"/>
        </w:rPr>
        <w:t xml:space="preserve"> </w:t>
      </w:r>
      <w:r>
        <w:t>as the backstop to the repayment of the loans and would also require an explicit finding that the loan is a pass-through, so as not to affect the utilities’ capital structures. Limiting IOU risk to ratepayer collections through a Commission-approved program would enable the IOUs to deploy t</w:t>
      </w:r>
      <w:r>
        <w:t>he funding as a passthrough funding at the cost of the debt and administration.</w:t>
      </w:r>
    </w:p>
    <w:p w:rsidR="00A843D1" w:rsidRDefault="00BA7A03" w14:paraId="0A34C164" w14:textId="77777777">
      <w:pPr>
        <w:pStyle w:val="BodyText"/>
        <w:spacing w:before="121" w:line="264" w:lineRule="auto"/>
        <w:ind w:right="382"/>
      </w:pPr>
      <w:r>
        <w:t>The IOUs proposal would support the deployment goals of the state I-Bank, by enabling rapid</w:t>
      </w:r>
      <w:r>
        <w:rPr>
          <w:spacing w:val="40"/>
        </w:rPr>
        <w:t xml:space="preserve"> </w:t>
      </w:r>
      <w:r>
        <w:t>deployment of funding to support targeted site-specific investments by leveraging the IOU and CCA existing</w:t>
      </w:r>
      <w:r>
        <w:rPr>
          <w:spacing w:val="-2"/>
        </w:rPr>
        <w:t xml:space="preserve"> </w:t>
      </w:r>
      <w:r>
        <w:t>relationship</w:t>
      </w:r>
      <w:r>
        <w:rPr>
          <w:spacing w:val="-2"/>
        </w:rPr>
        <w:t xml:space="preserve"> </w:t>
      </w:r>
      <w:r>
        <w:t>with</w:t>
      </w:r>
      <w:r>
        <w:rPr>
          <w:spacing w:val="-2"/>
        </w:rPr>
        <w:t xml:space="preserve"> </w:t>
      </w:r>
      <w:r>
        <w:t>customers</w:t>
      </w:r>
      <w:r>
        <w:rPr>
          <w:spacing w:val="-2"/>
        </w:rPr>
        <w:t xml:space="preserve"> </w:t>
      </w:r>
      <w:r>
        <w:t>and</w:t>
      </w:r>
      <w:r>
        <w:rPr>
          <w:spacing w:val="-2"/>
        </w:rPr>
        <w:t xml:space="preserve"> </w:t>
      </w:r>
      <w:r>
        <w:t>the</w:t>
      </w:r>
      <w:r>
        <w:rPr>
          <w:spacing w:val="-2"/>
        </w:rPr>
        <w:t xml:space="preserve"> </w:t>
      </w:r>
      <w:r>
        <w:t>energy</w:t>
      </w:r>
      <w:r>
        <w:rPr>
          <w:spacing w:val="-5"/>
        </w:rPr>
        <w:t xml:space="preserve"> </w:t>
      </w:r>
      <w:r>
        <w:t>system.</w:t>
      </w:r>
      <w:r>
        <w:rPr>
          <w:spacing w:val="-2"/>
        </w:rPr>
        <w:t xml:space="preserve"> </w:t>
      </w:r>
      <w:r>
        <w:t>If</w:t>
      </w:r>
      <w:r>
        <w:rPr>
          <w:spacing w:val="-2"/>
        </w:rPr>
        <w:t xml:space="preserve"> </w:t>
      </w:r>
      <w:r>
        <w:t>approved,</w:t>
      </w:r>
      <w:r>
        <w:rPr>
          <w:spacing w:val="-4"/>
        </w:rPr>
        <w:t xml:space="preserve"> </w:t>
      </w:r>
      <w:r>
        <w:t>the</w:t>
      </w:r>
      <w:r>
        <w:rPr>
          <w:spacing w:val="-2"/>
        </w:rPr>
        <w:t xml:space="preserve"> </w:t>
      </w:r>
      <w:r>
        <w:t>TOB</w:t>
      </w:r>
      <w:r>
        <w:rPr>
          <w:spacing w:val="-6"/>
        </w:rPr>
        <w:t xml:space="preserve"> </w:t>
      </w:r>
      <w:r>
        <w:t>proposal would</w:t>
      </w:r>
      <w:r>
        <w:rPr>
          <w:spacing w:val="-5"/>
        </w:rPr>
        <w:t xml:space="preserve"> </w:t>
      </w:r>
      <w:r>
        <w:t>provide the IOUs the ability to leverage multiple sources of funding as described below in Funds Administration.</w:t>
      </w:r>
    </w:p>
    <w:p w:rsidR="00A843D1" w:rsidRDefault="00BA7A03" w14:paraId="24EBDD37" w14:textId="77777777">
      <w:pPr>
        <w:pStyle w:val="BodyText"/>
        <w:spacing w:before="120" w:line="264" w:lineRule="auto"/>
        <w:ind w:right="502"/>
      </w:pPr>
      <w:r>
        <w:t>The</w:t>
      </w:r>
      <w:r>
        <w:rPr>
          <w:spacing w:val="-1"/>
        </w:rPr>
        <w:t xml:space="preserve"> </w:t>
      </w:r>
      <w:r>
        <w:t>additional</w:t>
      </w:r>
      <w:r>
        <w:rPr>
          <w:spacing w:val="-3"/>
        </w:rPr>
        <w:t xml:space="preserve"> </w:t>
      </w:r>
      <w:r>
        <w:t>risk</w:t>
      </w:r>
      <w:r>
        <w:rPr>
          <w:spacing w:val="-1"/>
        </w:rPr>
        <w:t xml:space="preserve"> </w:t>
      </w:r>
      <w:r>
        <w:t>of</w:t>
      </w:r>
      <w:r>
        <w:rPr>
          <w:spacing w:val="-3"/>
        </w:rPr>
        <w:t xml:space="preserve"> </w:t>
      </w:r>
      <w:r>
        <w:t>securing</w:t>
      </w:r>
      <w:r>
        <w:rPr>
          <w:spacing w:val="-1"/>
        </w:rPr>
        <w:t xml:space="preserve"> </w:t>
      </w:r>
      <w:r>
        <w:t>third-party</w:t>
      </w:r>
      <w:r>
        <w:rPr>
          <w:spacing w:val="-1"/>
        </w:rPr>
        <w:t xml:space="preserve"> </w:t>
      </w:r>
      <w:r>
        <w:t>capital for</w:t>
      </w:r>
      <w:r>
        <w:rPr>
          <w:spacing w:val="-1"/>
        </w:rPr>
        <w:t xml:space="preserve"> </w:t>
      </w:r>
      <w:r>
        <w:t>a</w:t>
      </w:r>
      <w:r>
        <w:rPr>
          <w:spacing w:val="-3"/>
        </w:rPr>
        <w:t xml:space="preserve"> </w:t>
      </w:r>
      <w:r>
        <w:t>Pilot is</w:t>
      </w:r>
      <w:r>
        <w:rPr>
          <w:spacing w:val="-1"/>
        </w:rPr>
        <w:t xml:space="preserve"> </w:t>
      </w:r>
      <w:r>
        <w:t>that</w:t>
      </w:r>
      <w:r>
        <w:rPr>
          <w:spacing w:val="-3"/>
        </w:rPr>
        <w:t xml:space="preserve"> </w:t>
      </w:r>
      <w:r>
        <w:t>such</w:t>
      </w:r>
      <w:r>
        <w:rPr>
          <w:spacing w:val="-4"/>
        </w:rPr>
        <w:t xml:space="preserve"> </w:t>
      </w:r>
      <w:r>
        <w:t>capital</w:t>
      </w:r>
      <w:r>
        <w:rPr>
          <w:spacing w:val="-3"/>
        </w:rPr>
        <w:t xml:space="preserve"> </w:t>
      </w:r>
      <w:r>
        <w:t>must be</w:t>
      </w:r>
      <w:r>
        <w:rPr>
          <w:spacing w:val="-3"/>
        </w:rPr>
        <w:t xml:space="preserve"> </w:t>
      </w:r>
      <w:r>
        <w:t>paid</w:t>
      </w:r>
      <w:r>
        <w:rPr>
          <w:spacing w:val="-1"/>
        </w:rPr>
        <w:t xml:space="preserve"> </w:t>
      </w:r>
      <w:r>
        <w:t>back,</w:t>
      </w:r>
      <w:r>
        <w:rPr>
          <w:spacing w:val="-1"/>
        </w:rPr>
        <w:t xml:space="preserve"> </w:t>
      </w:r>
      <w:r>
        <w:t>at the agreed-upon</w:t>
      </w:r>
      <w:r>
        <w:rPr>
          <w:spacing w:val="-1"/>
        </w:rPr>
        <w:t xml:space="preserve"> </w:t>
      </w:r>
      <w:r>
        <w:t>interest</w:t>
      </w:r>
      <w:r>
        <w:rPr>
          <w:spacing w:val="-2"/>
        </w:rPr>
        <w:t xml:space="preserve"> </w:t>
      </w:r>
      <w:r>
        <w:t>rate,</w:t>
      </w:r>
      <w:r>
        <w:rPr>
          <w:spacing w:val="-1"/>
        </w:rPr>
        <w:t xml:space="preserve"> </w:t>
      </w:r>
      <w:r>
        <w:t>even</w:t>
      </w:r>
      <w:r>
        <w:rPr>
          <w:spacing w:val="-1"/>
        </w:rPr>
        <w:t xml:space="preserve"> </w:t>
      </w:r>
      <w:r>
        <w:t>if</w:t>
      </w:r>
      <w:r>
        <w:rPr>
          <w:spacing w:val="-1"/>
        </w:rPr>
        <w:t xml:space="preserve"> </w:t>
      </w:r>
      <w:r>
        <w:t>there</w:t>
      </w:r>
      <w:r>
        <w:rPr>
          <w:spacing w:val="-1"/>
        </w:rPr>
        <w:t xml:space="preserve"> </w:t>
      </w:r>
      <w:r>
        <w:t>is</w:t>
      </w:r>
      <w:r>
        <w:rPr>
          <w:spacing w:val="-1"/>
        </w:rPr>
        <w:t xml:space="preserve"> </w:t>
      </w:r>
      <w:r>
        <w:t>not</w:t>
      </w:r>
      <w:r>
        <w:rPr>
          <w:spacing w:val="-2"/>
        </w:rPr>
        <w:t xml:space="preserve"> </w:t>
      </w:r>
      <w:r>
        <w:t>sufficient</w:t>
      </w:r>
      <w:r>
        <w:rPr>
          <w:spacing w:val="-2"/>
        </w:rPr>
        <w:t xml:space="preserve"> </w:t>
      </w:r>
      <w:r>
        <w:t>interest</w:t>
      </w:r>
      <w:r>
        <w:rPr>
          <w:spacing w:val="-2"/>
        </w:rPr>
        <w:t xml:space="preserve"> </w:t>
      </w:r>
      <w:r>
        <w:t>from</w:t>
      </w:r>
      <w:r>
        <w:rPr>
          <w:spacing w:val="-3"/>
        </w:rPr>
        <w:t xml:space="preserve"> </w:t>
      </w:r>
      <w:r>
        <w:t>customers</w:t>
      </w:r>
      <w:r>
        <w:rPr>
          <w:spacing w:val="-1"/>
        </w:rPr>
        <w:t xml:space="preserve"> </w:t>
      </w:r>
      <w:r>
        <w:t>participating</w:t>
      </w:r>
      <w:r>
        <w:rPr>
          <w:spacing w:val="-4"/>
        </w:rPr>
        <w:t xml:space="preserve"> </w:t>
      </w:r>
      <w:r>
        <w:t>in</w:t>
      </w:r>
      <w:r>
        <w:rPr>
          <w:spacing w:val="-4"/>
        </w:rPr>
        <w:t xml:space="preserve"> </w:t>
      </w:r>
      <w:r>
        <w:t>the</w:t>
      </w:r>
      <w:r>
        <w:rPr>
          <w:spacing w:val="-1"/>
        </w:rPr>
        <w:t xml:space="preserve"> </w:t>
      </w:r>
      <w:r>
        <w:t>Pilot. Since</w:t>
      </w:r>
      <w:r>
        <w:rPr>
          <w:spacing w:val="-4"/>
        </w:rPr>
        <w:t xml:space="preserve"> </w:t>
      </w:r>
      <w:r>
        <w:t>utility</w:t>
      </w:r>
      <w:r>
        <w:rPr>
          <w:spacing w:val="-5"/>
        </w:rPr>
        <w:t xml:space="preserve"> </w:t>
      </w:r>
      <w:r>
        <w:t>ratepayers</w:t>
      </w:r>
      <w:r>
        <w:rPr>
          <w:spacing w:val="-2"/>
        </w:rPr>
        <w:t xml:space="preserve"> </w:t>
      </w:r>
      <w:r>
        <w:t>will</w:t>
      </w:r>
      <w:r>
        <w:rPr>
          <w:spacing w:val="-4"/>
        </w:rPr>
        <w:t xml:space="preserve"> </w:t>
      </w:r>
      <w:r>
        <w:t>ultimately</w:t>
      </w:r>
      <w:r>
        <w:rPr>
          <w:spacing w:val="-5"/>
        </w:rPr>
        <w:t xml:space="preserve"> </w:t>
      </w:r>
      <w:r>
        <w:t>bear</w:t>
      </w:r>
      <w:r>
        <w:rPr>
          <w:spacing w:val="-2"/>
        </w:rPr>
        <w:t xml:space="preserve"> </w:t>
      </w:r>
      <w:r>
        <w:t>the</w:t>
      </w:r>
      <w:r>
        <w:rPr>
          <w:spacing w:val="-2"/>
        </w:rPr>
        <w:t xml:space="preserve"> </w:t>
      </w:r>
      <w:r>
        <w:t>(non-project)</w:t>
      </w:r>
      <w:r>
        <w:rPr>
          <w:spacing w:val="-4"/>
        </w:rPr>
        <w:t xml:space="preserve"> </w:t>
      </w:r>
      <w:r>
        <w:t>program</w:t>
      </w:r>
      <w:r>
        <w:rPr>
          <w:spacing w:val="-1"/>
        </w:rPr>
        <w:t xml:space="preserve"> </w:t>
      </w:r>
      <w:r>
        <w:t>cost,</w:t>
      </w:r>
      <w:r>
        <w:rPr>
          <w:spacing w:val="-5"/>
        </w:rPr>
        <w:t xml:space="preserve"> </w:t>
      </w:r>
      <w:r>
        <w:t>third-party</w:t>
      </w:r>
      <w:r>
        <w:rPr>
          <w:spacing w:val="-5"/>
        </w:rPr>
        <w:t xml:space="preserve"> </w:t>
      </w:r>
      <w:r>
        <w:t>capital</w:t>
      </w:r>
      <w:r>
        <w:rPr>
          <w:spacing w:val="-4"/>
        </w:rPr>
        <w:t xml:space="preserve"> </w:t>
      </w:r>
      <w:r>
        <w:t>may</w:t>
      </w:r>
      <w:r>
        <w:rPr>
          <w:spacing w:val="-4"/>
        </w:rPr>
        <w:t xml:space="preserve"> </w:t>
      </w:r>
      <w:r>
        <w:t>make the Pilot more expensive for ratepayers over time when compared to funding the entire pilot with ratepayer funds.</w:t>
      </w:r>
    </w:p>
    <w:p w:rsidR="00A843D1" w:rsidRDefault="00BA7A03" w14:paraId="07925030" w14:textId="77777777">
      <w:pPr>
        <w:pStyle w:val="BodyText"/>
        <w:spacing w:before="121" w:line="264" w:lineRule="auto"/>
        <w:ind w:right="369"/>
      </w:pPr>
      <w:r>
        <w:t>The</w:t>
      </w:r>
      <w:r>
        <w:rPr>
          <w:spacing w:val="-2"/>
        </w:rPr>
        <w:t xml:space="preserve"> </w:t>
      </w:r>
      <w:r>
        <w:t>Working</w:t>
      </w:r>
      <w:r>
        <w:rPr>
          <w:spacing w:val="-2"/>
        </w:rPr>
        <w:t xml:space="preserve"> </w:t>
      </w:r>
      <w:r>
        <w:t>Group</w:t>
      </w:r>
      <w:r>
        <w:rPr>
          <w:spacing w:val="-2"/>
        </w:rPr>
        <w:t xml:space="preserve"> </w:t>
      </w:r>
      <w:r>
        <w:t>explored</w:t>
      </w:r>
      <w:r>
        <w:rPr>
          <w:spacing w:val="-2"/>
        </w:rPr>
        <w:t xml:space="preserve"> </w:t>
      </w:r>
      <w:r>
        <w:t>the</w:t>
      </w:r>
      <w:r>
        <w:rPr>
          <w:spacing w:val="-1"/>
        </w:rPr>
        <w:t xml:space="preserve"> </w:t>
      </w:r>
      <w:r>
        <w:t>opportunity</w:t>
      </w:r>
      <w:r>
        <w:rPr>
          <w:spacing w:val="-2"/>
        </w:rPr>
        <w:t xml:space="preserve"> </w:t>
      </w:r>
      <w:r>
        <w:t>to</w:t>
      </w:r>
      <w:r>
        <w:rPr>
          <w:spacing w:val="-2"/>
        </w:rPr>
        <w:t xml:space="preserve"> </w:t>
      </w:r>
      <w:r>
        <w:t>use</w:t>
      </w:r>
      <w:r>
        <w:rPr>
          <w:spacing w:val="-4"/>
        </w:rPr>
        <w:t xml:space="preserve"> </w:t>
      </w:r>
      <w:r>
        <w:t>funds</w:t>
      </w:r>
      <w:r>
        <w:rPr>
          <w:spacing w:val="-1"/>
        </w:rPr>
        <w:t xml:space="preserve"> </w:t>
      </w:r>
      <w:r>
        <w:t>deployed</w:t>
      </w:r>
      <w:r>
        <w:rPr>
          <w:spacing w:val="-2"/>
        </w:rPr>
        <w:t xml:space="preserve"> </w:t>
      </w:r>
      <w:r>
        <w:t>through</w:t>
      </w:r>
      <w:r>
        <w:rPr>
          <w:spacing w:val="-2"/>
        </w:rPr>
        <w:t xml:space="preserve"> </w:t>
      </w:r>
      <w:r>
        <w:t>the</w:t>
      </w:r>
      <w:r>
        <w:rPr>
          <w:spacing w:val="-2"/>
        </w:rPr>
        <w:t xml:space="preserve"> </w:t>
      </w:r>
      <w:r>
        <w:t>state</w:t>
      </w:r>
      <w:r>
        <w:rPr>
          <w:spacing w:val="-2"/>
        </w:rPr>
        <w:t xml:space="preserve"> </w:t>
      </w:r>
      <w:r>
        <w:t>Green Bank</w:t>
      </w:r>
      <w:r>
        <w:rPr>
          <w:spacing w:val="-2"/>
        </w:rPr>
        <w:t xml:space="preserve"> </w:t>
      </w:r>
      <w:r>
        <w:t>for</w:t>
      </w:r>
      <w:r>
        <w:rPr>
          <w:spacing w:val="-4"/>
        </w:rPr>
        <w:t xml:space="preserve"> </w:t>
      </w:r>
      <w:r>
        <w:t>the upfront</w:t>
      </w:r>
      <w:r>
        <w:rPr>
          <w:spacing w:val="-4"/>
        </w:rPr>
        <w:t xml:space="preserve"> </w:t>
      </w:r>
      <w:r>
        <w:t>costs</w:t>
      </w:r>
      <w:r>
        <w:rPr>
          <w:spacing w:val="-2"/>
        </w:rPr>
        <w:t xml:space="preserve"> </w:t>
      </w:r>
      <w:r>
        <w:t>of</w:t>
      </w:r>
      <w:r>
        <w:rPr>
          <w:spacing w:val="-2"/>
        </w:rPr>
        <w:t xml:space="preserve"> </w:t>
      </w:r>
      <w:r>
        <w:t>the</w:t>
      </w:r>
      <w:r>
        <w:rPr>
          <w:spacing w:val="-1"/>
        </w:rPr>
        <w:t xml:space="preserve"> </w:t>
      </w:r>
      <w:r>
        <w:t>Pilots,</w:t>
      </w:r>
      <w:r>
        <w:rPr>
          <w:spacing w:val="-4"/>
        </w:rPr>
        <w:t xml:space="preserve"> </w:t>
      </w:r>
      <w:r>
        <w:t>while</w:t>
      </w:r>
      <w:r>
        <w:rPr>
          <w:spacing w:val="-1"/>
        </w:rPr>
        <w:t xml:space="preserve"> </w:t>
      </w:r>
      <w:r>
        <w:t>PG&amp;E</w:t>
      </w:r>
      <w:r>
        <w:rPr>
          <w:spacing w:val="-3"/>
        </w:rPr>
        <w:t xml:space="preserve"> </w:t>
      </w:r>
      <w:r>
        <w:t>evaluated</w:t>
      </w:r>
      <w:r>
        <w:rPr>
          <w:spacing w:val="-2"/>
        </w:rPr>
        <w:t xml:space="preserve"> </w:t>
      </w:r>
      <w:r>
        <w:t>the</w:t>
      </w:r>
      <w:r>
        <w:rPr>
          <w:spacing w:val="-4"/>
        </w:rPr>
        <w:t xml:space="preserve"> </w:t>
      </w:r>
      <w:r>
        <w:t>opportunity</w:t>
      </w:r>
      <w:r>
        <w:rPr>
          <w:spacing w:val="-5"/>
        </w:rPr>
        <w:t xml:space="preserve"> </w:t>
      </w:r>
      <w:r>
        <w:t>to</w:t>
      </w:r>
      <w:r>
        <w:rPr>
          <w:spacing w:val="-5"/>
        </w:rPr>
        <w:t xml:space="preserve"> </w:t>
      </w:r>
      <w:r>
        <w:t>leverage funding</w:t>
      </w:r>
      <w:r>
        <w:rPr>
          <w:spacing w:val="-5"/>
        </w:rPr>
        <w:t xml:space="preserve"> </w:t>
      </w:r>
      <w:r>
        <w:t>to</w:t>
      </w:r>
      <w:r>
        <w:rPr>
          <w:spacing w:val="-2"/>
        </w:rPr>
        <w:t xml:space="preserve"> </w:t>
      </w:r>
      <w:r>
        <w:t>provide</w:t>
      </w:r>
      <w:r>
        <w:rPr>
          <w:spacing w:val="-2"/>
        </w:rPr>
        <w:t xml:space="preserve"> </w:t>
      </w:r>
      <w:r>
        <w:t>targeted incentives for low-income customers to increase the impact of publicly funded programs that do not require a contribution from the participating customer.</w:t>
      </w:r>
    </w:p>
    <w:p w:rsidR="00A843D1" w:rsidRDefault="00BA7A03" w14:paraId="131B06AD" w14:textId="77777777">
      <w:pPr>
        <w:pStyle w:val="BodyText"/>
        <w:spacing w:before="118" w:line="264" w:lineRule="auto"/>
        <w:ind w:right="402"/>
      </w:pPr>
      <w:r>
        <w:t>As discussed above,</w:t>
      </w:r>
      <w:r>
        <w:rPr>
          <w:spacing w:val="-2"/>
        </w:rPr>
        <w:t xml:space="preserve"> </w:t>
      </w:r>
      <w:r>
        <w:t>the</w:t>
      </w:r>
      <w:r>
        <w:rPr>
          <w:spacing w:val="-2"/>
        </w:rPr>
        <w:t xml:space="preserve"> </w:t>
      </w:r>
      <w:r>
        <w:t>availability of third-party funding</w:t>
      </w:r>
      <w:r>
        <w:rPr>
          <w:spacing w:val="-3"/>
        </w:rPr>
        <w:t xml:space="preserve"> </w:t>
      </w:r>
      <w:r>
        <w:t>is not aligned with</w:t>
      </w:r>
      <w:r>
        <w:rPr>
          <w:spacing w:val="-3"/>
        </w:rPr>
        <w:t xml:space="preserve"> </w:t>
      </w:r>
      <w:r>
        <w:t>the</w:t>
      </w:r>
      <w:r>
        <w:rPr>
          <w:spacing w:val="-2"/>
        </w:rPr>
        <w:t xml:space="preserve"> </w:t>
      </w:r>
      <w:r>
        <w:t>timing of</w:t>
      </w:r>
      <w:r>
        <w:rPr>
          <w:spacing w:val="-2"/>
        </w:rPr>
        <w:t xml:space="preserve"> </w:t>
      </w:r>
      <w:r>
        <w:t>this pilot submission.</w:t>
      </w:r>
      <w:r>
        <w:rPr>
          <w:spacing w:val="-5"/>
        </w:rPr>
        <w:t xml:space="preserve"> </w:t>
      </w:r>
      <w:r>
        <w:t>The</w:t>
      </w:r>
      <w:r>
        <w:rPr>
          <w:spacing w:val="-5"/>
        </w:rPr>
        <w:t xml:space="preserve"> </w:t>
      </w:r>
      <w:r>
        <w:t>WG</w:t>
      </w:r>
      <w:r>
        <w:rPr>
          <w:spacing w:val="-3"/>
        </w:rPr>
        <w:t xml:space="preserve"> </w:t>
      </w:r>
      <w:r>
        <w:t>will</w:t>
      </w:r>
      <w:r>
        <w:rPr>
          <w:spacing w:val="-1"/>
        </w:rPr>
        <w:t xml:space="preserve"> </w:t>
      </w:r>
      <w:r>
        <w:t>continue</w:t>
      </w:r>
      <w:r>
        <w:rPr>
          <w:spacing w:val="-4"/>
        </w:rPr>
        <w:t xml:space="preserve"> </w:t>
      </w:r>
      <w:r>
        <w:t>to</w:t>
      </w:r>
      <w:r>
        <w:rPr>
          <w:spacing w:val="-2"/>
        </w:rPr>
        <w:t xml:space="preserve"> </w:t>
      </w:r>
      <w:r>
        <w:t>evaluate</w:t>
      </w:r>
      <w:r>
        <w:rPr>
          <w:spacing w:val="-2"/>
        </w:rPr>
        <w:t xml:space="preserve"> </w:t>
      </w:r>
      <w:r>
        <w:t>the</w:t>
      </w:r>
      <w:r>
        <w:rPr>
          <w:spacing w:val="-2"/>
        </w:rPr>
        <w:t xml:space="preserve"> </w:t>
      </w:r>
      <w:r>
        <w:t>opportunity</w:t>
      </w:r>
      <w:r>
        <w:rPr>
          <w:spacing w:val="-2"/>
        </w:rPr>
        <w:t xml:space="preserve"> </w:t>
      </w:r>
      <w:r>
        <w:t>to</w:t>
      </w:r>
      <w:r>
        <w:rPr>
          <w:spacing w:val="-5"/>
        </w:rPr>
        <w:t xml:space="preserve"> </w:t>
      </w:r>
      <w:r>
        <w:t>explore</w:t>
      </w:r>
      <w:r>
        <w:rPr>
          <w:spacing w:val="-2"/>
        </w:rPr>
        <w:t xml:space="preserve"> </w:t>
      </w:r>
      <w:r>
        <w:t>this</w:t>
      </w:r>
      <w:r>
        <w:rPr>
          <w:spacing w:val="-4"/>
        </w:rPr>
        <w:t xml:space="preserve"> </w:t>
      </w:r>
      <w:r>
        <w:t>promising</w:t>
      </w:r>
      <w:r>
        <w:rPr>
          <w:spacing w:val="-5"/>
        </w:rPr>
        <w:t xml:space="preserve"> </w:t>
      </w:r>
      <w:r>
        <w:t>mechanism.</w:t>
      </w:r>
    </w:p>
    <w:p w:rsidR="00A843D1" w:rsidRDefault="00A843D1" w14:paraId="0EDBC808" w14:textId="77777777">
      <w:pPr>
        <w:pStyle w:val="BodyText"/>
        <w:ind w:left="0"/>
        <w:rPr>
          <w:sz w:val="20"/>
        </w:rPr>
      </w:pPr>
    </w:p>
    <w:p w:rsidR="00A843D1" w:rsidRDefault="00A843D1" w14:paraId="2095A2B1" w14:textId="77777777">
      <w:pPr>
        <w:pStyle w:val="BodyText"/>
        <w:ind w:left="0"/>
        <w:rPr>
          <w:sz w:val="20"/>
        </w:rPr>
      </w:pPr>
    </w:p>
    <w:p w:rsidR="00A843D1" w:rsidRDefault="00A843D1" w14:paraId="278F143A" w14:textId="77777777">
      <w:pPr>
        <w:pStyle w:val="BodyText"/>
        <w:ind w:left="0"/>
        <w:rPr>
          <w:sz w:val="20"/>
        </w:rPr>
      </w:pPr>
    </w:p>
    <w:p w:rsidR="00A843D1" w:rsidRDefault="00A843D1" w14:paraId="3707CA31" w14:textId="77777777">
      <w:pPr>
        <w:pStyle w:val="BodyText"/>
        <w:ind w:left="0"/>
        <w:rPr>
          <w:sz w:val="20"/>
        </w:rPr>
      </w:pPr>
    </w:p>
    <w:p w:rsidR="00A843D1" w:rsidRDefault="00BA7A03" w14:paraId="40E47A77" w14:textId="77777777">
      <w:pPr>
        <w:pStyle w:val="BodyText"/>
        <w:spacing w:before="52"/>
        <w:ind w:left="0"/>
        <w:rPr>
          <w:sz w:val="20"/>
        </w:rPr>
      </w:pPr>
      <w:r>
        <w:rPr>
          <w:noProof/>
          <w:sz w:val="20"/>
        </w:rPr>
        <mc:AlternateContent>
          <mc:Choice Requires="wps">
            <w:drawing>
              <wp:anchor distT="0" distB="0" distL="0" distR="0" simplePos="0" relativeHeight="487600640" behindDoc="1" locked="0" layoutInCell="1" allowOverlap="1" wp14:editId="389350B2" wp14:anchorId="43EB6520">
                <wp:simplePos x="0" y="0"/>
                <wp:positionH relativeFrom="page">
                  <wp:posOffset>914704</wp:posOffset>
                </wp:positionH>
                <wp:positionV relativeFrom="paragraph">
                  <wp:posOffset>194869</wp:posOffset>
                </wp:positionV>
                <wp:extent cx="1829435" cy="762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39" style="position:absolute;margin-left:72.024002pt;margin-top:15.344082pt;width:144.020pt;height:.6pt;mso-position-horizontal-relative:page;mso-position-vertical-relative:paragraph;z-index:-15715840;mso-wrap-distance-left:0;mso-wrap-distance-right:0" filled="true" fillcolor="#000000" stroked="false">
                <v:fill type="solid"/>
                <w10:wrap type="topAndBottom"/>
              </v:rect>
            </w:pict>
          </ve:Fallback>
        </mc:AlternateContent>
      </w:r>
    </w:p>
    <w:p w:rsidR="00A843D1" w:rsidRDefault="00BA7A03" w14:paraId="183AF7B5" w14:textId="77777777">
      <w:pPr>
        <w:spacing w:before="185"/>
        <w:ind w:left="360" w:right="402"/>
        <w:rPr>
          <w:sz w:val="20"/>
        </w:rPr>
      </w:pPr>
      <w:r>
        <w:rPr>
          <w:sz w:val="20"/>
          <w:vertAlign w:val="superscript"/>
        </w:rPr>
        <w:t>55</w:t>
      </w:r>
      <w:r>
        <w:rPr>
          <w:spacing w:val="-3"/>
          <w:sz w:val="20"/>
        </w:rPr>
        <w:t xml:space="preserve"> </w:t>
      </w:r>
      <w:r>
        <w:rPr>
          <w:i/>
          <w:sz w:val="20"/>
        </w:rPr>
        <w:t>See</w:t>
      </w:r>
      <w:r>
        <w:rPr>
          <w:i/>
          <w:spacing w:val="-2"/>
          <w:sz w:val="20"/>
        </w:rPr>
        <w:t xml:space="preserve"> </w:t>
      </w:r>
      <w:r>
        <w:rPr>
          <w:sz w:val="20"/>
        </w:rPr>
        <w:t>IBank</w:t>
      </w:r>
      <w:r>
        <w:rPr>
          <w:spacing w:val="-2"/>
          <w:sz w:val="20"/>
        </w:rPr>
        <w:t xml:space="preserve"> </w:t>
      </w:r>
      <w:r>
        <w:rPr>
          <w:sz w:val="20"/>
        </w:rPr>
        <w:t>Climate</w:t>
      </w:r>
      <w:r>
        <w:rPr>
          <w:spacing w:val="-3"/>
          <w:sz w:val="20"/>
        </w:rPr>
        <w:t xml:space="preserve"> </w:t>
      </w:r>
      <w:r>
        <w:rPr>
          <w:sz w:val="20"/>
        </w:rPr>
        <w:t>Financing</w:t>
      </w:r>
      <w:r>
        <w:rPr>
          <w:spacing w:val="-4"/>
          <w:sz w:val="20"/>
        </w:rPr>
        <w:t xml:space="preserve"> </w:t>
      </w:r>
      <w:r>
        <w:rPr>
          <w:sz w:val="20"/>
        </w:rPr>
        <w:t>Request</w:t>
      </w:r>
      <w:r>
        <w:rPr>
          <w:spacing w:val="-4"/>
          <w:sz w:val="20"/>
        </w:rPr>
        <w:t xml:space="preserve"> </w:t>
      </w:r>
      <w:r>
        <w:rPr>
          <w:sz w:val="20"/>
        </w:rPr>
        <w:t>for</w:t>
      </w:r>
      <w:r>
        <w:rPr>
          <w:spacing w:val="-3"/>
          <w:sz w:val="20"/>
        </w:rPr>
        <w:t xml:space="preserve"> </w:t>
      </w:r>
      <w:r>
        <w:rPr>
          <w:sz w:val="20"/>
        </w:rPr>
        <w:t>Information</w:t>
      </w:r>
      <w:r>
        <w:rPr>
          <w:spacing w:val="-2"/>
          <w:sz w:val="20"/>
        </w:rPr>
        <w:t xml:space="preserve"> </w:t>
      </w:r>
      <w:r>
        <w:rPr>
          <w:sz w:val="20"/>
        </w:rPr>
        <w:t>(available</w:t>
      </w:r>
      <w:r>
        <w:rPr>
          <w:spacing w:val="-3"/>
          <w:sz w:val="20"/>
        </w:rPr>
        <w:t xml:space="preserve"> </w:t>
      </w:r>
      <w:r>
        <w:rPr>
          <w:sz w:val="20"/>
        </w:rPr>
        <w:t xml:space="preserve">at: </w:t>
      </w:r>
      <w:hyperlink r:id="rId16">
        <w:r>
          <w:rPr>
            <w:sz w:val="20"/>
            <w:u w:val="single"/>
          </w:rPr>
          <w:t>Climate</w:t>
        </w:r>
        <w:r>
          <w:rPr>
            <w:spacing w:val="-3"/>
            <w:sz w:val="20"/>
            <w:u w:val="single"/>
          </w:rPr>
          <w:t xml:space="preserve"> </w:t>
        </w:r>
        <w:r>
          <w:rPr>
            <w:sz w:val="20"/>
            <w:u w:val="single"/>
          </w:rPr>
          <w:t>Financing</w:t>
        </w:r>
        <w:r>
          <w:rPr>
            <w:spacing w:val="-2"/>
            <w:sz w:val="20"/>
            <w:u w:val="single"/>
          </w:rPr>
          <w:t xml:space="preserve"> </w:t>
        </w:r>
        <w:r>
          <w:rPr>
            <w:sz w:val="20"/>
            <w:u w:val="single"/>
          </w:rPr>
          <w:t>Request</w:t>
        </w:r>
        <w:r>
          <w:rPr>
            <w:spacing w:val="-4"/>
            <w:sz w:val="20"/>
            <w:u w:val="single"/>
          </w:rPr>
          <w:t xml:space="preserve"> </w:t>
        </w:r>
        <w:r>
          <w:rPr>
            <w:sz w:val="20"/>
            <w:u w:val="single"/>
          </w:rPr>
          <w:t>for</w:t>
        </w:r>
        <w:r>
          <w:rPr>
            <w:spacing w:val="-3"/>
            <w:sz w:val="20"/>
            <w:u w:val="single"/>
          </w:rPr>
          <w:t xml:space="preserve"> </w:t>
        </w:r>
        <w:r>
          <w:rPr>
            <w:sz w:val="20"/>
            <w:u w:val="single"/>
          </w:rPr>
          <w:t>Information</w:t>
        </w:r>
        <w:r>
          <w:rPr>
            <w:spacing w:val="38"/>
            <w:sz w:val="20"/>
            <w:u w:val="single"/>
          </w:rPr>
          <w:t xml:space="preserve"> </w:t>
        </w:r>
        <w:r>
          <w:rPr>
            <w:sz w:val="20"/>
          </w:rPr>
          <w:t>|</w:t>
        </w:r>
      </w:hyperlink>
      <w:r>
        <w:rPr>
          <w:sz w:val="20"/>
        </w:rPr>
        <w:t xml:space="preserve"> </w:t>
      </w:r>
      <w:hyperlink r:id="rId17">
        <w:r>
          <w:rPr>
            <w:sz w:val="20"/>
            <w:u w:val="single"/>
          </w:rPr>
          <w:t>California Infrastructure and Economic Development Bank (IBank)</w:t>
        </w:r>
      </w:hyperlink>
      <w:r>
        <w:rPr>
          <w:sz w:val="20"/>
        </w:rPr>
        <w:t>).</w:t>
      </w:r>
    </w:p>
    <w:p w:rsidR="00A843D1" w:rsidRDefault="00BA7A03" w14:paraId="293D9161" w14:textId="77777777">
      <w:pPr>
        <w:spacing w:before="80"/>
        <w:ind w:left="360" w:right="479"/>
        <w:rPr>
          <w:sz w:val="20"/>
        </w:rPr>
      </w:pPr>
      <w:r>
        <w:rPr>
          <w:sz w:val="20"/>
          <w:vertAlign w:val="superscript"/>
        </w:rPr>
        <w:t>56</w:t>
      </w:r>
      <w:r>
        <w:rPr>
          <w:sz w:val="20"/>
        </w:rPr>
        <w:t xml:space="preserve"> </w:t>
      </w:r>
      <w:r>
        <w:rPr>
          <w:i/>
          <w:sz w:val="20"/>
        </w:rPr>
        <w:t xml:space="preserve">See </w:t>
      </w:r>
      <w:r>
        <w:rPr>
          <w:sz w:val="20"/>
        </w:rPr>
        <w:t>Coalition for Green Capital News: EPA Selects Coalition for Green Capital for an Award of $5 Billion to Establish</w:t>
      </w:r>
      <w:r>
        <w:rPr>
          <w:spacing w:val="-2"/>
          <w:sz w:val="20"/>
        </w:rPr>
        <w:t xml:space="preserve"> </w:t>
      </w:r>
      <w:r>
        <w:rPr>
          <w:sz w:val="20"/>
        </w:rPr>
        <w:t>National</w:t>
      </w:r>
      <w:r>
        <w:rPr>
          <w:spacing w:val="-3"/>
          <w:sz w:val="20"/>
        </w:rPr>
        <w:t xml:space="preserve"> </w:t>
      </w:r>
      <w:r>
        <w:rPr>
          <w:sz w:val="20"/>
        </w:rPr>
        <w:t>Green</w:t>
      </w:r>
      <w:r>
        <w:rPr>
          <w:spacing w:val="-2"/>
          <w:sz w:val="20"/>
        </w:rPr>
        <w:t xml:space="preserve"> </w:t>
      </w:r>
      <w:r>
        <w:rPr>
          <w:sz w:val="20"/>
        </w:rPr>
        <w:t>Bank,</w:t>
      </w:r>
      <w:r>
        <w:rPr>
          <w:spacing w:val="-3"/>
          <w:sz w:val="20"/>
        </w:rPr>
        <w:t xml:space="preserve"> </w:t>
      </w:r>
      <w:r>
        <w:rPr>
          <w:sz w:val="20"/>
        </w:rPr>
        <w:t>April</w:t>
      </w:r>
      <w:r>
        <w:rPr>
          <w:spacing w:val="-4"/>
          <w:sz w:val="20"/>
        </w:rPr>
        <w:t xml:space="preserve"> </w:t>
      </w:r>
      <w:r>
        <w:rPr>
          <w:sz w:val="20"/>
        </w:rPr>
        <w:t>4,</w:t>
      </w:r>
      <w:r>
        <w:rPr>
          <w:spacing w:val="-5"/>
          <w:sz w:val="20"/>
        </w:rPr>
        <w:t xml:space="preserve"> </w:t>
      </w:r>
      <w:r>
        <w:rPr>
          <w:sz w:val="20"/>
        </w:rPr>
        <w:t>2024</w:t>
      </w:r>
      <w:r>
        <w:rPr>
          <w:spacing w:val="-2"/>
          <w:sz w:val="20"/>
        </w:rPr>
        <w:t xml:space="preserve"> </w:t>
      </w:r>
      <w:r>
        <w:rPr>
          <w:sz w:val="20"/>
        </w:rPr>
        <w:t>(available</w:t>
      </w:r>
      <w:r>
        <w:rPr>
          <w:spacing w:val="-3"/>
          <w:sz w:val="20"/>
        </w:rPr>
        <w:t xml:space="preserve"> </w:t>
      </w:r>
      <w:r>
        <w:rPr>
          <w:sz w:val="20"/>
        </w:rPr>
        <w:t>at:</w:t>
      </w:r>
      <w:r>
        <w:rPr>
          <w:spacing w:val="-2"/>
          <w:sz w:val="20"/>
        </w:rPr>
        <w:t xml:space="preserve"> </w:t>
      </w:r>
      <w:hyperlink r:id="rId18">
        <w:r>
          <w:rPr>
            <w:sz w:val="20"/>
            <w:u w:val="single"/>
          </w:rPr>
          <w:t>EPA</w:t>
        </w:r>
        <w:r>
          <w:rPr>
            <w:spacing w:val="-4"/>
            <w:sz w:val="20"/>
            <w:u w:val="single"/>
          </w:rPr>
          <w:t xml:space="preserve"> </w:t>
        </w:r>
        <w:r>
          <w:rPr>
            <w:sz w:val="20"/>
            <w:u w:val="single"/>
          </w:rPr>
          <w:t>Selects</w:t>
        </w:r>
        <w:r>
          <w:rPr>
            <w:spacing w:val="-2"/>
            <w:sz w:val="20"/>
            <w:u w:val="single"/>
          </w:rPr>
          <w:t xml:space="preserve"> </w:t>
        </w:r>
        <w:r>
          <w:rPr>
            <w:sz w:val="20"/>
            <w:u w:val="single"/>
          </w:rPr>
          <w:t>Coalition</w:t>
        </w:r>
        <w:r>
          <w:rPr>
            <w:spacing w:val="-2"/>
            <w:sz w:val="20"/>
            <w:u w:val="single"/>
          </w:rPr>
          <w:t xml:space="preserve"> </w:t>
        </w:r>
        <w:r>
          <w:rPr>
            <w:sz w:val="20"/>
            <w:u w:val="single"/>
          </w:rPr>
          <w:t>for</w:t>
        </w:r>
        <w:r>
          <w:rPr>
            <w:spacing w:val="-3"/>
            <w:sz w:val="20"/>
            <w:u w:val="single"/>
          </w:rPr>
          <w:t xml:space="preserve"> </w:t>
        </w:r>
        <w:r>
          <w:rPr>
            <w:sz w:val="20"/>
            <w:u w:val="single"/>
          </w:rPr>
          <w:t>Green</w:t>
        </w:r>
        <w:r>
          <w:rPr>
            <w:spacing w:val="-2"/>
            <w:sz w:val="20"/>
            <w:u w:val="single"/>
          </w:rPr>
          <w:t xml:space="preserve"> </w:t>
        </w:r>
        <w:r>
          <w:rPr>
            <w:sz w:val="20"/>
            <w:u w:val="single"/>
          </w:rPr>
          <w:t>Capital</w:t>
        </w:r>
        <w:r>
          <w:rPr>
            <w:spacing w:val="-4"/>
            <w:sz w:val="20"/>
            <w:u w:val="single"/>
          </w:rPr>
          <w:t xml:space="preserve"> </w:t>
        </w:r>
        <w:r>
          <w:rPr>
            <w:sz w:val="20"/>
            <w:u w:val="single"/>
          </w:rPr>
          <w:t>for</w:t>
        </w:r>
        <w:r>
          <w:rPr>
            <w:spacing w:val="-3"/>
            <w:sz w:val="20"/>
            <w:u w:val="single"/>
          </w:rPr>
          <w:t xml:space="preserve"> </w:t>
        </w:r>
        <w:r>
          <w:rPr>
            <w:sz w:val="20"/>
            <w:u w:val="single"/>
          </w:rPr>
          <w:t>an</w:t>
        </w:r>
        <w:r>
          <w:rPr>
            <w:spacing w:val="-2"/>
            <w:sz w:val="20"/>
            <w:u w:val="single"/>
          </w:rPr>
          <w:t xml:space="preserve"> </w:t>
        </w:r>
        <w:r>
          <w:rPr>
            <w:sz w:val="20"/>
            <w:u w:val="single"/>
          </w:rPr>
          <w:t>Award</w:t>
        </w:r>
      </w:hyperlink>
      <w:r>
        <w:rPr>
          <w:sz w:val="20"/>
        </w:rPr>
        <w:t xml:space="preserve"> </w:t>
      </w:r>
      <w:hyperlink r:id="rId19">
        <w:r>
          <w:rPr>
            <w:sz w:val="20"/>
            <w:u w:val="single"/>
          </w:rPr>
          <w:t>of $5 Billion to Establish National Green Bank</w:t>
        </w:r>
        <w:r>
          <w:rPr>
            <w:spacing w:val="40"/>
            <w:sz w:val="20"/>
            <w:u w:val="single"/>
          </w:rPr>
          <w:t xml:space="preserve"> </w:t>
        </w:r>
        <w:r>
          <w:rPr>
            <w:sz w:val="20"/>
            <w:u w:val="single"/>
          </w:rPr>
          <w:t>- Coalition for Green Capital</w:t>
        </w:r>
      </w:hyperlink>
      <w:r>
        <w:rPr>
          <w:sz w:val="20"/>
        </w:rPr>
        <w:t>).</w:t>
      </w:r>
    </w:p>
    <w:p w:rsidR="00A843D1" w:rsidRDefault="00A843D1" w14:paraId="39FEF9AD" w14:textId="77777777">
      <w:pPr>
        <w:rPr>
          <w:sz w:val="20"/>
        </w:rPr>
        <w:sectPr w:rsidR="00A843D1">
          <w:pgSz w:w="12240" w:h="15840"/>
          <w:pgMar w:top="1360" w:right="1080" w:bottom="1420" w:left="1080" w:header="0" w:footer="1233" w:gutter="0"/>
          <w:cols w:space="720"/>
        </w:sectPr>
      </w:pPr>
    </w:p>
    <w:p w:rsidR="00A843D1" w:rsidRDefault="00BA7A03" w14:paraId="05BD279C" w14:textId="77777777">
      <w:pPr>
        <w:pStyle w:val="Heading3"/>
        <w:numPr>
          <w:ilvl w:val="2"/>
          <w:numId w:val="35"/>
        </w:numPr>
        <w:tabs>
          <w:tab w:val="left" w:pos="1800"/>
        </w:tabs>
        <w:spacing w:before="79"/>
        <w:rPr>
          <w:color w:val="1F536B"/>
        </w:rPr>
      </w:pPr>
      <w:r>
        <w:rPr>
          <w:color w:val="1F536B"/>
        </w:rPr>
        <w:lastRenderedPageBreak/>
        <w:t xml:space="preserve">Funds </w:t>
      </w:r>
      <w:r>
        <w:rPr>
          <w:color w:val="1F536B"/>
          <w:spacing w:val="-2"/>
        </w:rPr>
        <w:t>Administration</w:t>
      </w:r>
    </w:p>
    <w:p w:rsidR="00A843D1" w:rsidRDefault="00BA7A03" w14:paraId="44A54345" w14:textId="77777777">
      <w:pPr>
        <w:pStyle w:val="BodyText"/>
        <w:spacing w:before="149" w:line="264" w:lineRule="auto"/>
        <w:ind w:right="402"/>
      </w:pPr>
      <w:r>
        <w:t>The funds that are approved for the Pilots implemented by IOUs will be tracked in the appropriate regulatory</w:t>
      </w:r>
      <w:r>
        <w:rPr>
          <w:spacing w:val="-4"/>
        </w:rPr>
        <w:t xml:space="preserve"> </w:t>
      </w:r>
      <w:r>
        <w:t>balancing</w:t>
      </w:r>
      <w:r>
        <w:rPr>
          <w:spacing w:val="-2"/>
        </w:rPr>
        <w:t xml:space="preserve"> </w:t>
      </w:r>
      <w:r>
        <w:t>accounts</w:t>
      </w:r>
      <w:r>
        <w:rPr>
          <w:spacing w:val="-2"/>
        </w:rPr>
        <w:t xml:space="preserve"> </w:t>
      </w:r>
      <w:r>
        <w:t>based</w:t>
      </w:r>
      <w:r>
        <w:rPr>
          <w:spacing w:val="-4"/>
        </w:rPr>
        <w:t xml:space="preserve"> </w:t>
      </w:r>
      <w:r>
        <w:t>on</w:t>
      </w:r>
      <w:r>
        <w:rPr>
          <w:spacing w:val="-2"/>
        </w:rPr>
        <w:t xml:space="preserve"> </w:t>
      </w:r>
      <w:r>
        <w:t>source</w:t>
      </w:r>
      <w:r>
        <w:rPr>
          <w:spacing w:val="-2"/>
        </w:rPr>
        <w:t xml:space="preserve"> </w:t>
      </w:r>
      <w:r>
        <w:t>of</w:t>
      </w:r>
      <w:r>
        <w:rPr>
          <w:spacing w:val="-3"/>
        </w:rPr>
        <w:t xml:space="preserve"> </w:t>
      </w:r>
      <w:r>
        <w:t>funding,</w:t>
      </w:r>
      <w:r>
        <w:rPr>
          <w:spacing w:val="-2"/>
        </w:rPr>
        <w:t xml:space="preserve"> </w:t>
      </w:r>
      <w:r>
        <w:t>and</w:t>
      </w:r>
      <w:r>
        <w:rPr>
          <w:spacing w:val="-2"/>
        </w:rPr>
        <w:t xml:space="preserve"> </w:t>
      </w:r>
      <w:r>
        <w:t>will</w:t>
      </w:r>
      <w:r>
        <w:rPr>
          <w:spacing w:val="-1"/>
        </w:rPr>
        <w:t xml:space="preserve"> </w:t>
      </w:r>
      <w:r>
        <w:t>be</w:t>
      </w:r>
      <w:r>
        <w:rPr>
          <w:spacing w:val="-1"/>
        </w:rPr>
        <w:t xml:space="preserve"> </w:t>
      </w:r>
      <w:r>
        <w:t>used</w:t>
      </w:r>
      <w:r>
        <w:rPr>
          <w:spacing w:val="-2"/>
        </w:rPr>
        <w:t xml:space="preserve"> </w:t>
      </w:r>
      <w:r>
        <w:t>for</w:t>
      </w:r>
      <w:r>
        <w:rPr>
          <w:spacing w:val="-2"/>
        </w:rPr>
        <w:t xml:space="preserve"> </w:t>
      </w:r>
      <w:r>
        <w:t>authorized</w:t>
      </w:r>
      <w:r>
        <w:rPr>
          <w:spacing w:val="-1"/>
        </w:rPr>
        <w:t xml:space="preserve"> </w:t>
      </w:r>
      <w:r>
        <w:t>Pilot</w:t>
      </w:r>
      <w:r>
        <w:rPr>
          <w:spacing w:val="-4"/>
        </w:rPr>
        <w:t xml:space="preserve"> </w:t>
      </w:r>
      <w:r>
        <w:t>outflows including, but not limited to, Assessment Costs, Customer Project Costs, Service Agreement Costs and Program Administration costs as applicable for each project and program. Please see the Joint Filer specific proposals in Appendix E.</w:t>
      </w:r>
    </w:p>
    <w:p w:rsidR="00A843D1" w:rsidRDefault="00BA7A03" w14:paraId="13127F5E" w14:textId="77777777">
      <w:pPr>
        <w:pStyle w:val="BodyText"/>
        <w:spacing w:before="120" w:line="264" w:lineRule="auto"/>
        <w:ind w:right="417"/>
      </w:pPr>
      <w:r>
        <w:t>The Pilot inflows are funds that are available to be returned to ratepayers or reused for Pilot outflows. These</w:t>
      </w:r>
      <w:r>
        <w:rPr>
          <w:spacing w:val="-2"/>
        </w:rPr>
        <w:t xml:space="preserve"> </w:t>
      </w:r>
      <w:r>
        <w:t>will</w:t>
      </w:r>
      <w:r>
        <w:rPr>
          <w:spacing w:val="-1"/>
        </w:rPr>
        <w:t xml:space="preserve"> </w:t>
      </w:r>
      <w:r>
        <w:t>include</w:t>
      </w:r>
      <w:r>
        <w:rPr>
          <w:spacing w:val="-2"/>
        </w:rPr>
        <w:t xml:space="preserve"> </w:t>
      </w:r>
      <w:r>
        <w:t>Non-Ratepayer</w:t>
      </w:r>
      <w:r>
        <w:rPr>
          <w:spacing w:val="-2"/>
        </w:rPr>
        <w:t xml:space="preserve"> </w:t>
      </w:r>
      <w:r>
        <w:t>Funds</w:t>
      </w:r>
      <w:r>
        <w:rPr>
          <w:spacing w:val="-2"/>
        </w:rPr>
        <w:t xml:space="preserve"> </w:t>
      </w:r>
      <w:r>
        <w:t>that</w:t>
      </w:r>
      <w:r>
        <w:rPr>
          <w:spacing w:val="-1"/>
        </w:rPr>
        <w:t xml:space="preserve"> </w:t>
      </w:r>
      <w:r>
        <w:t>were</w:t>
      </w:r>
      <w:r>
        <w:rPr>
          <w:spacing w:val="-4"/>
        </w:rPr>
        <w:t xml:space="preserve"> </w:t>
      </w:r>
      <w:r>
        <w:t>recovered</w:t>
      </w:r>
      <w:r>
        <w:rPr>
          <w:spacing w:val="-2"/>
        </w:rPr>
        <w:t xml:space="preserve"> </w:t>
      </w:r>
      <w:r>
        <w:t>through</w:t>
      </w:r>
      <w:r>
        <w:rPr>
          <w:spacing w:val="-5"/>
        </w:rPr>
        <w:t xml:space="preserve"> </w:t>
      </w:r>
      <w:r>
        <w:t>the</w:t>
      </w:r>
      <w:r>
        <w:rPr>
          <w:spacing w:val="-2"/>
        </w:rPr>
        <w:t xml:space="preserve"> </w:t>
      </w:r>
      <w:r>
        <w:t>Pilot</w:t>
      </w:r>
      <w:r>
        <w:rPr>
          <w:spacing w:val="-4"/>
        </w:rPr>
        <w:t xml:space="preserve"> </w:t>
      </w:r>
      <w:r>
        <w:t>on</w:t>
      </w:r>
      <w:r>
        <w:rPr>
          <w:spacing w:val="-5"/>
        </w:rPr>
        <w:t xml:space="preserve"> </w:t>
      </w:r>
      <w:r>
        <w:t>behalf</w:t>
      </w:r>
      <w:r>
        <w:rPr>
          <w:spacing w:val="-2"/>
        </w:rPr>
        <w:t xml:space="preserve"> </w:t>
      </w:r>
      <w:r>
        <w:t>of</w:t>
      </w:r>
      <w:r>
        <w:rPr>
          <w:spacing w:val="-2"/>
        </w:rPr>
        <w:t xml:space="preserve"> </w:t>
      </w:r>
      <w:r>
        <w:t>the</w:t>
      </w:r>
      <w:r>
        <w:rPr>
          <w:spacing w:val="-2"/>
        </w:rPr>
        <w:t xml:space="preserve"> </w:t>
      </w:r>
      <w:r>
        <w:t>Customer project, any available Program (Ratepayer funded) incentives, and the Participating Customer contribution that is recovered over the life of the project. The Joint Proposal will provide flexibility to each IOU on the source of the upfront funding (e.g. Public Purpose Program charge or unspent uncommitted PPP funds) and how the funds are administered (such as a revolving loan fund or other structure.) These incl</w:t>
      </w:r>
      <w:r>
        <w:t>ude Non ratepayer Funds that are administered on behalf of the Customer.</w:t>
      </w:r>
    </w:p>
    <w:p w:rsidR="00A843D1" w:rsidRDefault="00A843D1" w14:paraId="47ACEFB2" w14:textId="77777777">
      <w:pPr>
        <w:pStyle w:val="BodyText"/>
        <w:spacing w:before="110"/>
        <w:ind w:left="0"/>
      </w:pPr>
    </w:p>
    <w:p w:rsidR="00A843D1" w:rsidRDefault="00BA7A03" w14:paraId="5074627E" w14:textId="77777777">
      <w:pPr>
        <w:pStyle w:val="Heading2"/>
        <w:numPr>
          <w:ilvl w:val="1"/>
          <w:numId w:val="35"/>
        </w:numPr>
        <w:tabs>
          <w:tab w:val="left" w:pos="936"/>
        </w:tabs>
      </w:pPr>
      <w:r>
        <w:rPr>
          <w:color w:val="1F536B"/>
        </w:rPr>
        <w:t>Coordination</w:t>
      </w:r>
      <w:r>
        <w:rPr>
          <w:color w:val="1F536B"/>
          <w:spacing w:val="-7"/>
        </w:rPr>
        <w:t xml:space="preserve"> </w:t>
      </w:r>
      <w:r>
        <w:rPr>
          <w:color w:val="1F536B"/>
        </w:rPr>
        <w:t>with</w:t>
      </w:r>
      <w:r>
        <w:rPr>
          <w:color w:val="1F536B"/>
          <w:spacing w:val="-6"/>
        </w:rPr>
        <w:t xml:space="preserve"> </w:t>
      </w:r>
      <w:r>
        <w:rPr>
          <w:color w:val="1F536B"/>
        </w:rPr>
        <w:t>Energy</w:t>
      </w:r>
      <w:r>
        <w:rPr>
          <w:color w:val="1F536B"/>
          <w:spacing w:val="-6"/>
        </w:rPr>
        <w:t xml:space="preserve"> </w:t>
      </w:r>
      <w:r>
        <w:rPr>
          <w:color w:val="1F536B"/>
          <w:spacing w:val="-2"/>
        </w:rPr>
        <w:t>Suppliers</w:t>
      </w:r>
    </w:p>
    <w:p w:rsidR="00A843D1" w:rsidRDefault="00BA7A03" w14:paraId="1BF36C05" w14:textId="77777777">
      <w:pPr>
        <w:pStyle w:val="BodyText"/>
        <w:spacing w:before="149" w:line="264" w:lineRule="auto"/>
        <w:ind w:right="402"/>
      </w:pPr>
      <w:r>
        <w:t>The</w:t>
      </w:r>
      <w:r>
        <w:rPr>
          <w:spacing w:val="-2"/>
        </w:rPr>
        <w:t xml:space="preserve"> </w:t>
      </w:r>
      <w:r>
        <w:t>SVCE</w:t>
      </w:r>
      <w:r>
        <w:rPr>
          <w:spacing w:val="-2"/>
        </w:rPr>
        <w:t xml:space="preserve"> </w:t>
      </w:r>
      <w:r>
        <w:t>proposal</w:t>
      </w:r>
      <w:r>
        <w:rPr>
          <w:spacing w:val="-1"/>
        </w:rPr>
        <w:t xml:space="preserve"> </w:t>
      </w:r>
      <w:r>
        <w:t>may</w:t>
      </w:r>
      <w:r>
        <w:rPr>
          <w:spacing w:val="-2"/>
        </w:rPr>
        <w:t xml:space="preserve"> </w:t>
      </w:r>
      <w:r>
        <w:t>provide</w:t>
      </w:r>
      <w:r>
        <w:rPr>
          <w:spacing w:val="-4"/>
        </w:rPr>
        <w:t xml:space="preserve"> </w:t>
      </w:r>
      <w:r>
        <w:t>a</w:t>
      </w:r>
      <w:r>
        <w:rPr>
          <w:spacing w:val="-1"/>
        </w:rPr>
        <w:t xml:space="preserve"> </w:t>
      </w:r>
      <w:r>
        <w:t>demonstration</w:t>
      </w:r>
      <w:r>
        <w:rPr>
          <w:spacing w:val="-5"/>
        </w:rPr>
        <w:t xml:space="preserve"> </w:t>
      </w:r>
      <w:r>
        <w:t>of</w:t>
      </w:r>
      <w:r>
        <w:rPr>
          <w:spacing w:val="-1"/>
        </w:rPr>
        <w:t xml:space="preserve"> </w:t>
      </w:r>
      <w:r>
        <w:t>non-IOU</w:t>
      </w:r>
      <w:r>
        <w:rPr>
          <w:spacing w:val="-3"/>
        </w:rPr>
        <w:t xml:space="preserve"> </w:t>
      </w:r>
      <w:r>
        <w:t>Energy</w:t>
      </w:r>
      <w:r>
        <w:rPr>
          <w:spacing w:val="-2"/>
        </w:rPr>
        <w:t xml:space="preserve"> </w:t>
      </w:r>
      <w:r>
        <w:t>Suppliers,</w:t>
      </w:r>
      <w:r>
        <w:rPr>
          <w:spacing w:val="-4"/>
        </w:rPr>
        <w:t xml:space="preserve"> </w:t>
      </w:r>
      <w:r>
        <w:t>which</w:t>
      </w:r>
      <w:r>
        <w:rPr>
          <w:spacing w:val="-2"/>
        </w:rPr>
        <w:t xml:space="preserve"> </w:t>
      </w:r>
      <w:r>
        <w:t>appears</w:t>
      </w:r>
      <w:r>
        <w:rPr>
          <w:spacing w:val="-4"/>
        </w:rPr>
        <w:t xml:space="preserve"> </w:t>
      </w:r>
      <w:r>
        <w:t>to</w:t>
      </w:r>
      <w:r>
        <w:rPr>
          <w:spacing w:val="-2"/>
        </w:rPr>
        <w:t xml:space="preserve"> </w:t>
      </w:r>
      <w:r>
        <w:t>be</w:t>
      </w:r>
      <w:r>
        <w:rPr>
          <w:spacing w:val="-4"/>
        </w:rPr>
        <w:t xml:space="preserve"> </w:t>
      </w:r>
      <w:r>
        <w:t xml:space="preserve">a promising approach for exploring TOB functionality. Non-ratepayer funding can be used initially to launch the SVCE field trial with limited impact on rates and without needing to await Commission </w:t>
      </w:r>
      <w:r>
        <w:rPr>
          <w:spacing w:val="-2"/>
        </w:rPr>
        <w:t>approval.</w:t>
      </w:r>
    </w:p>
    <w:p w:rsidR="00A843D1" w:rsidRDefault="00BA7A03" w14:paraId="6483B309" w14:textId="77777777">
      <w:pPr>
        <w:pStyle w:val="BodyText"/>
        <w:spacing w:before="121" w:line="264" w:lineRule="auto"/>
        <w:ind w:right="368"/>
      </w:pPr>
      <w:r>
        <w:t>This initially-non-ratepayer funded field trial will help inform future ratepayer funded options by demonstrating the benefits</w:t>
      </w:r>
      <w:r>
        <w:rPr>
          <w:spacing w:val="-3"/>
        </w:rPr>
        <w:t xml:space="preserve"> </w:t>
      </w:r>
      <w:r>
        <w:t>and limitations. Due to the anticipated broad value for ratepayers in</w:t>
      </w:r>
      <w:r>
        <w:rPr>
          <w:spacing w:val="-1"/>
        </w:rPr>
        <w:t xml:space="preserve"> </w:t>
      </w:r>
      <w:r>
        <w:t>advancing TOB, SVCE requests a mechanism to potentially seek cost recovery for the field trial from ratepayers as described more fully in the SVCE proposal section. As the Tariff functionality is launched, the IOUs would support program administration and ensure the availability with the Tariff, with the Energy Supplier</w:t>
      </w:r>
      <w:r>
        <w:rPr>
          <w:spacing w:val="-4"/>
        </w:rPr>
        <w:t xml:space="preserve"> </w:t>
      </w:r>
      <w:r>
        <w:t>acting</w:t>
      </w:r>
      <w:r>
        <w:rPr>
          <w:spacing w:val="-5"/>
        </w:rPr>
        <w:t xml:space="preserve"> </w:t>
      </w:r>
      <w:r>
        <w:t>as</w:t>
      </w:r>
      <w:r>
        <w:rPr>
          <w:spacing w:val="-4"/>
        </w:rPr>
        <w:t xml:space="preserve"> </w:t>
      </w:r>
      <w:r>
        <w:t>the</w:t>
      </w:r>
      <w:r>
        <w:rPr>
          <w:spacing w:val="-2"/>
        </w:rPr>
        <w:t xml:space="preserve"> </w:t>
      </w:r>
      <w:r>
        <w:t>Program</w:t>
      </w:r>
      <w:r>
        <w:rPr>
          <w:spacing w:val="-1"/>
        </w:rPr>
        <w:t xml:space="preserve"> </w:t>
      </w:r>
      <w:r>
        <w:t>Sponsor</w:t>
      </w:r>
      <w:r>
        <w:rPr>
          <w:spacing w:val="-2"/>
        </w:rPr>
        <w:t xml:space="preserve"> </w:t>
      </w:r>
      <w:r>
        <w:t>for</w:t>
      </w:r>
      <w:r>
        <w:rPr>
          <w:spacing w:val="-2"/>
        </w:rPr>
        <w:t xml:space="preserve"> </w:t>
      </w:r>
      <w:r>
        <w:t>local</w:t>
      </w:r>
      <w:r>
        <w:rPr>
          <w:spacing w:val="-1"/>
        </w:rPr>
        <w:t xml:space="preserve"> </w:t>
      </w:r>
      <w:r>
        <w:t>programs</w:t>
      </w:r>
      <w:r>
        <w:rPr>
          <w:spacing w:val="-4"/>
        </w:rPr>
        <w:t xml:space="preserve"> </w:t>
      </w:r>
      <w:r>
        <w:t>that</w:t>
      </w:r>
      <w:r>
        <w:rPr>
          <w:spacing w:val="-1"/>
        </w:rPr>
        <w:t xml:space="preserve"> </w:t>
      </w:r>
      <w:r>
        <w:t>are</w:t>
      </w:r>
      <w:r>
        <w:rPr>
          <w:spacing w:val="-2"/>
        </w:rPr>
        <w:t xml:space="preserve"> </w:t>
      </w:r>
      <w:r>
        <w:t>designed</w:t>
      </w:r>
      <w:r>
        <w:rPr>
          <w:spacing w:val="-4"/>
        </w:rPr>
        <w:t xml:space="preserve"> </w:t>
      </w:r>
      <w:r>
        <w:t>to</w:t>
      </w:r>
      <w:r>
        <w:rPr>
          <w:spacing w:val="-5"/>
        </w:rPr>
        <w:t xml:space="preserve"> </w:t>
      </w:r>
      <w:r>
        <w:t>meet</w:t>
      </w:r>
      <w:r>
        <w:rPr>
          <w:spacing w:val="-1"/>
        </w:rPr>
        <w:t xml:space="preserve"> </w:t>
      </w:r>
      <w:r>
        <w:t>community</w:t>
      </w:r>
      <w:r>
        <w:rPr>
          <w:spacing w:val="-5"/>
        </w:rPr>
        <w:t xml:space="preserve"> </w:t>
      </w:r>
      <w:r>
        <w:t>needs (as described in the Operati</w:t>
      </w:r>
      <w:r>
        <w:t>ng Model).</w:t>
      </w:r>
    </w:p>
    <w:p w:rsidR="00A843D1" w:rsidRDefault="00BA7A03" w14:paraId="2B785B74" w14:textId="77777777">
      <w:pPr>
        <w:pStyle w:val="BodyText"/>
        <w:spacing w:before="121" w:line="264" w:lineRule="auto"/>
        <w:ind w:right="745"/>
        <w:jc w:val="both"/>
      </w:pPr>
      <w:r>
        <w:t>Under</w:t>
      </w:r>
      <w:r>
        <w:rPr>
          <w:spacing w:val="-2"/>
        </w:rPr>
        <w:t xml:space="preserve"> </w:t>
      </w:r>
      <w:r>
        <w:t>this model</w:t>
      </w:r>
      <w:r>
        <w:rPr>
          <w:spacing w:val="-1"/>
        </w:rPr>
        <w:t xml:space="preserve"> </w:t>
      </w:r>
      <w:r>
        <w:t>the IOUs,</w:t>
      </w:r>
      <w:r>
        <w:rPr>
          <w:spacing w:val="-1"/>
        </w:rPr>
        <w:t xml:space="preserve"> </w:t>
      </w:r>
      <w:r>
        <w:t>with CPUC</w:t>
      </w:r>
      <w:r>
        <w:rPr>
          <w:spacing w:val="-1"/>
        </w:rPr>
        <w:t xml:space="preserve"> </w:t>
      </w:r>
      <w:r>
        <w:t>oversight would look</w:t>
      </w:r>
      <w:r>
        <w:rPr>
          <w:spacing w:val="-3"/>
        </w:rPr>
        <w:t xml:space="preserve"> </w:t>
      </w:r>
      <w:r>
        <w:t>at</w:t>
      </w:r>
      <w:r>
        <w:rPr>
          <w:spacing w:val="-2"/>
        </w:rPr>
        <w:t xml:space="preserve"> </w:t>
      </w:r>
      <w:r>
        <w:t>filling gaps</w:t>
      </w:r>
      <w:r>
        <w:rPr>
          <w:spacing w:val="-2"/>
        </w:rPr>
        <w:t xml:space="preserve"> </w:t>
      </w:r>
      <w:r>
        <w:t>in capital and third-party funding</w:t>
      </w:r>
      <w:r>
        <w:rPr>
          <w:spacing w:val="-2"/>
        </w:rPr>
        <w:t xml:space="preserve"> </w:t>
      </w:r>
      <w:r>
        <w:t>identified</w:t>
      </w:r>
      <w:r>
        <w:rPr>
          <w:spacing w:val="-2"/>
        </w:rPr>
        <w:t xml:space="preserve"> </w:t>
      </w:r>
      <w:r>
        <w:t>by</w:t>
      </w:r>
      <w:r>
        <w:rPr>
          <w:spacing w:val="-5"/>
        </w:rPr>
        <w:t xml:space="preserve"> </w:t>
      </w:r>
      <w:r>
        <w:t>the</w:t>
      </w:r>
      <w:r>
        <w:rPr>
          <w:spacing w:val="-2"/>
        </w:rPr>
        <w:t xml:space="preserve"> </w:t>
      </w:r>
      <w:r>
        <w:t>State.</w:t>
      </w:r>
      <w:r>
        <w:rPr>
          <w:spacing w:val="-1"/>
        </w:rPr>
        <w:t xml:space="preserve"> </w:t>
      </w:r>
      <w:r>
        <w:t>This</w:t>
      </w:r>
      <w:r>
        <w:rPr>
          <w:spacing w:val="-4"/>
        </w:rPr>
        <w:t xml:space="preserve"> </w:t>
      </w:r>
      <w:r>
        <w:t>could</w:t>
      </w:r>
      <w:r>
        <w:rPr>
          <w:spacing w:val="-2"/>
        </w:rPr>
        <w:t xml:space="preserve"> </w:t>
      </w:r>
      <w:r>
        <w:t>include</w:t>
      </w:r>
      <w:r>
        <w:rPr>
          <w:spacing w:val="-2"/>
        </w:rPr>
        <w:t xml:space="preserve"> </w:t>
      </w:r>
      <w:r>
        <w:t>coordination</w:t>
      </w:r>
      <w:r>
        <w:rPr>
          <w:spacing w:val="-2"/>
        </w:rPr>
        <w:t xml:space="preserve"> </w:t>
      </w:r>
      <w:r>
        <w:t>of</w:t>
      </w:r>
      <w:r>
        <w:rPr>
          <w:spacing w:val="-4"/>
        </w:rPr>
        <w:t xml:space="preserve"> </w:t>
      </w:r>
      <w:r>
        <w:t>non-ratepayer</w:t>
      </w:r>
      <w:r>
        <w:rPr>
          <w:spacing w:val="-3"/>
        </w:rPr>
        <w:t xml:space="preserve"> </w:t>
      </w:r>
      <w:r>
        <w:t>funding</w:t>
      </w:r>
      <w:r>
        <w:rPr>
          <w:spacing w:val="-5"/>
        </w:rPr>
        <w:t xml:space="preserve"> </w:t>
      </w:r>
      <w:r>
        <w:t>or</w:t>
      </w:r>
      <w:r>
        <w:rPr>
          <w:spacing w:val="-1"/>
        </w:rPr>
        <w:t xml:space="preserve"> </w:t>
      </w:r>
      <w:r>
        <w:t>obtaining utility</w:t>
      </w:r>
      <w:r>
        <w:rPr>
          <w:spacing w:val="-2"/>
        </w:rPr>
        <w:t xml:space="preserve"> </w:t>
      </w:r>
      <w:r>
        <w:t>capital</w:t>
      </w:r>
      <w:r>
        <w:rPr>
          <w:spacing w:val="-2"/>
        </w:rPr>
        <w:t xml:space="preserve"> </w:t>
      </w:r>
      <w:r>
        <w:t>to</w:t>
      </w:r>
      <w:r>
        <w:rPr>
          <w:spacing w:val="-2"/>
        </w:rPr>
        <w:t xml:space="preserve"> </w:t>
      </w:r>
      <w:r>
        <w:t>fund</w:t>
      </w:r>
      <w:r>
        <w:rPr>
          <w:spacing w:val="-2"/>
        </w:rPr>
        <w:t xml:space="preserve"> </w:t>
      </w:r>
      <w:r>
        <w:t>projects</w:t>
      </w:r>
      <w:r>
        <w:rPr>
          <w:spacing w:val="-2"/>
        </w:rPr>
        <w:t xml:space="preserve"> </w:t>
      </w:r>
      <w:r>
        <w:t>where</w:t>
      </w:r>
      <w:r>
        <w:rPr>
          <w:spacing w:val="-2"/>
        </w:rPr>
        <w:t xml:space="preserve"> </w:t>
      </w:r>
      <w:r>
        <w:t>appropriate.</w:t>
      </w:r>
      <w:r>
        <w:rPr>
          <w:spacing w:val="-1"/>
        </w:rPr>
        <w:t xml:space="preserve"> </w:t>
      </w:r>
      <w:r>
        <w:t>This</w:t>
      </w:r>
      <w:r>
        <w:rPr>
          <w:spacing w:val="-2"/>
        </w:rPr>
        <w:t xml:space="preserve"> </w:t>
      </w:r>
      <w:r>
        <w:t>approach</w:t>
      </w:r>
      <w:r>
        <w:rPr>
          <w:spacing w:val="-2"/>
        </w:rPr>
        <w:t xml:space="preserve"> </w:t>
      </w:r>
      <w:r>
        <w:t>reflects</w:t>
      </w:r>
      <w:r>
        <w:rPr>
          <w:spacing w:val="-4"/>
        </w:rPr>
        <w:t xml:space="preserve"> </w:t>
      </w:r>
      <w:r>
        <w:t>the</w:t>
      </w:r>
      <w:r>
        <w:rPr>
          <w:spacing w:val="-4"/>
        </w:rPr>
        <w:t xml:space="preserve"> </w:t>
      </w:r>
      <w:r>
        <w:t>scale</w:t>
      </w:r>
      <w:r>
        <w:rPr>
          <w:spacing w:val="-2"/>
        </w:rPr>
        <w:t xml:space="preserve"> </w:t>
      </w:r>
      <w:r>
        <w:t>of</w:t>
      </w:r>
      <w:r>
        <w:rPr>
          <w:spacing w:val="-2"/>
        </w:rPr>
        <w:t xml:space="preserve"> </w:t>
      </w:r>
      <w:r>
        <w:t>the</w:t>
      </w:r>
      <w:r>
        <w:rPr>
          <w:spacing w:val="-2"/>
        </w:rPr>
        <w:t xml:space="preserve"> </w:t>
      </w:r>
      <w:r>
        <w:t>challenge</w:t>
      </w:r>
      <w:r>
        <w:rPr>
          <w:spacing w:val="-4"/>
        </w:rPr>
        <w:t xml:space="preserve"> </w:t>
      </w:r>
      <w:r>
        <w:t>and takes advantage of the existing Energy Supplier infrastructure in the state.</w:t>
      </w:r>
    </w:p>
    <w:p w:rsidR="00A843D1" w:rsidRDefault="00A843D1" w14:paraId="43593C4B" w14:textId="77777777">
      <w:pPr>
        <w:pStyle w:val="BodyText"/>
        <w:spacing w:line="264" w:lineRule="auto"/>
        <w:jc w:val="both"/>
        <w:sectPr w:rsidR="00A843D1">
          <w:pgSz w:w="12240" w:h="15840"/>
          <w:pgMar w:top="1360" w:right="1080" w:bottom="1420" w:left="1080" w:header="0" w:footer="1233" w:gutter="0"/>
          <w:cols w:space="720"/>
        </w:sectPr>
      </w:pPr>
    </w:p>
    <w:p w:rsidR="00A843D1" w:rsidRDefault="00BA7A03" w14:paraId="516AEA34" w14:textId="77777777">
      <w:pPr>
        <w:pStyle w:val="Heading1"/>
        <w:numPr>
          <w:ilvl w:val="0"/>
          <w:numId w:val="35"/>
        </w:numPr>
        <w:tabs>
          <w:tab w:val="left" w:pos="791"/>
        </w:tabs>
        <w:ind w:left="791" w:hanging="431"/>
      </w:pPr>
      <w:r>
        <w:rPr>
          <w:color w:val="1F536B"/>
        </w:rPr>
        <w:lastRenderedPageBreak/>
        <w:t>Reporting</w:t>
      </w:r>
      <w:r>
        <w:rPr>
          <w:color w:val="1F536B"/>
          <w:spacing w:val="-16"/>
        </w:rPr>
        <w:t xml:space="preserve"> </w:t>
      </w:r>
      <w:r>
        <w:rPr>
          <w:color w:val="1F536B"/>
        </w:rPr>
        <w:t>and</w:t>
      </w:r>
      <w:r>
        <w:rPr>
          <w:color w:val="1F536B"/>
          <w:spacing w:val="-18"/>
        </w:rPr>
        <w:t xml:space="preserve"> </w:t>
      </w:r>
      <w:r>
        <w:rPr>
          <w:color w:val="1F536B"/>
          <w:spacing w:val="-2"/>
        </w:rPr>
        <w:t>Metrics</w:t>
      </w:r>
    </w:p>
    <w:p w:rsidR="00A843D1" w:rsidRDefault="00BA7A03" w14:paraId="0DA7A862" w14:textId="77777777">
      <w:pPr>
        <w:pStyle w:val="BodyText"/>
        <w:ind w:left="0"/>
        <w:rPr>
          <w:b/>
          <w:sz w:val="4"/>
        </w:rPr>
      </w:pPr>
      <w:r>
        <w:rPr>
          <w:b/>
          <w:noProof/>
          <w:sz w:val="4"/>
        </w:rPr>
        <mc:AlternateContent>
          <mc:Choice Requires="wps">
            <w:drawing>
              <wp:anchor distT="0" distB="0" distL="0" distR="0" simplePos="0" relativeHeight="487601664" behindDoc="1" locked="0" layoutInCell="1" allowOverlap="1" wp14:editId="32F471BA" wp14:anchorId="068B8EDD">
                <wp:simplePos x="0" y="0"/>
                <wp:positionH relativeFrom="page">
                  <wp:posOffset>896416</wp:posOffset>
                </wp:positionH>
                <wp:positionV relativeFrom="paragraph">
                  <wp:posOffset>44731</wp:posOffset>
                </wp:positionV>
                <wp:extent cx="5981065" cy="7620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76200"/>
                        </a:xfrm>
                        <a:custGeom>
                          <a:avLst/>
                          <a:gdLst/>
                          <a:ahLst/>
                          <a:cxnLst/>
                          <a:rect l="l" t="t" r="r" b="b"/>
                          <a:pathLst>
                            <a:path w="5981065" h="76200">
                              <a:moveTo>
                                <a:pt x="5981065" y="0"/>
                              </a:moveTo>
                              <a:lnTo>
                                <a:pt x="0" y="0"/>
                              </a:lnTo>
                              <a:lnTo>
                                <a:pt x="0" y="76200"/>
                              </a:lnTo>
                              <a:lnTo>
                                <a:pt x="5981065" y="76200"/>
                              </a:lnTo>
                              <a:lnTo>
                                <a:pt x="5981065" y="0"/>
                              </a:lnTo>
                              <a:close/>
                            </a:path>
                          </a:pathLst>
                        </a:custGeom>
                        <a:solidFill>
                          <a:srgbClr val="E7E6E6"/>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40" style="position:absolute;margin-left:70.584pt;margin-top:3.522148pt;width:470.95pt;height:6pt;mso-position-horizontal-relative:page;mso-position-vertical-relative:paragraph;z-index:-15714816;mso-wrap-distance-left:0;mso-wrap-distance-right:0" filled="true" fillcolor="#e7e6e6" stroked="false">
                <v:fill type="solid"/>
                <w10:wrap type="topAndBottom"/>
              </v:rect>
            </w:pict>
          </ve:Fallback>
        </mc:AlternateContent>
      </w:r>
    </w:p>
    <w:p w:rsidR="00A843D1" w:rsidRDefault="00A843D1" w14:paraId="73F362C2" w14:textId="77777777">
      <w:pPr>
        <w:pStyle w:val="BodyText"/>
        <w:spacing w:before="40"/>
        <w:ind w:left="0"/>
        <w:rPr>
          <w:b/>
          <w:sz w:val="28"/>
        </w:rPr>
      </w:pPr>
    </w:p>
    <w:p w:rsidR="00A843D1" w:rsidRDefault="00BA7A03" w14:paraId="5B209E4B" w14:textId="77777777">
      <w:pPr>
        <w:pStyle w:val="Heading2"/>
        <w:numPr>
          <w:ilvl w:val="1"/>
          <w:numId w:val="35"/>
        </w:numPr>
        <w:tabs>
          <w:tab w:val="left" w:pos="936"/>
        </w:tabs>
      </w:pPr>
      <w:r>
        <w:rPr>
          <w:color w:val="1F536B"/>
        </w:rPr>
        <w:t>Metrics</w:t>
      </w:r>
      <w:r>
        <w:rPr>
          <w:color w:val="1F536B"/>
          <w:spacing w:val="-3"/>
        </w:rPr>
        <w:t xml:space="preserve"> </w:t>
      </w:r>
      <w:r>
        <w:rPr>
          <w:color w:val="1F536B"/>
        </w:rPr>
        <w:t>and</w:t>
      </w:r>
      <w:r>
        <w:rPr>
          <w:color w:val="1F536B"/>
          <w:spacing w:val="-3"/>
        </w:rPr>
        <w:t xml:space="preserve"> </w:t>
      </w:r>
      <w:r>
        <w:rPr>
          <w:color w:val="1F536B"/>
        </w:rPr>
        <w:t>Key</w:t>
      </w:r>
      <w:r>
        <w:rPr>
          <w:color w:val="1F536B"/>
          <w:spacing w:val="-5"/>
        </w:rPr>
        <w:t xml:space="preserve"> </w:t>
      </w:r>
      <w:r>
        <w:rPr>
          <w:color w:val="1F536B"/>
        </w:rPr>
        <w:t>Performance</w:t>
      </w:r>
      <w:r>
        <w:rPr>
          <w:color w:val="1F536B"/>
          <w:spacing w:val="-5"/>
        </w:rPr>
        <w:t xml:space="preserve"> </w:t>
      </w:r>
      <w:r>
        <w:rPr>
          <w:color w:val="1F536B"/>
          <w:spacing w:val="-2"/>
        </w:rPr>
        <w:t>Indicators</w:t>
      </w:r>
    </w:p>
    <w:p w:rsidR="00A843D1" w:rsidRDefault="00BA7A03" w14:paraId="0D6579CB" w14:textId="77777777">
      <w:pPr>
        <w:pStyle w:val="BodyText"/>
        <w:spacing w:before="152" w:line="264" w:lineRule="auto"/>
        <w:ind w:right="402"/>
      </w:pPr>
      <w:r>
        <w:t>The Program Sponsor will be responsible for reporting metrics and KPIs that relate to the local pilot performance</w:t>
      </w:r>
      <w:r>
        <w:rPr>
          <w:spacing w:val="-3"/>
        </w:rPr>
        <w:t xml:space="preserve"> </w:t>
      </w:r>
      <w:r>
        <w:t>and</w:t>
      </w:r>
      <w:r>
        <w:rPr>
          <w:spacing w:val="-3"/>
        </w:rPr>
        <w:t xml:space="preserve"> </w:t>
      </w:r>
      <w:r>
        <w:t>goals.</w:t>
      </w:r>
      <w:r>
        <w:rPr>
          <w:spacing w:val="-3"/>
        </w:rPr>
        <w:t xml:space="preserve"> </w:t>
      </w:r>
      <w:r>
        <w:t>Please</w:t>
      </w:r>
      <w:r>
        <w:rPr>
          <w:spacing w:val="-3"/>
        </w:rPr>
        <w:t xml:space="preserve"> </w:t>
      </w:r>
      <w:r>
        <w:t>refer</w:t>
      </w:r>
      <w:r>
        <w:rPr>
          <w:spacing w:val="-5"/>
        </w:rPr>
        <w:t xml:space="preserve"> </w:t>
      </w:r>
      <w:r>
        <w:t>to</w:t>
      </w:r>
      <w:r>
        <w:rPr>
          <w:spacing w:val="-2"/>
        </w:rPr>
        <w:t xml:space="preserve"> </w:t>
      </w:r>
      <w:r>
        <w:t>Appendix</w:t>
      </w:r>
      <w:r>
        <w:rPr>
          <w:spacing w:val="-3"/>
        </w:rPr>
        <w:t xml:space="preserve"> </w:t>
      </w:r>
      <w:r>
        <w:t>E,</w:t>
      </w:r>
      <w:r>
        <w:rPr>
          <w:spacing w:val="-3"/>
        </w:rPr>
        <w:t xml:space="preserve"> </w:t>
      </w:r>
      <w:r>
        <w:t>“Joint</w:t>
      </w:r>
      <w:r>
        <w:rPr>
          <w:spacing w:val="-2"/>
        </w:rPr>
        <w:t xml:space="preserve"> </w:t>
      </w:r>
      <w:r>
        <w:t>Filer</w:t>
      </w:r>
      <w:r>
        <w:rPr>
          <w:spacing w:val="-2"/>
        </w:rPr>
        <w:t xml:space="preserve"> </w:t>
      </w:r>
      <w:r>
        <w:t>Specific</w:t>
      </w:r>
      <w:r>
        <w:rPr>
          <w:spacing w:val="-1"/>
        </w:rPr>
        <w:t xml:space="preserve"> </w:t>
      </w:r>
      <w:r>
        <w:t>Pilots”</w:t>
      </w:r>
      <w:r>
        <w:rPr>
          <w:spacing w:val="-3"/>
        </w:rPr>
        <w:t xml:space="preserve"> </w:t>
      </w:r>
      <w:r>
        <w:t>for</w:t>
      </w:r>
      <w:r>
        <w:rPr>
          <w:spacing w:val="-2"/>
        </w:rPr>
        <w:t xml:space="preserve"> </w:t>
      </w:r>
      <w:r>
        <w:t>the</w:t>
      </w:r>
      <w:r>
        <w:rPr>
          <w:spacing w:val="-3"/>
        </w:rPr>
        <w:t xml:space="preserve"> </w:t>
      </w:r>
      <w:r>
        <w:t>proposed</w:t>
      </w:r>
      <w:r>
        <w:rPr>
          <w:spacing w:val="-3"/>
        </w:rPr>
        <w:t xml:space="preserve"> </w:t>
      </w:r>
      <w:r>
        <w:t>metrics for each Pilot program and the proposed reporting cadence.</w:t>
      </w:r>
    </w:p>
    <w:p w:rsidR="00A843D1" w:rsidRDefault="00BA7A03" w14:paraId="08FE0C5C" w14:textId="77777777">
      <w:pPr>
        <w:pStyle w:val="BodyText"/>
        <w:spacing w:before="120" w:line="264" w:lineRule="auto"/>
        <w:ind w:right="402"/>
      </w:pPr>
      <w:r>
        <w:t>Reporting</w:t>
      </w:r>
      <w:r>
        <w:rPr>
          <w:spacing w:val="-5"/>
        </w:rPr>
        <w:t xml:space="preserve"> </w:t>
      </w:r>
      <w:r>
        <w:t>and</w:t>
      </w:r>
      <w:r>
        <w:rPr>
          <w:spacing w:val="-4"/>
        </w:rPr>
        <w:t xml:space="preserve"> </w:t>
      </w:r>
      <w:r>
        <w:t>Metrics</w:t>
      </w:r>
      <w:r>
        <w:rPr>
          <w:spacing w:val="-3"/>
        </w:rPr>
        <w:t xml:space="preserve"> </w:t>
      </w:r>
      <w:r>
        <w:t>covers</w:t>
      </w:r>
      <w:r>
        <w:rPr>
          <w:spacing w:val="-1"/>
        </w:rPr>
        <w:t xml:space="preserve"> </w:t>
      </w:r>
      <w:r>
        <w:t>how</w:t>
      </w:r>
      <w:r>
        <w:rPr>
          <w:spacing w:val="-6"/>
        </w:rPr>
        <w:t xml:space="preserve"> </w:t>
      </w:r>
      <w:r>
        <w:t>the</w:t>
      </w:r>
      <w:r>
        <w:rPr>
          <w:spacing w:val="-2"/>
        </w:rPr>
        <w:t xml:space="preserve"> </w:t>
      </w:r>
      <w:r>
        <w:t>Pilots</w:t>
      </w:r>
      <w:r>
        <w:rPr>
          <w:spacing w:val="-1"/>
        </w:rPr>
        <w:t xml:space="preserve"> </w:t>
      </w:r>
      <w:r>
        <w:t>will</w:t>
      </w:r>
      <w:r>
        <w:rPr>
          <w:spacing w:val="-1"/>
        </w:rPr>
        <w:t xml:space="preserve"> </w:t>
      </w:r>
      <w:r>
        <w:t>be</w:t>
      </w:r>
      <w:r>
        <w:rPr>
          <w:spacing w:val="-4"/>
        </w:rPr>
        <w:t xml:space="preserve"> </w:t>
      </w:r>
      <w:r>
        <w:t>tracked,</w:t>
      </w:r>
      <w:r>
        <w:rPr>
          <w:spacing w:val="-5"/>
        </w:rPr>
        <w:t xml:space="preserve"> </w:t>
      </w:r>
      <w:r>
        <w:t>monitored,</w:t>
      </w:r>
      <w:r>
        <w:rPr>
          <w:spacing w:val="-5"/>
        </w:rPr>
        <w:t xml:space="preserve"> </w:t>
      </w:r>
      <w:r>
        <w:t>and</w:t>
      </w:r>
      <w:r>
        <w:rPr>
          <w:spacing w:val="-2"/>
        </w:rPr>
        <w:t xml:space="preserve"> </w:t>
      </w:r>
      <w:r>
        <w:t>evaluated.</w:t>
      </w:r>
      <w:r>
        <w:rPr>
          <w:spacing w:val="-2"/>
        </w:rPr>
        <w:t xml:space="preserve"> </w:t>
      </w:r>
      <w:r>
        <w:t>According</w:t>
      </w:r>
      <w:r>
        <w:rPr>
          <w:spacing w:val="-2"/>
        </w:rPr>
        <w:t xml:space="preserve"> </w:t>
      </w:r>
      <w:r>
        <w:t>to</w:t>
      </w:r>
      <w:r>
        <w:rPr>
          <w:spacing w:val="-5"/>
        </w:rPr>
        <w:t xml:space="preserve"> </w:t>
      </w:r>
      <w:r>
        <w:t>the Decision, “Program metrics should accurately track GHG emissions savings, bill savings, contractor performance, household-type (income, disadvantaged community, renter) participation, energy savings, technology types, and payment history KPIs.”</w:t>
      </w:r>
      <w:r>
        <w:rPr>
          <w:vertAlign w:val="superscript"/>
        </w:rPr>
        <w:t>57</w:t>
      </w:r>
    </w:p>
    <w:p w:rsidR="00A843D1" w:rsidRDefault="00BA7A03" w14:paraId="152CCDF6" w14:textId="77777777">
      <w:pPr>
        <w:pStyle w:val="BodyText"/>
        <w:spacing w:before="119"/>
      </w:pPr>
      <w:r>
        <w:t>Listed</w:t>
      </w:r>
      <w:r>
        <w:rPr>
          <w:spacing w:val="-6"/>
        </w:rPr>
        <w:t xml:space="preserve"> </w:t>
      </w:r>
      <w:r>
        <w:t>below</w:t>
      </w:r>
      <w:r>
        <w:rPr>
          <w:spacing w:val="-5"/>
        </w:rPr>
        <w:t xml:space="preserve"> </w:t>
      </w:r>
      <w:r>
        <w:t>are</w:t>
      </w:r>
      <w:r>
        <w:rPr>
          <w:spacing w:val="-4"/>
        </w:rPr>
        <w:t xml:space="preserve"> </w:t>
      </w:r>
      <w:r>
        <w:t>some</w:t>
      </w:r>
      <w:r>
        <w:rPr>
          <w:spacing w:val="-3"/>
        </w:rPr>
        <w:t xml:space="preserve"> </w:t>
      </w:r>
      <w:r>
        <w:t>examples</w:t>
      </w:r>
      <w:r>
        <w:rPr>
          <w:spacing w:val="-4"/>
        </w:rPr>
        <w:t xml:space="preserve"> </w:t>
      </w:r>
      <w:r>
        <w:t>of</w:t>
      </w:r>
      <w:r>
        <w:rPr>
          <w:spacing w:val="-3"/>
        </w:rPr>
        <w:t xml:space="preserve"> </w:t>
      </w:r>
      <w:r>
        <w:t>the</w:t>
      </w:r>
      <w:r>
        <w:rPr>
          <w:spacing w:val="-3"/>
        </w:rPr>
        <w:t xml:space="preserve"> </w:t>
      </w:r>
      <w:r>
        <w:t>additional</w:t>
      </w:r>
      <w:r>
        <w:rPr>
          <w:spacing w:val="-3"/>
        </w:rPr>
        <w:t xml:space="preserve"> </w:t>
      </w:r>
      <w:r>
        <w:t>KPIs</w:t>
      </w:r>
      <w:r>
        <w:rPr>
          <w:spacing w:val="-4"/>
        </w:rPr>
        <w:t xml:space="preserve"> </w:t>
      </w:r>
      <w:r>
        <w:t>that</w:t>
      </w:r>
      <w:r>
        <w:rPr>
          <w:spacing w:val="-3"/>
        </w:rPr>
        <w:t xml:space="preserve"> </w:t>
      </w:r>
      <w:r>
        <w:t>each</w:t>
      </w:r>
      <w:r>
        <w:rPr>
          <w:spacing w:val="-3"/>
        </w:rPr>
        <w:t xml:space="preserve"> </w:t>
      </w:r>
      <w:r>
        <w:t>Pilot</w:t>
      </w:r>
      <w:r>
        <w:rPr>
          <w:spacing w:val="-5"/>
        </w:rPr>
        <w:t xml:space="preserve"> </w:t>
      </w:r>
      <w:r>
        <w:t>may</w:t>
      </w:r>
      <w:r>
        <w:rPr>
          <w:spacing w:val="-5"/>
        </w:rPr>
        <w:t xml:space="preserve"> </w:t>
      </w:r>
      <w:r>
        <w:rPr>
          <w:spacing w:val="-2"/>
        </w:rPr>
        <w:t>include:</w:t>
      </w:r>
    </w:p>
    <w:p w:rsidR="00A843D1" w:rsidRDefault="00BA7A03" w14:paraId="72E6141B" w14:textId="77777777">
      <w:pPr>
        <w:pStyle w:val="Heading4"/>
        <w:spacing w:before="145"/>
      </w:pPr>
      <w:r>
        <w:t>Table</w:t>
      </w:r>
      <w:r>
        <w:rPr>
          <w:spacing w:val="-2"/>
        </w:rPr>
        <w:t xml:space="preserve"> </w:t>
      </w:r>
      <w:r>
        <w:t>5</w:t>
      </w:r>
      <w:r>
        <w:rPr>
          <w:spacing w:val="-6"/>
        </w:rPr>
        <w:t xml:space="preserve"> </w:t>
      </w:r>
      <w:r>
        <w:t>-</w:t>
      </w:r>
      <w:r>
        <w:rPr>
          <w:spacing w:val="-1"/>
        </w:rPr>
        <w:t xml:space="preserve"> </w:t>
      </w:r>
      <w:r>
        <w:t>Key</w:t>
      </w:r>
      <w:r>
        <w:rPr>
          <w:spacing w:val="-3"/>
        </w:rPr>
        <w:t xml:space="preserve"> </w:t>
      </w:r>
      <w:r>
        <w:t>Performance</w:t>
      </w:r>
      <w:r>
        <w:rPr>
          <w:spacing w:val="-2"/>
        </w:rPr>
        <w:t xml:space="preserve"> Indicators</w:t>
      </w:r>
    </w:p>
    <w:p w:rsidR="00A843D1" w:rsidRDefault="00A843D1" w14:paraId="7F9E436B" w14:textId="77777777">
      <w:pPr>
        <w:pStyle w:val="BodyText"/>
        <w:spacing w:before="7"/>
        <w:ind w:left="0"/>
        <w:rPr>
          <w:b/>
          <w:sz w:val="12"/>
        </w:rPr>
      </w:pPr>
    </w:p>
    <w:tbl>
      <w:tblPr>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21"/>
        <w:gridCol w:w="3121"/>
        <w:gridCol w:w="3121"/>
      </w:tblGrid>
      <w:tr w:rsidR="00A843D1" w14:paraId="64AD1A1E" w14:textId="77777777">
        <w:trPr>
          <w:trHeight w:val="517"/>
        </w:trPr>
        <w:tc>
          <w:tcPr>
            <w:tcW w:w="3121" w:type="dxa"/>
            <w:shd w:val="clear" w:color="auto" w:fill="E7E6E6"/>
          </w:tcPr>
          <w:p w:rsidR="00A843D1" w:rsidRDefault="00BA7A03" w14:paraId="758D6A8F" w14:textId="77777777">
            <w:pPr>
              <w:pStyle w:val="TableParagraph"/>
              <w:spacing w:before="123"/>
              <w:ind w:left="8"/>
              <w:jc w:val="center"/>
              <w:rPr>
                <w:b/>
              </w:rPr>
            </w:pPr>
            <w:r>
              <w:rPr>
                <w:b/>
                <w:color w:val="111111"/>
                <w:spacing w:val="-5"/>
              </w:rPr>
              <w:t>KPI</w:t>
            </w:r>
          </w:p>
        </w:tc>
        <w:tc>
          <w:tcPr>
            <w:tcW w:w="3121" w:type="dxa"/>
            <w:shd w:val="clear" w:color="auto" w:fill="E7E6E6"/>
          </w:tcPr>
          <w:p w:rsidR="00A843D1" w:rsidRDefault="00BA7A03" w14:paraId="4D3DF88B" w14:textId="77777777">
            <w:pPr>
              <w:pStyle w:val="TableParagraph"/>
              <w:spacing w:before="123"/>
              <w:ind w:left="8" w:right="1"/>
              <w:jc w:val="center"/>
              <w:rPr>
                <w:b/>
              </w:rPr>
            </w:pPr>
            <w:r>
              <w:rPr>
                <w:b/>
                <w:color w:val="111111"/>
                <w:spacing w:val="-2"/>
              </w:rPr>
              <w:t>Indicator</w:t>
            </w:r>
          </w:p>
        </w:tc>
        <w:tc>
          <w:tcPr>
            <w:tcW w:w="3121" w:type="dxa"/>
            <w:shd w:val="clear" w:color="auto" w:fill="E7E6E6"/>
          </w:tcPr>
          <w:p w:rsidR="00A843D1" w:rsidRDefault="00BA7A03" w14:paraId="5D74CB6E" w14:textId="77777777">
            <w:pPr>
              <w:pStyle w:val="TableParagraph"/>
              <w:spacing w:before="123"/>
              <w:ind w:left="1013"/>
              <w:rPr>
                <w:b/>
              </w:rPr>
            </w:pPr>
            <w:r>
              <w:rPr>
                <w:b/>
                <w:color w:val="111111"/>
                <w:spacing w:val="-2"/>
              </w:rPr>
              <w:t>Calculation</w:t>
            </w:r>
          </w:p>
        </w:tc>
      </w:tr>
      <w:tr w:rsidR="00A843D1" w14:paraId="71915125" w14:textId="77777777">
        <w:trPr>
          <w:trHeight w:val="1631"/>
        </w:trPr>
        <w:tc>
          <w:tcPr>
            <w:tcW w:w="3121" w:type="dxa"/>
          </w:tcPr>
          <w:p w:rsidR="00A843D1" w:rsidRDefault="00BA7A03" w14:paraId="5FCFE4F6" w14:textId="77777777">
            <w:pPr>
              <w:pStyle w:val="TableParagraph"/>
              <w:spacing w:before="123" w:line="264" w:lineRule="auto"/>
              <w:ind w:left="107" w:right="103"/>
            </w:pPr>
            <w:r>
              <w:rPr>
                <w:b/>
                <w:color w:val="111111"/>
              </w:rPr>
              <w:t>TOB Delinquency Rates</w:t>
            </w:r>
            <w:r>
              <w:rPr>
                <w:color w:val="111111"/>
              </w:rPr>
              <w:t>: Delinquency rates refer to the percentage of participants who fail</w:t>
            </w:r>
            <w:r>
              <w:rPr>
                <w:color w:val="111111"/>
                <w:spacing w:val="-6"/>
              </w:rPr>
              <w:t xml:space="preserve"> </w:t>
            </w:r>
            <w:r>
              <w:rPr>
                <w:color w:val="111111"/>
              </w:rPr>
              <w:t>to</w:t>
            </w:r>
            <w:r>
              <w:rPr>
                <w:color w:val="111111"/>
                <w:spacing w:val="-7"/>
              </w:rPr>
              <w:t xml:space="preserve"> </w:t>
            </w:r>
            <w:r>
              <w:rPr>
                <w:color w:val="111111"/>
              </w:rPr>
              <w:t>pay</w:t>
            </w:r>
            <w:r>
              <w:rPr>
                <w:color w:val="111111"/>
                <w:spacing w:val="-9"/>
              </w:rPr>
              <w:t xml:space="preserve"> </w:t>
            </w:r>
            <w:r>
              <w:rPr>
                <w:color w:val="111111"/>
              </w:rPr>
              <w:t>their</w:t>
            </w:r>
            <w:r>
              <w:rPr>
                <w:color w:val="111111"/>
                <w:spacing w:val="-8"/>
              </w:rPr>
              <w:t xml:space="preserve"> </w:t>
            </w:r>
            <w:r>
              <w:rPr>
                <w:color w:val="111111"/>
              </w:rPr>
              <w:t>TOB</w:t>
            </w:r>
            <w:r>
              <w:rPr>
                <w:color w:val="111111"/>
                <w:spacing w:val="-8"/>
              </w:rPr>
              <w:t xml:space="preserve"> </w:t>
            </w:r>
            <w:r>
              <w:rPr>
                <w:color w:val="111111"/>
              </w:rPr>
              <w:t>obligations on time.</w:t>
            </w:r>
          </w:p>
        </w:tc>
        <w:tc>
          <w:tcPr>
            <w:tcW w:w="3121" w:type="dxa"/>
          </w:tcPr>
          <w:p w:rsidR="00A843D1" w:rsidRDefault="00A843D1" w14:paraId="458F9911" w14:textId="77777777">
            <w:pPr>
              <w:pStyle w:val="TableParagraph"/>
              <w:spacing w:before="9"/>
              <w:rPr>
                <w:b/>
              </w:rPr>
            </w:pPr>
          </w:p>
          <w:p w:rsidR="00A843D1" w:rsidRDefault="00BA7A03" w14:paraId="30F00A00" w14:textId="77777777">
            <w:pPr>
              <w:pStyle w:val="TableParagraph"/>
              <w:spacing w:line="264" w:lineRule="auto"/>
              <w:ind w:left="107" w:right="103"/>
            </w:pPr>
            <w:r>
              <w:rPr>
                <w:color w:val="111111"/>
              </w:rPr>
              <w:t>High delinquency rates can impact</w:t>
            </w:r>
            <w:r>
              <w:rPr>
                <w:color w:val="111111"/>
                <w:spacing w:val="-9"/>
              </w:rPr>
              <w:t xml:space="preserve"> </w:t>
            </w:r>
            <w:r>
              <w:rPr>
                <w:color w:val="111111"/>
              </w:rPr>
              <w:t>the</w:t>
            </w:r>
            <w:r>
              <w:rPr>
                <w:color w:val="111111"/>
                <w:spacing w:val="-10"/>
              </w:rPr>
              <w:t xml:space="preserve"> </w:t>
            </w:r>
            <w:r>
              <w:rPr>
                <w:color w:val="111111"/>
              </w:rPr>
              <w:t>financial</w:t>
            </w:r>
            <w:r>
              <w:rPr>
                <w:color w:val="111111"/>
                <w:spacing w:val="-9"/>
              </w:rPr>
              <w:t xml:space="preserve"> </w:t>
            </w:r>
            <w:r>
              <w:rPr>
                <w:color w:val="111111"/>
              </w:rPr>
              <w:t>viability</w:t>
            </w:r>
            <w:r>
              <w:rPr>
                <w:color w:val="111111"/>
                <w:spacing w:val="-10"/>
              </w:rPr>
              <w:t xml:space="preserve"> </w:t>
            </w:r>
            <w:r>
              <w:rPr>
                <w:color w:val="111111"/>
              </w:rPr>
              <w:t>of the Program and may indicate challenges in cost recovery.</w:t>
            </w:r>
          </w:p>
        </w:tc>
        <w:tc>
          <w:tcPr>
            <w:tcW w:w="3121" w:type="dxa"/>
          </w:tcPr>
          <w:p w:rsidR="00A843D1" w:rsidRDefault="00BA7A03" w14:paraId="03BC8044" w14:textId="77777777">
            <w:pPr>
              <w:pStyle w:val="TableParagraph"/>
              <w:spacing w:before="123" w:line="264" w:lineRule="auto"/>
              <w:ind w:left="106" w:right="103"/>
            </w:pPr>
            <w:r>
              <w:rPr>
                <w:color w:val="111111"/>
              </w:rPr>
              <w:t>Monitor the delinquency rate among participants in the Pilot Program. Compare it to default rates</w:t>
            </w:r>
            <w:r>
              <w:rPr>
                <w:color w:val="111111"/>
                <w:spacing w:val="-5"/>
              </w:rPr>
              <w:t xml:space="preserve"> </w:t>
            </w:r>
            <w:r>
              <w:rPr>
                <w:color w:val="111111"/>
              </w:rPr>
              <w:t>in</w:t>
            </w:r>
            <w:r>
              <w:rPr>
                <w:color w:val="111111"/>
                <w:spacing w:val="-3"/>
              </w:rPr>
              <w:t xml:space="preserve"> </w:t>
            </w:r>
            <w:r>
              <w:rPr>
                <w:color w:val="111111"/>
              </w:rPr>
              <w:t>traditional</w:t>
            </w:r>
            <w:r>
              <w:rPr>
                <w:color w:val="111111"/>
                <w:spacing w:val="-2"/>
              </w:rPr>
              <w:t xml:space="preserve"> </w:t>
            </w:r>
            <w:r>
              <w:rPr>
                <w:color w:val="111111"/>
              </w:rPr>
              <w:t>utility</w:t>
            </w:r>
            <w:r>
              <w:rPr>
                <w:color w:val="111111"/>
                <w:spacing w:val="-3"/>
              </w:rPr>
              <w:t xml:space="preserve"> </w:t>
            </w:r>
            <w:r>
              <w:rPr>
                <w:color w:val="111111"/>
              </w:rPr>
              <w:t>billing to</w:t>
            </w:r>
            <w:r>
              <w:rPr>
                <w:color w:val="111111"/>
                <w:spacing w:val="-4"/>
              </w:rPr>
              <w:t xml:space="preserve"> </w:t>
            </w:r>
            <w:r>
              <w:rPr>
                <w:color w:val="111111"/>
              </w:rPr>
              <w:t>assess</w:t>
            </w:r>
            <w:r>
              <w:rPr>
                <w:color w:val="111111"/>
                <w:spacing w:val="-3"/>
              </w:rPr>
              <w:t xml:space="preserve"> </w:t>
            </w:r>
            <w:r>
              <w:rPr>
                <w:color w:val="111111"/>
              </w:rPr>
              <w:t>Program</w:t>
            </w:r>
            <w:r>
              <w:rPr>
                <w:color w:val="111111"/>
                <w:spacing w:val="-2"/>
              </w:rPr>
              <w:t xml:space="preserve"> effectiveness.</w:t>
            </w:r>
          </w:p>
        </w:tc>
      </w:tr>
      <w:tr w:rsidR="00A843D1" w14:paraId="7D06D9B4" w14:textId="77777777">
        <w:trPr>
          <w:trHeight w:val="1910"/>
        </w:trPr>
        <w:tc>
          <w:tcPr>
            <w:tcW w:w="3121" w:type="dxa"/>
          </w:tcPr>
          <w:p w:rsidR="00A843D1" w:rsidRDefault="00BA7A03" w14:paraId="6EE2EB3B" w14:textId="77777777">
            <w:pPr>
              <w:pStyle w:val="TableParagraph"/>
              <w:spacing w:before="123" w:line="264" w:lineRule="auto"/>
              <w:ind w:left="107" w:right="103"/>
            </w:pPr>
            <w:r>
              <w:rPr>
                <w:b/>
              </w:rPr>
              <w:t xml:space="preserve">Uncollectible TOB Costs: </w:t>
            </w:r>
            <w:r>
              <w:rPr>
                <w:color w:val="111111"/>
              </w:rPr>
              <w:t>Uncollectible TOB costs represent</w:t>
            </w:r>
            <w:r>
              <w:rPr>
                <w:color w:val="111111"/>
                <w:spacing w:val="-11"/>
              </w:rPr>
              <w:t xml:space="preserve"> </w:t>
            </w:r>
            <w:r>
              <w:rPr>
                <w:color w:val="111111"/>
              </w:rPr>
              <w:t>the</w:t>
            </w:r>
            <w:r>
              <w:rPr>
                <w:color w:val="111111"/>
                <w:spacing w:val="-9"/>
              </w:rPr>
              <w:t xml:space="preserve"> </w:t>
            </w:r>
            <w:r>
              <w:rPr>
                <w:color w:val="111111"/>
              </w:rPr>
              <w:t>portion</w:t>
            </w:r>
            <w:r>
              <w:rPr>
                <w:color w:val="111111"/>
                <w:spacing w:val="-12"/>
              </w:rPr>
              <w:t xml:space="preserve"> </w:t>
            </w:r>
            <w:r>
              <w:rPr>
                <w:color w:val="111111"/>
              </w:rPr>
              <w:t>of</w:t>
            </w:r>
            <w:r>
              <w:rPr>
                <w:color w:val="111111"/>
                <w:spacing w:val="-9"/>
              </w:rPr>
              <w:t xml:space="preserve"> </w:t>
            </w:r>
            <w:r>
              <w:rPr>
                <w:color w:val="111111"/>
              </w:rPr>
              <w:t xml:space="preserve">program costs that cannot be recovered due to non-payment by </w:t>
            </w:r>
            <w:r>
              <w:rPr>
                <w:color w:val="111111"/>
                <w:spacing w:val="-2"/>
              </w:rPr>
              <w:t>participants.</w:t>
            </w:r>
          </w:p>
        </w:tc>
        <w:tc>
          <w:tcPr>
            <w:tcW w:w="3121" w:type="dxa"/>
          </w:tcPr>
          <w:p w:rsidR="00A843D1" w:rsidRDefault="00A843D1" w14:paraId="12671AC4" w14:textId="77777777">
            <w:pPr>
              <w:pStyle w:val="TableParagraph"/>
              <w:spacing w:before="9"/>
              <w:rPr>
                <w:b/>
              </w:rPr>
            </w:pPr>
          </w:p>
          <w:p w:rsidR="00A843D1" w:rsidRDefault="00BA7A03" w14:paraId="187A8D13" w14:textId="77777777">
            <w:pPr>
              <w:pStyle w:val="TableParagraph"/>
              <w:spacing w:line="264" w:lineRule="auto"/>
              <w:ind w:left="107"/>
            </w:pPr>
            <w:r>
              <w:rPr>
                <w:color w:val="111111"/>
              </w:rPr>
              <w:t>High uncollectible TOB costs demonstrate</w:t>
            </w:r>
            <w:r>
              <w:rPr>
                <w:color w:val="111111"/>
                <w:spacing w:val="-13"/>
              </w:rPr>
              <w:t xml:space="preserve"> </w:t>
            </w:r>
            <w:r>
              <w:rPr>
                <w:color w:val="111111"/>
              </w:rPr>
              <w:t>risk</w:t>
            </w:r>
            <w:r>
              <w:rPr>
                <w:color w:val="111111"/>
                <w:spacing w:val="-11"/>
              </w:rPr>
              <w:t xml:space="preserve"> </w:t>
            </w:r>
            <w:r>
              <w:rPr>
                <w:color w:val="111111"/>
              </w:rPr>
              <w:t>to</w:t>
            </w:r>
            <w:r>
              <w:rPr>
                <w:color w:val="111111"/>
                <w:spacing w:val="-14"/>
              </w:rPr>
              <w:t xml:space="preserve"> </w:t>
            </w:r>
            <w:r>
              <w:rPr>
                <w:color w:val="111111"/>
              </w:rPr>
              <w:t xml:space="preserve">participating customers, and potentially shift the burden to non-participant </w:t>
            </w:r>
            <w:r>
              <w:rPr>
                <w:color w:val="111111"/>
                <w:spacing w:val="-2"/>
              </w:rPr>
              <w:t>ratepayers.</w:t>
            </w:r>
          </w:p>
        </w:tc>
        <w:tc>
          <w:tcPr>
            <w:tcW w:w="3121" w:type="dxa"/>
          </w:tcPr>
          <w:p w:rsidR="00A843D1" w:rsidRDefault="00A843D1" w14:paraId="3082CA66" w14:textId="77777777">
            <w:pPr>
              <w:pStyle w:val="TableParagraph"/>
              <w:spacing w:before="9"/>
              <w:rPr>
                <w:b/>
              </w:rPr>
            </w:pPr>
          </w:p>
          <w:p w:rsidR="00A843D1" w:rsidRDefault="00BA7A03" w14:paraId="249B833F" w14:textId="77777777">
            <w:pPr>
              <w:pStyle w:val="TableParagraph"/>
              <w:spacing w:line="264" w:lineRule="auto"/>
              <w:ind w:left="106"/>
            </w:pPr>
            <w:r>
              <w:t>Calculate</w:t>
            </w:r>
            <w:r>
              <w:rPr>
                <w:spacing w:val="-11"/>
              </w:rPr>
              <w:t xml:space="preserve"> </w:t>
            </w:r>
            <w:r>
              <w:t>the</w:t>
            </w:r>
            <w:r>
              <w:rPr>
                <w:spacing w:val="-11"/>
              </w:rPr>
              <w:t xml:space="preserve"> </w:t>
            </w:r>
            <w:r>
              <w:t>uncollectible</w:t>
            </w:r>
            <w:r>
              <w:rPr>
                <w:spacing w:val="-12"/>
              </w:rPr>
              <w:t xml:space="preserve"> </w:t>
            </w:r>
            <w:r>
              <w:t>TOB costs</w:t>
            </w:r>
            <w:r>
              <w:rPr>
                <w:spacing w:val="-6"/>
              </w:rPr>
              <w:t xml:space="preserve"> </w:t>
            </w:r>
            <w:r>
              <w:t>as</w:t>
            </w:r>
            <w:r>
              <w:rPr>
                <w:spacing w:val="-8"/>
              </w:rPr>
              <w:t xml:space="preserve"> </w:t>
            </w:r>
            <w:r>
              <w:t>a</w:t>
            </w:r>
            <w:r>
              <w:rPr>
                <w:spacing w:val="-6"/>
              </w:rPr>
              <w:t xml:space="preserve"> </w:t>
            </w:r>
            <w:r>
              <w:t>percentage</w:t>
            </w:r>
            <w:r>
              <w:rPr>
                <w:spacing w:val="-6"/>
              </w:rPr>
              <w:t xml:space="preserve"> </w:t>
            </w:r>
            <w:r>
              <w:t>of</w:t>
            </w:r>
            <w:r>
              <w:rPr>
                <w:spacing w:val="-6"/>
              </w:rPr>
              <w:t xml:space="preserve"> </w:t>
            </w:r>
            <w:r>
              <w:t>the</w:t>
            </w:r>
            <w:r>
              <w:rPr>
                <w:spacing w:val="-8"/>
              </w:rPr>
              <w:t xml:space="preserve"> </w:t>
            </w:r>
            <w:r>
              <w:t xml:space="preserve">total program costs. Aim for a manageable level to ensure </w:t>
            </w:r>
            <w:r>
              <w:rPr>
                <w:spacing w:val="-2"/>
              </w:rPr>
              <w:t>sustainability.</w:t>
            </w:r>
          </w:p>
        </w:tc>
      </w:tr>
      <w:tr w:rsidR="00A843D1" w14:paraId="4A33FD6F" w14:textId="77777777">
        <w:trPr>
          <w:trHeight w:val="2865"/>
        </w:trPr>
        <w:tc>
          <w:tcPr>
            <w:tcW w:w="3121" w:type="dxa"/>
          </w:tcPr>
          <w:p w:rsidR="00A843D1" w:rsidRDefault="00A843D1" w14:paraId="0ADADC15" w14:textId="77777777">
            <w:pPr>
              <w:pStyle w:val="TableParagraph"/>
              <w:rPr>
                <w:b/>
              </w:rPr>
            </w:pPr>
          </w:p>
          <w:p w:rsidR="00A843D1" w:rsidRDefault="00A843D1" w14:paraId="0939D7B1" w14:textId="77777777">
            <w:pPr>
              <w:pStyle w:val="TableParagraph"/>
              <w:rPr>
                <w:b/>
              </w:rPr>
            </w:pPr>
          </w:p>
          <w:p w:rsidR="00A843D1" w:rsidRDefault="00A843D1" w14:paraId="0B144E69" w14:textId="77777777">
            <w:pPr>
              <w:pStyle w:val="TableParagraph"/>
              <w:rPr>
                <w:b/>
              </w:rPr>
            </w:pPr>
          </w:p>
          <w:p w:rsidR="00A843D1" w:rsidRDefault="00A843D1" w14:paraId="2510D2F6" w14:textId="77777777">
            <w:pPr>
              <w:pStyle w:val="TableParagraph"/>
              <w:spacing w:before="4"/>
              <w:rPr>
                <w:b/>
              </w:rPr>
            </w:pPr>
          </w:p>
          <w:p w:rsidR="00A843D1" w:rsidRDefault="00BA7A03" w14:paraId="1179DF6B" w14:textId="77777777">
            <w:pPr>
              <w:pStyle w:val="TableParagraph"/>
              <w:spacing w:line="264" w:lineRule="auto"/>
              <w:ind w:left="107" w:right="103"/>
            </w:pPr>
            <w:r>
              <w:rPr>
                <w:b/>
              </w:rPr>
              <w:t>TOB Participation</w:t>
            </w:r>
            <w:r>
              <w:t>: Program adoption</w:t>
            </w:r>
            <w:r>
              <w:rPr>
                <w:spacing w:val="-12"/>
              </w:rPr>
              <w:t xml:space="preserve"> </w:t>
            </w:r>
            <w:r>
              <w:t>by</w:t>
            </w:r>
            <w:r>
              <w:rPr>
                <w:spacing w:val="-12"/>
              </w:rPr>
              <w:t xml:space="preserve"> </w:t>
            </w:r>
            <w:r>
              <w:t>eligible</w:t>
            </w:r>
            <w:r>
              <w:rPr>
                <w:spacing w:val="-12"/>
              </w:rPr>
              <w:t xml:space="preserve"> </w:t>
            </w:r>
            <w:r>
              <w:t>customers that participate in Program.</w:t>
            </w:r>
          </w:p>
        </w:tc>
        <w:tc>
          <w:tcPr>
            <w:tcW w:w="3121" w:type="dxa"/>
          </w:tcPr>
          <w:p w:rsidR="00A843D1" w:rsidRDefault="00BA7A03" w14:paraId="0B7CBA41" w14:textId="77777777">
            <w:pPr>
              <w:pStyle w:val="TableParagraph"/>
              <w:spacing w:before="121" w:line="264" w:lineRule="auto"/>
              <w:ind w:left="107" w:right="103"/>
            </w:pPr>
            <w:r>
              <w:t>High number of participants demonstrates customer interest and</w:t>
            </w:r>
            <w:r>
              <w:rPr>
                <w:spacing w:val="-10"/>
              </w:rPr>
              <w:t xml:space="preserve"> </w:t>
            </w:r>
            <w:r>
              <w:t>potential</w:t>
            </w:r>
            <w:r>
              <w:rPr>
                <w:spacing w:val="-9"/>
              </w:rPr>
              <w:t xml:space="preserve"> </w:t>
            </w:r>
            <w:r>
              <w:t>customer</w:t>
            </w:r>
            <w:r>
              <w:rPr>
                <w:spacing w:val="-9"/>
              </w:rPr>
              <w:t xml:space="preserve"> </w:t>
            </w:r>
            <w:r>
              <w:t>uptake</w:t>
            </w:r>
            <w:r>
              <w:rPr>
                <w:spacing w:val="-10"/>
              </w:rPr>
              <w:t xml:space="preserve"> </w:t>
            </w:r>
            <w:r>
              <w:t xml:space="preserve">if Program is scaled; low number of participants indicates that there may not be sufficient interest for a larger-scale </w:t>
            </w:r>
            <w:r>
              <w:rPr>
                <w:spacing w:val="-2"/>
              </w:rPr>
              <w:t>Program.</w:t>
            </w:r>
          </w:p>
        </w:tc>
        <w:tc>
          <w:tcPr>
            <w:tcW w:w="3121" w:type="dxa"/>
          </w:tcPr>
          <w:p w:rsidR="00A843D1" w:rsidRDefault="00A843D1" w14:paraId="4B0213CC" w14:textId="77777777">
            <w:pPr>
              <w:pStyle w:val="TableParagraph"/>
              <w:rPr>
                <w:b/>
              </w:rPr>
            </w:pPr>
          </w:p>
          <w:p w:rsidR="00A843D1" w:rsidRDefault="00A843D1" w14:paraId="29BE5E30" w14:textId="77777777">
            <w:pPr>
              <w:pStyle w:val="TableParagraph"/>
              <w:rPr>
                <w:b/>
              </w:rPr>
            </w:pPr>
          </w:p>
          <w:p w:rsidR="00A843D1" w:rsidRDefault="00A843D1" w14:paraId="0730328E" w14:textId="77777777">
            <w:pPr>
              <w:pStyle w:val="TableParagraph"/>
              <w:rPr>
                <w:b/>
              </w:rPr>
            </w:pPr>
          </w:p>
          <w:p w:rsidR="00A843D1" w:rsidRDefault="00A843D1" w14:paraId="5F102044" w14:textId="77777777">
            <w:pPr>
              <w:pStyle w:val="TableParagraph"/>
              <w:spacing w:before="83"/>
              <w:rPr>
                <w:b/>
              </w:rPr>
            </w:pPr>
          </w:p>
          <w:p w:rsidR="00A843D1" w:rsidRDefault="00BA7A03" w14:paraId="08B2B0C4" w14:textId="77777777">
            <w:pPr>
              <w:pStyle w:val="TableParagraph"/>
              <w:ind w:left="106"/>
            </w:pPr>
            <w:r>
              <w:t>Number</w:t>
            </w:r>
            <w:r>
              <w:rPr>
                <w:spacing w:val="-3"/>
              </w:rPr>
              <w:t xml:space="preserve"> </w:t>
            </w:r>
            <w:r>
              <w:t>of</w:t>
            </w:r>
            <w:r>
              <w:rPr>
                <w:spacing w:val="-3"/>
              </w:rPr>
              <w:t xml:space="preserve"> </w:t>
            </w:r>
            <w:r>
              <w:rPr>
                <w:spacing w:val="-2"/>
              </w:rPr>
              <w:t>participants.</w:t>
            </w:r>
          </w:p>
        </w:tc>
      </w:tr>
    </w:tbl>
    <w:p w:rsidR="00A843D1" w:rsidRDefault="00A843D1" w14:paraId="478E67EF" w14:textId="77777777">
      <w:pPr>
        <w:pStyle w:val="BodyText"/>
        <w:ind w:left="0"/>
        <w:rPr>
          <w:b/>
          <w:sz w:val="20"/>
        </w:rPr>
      </w:pPr>
    </w:p>
    <w:p w:rsidR="00A843D1" w:rsidRDefault="00A843D1" w14:paraId="3D362925" w14:textId="77777777">
      <w:pPr>
        <w:pStyle w:val="BodyText"/>
        <w:ind w:left="0"/>
        <w:rPr>
          <w:b/>
          <w:sz w:val="20"/>
        </w:rPr>
      </w:pPr>
    </w:p>
    <w:p w:rsidR="00A843D1" w:rsidRDefault="00BA7A03" w14:paraId="61D54ACE" w14:textId="77777777">
      <w:pPr>
        <w:pStyle w:val="BodyText"/>
        <w:spacing w:before="207"/>
        <w:ind w:left="0"/>
        <w:rPr>
          <w:b/>
          <w:sz w:val="20"/>
        </w:rPr>
      </w:pPr>
      <w:r>
        <w:rPr>
          <w:b/>
          <w:noProof/>
          <w:sz w:val="20"/>
        </w:rPr>
        <mc:AlternateContent>
          <mc:Choice Requires="wps">
            <w:drawing>
              <wp:anchor distT="0" distB="0" distL="0" distR="0" simplePos="0" relativeHeight="487602176" behindDoc="1" locked="0" layoutInCell="1" allowOverlap="1" wp14:editId="4C66FF70" wp14:anchorId="66BBC44F">
                <wp:simplePos x="0" y="0"/>
                <wp:positionH relativeFrom="page">
                  <wp:posOffset>914704</wp:posOffset>
                </wp:positionH>
                <wp:positionV relativeFrom="paragraph">
                  <wp:posOffset>293090</wp:posOffset>
                </wp:positionV>
                <wp:extent cx="1829435" cy="762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41" style="position:absolute;margin-left:72.024002pt;margin-top:23.077953pt;width:144.020pt;height:.6pt;mso-position-horizontal-relative:page;mso-position-vertical-relative:paragraph;z-index:-15714304;mso-wrap-distance-left:0;mso-wrap-distance-right:0" filled="true" fillcolor="#000000" stroked="false">
                <v:fill type="solid"/>
                <w10:wrap type="topAndBottom"/>
              </v:rect>
            </w:pict>
          </ve:Fallback>
        </mc:AlternateContent>
      </w:r>
    </w:p>
    <w:p w:rsidR="00A843D1" w:rsidRDefault="00BA7A03" w14:paraId="4EA39CEC" w14:textId="77777777">
      <w:pPr>
        <w:spacing w:before="185"/>
        <w:ind w:left="360"/>
        <w:rPr>
          <w:sz w:val="20"/>
        </w:rPr>
      </w:pPr>
      <w:r>
        <w:rPr>
          <w:sz w:val="20"/>
          <w:vertAlign w:val="superscript"/>
        </w:rPr>
        <w:t>57</w:t>
      </w:r>
      <w:r>
        <w:rPr>
          <w:spacing w:val="-5"/>
          <w:sz w:val="20"/>
        </w:rPr>
        <w:t xml:space="preserve"> </w:t>
      </w:r>
      <w:r>
        <w:rPr>
          <w:sz w:val="20"/>
        </w:rPr>
        <w:t>D.23-08-026</w:t>
      </w:r>
      <w:r>
        <w:rPr>
          <w:spacing w:val="-3"/>
          <w:sz w:val="20"/>
        </w:rPr>
        <w:t xml:space="preserve"> </w:t>
      </w:r>
      <w:r>
        <w:rPr>
          <w:sz w:val="20"/>
        </w:rPr>
        <w:t>at</w:t>
      </w:r>
      <w:r>
        <w:rPr>
          <w:spacing w:val="-4"/>
          <w:sz w:val="20"/>
        </w:rPr>
        <w:t xml:space="preserve"> </w:t>
      </w:r>
      <w:r>
        <w:rPr>
          <w:sz w:val="20"/>
        </w:rPr>
        <w:t>p.</w:t>
      </w:r>
      <w:r>
        <w:rPr>
          <w:spacing w:val="-3"/>
          <w:sz w:val="20"/>
        </w:rPr>
        <w:t xml:space="preserve"> </w:t>
      </w:r>
      <w:r>
        <w:rPr>
          <w:spacing w:val="-5"/>
          <w:sz w:val="20"/>
        </w:rPr>
        <w:t>76.</w:t>
      </w:r>
    </w:p>
    <w:p w:rsidR="00A843D1" w:rsidRDefault="00A843D1" w14:paraId="75C7ECA3" w14:textId="77777777">
      <w:pPr>
        <w:rPr>
          <w:sz w:val="20"/>
        </w:rPr>
        <w:sectPr w:rsidR="00A843D1">
          <w:pgSz w:w="12240" w:h="15840"/>
          <w:pgMar w:top="1380" w:right="1080" w:bottom="1420" w:left="1080" w:header="0" w:footer="1233" w:gutter="0"/>
          <w:cols w:space="720"/>
        </w:sectPr>
      </w:pPr>
    </w:p>
    <w:tbl>
      <w:tblPr>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21"/>
        <w:gridCol w:w="3121"/>
        <w:gridCol w:w="3121"/>
      </w:tblGrid>
      <w:tr w:rsidR="00A843D1" w14:paraId="49DF3424" w14:textId="77777777">
        <w:trPr>
          <w:trHeight w:val="1632"/>
        </w:trPr>
        <w:tc>
          <w:tcPr>
            <w:tcW w:w="3121" w:type="dxa"/>
          </w:tcPr>
          <w:p w:rsidR="00A843D1" w:rsidRDefault="00A843D1" w14:paraId="11CE206E" w14:textId="77777777">
            <w:pPr>
              <w:pStyle w:val="TableParagraph"/>
            </w:pPr>
          </w:p>
          <w:p w:rsidR="00A843D1" w:rsidRDefault="00A843D1" w14:paraId="2BBECF23" w14:textId="77777777">
            <w:pPr>
              <w:pStyle w:val="TableParagraph"/>
              <w:spacing w:before="32"/>
            </w:pPr>
          </w:p>
          <w:p w:rsidR="00A843D1" w:rsidRDefault="00BA7A03" w14:paraId="521D4DE0" w14:textId="77777777">
            <w:pPr>
              <w:pStyle w:val="TableParagraph"/>
              <w:spacing w:before="1" w:line="264" w:lineRule="auto"/>
              <w:ind w:left="107" w:right="926"/>
              <w:rPr>
                <w:b/>
              </w:rPr>
            </w:pPr>
            <w:r>
              <w:rPr>
                <w:b/>
              </w:rPr>
              <w:t>TOB</w:t>
            </w:r>
            <w:r>
              <w:rPr>
                <w:b/>
                <w:spacing w:val="-14"/>
              </w:rPr>
              <w:t xml:space="preserve"> </w:t>
            </w:r>
            <w:r>
              <w:rPr>
                <w:b/>
              </w:rPr>
              <w:t xml:space="preserve">Decarbonization </w:t>
            </w:r>
            <w:r>
              <w:rPr>
                <w:b/>
                <w:spacing w:val="-2"/>
              </w:rPr>
              <w:t>Transfers</w:t>
            </w:r>
          </w:p>
        </w:tc>
        <w:tc>
          <w:tcPr>
            <w:tcW w:w="3121" w:type="dxa"/>
          </w:tcPr>
          <w:p w:rsidR="00A843D1" w:rsidRDefault="00A843D1" w14:paraId="49417440" w14:textId="77777777">
            <w:pPr>
              <w:pStyle w:val="TableParagraph"/>
              <w:spacing w:before="7"/>
            </w:pPr>
          </w:p>
          <w:p w:rsidR="00A843D1" w:rsidRDefault="00BA7A03" w14:paraId="6F1587F9" w14:textId="77777777">
            <w:pPr>
              <w:pStyle w:val="TableParagraph"/>
              <w:spacing w:line="264" w:lineRule="auto"/>
              <w:ind w:left="107" w:right="103"/>
            </w:pPr>
            <w:r>
              <w:t>Number of Decarbonization Charges that have been transferred</w:t>
            </w:r>
            <w:r>
              <w:rPr>
                <w:spacing w:val="-8"/>
              </w:rPr>
              <w:t xml:space="preserve"> </w:t>
            </w:r>
            <w:r>
              <w:t>both</w:t>
            </w:r>
            <w:r>
              <w:rPr>
                <w:spacing w:val="-11"/>
              </w:rPr>
              <w:t xml:space="preserve"> </w:t>
            </w:r>
            <w:r>
              <w:t>in</w:t>
            </w:r>
            <w:r>
              <w:rPr>
                <w:spacing w:val="-8"/>
              </w:rPr>
              <w:t xml:space="preserve"> </w:t>
            </w:r>
            <w:r>
              <w:t>the</w:t>
            </w:r>
            <w:r>
              <w:rPr>
                <w:spacing w:val="-9"/>
              </w:rPr>
              <w:t xml:space="preserve"> </w:t>
            </w:r>
            <w:r>
              <w:t>reporting year and all time.</w:t>
            </w:r>
          </w:p>
        </w:tc>
        <w:tc>
          <w:tcPr>
            <w:tcW w:w="3121" w:type="dxa"/>
          </w:tcPr>
          <w:p w:rsidR="00A843D1" w:rsidRDefault="00BA7A03" w14:paraId="280E5BA9" w14:textId="77777777">
            <w:pPr>
              <w:pStyle w:val="TableParagraph"/>
              <w:spacing w:before="121" w:line="264" w:lineRule="auto"/>
              <w:ind w:left="106" w:right="114"/>
            </w:pPr>
            <w:r>
              <w:t>Decarbonization Charge Transfer Rate, the percentage of the</w:t>
            </w:r>
            <w:r>
              <w:rPr>
                <w:spacing w:val="-13"/>
              </w:rPr>
              <w:t xml:space="preserve"> </w:t>
            </w:r>
            <w:r>
              <w:t>decarbonization</w:t>
            </w:r>
            <w:r>
              <w:rPr>
                <w:spacing w:val="-13"/>
              </w:rPr>
              <w:t xml:space="preserve"> </w:t>
            </w:r>
            <w:r>
              <w:t>Charges</w:t>
            </w:r>
            <w:r>
              <w:rPr>
                <w:spacing w:val="-13"/>
              </w:rPr>
              <w:t xml:space="preserve"> </w:t>
            </w:r>
            <w:r>
              <w:t>that have been transferred to a subsequent customer.</w:t>
            </w:r>
          </w:p>
        </w:tc>
      </w:tr>
      <w:tr w:rsidR="00A843D1" w14:paraId="5C39AEA2" w14:textId="77777777">
        <w:trPr>
          <w:trHeight w:val="1910"/>
        </w:trPr>
        <w:tc>
          <w:tcPr>
            <w:tcW w:w="3121" w:type="dxa"/>
          </w:tcPr>
          <w:p w:rsidR="00A843D1" w:rsidRDefault="00A843D1" w14:paraId="12E02970" w14:textId="77777777">
            <w:pPr>
              <w:pStyle w:val="TableParagraph"/>
            </w:pPr>
          </w:p>
          <w:p w:rsidR="00A843D1" w:rsidRDefault="00A843D1" w14:paraId="3CA277CB" w14:textId="77777777">
            <w:pPr>
              <w:pStyle w:val="TableParagraph"/>
              <w:spacing w:before="171"/>
            </w:pPr>
          </w:p>
          <w:p w:rsidR="00A843D1" w:rsidRDefault="00BA7A03" w14:paraId="3FDA72E0" w14:textId="77777777">
            <w:pPr>
              <w:pStyle w:val="TableParagraph"/>
              <w:spacing w:line="264" w:lineRule="auto"/>
              <w:ind w:left="107" w:right="694"/>
              <w:rPr>
                <w:b/>
              </w:rPr>
            </w:pPr>
            <w:r>
              <w:rPr>
                <w:b/>
              </w:rPr>
              <w:t>Decarbonization</w:t>
            </w:r>
            <w:r>
              <w:rPr>
                <w:b/>
                <w:spacing w:val="-14"/>
              </w:rPr>
              <w:t xml:space="preserve"> </w:t>
            </w:r>
            <w:r>
              <w:rPr>
                <w:b/>
              </w:rPr>
              <w:t xml:space="preserve">Charge </w:t>
            </w:r>
            <w:r>
              <w:rPr>
                <w:b/>
                <w:spacing w:val="-2"/>
              </w:rPr>
              <w:t>Prepayment</w:t>
            </w:r>
          </w:p>
        </w:tc>
        <w:tc>
          <w:tcPr>
            <w:tcW w:w="3121" w:type="dxa"/>
          </w:tcPr>
          <w:p w:rsidR="00A843D1" w:rsidRDefault="00BA7A03" w14:paraId="3A75C3D5" w14:textId="77777777">
            <w:pPr>
              <w:pStyle w:val="TableParagraph"/>
              <w:spacing w:before="121" w:line="264" w:lineRule="auto"/>
              <w:ind w:left="107" w:right="202"/>
            </w:pPr>
            <w:r>
              <w:t>Number of Decarbonization Charges that have been paid early to remove the charges from the bill, both in the reporting</w:t>
            </w:r>
            <w:r>
              <w:rPr>
                <w:spacing w:val="-8"/>
              </w:rPr>
              <w:t xml:space="preserve"> </w:t>
            </w:r>
            <w:r>
              <w:t>year</w:t>
            </w:r>
            <w:r>
              <w:rPr>
                <w:spacing w:val="-10"/>
              </w:rPr>
              <w:t xml:space="preserve"> </w:t>
            </w:r>
            <w:r>
              <w:t>and</w:t>
            </w:r>
            <w:r>
              <w:rPr>
                <w:spacing w:val="-9"/>
              </w:rPr>
              <w:t xml:space="preserve"> </w:t>
            </w:r>
            <w:r>
              <w:t>the</w:t>
            </w:r>
            <w:r>
              <w:rPr>
                <w:spacing w:val="-10"/>
              </w:rPr>
              <w:t xml:space="preserve"> </w:t>
            </w:r>
            <w:r>
              <w:t>lifetime of the Program.</w:t>
            </w:r>
          </w:p>
        </w:tc>
        <w:tc>
          <w:tcPr>
            <w:tcW w:w="3121" w:type="dxa"/>
          </w:tcPr>
          <w:p w:rsidR="00A843D1" w:rsidRDefault="00A843D1" w14:paraId="52E68EA8" w14:textId="77777777">
            <w:pPr>
              <w:pStyle w:val="TableParagraph"/>
              <w:spacing w:before="146"/>
            </w:pPr>
          </w:p>
          <w:p w:rsidR="00A843D1" w:rsidRDefault="00BA7A03" w14:paraId="71FB996C" w14:textId="77777777">
            <w:pPr>
              <w:pStyle w:val="TableParagraph"/>
              <w:spacing w:line="264" w:lineRule="auto"/>
              <w:ind w:left="106" w:right="103"/>
            </w:pPr>
            <w:r>
              <w:t>The percentage of the Decarbonization</w:t>
            </w:r>
            <w:r>
              <w:rPr>
                <w:spacing w:val="-14"/>
              </w:rPr>
              <w:t xml:space="preserve"> </w:t>
            </w:r>
            <w:r>
              <w:t>Charges</w:t>
            </w:r>
            <w:r>
              <w:rPr>
                <w:spacing w:val="-14"/>
              </w:rPr>
              <w:t xml:space="preserve"> </w:t>
            </w:r>
            <w:r>
              <w:t>that have been prepaid over the lifetime of the Program.</w:t>
            </w:r>
          </w:p>
        </w:tc>
      </w:tr>
      <w:tr w:rsidR="00A843D1" w14:paraId="52FB02EB" w14:textId="77777777">
        <w:trPr>
          <w:trHeight w:val="1353"/>
        </w:trPr>
        <w:tc>
          <w:tcPr>
            <w:tcW w:w="3121" w:type="dxa"/>
          </w:tcPr>
          <w:p w:rsidR="00A843D1" w:rsidRDefault="00BA7A03" w14:paraId="2BED53FF" w14:textId="77777777">
            <w:pPr>
              <w:pStyle w:val="TableParagraph"/>
              <w:spacing w:before="121" w:line="264" w:lineRule="auto"/>
              <w:ind w:left="107" w:right="103"/>
            </w:pPr>
            <w:r>
              <w:rPr>
                <w:b/>
              </w:rPr>
              <w:t>Savings</w:t>
            </w:r>
            <w:r>
              <w:rPr>
                <w:b/>
                <w:spacing w:val="-14"/>
              </w:rPr>
              <w:t xml:space="preserve"> </w:t>
            </w:r>
            <w:r>
              <w:rPr>
                <w:b/>
              </w:rPr>
              <w:t>Realization</w:t>
            </w:r>
            <w:r>
              <w:t>:</w:t>
            </w:r>
            <w:r>
              <w:rPr>
                <w:spacing w:val="-14"/>
              </w:rPr>
              <w:t xml:space="preserve"> </w:t>
            </w:r>
            <w:r>
              <w:t>measures how well participants achieve energy bill reductions through the upgrades for year one.</w:t>
            </w:r>
          </w:p>
        </w:tc>
        <w:tc>
          <w:tcPr>
            <w:tcW w:w="3121" w:type="dxa"/>
          </w:tcPr>
          <w:p w:rsidR="00A843D1" w:rsidRDefault="00A843D1" w14:paraId="4ABC1AA1" w14:textId="77777777">
            <w:pPr>
              <w:pStyle w:val="TableParagraph"/>
              <w:spacing w:before="7"/>
            </w:pPr>
          </w:p>
          <w:p w:rsidR="00A843D1" w:rsidRDefault="00BA7A03" w14:paraId="2D5666C9" w14:textId="77777777">
            <w:pPr>
              <w:pStyle w:val="TableParagraph"/>
              <w:spacing w:line="264" w:lineRule="auto"/>
              <w:ind w:left="107" w:right="202"/>
            </w:pPr>
            <w:r>
              <w:t>Number of customers that realize</w:t>
            </w:r>
            <w:r>
              <w:rPr>
                <w:spacing w:val="-8"/>
              </w:rPr>
              <w:t xml:space="preserve"> </w:t>
            </w:r>
            <w:r>
              <w:t>savings</w:t>
            </w:r>
            <w:r>
              <w:rPr>
                <w:spacing w:val="-8"/>
              </w:rPr>
              <w:t xml:space="preserve"> </w:t>
            </w:r>
            <w:r>
              <w:t>at</w:t>
            </w:r>
            <w:r>
              <w:rPr>
                <w:spacing w:val="-7"/>
              </w:rPr>
              <w:t xml:space="preserve"> </w:t>
            </w:r>
            <w:r>
              <w:t>or</w:t>
            </w:r>
            <w:r>
              <w:rPr>
                <w:spacing w:val="-9"/>
              </w:rPr>
              <w:t xml:space="preserve"> </w:t>
            </w:r>
            <w:r>
              <w:t>above</w:t>
            </w:r>
            <w:r>
              <w:rPr>
                <w:spacing w:val="-8"/>
              </w:rPr>
              <w:t xml:space="preserve"> </w:t>
            </w:r>
            <w:r>
              <w:t>the predicted first year savings.</w:t>
            </w:r>
          </w:p>
        </w:tc>
        <w:tc>
          <w:tcPr>
            <w:tcW w:w="3121" w:type="dxa"/>
          </w:tcPr>
          <w:p w:rsidR="00A843D1" w:rsidRDefault="00BA7A03" w14:paraId="66B1EDC1" w14:textId="77777777">
            <w:pPr>
              <w:pStyle w:val="TableParagraph"/>
              <w:spacing w:before="121" w:line="264" w:lineRule="auto"/>
              <w:ind w:left="106"/>
            </w:pPr>
            <w:r>
              <w:t>Percentage of customers that realize</w:t>
            </w:r>
            <w:r>
              <w:rPr>
                <w:spacing w:val="-8"/>
              </w:rPr>
              <w:t xml:space="preserve"> </w:t>
            </w:r>
            <w:r>
              <w:t>savings</w:t>
            </w:r>
            <w:r>
              <w:rPr>
                <w:spacing w:val="-8"/>
              </w:rPr>
              <w:t xml:space="preserve"> </w:t>
            </w:r>
            <w:r>
              <w:t>at</w:t>
            </w:r>
            <w:r>
              <w:rPr>
                <w:spacing w:val="-7"/>
              </w:rPr>
              <w:t xml:space="preserve"> </w:t>
            </w:r>
            <w:r>
              <w:t>or</w:t>
            </w:r>
            <w:r>
              <w:rPr>
                <w:spacing w:val="-9"/>
              </w:rPr>
              <w:t xml:space="preserve"> </w:t>
            </w:r>
            <w:r>
              <w:t>above</w:t>
            </w:r>
            <w:r>
              <w:rPr>
                <w:spacing w:val="-8"/>
              </w:rPr>
              <w:t xml:space="preserve"> </w:t>
            </w:r>
            <w:r>
              <w:t>the predicted first year savings (compared with total).</w:t>
            </w:r>
          </w:p>
        </w:tc>
      </w:tr>
      <w:tr w:rsidR="00A843D1" w14:paraId="247BB2F3" w14:textId="77777777">
        <w:trPr>
          <w:trHeight w:val="2548"/>
        </w:trPr>
        <w:tc>
          <w:tcPr>
            <w:tcW w:w="3121" w:type="dxa"/>
          </w:tcPr>
          <w:p w:rsidR="00A843D1" w:rsidRDefault="00A843D1" w14:paraId="02ABCA3D" w14:textId="77777777">
            <w:pPr>
              <w:pStyle w:val="TableParagraph"/>
            </w:pPr>
          </w:p>
          <w:p w:rsidR="00A843D1" w:rsidRDefault="00A843D1" w14:paraId="137A49F9" w14:textId="77777777">
            <w:pPr>
              <w:pStyle w:val="TableParagraph"/>
            </w:pPr>
          </w:p>
          <w:p w:rsidR="00A843D1" w:rsidRDefault="00A843D1" w14:paraId="557497B2" w14:textId="77777777">
            <w:pPr>
              <w:pStyle w:val="TableParagraph"/>
              <w:spacing w:before="237"/>
            </w:pPr>
          </w:p>
          <w:p w:rsidR="00A843D1" w:rsidRDefault="00BA7A03" w14:paraId="74EC6805" w14:textId="77777777">
            <w:pPr>
              <w:pStyle w:val="TableParagraph"/>
              <w:spacing w:before="1" w:line="264" w:lineRule="auto"/>
              <w:ind w:left="107" w:right="103"/>
              <w:rPr>
                <w:b/>
              </w:rPr>
            </w:pPr>
            <w:r>
              <w:rPr>
                <w:b/>
              </w:rPr>
              <w:t>Year</w:t>
            </w:r>
            <w:r>
              <w:rPr>
                <w:b/>
                <w:spacing w:val="-14"/>
              </w:rPr>
              <w:t xml:space="preserve"> </w:t>
            </w:r>
            <w:r>
              <w:rPr>
                <w:b/>
              </w:rPr>
              <w:t>one</w:t>
            </w:r>
            <w:r>
              <w:rPr>
                <w:b/>
                <w:spacing w:val="-14"/>
              </w:rPr>
              <w:t xml:space="preserve"> </w:t>
            </w:r>
            <w:r>
              <w:rPr>
                <w:b/>
              </w:rPr>
              <w:t>interventions following M&amp;V</w:t>
            </w:r>
          </w:p>
        </w:tc>
        <w:tc>
          <w:tcPr>
            <w:tcW w:w="3121" w:type="dxa"/>
          </w:tcPr>
          <w:p w:rsidR="00A843D1" w:rsidRDefault="00BA7A03" w14:paraId="2C5F7849" w14:textId="77777777">
            <w:pPr>
              <w:pStyle w:val="TableParagraph"/>
              <w:spacing w:before="121" w:line="264" w:lineRule="auto"/>
              <w:ind w:left="107" w:right="202"/>
            </w:pPr>
            <w:r>
              <w:t>No. of interventions made following</w:t>
            </w:r>
            <w:r>
              <w:rPr>
                <w:spacing w:val="-12"/>
              </w:rPr>
              <w:t xml:space="preserve"> </w:t>
            </w:r>
            <w:r>
              <w:t>M&amp;V</w:t>
            </w:r>
            <w:r>
              <w:rPr>
                <w:spacing w:val="-13"/>
              </w:rPr>
              <w:t xml:space="preserve"> </w:t>
            </w:r>
            <w:r>
              <w:t>results</w:t>
            </w:r>
            <w:r>
              <w:rPr>
                <w:spacing w:val="-14"/>
              </w:rPr>
              <w:t xml:space="preserve"> </w:t>
            </w:r>
            <w:r>
              <w:t xml:space="preserve">split </w:t>
            </w:r>
            <w:r>
              <w:rPr>
                <w:spacing w:val="-2"/>
              </w:rPr>
              <w:t>into,</w:t>
            </w:r>
          </w:p>
          <w:p w:rsidR="00A843D1" w:rsidRDefault="00BA7A03" w14:paraId="659654B8" w14:textId="77777777">
            <w:pPr>
              <w:pStyle w:val="TableParagraph"/>
              <w:numPr>
                <w:ilvl w:val="0"/>
                <w:numId w:val="14"/>
              </w:numPr>
              <w:tabs>
                <w:tab w:val="left" w:pos="420"/>
              </w:tabs>
              <w:spacing w:before="120"/>
              <w:ind w:left="420" w:hanging="220"/>
            </w:pPr>
            <w:r>
              <w:t>Equipment</w:t>
            </w:r>
            <w:r>
              <w:rPr>
                <w:spacing w:val="-3"/>
              </w:rPr>
              <w:t xml:space="preserve"> </w:t>
            </w:r>
            <w:r>
              <w:rPr>
                <w:spacing w:val="-2"/>
              </w:rPr>
              <w:t>Adjustment</w:t>
            </w:r>
          </w:p>
          <w:p w:rsidR="00A843D1" w:rsidRDefault="00BA7A03" w14:paraId="533D0CA1" w14:textId="77777777">
            <w:pPr>
              <w:pStyle w:val="TableParagraph"/>
              <w:numPr>
                <w:ilvl w:val="0"/>
                <w:numId w:val="14"/>
              </w:numPr>
              <w:tabs>
                <w:tab w:val="left" w:pos="420"/>
              </w:tabs>
              <w:spacing w:before="145"/>
              <w:ind w:left="420" w:hanging="220"/>
            </w:pPr>
            <w:r>
              <w:t>Equipment</w:t>
            </w:r>
            <w:r>
              <w:rPr>
                <w:spacing w:val="-3"/>
              </w:rPr>
              <w:t xml:space="preserve"> </w:t>
            </w:r>
            <w:r>
              <w:rPr>
                <w:spacing w:val="-2"/>
              </w:rPr>
              <w:t>Repair</w:t>
            </w:r>
          </w:p>
          <w:p w:rsidR="00A843D1" w:rsidRDefault="00BA7A03" w14:paraId="681A6B01" w14:textId="77777777">
            <w:pPr>
              <w:pStyle w:val="TableParagraph"/>
              <w:numPr>
                <w:ilvl w:val="0"/>
                <w:numId w:val="14"/>
              </w:numPr>
              <w:tabs>
                <w:tab w:val="left" w:pos="420"/>
              </w:tabs>
              <w:spacing w:before="146" w:line="264" w:lineRule="auto"/>
              <w:ind w:left="200" w:right="542" w:firstLine="0"/>
            </w:pPr>
            <w:r>
              <w:t>Decarbonization</w:t>
            </w:r>
            <w:r>
              <w:rPr>
                <w:spacing w:val="-14"/>
              </w:rPr>
              <w:t xml:space="preserve"> </w:t>
            </w:r>
            <w:r>
              <w:t xml:space="preserve">Charge </w:t>
            </w:r>
            <w:r>
              <w:rPr>
                <w:spacing w:val="-2"/>
              </w:rPr>
              <w:t>Adjustment</w:t>
            </w:r>
          </w:p>
        </w:tc>
        <w:tc>
          <w:tcPr>
            <w:tcW w:w="3121" w:type="dxa"/>
          </w:tcPr>
          <w:p w:rsidR="00A843D1" w:rsidRDefault="00A843D1" w14:paraId="5888027E" w14:textId="77777777">
            <w:pPr>
              <w:pStyle w:val="TableParagraph"/>
            </w:pPr>
          </w:p>
          <w:p w:rsidR="00A843D1" w:rsidRDefault="00A843D1" w14:paraId="74D482A6" w14:textId="77777777">
            <w:pPr>
              <w:pStyle w:val="TableParagraph"/>
            </w:pPr>
          </w:p>
          <w:p w:rsidR="00A843D1" w:rsidRDefault="00A843D1" w14:paraId="17A50335" w14:textId="77777777">
            <w:pPr>
              <w:pStyle w:val="TableParagraph"/>
              <w:spacing w:before="98"/>
            </w:pPr>
          </w:p>
          <w:p w:rsidR="00A843D1" w:rsidRDefault="00BA7A03" w14:paraId="3078C71F" w14:textId="77777777">
            <w:pPr>
              <w:pStyle w:val="TableParagraph"/>
              <w:spacing w:line="264" w:lineRule="auto"/>
              <w:ind w:left="106" w:right="196"/>
              <w:jc w:val="both"/>
            </w:pPr>
            <w:r>
              <w:t>Show</w:t>
            </w:r>
            <w:r>
              <w:rPr>
                <w:spacing w:val="-8"/>
              </w:rPr>
              <w:t xml:space="preserve"> </w:t>
            </w:r>
            <w:r>
              <w:t>each</w:t>
            </w:r>
            <w:r>
              <w:rPr>
                <w:spacing w:val="-8"/>
              </w:rPr>
              <w:t xml:space="preserve"> </w:t>
            </w:r>
            <w:r>
              <w:t>item</w:t>
            </w:r>
            <w:r>
              <w:rPr>
                <w:spacing w:val="-7"/>
              </w:rPr>
              <w:t xml:space="preserve"> </w:t>
            </w:r>
            <w:r>
              <w:t>as</w:t>
            </w:r>
            <w:r>
              <w:rPr>
                <w:spacing w:val="-8"/>
              </w:rPr>
              <w:t xml:space="preserve"> </w:t>
            </w:r>
            <w:r>
              <w:t>a</w:t>
            </w:r>
            <w:r>
              <w:rPr>
                <w:spacing w:val="-6"/>
              </w:rPr>
              <w:t xml:space="preserve"> </w:t>
            </w:r>
            <w:r>
              <w:t>percentage of</w:t>
            </w:r>
            <w:r>
              <w:rPr>
                <w:spacing w:val="-2"/>
              </w:rPr>
              <w:t xml:space="preserve"> </w:t>
            </w:r>
            <w:r>
              <w:t>all</w:t>
            </w:r>
            <w:r>
              <w:rPr>
                <w:spacing w:val="-1"/>
              </w:rPr>
              <w:t xml:space="preserve"> </w:t>
            </w:r>
            <w:r>
              <w:t>TOB</w:t>
            </w:r>
            <w:r>
              <w:rPr>
                <w:spacing w:val="-3"/>
              </w:rPr>
              <w:t xml:space="preserve"> </w:t>
            </w:r>
            <w:r>
              <w:t>agreements</w:t>
            </w:r>
            <w:r>
              <w:rPr>
                <w:spacing w:val="-3"/>
              </w:rPr>
              <w:t xml:space="preserve"> </w:t>
            </w:r>
            <w:r>
              <w:t>over</w:t>
            </w:r>
            <w:r>
              <w:rPr>
                <w:spacing w:val="-4"/>
              </w:rPr>
              <w:t xml:space="preserve"> </w:t>
            </w:r>
            <w:r>
              <w:t>the lifetime of the Program.</w:t>
            </w:r>
          </w:p>
        </w:tc>
      </w:tr>
      <w:tr w:rsidR="00A843D1" w14:paraId="33FB92A3" w14:textId="77777777">
        <w:trPr>
          <w:trHeight w:val="2270"/>
        </w:trPr>
        <w:tc>
          <w:tcPr>
            <w:tcW w:w="3121" w:type="dxa"/>
          </w:tcPr>
          <w:p w:rsidR="00A843D1" w:rsidRDefault="00A843D1" w14:paraId="388CE114" w14:textId="77777777">
            <w:pPr>
              <w:pStyle w:val="TableParagraph"/>
            </w:pPr>
          </w:p>
          <w:p w:rsidR="00A843D1" w:rsidRDefault="00A843D1" w14:paraId="0FA39D14" w14:textId="77777777">
            <w:pPr>
              <w:pStyle w:val="TableParagraph"/>
            </w:pPr>
          </w:p>
          <w:p w:rsidR="00A843D1" w:rsidRDefault="00A843D1" w14:paraId="12CDAF75" w14:textId="77777777">
            <w:pPr>
              <w:pStyle w:val="TableParagraph"/>
              <w:spacing w:before="98"/>
            </w:pPr>
          </w:p>
          <w:p w:rsidR="00A843D1" w:rsidRDefault="00BA7A03" w14:paraId="77D0CEE7" w14:textId="77777777">
            <w:pPr>
              <w:pStyle w:val="TableParagraph"/>
              <w:spacing w:line="264" w:lineRule="auto"/>
              <w:ind w:left="107" w:right="103"/>
              <w:rPr>
                <w:b/>
              </w:rPr>
            </w:pPr>
            <w:r>
              <w:rPr>
                <w:b/>
              </w:rPr>
              <w:t>Cost</w:t>
            </w:r>
            <w:r>
              <w:rPr>
                <w:b/>
                <w:spacing w:val="-14"/>
              </w:rPr>
              <w:t xml:space="preserve"> </w:t>
            </w:r>
            <w:r>
              <w:rPr>
                <w:b/>
              </w:rPr>
              <w:t>of</w:t>
            </w:r>
            <w:r>
              <w:rPr>
                <w:b/>
                <w:spacing w:val="-14"/>
              </w:rPr>
              <w:t xml:space="preserve"> </w:t>
            </w:r>
            <w:r>
              <w:rPr>
                <w:b/>
              </w:rPr>
              <w:t>Decarbonization Charge Adjustments</w:t>
            </w:r>
          </w:p>
        </w:tc>
        <w:tc>
          <w:tcPr>
            <w:tcW w:w="3121" w:type="dxa"/>
          </w:tcPr>
          <w:p w:rsidR="00A843D1" w:rsidRDefault="00BA7A03" w14:paraId="209E64FD" w14:textId="77777777">
            <w:pPr>
              <w:pStyle w:val="TableParagraph"/>
              <w:spacing w:before="121" w:line="264" w:lineRule="auto"/>
              <w:ind w:right="293"/>
              <w:jc w:val="right"/>
            </w:pPr>
            <w:r>
              <w:t>Program</w:t>
            </w:r>
            <w:r>
              <w:rPr>
                <w:spacing w:val="-11"/>
              </w:rPr>
              <w:t xml:space="preserve"> </w:t>
            </w:r>
            <w:r>
              <w:t>Costs</w:t>
            </w:r>
            <w:r>
              <w:rPr>
                <w:spacing w:val="-12"/>
              </w:rPr>
              <w:t xml:space="preserve"> </w:t>
            </w:r>
            <w:r>
              <w:t>associated</w:t>
            </w:r>
            <w:r>
              <w:rPr>
                <w:spacing w:val="-14"/>
              </w:rPr>
              <w:t xml:space="preserve"> </w:t>
            </w:r>
            <w:r>
              <w:t>with year one adjustment split into.</w:t>
            </w:r>
          </w:p>
          <w:p w:rsidR="00A843D1" w:rsidRDefault="00BA7A03" w14:paraId="7794F521" w14:textId="77777777">
            <w:pPr>
              <w:pStyle w:val="TableParagraph"/>
              <w:numPr>
                <w:ilvl w:val="0"/>
                <w:numId w:val="13"/>
              </w:numPr>
              <w:tabs>
                <w:tab w:val="left" w:pos="359"/>
              </w:tabs>
              <w:spacing w:before="120"/>
              <w:ind w:left="359" w:right="233" w:hanging="359"/>
              <w:jc w:val="right"/>
            </w:pPr>
            <w:r>
              <w:t>Equipment</w:t>
            </w:r>
            <w:r>
              <w:rPr>
                <w:spacing w:val="-3"/>
              </w:rPr>
              <w:t xml:space="preserve"> </w:t>
            </w:r>
            <w:r>
              <w:rPr>
                <w:spacing w:val="-2"/>
              </w:rPr>
              <w:t>Adjustment</w:t>
            </w:r>
          </w:p>
          <w:p w:rsidR="00A843D1" w:rsidRDefault="00BA7A03" w14:paraId="288CEE2C" w14:textId="77777777">
            <w:pPr>
              <w:pStyle w:val="TableParagraph"/>
              <w:numPr>
                <w:ilvl w:val="0"/>
                <w:numId w:val="13"/>
              </w:numPr>
              <w:tabs>
                <w:tab w:val="left" w:pos="826"/>
              </w:tabs>
              <w:spacing w:before="145"/>
              <w:ind w:left="826" w:hanging="359"/>
            </w:pPr>
            <w:r>
              <w:t>Equipment</w:t>
            </w:r>
            <w:r>
              <w:rPr>
                <w:spacing w:val="-3"/>
              </w:rPr>
              <w:t xml:space="preserve"> </w:t>
            </w:r>
            <w:r>
              <w:rPr>
                <w:spacing w:val="-2"/>
              </w:rPr>
              <w:t>Repair</w:t>
            </w:r>
          </w:p>
          <w:p w:rsidR="00A843D1" w:rsidRDefault="00BA7A03" w14:paraId="4199D923" w14:textId="77777777">
            <w:pPr>
              <w:pStyle w:val="TableParagraph"/>
              <w:numPr>
                <w:ilvl w:val="0"/>
                <w:numId w:val="13"/>
              </w:numPr>
              <w:tabs>
                <w:tab w:val="left" w:pos="827"/>
              </w:tabs>
              <w:spacing w:before="143" w:line="264" w:lineRule="auto"/>
              <w:ind w:right="137"/>
            </w:pPr>
            <w:r>
              <w:rPr>
                <w:spacing w:val="-2"/>
              </w:rPr>
              <w:t xml:space="preserve">Uncollectable </w:t>
            </w:r>
            <w:r>
              <w:t>Decarbonization</w:t>
            </w:r>
            <w:r>
              <w:rPr>
                <w:spacing w:val="-14"/>
              </w:rPr>
              <w:t xml:space="preserve"> </w:t>
            </w:r>
            <w:r>
              <w:t>Charge</w:t>
            </w:r>
          </w:p>
        </w:tc>
        <w:tc>
          <w:tcPr>
            <w:tcW w:w="3121" w:type="dxa"/>
          </w:tcPr>
          <w:p w:rsidR="00A843D1" w:rsidRDefault="00A843D1" w14:paraId="462BF4AC" w14:textId="77777777">
            <w:pPr>
              <w:pStyle w:val="TableParagraph"/>
            </w:pPr>
          </w:p>
          <w:p w:rsidR="00A843D1" w:rsidRDefault="00A843D1" w14:paraId="1F5645F9" w14:textId="77777777">
            <w:pPr>
              <w:pStyle w:val="TableParagraph"/>
              <w:spacing w:before="212"/>
            </w:pPr>
          </w:p>
          <w:p w:rsidR="00A843D1" w:rsidRDefault="00BA7A03" w14:paraId="4BC732FB" w14:textId="77777777">
            <w:pPr>
              <w:pStyle w:val="TableParagraph"/>
              <w:spacing w:line="264" w:lineRule="auto"/>
              <w:ind w:left="106"/>
            </w:pPr>
            <w:r>
              <w:t>Show the percentage of Decarbonization Charge Adjustments</w:t>
            </w:r>
            <w:r>
              <w:rPr>
                <w:spacing w:val="-14"/>
              </w:rPr>
              <w:t xml:space="preserve"> </w:t>
            </w:r>
            <w:r>
              <w:t>by</w:t>
            </w:r>
            <w:r>
              <w:rPr>
                <w:spacing w:val="-14"/>
              </w:rPr>
              <w:t xml:space="preserve"> </w:t>
            </w:r>
            <w:r>
              <w:t>category.</w:t>
            </w:r>
          </w:p>
        </w:tc>
      </w:tr>
    </w:tbl>
    <w:p w:rsidR="00A843D1" w:rsidRDefault="00A843D1" w14:paraId="55354DAE" w14:textId="77777777">
      <w:pPr>
        <w:pStyle w:val="TableParagraph"/>
        <w:spacing w:line="264" w:lineRule="auto"/>
        <w:sectPr w:rsidR="00A843D1">
          <w:pgSz w:w="12240" w:h="15840"/>
          <w:pgMar w:top="1420" w:right="1080" w:bottom="1420" w:left="1080" w:header="0" w:footer="1233" w:gutter="0"/>
          <w:cols w:space="720"/>
        </w:sectPr>
      </w:pPr>
    </w:p>
    <w:p w:rsidR="00A843D1" w:rsidRDefault="00BA7A03" w14:paraId="78F1FD93" w14:textId="77777777">
      <w:pPr>
        <w:pStyle w:val="Heading1"/>
        <w:numPr>
          <w:ilvl w:val="0"/>
          <w:numId w:val="35"/>
        </w:numPr>
        <w:tabs>
          <w:tab w:val="left" w:pos="791"/>
        </w:tabs>
        <w:ind w:left="791" w:hanging="431"/>
      </w:pPr>
      <w:r>
        <w:rPr>
          <w:color w:val="1F536B"/>
          <w:spacing w:val="-2"/>
        </w:rPr>
        <w:lastRenderedPageBreak/>
        <w:t>Scaling</w:t>
      </w:r>
    </w:p>
    <w:p w:rsidR="00A843D1" w:rsidRDefault="00BA7A03" w14:paraId="7699E9C8" w14:textId="77777777">
      <w:pPr>
        <w:pStyle w:val="BodyText"/>
        <w:ind w:left="0"/>
        <w:rPr>
          <w:b/>
          <w:sz w:val="4"/>
        </w:rPr>
      </w:pPr>
      <w:r>
        <w:rPr>
          <w:b/>
          <w:noProof/>
          <w:sz w:val="4"/>
        </w:rPr>
        <mc:AlternateContent>
          <mc:Choice Requires="wps">
            <w:drawing>
              <wp:anchor distT="0" distB="0" distL="0" distR="0" simplePos="0" relativeHeight="487602688" behindDoc="1" locked="0" layoutInCell="1" allowOverlap="1" wp14:editId="230C5DFA" wp14:anchorId="26624561">
                <wp:simplePos x="0" y="0"/>
                <wp:positionH relativeFrom="page">
                  <wp:posOffset>896416</wp:posOffset>
                </wp:positionH>
                <wp:positionV relativeFrom="paragraph">
                  <wp:posOffset>44731</wp:posOffset>
                </wp:positionV>
                <wp:extent cx="5981065" cy="7620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76200"/>
                        </a:xfrm>
                        <a:custGeom>
                          <a:avLst/>
                          <a:gdLst/>
                          <a:ahLst/>
                          <a:cxnLst/>
                          <a:rect l="l" t="t" r="r" b="b"/>
                          <a:pathLst>
                            <a:path w="5981065" h="76200">
                              <a:moveTo>
                                <a:pt x="5981065" y="0"/>
                              </a:moveTo>
                              <a:lnTo>
                                <a:pt x="0" y="0"/>
                              </a:lnTo>
                              <a:lnTo>
                                <a:pt x="0" y="76200"/>
                              </a:lnTo>
                              <a:lnTo>
                                <a:pt x="5981065" y="76200"/>
                              </a:lnTo>
                              <a:lnTo>
                                <a:pt x="5981065" y="0"/>
                              </a:lnTo>
                              <a:close/>
                            </a:path>
                          </a:pathLst>
                        </a:custGeom>
                        <a:solidFill>
                          <a:srgbClr val="E7E6E6"/>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42" style="position:absolute;margin-left:70.584pt;margin-top:3.522148pt;width:470.95pt;height:6pt;mso-position-horizontal-relative:page;mso-position-vertical-relative:paragraph;z-index:-15713792;mso-wrap-distance-left:0;mso-wrap-distance-right:0" filled="true" fillcolor="#e7e6e6" stroked="false">
                <v:fill type="solid"/>
                <w10:wrap type="topAndBottom"/>
              </v:rect>
            </w:pict>
          </ve:Fallback>
        </mc:AlternateContent>
      </w:r>
    </w:p>
    <w:p w:rsidR="00A843D1" w:rsidRDefault="00BA7A03" w14:paraId="09AAA7C1" w14:textId="77777777">
      <w:pPr>
        <w:pStyle w:val="BodyText"/>
        <w:spacing w:before="121" w:line="264" w:lineRule="auto"/>
        <w:ind w:right="370"/>
      </w:pPr>
      <w:r>
        <w:t>The overarching goal of these TOB Pilots is to demonstrate a pathway to expanded customer access to clean energy investments by offering an investment solution that can operate at a scale in support of state decarbonization goals and that does not necessitate financial means testing for participation. This innovation simplifies the customer enrollment process and expands eligibility to include those customers that are typically disqualified from conventional loan programs due to underwriting criteria for co</w:t>
      </w:r>
      <w:r>
        <w:t>nsumer credit risk. These factors can include high debt-to-income ratios, poor credit, low income, low home equity, or renter status. Greater participation</w:t>
      </w:r>
      <w:r>
        <w:rPr>
          <w:spacing w:val="-3"/>
        </w:rPr>
        <w:t xml:space="preserve"> </w:t>
      </w:r>
      <w:r>
        <w:t>from</w:t>
      </w:r>
      <w:r>
        <w:rPr>
          <w:spacing w:val="-2"/>
        </w:rPr>
        <w:t xml:space="preserve"> </w:t>
      </w:r>
      <w:r>
        <w:t>these underserved</w:t>
      </w:r>
      <w:r>
        <w:rPr>
          <w:spacing w:val="-2"/>
        </w:rPr>
        <w:t xml:space="preserve"> </w:t>
      </w:r>
      <w:r>
        <w:t>customer</w:t>
      </w:r>
      <w:r>
        <w:rPr>
          <w:spacing w:val="-1"/>
        </w:rPr>
        <w:t xml:space="preserve"> </w:t>
      </w:r>
      <w:r>
        <w:t>segments will</w:t>
      </w:r>
      <w:r>
        <w:rPr>
          <w:spacing w:val="-2"/>
        </w:rPr>
        <w:t xml:space="preserve"> </w:t>
      </w:r>
      <w:r>
        <w:t>be necessary to support state GHG goals in an equitable fashion. In particular, the TOB Pilots will establish the scalability of an inclusive utility investment solution by demonstrating an expanded ability to serve</w:t>
      </w:r>
      <w:r>
        <w:rPr>
          <w:spacing w:val="40"/>
        </w:rPr>
        <w:t xml:space="preserve"> </w:t>
      </w:r>
      <w:r>
        <w:t>renters</w:t>
      </w:r>
      <w:r>
        <w:rPr>
          <w:spacing w:val="-2"/>
        </w:rPr>
        <w:t xml:space="preserve"> </w:t>
      </w:r>
      <w:r>
        <w:t>and</w:t>
      </w:r>
      <w:r>
        <w:rPr>
          <w:spacing w:val="-5"/>
        </w:rPr>
        <w:t xml:space="preserve"> </w:t>
      </w:r>
      <w:r>
        <w:t>low-</w:t>
      </w:r>
      <w:r>
        <w:rPr>
          <w:spacing w:val="-4"/>
        </w:rPr>
        <w:t xml:space="preserve"> </w:t>
      </w:r>
      <w:r>
        <w:t>and</w:t>
      </w:r>
      <w:r>
        <w:rPr>
          <w:spacing w:val="-4"/>
        </w:rPr>
        <w:t xml:space="preserve"> </w:t>
      </w:r>
      <w:r>
        <w:t>moderate-income</w:t>
      </w:r>
      <w:r>
        <w:rPr>
          <w:spacing w:val="-2"/>
        </w:rPr>
        <w:t xml:space="preserve"> </w:t>
      </w:r>
      <w:r>
        <w:t>households</w:t>
      </w:r>
      <w:r>
        <w:rPr>
          <w:spacing w:val="-2"/>
        </w:rPr>
        <w:t xml:space="preserve"> </w:t>
      </w:r>
      <w:r>
        <w:t>who</w:t>
      </w:r>
      <w:r>
        <w:rPr>
          <w:spacing w:val="-5"/>
        </w:rPr>
        <w:t xml:space="preserve"> </w:t>
      </w:r>
      <w:r>
        <w:t>are</w:t>
      </w:r>
      <w:r>
        <w:rPr>
          <w:spacing w:val="-4"/>
        </w:rPr>
        <w:t xml:space="preserve"> </w:t>
      </w:r>
      <w:r>
        <w:t>typically</w:t>
      </w:r>
      <w:r>
        <w:rPr>
          <w:spacing w:val="-5"/>
        </w:rPr>
        <w:t xml:space="preserve"> </w:t>
      </w:r>
      <w:r>
        <w:t>underserved</w:t>
      </w:r>
      <w:r>
        <w:rPr>
          <w:spacing w:val="-2"/>
        </w:rPr>
        <w:t xml:space="preserve"> </w:t>
      </w:r>
      <w:r>
        <w:t>by</w:t>
      </w:r>
      <w:r>
        <w:rPr>
          <w:spacing w:val="-2"/>
        </w:rPr>
        <w:t xml:space="preserve"> </w:t>
      </w:r>
      <w:r>
        <w:t>market-rate</w:t>
      </w:r>
      <w:r>
        <w:rPr>
          <w:spacing w:val="-2"/>
        </w:rPr>
        <w:t xml:space="preserve"> </w:t>
      </w:r>
      <w:r>
        <w:t>incentive and loan programs, while adhering to the principle of “first, do no harm.”</w:t>
      </w:r>
      <w:r>
        <w:rPr>
          <w:vertAlign w:val="superscript"/>
        </w:rPr>
        <w:t>58</w:t>
      </w:r>
    </w:p>
    <w:p w:rsidR="00A843D1" w:rsidRDefault="00BA7A03" w14:paraId="72F24198" w14:textId="77777777">
      <w:pPr>
        <w:pStyle w:val="ListParagraph"/>
        <w:numPr>
          <w:ilvl w:val="0"/>
          <w:numId w:val="12"/>
        </w:numPr>
        <w:tabs>
          <w:tab w:val="left" w:pos="1080"/>
        </w:tabs>
        <w:spacing w:line="261" w:lineRule="auto"/>
        <w:ind w:right="747"/>
        <w:rPr>
          <w:rFonts w:ascii="Symbol" w:hAnsi="Symbol"/>
        </w:rPr>
      </w:pPr>
      <w:r>
        <w:t>Improved</w:t>
      </w:r>
      <w:r>
        <w:rPr>
          <w:spacing w:val="-4"/>
        </w:rPr>
        <w:t xml:space="preserve"> </w:t>
      </w:r>
      <w:r>
        <w:t>customer</w:t>
      </w:r>
      <w:r>
        <w:rPr>
          <w:spacing w:val="-4"/>
        </w:rPr>
        <w:t xml:space="preserve"> </w:t>
      </w:r>
      <w:r>
        <w:t>acceptance</w:t>
      </w:r>
      <w:r>
        <w:rPr>
          <w:spacing w:val="-4"/>
        </w:rPr>
        <w:t xml:space="preserve"> </w:t>
      </w:r>
      <w:r>
        <w:t>rates</w:t>
      </w:r>
      <w:r>
        <w:rPr>
          <w:spacing w:val="-4"/>
        </w:rPr>
        <w:t xml:space="preserve"> </w:t>
      </w:r>
      <w:r>
        <w:t>driven</w:t>
      </w:r>
      <w:r>
        <w:rPr>
          <w:spacing w:val="-4"/>
        </w:rPr>
        <w:t xml:space="preserve"> </w:t>
      </w:r>
      <w:r>
        <w:t>by</w:t>
      </w:r>
      <w:r>
        <w:rPr>
          <w:spacing w:val="-4"/>
        </w:rPr>
        <w:t xml:space="preserve"> </w:t>
      </w:r>
      <w:r>
        <w:t>an</w:t>
      </w:r>
      <w:r>
        <w:rPr>
          <w:spacing w:val="-4"/>
        </w:rPr>
        <w:t xml:space="preserve"> </w:t>
      </w:r>
      <w:r>
        <w:t>instantly</w:t>
      </w:r>
      <w:r>
        <w:rPr>
          <w:spacing w:val="-7"/>
        </w:rPr>
        <w:t xml:space="preserve"> </w:t>
      </w:r>
      <w:r>
        <w:t>compelling</w:t>
      </w:r>
      <w:r>
        <w:rPr>
          <w:spacing w:val="-4"/>
        </w:rPr>
        <w:t xml:space="preserve"> </w:t>
      </w:r>
      <w:r>
        <w:t>value</w:t>
      </w:r>
      <w:r>
        <w:rPr>
          <w:spacing w:val="-4"/>
        </w:rPr>
        <w:t xml:space="preserve"> </w:t>
      </w:r>
      <w:r>
        <w:t>proposition</w:t>
      </w:r>
      <w:r>
        <w:rPr>
          <w:spacing w:val="-4"/>
        </w:rPr>
        <w:t xml:space="preserve"> </w:t>
      </w:r>
      <w:r>
        <w:t>with minimum risk, uncertainty, and effort on the part of participants;</w:t>
      </w:r>
    </w:p>
    <w:p w:rsidR="00A843D1" w:rsidRDefault="00BA7A03" w14:paraId="52CB640C" w14:textId="77777777">
      <w:pPr>
        <w:pStyle w:val="ListParagraph"/>
        <w:numPr>
          <w:ilvl w:val="0"/>
          <w:numId w:val="12"/>
        </w:numPr>
        <w:tabs>
          <w:tab w:val="left" w:pos="1080"/>
        </w:tabs>
        <w:spacing w:before="122" w:line="264" w:lineRule="auto"/>
        <w:ind w:right="537"/>
        <w:rPr>
          <w:rFonts w:ascii="Symbol" w:hAnsi="Symbol"/>
          <w:sz w:val="21"/>
        </w:rPr>
      </w:pPr>
      <w:r>
        <w:t>Expanded</w:t>
      </w:r>
      <w:r>
        <w:rPr>
          <w:spacing w:val="-5"/>
        </w:rPr>
        <w:t xml:space="preserve"> </w:t>
      </w:r>
      <w:r>
        <w:t>flexibility</w:t>
      </w:r>
      <w:r>
        <w:rPr>
          <w:spacing w:val="-6"/>
        </w:rPr>
        <w:t xml:space="preserve"> </w:t>
      </w:r>
      <w:r>
        <w:t>to</w:t>
      </w:r>
      <w:r>
        <w:rPr>
          <w:spacing w:val="-3"/>
        </w:rPr>
        <w:t xml:space="preserve"> </w:t>
      </w:r>
      <w:r>
        <w:t>support</w:t>
      </w:r>
      <w:r>
        <w:rPr>
          <w:spacing w:val="-5"/>
        </w:rPr>
        <w:t xml:space="preserve"> </w:t>
      </w:r>
      <w:r>
        <w:t>comprehensive</w:t>
      </w:r>
      <w:r>
        <w:rPr>
          <w:spacing w:val="-5"/>
        </w:rPr>
        <w:t xml:space="preserve"> </w:t>
      </w:r>
      <w:r>
        <w:t>project</w:t>
      </w:r>
      <w:r>
        <w:rPr>
          <w:spacing w:val="-4"/>
        </w:rPr>
        <w:t xml:space="preserve"> </w:t>
      </w:r>
      <w:r>
        <w:t>work</w:t>
      </w:r>
      <w:r>
        <w:rPr>
          <w:spacing w:val="-3"/>
        </w:rPr>
        <w:t xml:space="preserve"> </w:t>
      </w:r>
      <w:r>
        <w:t>scopes</w:t>
      </w:r>
      <w:r>
        <w:rPr>
          <w:spacing w:val="-5"/>
        </w:rPr>
        <w:t xml:space="preserve"> </w:t>
      </w:r>
      <w:r>
        <w:t>that</w:t>
      </w:r>
      <w:r>
        <w:rPr>
          <w:spacing w:val="-5"/>
        </w:rPr>
        <w:t xml:space="preserve"> </w:t>
      </w:r>
      <w:r>
        <w:t>maximize</w:t>
      </w:r>
      <w:r>
        <w:rPr>
          <w:spacing w:val="-5"/>
        </w:rPr>
        <w:t xml:space="preserve"> </w:t>
      </w:r>
      <w:r>
        <w:t>customer</w:t>
      </w:r>
      <w:r>
        <w:rPr>
          <w:spacing w:val="-2"/>
        </w:rPr>
        <w:t xml:space="preserve"> </w:t>
      </w:r>
      <w:r>
        <w:t>bill savings and GHG reductions;</w:t>
      </w:r>
    </w:p>
    <w:p w:rsidR="00A843D1" w:rsidRDefault="00BA7A03" w14:paraId="5FC9F5B3" w14:textId="77777777">
      <w:pPr>
        <w:pStyle w:val="ListParagraph"/>
        <w:numPr>
          <w:ilvl w:val="0"/>
          <w:numId w:val="12"/>
        </w:numPr>
        <w:tabs>
          <w:tab w:val="left" w:pos="1080"/>
        </w:tabs>
        <w:spacing w:before="119" w:line="266" w:lineRule="auto"/>
        <w:ind w:right="640"/>
        <w:rPr>
          <w:rFonts w:ascii="Symbol" w:hAnsi="Symbol"/>
          <w:sz w:val="21"/>
        </w:rPr>
      </w:pPr>
      <w:r>
        <w:t>Advanced</w:t>
      </w:r>
      <w:r>
        <w:rPr>
          <w:spacing w:val="-5"/>
        </w:rPr>
        <w:t xml:space="preserve"> </w:t>
      </w:r>
      <w:r>
        <w:t>customer</w:t>
      </w:r>
      <w:r>
        <w:rPr>
          <w:spacing w:val="-4"/>
        </w:rPr>
        <w:t xml:space="preserve"> </w:t>
      </w:r>
      <w:r>
        <w:t>targeting</w:t>
      </w:r>
      <w:r>
        <w:rPr>
          <w:spacing w:val="-3"/>
        </w:rPr>
        <w:t xml:space="preserve"> </w:t>
      </w:r>
      <w:r>
        <w:t>to</w:t>
      </w:r>
      <w:r>
        <w:rPr>
          <w:spacing w:val="-3"/>
        </w:rPr>
        <w:t xml:space="preserve"> </w:t>
      </w:r>
      <w:r>
        <w:t>directly</w:t>
      </w:r>
      <w:r>
        <w:rPr>
          <w:spacing w:val="-6"/>
        </w:rPr>
        <w:t xml:space="preserve"> </w:t>
      </w:r>
      <w:r>
        <w:t>engage</w:t>
      </w:r>
      <w:r>
        <w:rPr>
          <w:spacing w:val="-3"/>
        </w:rPr>
        <w:t xml:space="preserve"> </w:t>
      </w:r>
      <w:r>
        <w:t>those</w:t>
      </w:r>
      <w:r>
        <w:rPr>
          <w:spacing w:val="-5"/>
        </w:rPr>
        <w:t xml:space="preserve"> </w:t>
      </w:r>
      <w:r>
        <w:t>who</w:t>
      </w:r>
      <w:r>
        <w:rPr>
          <w:spacing w:val="-3"/>
        </w:rPr>
        <w:t xml:space="preserve"> </w:t>
      </w:r>
      <w:r>
        <w:t>would</w:t>
      </w:r>
      <w:r>
        <w:rPr>
          <w:spacing w:val="-3"/>
        </w:rPr>
        <w:t xml:space="preserve"> </w:t>
      </w:r>
      <w:r>
        <w:t>benefit</w:t>
      </w:r>
      <w:r>
        <w:rPr>
          <w:spacing w:val="-2"/>
        </w:rPr>
        <w:t xml:space="preserve"> </w:t>
      </w:r>
      <w:r>
        <w:t>most</w:t>
      </w:r>
      <w:r>
        <w:rPr>
          <w:spacing w:val="-4"/>
        </w:rPr>
        <w:t xml:space="preserve"> </w:t>
      </w:r>
      <w:r>
        <w:t>and</w:t>
      </w:r>
      <w:r>
        <w:rPr>
          <w:spacing w:val="-3"/>
        </w:rPr>
        <w:t xml:space="preserve"> </w:t>
      </w:r>
      <w:r>
        <w:t>incorporate innovative product and design strategies to lower costs;</w:t>
      </w:r>
    </w:p>
    <w:p w:rsidR="00A843D1" w:rsidRDefault="00BA7A03" w14:paraId="61E3CFF5" w14:textId="77777777">
      <w:pPr>
        <w:pStyle w:val="ListParagraph"/>
        <w:numPr>
          <w:ilvl w:val="0"/>
          <w:numId w:val="12"/>
        </w:numPr>
        <w:tabs>
          <w:tab w:val="left" w:pos="1080"/>
        </w:tabs>
        <w:spacing w:before="116"/>
        <w:rPr>
          <w:rFonts w:ascii="Symbol" w:hAnsi="Symbol"/>
          <w:sz w:val="21"/>
        </w:rPr>
      </w:pPr>
      <w:r>
        <w:t>Low</w:t>
      </w:r>
      <w:r>
        <w:rPr>
          <w:spacing w:val="-7"/>
        </w:rPr>
        <w:t xml:space="preserve"> </w:t>
      </w:r>
      <w:r>
        <w:t>financial</w:t>
      </w:r>
      <w:r>
        <w:rPr>
          <w:spacing w:val="-5"/>
        </w:rPr>
        <w:t xml:space="preserve"> </w:t>
      </w:r>
      <w:r>
        <w:t>risks</w:t>
      </w:r>
      <w:r>
        <w:rPr>
          <w:spacing w:val="-4"/>
        </w:rPr>
        <w:t xml:space="preserve"> </w:t>
      </w:r>
      <w:r>
        <w:t>to</w:t>
      </w:r>
      <w:r>
        <w:rPr>
          <w:spacing w:val="-3"/>
        </w:rPr>
        <w:t xml:space="preserve"> </w:t>
      </w:r>
      <w:r>
        <w:t>both</w:t>
      </w:r>
      <w:r>
        <w:rPr>
          <w:spacing w:val="-6"/>
        </w:rPr>
        <w:t xml:space="preserve"> </w:t>
      </w:r>
      <w:r>
        <w:t>customers</w:t>
      </w:r>
      <w:r>
        <w:rPr>
          <w:spacing w:val="-4"/>
        </w:rPr>
        <w:t xml:space="preserve"> </w:t>
      </w:r>
      <w:r>
        <w:t>and</w:t>
      </w:r>
      <w:r>
        <w:rPr>
          <w:spacing w:val="-5"/>
        </w:rPr>
        <w:t xml:space="preserve"> </w:t>
      </w:r>
      <w:r>
        <w:t>the</w:t>
      </w:r>
      <w:r>
        <w:rPr>
          <w:spacing w:val="-3"/>
        </w:rPr>
        <w:t xml:space="preserve"> </w:t>
      </w:r>
      <w:r>
        <w:t>utility,</w:t>
      </w:r>
      <w:r>
        <w:rPr>
          <w:spacing w:val="-5"/>
        </w:rPr>
        <w:t xml:space="preserve"> </w:t>
      </w:r>
      <w:r>
        <w:t>translating</w:t>
      </w:r>
      <w:r>
        <w:rPr>
          <w:spacing w:val="-6"/>
        </w:rPr>
        <w:t xml:space="preserve"> </w:t>
      </w:r>
      <w:r>
        <w:t>to</w:t>
      </w:r>
      <w:r>
        <w:rPr>
          <w:spacing w:val="-3"/>
        </w:rPr>
        <w:t xml:space="preserve"> </w:t>
      </w:r>
      <w:r>
        <w:t>low</w:t>
      </w:r>
      <w:r>
        <w:rPr>
          <w:spacing w:val="-3"/>
        </w:rPr>
        <w:t xml:space="preserve"> </w:t>
      </w:r>
      <w:r>
        <w:t>cost</w:t>
      </w:r>
      <w:r>
        <w:rPr>
          <w:spacing w:val="-2"/>
        </w:rPr>
        <w:t xml:space="preserve"> </w:t>
      </w:r>
      <w:r>
        <w:t>of</w:t>
      </w:r>
      <w:r>
        <w:rPr>
          <w:spacing w:val="-5"/>
        </w:rPr>
        <w:t xml:space="preserve"> </w:t>
      </w:r>
      <w:r>
        <w:t>capital;</w:t>
      </w:r>
      <w:r>
        <w:rPr>
          <w:spacing w:val="-4"/>
        </w:rPr>
        <w:t xml:space="preserve"> </w:t>
      </w:r>
      <w:r>
        <w:rPr>
          <w:spacing w:val="-5"/>
        </w:rPr>
        <w:t>and</w:t>
      </w:r>
    </w:p>
    <w:p w:rsidR="00A843D1" w:rsidRDefault="00BA7A03" w14:paraId="7BADD479" w14:textId="77777777">
      <w:pPr>
        <w:pStyle w:val="ListParagraph"/>
        <w:numPr>
          <w:ilvl w:val="0"/>
          <w:numId w:val="12"/>
        </w:numPr>
        <w:tabs>
          <w:tab w:val="left" w:pos="1080"/>
        </w:tabs>
        <w:spacing w:before="145" w:line="264" w:lineRule="auto"/>
        <w:ind w:right="985"/>
        <w:rPr>
          <w:rFonts w:ascii="Symbol" w:hAnsi="Symbol"/>
          <w:sz w:val="21"/>
        </w:rPr>
      </w:pPr>
      <w:r>
        <w:t>Expanded</w:t>
      </w:r>
      <w:r>
        <w:rPr>
          <w:spacing w:val="-5"/>
        </w:rPr>
        <w:t xml:space="preserve"> </w:t>
      </w:r>
      <w:r>
        <w:t>third-party</w:t>
      </w:r>
      <w:r>
        <w:rPr>
          <w:spacing w:val="-6"/>
        </w:rPr>
        <w:t xml:space="preserve"> </w:t>
      </w:r>
      <w:r>
        <w:t>capital</w:t>
      </w:r>
      <w:r>
        <w:rPr>
          <w:spacing w:val="-2"/>
        </w:rPr>
        <w:t xml:space="preserve"> </w:t>
      </w:r>
      <w:r>
        <w:t>investment</w:t>
      </w:r>
      <w:r>
        <w:rPr>
          <w:spacing w:val="-5"/>
        </w:rPr>
        <w:t xml:space="preserve"> </w:t>
      </w:r>
      <w:r>
        <w:t>(both</w:t>
      </w:r>
      <w:r>
        <w:rPr>
          <w:spacing w:val="-3"/>
        </w:rPr>
        <w:t xml:space="preserve"> </w:t>
      </w:r>
      <w:r>
        <w:t>public</w:t>
      </w:r>
      <w:r>
        <w:rPr>
          <w:spacing w:val="-3"/>
        </w:rPr>
        <w:t xml:space="preserve"> </w:t>
      </w:r>
      <w:r>
        <w:t>and</w:t>
      </w:r>
      <w:r>
        <w:rPr>
          <w:spacing w:val="-3"/>
        </w:rPr>
        <w:t xml:space="preserve"> </w:t>
      </w:r>
      <w:r>
        <w:t>private)</w:t>
      </w:r>
      <w:r>
        <w:rPr>
          <w:spacing w:val="-5"/>
        </w:rPr>
        <w:t xml:space="preserve"> </w:t>
      </w:r>
      <w:r>
        <w:t>to</w:t>
      </w:r>
      <w:r>
        <w:rPr>
          <w:spacing w:val="-6"/>
        </w:rPr>
        <w:t xml:space="preserve"> </w:t>
      </w:r>
      <w:r>
        <w:t>complement</w:t>
      </w:r>
      <w:r>
        <w:rPr>
          <w:spacing w:val="-5"/>
        </w:rPr>
        <w:t xml:space="preserve"> </w:t>
      </w:r>
      <w:r>
        <w:t>ratepayer funding and accelerate overall adoption.</w:t>
      </w:r>
    </w:p>
    <w:p w:rsidR="00A843D1" w:rsidRDefault="00BA7A03" w14:paraId="56BD2A6E" w14:textId="77777777">
      <w:pPr>
        <w:pStyle w:val="BodyText"/>
        <w:spacing w:before="120" w:line="264" w:lineRule="auto"/>
        <w:ind w:right="402"/>
      </w:pPr>
      <w:r>
        <w:t>This</w:t>
      </w:r>
      <w:r>
        <w:rPr>
          <w:spacing w:val="-2"/>
        </w:rPr>
        <w:t xml:space="preserve"> </w:t>
      </w:r>
      <w:r>
        <w:t>Section</w:t>
      </w:r>
      <w:r>
        <w:rPr>
          <w:spacing w:val="-6"/>
        </w:rPr>
        <w:t xml:space="preserve"> </w:t>
      </w:r>
      <w:r>
        <w:t>covers</w:t>
      </w:r>
      <w:r>
        <w:rPr>
          <w:spacing w:val="-5"/>
        </w:rPr>
        <w:t xml:space="preserve"> </w:t>
      </w:r>
      <w:r>
        <w:t>the</w:t>
      </w:r>
      <w:r>
        <w:rPr>
          <w:spacing w:val="-4"/>
        </w:rPr>
        <w:t xml:space="preserve"> </w:t>
      </w:r>
      <w:r>
        <w:t>minimum</w:t>
      </w:r>
      <w:r>
        <w:rPr>
          <w:spacing w:val="-1"/>
        </w:rPr>
        <w:t xml:space="preserve"> </w:t>
      </w:r>
      <w:r>
        <w:t>considerations</w:t>
      </w:r>
      <w:r>
        <w:rPr>
          <w:spacing w:val="-3"/>
        </w:rPr>
        <w:t xml:space="preserve"> </w:t>
      </w:r>
      <w:r>
        <w:t>necessary</w:t>
      </w:r>
      <w:r>
        <w:rPr>
          <w:spacing w:val="-6"/>
        </w:rPr>
        <w:t xml:space="preserve"> </w:t>
      </w:r>
      <w:r>
        <w:t>to</w:t>
      </w:r>
      <w:r>
        <w:rPr>
          <w:spacing w:val="-6"/>
        </w:rPr>
        <w:t xml:space="preserve"> </w:t>
      </w:r>
      <w:r>
        <w:t>fully</w:t>
      </w:r>
      <w:r>
        <w:rPr>
          <w:spacing w:val="-3"/>
        </w:rPr>
        <w:t xml:space="preserve"> </w:t>
      </w:r>
      <w:r>
        <w:t>scale</w:t>
      </w:r>
      <w:r>
        <w:rPr>
          <w:spacing w:val="-3"/>
        </w:rPr>
        <w:t xml:space="preserve"> </w:t>
      </w:r>
      <w:r>
        <w:t>TOB.</w:t>
      </w:r>
      <w:r>
        <w:rPr>
          <w:spacing w:val="-1"/>
        </w:rPr>
        <w:t xml:space="preserve"> </w:t>
      </w:r>
      <w:r>
        <w:t>Additional</w:t>
      </w:r>
      <w:r>
        <w:rPr>
          <w:spacing w:val="-1"/>
        </w:rPr>
        <w:t xml:space="preserve"> </w:t>
      </w:r>
      <w:r>
        <w:t>pilot</w:t>
      </w:r>
      <w:r>
        <w:rPr>
          <w:spacing w:val="-5"/>
        </w:rPr>
        <w:t xml:space="preserve"> </w:t>
      </w:r>
      <w:r>
        <w:t>learnings are also critical to inform considerations for future scaling that may not be immediately foreseeable.</w:t>
      </w:r>
    </w:p>
    <w:p w:rsidR="00A843D1" w:rsidRDefault="00BA7A03" w14:paraId="32119D32" w14:textId="77777777">
      <w:pPr>
        <w:pStyle w:val="BodyText"/>
        <w:spacing w:before="120" w:line="264" w:lineRule="auto"/>
        <w:ind w:right="402"/>
      </w:pPr>
      <w:r>
        <w:t>The Joint Filers have discussed how the TOB Pilot might be scaled into a larger program and have also identified</w:t>
      </w:r>
      <w:r>
        <w:rPr>
          <w:spacing w:val="-2"/>
        </w:rPr>
        <w:t xml:space="preserve"> </w:t>
      </w:r>
      <w:r>
        <w:t>the</w:t>
      </w:r>
      <w:r>
        <w:rPr>
          <w:spacing w:val="-4"/>
        </w:rPr>
        <w:t xml:space="preserve"> </w:t>
      </w:r>
      <w:r>
        <w:t>metrics</w:t>
      </w:r>
      <w:r>
        <w:rPr>
          <w:spacing w:val="-2"/>
        </w:rPr>
        <w:t xml:space="preserve"> </w:t>
      </w:r>
      <w:r>
        <w:t>upon</w:t>
      </w:r>
      <w:r>
        <w:rPr>
          <w:spacing w:val="-5"/>
        </w:rPr>
        <w:t xml:space="preserve"> </w:t>
      </w:r>
      <w:r>
        <w:t>which</w:t>
      </w:r>
      <w:r>
        <w:rPr>
          <w:spacing w:val="-4"/>
        </w:rPr>
        <w:t xml:space="preserve"> </w:t>
      </w:r>
      <w:r>
        <w:t>the</w:t>
      </w:r>
      <w:r>
        <w:rPr>
          <w:spacing w:val="-2"/>
        </w:rPr>
        <w:t xml:space="preserve"> </w:t>
      </w:r>
      <w:r>
        <w:t>TOB</w:t>
      </w:r>
      <w:r>
        <w:rPr>
          <w:spacing w:val="-3"/>
        </w:rPr>
        <w:t xml:space="preserve"> </w:t>
      </w:r>
      <w:r>
        <w:t>Pilot</w:t>
      </w:r>
      <w:r>
        <w:rPr>
          <w:spacing w:val="-1"/>
        </w:rPr>
        <w:t xml:space="preserve"> </w:t>
      </w:r>
      <w:r>
        <w:t>should</w:t>
      </w:r>
      <w:r>
        <w:rPr>
          <w:spacing w:val="-2"/>
        </w:rPr>
        <w:t xml:space="preserve"> </w:t>
      </w:r>
      <w:r>
        <w:t>be</w:t>
      </w:r>
      <w:r>
        <w:rPr>
          <w:spacing w:val="-2"/>
        </w:rPr>
        <w:t xml:space="preserve"> </w:t>
      </w:r>
      <w:r>
        <w:t>judged</w:t>
      </w:r>
      <w:r>
        <w:rPr>
          <w:spacing w:val="-4"/>
        </w:rPr>
        <w:t xml:space="preserve"> </w:t>
      </w:r>
      <w:r>
        <w:t>to</w:t>
      </w:r>
      <w:r>
        <w:rPr>
          <w:spacing w:val="-2"/>
        </w:rPr>
        <w:t xml:space="preserve"> </w:t>
      </w:r>
      <w:r>
        <w:t>determine</w:t>
      </w:r>
      <w:r>
        <w:rPr>
          <w:spacing w:val="-2"/>
        </w:rPr>
        <w:t xml:space="preserve"> </w:t>
      </w:r>
      <w:r>
        <w:t>success.</w:t>
      </w:r>
      <w:r>
        <w:rPr>
          <w:spacing w:val="-2"/>
        </w:rPr>
        <w:t xml:space="preserve"> </w:t>
      </w:r>
      <w:r>
        <w:t>Additionally,</w:t>
      </w:r>
      <w:r>
        <w:rPr>
          <w:spacing w:val="-5"/>
        </w:rPr>
        <w:t xml:space="preserve"> </w:t>
      </w:r>
      <w:r>
        <w:t>the Joint Filers recognize that an expanded statewide program may require different design features to scale up. The Pilots will help inform whether the TOB Pilots should be scaled to a larger program and, if so, what</w:t>
      </w:r>
      <w:r>
        <w:rPr>
          <w:spacing w:val="-1"/>
        </w:rPr>
        <w:t xml:space="preserve"> </w:t>
      </w:r>
      <w:r>
        <w:t>features,</w:t>
      </w:r>
      <w:r>
        <w:rPr>
          <w:spacing w:val="-1"/>
        </w:rPr>
        <w:t xml:space="preserve"> </w:t>
      </w:r>
      <w:r>
        <w:t>and</w:t>
      </w:r>
      <w:r>
        <w:rPr>
          <w:spacing w:val="-2"/>
        </w:rPr>
        <w:t xml:space="preserve"> </w:t>
      </w:r>
      <w:r>
        <w:t>funding</w:t>
      </w:r>
      <w:r>
        <w:rPr>
          <w:spacing w:val="-7"/>
        </w:rPr>
        <w:t xml:space="preserve"> </w:t>
      </w:r>
      <w:r>
        <w:t>sources</w:t>
      </w:r>
      <w:r>
        <w:rPr>
          <w:spacing w:val="-2"/>
        </w:rPr>
        <w:t xml:space="preserve"> </w:t>
      </w:r>
      <w:r>
        <w:t>should</w:t>
      </w:r>
      <w:r>
        <w:rPr>
          <w:spacing w:val="-2"/>
        </w:rPr>
        <w:t xml:space="preserve"> </w:t>
      </w:r>
      <w:r>
        <w:t>be</w:t>
      </w:r>
      <w:r>
        <w:rPr>
          <w:spacing w:val="-4"/>
        </w:rPr>
        <w:t xml:space="preserve"> </w:t>
      </w:r>
      <w:r>
        <w:t>included</w:t>
      </w:r>
      <w:r>
        <w:rPr>
          <w:spacing w:val="-5"/>
        </w:rPr>
        <w:t xml:space="preserve"> </w:t>
      </w:r>
      <w:r>
        <w:t>in</w:t>
      </w:r>
      <w:r>
        <w:rPr>
          <w:spacing w:val="-2"/>
        </w:rPr>
        <w:t xml:space="preserve"> </w:t>
      </w:r>
      <w:r>
        <w:t>the</w:t>
      </w:r>
      <w:r>
        <w:rPr>
          <w:spacing w:val="-2"/>
        </w:rPr>
        <w:t xml:space="preserve"> </w:t>
      </w:r>
      <w:r>
        <w:t>larger</w:t>
      </w:r>
      <w:r>
        <w:rPr>
          <w:spacing w:val="-4"/>
        </w:rPr>
        <w:t xml:space="preserve"> </w:t>
      </w:r>
      <w:r>
        <w:t>scale</w:t>
      </w:r>
      <w:r>
        <w:rPr>
          <w:spacing w:val="-2"/>
        </w:rPr>
        <w:t xml:space="preserve"> </w:t>
      </w:r>
      <w:r>
        <w:t>program.</w:t>
      </w:r>
      <w:r>
        <w:rPr>
          <w:spacing w:val="-1"/>
        </w:rPr>
        <w:t xml:space="preserve"> </w:t>
      </w:r>
      <w:r>
        <w:t>With</w:t>
      </w:r>
      <w:r>
        <w:rPr>
          <w:spacing w:val="-2"/>
        </w:rPr>
        <w:t xml:space="preserve"> </w:t>
      </w:r>
      <w:r>
        <w:t>that</w:t>
      </w:r>
      <w:r>
        <w:rPr>
          <w:spacing w:val="-4"/>
        </w:rPr>
        <w:t xml:space="preserve"> </w:t>
      </w:r>
      <w:r>
        <w:t>background, the Joint Filers have provided some initial principles and design features that should be included.</w:t>
      </w:r>
    </w:p>
    <w:p w:rsidR="00A843D1" w:rsidRDefault="00BA7A03" w14:paraId="68C85BD5" w14:textId="77777777">
      <w:pPr>
        <w:pStyle w:val="BodyText"/>
        <w:spacing w:before="121" w:line="264" w:lineRule="auto"/>
        <w:ind w:right="402"/>
      </w:pPr>
      <w:r>
        <w:t>The</w:t>
      </w:r>
      <w:r>
        <w:rPr>
          <w:spacing w:val="-2"/>
        </w:rPr>
        <w:t xml:space="preserve"> </w:t>
      </w:r>
      <w:r>
        <w:t>Joint</w:t>
      </w:r>
      <w:r>
        <w:rPr>
          <w:spacing w:val="-1"/>
        </w:rPr>
        <w:t xml:space="preserve"> </w:t>
      </w:r>
      <w:r>
        <w:t>Filers</w:t>
      </w:r>
      <w:r>
        <w:rPr>
          <w:spacing w:val="-2"/>
        </w:rPr>
        <w:t xml:space="preserve"> </w:t>
      </w:r>
      <w:r>
        <w:t>do</w:t>
      </w:r>
      <w:r>
        <w:rPr>
          <w:spacing w:val="-2"/>
        </w:rPr>
        <w:t xml:space="preserve"> </w:t>
      </w:r>
      <w:r>
        <w:t>not</w:t>
      </w:r>
      <w:r>
        <w:rPr>
          <w:spacing w:val="-1"/>
        </w:rPr>
        <w:t xml:space="preserve"> </w:t>
      </w:r>
      <w:r>
        <w:t>believe</w:t>
      </w:r>
      <w:r>
        <w:rPr>
          <w:spacing w:val="-1"/>
        </w:rPr>
        <w:t xml:space="preserve"> </w:t>
      </w:r>
      <w:r>
        <w:t>that</w:t>
      </w:r>
      <w:r>
        <w:rPr>
          <w:spacing w:val="-3"/>
        </w:rPr>
        <w:t xml:space="preserve"> </w:t>
      </w:r>
      <w:r>
        <w:t>either</w:t>
      </w:r>
      <w:r>
        <w:rPr>
          <w:spacing w:val="-1"/>
        </w:rPr>
        <w:t xml:space="preserve"> </w:t>
      </w:r>
      <w:r>
        <w:t>a</w:t>
      </w:r>
      <w:r>
        <w:rPr>
          <w:spacing w:val="-2"/>
        </w:rPr>
        <w:t xml:space="preserve"> </w:t>
      </w:r>
      <w:r>
        <w:t>Pay</w:t>
      </w:r>
      <w:r>
        <w:rPr>
          <w:spacing w:val="-2"/>
        </w:rPr>
        <w:t xml:space="preserve"> </w:t>
      </w:r>
      <w:r>
        <w:t>As</w:t>
      </w:r>
      <w:r>
        <w:rPr>
          <w:spacing w:val="-2"/>
        </w:rPr>
        <w:t xml:space="preserve"> </w:t>
      </w:r>
      <w:r>
        <w:t>You</w:t>
      </w:r>
      <w:r>
        <w:rPr>
          <w:spacing w:val="-2"/>
        </w:rPr>
        <w:t xml:space="preserve"> </w:t>
      </w:r>
      <w:r>
        <w:t>Save</w:t>
      </w:r>
      <w:r>
        <w:rPr>
          <w:spacing w:val="-4"/>
        </w:rPr>
        <w:t xml:space="preserve"> </w:t>
      </w:r>
      <w:r>
        <w:t>(PAYS)</w:t>
      </w:r>
      <w:r>
        <w:rPr>
          <w:spacing w:val="-2"/>
        </w:rPr>
        <w:t xml:space="preserve"> </w:t>
      </w:r>
      <w:r>
        <w:t>based</w:t>
      </w:r>
      <w:r>
        <w:rPr>
          <w:spacing w:val="-2"/>
        </w:rPr>
        <w:t xml:space="preserve"> </w:t>
      </w:r>
      <w:r>
        <w:t>program</w:t>
      </w:r>
      <w:r>
        <w:rPr>
          <w:spacing w:val="-1"/>
        </w:rPr>
        <w:t xml:space="preserve"> </w:t>
      </w:r>
      <w:r>
        <w:t>or</w:t>
      </w:r>
      <w:r>
        <w:rPr>
          <w:spacing w:val="-2"/>
        </w:rPr>
        <w:t xml:space="preserve"> </w:t>
      </w:r>
      <w:r>
        <w:t>a</w:t>
      </w:r>
      <w:r>
        <w:rPr>
          <w:spacing w:val="-4"/>
        </w:rPr>
        <w:t xml:space="preserve"> </w:t>
      </w:r>
      <w:r>
        <w:t>statewide</w:t>
      </w:r>
      <w:r>
        <w:rPr>
          <w:spacing w:val="-2"/>
        </w:rPr>
        <w:t xml:space="preserve"> </w:t>
      </w:r>
      <w:r>
        <w:t>TOB program</w:t>
      </w:r>
      <w:r>
        <w:rPr>
          <w:spacing w:val="-2"/>
        </w:rPr>
        <w:t xml:space="preserve"> </w:t>
      </w:r>
      <w:r>
        <w:t>should</w:t>
      </w:r>
      <w:r>
        <w:rPr>
          <w:spacing w:val="-1"/>
        </w:rPr>
        <w:t xml:space="preserve"> </w:t>
      </w:r>
      <w:r>
        <w:t>be</w:t>
      </w:r>
      <w:r>
        <w:rPr>
          <w:spacing w:val="-1"/>
        </w:rPr>
        <w:t xml:space="preserve"> </w:t>
      </w:r>
      <w:r>
        <w:t>implemented. Programs</w:t>
      </w:r>
      <w:r>
        <w:rPr>
          <w:spacing w:val="-1"/>
        </w:rPr>
        <w:t xml:space="preserve"> </w:t>
      </w:r>
      <w:r>
        <w:t>using</w:t>
      </w:r>
      <w:r>
        <w:rPr>
          <w:spacing w:val="-1"/>
        </w:rPr>
        <w:t xml:space="preserve"> </w:t>
      </w:r>
      <w:r>
        <w:t>a PAYS</w:t>
      </w:r>
      <w:r>
        <w:rPr>
          <w:spacing w:val="-2"/>
        </w:rPr>
        <w:t xml:space="preserve"> </w:t>
      </w:r>
      <w:r>
        <w:t>model have</w:t>
      </w:r>
      <w:r>
        <w:rPr>
          <w:spacing w:val="-1"/>
        </w:rPr>
        <w:t xml:space="preserve"> </w:t>
      </w:r>
      <w:r>
        <w:t>focused</w:t>
      </w:r>
      <w:r>
        <w:rPr>
          <w:spacing w:val="-1"/>
        </w:rPr>
        <w:t xml:space="preserve"> </w:t>
      </w:r>
      <w:r>
        <w:t>on</w:t>
      </w:r>
      <w:r>
        <w:rPr>
          <w:spacing w:val="-4"/>
        </w:rPr>
        <w:t xml:space="preserve"> </w:t>
      </w:r>
      <w:r>
        <w:t>like-for-like</w:t>
      </w:r>
      <w:r>
        <w:rPr>
          <w:spacing w:val="-3"/>
        </w:rPr>
        <w:t xml:space="preserve"> </w:t>
      </w:r>
      <w:r>
        <w:t>efficiency measures, not fuel substitution measures, which are part of the Joint Filers’ proposals. PAYS also has more limited customer protection measures, which would be difficult to expand upon or customize for certain programmatic goals. Additionally, because PAYS is a trademarked program, the underlying intellectual property constraints c</w:t>
      </w:r>
      <w:r>
        <w:t>ould limit program flexibility.</w:t>
      </w:r>
    </w:p>
    <w:p w:rsidR="00A843D1" w:rsidRDefault="00BA7A03" w14:paraId="6977DDF5" w14:textId="77777777">
      <w:pPr>
        <w:pStyle w:val="BodyText"/>
        <w:spacing w:before="121" w:line="264" w:lineRule="auto"/>
        <w:ind w:right="402"/>
      </w:pPr>
      <w:r>
        <w:t>The</w:t>
      </w:r>
      <w:r>
        <w:rPr>
          <w:spacing w:val="-3"/>
        </w:rPr>
        <w:t xml:space="preserve"> </w:t>
      </w:r>
      <w:r>
        <w:t>Joint</w:t>
      </w:r>
      <w:r>
        <w:rPr>
          <w:spacing w:val="-2"/>
        </w:rPr>
        <w:t xml:space="preserve"> </w:t>
      </w:r>
      <w:r>
        <w:t>Filers</w:t>
      </w:r>
      <w:r>
        <w:rPr>
          <w:spacing w:val="-3"/>
        </w:rPr>
        <w:t xml:space="preserve"> </w:t>
      </w:r>
      <w:r>
        <w:t>similarly</w:t>
      </w:r>
      <w:r>
        <w:rPr>
          <w:spacing w:val="-3"/>
        </w:rPr>
        <w:t xml:space="preserve"> </w:t>
      </w:r>
      <w:r>
        <w:t>do</w:t>
      </w:r>
      <w:r>
        <w:rPr>
          <w:spacing w:val="-3"/>
        </w:rPr>
        <w:t xml:space="preserve"> </w:t>
      </w:r>
      <w:r>
        <w:t>not</w:t>
      </w:r>
      <w:r>
        <w:rPr>
          <w:spacing w:val="-2"/>
        </w:rPr>
        <w:t xml:space="preserve"> </w:t>
      </w:r>
      <w:r>
        <w:t>believe</w:t>
      </w:r>
      <w:r>
        <w:rPr>
          <w:spacing w:val="-3"/>
        </w:rPr>
        <w:t xml:space="preserve"> </w:t>
      </w:r>
      <w:r>
        <w:t>a</w:t>
      </w:r>
      <w:r>
        <w:rPr>
          <w:spacing w:val="-3"/>
        </w:rPr>
        <w:t xml:space="preserve"> </w:t>
      </w:r>
      <w:r>
        <w:t>statewide</w:t>
      </w:r>
      <w:r>
        <w:rPr>
          <w:spacing w:val="-3"/>
        </w:rPr>
        <w:t xml:space="preserve"> </w:t>
      </w:r>
      <w:r>
        <w:t>program should</w:t>
      </w:r>
      <w:r>
        <w:rPr>
          <w:spacing w:val="-6"/>
        </w:rPr>
        <w:t xml:space="preserve"> </w:t>
      </w:r>
      <w:r>
        <w:t>be</w:t>
      </w:r>
      <w:r>
        <w:rPr>
          <w:spacing w:val="-5"/>
        </w:rPr>
        <w:t xml:space="preserve"> </w:t>
      </w:r>
      <w:r>
        <w:t>implemented.</w:t>
      </w:r>
      <w:r>
        <w:rPr>
          <w:spacing w:val="-2"/>
        </w:rPr>
        <w:t xml:space="preserve"> </w:t>
      </w:r>
      <w:r>
        <w:t>In</w:t>
      </w:r>
      <w:r>
        <w:rPr>
          <w:spacing w:val="-3"/>
        </w:rPr>
        <w:t xml:space="preserve"> </w:t>
      </w:r>
      <w:r>
        <w:t>various</w:t>
      </w:r>
      <w:r>
        <w:rPr>
          <w:spacing w:val="-3"/>
        </w:rPr>
        <w:t xml:space="preserve"> </w:t>
      </w:r>
      <w:r>
        <w:t>sections of the Joint Proposal, the Joint Filers have highlighted the challenges of coordinating differing billing</w:t>
      </w:r>
    </w:p>
    <w:p w:rsidR="00A843D1" w:rsidRDefault="00BA7A03" w14:paraId="368AE934" w14:textId="77777777">
      <w:pPr>
        <w:pStyle w:val="BodyText"/>
        <w:spacing w:before="4"/>
        <w:ind w:left="0"/>
        <w:rPr>
          <w:sz w:val="13"/>
        </w:rPr>
      </w:pPr>
      <w:r>
        <w:rPr>
          <w:noProof/>
          <w:sz w:val="13"/>
        </w:rPr>
        <mc:AlternateContent>
          <mc:Choice Requires="wps">
            <w:drawing>
              <wp:anchor distT="0" distB="0" distL="0" distR="0" simplePos="0" relativeHeight="487603200" behindDoc="1" locked="0" layoutInCell="1" allowOverlap="1" wp14:editId="78166ED4" wp14:anchorId="2C7DFB17">
                <wp:simplePos x="0" y="0"/>
                <wp:positionH relativeFrom="page">
                  <wp:posOffset>914704</wp:posOffset>
                </wp:positionH>
                <wp:positionV relativeFrom="paragraph">
                  <wp:posOffset>112799</wp:posOffset>
                </wp:positionV>
                <wp:extent cx="1829435" cy="762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43" style="position:absolute;margin-left:72.024002pt;margin-top:8.881853pt;width:144.020pt;height:.6pt;mso-position-horizontal-relative:page;mso-position-vertical-relative:paragraph;z-index:-15713280;mso-wrap-distance-left:0;mso-wrap-distance-right:0" filled="true" fillcolor="#000000" stroked="false">
                <v:fill type="solid"/>
                <w10:wrap type="topAndBottom"/>
              </v:rect>
            </w:pict>
          </ve:Fallback>
        </mc:AlternateContent>
      </w:r>
    </w:p>
    <w:p w:rsidR="00A843D1" w:rsidRDefault="00BA7A03" w14:paraId="0A214AA2" w14:textId="77777777">
      <w:pPr>
        <w:spacing w:before="185" w:line="266" w:lineRule="auto"/>
        <w:ind w:left="360" w:right="479"/>
        <w:rPr>
          <w:sz w:val="20"/>
        </w:rPr>
      </w:pPr>
      <w:r>
        <w:rPr>
          <w:sz w:val="20"/>
          <w:vertAlign w:val="superscript"/>
        </w:rPr>
        <w:t>58</w:t>
      </w:r>
      <w:r>
        <w:rPr>
          <w:sz w:val="20"/>
        </w:rPr>
        <w:t xml:space="preserve"> As a matter of program practice, low-income customers will first be encouraged or required to max out the benefits</w:t>
      </w:r>
      <w:r>
        <w:rPr>
          <w:spacing w:val="-3"/>
          <w:sz w:val="20"/>
        </w:rPr>
        <w:t xml:space="preserve"> </w:t>
      </w:r>
      <w:r>
        <w:rPr>
          <w:sz w:val="20"/>
        </w:rPr>
        <w:t>they</w:t>
      </w:r>
      <w:r>
        <w:rPr>
          <w:spacing w:val="-1"/>
          <w:sz w:val="20"/>
        </w:rPr>
        <w:t xml:space="preserve"> </w:t>
      </w:r>
      <w:r>
        <w:rPr>
          <w:sz w:val="20"/>
        </w:rPr>
        <w:t>can</w:t>
      </w:r>
      <w:r>
        <w:rPr>
          <w:spacing w:val="-3"/>
          <w:sz w:val="20"/>
        </w:rPr>
        <w:t xml:space="preserve"> </w:t>
      </w:r>
      <w:r>
        <w:rPr>
          <w:sz w:val="20"/>
        </w:rPr>
        <w:t>receive</w:t>
      </w:r>
      <w:r>
        <w:rPr>
          <w:spacing w:val="-2"/>
          <w:sz w:val="20"/>
        </w:rPr>
        <w:t xml:space="preserve"> </w:t>
      </w:r>
      <w:r>
        <w:rPr>
          <w:sz w:val="20"/>
        </w:rPr>
        <w:t>from</w:t>
      </w:r>
      <w:r>
        <w:rPr>
          <w:spacing w:val="-4"/>
          <w:sz w:val="20"/>
        </w:rPr>
        <w:t xml:space="preserve"> </w:t>
      </w:r>
      <w:r>
        <w:rPr>
          <w:sz w:val="20"/>
        </w:rPr>
        <w:t>no-cost</w:t>
      </w:r>
      <w:r>
        <w:rPr>
          <w:spacing w:val="-3"/>
          <w:sz w:val="20"/>
        </w:rPr>
        <w:t xml:space="preserve"> </w:t>
      </w:r>
      <w:r>
        <w:rPr>
          <w:sz w:val="20"/>
        </w:rPr>
        <w:t>or</w:t>
      </w:r>
      <w:r>
        <w:rPr>
          <w:spacing w:val="-2"/>
          <w:sz w:val="20"/>
        </w:rPr>
        <w:t xml:space="preserve"> </w:t>
      </w:r>
      <w:r>
        <w:rPr>
          <w:sz w:val="20"/>
        </w:rPr>
        <w:t>low-cost</w:t>
      </w:r>
      <w:r>
        <w:rPr>
          <w:spacing w:val="-3"/>
          <w:sz w:val="20"/>
        </w:rPr>
        <w:t xml:space="preserve"> </w:t>
      </w:r>
      <w:r>
        <w:rPr>
          <w:sz w:val="20"/>
        </w:rPr>
        <w:t>direct</w:t>
      </w:r>
      <w:r>
        <w:rPr>
          <w:spacing w:val="-3"/>
          <w:sz w:val="20"/>
        </w:rPr>
        <w:t xml:space="preserve"> </w:t>
      </w:r>
      <w:r>
        <w:rPr>
          <w:sz w:val="20"/>
        </w:rPr>
        <w:t>install</w:t>
      </w:r>
      <w:r>
        <w:rPr>
          <w:spacing w:val="-3"/>
          <w:sz w:val="20"/>
        </w:rPr>
        <w:t xml:space="preserve"> </w:t>
      </w:r>
      <w:r>
        <w:rPr>
          <w:sz w:val="20"/>
        </w:rPr>
        <w:t>programs</w:t>
      </w:r>
      <w:r>
        <w:rPr>
          <w:spacing w:val="-3"/>
          <w:sz w:val="20"/>
        </w:rPr>
        <w:t xml:space="preserve"> </w:t>
      </w:r>
      <w:r>
        <w:rPr>
          <w:sz w:val="20"/>
        </w:rPr>
        <w:t>before participating</w:t>
      </w:r>
      <w:r>
        <w:rPr>
          <w:spacing w:val="-1"/>
          <w:sz w:val="20"/>
        </w:rPr>
        <w:t xml:space="preserve"> </w:t>
      </w:r>
      <w:r>
        <w:rPr>
          <w:sz w:val="20"/>
        </w:rPr>
        <w:t>in</w:t>
      </w:r>
      <w:r>
        <w:rPr>
          <w:spacing w:val="-1"/>
          <w:sz w:val="20"/>
        </w:rPr>
        <w:t xml:space="preserve"> </w:t>
      </w:r>
      <w:r>
        <w:rPr>
          <w:sz w:val="20"/>
        </w:rPr>
        <w:t>a</w:t>
      </w:r>
      <w:r>
        <w:rPr>
          <w:spacing w:val="-2"/>
          <w:sz w:val="20"/>
        </w:rPr>
        <w:t xml:space="preserve"> </w:t>
      </w:r>
      <w:r>
        <w:rPr>
          <w:sz w:val="20"/>
        </w:rPr>
        <w:t>TOB</w:t>
      </w:r>
      <w:r>
        <w:rPr>
          <w:spacing w:val="-3"/>
          <w:sz w:val="20"/>
        </w:rPr>
        <w:t xml:space="preserve"> </w:t>
      </w:r>
      <w:r>
        <w:rPr>
          <w:sz w:val="20"/>
        </w:rPr>
        <w:t>Program.</w:t>
      </w:r>
    </w:p>
    <w:p w:rsidR="00A843D1" w:rsidRDefault="00A843D1" w14:paraId="3A38DB0E" w14:textId="77777777">
      <w:pPr>
        <w:spacing w:line="266" w:lineRule="auto"/>
        <w:rPr>
          <w:sz w:val="20"/>
        </w:rPr>
        <w:sectPr w:rsidR="00A843D1">
          <w:pgSz w:w="12240" w:h="15840"/>
          <w:pgMar w:top="1380" w:right="1080" w:bottom="1420" w:left="1080" w:header="0" w:footer="1233" w:gutter="0"/>
          <w:cols w:space="720"/>
        </w:sectPr>
      </w:pPr>
    </w:p>
    <w:p w:rsidR="00A843D1" w:rsidRDefault="00BA7A03" w14:paraId="32387663" w14:textId="77777777">
      <w:pPr>
        <w:pStyle w:val="BodyText"/>
        <w:spacing w:before="81" w:line="264" w:lineRule="auto"/>
        <w:ind w:right="402"/>
      </w:pPr>
      <w:r>
        <w:lastRenderedPageBreak/>
        <w:t>systems (see Section</w:t>
      </w:r>
      <w:r>
        <w:rPr>
          <w:spacing w:val="-3"/>
        </w:rPr>
        <w:t xml:space="preserve"> </w:t>
      </w:r>
      <w:r>
        <w:t>4.3.4.1), and</w:t>
      </w:r>
      <w:r>
        <w:rPr>
          <w:spacing w:val="-2"/>
        </w:rPr>
        <w:t xml:space="preserve"> </w:t>
      </w:r>
      <w:r>
        <w:t>the need for further</w:t>
      </w:r>
      <w:r>
        <w:rPr>
          <w:spacing w:val="-2"/>
        </w:rPr>
        <w:t xml:space="preserve"> </w:t>
      </w:r>
      <w:r>
        <w:t>flexibility</w:t>
      </w:r>
      <w:r>
        <w:rPr>
          <w:spacing w:val="-3"/>
        </w:rPr>
        <w:t xml:space="preserve"> </w:t>
      </w:r>
      <w:r>
        <w:t>to</w:t>
      </w:r>
      <w:r>
        <w:rPr>
          <w:spacing w:val="-3"/>
        </w:rPr>
        <w:t xml:space="preserve"> </w:t>
      </w:r>
      <w:r>
        <w:t>account</w:t>
      </w:r>
      <w:r>
        <w:rPr>
          <w:spacing w:val="-2"/>
        </w:rPr>
        <w:t xml:space="preserve"> </w:t>
      </w:r>
      <w:r>
        <w:t>for</w:t>
      </w:r>
      <w:r>
        <w:rPr>
          <w:spacing w:val="-2"/>
        </w:rPr>
        <w:t xml:space="preserve"> </w:t>
      </w:r>
      <w:r>
        <w:t>varying</w:t>
      </w:r>
      <w:r>
        <w:rPr>
          <w:spacing w:val="-3"/>
        </w:rPr>
        <w:t xml:space="preserve"> </w:t>
      </w:r>
      <w:r>
        <w:t>geographical</w:t>
      </w:r>
      <w:r>
        <w:rPr>
          <w:spacing w:val="-2"/>
        </w:rPr>
        <w:t xml:space="preserve"> </w:t>
      </w:r>
      <w:r>
        <w:t>and community</w:t>
      </w:r>
      <w:r>
        <w:rPr>
          <w:spacing w:val="-2"/>
        </w:rPr>
        <w:t xml:space="preserve"> </w:t>
      </w:r>
      <w:r>
        <w:t>needs. The</w:t>
      </w:r>
      <w:r>
        <w:rPr>
          <w:spacing w:val="-1"/>
        </w:rPr>
        <w:t xml:space="preserve"> </w:t>
      </w:r>
      <w:r>
        <w:t>Joint Filers note</w:t>
      </w:r>
      <w:r>
        <w:rPr>
          <w:spacing w:val="-1"/>
        </w:rPr>
        <w:t xml:space="preserve"> </w:t>
      </w:r>
      <w:r>
        <w:t>that separate, similar TOB programs with</w:t>
      </w:r>
      <w:r>
        <w:rPr>
          <w:spacing w:val="-2"/>
        </w:rPr>
        <w:t xml:space="preserve"> </w:t>
      </w:r>
      <w:r>
        <w:t>flexible programmatic details</w:t>
      </w:r>
      <w:r>
        <w:rPr>
          <w:spacing w:val="-2"/>
        </w:rPr>
        <w:t xml:space="preserve"> </w:t>
      </w:r>
      <w:r>
        <w:t>are</w:t>
      </w:r>
      <w:r>
        <w:rPr>
          <w:spacing w:val="-2"/>
        </w:rPr>
        <w:t xml:space="preserve"> </w:t>
      </w:r>
      <w:r>
        <w:t>likely</w:t>
      </w:r>
      <w:r>
        <w:rPr>
          <w:spacing w:val="-5"/>
        </w:rPr>
        <w:t xml:space="preserve"> </w:t>
      </w:r>
      <w:r>
        <w:t>the</w:t>
      </w:r>
      <w:r>
        <w:rPr>
          <w:spacing w:val="-4"/>
        </w:rPr>
        <w:t xml:space="preserve"> </w:t>
      </w:r>
      <w:r>
        <w:t>best</w:t>
      </w:r>
      <w:r>
        <w:rPr>
          <w:spacing w:val="-1"/>
        </w:rPr>
        <w:t xml:space="preserve"> </w:t>
      </w:r>
      <w:r>
        <w:t>approach.</w:t>
      </w:r>
      <w:r>
        <w:rPr>
          <w:spacing w:val="-2"/>
        </w:rPr>
        <w:t xml:space="preserve"> </w:t>
      </w:r>
      <w:r>
        <w:t>Further,</w:t>
      </w:r>
      <w:r>
        <w:rPr>
          <w:spacing w:val="-2"/>
        </w:rPr>
        <w:t xml:space="preserve"> </w:t>
      </w:r>
      <w:r>
        <w:t>the</w:t>
      </w:r>
      <w:r>
        <w:rPr>
          <w:spacing w:val="-2"/>
        </w:rPr>
        <w:t xml:space="preserve"> </w:t>
      </w:r>
      <w:r>
        <w:t>Joint</w:t>
      </w:r>
      <w:r>
        <w:rPr>
          <w:spacing w:val="-1"/>
        </w:rPr>
        <w:t xml:space="preserve"> </w:t>
      </w:r>
      <w:r>
        <w:t>Filers</w:t>
      </w:r>
      <w:r>
        <w:rPr>
          <w:spacing w:val="-2"/>
        </w:rPr>
        <w:t xml:space="preserve"> </w:t>
      </w:r>
      <w:r>
        <w:t>note</w:t>
      </w:r>
      <w:r>
        <w:rPr>
          <w:spacing w:val="-4"/>
        </w:rPr>
        <w:t xml:space="preserve"> </w:t>
      </w:r>
      <w:r>
        <w:t>the</w:t>
      </w:r>
      <w:r>
        <w:rPr>
          <w:spacing w:val="-2"/>
        </w:rPr>
        <w:t xml:space="preserve"> </w:t>
      </w:r>
      <w:r>
        <w:t>potential</w:t>
      </w:r>
      <w:r>
        <w:rPr>
          <w:spacing w:val="-1"/>
        </w:rPr>
        <w:t xml:space="preserve"> </w:t>
      </w:r>
      <w:r>
        <w:t>role</w:t>
      </w:r>
      <w:r>
        <w:rPr>
          <w:spacing w:val="-4"/>
        </w:rPr>
        <w:t xml:space="preserve"> </w:t>
      </w:r>
      <w:r>
        <w:t>of</w:t>
      </w:r>
      <w:r>
        <w:rPr>
          <w:spacing w:val="-2"/>
        </w:rPr>
        <w:t xml:space="preserve"> </w:t>
      </w:r>
      <w:r>
        <w:t>CCAs</w:t>
      </w:r>
      <w:r>
        <w:rPr>
          <w:spacing w:val="-2"/>
        </w:rPr>
        <w:t xml:space="preserve"> </w:t>
      </w:r>
      <w:r>
        <w:t>and</w:t>
      </w:r>
      <w:r>
        <w:rPr>
          <w:spacing w:val="-5"/>
        </w:rPr>
        <w:t xml:space="preserve"> </w:t>
      </w:r>
      <w:r>
        <w:t>non-IOU energy suppliers (see Section 4.7) in delivering TOB programs and highlight the SVCE proposal as a model of how CCAs and IOUs can coordinate to deliver TOB programs.</w:t>
      </w:r>
    </w:p>
    <w:p w:rsidR="00A843D1" w:rsidRDefault="00BA7A03" w14:paraId="3B2286B0" w14:textId="77777777">
      <w:pPr>
        <w:pStyle w:val="BodyText"/>
        <w:spacing w:before="121" w:line="264" w:lineRule="auto"/>
        <w:ind w:right="443"/>
      </w:pPr>
      <w:r>
        <w:t>Ideally, a fully scaled TOB program would be “inclusive,” meaning it would be available to all residential,</w:t>
      </w:r>
      <w:r>
        <w:rPr>
          <w:spacing w:val="-2"/>
        </w:rPr>
        <w:t xml:space="preserve"> </w:t>
      </w:r>
      <w:r>
        <w:t>including</w:t>
      </w:r>
      <w:r>
        <w:rPr>
          <w:spacing w:val="-2"/>
        </w:rPr>
        <w:t xml:space="preserve"> </w:t>
      </w:r>
      <w:r>
        <w:t>income qualified customers (e.g. CARE) customers and</w:t>
      </w:r>
      <w:r>
        <w:rPr>
          <w:spacing w:val="-2"/>
        </w:rPr>
        <w:t xml:space="preserve"> </w:t>
      </w:r>
      <w:r>
        <w:t>multi-family buildings</w:t>
      </w:r>
      <w:r>
        <w:rPr>
          <w:vertAlign w:val="superscript"/>
        </w:rPr>
        <w:t>59</w:t>
      </w:r>
      <w:r>
        <w:t>, and</w:t>
      </w:r>
      <w:r>
        <w:rPr>
          <w:spacing w:val="-2"/>
        </w:rPr>
        <w:t xml:space="preserve"> </w:t>
      </w:r>
      <w:r>
        <w:t>it</w:t>
      </w:r>
      <w:r>
        <w:rPr>
          <w:spacing w:val="-1"/>
        </w:rPr>
        <w:t xml:space="preserve"> </w:t>
      </w:r>
      <w:r>
        <w:t>would</w:t>
      </w:r>
      <w:r>
        <w:rPr>
          <w:spacing w:val="-2"/>
        </w:rPr>
        <w:t xml:space="preserve"> </w:t>
      </w:r>
      <w:r>
        <w:t>also</w:t>
      </w:r>
      <w:r>
        <w:rPr>
          <w:spacing w:val="-4"/>
        </w:rPr>
        <w:t xml:space="preserve"> </w:t>
      </w:r>
      <w:r>
        <w:t>include</w:t>
      </w:r>
      <w:r>
        <w:rPr>
          <w:spacing w:val="-4"/>
        </w:rPr>
        <w:t xml:space="preserve"> </w:t>
      </w:r>
      <w:r>
        <w:t>a</w:t>
      </w:r>
      <w:r>
        <w:rPr>
          <w:spacing w:val="-4"/>
        </w:rPr>
        <w:t xml:space="preserve"> </w:t>
      </w:r>
      <w:r>
        <w:t>broad</w:t>
      </w:r>
      <w:r>
        <w:rPr>
          <w:spacing w:val="-4"/>
        </w:rPr>
        <w:t xml:space="preserve"> </w:t>
      </w:r>
      <w:r>
        <w:t>array</w:t>
      </w:r>
      <w:r>
        <w:rPr>
          <w:spacing w:val="-2"/>
        </w:rPr>
        <w:t xml:space="preserve"> </w:t>
      </w:r>
      <w:r>
        <w:t>of</w:t>
      </w:r>
      <w:r>
        <w:rPr>
          <w:spacing w:val="-2"/>
        </w:rPr>
        <w:t xml:space="preserve"> </w:t>
      </w:r>
      <w:r>
        <w:t>clean</w:t>
      </w:r>
      <w:r>
        <w:rPr>
          <w:spacing w:val="-2"/>
        </w:rPr>
        <w:t xml:space="preserve"> </w:t>
      </w:r>
      <w:r>
        <w:t>energy</w:t>
      </w:r>
      <w:r>
        <w:rPr>
          <w:spacing w:val="-2"/>
        </w:rPr>
        <w:t xml:space="preserve"> </w:t>
      </w:r>
      <w:r>
        <w:t>technologies,</w:t>
      </w:r>
      <w:r>
        <w:rPr>
          <w:spacing w:val="-1"/>
        </w:rPr>
        <w:t xml:space="preserve"> </w:t>
      </w:r>
      <w:r>
        <w:t>be</w:t>
      </w:r>
      <w:r>
        <w:rPr>
          <w:spacing w:val="-4"/>
        </w:rPr>
        <w:t xml:space="preserve"> </w:t>
      </w:r>
      <w:r>
        <w:t>a</w:t>
      </w:r>
      <w:r>
        <w:rPr>
          <w:spacing w:val="-2"/>
        </w:rPr>
        <w:t xml:space="preserve"> </w:t>
      </w:r>
      <w:r>
        <w:t>standardized</w:t>
      </w:r>
      <w:r>
        <w:rPr>
          <w:spacing w:val="-5"/>
        </w:rPr>
        <w:t xml:space="preserve"> </w:t>
      </w:r>
      <w:r>
        <w:t>offering,</w:t>
      </w:r>
      <w:r>
        <w:rPr>
          <w:spacing w:val="-5"/>
        </w:rPr>
        <w:t xml:space="preserve"> </w:t>
      </w:r>
      <w:r>
        <w:t>and</w:t>
      </w:r>
      <w:r>
        <w:rPr>
          <w:spacing w:val="-2"/>
        </w:rPr>
        <w:t xml:space="preserve"> </w:t>
      </w:r>
      <w:r>
        <w:t>be affordable. A fully scaled program would leverage the IOUs to address community needs and be an important part of state and local policy objectives.</w:t>
      </w:r>
    </w:p>
    <w:p w:rsidR="00A843D1" w:rsidRDefault="00BA7A03" w14:paraId="3695D5CB" w14:textId="77777777">
      <w:pPr>
        <w:pStyle w:val="BodyText"/>
        <w:spacing w:before="118" w:line="264" w:lineRule="auto"/>
        <w:ind w:right="640"/>
      </w:pPr>
      <w:r>
        <w:t>To get there, the Commission ordered the IOUs/SVCE first start with a 2-year pilot effort. The Commission stated, “A pilot will also provide FPIs and IOUs with the time to scale up operations and ensure</w:t>
      </w:r>
      <w:r>
        <w:rPr>
          <w:spacing w:val="-3"/>
        </w:rPr>
        <w:t xml:space="preserve"> </w:t>
      </w:r>
      <w:r>
        <w:t>that</w:t>
      </w:r>
      <w:r>
        <w:rPr>
          <w:spacing w:val="-5"/>
        </w:rPr>
        <w:t xml:space="preserve"> </w:t>
      </w:r>
      <w:r>
        <w:t>everyone</w:t>
      </w:r>
      <w:r>
        <w:rPr>
          <w:spacing w:val="-5"/>
        </w:rPr>
        <w:t xml:space="preserve"> </w:t>
      </w:r>
      <w:r>
        <w:t>from</w:t>
      </w:r>
      <w:r>
        <w:rPr>
          <w:spacing w:val="-5"/>
        </w:rPr>
        <w:t xml:space="preserve"> </w:t>
      </w:r>
      <w:r>
        <w:t>CBOs,</w:t>
      </w:r>
      <w:r>
        <w:rPr>
          <w:spacing w:val="-3"/>
        </w:rPr>
        <w:t xml:space="preserve"> </w:t>
      </w:r>
      <w:r>
        <w:t>contractors,</w:t>
      </w:r>
      <w:r>
        <w:rPr>
          <w:spacing w:val="-3"/>
        </w:rPr>
        <w:t xml:space="preserve"> </w:t>
      </w:r>
      <w:r>
        <w:t>program</w:t>
      </w:r>
      <w:r>
        <w:rPr>
          <w:spacing w:val="-2"/>
        </w:rPr>
        <w:t xml:space="preserve"> </w:t>
      </w:r>
      <w:r>
        <w:t>implementers,</w:t>
      </w:r>
      <w:r>
        <w:rPr>
          <w:spacing w:val="-3"/>
        </w:rPr>
        <w:t xml:space="preserve"> </w:t>
      </w:r>
      <w:r>
        <w:t>and</w:t>
      </w:r>
      <w:r>
        <w:rPr>
          <w:spacing w:val="-3"/>
        </w:rPr>
        <w:t xml:space="preserve"> </w:t>
      </w:r>
      <w:r>
        <w:t>customers</w:t>
      </w:r>
      <w:r>
        <w:rPr>
          <w:spacing w:val="-3"/>
        </w:rPr>
        <w:t xml:space="preserve"> </w:t>
      </w:r>
      <w:r>
        <w:t>are</w:t>
      </w:r>
      <w:r>
        <w:rPr>
          <w:spacing w:val="-5"/>
        </w:rPr>
        <w:t xml:space="preserve"> </w:t>
      </w:r>
      <w:r>
        <w:t>fully</w:t>
      </w:r>
      <w:r>
        <w:rPr>
          <w:spacing w:val="-3"/>
        </w:rPr>
        <w:t xml:space="preserve"> </w:t>
      </w:r>
      <w:r>
        <w:t>aware</w:t>
      </w:r>
      <w:r>
        <w:rPr>
          <w:spacing w:val="-3"/>
        </w:rPr>
        <w:t xml:space="preserve"> </w:t>
      </w:r>
      <w:r>
        <w:t>of their responsibilities. Although the initial pilot period will target limited involvement, proposers and parties should design programs with future scalability in mind</w:t>
      </w:r>
      <w:r>
        <w:rPr>
          <w:i/>
        </w:rPr>
        <w:t>.</w:t>
      </w:r>
      <w:r>
        <w:t>”</w:t>
      </w:r>
      <w:r>
        <w:rPr>
          <w:vertAlign w:val="superscript"/>
        </w:rPr>
        <w:t>60</w:t>
      </w:r>
      <w:r>
        <w:t xml:space="preserve"> Accordingly, the IOUs/SVCE are proposing</w:t>
      </w:r>
      <w:r>
        <w:rPr>
          <w:spacing w:val="-5"/>
        </w:rPr>
        <w:t xml:space="preserve"> </w:t>
      </w:r>
      <w:r>
        <w:t>in</w:t>
      </w:r>
      <w:r>
        <w:rPr>
          <w:spacing w:val="-5"/>
        </w:rPr>
        <w:t xml:space="preserve"> </w:t>
      </w:r>
      <w:r>
        <w:t>this</w:t>
      </w:r>
      <w:r>
        <w:rPr>
          <w:spacing w:val="-2"/>
        </w:rPr>
        <w:t xml:space="preserve"> </w:t>
      </w:r>
      <w:r>
        <w:t>filing</w:t>
      </w:r>
      <w:r>
        <w:rPr>
          <w:spacing w:val="-5"/>
        </w:rPr>
        <w:t xml:space="preserve"> </w:t>
      </w:r>
      <w:r>
        <w:t>an</w:t>
      </w:r>
      <w:r>
        <w:rPr>
          <w:spacing w:val="-2"/>
        </w:rPr>
        <w:t xml:space="preserve"> </w:t>
      </w:r>
      <w:r>
        <w:t>overall</w:t>
      </w:r>
      <w:r>
        <w:rPr>
          <w:spacing w:val="-4"/>
        </w:rPr>
        <w:t xml:space="preserve"> </w:t>
      </w:r>
      <w:r>
        <w:t xml:space="preserve">framework </w:t>
      </w:r>
      <w:r>
        <w:rPr>
          <w:i/>
        </w:rPr>
        <w:t>and</w:t>
      </w:r>
      <w:r>
        <w:rPr>
          <w:i/>
          <w:spacing w:val="-2"/>
        </w:rPr>
        <w:t xml:space="preserve"> </w:t>
      </w:r>
      <w:r>
        <w:t>individual</w:t>
      </w:r>
      <w:r>
        <w:rPr>
          <w:spacing w:val="-1"/>
        </w:rPr>
        <w:t xml:space="preserve"> </w:t>
      </w:r>
      <w:r>
        <w:t>pilots</w:t>
      </w:r>
      <w:r>
        <w:rPr>
          <w:spacing w:val="-4"/>
        </w:rPr>
        <w:t xml:space="preserve"> </w:t>
      </w:r>
      <w:r>
        <w:t>that set</w:t>
      </w:r>
      <w:r>
        <w:rPr>
          <w:spacing w:val="-1"/>
        </w:rPr>
        <w:t xml:space="preserve"> </w:t>
      </w:r>
      <w:r>
        <w:t>the</w:t>
      </w:r>
      <w:r>
        <w:rPr>
          <w:spacing w:val="-2"/>
        </w:rPr>
        <w:t xml:space="preserve"> </w:t>
      </w:r>
      <w:r>
        <w:t>stage</w:t>
      </w:r>
      <w:r>
        <w:rPr>
          <w:spacing w:val="-2"/>
        </w:rPr>
        <w:t xml:space="preserve"> </w:t>
      </w:r>
      <w:r>
        <w:t>for</w:t>
      </w:r>
      <w:r>
        <w:rPr>
          <w:spacing w:val="-4"/>
        </w:rPr>
        <w:t xml:space="preserve"> </w:t>
      </w:r>
      <w:r>
        <w:t>potential</w:t>
      </w:r>
      <w:r>
        <w:rPr>
          <w:spacing w:val="-1"/>
        </w:rPr>
        <w:t xml:space="preserve"> </w:t>
      </w:r>
      <w:r>
        <w:t>future scaling. This section covers the higher-level framework considerations, and each IOU section (i.e., the IOU-specific proposals) will accordingly describe specific actions each IOU plans to take.</w:t>
      </w:r>
    </w:p>
    <w:p w:rsidR="00A843D1" w:rsidRDefault="00BA7A03" w14:paraId="2D37AE01" w14:textId="77777777">
      <w:pPr>
        <w:pStyle w:val="BodyText"/>
        <w:spacing w:before="122" w:line="264" w:lineRule="auto"/>
        <w:ind w:right="385"/>
      </w:pPr>
      <w:r>
        <w:t>From a practical perspective, a key issue impacting scaling is that the pilot is defined as a 2-year effort and the Decision will require the inclusion of a defined process that allows for the pilot effort to continue into its next phase or for ending the effort, especially in the context of billing obligations. Certainly, the pilot activities can be</w:t>
      </w:r>
      <w:r>
        <w:rPr>
          <w:spacing w:val="-1"/>
        </w:rPr>
        <w:t xml:space="preserve"> </w:t>
      </w:r>
      <w:r>
        <w:t>thought of</w:t>
      </w:r>
      <w:r>
        <w:rPr>
          <w:spacing w:val="-1"/>
        </w:rPr>
        <w:t xml:space="preserve"> </w:t>
      </w:r>
      <w:r>
        <w:t>as</w:t>
      </w:r>
      <w:r>
        <w:rPr>
          <w:spacing w:val="-1"/>
        </w:rPr>
        <w:t xml:space="preserve"> </w:t>
      </w:r>
      <w:r>
        <w:t>continuous and extendable, but any CPUC decision should</w:t>
      </w:r>
      <w:r>
        <w:rPr>
          <w:spacing w:val="-1"/>
        </w:rPr>
        <w:t xml:space="preserve"> </w:t>
      </w:r>
      <w:r>
        <w:t>establish a process at a defined point that enables stakeholder input, minimizes disruption on participants, and provides stakeholders information to enable action. Any future CPUC decision about scalability should include clear and transparent processes that include Stakeholder feedback through the CPUC regulatory process. Additionally, to fully understand whether the pilots are scalable, the CPUC should include specific regulatory step</w:t>
      </w:r>
      <w:r>
        <w:t>s and allow sufficient timing so that all relevant factors such as incorporation of pilot learnings, expanded solicitations, additional system upgrades,</w:t>
      </w:r>
      <w:r>
        <w:rPr>
          <w:spacing w:val="-1"/>
        </w:rPr>
        <w:t xml:space="preserve"> </w:t>
      </w:r>
      <w:r>
        <w:t>changes in market conditions, and the ability</w:t>
      </w:r>
      <w:r>
        <w:rPr>
          <w:spacing w:val="-2"/>
        </w:rPr>
        <w:t xml:space="preserve"> </w:t>
      </w:r>
      <w:r>
        <w:t>to</w:t>
      </w:r>
      <w:r>
        <w:rPr>
          <w:spacing w:val="-2"/>
        </w:rPr>
        <w:t xml:space="preserve"> </w:t>
      </w:r>
      <w:r>
        <w:t>obtain</w:t>
      </w:r>
      <w:r>
        <w:rPr>
          <w:spacing w:val="-5"/>
        </w:rPr>
        <w:t xml:space="preserve"> </w:t>
      </w:r>
      <w:r>
        <w:t>third-party</w:t>
      </w:r>
      <w:r>
        <w:rPr>
          <w:spacing w:val="-5"/>
        </w:rPr>
        <w:t xml:space="preserve"> </w:t>
      </w:r>
      <w:r>
        <w:t>funding</w:t>
      </w:r>
      <w:r>
        <w:rPr>
          <w:spacing w:val="-2"/>
        </w:rPr>
        <w:t xml:space="preserve"> </w:t>
      </w:r>
      <w:r>
        <w:t>are</w:t>
      </w:r>
      <w:r>
        <w:rPr>
          <w:spacing w:val="-4"/>
        </w:rPr>
        <w:t xml:space="preserve"> </w:t>
      </w:r>
      <w:r>
        <w:t>fully</w:t>
      </w:r>
      <w:r>
        <w:rPr>
          <w:spacing w:val="-2"/>
        </w:rPr>
        <w:t xml:space="preserve"> </w:t>
      </w:r>
      <w:r>
        <w:t>vetted.</w:t>
      </w:r>
      <w:r>
        <w:rPr>
          <w:spacing w:val="-2"/>
        </w:rPr>
        <w:t xml:space="preserve"> </w:t>
      </w:r>
      <w:r>
        <w:t>Sufficient</w:t>
      </w:r>
      <w:r>
        <w:rPr>
          <w:spacing w:val="-2"/>
        </w:rPr>
        <w:t xml:space="preserve"> </w:t>
      </w:r>
      <w:r>
        <w:t>time</w:t>
      </w:r>
      <w:r>
        <w:rPr>
          <w:spacing w:val="-4"/>
        </w:rPr>
        <w:t xml:space="preserve"> </w:t>
      </w:r>
      <w:r>
        <w:t>to</w:t>
      </w:r>
      <w:r>
        <w:rPr>
          <w:spacing w:val="-2"/>
        </w:rPr>
        <w:t xml:space="preserve"> </w:t>
      </w:r>
      <w:r>
        <w:t>prudently</w:t>
      </w:r>
      <w:r>
        <w:rPr>
          <w:spacing w:val="-2"/>
        </w:rPr>
        <w:t xml:space="preserve"> </w:t>
      </w:r>
      <w:r>
        <w:t>understand</w:t>
      </w:r>
      <w:r>
        <w:rPr>
          <w:spacing w:val="-1"/>
        </w:rPr>
        <w:t xml:space="preserve"> </w:t>
      </w:r>
      <w:r>
        <w:t>all</w:t>
      </w:r>
      <w:r>
        <w:rPr>
          <w:spacing w:val="-4"/>
        </w:rPr>
        <w:t xml:space="preserve"> </w:t>
      </w:r>
      <w:r>
        <w:t>the</w:t>
      </w:r>
      <w:r>
        <w:rPr>
          <w:spacing w:val="-4"/>
        </w:rPr>
        <w:t xml:space="preserve"> </w:t>
      </w:r>
      <w:r>
        <w:t>factors impacting scaling and to allowing complex changes to occur requires a well-defined process that should be addressed by the CPUC to level-set expectations about scaling early in the process.</w:t>
      </w:r>
    </w:p>
    <w:p w:rsidR="00A843D1" w:rsidRDefault="00A843D1" w14:paraId="4C1B2D5C" w14:textId="77777777">
      <w:pPr>
        <w:pStyle w:val="BodyText"/>
        <w:spacing w:before="108"/>
        <w:ind w:left="0"/>
      </w:pPr>
    </w:p>
    <w:p w:rsidR="00A843D1" w:rsidRDefault="00BA7A03" w14:paraId="49A809D3" w14:textId="77777777">
      <w:pPr>
        <w:pStyle w:val="Heading2"/>
        <w:numPr>
          <w:ilvl w:val="1"/>
          <w:numId w:val="35"/>
        </w:numPr>
        <w:tabs>
          <w:tab w:val="left" w:pos="936"/>
        </w:tabs>
      </w:pPr>
      <w:r>
        <w:rPr>
          <w:color w:val="1F536B"/>
        </w:rPr>
        <w:t>Discussion</w:t>
      </w:r>
      <w:r>
        <w:rPr>
          <w:color w:val="1F536B"/>
          <w:spacing w:val="-10"/>
        </w:rPr>
        <w:t xml:space="preserve"> </w:t>
      </w:r>
      <w:r>
        <w:rPr>
          <w:color w:val="1F536B"/>
          <w:spacing w:val="-2"/>
        </w:rPr>
        <w:t>(Tasks/Schedule):</w:t>
      </w:r>
    </w:p>
    <w:p w:rsidR="00A843D1" w:rsidRDefault="00BA7A03" w14:paraId="4E8DB09A" w14:textId="77777777">
      <w:pPr>
        <w:pStyle w:val="BodyText"/>
        <w:spacing w:before="151" w:line="264" w:lineRule="auto"/>
        <w:ind w:right="422"/>
      </w:pPr>
      <w:r>
        <w:t>The CPUC decision approving a TOB Program will need to be informed by the TOB Pilots efforts. Consideration will have to be given to what it takes to build (and then build upon) the pilot programs, as well as the ongoing experience of implementing the pilots. The pilots need to demonstrate that, when fully</w:t>
      </w:r>
      <w:r>
        <w:rPr>
          <w:spacing w:val="-3"/>
        </w:rPr>
        <w:t xml:space="preserve"> </w:t>
      </w:r>
      <w:r>
        <w:t>scaled,</w:t>
      </w:r>
      <w:r>
        <w:rPr>
          <w:spacing w:val="-3"/>
        </w:rPr>
        <w:t xml:space="preserve"> </w:t>
      </w:r>
      <w:r>
        <w:t>TOB</w:t>
      </w:r>
      <w:r>
        <w:rPr>
          <w:spacing w:val="-4"/>
        </w:rPr>
        <w:t xml:space="preserve"> </w:t>
      </w:r>
      <w:r>
        <w:t>supports</w:t>
      </w:r>
      <w:r>
        <w:rPr>
          <w:spacing w:val="-5"/>
        </w:rPr>
        <w:t xml:space="preserve"> </w:t>
      </w:r>
      <w:r>
        <w:t>equitable</w:t>
      </w:r>
      <w:r>
        <w:rPr>
          <w:spacing w:val="-3"/>
        </w:rPr>
        <w:t xml:space="preserve"> </w:t>
      </w:r>
      <w:r>
        <w:t>decarbonization</w:t>
      </w:r>
      <w:r>
        <w:rPr>
          <w:spacing w:val="-3"/>
        </w:rPr>
        <w:t xml:space="preserve"> </w:t>
      </w:r>
      <w:r>
        <w:t>investments that</w:t>
      </w:r>
      <w:r>
        <w:rPr>
          <w:spacing w:val="-5"/>
        </w:rPr>
        <w:t xml:space="preserve"> </w:t>
      </w:r>
      <w:r>
        <w:t>support</w:t>
      </w:r>
      <w:r>
        <w:rPr>
          <w:spacing w:val="-5"/>
        </w:rPr>
        <w:t xml:space="preserve"> </w:t>
      </w:r>
      <w:r>
        <w:t>state</w:t>
      </w:r>
      <w:r>
        <w:rPr>
          <w:spacing w:val="-3"/>
        </w:rPr>
        <w:t xml:space="preserve"> </w:t>
      </w:r>
      <w:r>
        <w:t>policy</w:t>
      </w:r>
      <w:r>
        <w:rPr>
          <w:spacing w:val="-3"/>
        </w:rPr>
        <w:t xml:space="preserve"> </w:t>
      </w:r>
      <w:r>
        <w:t>objectives</w:t>
      </w:r>
      <w:r>
        <w:rPr>
          <w:spacing w:val="-1"/>
        </w:rPr>
        <w:t xml:space="preserve"> </w:t>
      </w:r>
      <w:r>
        <w:t>at</w:t>
      </w:r>
      <w:r>
        <w:rPr>
          <w:spacing w:val="-2"/>
        </w:rPr>
        <w:t xml:space="preserve"> </w:t>
      </w:r>
      <w:r>
        <w:t>a lower cost to ratepayers than alternative investment pathways and provides demonstrable benefits.</w:t>
      </w:r>
    </w:p>
    <w:p w:rsidR="00A843D1" w:rsidRDefault="00A843D1" w14:paraId="2CBCF2B1" w14:textId="77777777">
      <w:pPr>
        <w:pStyle w:val="BodyText"/>
        <w:ind w:left="0"/>
        <w:rPr>
          <w:sz w:val="20"/>
        </w:rPr>
      </w:pPr>
    </w:p>
    <w:p w:rsidR="00A843D1" w:rsidRDefault="00BA7A03" w14:paraId="67B7359B" w14:textId="77777777">
      <w:pPr>
        <w:pStyle w:val="BodyText"/>
        <w:spacing w:before="172"/>
        <w:ind w:left="0"/>
        <w:rPr>
          <w:sz w:val="20"/>
        </w:rPr>
      </w:pPr>
      <w:r>
        <w:rPr>
          <w:noProof/>
          <w:sz w:val="20"/>
        </w:rPr>
        <mc:AlternateContent>
          <mc:Choice Requires="wps">
            <w:drawing>
              <wp:anchor distT="0" distB="0" distL="0" distR="0" simplePos="0" relativeHeight="487603712" behindDoc="1" locked="0" layoutInCell="1" allowOverlap="1" wp14:editId="095AF140" wp14:anchorId="0FA6B42E">
                <wp:simplePos x="0" y="0"/>
                <wp:positionH relativeFrom="page">
                  <wp:posOffset>914704</wp:posOffset>
                </wp:positionH>
                <wp:positionV relativeFrom="paragraph">
                  <wp:posOffset>270585</wp:posOffset>
                </wp:positionV>
                <wp:extent cx="1829435" cy="762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44" style="position:absolute;margin-left:72.024002pt;margin-top:21.305958pt;width:144.020pt;height:.6pt;mso-position-horizontal-relative:page;mso-position-vertical-relative:paragraph;z-index:-15712768;mso-wrap-distance-left:0;mso-wrap-distance-right:0" filled="true" fillcolor="#000000" stroked="false">
                <v:fill type="solid"/>
                <w10:wrap type="topAndBottom"/>
              </v:rect>
            </w:pict>
          </ve:Fallback>
        </mc:AlternateContent>
      </w:r>
    </w:p>
    <w:p w:rsidR="00A843D1" w:rsidRDefault="00BA7A03" w14:paraId="7A907C2F" w14:textId="77777777">
      <w:pPr>
        <w:spacing w:before="185"/>
        <w:ind w:left="360" w:right="402"/>
        <w:rPr>
          <w:sz w:val="20"/>
        </w:rPr>
      </w:pPr>
      <w:r>
        <w:rPr>
          <w:sz w:val="20"/>
          <w:vertAlign w:val="superscript"/>
        </w:rPr>
        <w:t>59</w:t>
      </w:r>
      <w:r>
        <w:rPr>
          <w:spacing w:val="-3"/>
          <w:sz w:val="20"/>
        </w:rPr>
        <w:t xml:space="preserve"> </w:t>
      </w:r>
      <w:r>
        <w:rPr>
          <w:sz w:val="20"/>
        </w:rPr>
        <w:t>At</w:t>
      </w:r>
      <w:r>
        <w:rPr>
          <w:spacing w:val="-3"/>
          <w:sz w:val="20"/>
        </w:rPr>
        <w:t xml:space="preserve"> </w:t>
      </w:r>
      <w:r>
        <w:rPr>
          <w:sz w:val="20"/>
        </w:rPr>
        <w:t>least</w:t>
      </w:r>
      <w:r>
        <w:rPr>
          <w:spacing w:val="-4"/>
          <w:sz w:val="20"/>
        </w:rPr>
        <w:t xml:space="preserve"> </w:t>
      </w:r>
      <w:r>
        <w:rPr>
          <w:sz w:val="20"/>
        </w:rPr>
        <w:t>one</w:t>
      </w:r>
      <w:r>
        <w:rPr>
          <w:spacing w:val="-3"/>
          <w:sz w:val="20"/>
        </w:rPr>
        <w:t xml:space="preserve"> </w:t>
      </w:r>
      <w:r>
        <w:rPr>
          <w:sz w:val="20"/>
        </w:rPr>
        <w:t>Working</w:t>
      </w:r>
      <w:r>
        <w:rPr>
          <w:spacing w:val="-1"/>
          <w:sz w:val="20"/>
        </w:rPr>
        <w:t xml:space="preserve"> </w:t>
      </w:r>
      <w:r>
        <w:rPr>
          <w:sz w:val="20"/>
        </w:rPr>
        <w:t>Group</w:t>
      </w:r>
      <w:r>
        <w:rPr>
          <w:spacing w:val="-4"/>
          <w:sz w:val="20"/>
        </w:rPr>
        <w:t xml:space="preserve"> </w:t>
      </w:r>
      <w:r>
        <w:rPr>
          <w:sz w:val="20"/>
        </w:rPr>
        <w:t>member</w:t>
      </w:r>
      <w:r>
        <w:rPr>
          <w:spacing w:val="-2"/>
          <w:sz w:val="20"/>
        </w:rPr>
        <w:t xml:space="preserve"> </w:t>
      </w:r>
      <w:r>
        <w:rPr>
          <w:sz w:val="20"/>
        </w:rPr>
        <w:t>suggested</w:t>
      </w:r>
      <w:r>
        <w:rPr>
          <w:spacing w:val="-2"/>
          <w:sz w:val="20"/>
        </w:rPr>
        <w:t xml:space="preserve"> </w:t>
      </w:r>
      <w:r>
        <w:rPr>
          <w:sz w:val="20"/>
        </w:rPr>
        <w:t>TOB</w:t>
      </w:r>
      <w:r>
        <w:rPr>
          <w:spacing w:val="-4"/>
          <w:sz w:val="20"/>
        </w:rPr>
        <w:t xml:space="preserve"> </w:t>
      </w:r>
      <w:r>
        <w:rPr>
          <w:sz w:val="20"/>
        </w:rPr>
        <w:t>could</w:t>
      </w:r>
      <w:r>
        <w:rPr>
          <w:spacing w:val="-5"/>
          <w:sz w:val="20"/>
        </w:rPr>
        <w:t xml:space="preserve"> </w:t>
      </w:r>
      <w:r>
        <w:rPr>
          <w:sz w:val="20"/>
        </w:rPr>
        <w:t>also</w:t>
      </w:r>
      <w:r>
        <w:rPr>
          <w:spacing w:val="-3"/>
          <w:sz w:val="20"/>
        </w:rPr>
        <w:t xml:space="preserve"> </w:t>
      </w:r>
      <w:r>
        <w:rPr>
          <w:sz w:val="20"/>
        </w:rPr>
        <w:t>potentially</w:t>
      </w:r>
      <w:r>
        <w:rPr>
          <w:spacing w:val="-3"/>
          <w:sz w:val="20"/>
        </w:rPr>
        <w:t xml:space="preserve"> </w:t>
      </w:r>
      <w:r>
        <w:rPr>
          <w:sz w:val="20"/>
        </w:rPr>
        <w:t>include</w:t>
      </w:r>
      <w:r>
        <w:rPr>
          <w:spacing w:val="-3"/>
          <w:sz w:val="20"/>
        </w:rPr>
        <w:t xml:space="preserve"> </w:t>
      </w:r>
      <w:r>
        <w:rPr>
          <w:sz w:val="20"/>
        </w:rPr>
        <w:t>small</w:t>
      </w:r>
      <w:r>
        <w:rPr>
          <w:spacing w:val="-3"/>
          <w:sz w:val="20"/>
        </w:rPr>
        <w:t xml:space="preserve"> </w:t>
      </w:r>
      <w:r>
        <w:rPr>
          <w:sz w:val="20"/>
        </w:rPr>
        <w:t>commercial</w:t>
      </w:r>
      <w:r>
        <w:rPr>
          <w:spacing w:val="-3"/>
          <w:sz w:val="20"/>
        </w:rPr>
        <w:t xml:space="preserve"> </w:t>
      </w:r>
      <w:r>
        <w:rPr>
          <w:sz w:val="20"/>
        </w:rPr>
        <w:t>projects (under</w:t>
      </w:r>
      <w:r>
        <w:rPr>
          <w:spacing w:val="-5"/>
          <w:sz w:val="20"/>
        </w:rPr>
        <w:t xml:space="preserve"> </w:t>
      </w:r>
      <w:r>
        <w:rPr>
          <w:sz w:val="20"/>
        </w:rPr>
        <w:t>$5k)</w:t>
      </w:r>
      <w:r>
        <w:rPr>
          <w:spacing w:val="-4"/>
          <w:sz w:val="20"/>
        </w:rPr>
        <w:t xml:space="preserve"> </w:t>
      </w:r>
      <w:r>
        <w:rPr>
          <w:sz w:val="20"/>
        </w:rPr>
        <w:t>to</w:t>
      </w:r>
      <w:r>
        <w:rPr>
          <w:spacing w:val="-5"/>
          <w:sz w:val="20"/>
        </w:rPr>
        <w:t xml:space="preserve"> </w:t>
      </w:r>
      <w:r>
        <w:rPr>
          <w:sz w:val="20"/>
        </w:rPr>
        <w:t>fill</w:t>
      </w:r>
      <w:r>
        <w:rPr>
          <w:spacing w:val="-5"/>
          <w:sz w:val="20"/>
        </w:rPr>
        <w:t xml:space="preserve"> </w:t>
      </w:r>
      <w:r>
        <w:rPr>
          <w:sz w:val="20"/>
        </w:rPr>
        <w:t>a</w:t>
      </w:r>
      <w:r>
        <w:rPr>
          <w:spacing w:val="-4"/>
          <w:sz w:val="20"/>
        </w:rPr>
        <w:t xml:space="preserve"> </w:t>
      </w:r>
      <w:r>
        <w:rPr>
          <w:sz w:val="20"/>
        </w:rPr>
        <w:t>gap</w:t>
      </w:r>
      <w:r>
        <w:rPr>
          <w:spacing w:val="-3"/>
          <w:sz w:val="20"/>
        </w:rPr>
        <w:t xml:space="preserve"> </w:t>
      </w:r>
      <w:r>
        <w:rPr>
          <w:sz w:val="20"/>
        </w:rPr>
        <w:t>with</w:t>
      </w:r>
      <w:r>
        <w:rPr>
          <w:spacing w:val="-2"/>
          <w:sz w:val="20"/>
        </w:rPr>
        <w:t xml:space="preserve"> </w:t>
      </w:r>
      <w:r>
        <w:rPr>
          <w:sz w:val="20"/>
        </w:rPr>
        <w:t>the</w:t>
      </w:r>
      <w:r>
        <w:rPr>
          <w:spacing w:val="-4"/>
          <w:sz w:val="20"/>
        </w:rPr>
        <w:t xml:space="preserve"> </w:t>
      </w:r>
      <w:r>
        <w:rPr>
          <w:sz w:val="20"/>
        </w:rPr>
        <w:t>existing</w:t>
      </w:r>
      <w:r>
        <w:rPr>
          <w:spacing w:val="-3"/>
          <w:sz w:val="20"/>
        </w:rPr>
        <w:t xml:space="preserve"> </w:t>
      </w:r>
      <w:r>
        <w:rPr>
          <w:sz w:val="20"/>
        </w:rPr>
        <w:t>OBF</w:t>
      </w:r>
      <w:r>
        <w:rPr>
          <w:spacing w:val="-5"/>
          <w:sz w:val="20"/>
        </w:rPr>
        <w:t xml:space="preserve"> </w:t>
      </w:r>
      <w:r>
        <w:rPr>
          <w:sz w:val="20"/>
        </w:rPr>
        <w:t>program,</w:t>
      </w:r>
      <w:r>
        <w:rPr>
          <w:spacing w:val="-3"/>
          <w:sz w:val="20"/>
        </w:rPr>
        <w:t xml:space="preserve"> </w:t>
      </w:r>
      <w:r>
        <w:rPr>
          <w:sz w:val="20"/>
        </w:rPr>
        <w:t>which</w:t>
      </w:r>
      <w:r>
        <w:rPr>
          <w:spacing w:val="-3"/>
          <w:sz w:val="20"/>
        </w:rPr>
        <w:t xml:space="preserve"> </w:t>
      </w:r>
      <w:r>
        <w:rPr>
          <w:sz w:val="20"/>
        </w:rPr>
        <w:t>could</w:t>
      </w:r>
      <w:r>
        <w:rPr>
          <w:spacing w:val="-6"/>
          <w:sz w:val="20"/>
        </w:rPr>
        <w:t xml:space="preserve"> </w:t>
      </w:r>
      <w:r>
        <w:rPr>
          <w:sz w:val="20"/>
        </w:rPr>
        <w:t>be</w:t>
      </w:r>
      <w:r>
        <w:rPr>
          <w:spacing w:val="-3"/>
          <w:sz w:val="20"/>
        </w:rPr>
        <w:t xml:space="preserve"> </w:t>
      </w:r>
      <w:r>
        <w:rPr>
          <w:sz w:val="20"/>
        </w:rPr>
        <w:t>investigated</w:t>
      </w:r>
      <w:r>
        <w:rPr>
          <w:spacing w:val="-3"/>
          <w:sz w:val="20"/>
        </w:rPr>
        <w:t xml:space="preserve"> </w:t>
      </w:r>
      <w:r>
        <w:rPr>
          <w:sz w:val="20"/>
        </w:rPr>
        <w:t>later</w:t>
      </w:r>
      <w:r>
        <w:rPr>
          <w:spacing w:val="-3"/>
          <w:sz w:val="20"/>
        </w:rPr>
        <w:t xml:space="preserve"> </w:t>
      </w:r>
      <w:r>
        <w:rPr>
          <w:sz w:val="20"/>
        </w:rPr>
        <w:t>if</w:t>
      </w:r>
      <w:r>
        <w:rPr>
          <w:spacing w:val="-4"/>
          <w:sz w:val="20"/>
        </w:rPr>
        <w:t xml:space="preserve"> </w:t>
      </w:r>
      <w:r>
        <w:rPr>
          <w:sz w:val="20"/>
        </w:rPr>
        <w:t>the</w:t>
      </w:r>
      <w:r>
        <w:rPr>
          <w:spacing w:val="-3"/>
          <w:sz w:val="20"/>
        </w:rPr>
        <w:t xml:space="preserve"> </w:t>
      </w:r>
      <w:r>
        <w:rPr>
          <w:sz w:val="20"/>
        </w:rPr>
        <w:t>pilot</w:t>
      </w:r>
      <w:r>
        <w:rPr>
          <w:spacing w:val="-5"/>
          <w:sz w:val="20"/>
        </w:rPr>
        <w:t xml:space="preserve"> </w:t>
      </w:r>
      <w:r>
        <w:rPr>
          <w:sz w:val="20"/>
        </w:rPr>
        <w:t>proves</w:t>
      </w:r>
      <w:r>
        <w:rPr>
          <w:spacing w:val="-5"/>
          <w:sz w:val="20"/>
        </w:rPr>
        <w:t xml:space="preserve"> </w:t>
      </w:r>
      <w:r>
        <w:rPr>
          <w:spacing w:val="-4"/>
          <w:sz w:val="20"/>
        </w:rPr>
        <w:t>out.</w:t>
      </w:r>
    </w:p>
    <w:p w:rsidR="00A843D1" w:rsidRDefault="00BA7A03" w14:paraId="13F9011A" w14:textId="77777777">
      <w:pPr>
        <w:spacing w:before="80"/>
        <w:ind w:left="360"/>
        <w:rPr>
          <w:sz w:val="20"/>
        </w:rPr>
      </w:pPr>
      <w:r>
        <w:rPr>
          <w:sz w:val="20"/>
          <w:vertAlign w:val="superscript"/>
        </w:rPr>
        <w:t>60</w:t>
      </w:r>
      <w:r>
        <w:rPr>
          <w:spacing w:val="-5"/>
          <w:sz w:val="20"/>
        </w:rPr>
        <w:t xml:space="preserve"> </w:t>
      </w:r>
      <w:r>
        <w:rPr>
          <w:sz w:val="20"/>
        </w:rPr>
        <w:t>D.23-08-026</w:t>
      </w:r>
      <w:r>
        <w:rPr>
          <w:spacing w:val="-3"/>
          <w:sz w:val="20"/>
        </w:rPr>
        <w:t xml:space="preserve"> </w:t>
      </w:r>
      <w:r>
        <w:rPr>
          <w:sz w:val="20"/>
        </w:rPr>
        <w:t>at</w:t>
      </w:r>
      <w:r>
        <w:rPr>
          <w:spacing w:val="-4"/>
          <w:sz w:val="20"/>
        </w:rPr>
        <w:t xml:space="preserve"> </w:t>
      </w:r>
      <w:r>
        <w:rPr>
          <w:sz w:val="20"/>
        </w:rPr>
        <w:t>p.</w:t>
      </w:r>
      <w:r>
        <w:rPr>
          <w:spacing w:val="-3"/>
          <w:sz w:val="20"/>
        </w:rPr>
        <w:t xml:space="preserve"> </w:t>
      </w:r>
      <w:r>
        <w:rPr>
          <w:spacing w:val="-5"/>
          <w:sz w:val="20"/>
        </w:rPr>
        <w:t>76.</w:t>
      </w:r>
    </w:p>
    <w:p w:rsidR="00A843D1" w:rsidRDefault="00A843D1" w14:paraId="52ABF6D2" w14:textId="77777777">
      <w:pPr>
        <w:rPr>
          <w:sz w:val="20"/>
        </w:rPr>
        <w:sectPr w:rsidR="00A843D1">
          <w:pgSz w:w="12240" w:h="15840"/>
          <w:pgMar w:top="1360" w:right="1080" w:bottom="1420" w:left="1080" w:header="0" w:footer="1233" w:gutter="0"/>
          <w:cols w:space="720"/>
        </w:sectPr>
      </w:pPr>
    </w:p>
    <w:p w:rsidR="00A843D1" w:rsidRDefault="00BA7A03" w14:paraId="2A28AEDB" w14:textId="77777777">
      <w:pPr>
        <w:pStyle w:val="BodyText"/>
        <w:spacing w:before="81" w:line="264" w:lineRule="auto"/>
        <w:ind w:right="372"/>
      </w:pPr>
      <w:r>
        <w:lastRenderedPageBreak/>
        <w:t>Relative to what might be considered in a fully-scaled TOB Program, a pilot effort has inherent constraints</w:t>
      </w:r>
      <w:r>
        <w:rPr>
          <w:spacing w:val="-2"/>
        </w:rPr>
        <w:t xml:space="preserve"> </w:t>
      </w:r>
      <w:r>
        <w:t>that</w:t>
      </w:r>
      <w:r>
        <w:rPr>
          <w:spacing w:val="-3"/>
        </w:rPr>
        <w:t xml:space="preserve"> </w:t>
      </w:r>
      <w:r>
        <w:t>both</w:t>
      </w:r>
      <w:r>
        <w:rPr>
          <w:spacing w:val="-2"/>
        </w:rPr>
        <w:t xml:space="preserve"> </w:t>
      </w:r>
      <w:r>
        <w:t>limit</w:t>
      </w:r>
      <w:r>
        <w:rPr>
          <w:spacing w:val="-4"/>
        </w:rPr>
        <w:t xml:space="preserve"> </w:t>
      </w:r>
      <w:r>
        <w:t>the</w:t>
      </w:r>
      <w:r>
        <w:rPr>
          <w:spacing w:val="-2"/>
        </w:rPr>
        <w:t xml:space="preserve"> </w:t>
      </w:r>
      <w:r>
        <w:t>potential</w:t>
      </w:r>
      <w:r>
        <w:rPr>
          <w:spacing w:val="-1"/>
        </w:rPr>
        <w:t xml:space="preserve"> </w:t>
      </w:r>
      <w:r>
        <w:t>risk,</w:t>
      </w:r>
      <w:r>
        <w:rPr>
          <w:spacing w:val="-4"/>
        </w:rPr>
        <w:t xml:space="preserve"> </w:t>
      </w:r>
      <w:r>
        <w:t>but</w:t>
      </w:r>
      <w:r>
        <w:rPr>
          <w:spacing w:val="-4"/>
        </w:rPr>
        <w:t xml:space="preserve"> </w:t>
      </w:r>
      <w:r>
        <w:t>also</w:t>
      </w:r>
      <w:r>
        <w:rPr>
          <w:spacing w:val="-2"/>
        </w:rPr>
        <w:t xml:space="preserve"> </w:t>
      </w:r>
      <w:r>
        <w:t>limit</w:t>
      </w:r>
      <w:r>
        <w:rPr>
          <w:spacing w:val="-1"/>
        </w:rPr>
        <w:t xml:space="preserve"> </w:t>
      </w:r>
      <w:r>
        <w:t>the</w:t>
      </w:r>
      <w:r>
        <w:rPr>
          <w:spacing w:val="-2"/>
        </w:rPr>
        <w:t xml:space="preserve"> </w:t>
      </w:r>
      <w:r>
        <w:t>activities</w:t>
      </w:r>
      <w:r>
        <w:rPr>
          <w:spacing w:val="-4"/>
        </w:rPr>
        <w:t xml:space="preserve"> </w:t>
      </w:r>
      <w:r>
        <w:t>that</w:t>
      </w:r>
      <w:r>
        <w:rPr>
          <w:spacing w:val="-1"/>
        </w:rPr>
        <w:t xml:space="preserve"> </w:t>
      </w:r>
      <w:r>
        <w:t>can</w:t>
      </w:r>
      <w:r>
        <w:rPr>
          <w:spacing w:val="-5"/>
        </w:rPr>
        <w:t xml:space="preserve"> </w:t>
      </w:r>
      <w:r>
        <w:t>be</w:t>
      </w:r>
      <w:r>
        <w:rPr>
          <w:spacing w:val="-2"/>
        </w:rPr>
        <w:t xml:space="preserve"> </w:t>
      </w:r>
      <w:r>
        <w:t>undertaken,</w:t>
      </w:r>
      <w:r>
        <w:rPr>
          <w:spacing w:val="-5"/>
        </w:rPr>
        <w:t xml:space="preserve"> </w:t>
      </w:r>
      <w:r>
        <w:t>such</w:t>
      </w:r>
      <w:r>
        <w:rPr>
          <w:spacing w:val="-5"/>
        </w:rPr>
        <w:t xml:space="preserve"> </w:t>
      </w:r>
      <w:r>
        <w:t>as</w:t>
      </w:r>
      <w:r>
        <w:rPr>
          <w:spacing w:val="-4"/>
        </w:rPr>
        <w:t xml:space="preserve"> </w:t>
      </w:r>
      <w:r>
        <w:t>the time it takes to ramp-up the necessary resources to be able to launch the product (e.g., hiring an Implementer,</w:t>
      </w:r>
      <w:r>
        <w:rPr>
          <w:spacing w:val="-7"/>
        </w:rPr>
        <w:t xml:space="preserve"> </w:t>
      </w:r>
      <w:r>
        <w:t>making</w:t>
      </w:r>
      <w:r>
        <w:rPr>
          <w:spacing w:val="-4"/>
        </w:rPr>
        <w:t xml:space="preserve"> </w:t>
      </w:r>
      <w:r>
        <w:t>billing</w:t>
      </w:r>
      <w:r>
        <w:rPr>
          <w:spacing w:val="-4"/>
        </w:rPr>
        <w:t xml:space="preserve"> </w:t>
      </w:r>
      <w:r>
        <w:t>system</w:t>
      </w:r>
      <w:r>
        <w:rPr>
          <w:spacing w:val="-3"/>
        </w:rPr>
        <w:t xml:space="preserve"> </w:t>
      </w:r>
      <w:r>
        <w:t>modifications,</w:t>
      </w:r>
      <w:r>
        <w:rPr>
          <w:spacing w:val="-4"/>
        </w:rPr>
        <w:t xml:space="preserve"> </w:t>
      </w:r>
      <w:r>
        <w:t>staffing,</w:t>
      </w:r>
      <w:r>
        <w:rPr>
          <w:spacing w:val="-4"/>
        </w:rPr>
        <w:t xml:space="preserve"> </w:t>
      </w:r>
      <w:r>
        <w:t>training,</w:t>
      </w:r>
      <w:r>
        <w:rPr>
          <w:spacing w:val="-4"/>
        </w:rPr>
        <w:t xml:space="preserve"> </w:t>
      </w:r>
      <w:r>
        <w:t>creating</w:t>
      </w:r>
      <w:r>
        <w:rPr>
          <w:spacing w:val="-4"/>
        </w:rPr>
        <w:t xml:space="preserve"> </w:t>
      </w:r>
      <w:r>
        <w:t>procedures),</w:t>
      </w:r>
      <w:r>
        <w:rPr>
          <w:spacing w:val="-4"/>
        </w:rPr>
        <w:t xml:space="preserve"> </w:t>
      </w:r>
      <w:r>
        <w:t>the</w:t>
      </w:r>
      <w:r>
        <w:rPr>
          <w:spacing w:val="-4"/>
        </w:rPr>
        <w:t xml:space="preserve"> </w:t>
      </w:r>
      <w:r>
        <w:t>logistics</w:t>
      </w:r>
      <w:r>
        <w:rPr>
          <w:spacing w:val="-4"/>
        </w:rPr>
        <w:t xml:space="preserve"> </w:t>
      </w:r>
      <w:r>
        <w:t>of ensuring</w:t>
      </w:r>
      <w:r>
        <w:rPr>
          <w:spacing w:val="-4"/>
        </w:rPr>
        <w:t xml:space="preserve"> </w:t>
      </w:r>
      <w:r>
        <w:t>the</w:t>
      </w:r>
      <w:r>
        <w:rPr>
          <w:spacing w:val="-3"/>
        </w:rPr>
        <w:t xml:space="preserve"> </w:t>
      </w:r>
      <w:r>
        <w:t>roll-out</w:t>
      </w:r>
      <w:r>
        <w:rPr>
          <w:spacing w:val="-3"/>
        </w:rPr>
        <w:t xml:space="preserve"> </w:t>
      </w:r>
      <w:r>
        <w:t>doesn’t overwhelm</w:t>
      </w:r>
      <w:r>
        <w:rPr>
          <w:spacing w:val="-3"/>
        </w:rPr>
        <w:t xml:space="preserve"> </w:t>
      </w:r>
      <w:r>
        <w:t>itself</w:t>
      </w:r>
      <w:r>
        <w:rPr>
          <w:spacing w:val="-3"/>
        </w:rPr>
        <w:t xml:space="preserve"> </w:t>
      </w:r>
      <w:r>
        <w:t>(e.g.</w:t>
      </w:r>
      <w:r>
        <w:rPr>
          <w:spacing w:val="-3"/>
        </w:rPr>
        <w:t xml:space="preserve"> </w:t>
      </w:r>
      <w:r>
        <w:t>thoughtful</w:t>
      </w:r>
      <w:r>
        <w:rPr>
          <w:spacing w:val="-3"/>
        </w:rPr>
        <w:t xml:space="preserve"> </w:t>
      </w:r>
      <w:r>
        <w:t>staging</w:t>
      </w:r>
      <w:r>
        <w:rPr>
          <w:spacing w:val="-4"/>
        </w:rPr>
        <w:t xml:space="preserve"> </w:t>
      </w:r>
      <w:r>
        <w:t>of</w:t>
      </w:r>
      <w:r>
        <w:rPr>
          <w:spacing w:val="-3"/>
        </w:rPr>
        <w:t xml:space="preserve"> </w:t>
      </w:r>
      <w:r>
        <w:t>eligible</w:t>
      </w:r>
      <w:r>
        <w:rPr>
          <w:spacing w:val="-3"/>
        </w:rPr>
        <w:t xml:space="preserve"> </w:t>
      </w:r>
      <w:r>
        <w:t>customer</w:t>
      </w:r>
      <w:r>
        <w:rPr>
          <w:spacing w:val="-1"/>
        </w:rPr>
        <w:t xml:space="preserve"> </w:t>
      </w:r>
      <w:r>
        <w:t>segments),</w:t>
      </w:r>
      <w:r>
        <w:rPr>
          <w:spacing w:val="-1"/>
        </w:rPr>
        <w:t xml:space="preserve"> </w:t>
      </w:r>
      <w:r>
        <w:t>and having sufficient operational time to gather the needed data to make informed decisions on how to move forward. Additionally, TOB requires coordination</w:t>
      </w:r>
      <w:r>
        <w:rPr>
          <w:spacing w:val="-1"/>
        </w:rPr>
        <w:t xml:space="preserve"> </w:t>
      </w:r>
      <w:r>
        <w:t>of multiple entities at the State, inclu</w:t>
      </w:r>
      <w:r>
        <w:t>ding confirmation that the program does not subject Program Sponsors to incremental licensure requirements.</w:t>
      </w:r>
    </w:p>
    <w:p w:rsidR="00A843D1" w:rsidRDefault="00BA7A03" w14:paraId="75C8D5DB" w14:textId="77777777">
      <w:pPr>
        <w:pStyle w:val="BodyText"/>
        <w:spacing w:before="121" w:line="264" w:lineRule="auto"/>
        <w:ind w:right="369"/>
      </w:pPr>
      <w:r>
        <w:t>These</w:t>
      </w:r>
      <w:r>
        <w:rPr>
          <w:spacing w:val="-3"/>
        </w:rPr>
        <w:t xml:space="preserve"> </w:t>
      </w:r>
      <w:r>
        <w:t>challenges</w:t>
      </w:r>
      <w:r>
        <w:rPr>
          <w:spacing w:val="-3"/>
        </w:rPr>
        <w:t xml:space="preserve"> </w:t>
      </w:r>
      <w:r>
        <w:t>are</w:t>
      </w:r>
      <w:r>
        <w:rPr>
          <w:spacing w:val="-3"/>
        </w:rPr>
        <w:t xml:space="preserve"> </w:t>
      </w:r>
      <w:r>
        <w:t>not</w:t>
      </w:r>
      <w:r>
        <w:rPr>
          <w:spacing w:val="-3"/>
        </w:rPr>
        <w:t xml:space="preserve"> </w:t>
      </w:r>
      <w:r>
        <w:t>specific</w:t>
      </w:r>
      <w:r>
        <w:rPr>
          <w:spacing w:val="-3"/>
        </w:rPr>
        <w:t xml:space="preserve"> </w:t>
      </w:r>
      <w:r>
        <w:t>to TOB</w:t>
      </w:r>
      <w:r>
        <w:rPr>
          <w:spacing w:val="-2"/>
        </w:rPr>
        <w:t xml:space="preserve"> </w:t>
      </w:r>
      <w:r>
        <w:t>but apply</w:t>
      </w:r>
      <w:r>
        <w:rPr>
          <w:spacing w:val="-4"/>
        </w:rPr>
        <w:t xml:space="preserve"> </w:t>
      </w:r>
      <w:r>
        <w:t>to</w:t>
      </w:r>
      <w:r>
        <w:rPr>
          <w:spacing w:val="-4"/>
        </w:rPr>
        <w:t xml:space="preserve"> </w:t>
      </w:r>
      <w:r>
        <w:t>virtually</w:t>
      </w:r>
      <w:r>
        <w:rPr>
          <w:spacing w:val="-4"/>
        </w:rPr>
        <w:t xml:space="preserve"> </w:t>
      </w:r>
      <w:r>
        <w:t>any</w:t>
      </w:r>
      <w:r>
        <w:rPr>
          <w:spacing w:val="-1"/>
        </w:rPr>
        <w:t xml:space="preserve"> </w:t>
      </w:r>
      <w:r>
        <w:t>pilot</w:t>
      </w:r>
      <w:r>
        <w:rPr>
          <w:spacing w:val="-3"/>
        </w:rPr>
        <w:t xml:space="preserve"> </w:t>
      </w:r>
      <w:r>
        <w:t>effort and</w:t>
      </w:r>
      <w:r>
        <w:rPr>
          <w:spacing w:val="-1"/>
        </w:rPr>
        <w:t xml:space="preserve"> </w:t>
      </w:r>
      <w:r>
        <w:t>is</w:t>
      </w:r>
      <w:r>
        <w:rPr>
          <w:spacing w:val="-1"/>
        </w:rPr>
        <w:t xml:space="preserve"> </w:t>
      </w:r>
      <w:r>
        <w:t>a</w:t>
      </w:r>
      <w:r>
        <w:rPr>
          <w:spacing w:val="-3"/>
        </w:rPr>
        <w:t xml:space="preserve"> </w:t>
      </w:r>
      <w:r>
        <w:t>learned</w:t>
      </w:r>
      <w:r>
        <w:rPr>
          <w:spacing w:val="-1"/>
        </w:rPr>
        <w:t xml:space="preserve"> </w:t>
      </w:r>
      <w:r>
        <w:t>experience informed by the numerous pilot efforts undertaken over the years. Complicating the effort, the TOB WG is challenged with determining a balance between how to invest sufficient resources up-front while managing against an unknown future, all while still giving the pilot effort its best chance for success.</w:t>
      </w:r>
    </w:p>
    <w:p w:rsidR="00A843D1" w:rsidRDefault="00BA7A03" w14:paraId="34C12BA5" w14:textId="77777777">
      <w:pPr>
        <w:pStyle w:val="BodyText"/>
        <w:spacing w:line="264" w:lineRule="auto"/>
        <w:ind w:right="364"/>
      </w:pPr>
      <w:r>
        <w:t>Balancing these challenges requires prudent risk-management tactics, while other items are subject to timing challenges. A primary goal here is to show all stakeholders (customers, contractors, investors, and regulators) that TOB can be an additional tool for helping achieve the state’s significant decarbonization goals. Accordingly, the Joint Filers are all considering a pilot design(s) that use various levels of manual processes</w:t>
      </w:r>
      <w:r>
        <w:rPr>
          <w:spacing w:val="-2"/>
        </w:rPr>
        <w:t xml:space="preserve"> </w:t>
      </w:r>
      <w:r>
        <w:t>(versus</w:t>
      </w:r>
      <w:r>
        <w:rPr>
          <w:spacing w:val="-1"/>
        </w:rPr>
        <w:t xml:space="preserve"> </w:t>
      </w:r>
      <w:r>
        <w:t>creating</w:t>
      </w:r>
      <w:r>
        <w:rPr>
          <w:spacing w:val="-2"/>
        </w:rPr>
        <w:t xml:space="preserve"> </w:t>
      </w:r>
      <w:r>
        <w:t>full</w:t>
      </w:r>
      <w:r>
        <w:rPr>
          <w:spacing w:val="-4"/>
        </w:rPr>
        <w:t xml:space="preserve"> </w:t>
      </w:r>
      <w:r>
        <w:t>automation</w:t>
      </w:r>
      <w:r>
        <w:rPr>
          <w:spacing w:val="-2"/>
        </w:rPr>
        <w:t xml:space="preserve"> </w:t>
      </w:r>
      <w:r>
        <w:t>where</w:t>
      </w:r>
      <w:r>
        <w:rPr>
          <w:spacing w:val="-4"/>
        </w:rPr>
        <w:t xml:space="preserve"> </w:t>
      </w:r>
      <w:r>
        <w:t>it</w:t>
      </w:r>
      <w:r>
        <w:rPr>
          <w:spacing w:val="-4"/>
        </w:rPr>
        <w:t xml:space="preserve"> </w:t>
      </w:r>
      <w:r>
        <w:t>might</w:t>
      </w:r>
      <w:r>
        <w:rPr>
          <w:spacing w:val="-1"/>
        </w:rPr>
        <w:t xml:space="preserve"> </w:t>
      </w:r>
      <w:r>
        <w:t>otherwise</w:t>
      </w:r>
      <w:r>
        <w:rPr>
          <w:spacing w:val="-4"/>
        </w:rPr>
        <w:t xml:space="preserve"> </w:t>
      </w:r>
      <w:r>
        <w:t>make</w:t>
      </w:r>
      <w:r>
        <w:rPr>
          <w:spacing w:val="-2"/>
        </w:rPr>
        <w:t xml:space="preserve"> </w:t>
      </w:r>
      <w:r>
        <w:t>sense</w:t>
      </w:r>
      <w:r>
        <w:rPr>
          <w:spacing w:val="-4"/>
        </w:rPr>
        <w:t xml:space="preserve"> </w:t>
      </w:r>
      <w:r>
        <w:t>when</w:t>
      </w:r>
      <w:r>
        <w:rPr>
          <w:spacing w:val="-2"/>
        </w:rPr>
        <w:t xml:space="preserve"> </w:t>
      </w:r>
      <w:r>
        <w:t>fully-scaled),</w:t>
      </w:r>
      <w:r>
        <w:rPr>
          <w:spacing w:val="-2"/>
        </w:rPr>
        <w:t xml:space="preserve"> </w:t>
      </w:r>
      <w:r>
        <w:t>where there are limits on the initial roll-out (pilot term) to technologies and customers with the best (forecasted) chance of success (but still enough to gain solid learning experience). Another complicating factor is the status</w:t>
      </w:r>
      <w:r>
        <w:rPr>
          <w:spacing w:val="-1"/>
        </w:rPr>
        <w:t xml:space="preserve"> </w:t>
      </w:r>
      <w:r>
        <w:t>and</w:t>
      </w:r>
      <w:r>
        <w:rPr>
          <w:spacing w:val="-1"/>
        </w:rPr>
        <w:t xml:space="preserve"> </w:t>
      </w:r>
      <w:r>
        <w:t>timing of</w:t>
      </w:r>
      <w:r>
        <w:rPr>
          <w:spacing w:val="-1"/>
        </w:rPr>
        <w:t xml:space="preserve"> </w:t>
      </w:r>
      <w:r>
        <w:t>each</w:t>
      </w:r>
      <w:r>
        <w:rPr>
          <w:spacing w:val="-1"/>
        </w:rPr>
        <w:t xml:space="preserve"> </w:t>
      </w:r>
      <w:r>
        <w:t>IOU’s billing systems upgrades, such as PG&amp;E’s billing modernization. Scaling cannot be fully implemented statewide until all the utility billing systems are modernized, bu</w:t>
      </w:r>
      <w:r>
        <w:t>t it also doesn’t make sense to delay obtaining TOB learnings until they are modernized. The Working Group has considered other possible pilot term actions, where for example, some of them are starting with a limited customer segment eligibility (e.g.,</w:t>
      </w:r>
      <w:r>
        <w:rPr>
          <w:spacing w:val="-3"/>
        </w:rPr>
        <w:t xml:space="preserve"> </w:t>
      </w:r>
      <w:r>
        <w:t>limited to specific geographic regions),</w:t>
      </w:r>
      <w:r>
        <w:rPr>
          <w:spacing w:val="-3"/>
        </w:rPr>
        <w:t xml:space="preserve"> </w:t>
      </w:r>
      <w:r>
        <w:t>deferring on including</w:t>
      </w:r>
      <w:r>
        <w:rPr>
          <w:spacing w:val="-3"/>
        </w:rPr>
        <w:t xml:space="preserve"> </w:t>
      </w:r>
      <w:r>
        <w:t>“at risk” segments (e.g., CARE), and are likely to defer including the option for Landlord-Tenant eligibility until</w:t>
      </w:r>
      <w:r>
        <w:rPr>
          <w:spacing w:val="40"/>
        </w:rPr>
        <w:t xml:space="preserve"> </w:t>
      </w:r>
      <w:r>
        <w:t>its design</w:t>
      </w:r>
      <w:r>
        <w:rPr>
          <w:spacing w:val="-1"/>
        </w:rPr>
        <w:t xml:space="preserve"> </w:t>
      </w:r>
      <w:r>
        <w:t>issues are more thoroughly vetted. The intent being to prove TOB wor</w:t>
      </w:r>
      <w:r>
        <w:t>ks in</w:t>
      </w:r>
      <w:r>
        <w:rPr>
          <w:spacing w:val="-1"/>
        </w:rPr>
        <w:t xml:space="preserve"> </w:t>
      </w:r>
      <w:r>
        <w:t>its most basic form, and then tactically adding customer segments going forward (some may even be possible to do during</w:t>
      </w:r>
      <w:r>
        <w:rPr>
          <w:spacing w:val="-1"/>
        </w:rPr>
        <w:t xml:space="preserve"> </w:t>
      </w:r>
      <w:r>
        <w:t>the pilot term). Other tactics possible are to contract with an existing vendor for the Implementer role, to minimize the time to ramp-up, and having the Program Sponsor take on some of the Implementer responsibilities to more tightly manage some of the perceived customer protection issues. This will all translate to a potential pilot schedule that will be determined at a later date.</w:t>
      </w:r>
    </w:p>
    <w:p w:rsidR="00A843D1" w:rsidRDefault="00A843D1" w14:paraId="71B420CC" w14:textId="77777777">
      <w:pPr>
        <w:pStyle w:val="BodyText"/>
        <w:spacing w:before="108"/>
        <w:ind w:left="0"/>
      </w:pPr>
    </w:p>
    <w:p w:rsidR="00A843D1" w:rsidRDefault="00BA7A03" w14:paraId="265B135E" w14:textId="77777777">
      <w:pPr>
        <w:pStyle w:val="Heading2"/>
        <w:numPr>
          <w:ilvl w:val="1"/>
          <w:numId w:val="35"/>
        </w:numPr>
        <w:tabs>
          <w:tab w:val="left" w:pos="936"/>
        </w:tabs>
      </w:pPr>
      <w:r>
        <w:rPr>
          <w:color w:val="1F536B"/>
        </w:rPr>
        <w:t>Assessing</w:t>
      </w:r>
      <w:r>
        <w:rPr>
          <w:color w:val="1F536B"/>
          <w:spacing w:val="-5"/>
        </w:rPr>
        <w:t xml:space="preserve"> </w:t>
      </w:r>
      <w:r>
        <w:rPr>
          <w:color w:val="1F536B"/>
        </w:rPr>
        <w:t>the</w:t>
      </w:r>
      <w:r>
        <w:rPr>
          <w:color w:val="1F536B"/>
          <w:spacing w:val="-8"/>
        </w:rPr>
        <w:t xml:space="preserve"> </w:t>
      </w:r>
      <w:r>
        <w:rPr>
          <w:color w:val="1F536B"/>
          <w:spacing w:val="-2"/>
        </w:rPr>
        <w:t>Pilots</w:t>
      </w:r>
    </w:p>
    <w:p w:rsidR="00A843D1" w:rsidRDefault="00BA7A03" w14:paraId="0F02CE4D" w14:textId="77777777">
      <w:pPr>
        <w:pStyle w:val="BodyText"/>
        <w:spacing w:before="151" w:line="264" w:lineRule="auto"/>
        <w:ind w:right="400"/>
      </w:pPr>
      <w:r>
        <w:t>While</w:t>
      </w:r>
      <w:r>
        <w:rPr>
          <w:spacing w:val="-4"/>
        </w:rPr>
        <w:t xml:space="preserve"> </w:t>
      </w:r>
      <w:r>
        <w:t>the</w:t>
      </w:r>
      <w:r>
        <w:rPr>
          <w:spacing w:val="-2"/>
        </w:rPr>
        <w:t xml:space="preserve"> </w:t>
      </w:r>
      <w:r>
        <w:t>prior</w:t>
      </w:r>
      <w:r>
        <w:rPr>
          <w:spacing w:val="-2"/>
        </w:rPr>
        <w:t xml:space="preserve"> </w:t>
      </w:r>
      <w:r>
        <w:t>discussion</w:t>
      </w:r>
      <w:r>
        <w:rPr>
          <w:spacing w:val="-5"/>
        </w:rPr>
        <w:t xml:space="preserve"> </w:t>
      </w:r>
      <w:r>
        <w:t>can</w:t>
      </w:r>
      <w:r>
        <w:rPr>
          <w:spacing w:val="-2"/>
        </w:rPr>
        <w:t xml:space="preserve"> </w:t>
      </w:r>
      <w:r>
        <w:t>be</w:t>
      </w:r>
      <w:r>
        <w:rPr>
          <w:spacing w:val="-4"/>
        </w:rPr>
        <w:t xml:space="preserve"> </w:t>
      </w:r>
      <w:r>
        <w:t>considered</w:t>
      </w:r>
      <w:r>
        <w:rPr>
          <w:spacing w:val="-4"/>
        </w:rPr>
        <w:t xml:space="preserve"> </w:t>
      </w:r>
      <w:r>
        <w:t>“scaling</w:t>
      </w:r>
      <w:r>
        <w:rPr>
          <w:spacing w:val="-5"/>
        </w:rPr>
        <w:t xml:space="preserve"> </w:t>
      </w:r>
      <w:r>
        <w:t>up,” it</w:t>
      </w:r>
      <w:r>
        <w:rPr>
          <w:spacing w:val="-1"/>
        </w:rPr>
        <w:t xml:space="preserve"> </w:t>
      </w:r>
      <w:r>
        <w:t>is</w:t>
      </w:r>
      <w:r>
        <w:rPr>
          <w:spacing w:val="-2"/>
        </w:rPr>
        <w:t xml:space="preserve"> </w:t>
      </w:r>
      <w:r>
        <w:t>also</w:t>
      </w:r>
      <w:r>
        <w:rPr>
          <w:spacing w:val="-4"/>
        </w:rPr>
        <w:t xml:space="preserve"> </w:t>
      </w:r>
      <w:r>
        <w:t>important</w:t>
      </w:r>
      <w:r>
        <w:rPr>
          <w:spacing w:val="-1"/>
        </w:rPr>
        <w:t xml:space="preserve"> </w:t>
      </w:r>
      <w:r>
        <w:t>to</w:t>
      </w:r>
      <w:r>
        <w:rPr>
          <w:spacing w:val="-2"/>
        </w:rPr>
        <w:t xml:space="preserve"> </w:t>
      </w:r>
      <w:r>
        <w:t>address</w:t>
      </w:r>
      <w:r>
        <w:rPr>
          <w:spacing w:val="-2"/>
        </w:rPr>
        <w:t xml:space="preserve"> </w:t>
      </w:r>
      <w:r>
        <w:t>the</w:t>
      </w:r>
      <w:r>
        <w:rPr>
          <w:spacing w:val="-2"/>
        </w:rPr>
        <w:t xml:space="preserve"> </w:t>
      </w:r>
      <w:r>
        <w:t>“scaling</w:t>
      </w:r>
      <w:r>
        <w:rPr>
          <w:spacing w:val="-2"/>
        </w:rPr>
        <w:t xml:space="preserve"> </w:t>
      </w:r>
      <w:r>
        <w:t>out” for TOB. As noted earlier, one element to an ideally scaled TOB effort would be that it is standardized, but it’s important</w:t>
      </w:r>
      <w:r>
        <w:rPr>
          <w:spacing w:val="-1"/>
        </w:rPr>
        <w:t xml:space="preserve"> </w:t>
      </w:r>
      <w:r>
        <w:t>to</w:t>
      </w:r>
      <w:r>
        <w:rPr>
          <w:spacing w:val="-3"/>
        </w:rPr>
        <w:t xml:space="preserve"> </w:t>
      </w:r>
      <w:r>
        <w:t>clarify</w:t>
      </w:r>
      <w:r>
        <w:rPr>
          <w:spacing w:val="-3"/>
        </w:rPr>
        <w:t xml:space="preserve"> </w:t>
      </w:r>
      <w:r>
        <w:t>that the Working Group doesn’t interpret</w:t>
      </w:r>
      <w:r>
        <w:rPr>
          <w:spacing w:val="-2"/>
        </w:rPr>
        <w:t xml:space="preserve"> </w:t>
      </w:r>
      <w:r>
        <w:t>standardization to</w:t>
      </w:r>
      <w:r>
        <w:rPr>
          <w:spacing w:val="-3"/>
        </w:rPr>
        <w:t xml:space="preserve"> </w:t>
      </w:r>
      <w:r>
        <w:t>mean “the same,” or that</w:t>
      </w:r>
      <w:r>
        <w:rPr>
          <w:spacing w:val="-1"/>
        </w:rPr>
        <w:t xml:space="preserve"> </w:t>
      </w:r>
      <w:r>
        <w:t>it</w:t>
      </w:r>
      <w:r>
        <w:rPr>
          <w:spacing w:val="-1"/>
        </w:rPr>
        <w:t xml:space="preserve"> </w:t>
      </w:r>
      <w:r>
        <w:t>has</w:t>
      </w:r>
      <w:r>
        <w:rPr>
          <w:spacing w:val="-1"/>
        </w:rPr>
        <w:t xml:space="preserve"> </w:t>
      </w:r>
      <w:r>
        <w:t>to be one</w:t>
      </w:r>
      <w:r>
        <w:rPr>
          <w:spacing w:val="-1"/>
        </w:rPr>
        <w:t xml:space="preserve"> </w:t>
      </w:r>
      <w:r>
        <w:t>program across</w:t>
      </w:r>
      <w:r>
        <w:rPr>
          <w:spacing w:val="-1"/>
        </w:rPr>
        <w:t xml:space="preserve"> </w:t>
      </w:r>
      <w:r>
        <w:t>the state;</w:t>
      </w:r>
      <w:r>
        <w:rPr>
          <w:spacing w:val="-1"/>
        </w:rPr>
        <w:t xml:space="preserve"> </w:t>
      </w:r>
      <w:r>
        <w:t>instead, it</w:t>
      </w:r>
      <w:r>
        <w:rPr>
          <w:spacing w:val="-1"/>
        </w:rPr>
        <w:t xml:space="preserve"> </w:t>
      </w:r>
      <w:r>
        <w:t>means</w:t>
      </w:r>
      <w:r>
        <w:rPr>
          <w:spacing w:val="-1"/>
        </w:rPr>
        <w:t xml:space="preserve"> </w:t>
      </w:r>
      <w:r>
        <w:t>each</w:t>
      </w:r>
      <w:r>
        <w:rPr>
          <w:spacing w:val="-1"/>
        </w:rPr>
        <w:t xml:space="preserve"> </w:t>
      </w:r>
      <w:r>
        <w:t>specific</w:t>
      </w:r>
      <w:r>
        <w:rPr>
          <w:spacing w:val="-1"/>
        </w:rPr>
        <w:t xml:space="preserve"> </w:t>
      </w:r>
      <w:r>
        <w:t xml:space="preserve">program </w:t>
      </w:r>
      <w:r>
        <w:rPr>
          <w:i/>
        </w:rPr>
        <w:t xml:space="preserve">conforms </w:t>
      </w:r>
      <w:r>
        <w:t>to</w:t>
      </w:r>
      <w:r>
        <w:rPr>
          <w:spacing w:val="-2"/>
        </w:rPr>
        <w:t xml:space="preserve"> </w:t>
      </w:r>
      <w:r>
        <w:t xml:space="preserve">a set of standards. For example, when a similar technology is being promoted, it means we all are using the same project qualification rules and customer protection protocols, but it wouldn’t </w:t>
      </w:r>
      <w:r>
        <w:t>necessarily mean that</w:t>
      </w:r>
      <w:r>
        <w:rPr>
          <w:spacing w:val="40"/>
        </w:rPr>
        <w:t xml:space="preserve"> </w:t>
      </w:r>
      <w:r>
        <w:t>it could/would be delivered at the same price across the state. Cost of living variations across the state sufficiently explain this. The Working Group believes it makes sense that such differences will need to exist at the IOU level, where items like rates, fuel source, and collections (among other items) are IOU-</w:t>
      </w:r>
      <w:r>
        <w:rPr>
          <w:spacing w:val="-2"/>
        </w:rPr>
        <w:t>specific.</w:t>
      </w:r>
    </w:p>
    <w:p w:rsidR="00A843D1" w:rsidRDefault="00A843D1" w14:paraId="79B10895" w14:textId="77777777">
      <w:pPr>
        <w:pStyle w:val="BodyText"/>
        <w:spacing w:line="264" w:lineRule="auto"/>
        <w:sectPr w:rsidR="00A843D1">
          <w:pgSz w:w="12240" w:h="15840"/>
          <w:pgMar w:top="1360" w:right="1080" w:bottom="1420" w:left="1080" w:header="0" w:footer="1233" w:gutter="0"/>
          <w:cols w:space="720"/>
        </w:sectPr>
      </w:pPr>
    </w:p>
    <w:p w:rsidR="00A843D1" w:rsidRDefault="00BA7A03" w14:paraId="17A32734" w14:textId="77777777">
      <w:pPr>
        <w:pStyle w:val="BodyText"/>
        <w:spacing w:before="81" w:line="264" w:lineRule="auto"/>
        <w:ind w:right="402"/>
      </w:pPr>
      <w:r>
        <w:lastRenderedPageBreak/>
        <w:t>Also,</w:t>
      </w:r>
      <w:r>
        <w:rPr>
          <w:spacing w:val="-4"/>
        </w:rPr>
        <w:t xml:space="preserve"> </w:t>
      </w:r>
      <w:r>
        <w:t>the</w:t>
      </w:r>
      <w:r>
        <w:rPr>
          <w:spacing w:val="-4"/>
        </w:rPr>
        <w:t xml:space="preserve"> </w:t>
      </w:r>
      <w:r>
        <w:t>Working</w:t>
      </w:r>
      <w:r>
        <w:rPr>
          <w:spacing w:val="-2"/>
        </w:rPr>
        <w:t xml:space="preserve"> </w:t>
      </w:r>
      <w:r>
        <w:t>Group</w:t>
      </w:r>
      <w:r>
        <w:rPr>
          <w:spacing w:val="-2"/>
        </w:rPr>
        <w:t xml:space="preserve"> </w:t>
      </w:r>
      <w:r>
        <w:t>supports</w:t>
      </w:r>
      <w:r>
        <w:rPr>
          <w:spacing w:val="-2"/>
        </w:rPr>
        <w:t xml:space="preserve"> </w:t>
      </w:r>
      <w:r>
        <w:t>developing</w:t>
      </w:r>
      <w:r>
        <w:rPr>
          <w:spacing w:val="-2"/>
        </w:rPr>
        <w:t xml:space="preserve"> </w:t>
      </w:r>
      <w:r>
        <w:t>an</w:t>
      </w:r>
      <w:r>
        <w:rPr>
          <w:spacing w:val="-4"/>
        </w:rPr>
        <w:t xml:space="preserve"> </w:t>
      </w:r>
      <w:r>
        <w:t>overall</w:t>
      </w:r>
      <w:r>
        <w:rPr>
          <w:spacing w:val="-4"/>
        </w:rPr>
        <w:t xml:space="preserve"> </w:t>
      </w:r>
      <w:r>
        <w:t>assessment</w:t>
      </w:r>
      <w:r>
        <w:rPr>
          <w:spacing w:val="-1"/>
        </w:rPr>
        <w:t xml:space="preserve"> </w:t>
      </w:r>
      <w:r>
        <w:t>of</w:t>
      </w:r>
      <w:r>
        <w:rPr>
          <w:spacing w:val="-2"/>
        </w:rPr>
        <w:t xml:space="preserve"> </w:t>
      </w:r>
      <w:r>
        <w:t>the</w:t>
      </w:r>
      <w:r>
        <w:rPr>
          <w:spacing w:val="-2"/>
        </w:rPr>
        <w:t xml:space="preserve"> </w:t>
      </w:r>
      <w:r>
        <w:t>value</w:t>
      </w:r>
      <w:r>
        <w:rPr>
          <w:spacing w:val="-3"/>
        </w:rPr>
        <w:t xml:space="preserve"> </w:t>
      </w:r>
      <w:r>
        <w:t>a</w:t>
      </w:r>
      <w:r>
        <w:rPr>
          <w:spacing w:val="-2"/>
        </w:rPr>
        <w:t xml:space="preserve"> </w:t>
      </w:r>
      <w:r>
        <w:t>scaled</w:t>
      </w:r>
      <w:r>
        <w:rPr>
          <w:spacing w:val="-2"/>
        </w:rPr>
        <w:t xml:space="preserve"> </w:t>
      </w:r>
      <w:r>
        <w:t>TOB</w:t>
      </w:r>
      <w:r>
        <w:rPr>
          <w:spacing w:val="-3"/>
        </w:rPr>
        <w:t xml:space="preserve"> </w:t>
      </w:r>
      <w:r>
        <w:t>program provides to ratepayers. Similar to the utilities OBF program, where the traditional tests used for energy efficiency and other programs do</w:t>
      </w:r>
      <w:r>
        <w:rPr>
          <w:spacing w:val="-1"/>
        </w:rPr>
        <w:t xml:space="preserve"> </w:t>
      </w:r>
      <w:r>
        <w:t>not apply, an effort such as TOB</w:t>
      </w:r>
      <w:r>
        <w:rPr>
          <w:spacing w:val="-2"/>
        </w:rPr>
        <w:t xml:space="preserve"> </w:t>
      </w:r>
      <w:r>
        <w:t>that likely will</w:t>
      </w:r>
      <w:r>
        <w:rPr>
          <w:spacing w:val="-2"/>
        </w:rPr>
        <w:t xml:space="preserve"> </w:t>
      </w:r>
      <w:r>
        <w:t>touch across multiple program areas will still need to demonstrate it is providing value.</w:t>
      </w:r>
    </w:p>
    <w:p w:rsidR="00A843D1" w:rsidRDefault="00BA7A03" w14:paraId="6923BF18" w14:textId="77777777">
      <w:pPr>
        <w:pStyle w:val="BodyText"/>
        <w:spacing w:before="121" w:line="264" w:lineRule="auto"/>
        <w:ind w:right="402"/>
      </w:pPr>
      <w:r>
        <w:t>To</w:t>
      </w:r>
      <w:r>
        <w:rPr>
          <w:spacing w:val="-2"/>
        </w:rPr>
        <w:t xml:space="preserve"> </w:t>
      </w:r>
      <w:r>
        <w:t>ensure</w:t>
      </w:r>
      <w:r>
        <w:rPr>
          <w:spacing w:val="-2"/>
        </w:rPr>
        <w:t xml:space="preserve"> </w:t>
      </w:r>
      <w:r>
        <w:t>a</w:t>
      </w:r>
      <w:r>
        <w:rPr>
          <w:spacing w:val="-4"/>
        </w:rPr>
        <w:t xml:space="preserve"> </w:t>
      </w:r>
      <w:r>
        <w:t>robust</w:t>
      </w:r>
      <w:r>
        <w:rPr>
          <w:spacing w:val="-3"/>
        </w:rPr>
        <w:t xml:space="preserve"> </w:t>
      </w:r>
      <w:r>
        <w:t>discussion</w:t>
      </w:r>
      <w:r>
        <w:rPr>
          <w:spacing w:val="-2"/>
        </w:rPr>
        <w:t xml:space="preserve"> </w:t>
      </w:r>
      <w:r>
        <w:t>is</w:t>
      </w:r>
      <w:r>
        <w:rPr>
          <w:spacing w:val="-4"/>
        </w:rPr>
        <w:t xml:space="preserve"> </w:t>
      </w:r>
      <w:r>
        <w:t>possible</w:t>
      </w:r>
      <w:r>
        <w:rPr>
          <w:spacing w:val="-2"/>
        </w:rPr>
        <w:t xml:space="preserve"> </w:t>
      </w:r>
      <w:r>
        <w:t>on</w:t>
      </w:r>
      <w:r>
        <w:rPr>
          <w:spacing w:val="-4"/>
        </w:rPr>
        <w:t xml:space="preserve"> </w:t>
      </w:r>
      <w:r>
        <w:t>the</w:t>
      </w:r>
      <w:r>
        <w:rPr>
          <w:spacing w:val="-4"/>
        </w:rPr>
        <w:t xml:space="preserve"> </w:t>
      </w:r>
      <w:r>
        <w:t>pilot</w:t>
      </w:r>
      <w:r>
        <w:rPr>
          <w:spacing w:val="-4"/>
        </w:rPr>
        <w:t xml:space="preserve"> </w:t>
      </w:r>
      <w:r>
        <w:t>efforts,</w:t>
      </w:r>
      <w:r>
        <w:rPr>
          <w:spacing w:val="-2"/>
        </w:rPr>
        <w:t xml:space="preserve"> </w:t>
      </w:r>
      <w:r>
        <w:t>the Working</w:t>
      </w:r>
      <w:r>
        <w:rPr>
          <w:spacing w:val="-2"/>
        </w:rPr>
        <w:t xml:space="preserve"> </w:t>
      </w:r>
      <w:r>
        <w:t>Group</w:t>
      </w:r>
      <w:r>
        <w:rPr>
          <w:spacing w:val="-2"/>
        </w:rPr>
        <w:t xml:space="preserve"> </w:t>
      </w:r>
      <w:r>
        <w:t>suggests</w:t>
      </w:r>
      <w:r>
        <w:rPr>
          <w:spacing w:val="-4"/>
        </w:rPr>
        <w:t xml:space="preserve"> </w:t>
      </w:r>
      <w:r>
        <w:t>the</w:t>
      </w:r>
      <w:r>
        <w:rPr>
          <w:spacing w:val="-4"/>
        </w:rPr>
        <w:t xml:space="preserve"> </w:t>
      </w:r>
      <w:r>
        <w:t>following design elements (among others) be evaluated and further researched.</w:t>
      </w:r>
      <w:r>
        <w:rPr>
          <w:vertAlign w:val="superscript"/>
        </w:rPr>
        <w:t>61</w:t>
      </w:r>
    </w:p>
    <w:p w:rsidR="00A843D1" w:rsidRDefault="00BA7A03" w14:paraId="1B66E751" w14:textId="77777777">
      <w:pPr>
        <w:pStyle w:val="Heading4"/>
      </w:pPr>
      <w:r>
        <w:t>Table</w:t>
      </w:r>
      <w:r>
        <w:rPr>
          <w:spacing w:val="-5"/>
        </w:rPr>
        <w:t xml:space="preserve"> </w:t>
      </w:r>
      <w:r>
        <w:t>6</w:t>
      </w:r>
      <w:r>
        <w:rPr>
          <w:spacing w:val="-6"/>
        </w:rPr>
        <w:t xml:space="preserve"> </w:t>
      </w:r>
      <w:r>
        <w:t>-</w:t>
      </w:r>
      <w:r>
        <w:rPr>
          <w:spacing w:val="-3"/>
        </w:rPr>
        <w:t xml:space="preserve"> </w:t>
      </w:r>
      <w:r>
        <w:t>TOB</w:t>
      </w:r>
      <w:r>
        <w:rPr>
          <w:spacing w:val="-4"/>
        </w:rPr>
        <w:t xml:space="preserve"> </w:t>
      </w:r>
      <w:r>
        <w:t>Design</w:t>
      </w:r>
      <w:r>
        <w:rPr>
          <w:spacing w:val="-3"/>
        </w:rPr>
        <w:t xml:space="preserve"> </w:t>
      </w:r>
      <w:r>
        <w:t>Elements</w:t>
      </w:r>
      <w:r>
        <w:rPr>
          <w:spacing w:val="-4"/>
        </w:rPr>
        <w:t xml:space="preserve"> </w:t>
      </w:r>
      <w:r>
        <w:t>Requiring</w:t>
      </w:r>
      <w:r>
        <w:rPr>
          <w:spacing w:val="-3"/>
        </w:rPr>
        <w:t xml:space="preserve"> </w:t>
      </w:r>
      <w:r>
        <w:t>Further</w:t>
      </w:r>
      <w:r>
        <w:rPr>
          <w:spacing w:val="-5"/>
        </w:rPr>
        <w:t xml:space="preserve"> </w:t>
      </w:r>
      <w:r>
        <w:rPr>
          <w:spacing w:val="-2"/>
        </w:rPr>
        <w:t>Evaluation</w:t>
      </w:r>
    </w:p>
    <w:p w:rsidR="00A843D1" w:rsidRDefault="00A843D1" w14:paraId="55C4E1F8" w14:textId="77777777">
      <w:pPr>
        <w:pStyle w:val="BodyText"/>
        <w:spacing w:before="6"/>
        <w:ind w:left="0"/>
        <w:rPr>
          <w:b/>
          <w:sz w:val="12"/>
        </w:rPr>
      </w:pPr>
    </w:p>
    <w:tbl>
      <w:tblPr>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706"/>
        <w:gridCol w:w="7645"/>
      </w:tblGrid>
      <w:tr w:rsidR="00A843D1" w14:paraId="663FB8E2" w14:textId="77777777">
        <w:trPr>
          <w:trHeight w:val="3660"/>
        </w:trPr>
        <w:tc>
          <w:tcPr>
            <w:tcW w:w="1706" w:type="dxa"/>
            <w:shd w:val="clear" w:color="auto" w:fill="E7E6E6"/>
          </w:tcPr>
          <w:p w:rsidR="00A843D1" w:rsidRDefault="00A843D1" w14:paraId="7D1DD53C" w14:textId="77777777">
            <w:pPr>
              <w:pStyle w:val="TableParagraph"/>
              <w:rPr>
                <w:b/>
              </w:rPr>
            </w:pPr>
          </w:p>
          <w:p w:rsidR="00A843D1" w:rsidRDefault="00A843D1" w14:paraId="7C8A5F72" w14:textId="77777777">
            <w:pPr>
              <w:pStyle w:val="TableParagraph"/>
              <w:rPr>
                <w:b/>
              </w:rPr>
            </w:pPr>
          </w:p>
          <w:p w:rsidR="00A843D1" w:rsidRDefault="00A843D1" w14:paraId="637C93F8" w14:textId="77777777">
            <w:pPr>
              <w:pStyle w:val="TableParagraph"/>
              <w:rPr>
                <w:b/>
              </w:rPr>
            </w:pPr>
          </w:p>
          <w:p w:rsidR="00A843D1" w:rsidRDefault="00A843D1" w14:paraId="3D457F2A" w14:textId="77777777">
            <w:pPr>
              <w:pStyle w:val="TableParagraph"/>
              <w:rPr>
                <w:b/>
              </w:rPr>
            </w:pPr>
          </w:p>
          <w:p w:rsidR="00A843D1" w:rsidRDefault="00A843D1" w14:paraId="2E2C4194" w14:textId="77777777">
            <w:pPr>
              <w:pStyle w:val="TableParagraph"/>
              <w:rPr>
                <w:b/>
              </w:rPr>
            </w:pPr>
          </w:p>
          <w:p w:rsidR="00A843D1" w:rsidRDefault="00A843D1" w14:paraId="72DCA401" w14:textId="77777777">
            <w:pPr>
              <w:pStyle w:val="TableParagraph"/>
              <w:spacing w:before="36"/>
              <w:rPr>
                <w:b/>
              </w:rPr>
            </w:pPr>
          </w:p>
          <w:p w:rsidR="00A843D1" w:rsidRDefault="00BA7A03" w14:paraId="158CA105" w14:textId="77777777">
            <w:pPr>
              <w:pStyle w:val="TableParagraph"/>
              <w:spacing w:line="264" w:lineRule="auto"/>
              <w:ind w:left="107"/>
              <w:rPr>
                <w:b/>
              </w:rPr>
            </w:pPr>
            <w:r>
              <w:rPr>
                <w:b/>
                <w:spacing w:val="-2"/>
              </w:rPr>
              <w:t>Project Economics</w:t>
            </w:r>
          </w:p>
        </w:tc>
        <w:tc>
          <w:tcPr>
            <w:tcW w:w="7645" w:type="dxa"/>
          </w:tcPr>
          <w:p w:rsidR="00A843D1" w:rsidRDefault="00BA7A03" w14:paraId="4F09EA99" w14:textId="77777777">
            <w:pPr>
              <w:pStyle w:val="TableParagraph"/>
              <w:spacing w:before="121" w:line="264" w:lineRule="auto"/>
              <w:ind w:left="105"/>
            </w:pPr>
            <w:r>
              <w:t>Determine the minimal threshold for customer savings opportunity necessary to justify TOB project investments in keeping with Program requirements for bill-neutral</w:t>
            </w:r>
            <w:r>
              <w:rPr>
                <w:spacing w:val="-4"/>
              </w:rPr>
              <w:t xml:space="preserve"> </w:t>
            </w:r>
            <w:r>
              <w:t>or</w:t>
            </w:r>
            <w:r>
              <w:rPr>
                <w:spacing w:val="-5"/>
              </w:rPr>
              <w:t xml:space="preserve"> </w:t>
            </w:r>
            <w:r>
              <w:t>cash-positive</w:t>
            </w:r>
            <w:r>
              <w:rPr>
                <w:spacing w:val="-4"/>
              </w:rPr>
              <w:t xml:space="preserve"> </w:t>
            </w:r>
            <w:r>
              <w:t>measure</w:t>
            </w:r>
            <w:r>
              <w:rPr>
                <w:spacing w:val="-4"/>
              </w:rPr>
              <w:t xml:space="preserve"> </w:t>
            </w:r>
            <w:r>
              <w:t>savings.</w:t>
            </w:r>
            <w:r>
              <w:rPr>
                <w:spacing w:val="-4"/>
              </w:rPr>
              <w:t xml:space="preserve"> </w:t>
            </w:r>
            <w:r>
              <w:t>Identify</w:t>
            </w:r>
            <w:r>
              <w:rPr>
                <w:spacing w:val="-4"/>
              </w:rPr>
              <w:t xml:space="preserve"> </w:t>
            </w:r>
            <w:r>
              <w:t>the</w:t>
            </w:r>
            <w:r>
              <w:rPr>
                <w:spacing w:val="-5"/>
              </w:rPr>
              <w:t xml:space="preserve"> </w:t>
            </w:r>
            <w:r>
              <w:t>optimal</w:t>
            </w:r>
            <w:r>
              <w:rPr>
                <w:spacing w:val="-5"/>
              </w:rPr>
              <w:t xml:space="preserve"> </w:t>
            </w:r>
            <w:r>
              <w:t>measure</w:t>
            </w:r>
            <w:r>
              <w:rPr>
                <w:spacing w:val="-4"/>
              </w:rPr>
              <w:t xml:space="preserve"> </w:t>
            </w:r>
            <w:r>
              <w:t>packages</w:t>
            </w:r>
            <w:r>
              <w:rPr>
                <w:spacing w:val="-4"/>
              </w:rPr>
              <w:t xml:space="preserve"> </w:t>
            </w:r>
            <w:r>
              <w:t>for delivering the requisite savings.</w:t>
            </w:r>
          </w:p>
          <w:p w:rsidR="00A843D1" w:rsidRDefault="00BA7A03" w14:paraId="4A79C8BF" w14:textId="77777777">
            <w:pPr>
              <w:pStyle w:val="TableParagraph"/>
              <w:spacing w:before="121"/>
              <w:ind w:left="105"/>
            </w:pPr>
            <w:r>
              <w:t>Understand</w:t>
            </w:r>
            <w:r>
              <w:rPr>
                <w:spacing w:val="-5"/>
              </w:rPr>
              <w:t xml:space="preserve"> </w:t>
            </w:r>
            <w:r>
              <w:t>the</w:t>
            </w:r>
            <w:r>
              <w:rPr>
                <w:spacing w:val="-5"/>
              </w:rPr>
              <w:t xml:space="preserve"> </w:t>
            </w:r>
            <w:r>
              <w:t>impact</w:t>
            </w:r>
            <w:r>
              <w:rPr>
                <w:spacing w:val="-2"/>
              </w:rPr>
              <w:t xml:space="preserve"> </w:t>
            </w:r>
            <w:r>
              <w:t>of</w:t>
            </w:r>
            <w:r>
              <w:rPr>
                <w:spacing w:val="-3"/>
              </w:rPr>
              <w:t xml:space="preserve"> </w:t>
            </w:r>
            <w:r>
              <w:t>expected</w:t>
            </w:r>
            <w:r>
              <w:rPr>
                <w:spacing w:val="-5"/>
              </w:rPr>
              <w:t xml:space="preserve"> </w:t>
            </w:r>
            <w:r>
              <w:t>rate</w:t>
            </w:r>
            <w:r>
              <w:rPr>
                <w:spacing w:val="-3"/>
              </w:rPr>
              <w:t xml:space="preserve"> </w:t>
            </w:r>
            <w:r>
              <w:t>changes</w:t>
            </w:r>
            <w:r>
              <w:rPr>
                <w:spacing w:val="-5"/>
              </w:rPr>
              <w:t xml:space="preserve"> </w:t>
            </w:r>
            <w:r>
              <w:t>on</w:t>
            </w:r>
            <w:r>
              <w:rPr>
                <w:spacing w:val="-3"/>
              </w:rPr>
              <w:t xml:space="preserve"> </w:t>
            </w:r>
            <w:r>
              <w:t>project</w:t>
            </w:r>
            <w:r>
              <w:rPr>
                <w:spacing w:val="-2"/>
              </w:rPr>
              <w:t xml:space="preserve"> economics</w:t>
            </w:r>
          </w:p>
          <w:p w:rsidR="00A843D1" w:rsidRDefault="00BA7A03" w14:paraId="3D172712" w14:textId="77777777">
            <w:pPr>
              <w:pStyle w:val="TableParagraph"/>
              <w:spacing w:before="145" w:line="264" w:lineRule="auto"/>
              <w:ind w:left="105" w:right="326"/>
            </w:pPr>
            <w:r>
              <w:t>Demonstrate the ability to stack TOB</w:t>
            </w:r>
            <w:r>
              <w:rPr>
                <w:spacing w:val="-3"/>
              </w:rPr>
              <w:t xml:space="preserve"> </w:t>
            </w:r>
            <w:r>
              <w:t>investments with</w:t>
            </w:r>
            <w:r>
              <w:rPr>
                <w:spacing w:val="-1"/>
              </w:rPr>
              <w:t xml:space="preserve"> </w:t>
            </w:r>
            <w:r>
              <w:t>third-party</w:t>
            </w:r>
            <w:r>
              <w:rPr>
                <w:spacing w:val="-1"/>
              </w:rPr>
              <w:t xml:space="preserve"> </w:t>
            </w:r>
            <w:r>
              <w:t>incentives to meet</w:t>
            </w:r>
            <w:r>
              <w:rPr>
                <w:spacing w:val="-4"/>
              </w:rPr>
              <w:t xml:space="preserve"> </w:t>
            </w:r>
            <w:r>
              <w:t>threshold</w:t>
            </w:r>
            <w:r>
              <w:rPr>
                <w:spacing w:val="-5"/>
              </w:rPr>
              <w:t xml:space="preserve"> </w:t>
            </w:r>
            <w:r>
              <w:t>project</w:t>
            </w:r>
            <w:r>
              <w:rPr>
                <w:spacing w:val="-7"/>
              </w:rPr>
              <w:t xml:space="preserve"> </w:t>
            </w:r>
            <w:r>
              <w:t>investment</w:t>
            </w:r>
            <w:r>
              <w:rPr>
                <w:spacing w:val="-4"/>
              </w:rPr>
              <w:t xml:space="preserve"> </w:t>
            </w:r>
            <w:r>
              <w:t>criteria.</w:t>
            </w:r>
            <w:r>
              <w:rPr>
                <w:spacing w:val="-5"/>
              </w:rPr>
              <w:t xml:space="preserve"> </w:t>
            </w:r>
            <w:r>
              <w:t>Ensure</w:t>
            </w:r>
            <w:r>
              <w:rPr>
                <w:spacing w:val="-5"/>
              </w:rPr>
              <w:t xml:space="preserve"> </w:t>
            </w:r>
            <w:r>
              <w:t>coordination</w:t>
            </w:r>
            <w:r>
              <w:rPr>
                <w:spacing w:val="-5"/>
              </w:rPr>
              <w:t xml:space="preserve"> </w:t>
            </w:r>
            <w:r>
              <w:t>with</w:t>
            </w:r>
            <w:r>
              <w:rPr>
                <w:spacing w:val="-5"/>
              </w:rPr>
              <w:t xml:space="preserve"> </w:t>
            </w:r>
            <w:r>
              <w:t>non-energy benefits that can subsidize customer projects. To the extent that third-party incentives are essential to further program scale, secure commitments for their continued availability.</w:t>
            </w:r>
          </w:p>
          <w:p w:rsidR="00A843D1" w:rsidRDefault="00BA7A03" w14:paraId="3C42B5A8" w14:textId="77777777">
            <w:pPr>
              <w:pStyle w:val="TableParagraph"/>
              <w:spacing w:before="118"/>
              <w:ind w:left="105"/>
            </w:pPr>
            <w:r>
              <w:t>Coordinate</w:t>
            </w:r>
            <w:r>
              <w:rPr>
                <w:spacing w:val="-6"/>
              </w:rPr>
              <w:t xml:space="preserve"> </w:t>
            </w:r>
            <w:r>
              <w:t>programs</w:t>
            </w:r>
            <w:r>
              <w:rPr>
                <w:spacing w:val="-4"/>
              </w:rPr>
              <w:t xml:space="preserve"> </w:t>
            </w:r>
            <w:r>
              <w:t>with</w:t>
            </w:r>
            <w:r>
              <w:rPr>
                <w:spacing w:val="-6"/>
              </w:rPr>
              <w:t xml:space="preserve"> </w:t>
            </w:r>
            <w:r>
              <w:t>efforts</w:t>
            </w:r>
            <w:r>
              <w:rPr>
                <w:spacing w:val="-3"/>
              </w:rPr>
              <w:t xml:space="preserve"> </w:t>
            </w:r>
            <w:r>
              <w:t>to</w:t>
            </w:r>
            <w:r>
              <w:rPr>
                <w:spacing w:val="-4"/>
              </w:rPr>
              <w:t xml:space="preserve"> </w:t>
            </w:r>
            <w:r>
              <w:t>reduce</w:t>
            </w:r>
            <w:r>
              <w:rPr>
                <w:spacing w:val="-5"/>
              </w:rPr>
              <w:t xml:space="preserve"> </w:t>
            </w:r>
            <w:r>
              <w:t>the</w:t>
            </w:r>
            <w:r>
              <w:rPr>
                <w:spacing w:val="-6"/>
              </w:rPr>
              <w:t xml:space="preserve"> </w:t>
            </w:r>
            <w:r>
              <w:t>costs</w:t>
            </w:r>
            <w:r>
              <w:rPr>
                <w:spacing w:val="-3"/>
              </w:rPr>
              <w:t xml:space="preserve"> </w:t>
            </w:r>
            <w:r>
              <w:t>of</w:t>
            </w:r>
            <w:r>
              <w:rPr>
                <w:spacing w:val="-1"/>
              </w:rPr>
              <w:t xml:space="preserve"> </w:t>
            </w:r>
            <w:r>
              <w:t>customer's</w:t>
            </w:r>
            <w:r>
              <w:rPr>
                <w:spacing w:val="-3"/>
              </w:rPr>
              <w:t xml:space="preserve"> </w:t>
            </w:r>
            <w:r>
              <w:rPr>
                <w:spacing w:val="-2"/>
              </w:rPr>
              <w:t>projects.</w:t>
            </w:r>
          </w:p>
        </w:tc>
      </w:tr>
      <w:tr w:rsidR="00A843D1" w14:paraId="5D179E21" w14:textId="77777777">
        <w:trPr>
          <w:trHeight w:val="2030"/>
        </w:trPr>
        <w:tc>
          <w:tcPr>
            <w:tcW w:w="1706" w:type="dxa"/>
            <w:shd w:val="clear" w:color="auto" w:fill="E7E6E6"/>
          </w:tcPr>
          <w:p w:rsidR="00A843D1" w:rsidRDefault="00A843D1" w14:paraId="35A4A18D" w14:textId="77777777">
            <w:pPr>
              <w:pStyle w:val="TableParagraph"/>
              <w:rPr>
                <w:b/>
              </w:rPr>
            </w:pPr>
          </w:p>
          <w:p w:rsidR="00A843D1" w:rsidRDefault="00A843D1" w14:paraId="07D663D6" w14:textId="77777777">
            <w:pPr>
              <w:pStyle w:val="TableParagraph"/>
              <w:spacing w:before="231"/>
              <w:rPr>
                <w:b/>
              </w:rPr>
            </w:pPr>
          </w:p>
          <w:p w:rsidR="00A843D1" w:rsidRDefault="00BA7A03" w14:paraId="46C0B267" w14:textId="77777777">
            <w:pPr>
              <w:pStyle w:val="TableParagraph"/>
              <w:spacing w:line="264" w:lineRule="auto"/>
              <w:ind w:left="107"/>
              <w:rPr>
                <w:b/>
              </w:rPr>
            </w:pPr>
            <w:r>
              <w:rPr>
                <w:b/>
                <w:spacing w:val="-2"/>
              </w:rPr>
              <w:t>Customer Protections</w:t>
            </w:r>
          </w:p>
        </w:tc>
        <w:tc>
          <w:tcPr>
            <w:tcW w:w="7645" w:type="dxa"/>
          </w:tcPr>
          <w:p w:rsidR="00A843D1" w:rsidRDefault="00BA7A03" w14:paraId="6988F2F4" w14:textId="77777777">
            <w:pPr>
              <w:pStyle w:val="TableParagraph"/>
              <w:spacing w:before="121" w:line="264" w:lineRule="auto"/>
              <w:ind w:left="105"/>
            </w:pPr>
            <w:r>
              <w:t>Demonstrate a set of customer protection solutions that provide reasonably robust protections</w:t>
            </w:r>
            <w:r>
              <w:rPr>
                <w:spacing w:val="-3"/>
              </w:rPr>
              <w:t xml:space="preserve"> </w:t>
            </w:r>
            <w:r>
              <w:t>to</w:t>
            </w:r>
            <w:r>
              <w:rPr>
                <w:spacing w:val="-6"/>
              </w:rPr>
              <w:t xml:space="preserve"> </w:t>
            </w:r>
            <w:r>
              <w:t>participating</w:t>
            </w:r>
            <w:r>
              <w:rPr>
                <w:spacing w:val="-6"/>
              </w:rPr>
              <w:t xml:space="preserve"> </w:t>
            </w:r>
            <w:r>
              <w:t>customers</w:t>
            </w:r>
            <w:r>
              <w:rPr>
                <w:spacing w:val="-5"/>
              </w:rPr>
              <w:t xml:space="preserve"> </w:t>
            </w:r>
            <w:r>
              <w:t>at</w:t>
            </w:r>
            <w:r>
              <w:rPr>
                <w:spacing w:val="-5"/>
              </w:rPr>
              <w:t xml:space="preserve"> </w:t>
            </w:r>
            <w:r>
              <w:t>an</w:t>
            </w:r>
            <w:r>
              <w:rPr>
                <w:spacing w:val="-3"/>
              </w:rPr>
              <w:t xml:space="preserve"> </w:t>
            </w:r>
            <w:r>
              <w:t>implementation</w:t>
            </w:r>
            <w:r>
              <w:rPr>
                <w:spacing w:val="-3"/>
              </w:rPr>
              <w:t xml:space="preserve"> </w:t>
            </w:r>
            <w:r>
              <w:t>cost</w:t>
            </w:r>
            <w:r>
              <w:rPr>
                <w:spacing w:val="-4"/>
              </w:rPr>
              <w:t xml:space="preserve"> </w:t>
            </w:r>
            <w:r>
              <w:t>that</w:t>
            </w:r>
            <w:r>
              <w:rPr>
                <w:spacing w:val="-2"/>
              </w:rPr>
              <w:t xml:space="preserve"> </w:t>
            </w:r>
            <w:r>
              <w:t>is</w:t>
            </w:r>
            <w:r>
              <w:rPr>
                <w:spacing w:val="-3"/>
              </w:rPr>
              <w:t xml:space="preserve"> </w:t>
            </w:r>
            <w:r>
              <w:t>affordable</w:t>
            </w:r>
            <w:r>
              <w:rPr>
                <w:spacing w:val="-5"/>
              </w:rPr>
              <w:t xml:space="preserve"> </w:t>
            </w:r>
            <w:r>
              <w:t xml:space="preserve">to </w:t>
            </w:r>
            <w:r>
              <w:rPr>
                <w:spacing w:val="-2"/>
              </w:rPr>
              <w:t>ratepayers.</w:t>
            </w:r>
          </w:p>
          <w:p w:rsidR="00A843D1" w:rsidRDefault="00BA7A03" w14:paraId="45DD7D2A" w14:textId="77777777">
            <w:pPr>
              <w:pStyle w:val="TableParagraph"/>
              <w:spacing w:before="120" w:line="264" w:lineRule="auto"/>
              <w:ind w:left="105" w:right="120"/>
              <w:jc w:val="both"/>
            </w:pPr>
            <w:r>
              <w:t>Demonstrate that</w:t>
            </w:r>
            <w:r>
              <w:rPr>
                <w:spacing w:val="-2"/>
              </w:rPr>
              <w:t xml:space="preserve"> </w:t>
            </w:r>
            <w:r>
              <w:t>adopted notification protocols provide adequate advance</w:t>
            </w:r>
            <w:r>
              <w:rPr>
                <w:spacing w:val="-2"/>
              </w:rPr>
              <w:t xml:space="preserve"> </w:t>
            </w:r>
            <w:r>
              <w:t>notice to successor</w:t>
            </w:r>
            <w:r>
              <w:rPr>
                <w:spacing w:val="-2"/>
              </w:rPr>
              <w:t xml:space="preserve"> </w:t>
            </w:r>
            <w:r>
              <w:t>customers</w:t>
            </w:r>
            <w:r>
              <w:rPr>
                <w:spacing w:val="-4"/>
              </w:rPr>
              <w:t xml:space="preserve"> </w:t>
            </w:r>
            <w:r>
              <w:t>of</w:t>
            </w:r>
            <w:r>
              <w:rPr>
                <w:spacing w:val="-4"/>
              </w:rPr>
              <w:t xml:space="preserve"> </w:t>
            </w:r>
            <w:r>
              <w:t>both</w:t>
            </w:r>
            <w:r>
              <w:rPr>
                <w:spacing w:val="-4"/>
              </w:rPr>
              <w:t xml:space="preserve"> </w:t>
            </w:r>
            <w:r>
              <w:t>the</w:t>
            </w:r>
            <w:r>
              <w:rPr>
                <w:spacing w:val="-4"/>
              </w:rPr>
              <w:t xml:space="preserve"> </w:t>
            </w:r>
            <w:r>
              <w:t>Decarbonization</w:t>
            </w:r>
            <w:r>
              <w:rPr>
                <w:spacing w:val="-2"/>
              </w:rPr>
              <w:t xml:space="preserve"> </w:t>
            </w:r>
            <w:r>
              <w:t>Charge</w:t>
            </w:r>
            <w:r>
              <w:rPr>
                <w:spacing w:val="-4"/>
              </w:rPr>
              <w:t xml:space="preserve"> </w:t>
            </w:r>
            <w:r>
              <w:t>and</w:t>
            </w:r>
            <w:r>
              <w:rPr>
                <w:spacing w:val="-7"/>
              </w:rPr>
              <w:t xml:space="preserve"> </w:t>
            </w:r>
            <w:r>
              <w:t>the</w:t>
            </w:r>
            <w:r>
              <w:rPr>
                <w:spacing w:val="-6"/>
              </w:rPr>
              <w:t xml:space="preserve"> </w:t>
            </w:r>
            <w:r>
              <w:t>benefits</w:t>
            </w:r>
            <w:r>
              <w:rPr>
                <w:spacing w:val="-5"/>
              </w:rPr>
              <w:t xml:space="preserve"> </w:t>
            </w:r>
            <w:r>
              <w:t>associated with the utility investment.</w:t>
            </w:r>
          </w:p>
        </w:tc>
      </w:tr>
      <w:tr w:rsidR="00A843D1" w14:paraId="07A49E9C" w14:textId="77777777">
        <w:trPr>
          <w:trHeight w:val="3542"/>
        </w:trPr>
        <w:tc>
          <w:tcPr>
            <w:tcW w:w="1706" w:type="dxa"/>
            <w:shd w:val="clear" w:color="auto" w:fill="E7E6E6"/>
          </w:tcPr>
          <w:p w:rsidR="00A843D1" w:rsidRDefault="00A843D1" w14:paraId="6E1A4B13" w14:textId="77777777">
            <w:pPr>
              <w:pStyle w:val="TableParagraph"/>
              <w:rPr>
                <w:b/>
              </w:rPr>
            </w:pPr>
          </w:p>
          <w:p w:rsidR="00A843D1" w:rsidRDefault="00A843D1" w14:paraId="01BF181C" w14:textId="77777777">
            <w:pPr>
              <w:pStyle w:val="TableParagraph"/>
              <w:rPr>
                <w:b/>
              </w:rPr>
            </w:pPr>
          </w:p>
          <w:p w:rsidR="00A843D1" w:rsidRDefault="00A843D1" w14:paraId="1B0C958F" w14:textId="77777777">
            <w:pPr>
              <w:pStyle w:val="TableParagraph"/>
              <w:rPr>
                <w:b/>
              </w:rPr>
            </w:pPr>
          </w:p>
          <w:p w:rsidR="00A843D1" w:rsidRDefault="00A843D1" w14:paraId="4CD248F2" w14:textId="77777777">
            <w:pPr>
              <w:pStyle w:val="TableParagraph"/>
              <w:rPr>
                <w:b/>
              </w:rPr>
            </w:pPr>
          </w:p>
          <w:p w:rsidR="00A843D1" w:rsidRDefault="00A843D1" w14:paraId="3A454D06" w14:textId="77777777">
            <w:pPr>
              <w:pStyle w:val="TableParagraph"/>
              <w:spacing w:before="228"/>
              <w:rPr>
                <w:b/>
              </w:rPr>
            </w:pPr>
          </w:p>
          <w:p w:rsidR="00A843D1" w:rsidRDefault="00BA7A03" w14:paraId="0FA8A23E" w14:textId="77777777">
            <w:pPr>
              <w:pStyle w:val="TableParagraph"/>
              <w:spacing w:line="264" w:lineRule="auto"/>
              <w:ind w:left="107"/>
              <w:rPr>
                <w:b/>
              </w:rPr>
            </w:pPr>
            <w:r>
              <w:rPr>
                <w:b/>
                <w:spacing w:val="-2"/>
              </w:rPr>
              <w:t>Program Economics</w:t>
            </w:r>
          </w:p>
        </w:tc>
        <w:tc>
          <w:tcPr>
            <w:tcW w:w="7645" w:type="dxa"/>
          </w:tcPr>
          <w:p w:rsidR="00A843D1" w:rsidRDefault="00BA7A03" w14:paraId="5364EDCD" w14:textId="77777777">
            <w:pPr>
              <w:pStyle w:val="TableParagraph"/>
              <w:spacing w:before="121" w:line="264" w:lineRule="auto"/>
              <w:ind w:left="105" w:right="326"/>
            </w:pPr>
            <w:r>
              <w:t>Show that the variable costs can be contained to a modest level relative to incremental</w:t>
            </w:r>
            <w:r>
              <w:rPr>
                <w:spacing w:val="-4"/>
              </w:rPr>
              <w:t xml:space="preserve"> </w:t>
            </w:r>
            <w:r>
              <w:t>Program</w:t>
            </w:r>
            <w:r>
              <w:rPr>
                <w:spacing w:val="-5"/>
              </w:rPr>
              <w:t xml:space="preserve"> </w:t>
            </w:r>
            <w:r>
              <w:t>benefits</w:t>
            </w:r>
            <w:r>
              <w:rPr>
                <w:spacing w:val="-6"/>
              </w:rPr>
              <w:t xml:space="preserve"> </w:t>
            </w:r>
            <w:r>
              <w:t>without</w:t>
            </w:r>
            <w:r>
              <w:rPr>
                <w:spacing w:val="-5"/>
              </w:rPr>
              <w:t xml:space="preserve"> </w:t>
            </w:r>
            <w:r>
              <w:t>unduly</w:t>
            </w:r>
            <w:r>
              <w:rPr>
                <w:spacing w:val="-8"/>
              </w:rPr>
              <w:t xml:space="preserve"> </w:t>
            </w:r>
            <w:r>
              <w:t>compromising</w:t>
            </w:r>
            <w:r>
              <w:rPr>
                <w:spacing w:val="-5"/>
              </w:rPr>
              <w:t xml:space="preserve"> </w:t>
            </w:r>
            <w:r>
              <w:t>either</w:t>
            </w:r>
            <w:r>
              <w:rPr>
                <w:spacing w:val="-7"/>
              </w:rPr>
              <w:t xml:space="preserve"> </w:t>
            </w:r>
            <w:r>
              <w:t>customer protections or ratepayers’ financial risk exposure.</w:t>
            </w:r>
          </w:p>
          <w:p w:rsidR="00A843D1" w:rsidRDefault="00BA7A03" w14:paraId="6203C409" w14:textId="77777777">
            <w:pPr>
              <w:pStyle w:val="TableParagraph"/>
              <w:spacing w:before="120" w:line="264" w:lineRule="auto"/>
              <w:ind w:left="105" w:right="103"/>
            </w:pPr>
            <w:r>
              <w:t>Show</w:t>
            </w:r>
            <w:r>
              <w:rPr>
                <w:spacing w:val="-5"/>
              </w:rPr>
              <w:t xml:space="preserve"> </w:t>
            </w:r>
            <w:r>
              <w:t>that</w:t>
            </w:r>
            <w:r>
              <w:rPr>
                <w:spacing w:val="-3"/>
              </w:rPr>
              <w:t xml:space="preserve"> </w:t>
            </w:r>
            <w:r>
              <w:t>customer</w:t>
            </w:r>
            <w:r>
              <w:rPr>
                <w:spacing w:val="-4"/>
              </w:rPr>
              <w:t xml:space="preserve"> </w:t>
            </w:r>
            <w:r>
              <w:t>acceptance</w:t>
            </w:r>
            <w:r>
              <w:rPr>
                <w:spacing w:val="-4"/>
              </w:rPr>
              <w:t xml:space="preserve"> </w:t>
            </w:r>
            <w:r>
              <w:t>and</w:t>
            </w:r>
            <w:r>
              <w:rPr>
                <w:spacing w:val="-4"/>
              </w:rPr>
              <w:t xml:space="preserve"> </w:t>
            </w:r>
            <w:r>
              <w:t>overall</w:t>
            </w:r>
            <w:r>
              <w:rPr>
                <w:spacing w:val="-5"/>
              </w:rPr>
              <w:t xml:space="preserve"> </w:t>
            </w:r>
            <w:r>
              <w:t>market</w:t>
            </w:r>
            <w:r>
              <w:rPr>
                <w:spacing w:val="-3"/>
              </w:rPr>
              <w:t xml:space="preserve"> </w:t>
            </w:r>
            <w:r>
              <w:t>potential</w:t>
            </w:r>
            <w:r>
              <w:rPr>
                <w:spacing w:val="-5"/>
              </w:rPr>
              <w:t xml:space="preserve"> </w:t>
            </w:r>
            <w:r>
              <w:t>for</w:t>
            </w:r>
            <w:r>
              <w:rPr>
                <w:spacing w:val="-4"/>
              </w:rPr>
              <w:t xml:space="preserve"> </w:t>
            </w:r>
            <w:r>
              <w:t>scale</w:t>
            </w:r>
            <w:r>
              <w:rPr>
                <w:spacing w:val="-2"/>
              </w:rPr>
              <w:t xml:space="preserve"> </w:t>
            </w:r>
            <w:r>
              <w:t>are</w:t>
            </w:r>
            <w:r>
              <w:rPr>
                <w:spacing w:val="-4"/>
              </w:rPr>
              <w:t xml:space="preserve"> </w:t>
            </w:r>
            <w:r>
              <w:t>substantial enough to justify the significant set-up costs, Program infrastructure, and related fixed costs necessary to deliver the Program at scale. Assess the scope, cost, and timing of bill system upgrades necessary for automation. Assess costs and benefits of automating various operational processes, including measurement and verification procedures.</w:t>
            </w:r>
          </w:p>
          <w:p w:rsidR="00A843D1" w:rsidRDefault="00BA7A03" w14:paraId="4584830F" w14:textId="77777777">
            <w:pPr>
              <w:pStyle w:val="TableParagraph"/>
              <w:spacing w:before="121" w:line="264" w:lineRule="auto"/>
              <w:ind w:left="105" w:right="326"/>
            </w:pPr>
            <w:r>
              <w:t>Show</w:t>
            </w:r>
            <w:r>
              <w:rPr>
                <w:spacing w:val="-5"/>
              </w:rPr>
              <w:t xml:space="preserve"> </w:t>
            </w:r>
            <w:r>
              <w:t>that</w:t>
            </w:r>
            <w:r>
              <w:rPr>
                <w:spacing w:val="-2"/>
              </w:rPr>
              <w:t xml:space="preserve"> </w:t>
            </w:r>
            <w:r>
              <w:t>financial</w:t>
            </w:r>
            <w:r>
              <w:rPr>
                <w:spacing w:val="-5"/>
              </w:rPr>
              <w:t xml:space="preserve"> </w:t>
            </w:r>
            <w:r>
              <w:t>risks</w:t>
            </w:r>
            <w:r>
              <w:rPr>
                <w:spacing w:val="-5"/>
              </w:rPr>
              <w:t xml:space="preserve"> </w:t>
            </w:r>
            <w:r>
              <w:t>to</w:t>
            </w:r>
            <w:r>
              <w:rPr>
                <w:spacing w:val="-6"/>
              </w:rPr>
              <w:t xml:space="preserve"> </w:t>
            </w:r>
            <w:r>
              <w:t>capital</w:t>
            </w:r>
            <w:r>
              <w:rPr>
                <w:spacing w:val="-2"/>
              </w:rPr>
              <w:t xml:space="preserve"> </w:t>
            </w:r>
            <w:r>
              <w:t>providers</w:t>
            </w:r>
            <w:r>
              <w:rPr>
                <w:spacing w:val="-3"/>
              </w:rPr>
              <w:t xml:space="preserve"> </w:t>
            </w:r>
            <w:r>
              <w:t>are</w:t>
            </w:r>
            <w:r>
              <w:rPr>
                <w:spacing w:val="-5"/>
              </w:rPr>
              <w:t xml:space="preserve"> </w:t>
            </w:r>
            <w:r>
              <w:t>minimal,</w:t>
            </w:r>
            <w:r>
              <w:rPr>
                <w:spacing w:val="-3"/>
              </w:rPr>
              <w:t xml:space="preserve"> </w:t>
            </w:r>
            <w:r>
              <w:t>thereby justifying</w:t>
            </w:r>
            <w:r>
              <w:rPr>
                <w:spacing w:val="-6"/>
              </w:rPr>
              <w:t xml:space="preserve"> </w:t>
            </w:r>
            <w:r>
              <w:t>low-cost capital under favorable terms.</w:t>
            </w:r>
          </w:p>
        </w:tc>
      </w:tr>
    </w:tbl>
    <w:p w:rsidR="00A843D1" w:rsidRDefault="00A843D1" w14:paraId="51657713" w14:textId="77777777">
      <w:pPr>
        <w:pStyle w:val="BodyText"/>
        <w:ind w:left="0"/>
        <w:rPr>
          <w:b/>
          <w:sz w:val="20"/>
        </w:rPr>
      </w:pPr>
    </w:p>
    <w:p w:rsidR="00A843D1" w:rsidRDefault="00BA7A03" w14:paraId="3C95FAC8" w14:textId="77777777">
      <w:pPr>
        <w:pStyle w:val="BodyText"/>
        <w:spacing w:before="193"/>
        <w:ind w:left="0"/>
        <w:rPr>
          <w:b/>
          <w:sz w:val="20"/>
        </w:rPr>
      </w:pPr>
      <w:r>
        <w:rPr>
          <w:b/>
          <w:noProof/>
          <w:sz w:val="20"/>
        </w:rPr>
        <mc:AlternateContent>
          <mc:Choice Requires="wps">
            <w:drawing>
              <wp:anchor distT="0" distB="0" distL="0" distR="0" simplePos="0" relativeHeight="487604224" behindDoc="1" locked="0" layoutInCell="1" allowOverlap="1" wp14:editId="0E1B9A87" wp14:anchorId="00E5E1FF">
                <wp:simplePos x="0" y="0"/>
                <wp:positionH relativeFrom="page">
                  <wp:posOffset>914704</wp:posOffset>
                </wp:positionH>
                <wp:positionV relativeFrom="paragraph">
                  <wp:posOffset>284238</wp:posOffset>
                </wp:positionV>
                <wp:extent cx="1829435" cy="762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45" style="position:absolute;margin-left:72.024002pt;margin-top:22.380976pt;width:144.020pt;height:.6pt;mso-position-horizontal-relative:page;mso-position-vertical-relative:paragraph;z-index:-15712256;mso-wrap-distance-left:0;mso-wrap-distance-right:0" filled="true" fillcolor="#000000" stroked="false">
                <v:fill type="solid"/>
                <w10:wrap type="topAndBottom"/>
              </v:rect>
            </w:pict>
          </ve:Fallback>
        </mc:AlternateContent>
      </w:r>
    </w:p>
    <w:p w:rsidR="00A843D1" w:rsidRDefault="00BA7A03" w14:paraId="60C28D31" w14:textId="77777777">
      <w:pPr>
        <w:spacing w:before="106"/>
        <w:ind w:left="360" w:right="402"/>
        <w:rPr>
          <w:sz w:val="20"/>
        </w:rPr>
      </w:pPr>
      <w:r>
        <w:rPr>
          <w:sz w:val="20"/>
          <w:vertAlign w:val="superscript"/>
        </w:rPr>
        <w:t>61</w:t>
      </w:r>
      <w:r>
        <w:rPr>
          <w:spacing w:val="-2"/>
          <w:sz w:val="20"/>
        </w:rPr>
        <w:t xml:space="preserve"> </w:t>
      </w:r>
      <w:r>
        <w:rPr>
          <w:sz w:val="20"/>
        </w:rPr>
        <w:t>Most</w:t>
      </w:r>
      <w:r>
        <w:rPr>
          <w:spacing w:val="-3"/>
          <w:sz w:val="20"/>
        </w:rPr>
        <w:t xml:space="preserve"> </w:t>
      </w:r>
      <w:r>
        <w:rPr>
          <w:sz w:val="20"/>
        </w:rPr>
        <w:t>all</w:t>
      </w:r>
      <w:r>
        <w:rPr>
          <w:spacing w:val="-3"/>
          <w:sz w:val="20"/>
        </w:rPr>
        <w:t xml:space="preserve"> </w:t>
      </w:r>
      <w:r>
        <w:rPr>
          <w:sz w:val="20"/>
        </w:rPr>
        <w:t>of</w:t>
      </w:r>
      <w:r>
        <w:rPr>
          <w:spacing w:val="-2"/>
          <w:sz w:val="20"/>
        </w:rPr>
        <w:t xml:space="preserve"> </w:t>
      </w:r>
      <w:r>
        <w:rPr>
          <w:sz w:val="20"/>
        </w:rPr>
        <w:t>these</w:t>
      </w:r>
      <w:r>
        <w:rPr>
          <w:spacing w:val="-2"/>
          <w:sz w:val="20"/>
        </w:rPr>
        <w:t xml:space="preserve"> </w:t>
      </w:r>
      <w:r>
        <w:rPr>
          <w:sz w:val="20"/>
        </w:rPr>
        <w:t>items</w:t>
      </w:r>
      <w:r>
        <w:rPr>
          <w:spacing w:val="-3"/>
          <w:sz w:val="20"/>
        </w:rPr>
        <w:t xml:space="preserve"> </w:t>
      </w:r>
      <w:r>
        <w:rPr>
          <w:sz w:val="20"/>
        </w:rPr>
        <w:t>are</w:t>
      </w:r>
      <w:r>
        <w:rPr>
          <w:spacing w:val="-2"/>
          <w:sz w:val="20"/>
        </w:rPr>
        <w:t xml:space="preserve"> </w:t>
      </w:r>
      <w:r>
        <w:rPr>
          <w:sz w:val="20"/>
        </w:rPr>
        <w:t>inter-related</w:t>
      </w:r>
      <w:r>
        <w:rPr>
          <w:spacing w:val="-1"/>
          <w:sz w:val="20"/>
        </w:rPr>
        <w:t xml:space="preserve"> </w:t>
      </w:r>
      <w:r>
        <w:rPr>
          <w:sz w:val="20"/>
        </w:rPr>
        <w:t>to</w:t>
      </w:r>
      <w:r>
        <w:rPr>
          <w:spacing w:val="-4"/>
          <w:sz w:val="20"/>
        </w:rPr>
        <w:t xml:space="preserve"> </w:t>
      </w:r>
      <w:r>
        <w:rPr>
          <w:sz w:val="20"/>
        </w:rPr>
        <w:t>others,</w:t>
      </w:r>
      <w:r>
        <w:rPr>
          <w:spacing w:val="-2"/>
          <w:sz w:val="20"/>
        </w:rPr>
        <w:t xml:space="preserve"> </w:t>
      </w:r>
      <w:r>
        <w:rPr>
          <w:sz w:val="20"/>
        </w:rPr>
        <w:t>and</w:t>
      </w:r>
      <w:r>
        <w:rPr>
          <w:spacing w:val="-1"/>
          <w:sz w:val="20"/>
        </w:rPr>
        <w:t xml:space="preserve"> </w:t>
      </w:r>
      <w:r>
        <w:rPr>
          <w:sz w:val="20"/>
        </w:rPr>
        <w:t>it</w:t>
      </w:r>
      <w:r>
        <w:rPr>
          <w:spacing w:val="-3"/>
          <w:sz w:val="20"/>
        </w:rPr>
        <w:t xml:space="preserve"> </w:t>
      </w:r>
      <w:r>
        <w:rPr>
          <w:sz w:val="20"/>
        </w:rPr>
        <w:t>may</w:t>
      </w:r>
      <w:r>
        <w:rPr>
          <w:spacing w:val="-3"/>
          <w:sz w:val="20"/>
        </w:rPr>
        <w:t xml:space="preserve"> </w:t>
      </w:r>
      <w:r>
        <w:rPr>
          <w:sz w:val="20"/>
        </w:rPr>
        <w:t>not</w:t>
      </w:r>
      <w:r>
        <w:rPr>
          <w:spacing w:val="-3"/>
          <w:sz w:val="20"/>
        </w:rPr>
        <w:t xml:space="preserve"> </w:t>
      </w:r>
      <w:r>
        <w:rPr>
          <w:sz w:val="20"/>
        </w:rPr>
        <w:t>be</w:t>
      </w:r>
      <w:r>
        <w:rPr>
          <w:spacing w:val="-4"/>
          <w:sz w:val="20"/>
        </w:rPr>
        <w:t xml:space="preserve"> </w:t>
      </w:r>
      <w:r>
        <w:rPr>
          <w:sz w:val="20"/>
        </w:rPr>
        <w:t>possible</w:t>
      </w:r>
      <w:r>
        <w:rPr>
          <w:spacing w:val="-2"/>
          <w:sz w:val="20"/>
        </w:rPr>
        <w:t xml:space="preserve"> </w:t>
      </w:r>
      <w:r>
        <w:rPr>
          <w:sz w:val="20"/>
        </w:rPr>
        <w:t>to</w:t>
      </w:r>
      <w:r>
        <w:rPr>
          <w:spacing w:val="-1"/>
          <w:sz w:val="20"/>
        </w:rPr>
        <w:t xml:space="preserve"> </w:t>
      </w:r>
      <w:r>
        <w:rPr>
          <w:sz w:val="20"/>
        </w:rPr>
        <w:t>cover</w:t>
      </w:r>
      <w:r>
        <w:rPr>
          <w:spacing w:val="-2"/>
          <w:sz w:val="20"/>
        </w:rPr>
        <w:t xml:space="preserve"> </w:t>
      </w:r>
      <w:r>
        <w:rPr>
          <w:sz w:val="20"/>
        </w:rPr>
        <w:t>all</w:t>
      </w:r>
      <w:r>
        <w:rPr>
          <w:spacing w:val="-2"/>
          <w:sz w:val="20"/>
        </w:rPr>
        <w:t xml:space="preserve"> </w:t>
      </w:r>
      <w:r>
        <w:rPr>
          <w:sz w:val="20"/>
        </w:rPr>
        <w:t>items</w:t>
      </w:r>
      <w:r>
        <w:rPr>
          <w:spacing w:val="-3"/>
          <w:sz w:val="20"/>
        </w:rPr>
        <w:t xml:space="preserve"> </w:t>
      </w:r>
      <w:r>
        <w:rPr>
          <w:sz w:val="20"/>
        </w:rPr>
        <w:t>in</w:t>
      </w:r>
      <w:r>
        <w:rPr>
          <w:spacing w:val="-1"/>
          <w:sz w:val="20"/>
        </w:rPr>
        <w:t xml:space="preserve"> </w:t>
      </w:r>
      <w:r>
        <w:rPr>
          <w:sz w:val="20"/>
        </w:rPr>
        <w:t>the</w:t>
      </w:r>
      <w:r>
        <w:rPr>
          <w:spacing w:val="-2"/>
          <w:sz w:val="20"/>
        </w:rPr>
        <w:t xml:space="preserve"> </w:t>
      </w:r>
      <w:r>
        <w:rPr>
          <w:sz w:val="20"/>
        </w:rPr>
        <w:t xml:space="preserve">pilot </w:t>
      </w:r>
      <w:r>
        <w:rPr>
          <w:spacing w:val="-2"/>
          <w:sz w:val="20"/>
        </w:rPr>
        <w:t>timeframe.</w:t>
      </w:r>
    </w:p>
    <w:p w:rsidR="00A843D1" w:rsidRDefault="00A843D1" w14:paraId="22AF7608" w14:textId="77777777">
      <w:pPr>
        <w:rPr>
          <w:sz w:val="20"/>
        </w:rPr>
        <w:sectPr w:rsidR="00A843D1">
          <w:pgSz w:w="12240" w:h="15840"/>
          <w:pgMar w:top="1360" w:right="1080" w:bottom="1420" w:left="1080" w:header="0" w:footer="1233" w:gutter="0"/>
          <w:cols w:space="720"/>
        </w:sectPr>
      </w:pPr>
    </w:p>
    <w:tbl>
      <w:tblPr>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706"/>
        <w:gridCol w:w="7645"/>
      </w:tblGrid>
      <w:tr w:rsidR="00A843D1" w14:paraId="03107A9F" w14:textId="77777777">
        <w:trPr>
          <w:trHeight w:val="2428"/>
        </w:trPr>
        <w:tc>
          <w:tcPr>
            <w:tcW w:w="1706" w:type="dxa"/>
            <w:shd w:val="clear" w:color="auto" w:fill="E7E6E6"/>
          </w:tcPr>
          <w:p w:rsidR="00A843D1" w:rsidRDefault="00A843D1" w14:paraId="404FD398" w14:textId="77777777">
            <w:pPr>
              <w:pStyle w:val="TableParagraph"/>
            </w:pPr>
          </w:p>
          <w:p w:rsidR="00A843D1" w:rsidRDefault="00A843D1" w14:paraId="51753B05" w14:textId="77777777">
            <w:pPr>
              <w:pStyle w:val="TableParagraph"/>
            </w:pPr>
          </w:p>
          <w:p w:rsidR="00A843D1" w:rsidRDefault="00A843D1" w14:paraId="19660FA0" w14:textId="77777777">
            <w:pPr>
              <w:pStyle w:val="TableParagraph"/>
              <w:spacing w:before="178"/>
            </w:pPr>
          </w:p>
          <w:p w:rsidR="00A843D1" w:rsidRDefault="00BA7A03" w14:paraId="7B723AAC" w14:textId="77777777">
            <w:pPr>
              <w:pStyle w:val="TableParagraph"/>
              <w:spacing w:line="264" w:lineRule="auto"/>
              <w:ind w:left="107"/>
              <w:rPr>
                <w:b/>
              </w:rPr>
            </w:pPr>
            <w:r>
              <w:rPr>
                <w:b/>
                <w:spacing w:val="-2"/>
              </w:rPr>
              <w:t>Customer Eligibility</w:t>
            </w:r>
          </w:p>
        </w:tc>
        <w:tc>
          <w:tcPr>
            <w:tcW w:w="7645" w:type="dxa"/>
          </w:tcPr>
          <w:p w:rsidR="00A843D1" w:rsidRDefault="00BA7A03" w14:paraId="6841D89C" w14:textId="77777777">
            <w:pPr>
              <w:pStyle w:val="TableParagraph"/>
              <w:spacing w:before="121" w:line="264" w:lineRule="auto"/>
              <w:ind w:left="105" w:right="326"/>
            </w:pPr>
            <w:r>
              <w:t>Assess</w:t>
            </w:r>
            <w:r>
              <w:rPr>
                <w:spacing w:val="-4"/>
              </w:rPr>
              <w:t xml:space="preserve"> </w:t>
            </w:r>
            <w:r>
              <w:t>TOB</w:t>
            </w:r>
            <w:r>
              <w:rPr>
                <w:spacing w:val="-4"/>
              </w:rPr>
              <w:t xml:space="preserve"> </w:t>
            </w:r>
            <w:r>
              <w:t>Program</w:t>
            </w:r>
            <w:r>
              <w:rPr>
                <w:spacing w:val="-3"/>
              </w:rPr>
              <w:t xml:space="preserve"> </w:t>
            </w:r>
            <w:r>
              <w:t>ability</w:t>
            </w:r>
            <w:r>
              <w:rPr>
                <w:spacing w:val="-4"/>
              </w:rPr>
              <w:t xml:space="preserve"> </w:t>
            </w:r>
            <w:r>
              <w:t>to</w:t>
            </w:r>
            <w:r>
              <w:rPr>
                <w:spacing w:val="-4"/>
              </w:rPr>
              <w:t xml:space="preserve"> </w:t>
            </w:r>
            <w:r>
              <w:t>serve</w:t>
            </w:r>
            <w:r>
              <w:rPr>
                <w:spacing w:val="-4"/>
              </w:rPr>
              <w:t xml:space="preserve"> </w:t>
            </w:r>
            <w:r>
              <w:t>low-income</w:t>
            </w:r>
            <w:r>
              <w:rPr>
                <w:spacing w:val="-4"/>
              </w:rPr>
              <w:t xml:space="preserve"> </w:t>
            </w:r>
            <w:r>
              <w:t>customers</w:t>
            </w:r>
            <w:r>
              <w:rPr>
                <w:spacing w:val="-4"/>
              </w:rPr>
              <w:t xml:space="preserve"> </w:t>
            </w:r>
            <w:r>
              <w:t>and</w:t>
            </w:r>
            <w:r>
              <w:rPr>
                <w:spacing w:val="-4"/>
              </w:rPr>
              <w:t xml:space="preserve"> </w:t>
            </w:r>
            <w:r>
              <w:t>disadvantaged communities, considering any limitations in customer protections, along with inherent constraints due to project economics.</w:t>
            </w:r>
          </w:p>
          <w:p w:rsidR="00A843D1" w:rsidRDefault="00BA7A03" w14:paraId="411FC9E4" w14:textId="77777777">
            <w:pPr>
              <w:pStyle w:val="TableParagraph"/>
              <w:spacing w:before="120" w:line="264" w:lineRule="auto"/>
              <w:ind w:left="105"/>
            </w:pPr>
            <w:r>
              <w:t>Evaluate</w:t>
            </w:r>
            <w:r>
              <w:rPr>
                <w:spacing w:val="-4"/>
              </w:rPr>
              <w:t xml:space="preserve"> </w:t>
            </w:r>
            <w:r>
              <w:t>how</w:t>
            </w:r>
            <w:r>
              <w:rPr>
                <w:spacing w:val="-4"/>
              </w:rPr>
              <w:t xml:space="preserve"> </w:t>
            </w:r>
            <w:r>
              <w:t>customer</w:t>
            </w:r>
            <w:r>
              <w:rPr>
                <w:spacing w:val="-3"/>
              </w:rPr>
              <w:t xml:space="preserve"> </w:t>
            </w:r>
            <w:r>
              <w:t>bill</w:t>
            </w:r>
            <w:r>
              <w:rPr>
                <w:spacing w:val="-5"/>
              </w:rPr>
              <w:t xml:space="preserve"> </w:t>
            </w:r>
            <w:r>
              <w:t>payment</w:t>
            </w:r>
            <w:r>
              <w:rPr>
                <w:spacing w:val="-5"/>
              </w:rPr>
              <w:t xml:space="preserve"> </w:t>
            </w:r>
            <w:r>
              <w:t>history</w:t>
            </w:r>
            <w:r>
              <w:rPr>
                <w:spacing w:val="-2"/>
              </w:rPr>
              <w:t xml:space="preserve"> </w:t>
            </w:r>
            <w:r>
              <w:t>screening</w:t>
            </w:r>
            <w:r>
              <w:rPr>
                <w:spacing w:val="-6"/>
              </w:rPr>
              <w:t xml:space="preserve"> </w:t>
            </w:r>
            <w:r>
              <w:t>criteria</w:t>
            </w:r>
            <w:r>
              <w:rPr>
                <w:spacing w:val="-4"/>
              </w:rPr>
              <w:t xml:space="preserve"> </w:t>
            </w:r>
            <w:r>
              <w:t>impact</w:t>
            </w:r>
            <w:r>
              <w:rPr>
                <w:spacing w:val="-2"/>
              </w:rPr>
              <w:t xml:space="preserve"> </w:t>
            </w:r>
            <w:r>
              <w:t>customer eligibility versus ratepayer risk exposure.</w:t>
            </w:r>
          </w:p>
          <w:p w:rsidR="00A843D1" w:rsidRDefault="00BA7A03" w14:paraId="7B90F4E9" w14:textId="77777777">
            <w:pPr>
              <w:pStyle w:val="TableParagraph"/>
              <w:spacing w:before="121" w:line="264" w:lineRule="auto"/>
              <w:ind w:left="105"/>
            </w:pPr>
            <w:r>
              <w:t>Assess</w:t>
            </w:r>
            <w:r>
              <w:rPr>
                <w:spacing w:val="-5"/>
              </w:rPr>
              <w:t xml:space="preserve"> </w:t>
            </w:r>
            <w:r>
              <w:t>opportunities</w:t>
            </w:r>
            <w:r>
              <w:rPr>
                <w:spacing w:val="-3"/>
              </w:rPr>
              <w:t xml:space="preserve"> </w:t>
            </w:r>
            <w:r>
              <w:t>to</w:t>
            </w:r>
            <w:r>
              <w:rPr>
                <w:spacing w:val="-6"/>
              </w:rPr>
              <w:t xml:space="preserve"> </w:t>
            </w:r>
            <w:r>
              <w:t>extend</w:t>
            </w:r>
            <w:r>
              <w:rPr>
                <w:spacing w:val="-3"/>
              </w:rPr>
              <w:t xml:space="preserve"> </w:t>
            </w:r>
            <w:r>
              <w:t>TOB</w:t>
            </w:r>
            <w:r>
              <w:rPr>
                <w:spacing w:val="-4"/>
              </w:rPr>
              <w:t xml:space="preserve"> </w:t>
            </w:r>
            <w:r>
              <w:t>offerings</w:t>
            </w:r>
            <w:r>
              <w:rPr>
                <w:spacing w:val="-3"/>
              </w:rPr>
              <w:t xml:space="preserve"> </w:t>
            </w:r>
            <w:r>
              <w:t>to</w:t>
            </w:r>
            <w:r>
              <w:rPr>
                <w:spacing w:val="-3"/>
              </w:rPr>
              <w:t xml:space="preserve"> </w:t>
            </w:r>
            <w:r>
              <w:t>low-income</w:t>
            </w:r>
            <w:r>
              <w:rPr>
                <w:spacing w:val="-3"/>
              </w:rPr>
              <w:t xml:space="preserve"> </w:t>
            </w:r>
            <w:r>
              <w:t>and</w:t>
            </w:r>
            <w:r>
              <w:rPr>
                <w:spacing w:val="-5"/>
              </w:rPr>
              <w:t xml:space="preserve"> </w:t>
            </w:r>
            <w:r>
              <w:t>other</w:t>
            </w:r>
            <w:r>
              <w:rPr>
                <w:spacing w:val="-5"/>
              </w:rPr>
              <w:t xml:space="preserve"> </w:t>
            </w:r>
            <w:r>
              <w:t>market segments not served in the initial pilots.</w:t>
            </w:r>
          </w:p>
        </w:tc>
      </w:tr>
      <w:tr w:rsidR="00A843D1" w14:paraId="2DEDE1A1" w14:textId="77777777">
        <w:trPr>
          <w:trHeight w:val="2037"/>
        </w:trPr>
        <w:tc>
          <w:tcPr>
            <w:tcW w:w="1706" w:type="dxa"/>
            <w:shd w:val="clear" w:color="auto" w:fill="E7E6E6"/>
          </w:tcPr>
          <w:p w:rsidR="00A843D1" w:rsidRDefault="00A843D1" w14:paraId="2A3CCF80" w14:textId="77777777">
            <w:pPr>
              <w:pStyle w:val="TableParagraph"/>
              <w:spacing w:before="71"/>
            </w:pPr>
          </w:p>
          <w:p w:rsidR="00A843D1" w:rsidRDefault="00BA7A03" w14:paraId="79F11BA5" w14:textId="77777777">
            <w:pPr>
              <w:pStyle w:val="TableParagraph"/>
              <w:spacing w:before="1" w:line="264" w:lineRule="auto"/>
              <w:ind w:left="107"/>
            </w:pPr>
            <w:r>
              <w:rPr>
                <w:b/>
                <w:spacing w:val="-2"/>
              </w:rPr>
              <w:t xml:space="preserve">Customer Acceptance </w:t>
            </w:r>
            <w:r>
              <w:t xml:space="preserve">(initial and </w:t>
            </w:r>
            <w:r>
              <w:rPr>
                <w:spacing w:val="-2"/>
              </w:rPr>
              <w:t>subsequent customers)</w:t>
            </w:r>
          </w:p>
        </w:tc>
        <w:tc>
          <w:tcPr>
            <w:tcW w:w="7645" w:type="dxa"/>
          </w:tcPr>
          <w:p w:rsidR="00A843D1" w:rsidRDefault="00BA7A03" w14:paraId="31BE77FD" w14:textId="77777777">
            <w:pPr>
              <w:pStyle w:val="TableParagraph"/>
              <w:spacing w:before="121" w:line="264" w:lineRule="auto"/>
              <w:ind w:left="105"/>
            </w:pPr>
            <w:r>
              <w:t>Evaluate</w:t>
            </w:r>
            <w:r>
              <w:rPr>
                <w:spacing w:val="-4"/>
              </w:rPr>
              <w:t xml:space="preserve"> </w:t>
            </w:r>
            <w:r>
              <w:t>customer</w:t>
            </w:r>
            <w:r>
              <w:rPr>
                <w:spacing w:val="-5"/>
              </w:rPr>
              <w:t xml:space="preserve"> </w:t>
            </w:r>
            <w:r>
              <w:t>acceptance</w:t>
            </w:r>
            <w:r>
              <w:rPr>
                <w:spacing w:val="-3"/>
              </w:rPr>
              <w:t xml:space="preserve"> </w:t>
            </w:r>
            <w:r>
              <w:t>of</w:t>
            </w:r>
            <w:r>
              <w:rPr>
                <w:spacing w:val="-3"/>
              </w:rPr>
              <w:t xml:space="preserve"> </w:t>
            </w:r>
            <w:r>
              <w:t>TOB</w:t>
            </w:r>
            <w:r>
              <w:rPr>
                <w:spacing w:val="-4"/>
              </w:rPr>
              <w:t xml:space="preserve"> </w:t>
            </w:r>
            <w:r>
              <w:t>obligations</w:t>
            </w:r>
            <w:r>
              <w:rPr>
                <w:spacing w:val="-1"/>
              </w:rPr>
              <w:t xml:space="preserve"> </w:t>
            </w:r>
            <w:r>
              <w:t>and</w:t>
            </w:r>
            <w:r>
              <w:rPr>
                <w:spacing w:val="-8"/>
              </w:rPr>
              <w:t xml:space="preserve"> </w:t>
            </w:r>
            <w:r>
              <w:t>project</w:t>
            </w:r>
            <w:r>
              <w:rPr>
                <w:spacing w:val="-5"/>
              </w:rPr>
              <w:t xml:space="preserve"> </w:t>
            </w:r>
            <w:r>
              <w:t>investment</w:t>
            </w:r>
            <w:r>
              <w:rPr>
                <w:spacing w:val="-5"/>
              </w:rPr>
              <w:t xml:space="preserve"> </w:t>
            </w:r>
            <w:r>
              <w:t>offers, including acceptance from:</w:t>
            </w:r>
          </w:p>
          <w:p w:rsidR="00A843D1" w:rsidRDefault="00BA7A03" w14:paraId="730DDFE0" w14:textId="77777777">
            <w:pPr>
              <w:pStyle w:val="TableParagraph"/>
              <w:numPr>
                <w:ilvl w:val="0"/>
                <w:numId w:val="11"/>
              </w:numPr>
              <w:tabs>
                <w:tab w:val="left" w:pos="825"/>
              </w:tabs>
              <w:spacing w:before="118"/>
            </w:pPr>
            <w:r>
              <w:rPr>
                <w:spacing w:val="-2"/>
              </w:rPr>
              <w:t>Homeowners</w:t>
            </w:r>
          </w:p>
          <w:p w:rsidR="00A843D1" w:rsidRDefault="00BA7A03" w14:paraId="765292B3" w14:textId="77777777">
            <w:pPr>
              <w:pStyle w:val="TableParagraph"/>
              <w:numPr>
                <w:ilvl w:val="0"/>
                <w:numId w:val="11"/>
              </w:numPr>
              <w:tabs>
                <w:tab w:val="left" w:pos="825"/>
              </w:tabs>
              <w:spacing w:before="144"/>
            </w:pPr>
            <w:r>
              <w:t>Landlords</w:t>
            </w:r>
            <w:r>
              <w:rPr>
                <w:spacing w:val="-4"/>
              </w:rPr>
              <w:t xml:space="preserve"> </w:t>
            </w:r>
            <w:r>
              <w:t>and</w:t>
            </w:r>
            <w:r>
              <w:rPr>
                <w:spacing w:val="-3"/>
              </w:rPr>
              <w:t xml:space="preserve"> </w:t>
            </w:r>
            <w:r>
              <w:rPr>
                <w:spacing w:val="-2"/>
              </w:rPr>
              <w:t>tenants</w:t>
            </w:r>
          </w:p>
          <w:p w:rsidR="00A843D1" w:rsidRDefault="00BA7A03" w14:paraId="58D2E6D2" w14:textId="77777777">
            <w:pPr>
              <w:pStyle w:val="TableParagraph"/>
              <w:numPr>
                <w:ilvl w:val="0"/>
                <w:numId w:val="11"/>
              </w:numPr>
              <w:tabs>
                <w:tab w:val="left" w:pos="825"/>
              </w:tabs>
              <w:spacing w:before="146"/>
            </w:pPr>
            <w:r>
              <w:t>Vulnerable</w:t>
            </w:r>
            <w:r>
              <w:rPr>
                <w:spacing w:val="-6"/>
              </w:rPr>
              <w:t xml:space="preserve"> </w:t>
            </w:r>
            <w:r>
              <w:t>customer</w:t>
            </w:r>
            <w:r>
              <w:rPr>
                <w:spacing w:val="-5"/>
              </w:rPr>
              <w:t xml:space="preserve"> </w:t>
            </w:r>
            <w:r>
              <w:rPr>
                <w:spacing w:val="-2"/>
              </w:rPr>
              <w:t>groups</w:t>
            </w:r>
          </w:p>
        </w:tc>
      </w:tr>
      <w:tr w:rsidR="00A843D1" w14:paraId="3CDACFB3" w14:textId="77777777">
        <w:trPr>
          <w:trHeight w:val="3264"/>
        </w:trPr>
        <w:tc>
          <w:tcPr>
            <w:tcW w:w="1706" w:type="dxa"/>
            <w:shd w:val="clear" w:color="auto" w:fill="E7E6E6"/>
          </w:tcPr>
          <w:p w:rsidR="00A843D1" w:rsidRDefault="00A843D1" w14:paraId="19F5A114" w14:textId="77777777">
            <w:pPr>
              <w:pStyle w:val="TableParagraph"/>
            </w:pPr>
          </w:p>
          <w:p w:rsidR="00A843D1" w:rsidRDefault="00A843D1" w14:paraId="7F312998" w14:textId="77777777">
            <w:pPr>
              <w:pStyle w:val="TableParagraph"/>
            </w:pPr>
          </w:p>
          <w:p w:rsidR="00A843D1" w:rsidRDefault="00A843D1" w14:paraId="1C15A84D" w14:textId="77777777">
            <w:pPr>
              <w:pStyle w:val="TableParagraph"/>
            </w:pPr>
          </w:p>
          <w:p w:rsidR="00A843D1" w:rsidRDefault="00A843D1" w14:paraId="05E66406" w14:textId="77777777">
            <w:pPr>
              <w:pStyle w:val="TableParagraph"/>
            </w:pPr>
          </w:p>
          <w:p w:rsidR="00A843D1" w:rsidRDefault="00A843D1" w14:paraId="7297E9AE" w14:textId="77777777">
            <w:pPr>
              <w:pStyle w:val="TableParagraph"/>
              <w:spacing w:before="89"/>
            </w:pPr>
          </w:p>
          <w:p w:rsidR="00A843D1" w:rsidRDefault="00BA7A03" w14:paraId="48ECBE8F" w14:textId="77777777">
            <w:pPr>
              <w:pStyle w:val="TableParagraph"/>
              <w:spacing w:line="264" w:lineRule="auto"/>
              <w:ind w:left="107"/>
              <w:rPr>
                <w:b/>
              </w:rPr>
            </w:pPr>
            <w:r>
              <w:rPr>
                <w:b/>
              </w:rPr>
              <w:t xml:space="preserve">Legal and </w:t>
            </w:r>
            <w:r>
              <w:rPr>
                <w:b/>
                <w:spacing w:val="-2"/>
              </w:rPr>
              <w:t>Regulatory</w:t>
            </w:r>
          </w:p>
        </w:tc>
        <w:tc>
          <w:tcPr>
            <w:tcW w:w="7645" w:type="dxa"/>
          </w:tcPr>
          <w:p w:rsidR="00A843D1" w:rsidRDefault="00BA7A03" w14:paraId="3D5741A6" w14:textId="77777777">
            <w:pPr>
              <w:pStyle w:val="TableParagraph"/>
              <w:spacing w:before="123" w:line="264" w:lineRule="auto"/>
              <w:ind w:left="105" w:right="326"/>
            </w:pPr>
            <w:r>
              <w:t>Secure</w:t>
            </w:r>
            <w:r>
              <w:rPr>
                <w:spacing w:val="-2"/>
              </w:rPr>
              <w:t xml:space="preserve"> </w:t>
            </w:r>
            <w:r>
              <w:t>an</w:t>
            </w:r>
            <w:r>
              <w:rPr>
                <w:spacing w:val="-5"/>
              </w:rPr>
              <w:t xml:space="preserve"> </w:t>
            </w:r>
            <w:r>
              <w:t>interpretative opinion</w:t>
            </w:r>
            <w:r>
              <w:rPr>
                <w:spacing w:val="-5"/>
              </w:rPr>
              <w:t xml:space="preserve"> </w:t>
            </w:r>
            <w:r>
              <w:t>from</w:t>
            </w:r>
            <w:r>
              <w:rPr>
                <w:spacing w:val="-1"/>
              </w:rPr>
              <w:t xml:space="preserve"> </w:t>
            </w:r>
            <w:r>
              <w:t>DFPI</w:t>
            </w:r>
            <w:r>
              <w:rPr>
                <w:spacing w:val="-3"/>
              </w:rPr>
              <w:t xml:space="preserve"> </w:t>
            </w:r>
            <w:r>
              <w:t>to</w:t>
            </w:r>
            <w:r>
              <w:rPr>
                <w:spacing w:val="-2"/>
              </w:rPr>
              <w:t xml:space="preserve"> </w:t>
            </w:r>
            <w:r>
              <w:t>secure</w:t>
            </w:r>
            <w:r>
              <w:rPr>
                <w:spacing w:val="-4"/>
              </w:rPr>
              <w:t xml:space="preserve"> </w:t>
            </w:r>
            <w:r>
              <w:t>its</w:t>
            </w:r>
            <w:r>
              <w:rPr>
                <w:spacing w:val="-2"/>
              </w:rPr>
              <w:t xml:space="preserve"> </w:t>
            </w:r>
            <w:r>
              <w:t>confirmation</w:t>
            </w:r>
            <w:r>
              <w:rPr>
                <w:spacing w:val="-3"/>
              </w:rPr>
              <w:t xml:space="preserve"> </w:t>
            </w:r>
            <w:r>
              <w:t>that</w:t>
            </w:r>
            <w:r>
              <w:rPr>
                <w:spacing w:val="-1"/>
              </w:rPr>
              <w:t xml:space="preserve"> </w:t>
            </w:r>
            <w:r>
              <w:t>TOB investments are not subject to California’s consumer lending laws and the jurisdiction of the DFPI. Show that the introduction of TOB investments in the marketplace does not raise legal/regulatory barriers with other market actors, including</w:t>
            </w:r>
            <w:r>
              <w:rPr>
                <w:spacing w:val="-5"/>
              </w:rPr>
              <w:t xml:space="preserve"> </w:t>
            </w:r>
            <w:r>
              <w:t>secured</w:t>
            </w:r>
            <w:r>
              <w:rPr>
                <w:spacing w:val="-5"/>
              </w:rPr>
              <w:t xml:space="preserve"> </w:t>
            </w:r>
            <w:r>
              <w:t>lenders</w:t>
            </w:r>
            <w:r>
              <w:rPr>
                <w:spacing w:val="-7"/>
              </w:rPr>
              <w:t xml:space="preserve"> </w:t>
            </w:r>
            <w:r>
              <w:t>(mortgage</w:t>
            </w:r>
            <w:r>
              <w:rPr>
                <w:spacing w:val="-5"/>
              </w:rPr>
              <w:t xml:space="preserve"> </w:t>
            </w:r>
            <w:r>
              <w:t>providers),</w:t>
            </w:r>
            <w:r>
              <w:rPr>
                <w:spacing w:val="-7"/>
              </w:rPr>
              <w:t xml:space="preserve"> </w:t>
            </w:r>
            <w:r>
              <w:t>insurance</w:t>
            </w:r>
            <w:r>
              <w:rPr>
                <w:spacing w:val="-5"/>
              </w:rPr>
              <w:t xml:space="preserve"> </w:t>
            </w:r>
            <w:r>
              <w:t>companies,</w:t>
            </w:r>
            <w:r>
              <w:rPr>
                <w:spacing w:val="-5"/>
              </w:rPr>
              <w:t xml:space="preserve"> </w:t>
            </w:r>
            <w:r>
              <w:t>and</w:t>
            </w:r>
            <w:r>
              <w:rPr>
                <w:spacing w:val="-5"/>
              </w:rPr>
              <w:t xml:space="preserve"> </w:t>
            </w:r>
            <w:r>
              <w:t xml:space="preserve">local </w:t>
            </w:r>
            <w:r>
              <w:rPr>
                <w:spacing w:val="-2"/>
              </w:rPr>
              <w:t>governments.</w:t>
            </w:r>
          </w:p>
          <w:p w:rsidR="00A843D1" w:rsidRDefault="00BA7A03" w14:paraId="577E6501" w14:textId="77777777">
            <w:pPr>
              <w:pStyle w:val="TableParagraph"/>
              <w:spacing w:before="118"/>
              <w:ind w:left="105"/>
            </w:pPr>
            <w:r>
              <w:t>Demonstrate</w:t>
            </w:r>
            <w:r>
              <w:rPr>
                <w:spacing w:val="-7"/>
              </w:rPr>
              <w:t xml:space="preserve"> </w:t>
            </w:r>
            <w:r>
              <w:t>that</w:t>
            </w:r>
            <w:r>
              <w:rPr>
                <w:spacing w:val="-3"/>
              </w:rPr>
              <w:t xml:space="preserve"> </w:t>
            </w:r>
            <w:r>
              <w:t>TOB</w:t>
            </w:r>
            <w:r>
              <w:rPr>
                <w:spacing w:val="-5"/>
              </w:rPr>
              <w:t xml:space="preserve"> </w:t>
            </w:r>
            <w:r>
              <w:t>programs</w:t>
            </w:r>
            <w:r>
              <w:rPr>
                <w:spacing w:val="-4"/>
              </w:rPr>
              <w:t xml:space="preserve"> </w:t>
            </w:r>
            <w:r>
              <w:t>do</w:t>
            </w:r>
            <w:r>
              <w:rPr>
                <w:spacing w:val="-6"/>
              </w:rPr>
              <w:t xml:space="preserve"> </w:t>
            </w:r>
            <w:r>
              <w:t>not</w:t>
            </w:r>
            <w:r>
              <w:rPr>
                <w:spacing w:val="-6"/>
              </w:rPr>
              <w:t xml:space="preserve"> </w:t>
            </w:r>
            <w:r>
              <w:t>create</w:t>
            </w:r>
            <w:r>
              <w:rPr>
                <w:spacing w:val="-4"/>
              </w:rPr>
              <w:t xml:space="preserve"> </w:t>
            </w:r>
            <w:r>
              <w:t>risks</w:t>
            </w:r>
            <w:r>
              <w:rPr>
                <w:spacing w:val="-4"/>
              </w:rPr>
              <w:t xml:space="preserve"> </w:t>
            </w:r>
            <w:r>
              <w:t>for</w:t>
            </w:r>
            <w:r>
              <w:rPr>
                <w:spacing w:val="-4"/>
              </w:rPr>
              <w:t xml:space="preserve"> </w:t>
            </w:r>
            <w:r>
              <w:t>participating</w:t>
            </w:r>
            <w:r>
              <w:rPr>
                <w:spacing w:val="-6"/>
              </w:rPr>
              <w:t xml:space="preserve"> </w:t>
            </w:r>
            <w:r>
              <w:rPr>
                <w:spacing w:val="-2"/>
              </w:rPr>
              <w:t>customers.</w:t>
            </w:r>
          </w:p>
          <w:p w:rsidR="00A843D1" w:rsidRDefault="00BA7A03" w14:paraId="26F5C031" w14:textId="77777777">
            <w:pPr>
              <w:pStyle w:val="TableParagraph"/>
              <w:spacing w:before="146" w:line="264" w:lineRule="auto"/>
              <w:ind w:left="105" w:right="326"/>
            </w:pPr>
            <w:r>
              <w:t>Document</w:t>
            </w:r>
            <w:r>
              <w:rPr>
                <w:spacing w:val="-4"/>
              </w:rPr>
              <w:t xml:space="preserve"> </w:t>
            </w:r>
            <w:r>
              <w:t>the</w:t>
            </w:r>
            <w:r>
              <w:rPr>
                <w:spacing w:val="-5"/>
              </w:rPr>
              <w:t xml:space="preserve"> </w:t>
            </w:r>
            <w:r>
              <w:t>existence</w:t>
            </w:r>
            <w:r>
              <w:rPr>
                <w:spacing w:val="-3"/>
              </w:rPr>
              <w:t xml:space="preserve"> </w:t>
            </w:r>
            <w:r>
              <w:t>of</w:t>
            </w:r>
            <w:r>
              <w:rPr>
                <w:spacing w:val="-4"/>
              </w:rPr>
              <w:t xml:space="preserve"> </w:t>
            </w:r>
            <w:r>
              <w:t>grid</w:t>
            </w:r>
            <w:r>
              <w:rPr>
                <w:spacing w:val="-5"/>
              </w:rPr>
              <w:t xml:space="preserve"> </w:t>
            </w:r>
            <w:r>
              <w:t>benefits</w:t>
            </w:r>
            <w:r>
              <w:rPr>
                <w:spacing w:val="-4"/>
              </w:rPr>
              <w:t xml:space="preserve"> </w:t>
            </w:r>
            <w:r>
              <w:t>from</w:t>
            </w:r>
            <w:r>
              <w:rPr>
                <w:spacing w:val="-2"/>
              </w:rPr>
              <w:t xml:space="preserve"> </w:t>
            </w:r>
            <w:r>
              <w:t>TOB</w:t>
            </w:r>
            <w:r>
              <w:rPr>
                <w:spacing w:val="-4"/>
              </w:rPr>
              <w:t xml:space="preserve"> </w:t>
            </w:r>
            <w:r>
              <w:t>investments</w:t>
            </w:r>
            <w:r>
              <w:rPr>
                <w:spacing w:val="-4"/>
              </w:rPr>
              <w:t xml:space="preserve"> </w:t>
            </w:r>
            <w:r>
              <w:t>and</w:t>
            </w:r>
            <w:r>
              <w:rPr>
                <w:spacing w:val="-5"/>
              </w:rPr>
              <w:t xml:space="preserve"> </w:t>
            </w:r>
            <w:r>
              <w:t>inform</w:t>
            </w:r>
            <w:r>
              <w:rPr>
                <w:spacing w:val="-4"/>
              </w:rPr>
              <w:t xml:space="preserve"> </w:t>
            </w:r>
            <w:r>
              <w:t>future decision-making about how to formally value and monetize those benefits in support of policy goals.</w:t>
            </w:r>
          </w:p>
        </w:tc>
      </w:tr>
    </w:tbl>
    <w:p w:rsidR="00A843D1" w:rsidRDefault="00A843D1" w14:paraId="315ECCD6" w14:textId="77777777">
      <w:pPr>
        <w:pStyle w:val="BodyText"/>
        <w:ind w:left="0"/>
      </w:pPr>
    </w:p>
    <w:p w:rsidR="00A843D1" w:rsidRDefault="00A843D1" w14:paraId="1CE4FA2C" w14:textId="77777777">
      <w:pPr>
        <w:pStyle w:val="BodyText"/>
        <w:spacing w:before="34"/>
        <w:ind w:left="0"/>
      </w:pPr>
    </w:p>
    <w:p w:rsidR="00A843D1" w:rsidRDefault="00BA7A03" w14:paraId="175E27F4" w14:textId="77777777">
      <w:pPr>
        <w:pStyle w:val="BodyText"/>
        <w:spacing w:line="264" w:lineRule="auto"/>
        <w:ind w:right="402"/>
      </w:pPr>
      <w:r>
        <w:t>As noted elsewhere in this filing, the IOUs will conduct on-going tracking and reporting of the results, which we expect to be a valuable element to informing market actors on the TOB effort. The Working Group</w:t>
      </w:r>
      <w:r>
        <w:rPr>
          <w:spacing w:val="-2"/>
        </w:rPr>
        <w:t xml:space="preserve"> </w:t>
      </w:r>
      <w:r>
        <w:t>covers</w:t>
      </w:r>
      <w:r>
        <w:rPr>
          <w:spacing w:val="-2"/>
        </w:rPr>
        <w:t xml:space="preserve"> </w:t>
      </w:r>
      <w:r>
        <w:t>which</w:t>
      </w:r>
      <w:r>
        <w:rPr>
          <w:spacing w:val="-2"/>
        </w:rPr>
        <w:t xml:space="preserve"> </w:t>
      </w:r>
      <w:r>
        <w:t>items</w:t>
      </w:r>
      <w:r>
        <w:rPr>
          <w:spacing w:val="-4"/>
        </w:rPr>
        <w:t xml:space="preserve"> </w:t>
      </w:r>
      <w:r>
        <w:t>need</w:t>
      </w:r>
      <w:r>
        <w:rPr>
          <w:spacing w:val="-5"/>
        </w:rPr>
        <w:t xml:space="preserve"> </w:t>
      </w:r>
      <w:r>
        <w:t>to</w:t>
      </w:r>
      <w:r>
        <w:rPr>
          <w:spacing w:val="-2"/>
        </w:rPr>
        <w:t xml:space="preserve"> </w:t>
      </w:r>
      <w:r>
        <w:t>be</w:t>
      </w:r>
      <w:r>
        <w:rPr>
          <w:spacing w:val="-4"/>
        </w:rPr>
        <w:t xml:space="preserve"> </w:t>
      </w:r>
      <w:r>
        <w:t>covered</w:t>
      </w:r>
      <w:r>
        <w:rPr>
          <w:spacing w:val="-4"/>
        </w:rPr>
        <w:t xml:space="preserve"> </w:t>
      </w:r>
      <w:r>
        <w:t>in</w:t>
      </w:r>
      <w:r>
        <w:rPr>
          <w:spacing w:val="-2"/>
        </w:rPr>
        <w:t xml:space="preserve"> </w:t>
      </w:r>
      <w:r>
        <w:t>a</w:t>
      </w:r>
      <w:r>
        <w:rPr>
          <w:spacing w:val="-4"/>
        </w:rPr>
        <w:t xml:space="preserve"> </w:t>
      </w:r>
      <w:r>
        <w:t>tracking/reporting</w:t>
      </w:r>
      <w:r>
        <w:rPr>
          <w:spacing w:val="-2"/>
        </w:rPr>
        <w:t xml:space="preserve"> </w:t>
      </w:r>
      <w:r>
        <w:t>process</w:t>
      </w:r>
      <w:r>
        <w:rPr>
          <w:spacing w:val="-2"/>
        </w:rPr>
        <w:t xml:space="preserve"> </w:t>
      </w:r>
      <w:r>
        <w:t>(see</w:t>
      </w:r>
      <w:r>
        <w:rPr>
          <w:spacing w:val="-4"/>
        </w:rPr>
        <w:t xml:space="preserve"> </w:t>
      </w:r>
      <w:r>
        <w:t>Metrics/KPIs</w:t>
      </w:r>
      <w:r>
        <w:rPr>
          <w:spacing w:val="-4"/>
        </w:rPr>
        <w:t xml:space="preserve"> </w:t>
      </w:r>
      <w:r>
        <w:t>sections), so there will be a consistent set of data to evaluate. Three of the four IOUs will initially use legacy customer information systems in this effort and new system enhancements will need to be addressed.</w:t>
      </w:r>
    </w:p>
    <w:p w:rsidR="00A843D1" w:rsidRDefault="00BA7A03" w14:paraId="122F7770" w14:textId="77777777">
      <w:pPr>
        <w:pStyle w:val="BodyText"/>
        <w:spacing w:before="1" w:line="264" w:lineRule="auto"/>
        <w:ind w:right="369"/>
      </w:pPr>
      <w:r>
        <w:t>While we include the estimated cost(s) to build-out new systems, these estimates will likely need to be updated</w:t>
      </w:r>
      <w:r>
        <w:rPr>
          <w:spacing w:val="-2"/>
        </w:rPr>
        <w:t xml:space="preserve"> </w:t>
      </w:r>
      <w:r>
        <w:t>as</w:t>
      </w:r>
      <w:r>
        <w:rPr>
          <w:spacing w:val="-2"/>
        </w:rPr>
        <w:t xml:space="preserve"> </w:t>
      </w:r>
      <w:r>
        <w:t>we</w:t>
      </w:r>
      <w:r>
        <w:rPr>
          <w:spacing w:val="-2"/>
        </w:rPr>
        <w:t xml:space="preserve"> </w:t>
      </w:r>
      <w:r>
        <w:t>learn</w:t>
      </w:r>
      <w:r>
        <w:rPr>
          <w:spacing w:val="-2"/>
        </w:rPr>
        <w:t xml:space="preserve"> </w:t>
      </w:r>
      <w:r>
        <w:t>more</w:t>
      </w:r>
      <w:r>
        <w:rPr>
          <w:spacing w:val="-4"/>
        </w:rPr>
        <w:t xml:space="preserve"> </w:t>
      </w:r>
      <w:r>
        <w:t>about</w:t>
      </w:r>
      <w:r>
        <w:rPr>
          <w:spacing w:val="-1"/>
        </w:rPr>
        <w:t xml:space="preserve"> </w:t>
      </w:r>
      <w:r>
        <w:t>actual</w:t>
      </w:r>
      <w:r>
        <w:rPr>
          <w:spacing w:val="-1"/>
        </w:rPr>
        <w:t xml:space="preserve"> </w:t>
      </w:r>
      <w:r>
        <w:t>TOB</w:t>
      </w:r>
      <w:r>
        <w:rPr>
          <w:spacing w:val="-3"/>
        </w:rPr>
        <w:t xml:space="preserve"> </w:t>
      </w:r>
      <w:r>
        <w:t>performance.</w:t>
      </w:r>
      <w:r>
        <w:rPr>
          <w:spacing w:val="-2"/>
        </w:rPr>
        <w:t xml:space="preserve"> </w:t>
      </w:r>
      <w:r>
        <w:t>The</w:t>
      </w:r>
      <w:r>
        <w:rPr>
          <w:spacing w:val="-2"/>
        </w:rPr>
        <w:t xml:space="preserve"> </w:t>
      </w:r>
      <w:r>
        <w:t>Decision</w:t>
      </w:r>
      <w:r>
        <w:rPr>
          <w:spacing w:val="-5"/>
        </w:rPr>
        <w:t xml:space="preserve"> </w:t>
      </w:r>
      <w:r>
        <w:t>did</w:t>
      </w:r>
      <w:r>
        <w:rPr>
          <w:spacing w:val="-5"/>
        </w:rPr>
        <w:t xml:space="preserve"> </w:t>
      </w:r>
      <w:r>
        <w:t>not</w:t>
      </w:r>
      <w:r>
        <w:rPr>
          <w:spacing w:val="-4"/>
        </w:rPr>
        <w:t xml:space="preserve"> </w:t>
      </w:r>
      <w:r>
        <w:t>provide</w:t>
      </w:r>
      <w:r>
        <w:rPr>
          <w:spacing w:val="-4"/>
        </w:rPr>
        <w:t xml:space="preserve"> </w:t>
      </w:r>
      <w:r>
        <w:t>a</w:t>
      </w:r>
      <w:r>
        <w:rPr>
          <w:spacing w:val="-2"/>
        </w:rPr>
        <w:t xml:space="preserve"> </w:t>
      </w:r>
      <w:r>
        <w:t>defined</w:t>
      </w:r>
      <w:r>
        <w:rPr>
          <w:spacing w:val="-2"/>
        </w:rPr>
        <w:t xml:space="preserve"> </w:t>
      </w:r>
      <w:r>
        <w:t>process for how to</w:t>
      </w:r>
      <w:r>
        <w:rPr>
          <w:spacing w:val="-1"/>
        </w:rPr>
        <w:t xml:space="preserve"> </w:t>
      </w:r>
      <w:r>
        <w:t>move into a post-pilot phase, where the funding has been defined and approved. The</w:t>
      </w:r>
      <w:r>
        <w:rPr>
          <w:spacing w:val="-1"/>
        </w:rPr>
        <w:t xml:space="preserve"> </w:t>
      </w:r>
      <w:r>
        <w:t>Working Group agrees such an effort needs to be clearly defined by the CPUC in any Decision approving this filing/submittal. The TOB Working Group recognizes that many issues may not have sufficient, real and practical data in California, until the Pilot is concluded and validated.</w:t>
      </w:r>
    </w:p>
    <w:p w:rsidR="00A843D1" w:rsidRDefault="00A843D1" w14:paraId="4205B537" w14:textId="77777777">
      <w:pPr>
        <w:pStyle w:val="BodyText"/>
        <w:spacing w:line="264" w:lineRule="auto"/>
        <w:sectPr w:rsidR="00A843D1">
          <w:pgSz w:w="12240" w:h="15840"/>
          <w:pgMar w:top="1420" w:right="1080" w:bottom="1420" w:left="1080" w:header="0" w:footer="1233" w:gutter="0"/>
          <w:cols w:space="720"/>
        </w:sectPr>
      </w:pPr>
    </w:p>
    <w:p w:rsidR="00A843D1" w:rsidRDefault="00BA7A03" w14:paraId="7005DB4A" w14:textId="77777777">
      <w:pPr>
        <w:pStyle w:val="Heading1"/>
        <w:numPr>
          <w:ilvl w:val="0"/>
          <w:numId w:val="35"/>
        </w:numPr>
        <w:tabs>
          <w:tab w:val="left" w:pos="791"/>
        </w:tabs>
        <w:ind w:left="791" w:hanging="431"/>
      </w:pPr>
      <w:r>
        <w:rPr>
          <w:color w:val="1F536B"/>
        </w:rPr>
        <w:lastRenderedPageBreak/>
        <w:t>Requested</w:t>
      </w:r>
      <w:r>
        <w:rPr>
          <w:color w:val="1F536B"/>
          <w:spacing w:val="-20"/>
        </w:rPr>
        <w:t xml:space="preserve"> </w:t>
      </w:r>
      <w:r>
        <w:rPr>
          <w:color w:val="1F536B"/>
        </w:rPr>
        <w:t>CPUC</w:t>
      </w:r>
      <w:r>
        <w:rPr>
          <w:color w:val="1F536B"/>
          <w:spacing w:val="-20"/>
        </w:rPr>
        <w:t xml:space="preserve"> </w:t>
      </w:r>
      <w:r>
        <w:rPr>
          <w:color w:val="1F536B"/>
          <w:spacing w:val="-2"/>
        </w:rPr>
        <w:t>Action</w:t>
      </w:r>
    </w:p>
    <w:p w:rsidR="00A843D1" w:rsidRDefault="00BA7A03" w14:paraId="2BBA9DB2" w14:textId="77777777">
      <w:pPr>
        <w:pStyle w:val="BodyText"/>
        <w:ind w:left="0"/>
        <w:rPr>
          <w:b/>
          <w:sz w:val="4"/>
        </w:rPr>
      </w:pPr>
      <w:r>
        <w:rPr>
          <w:b/>
          <w:noProof/>
          <w:sz w:val="4"/>
        </w:rPr>
        <mc:AlternateContent>
          <mc:Choice Requires="wps">
            <w:drawing>
              <wp:anchor distT="0" distB="0" distL="0" distR="0" simplePos="0" relativeHeight="487604736" behindDoc="1" locked="0" layoutInCell="1" allowOverlap="1" wp14:editId="3558B984" wp14:anchorId="5403EAEF">
                <wp:simplePos x="0" y="0"/>
                <wp:positionH relativeFrom="page">
                  <wp:posOffset>896416</wp:posOffset>
                </wp:positionH>
                <wp:positionV relativeFrom="paragraph">
                  <wp:posOffset>44731</wp:posOffset>
                </wp:positionV>
                <wp:extent cx="5981065" cy="7620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76200"/>
                        </a:xfrm>
                        <a:custGeom>
                          <a:avLst/>
                          <a:gdLst/>
                          <a:ahLst/>
                          <a:cxnLst/>
                          <a:rect l="l" t="t" r="r" b="b"/>
                          <a:pathLst>
                            <a:path w="5981065" h="76200">
                              <a:moveTo>
                                <a:pt x="5981065" y="0"/>
                              </a:moveTo>
                              <a:lnTo>
                                <a:pt x="0" y="0"/>
                              </a:lnTo>
                              <a:lnTo>
                                <a:pt x="0" y="76200"/>
                              </a:lnTo>
                              <a:lnTo>
                                <a:pt x="5981065" y="76200"/>
                              </a:lnTo>
                              <a:lnTo>
                                <a:pt x="5981065" y="0"/>
                              </a:lnTo>
                              <a:close/>
                            </a:path>
                          </a:pathLst>
                        </a:custGeom>
                        <a:solidFill>
                          <a:srgbClr val="E7E6E6"/>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46" style="position:absolute;margin-left:70.584pt;margin-top:3.522148pt;width:470.95pt;height:6pt;mso-position-horizontal-relative:page;mso-position-vertical-relative:paragraph;z-index:-15711744;mso-wrap-distance-left:0;mso-wrap-distance-right:0" filled="true" fillcolor="#e7e6e6" stroked="false">
                <v:fill type="solid"/>
                <w10:wrap type="topAndBottom"/>
              </v:rect>
            </w:pict>
          </ve:Fallback>
        </mc:AlternateContent>
      </w:r>
    </w:p>
    <w:p w:rsidR="00A843D1" w:rsidRDefault="00BA7A03" w14:paraId="31407A3A" w14:textId="77777777">
      <w:pPr>
        <w:pStyle w:val="BodyText"/>
        <w:spacing w:before="121" w:line="264" w:lineRule="auto"/>
        <w:ind w:right="402"/>
      </w:pPr>
      <w:r>
        <w:t>The</w:t>
      </w:r>
      <w:r>
        <w:rPr>
          <w:spacing w:val="-2"/>
        </w:rPr>
        <w:t xml:space="preserve"> </w:t>
      </w:r>
      <w:r>
        <w:t>Joint</w:t>
      </w:r>
      <w:r>
        <w:rPr>
          <w:spacing w:val="-1"/>
        </w:rPr>
        <w:t xml:space="preserve"> </w:t>
      </w:r>
      <w:r>
        <w:t>Filers</w:t>
      </w:r>
      <w:r>
        <w:rPr>
          <w:spacing w:val="-1"/>
        </w:rPr>
        <w:t xml:space="preserve"> </w:t>
      </w:r>
      <w:r>
        <w:t>request</w:t>
      </w:r>
      <w:r>
        <w:rPr>
          <w:spacing w:val="-1"/>
        </w:rPr>
        <w:t xml:space="preserve"> </w:t>
      </w:r>
      <w:r>
        <w:t>the</w:t>
      </w:r>
      <w:r>
        <w:rPr>
          <w:spacing w:val="-4"/>
        </w:rPr>
        <w:t xml:space="preserve"> </w:t>
      </w:r>
      <w:r>
        <w:t>findings</w:t>
      </w:r>
      <w:r>
        <w:rPr>
          <w:spacing w:val="-1"/>
        </w:rPr>
        <w:t xml:space="preserve"> </w:t>
      </w:r>
      <w:r>
        <w:t>and</w:t>
      </w:r>
      <w:r>
        <w:rPr>
          <w:spacing w:val="-2"/>
        </w:rPr>
        <w:t xml:space="preserve"> </w:t>
      </w:r>
      <w:r>
        <w:t>orders</w:t>
      </w:r>
      <w:r>
        <w:rPr>
          <w:spacing w:val="-4"/>
        </w:rPr>
        <w:t xml:space="preserve"> </w:t>
      </w:r>
      <w:r>
        <w:t>related</w:t>
      </w:r>
      <w:r>
        <w:rPr>
          <w:spacing w:val="-4"/>
        </w:rPr>
        <w:t xml:space="preserve"> </w:t>
      </w:r>
      <w:r>
        <w:t>to</w:t>
      </w:r>
      <w:r>
        <w:rPr>
          <w:spacing w:val="-2"/>
        </w:rPr>
        <w:t xml:space="preserve"> </w:t>
      </w:r>
      <w:r>
        <w:t>the</w:t>
      </w:r>
      <w:r>
        <w:rPr>
          <w:spacing w:val="-2"/>
        </w:rPr>
        <w:t xml:space="preserve"> </w:t>
      </w:r>
      <w:r>
        <w:t>Joint</w:t>
      </w:r>
      <w:r>
        <w:rPr>
          <w:spacing w:val="-1"/>
        </w:rPr>
        <w:t xml:space="preserve"> </w:t>
      </w:r>
      <w:r>
        <w:t>Proposal set</w:t>
      </w:r>
      <w:r>
        <w:rPr>
          <w:spacing w:val="-4"/>
        </w:rPr>
        <w:t xml:space="preserve"> </w:t>
      </w:r>
      <w:r>
        <w:t>forth</w:t>
      </w:r>
      <w:r>
        <w:rPr>
          <w:spacing w:val="-2"/>
        </w:rPr>
        <w:t xml:space="preserve"> </w:t>
      </w:r>
      <w:r>
        <w:t>below.</w:t>
      </w:r>
      <w:r>
        <w:rPr>
          <w:spacing w:val="-2"/>
        </w:rPr>
        <w:t xml:space="preserve"> </w:t>
      </w:r>
      <w:r>
        <w:t>Each</w:t>
      </w:r>
      <w:r>
        <w:rPr>
          <w:spacing w:val="-2"/>
        </w:rPr>
        <w:t xml:space="preserve"> </w:t>
      </w:r>
      <w:r>
        <w:t>of</w:t>
      </w:r>
      <w:r>
        <w:rPr>
          <w:spacing w:val="-4"/>
        </w:rPr>
        <w:t xml:space="preserve"> </w:t>
      </w:r>
      <w:r>
        <w:t>the Program Sponsors will include their TOB Pilot-specific findings and requests in Appendix E.1-E.5.</w:t>
      </w:r>
    </w:p>
    <w:p w:rsidR="00A843D1" w:rsidRDefault="00BA7A03" w14:paraId="119DBE44" w14:textId="77777777">
      <w:pPr>
        <w:pStyle w:val="Heading4"/>
      </w:pPr>
      <w:r>
        <w:t>Proposed</w:t>
      </w:r>
      <w:r>
        <w:rPr>
          <w:spacing w:val="-7"/>
        </w:rPr>
        <w:t xml:space="preserve"> </w:t>
      </w:r>
      <w:r>
        <w:rPr>
          <w:spacing w:val="-2"/>
        </w:rPr>
        <w:t>Findings</w:t>
      </w:r>
    </w:p>
    <w:p w:rsidR="00A843D1" w:rsidRDefault="00BA7A03" w14:paraId="6B98FD35" w14:textId="77777777">
      <w:pPr>
        <w:pStyle w:val="ListParagraph"/>
        <w:numPr>
          <w:ilvl w:val="0"/>
          <w:numId w:val="10"/>
        </w:numPr>
        <w:tabs>
          <w:tab w:val="left" w:pos="1079"/>
        </w:tabs>
        <w:spacing w:before="145"/>
        <w:ind w:left="1079" w:hanging="359"/>
      </w:pPr>
      <w:r>
        <w:t>The</w:t>
      </w:r>
      <w:r>
        <w:rPr>
          <w:spacing w:val="-4"/>
        </w:rPr>
        <w:t xml:space="preserve"> </w:t>
      </w:r>
      <w:r>
        <w:t>Joint</w:t>
      </w:r>
      <w:r>
        <w:rPr>
          <w:spacing w:val="-2"/>
        </w:rPr>
        <w:t xml:space="preserve"> </w:t>
      </w:r>
      <w:r>
        <w:t>Filers’</w:t>
      </w:r>
      <w:r>
        <w:rPr>
          <w:spacing w:val="-3"/>
        </w:rPr>
        <w:t xml:space="preserve"> </w:t>
      </w:r>
      <w:r>
        <w:t>proposed</w:t>
      </w:r>
      <w:r>
        <w:rPr>
          <w:spacing w:val="-5"/>
        </w:rPr>
        <w:t xml:space="preserve"> </w:t>
      </w:r>
      <w:r>
        <w:t>TOB</w:t>
      </w:r>
      <w:r>
        <w:rPr>
          <w:spacing w:val="-5"/>
        </w:rPr>
        <w:t xml:space="preserve"> </w:t>
      </w:r>
      <w:r>
        <w:t>framework</w:t>
      </w:r>
      <w:r>
        <w:rPr>
          <w:spacing w:val="-3"/>
        </w:rPr>
        <w:t xml:space="preserve"> </w:t>
      </w:r>
      <w:r>
        <w:t>is</w:t>
      </w:r>
      <w:r>
        <w:rPr>
          <w:spacing w:val="-3"/>
        </w:rPr>
        <w:t xml:space="preserve"> </w:t>
      </w:r>
      <w:r>
        <w:t>reasonable</w:t>
      </w:r>
      <w:r>
        <w:rPr>
          <w:spacing w:val="-6"/>
        </w:rPr>
        <w:t xml:space="preserve"> </w:t>
      </w:r>
      <w:r>
        <w:t>for</w:t>
      </w:r>
      <w:r>
        <w:rPr>
          <w:spacing w:val="-5"/>
        </w:rPr>
        <w:t xml:space="preserve"> </w:t>
      </w:r>
      <w:r>
        <w:t>the</w:t>
      </w:r>
      <w:r>
        <w:rPr>
          <w:spacing w:val="-2"/>
        </w:rPr>
        <w:t xml:space="preserve"> </w:t>
      </w:r>
      <w:r>
        <w:t>TOB</w:t>
      </w:r>
      <w:r>
        <w:rPr>
          <w:spacing w:val="-4"/>
        </w:rPr>
        <w:t xml:space="preserve"> </w:t>
      </w:r>
      <w:r>
        <w:t>Pilot</w:t>
      </w:r>
      <w:r>
        <w:rPr>
          <w:spacing w:val="-2"/>
        </w:rPr>
        <w:t xml:space="preserve"> phase;</w:t>
      </w:r>
    </w:p>
    <w:p w:rsidR="00A843D1" w:rsidRDefault="00BA7A03" w14:paraId="6736D788" w14:textId="77777777">
      <w:pPr>
        <w:pStyle w:val="ListParagraph"/>
        <w:numPr>
          <w:ilvl w:val="0"/>
          <w:numId w:val="10"/>
        </w:numPr>
        <w:tabs>
          <w:tab w:val="left" w:pos="1080"/>
        </w:tabs>
        <w:spacing w:before="146" w:line="264" w:lineRule="auto"/>
        <w:ind w:right="1038"/>
      </w:pPr>
      <w:r>
        <w:t>The</w:t>
      </w:r>
      <w:r>
        <w:rPr>
          <w:spacing w:val="-3"/>
        </w:rPr>
        <w:t xml:space="preserve"> </w:t>
      </w:r>
      <w:r>
        <w:t>Joint</w:t>
      </w:r>
      <w:r>
        <w:rPr>
          <w:spacing w:val="-2"/>
        </w:rPr>
        <w:t xml:space="preserve"> </w:t>
      </w:r>
      <w:r>
        <w:t>Filers’</w:t>
      </w:r>
      <w:r>
        <w:rPr>
          <w:spacing w:val="-2"/>
        </w:rPr>
        <w:t xml:space="preserve"> </w:t>
      </w:r>
      <w:r>
        <w:t>proposed</w:t>
      </w:r>
      <w:r>
        <w:rPr>
          <w:spacing w:val="-6"/>
        </w:rPr>
        <w:t xml:space="preserve"> </w:t>
      </w:r>
      <w:r>
        <w:t>Decarbonization</w:t>
      </w:r>
      <w:r>
        <w:rPr>
          <w:spacing w:val="-3"/>
        </w:rPr>
        <w:t xml:space="preserve"> </w:t>
      </w:r>
      <w:r>
        <w:t>Charge and</w:t>
      </w:r>
      <w:r>
        <w:rPr>
          <w:spacing w:val="-3"/>
        </w:rPr>
        <w:t xml:space="preserve"> </w:t>
      </w:r>
      <w:r>
        <w:t>their</w:t>
      </w:r>
      <w:r>
        <w:rPr>
          <w:spacing w:val="-5"/>
        </w:rPr>
        <w:t xml:space="preserve"> </w:t>
      </w:r>
      <w:r>
        <w:t>respective</w:t>
      </w:r>
      <w:r>
        <w:rPr>
          <w:spacing w:val="-2"/>
        </w:rPr>
        <w:t xml:space="preserve"> </w:t>
      </w:r>
      <w:r>
        <w:t>TOB</w:t>
      </w:r>
      <w:r>
        <w:rPr>
          <w:spacing w:val="-4"/>
        </w:rPr>
        <w:t xml:space="preserve"> </w:t>
      </w:r>
      <w:r>
        <w:t>Pilots</w:t>
      </w:r>
      <w:r>
        <w:rPr>
          <w:spacing w:val="-2"/>
        </w:rPr>
        <w:t xml:space="preserve"> </w:t>
      </w:r>
      <w:r>
        <w:t>do</w:t>
      </w:r>
      <w:r>
        <w:rPr>
          <w:spacing w:val="-6"/>
        </w:rPr>
        <w:t xml:space="preserve"> </w:t>
      </w:r>
      <w:r>
        <w:t>not constitute a loan or debt pursuant to SB 1112; and</w:t>
      </w:r>
    </w:p>
    <w:p w:rsidR="00A843D1" w:rsidRDefault="00BA7A03" w14:paraId="3DF77138" w14:textId="77777777">
      <w:pPr>
        <w:pStyle w:val="ListParagraph"/>
        <w:numPr>
          <w:ilvl w:val="0"/>
          <w:numId w:val="10"/>
        </w:numPr>
        <w:tabs>
          <w:tab w:val="left" w:pos="1079"/>
        </w:tabs>
        <w:ind w:left="1079" w:hanging="359"/>
      </w:pPr>
      <w:r>
        <w:t>Each</w:t>
      </w:r>
      <w:r>
        <w:rPr>
          <w:spacing w:val="-6"/>
        </w:rPr>
        <w:t xml:space="preserve"> </w:t>
      </w:r>
      <w:r>
        <w:t>of</w:t>
      </w:r>
      <w:r>
        <w:rPr>
          <w:spacing w:val="-4"/>
        </w:rPr>
        <w:t xml:space="preserve"> </w:t>
      </w:r>
      <w:r>
        <w:t>the</w:t>
      </w:r>
      <w:r>
        <w:rPr>
          <w:spacing w:val="-3"/>
        </w:rPr>
        <w:t xml:space="preserve"> </w:t>
      </w:r>
      <w:r>
        <w:t>Joint</w:t>
      </w:r>
      <w:r>
        <w:rPr>
          <w:spacing w:val="-3"/>
        </w:rPr>
        <w:t xml:space="preserve"> </w:t>
      </w:r>
      <w:r>
        <w:t>Filers’</w:t>
      </w:r>
      <w:r>
        <w:rPr>
          <w:spacing w:val="-5"/>
        </w:rPr>
        <w:t xml:space="preserve"> </w:t>
      </w:r>
      <w:r>
        <w:t>respective</w:t>
      </w:r>
      <w:r>
        <w:rPr>
          <w:spacing w:val="-5"/>
        </w:rPr>
        <w:t xml:space="preserve"> </w:t>
      </w:r>
      <w:r>
        <w:t>funding</w:t>
      </w:r>
      <w:r>
        <w:rPr>
          <w:spacing w:val="-4"/>
        </w:rPr>
        <w:t xml:space="preserve"> </w:t>
      </w:r>
      <w:r>
        <w:t>proposals</w:t>
      </w:r>
      <w:r>
        <w:rPr>
          <w:spacing w:val="-3"/>
        </w:rPr>
        <w:t xml:space="preserve"> </w:t>
      </w:r>
      <w:r>
        <w:t>is</w:t>
      </w:r>
      <w:r>
        <w:rPr>
          <w:spacing w:val="-3"/>
        </w:rPr>
        <w:t xml:space="preserve"> </w:t>
      </w:r>
      <w:r>
        <w:t>reasonable</w:t>
      </w:r>
      <w:r>
        <w:rPr>
          <w:spacing w:val="-5"/>
        </w:rPr>
        <w:t xml:space="preserve"> </w:t>
      </w:r>
      <w:r>
        <w:t>for</w:t>
      </w:r>
      <w:r>
        <w:rPr>
          <w:spacing w:val="-4"/>
        </w:rPr>
        <w:t xml:space="preserve"> </w:t>
      </w:r>
      <w:r>
        <w:t>the</w:t>
      </w:r>
      <w:r>
        <w:rPr>
          <w:spacing w:val="-3"/>
        </w:rPr>
        <w:t xml:space="preserve"> </w:t>
      </w:r>
      <w:r>
        <w:t>TOB</w:t>
      </w:r>
      <w:r>
        <w:rPr>
          <w:spacing w:val="-5"/>
        </w:rPr>
        <w:t xml:space="preserve"> </w:t>
      </w:r>
      <w:r>
        <w:t>Pilot</w:t>
      </w:r>
      <w:r>
        <w:rPr>
          <w:spacing w:val="-2"/>
        </w:rPr>
        <w:t xml:space="preserve"> phase.</w:t>
      </w:r>
    </w:p>
    <w:p w:rsidR="00A843D1" w:rsidRDefault="00BA7A03" w14:paraId="58BF5200" w14:textId="77777777">
      <w:pPr>
        <w:pStyle w:val="Heading4"/>
        <w:spacing w:before="145"/>
      </w:pPr>
      <w:r>
        <w:t>Proposed</w:t>
      </w:r>
      <w:r>
        <w:rPr>
          <w:spacing w:val="-10"/>
        </w:rPr>
        <w:t xml:space="preserve"> </w:t>
      </w:r>
      <w:r>
        <w:rPr>
          <w:spacing w:val="-2"/>
        </w:rPr>
        <w:t>Orders</w:t>
      </w:r>
    </w:p>
    <w:p w:rsidR="00A843D1" w:rsidRDefault="00BA7A03" w14:paraId="3EB9AFFA" w14:textId="77777777">
      <w:pPr>
        <w:pStyle w:val="ListParagraph"/>
        <w:numPr>
          <w:ilvl w:val="1"/>
          <w:numId w:val="10"/>
        </w:numPr>
        <w:tabs>
          <w:tab w:val="left" w:pos="1080"/>
        </w:tabs>
        <w:spacing w:before="145" w:line="264" w:lineRule="auto"/>
        <w:ind w:right="392"/>
      </w:pPr>
      <w:r>
        <w:t>Commission Energy Division Staff shall work with the DFPI to obtain confirmation from the DFPI that the Program Sponsors’ respective Decarbonization Charges do not constitute debt or loans</w:t>
      </w:r>
      <w:r>
        <w:rPr>
          <w:spacing w:val="-4"/>
        </w:rPr>
        <w:t xml:space="preserve"> </w:t>
      </w:r>
      <w:r>
        <w:t>and</w:t>
      </w:r>
      <w:r>
        <w:rPr>
          <w:spacing w:val="-4"/>
        </w:rPr>
        <w:t xml:space="preserve"> </w:t>
      </w:r>
      <w:r>
        <w:t>their</w:t>
      </w:r>
      <w:r>
        <w:rPr>
          <w:spacing w:val="-1"/>
        </w:rPr>
        <w:t xml:space="preserve"> </w:t>
      </w:r>
      <w:r>
        <w:t>TOB</w:t>
      </w:r>
      <w:r>
        <w:rPr>
          <w:spacing w:val="-3"/>
        </w:rPr>
        <w:t xml:space="preserve"> </w:t>
      </w:r>
      <w:r>
        <w:t>programs</w:t>
      </w:r>
      <w:r>
        <w:rPr>
          <w:spacing w:val="-2"/>
        </w:rPr>
        <w:t xml:space="preserve"> </w:t>
      </w:r>
      <w:r>
        <w:t>do</w:t>
      </w:r>
      <w:r>
        <w:rPr>
          <w:spacing w:val="-4"/>
        </w:rPr>
        <w:t xml:space="preserve"> </w:t>
      </w:r>
      <w:r>
        <w:t>not</w:t>
      </w:r>
      <w:r>
        <w:rPr>
          <w:spacing w:val="-4"/>
        </w:rPr>
        <w:t xml:space="preserve"> </w:t>
      </w:r>
      <w:r>
        <w:t>cause</w:t>
      </w:r>
      <w:r>
        <w:rPr>
          <w:spacing w:val="-2"/>
        </w:rPr>
        <w:t xml:space="preserve"> </w:t>
      </w:r>
      <w:r>
        <w:t>the</w:t>
      </w:r>
      <w:r>
        <w:rPr>
          <w:spacing w:val="-2"/>
        </w:rPr>
        <w:t xml:space="preserve"> </w:t>
      </w:r>
      <w:r>
        <w:t>Program</w:t>
      </w:r>
      <w:r>
        <w:rPr>
          <w:spacing w:val="-1"/>
        </w:rPr>
        <w:t xml:space="preserve"> </w:t>
      </w:r>
      <w:r>
        <w:t>Sponsors</w:t>
      </w:r>
      <w:r>
        <w:rPr>
          <w:spacing w:val="-2"/>
        </w:rPr>
        <w:t xml:space="preserve"> </w:t>
      </w:r>
      <w:r>
        <w:t>to</w:t>
      </w:r>
      <w:r>
        <w:rPr>
          <w:spacing w:val="-5"/>
        </w:rPr>
        <w:t xml:space="preserve"> </w:t>
      </w:r>
      <w:r>
        <w:t>be subject</w:t>
      </w:r>
      <w:r>
        <w:rPr>
          <w:spacing w:val="-4"/>
        </w:rPr>
        <w:t xml:space="preserve"> </w:t>
      </w:r>
      <w:r>
        <w:t>to</w:t>
      </w:r>
      <w:r>
        <w:rPr>
          <w:spacing w:val="-5"/>
        </w:rPr>
        <w:t xml:space="preserve"> </w:t>
      </w:r>
      <w:r>
        <w:t>the</w:t>
      </w:r>
      <w:r>
        <w:rPr>
          <w:spacing w:val="-3"/>
        </w:rPr>
        <w:t xml:space="preserve"> </w:t>
      </w:r>
      <w:r>
        <w:t>jurisdiction of the DFPI;</w:t>
      </w:r>
    </w:p>
    <w:p w:rsidR="00A843D1" w:rsidRDefault="00BA7A03" w14:paraId="74A0EBD3" w14:textId="77777777">
      <w:pPr>
        <w:pStyle w:val="ListParagraph"/>
        <w:numPr>
          <w:ilvl w:val="1"/>
          <w:numId w:val="10"/>
        </w:numPr>
        <w:tabs>
          <w:tab w:val="left" w:pos="1080"/>
        </w:tabs>
        <w:spacing w:before="0" w:line="264" w:lineRule="auto"/>
        <w:ind w:right="594"/>
        <w:jc w:val="both"/>
      </w:pPr>
      <w:r>
        <w:t>Once the confirmation</w:t>
      </w:r>
      <w:r>
        <w:rPr>
          <w:spacing w:val="-2"/>
        </w:rPr>
        <w:t xml:space="preserve"> </w:t>
      </w:r>
      <w:r>
        <w:t>is obtained</w:t>
      </w:r>
      <w:r>
        <w:rPr>
          <w:spacing w:val="-1"/>
        </w:rPr>
        <w:t xml:space="preserve"> </w:t>
      </w:r>
      <w:r>
        <w:t>from</w:t>
      </w:r>
      <w:r>
        <w:rPr>
          <w:spacing w:val="-1"/>
        </w:rPr>
        <w:t xml:space="preserve"> </w:t>
      </w:r>
      <w:r>
        <w:t>the DFPI, as</w:t>
      </w:r>
      <w:r>
        <w:rPr>
          <w:spacing w:val="-1"/>
        </w:rPr>
        <w:t xml:space="preserve"> </w:t>
      </w:r>
      <w:r>
        <w:t>set forth</w:t>
      </w:r>
      <w:r>
        <w:rPr>
          <w:spacing w:val="-2"/>
        </w:rPr>
        <w:t xml:space="preserve"> </w:t>
      </w:r>
      <w:r>
        <w:t>in Order 1 above, each IOU may implement</w:t>
      </w:r>
      <w:r>
        <w:rPr>
          <w:spacing w:val="-3"/>
        </w:rPr>
        <w:t xml:space="preserve"> </w:t>
      </w:r>
      <w:r>
        <w:t>tariffs</w:t>
      </w:r>
      <w:r>
        <w:rPr>
          <w:spacing w:val="-4"/>
        </w:rPr>
        <w:t xml:space="preserve"> </w:t>
      </w:r>
      <w:r>
        <w:t>that</w:t>
      </w:r>
      <w:r>
        <w:rPr>
          <w:spacing w:val="-1"/>
        </w:rPr>
        <w:t xml:space="preserve"> </w:t>
      </w:r>
      <w:r>
        <w:t>are</w:t>
      </w:r>
      <w:r>
        <w:rPr>
          <w:spacing w:val="-2"/>
        </w:rPr>
        <w:t xml:space="preserve"> </w:t>
      </w:r>
      <w:r>
        <w:t>substantially</w:t>
      </w:r>
      <w:r>
        <w:rPr>
          <w:spacing w:val="-5"/>
        </w:rPr>
        <w:t xml:space="preserve"> </w:t>
      </w:r>
      <w:r>
        <w:t>similar</w:t>
      </w:r>
      <w:r>
        <w:rPr>
          <w:spacing w:val="-2"/>
        </w:rPr>
        <w:t xml:space="preserve"> </w:t>
      </w:r>
      <w:r>
        <w:t>to</w:t>
      </w:r>
      <w:r>
        <w:rPr>
          <w:spacing w:val="-5"/>
        </w:rPr>
        <w:t xml:space="preserve"> </w:t>
      </w:r>
      <w:r>
        <w:t>the</w:t>
      </w:r>
      <w:r>
        <w:rPr>
          <w:spacing w:val="-2"/>
        </w:rPr>
        <w:t xml:space="preserve"> </w:t>
      </w:r>
      <w:r>
        <w:t>tariffs</w:t>
      </w:r>
      <w:r>
        <w:rPr>
          <w:spacing w:val="-4"/>
        </w:rPr>
        <w:t xml:space="preserve"> </w:t>
      </w:r>
      <w:r>
        <w:t>attached</w:t>
      </w:r>
      <w:r>
        <w:rPr>
          <w:spacing w:val="-4"/>
        </w:rPr>
        <w:t xml:space="preserve"> </w:t>
      </w:r>
      <w:r>
        <w:t>to</w:t>
      </w:r>
      <w:r>
        <w:rPr>
          <w:spacing w:val="-2"/>
        </w:rPr>
        <w:t xml:space="preserve"> </w:t>
      </w:r>
      <w:r>
        <w:t>each</w:t>
      </w:r>
      <w:r>
        <w:rPr>
          <w:spacing w:val="-2"/>
        </w:rPr>
        <w:t xml:space="preserve"> </w:t>
      </w:r>
      <w:r>
        <w:t>of</w:t>
      </w:r>
      <w:r>
        <w:rPr>
          <w:spacing w:val="-2"/>
        </w:rPr>
        <w:t xml:space="preserve"> </w:t>
      </w:r>
      <w:r>
        <w:t>their</w:t>
      </w:r>
      <w:r>
        <w:rPr>
          <w:spacing w:val="-2"/>
        </w:rPr>
        <w:t xml:space="preserve"> </w:t>
      </w:r>
      <w:r>
        <w:t>TOB</w:t>
      </w:r>
      <w:r>
        <w:rPr>
          <w:spacing w:val="-3"/>
        </w:rPr>
        <w:t xml:space="preserve"> </w:t>
      </w:r>
      <w:r>
        <w:t>Pilot-specific proposals by submitting an</w:t>
      </w:r>
      <w:r>
        <w:rPr>
          <w:spacing w:val="-1"/>
        </w:rPr>
        <w:t xml:space="preserve"> </w:t>
      </w:r>
      <w:r>
        <w:t>Advice Letter, with</w:t>
      </w:r>
      <w:r>
        <w:rPr>
          <w:spacing w:val="-2"/>
        </w:rPr>
        <w:t xml:space="preserve"> </w:t>
      </w:r>
      <w:r>
        <w:t>a requested</w:t>
      </w:r>
      <w:r>
        <w:rPr>
          <w:spacing w:val="-1"/>
        </w:rPr>
        <w:t xml:space="preserve"> </w:t>
      </w:r>
      <w:r>
        <w:t>effective date</w:t>
      </w:r>
      <w:r>
        <w:rPr>
          <w:spacing w:val="-1"/>
        </w:rPr>
        <w:t xml:space="preserve"> </w:t>
      </w:r>
      <w:r>
        <w:t>of the IOU’s respective tariff;</w:t>
      </w:r>
    </w:p>
    <w:p w:rsidR="00A843D1" w:rsidRDefault="00BA7A03" w14:paraId="5C83EDF8" w14:textId="77777777">
      <w:pPr>
        <w:pStyle w:val="ListParagraph"/>
        <w:numPr>
          <w:ilvl w:val="1"/>
          <w:numId w:val="10"/>
        </w:numPr>
        <w:tabs>
          <w:tab w:val="left" w:pos="1080"/>
        </w:tabs>
        <w:spacing w:before="0" w:line="264" w:lineRule="auto"/>
        <w:ind w:right="411"/>
      </w:pPr>
      <w:r>
        <w:t>By</w:t>
      </w:r>
      <w:r>
        <w:rPr>
          <w:spacing w:val="-2"/>
        </w:rPr>
        <w:t xml:space="preserve"> </w:t>
      </w:r>
      <w:r>
        <w:t>the</w:t>
      </w:r>
      <w:r>
        <w:rPr>
          <w:spacing w:val="-2"/>
        </w:rPr>
        <w:t xml:space="preserve"> </w:t>
      </w:r>
      <w:r>
        <w:t>end</w:t>
      </w:r>
      <w:r>
        <w:rPr>
          <w:spacing w:val="-2"/>
        </w:rPr>
        <w:t xml:space="preserve"> </w:t>
      </w:r>
      <w:r>
        <w:t>of</w:t>
      </w:r>
      <w:r>
        <w:rPr>
          <w:spacing w:val="-2"/>
        </w:rPr>
        <w:t xml:space="preserve"> </w:t>
      </w:r>
      <w:r>
        <w:t>each</w:t>
      </w:r>
      <w:r>
        <w:rPr>
          <w:spacing w:val="-2"/>
        </w:rPr>
        <w:t xml:space="preserve"> </w:t>
      </w:r>
      <w:r>
        <w:t>Program</w:t>
      </w:r>
      <w:r>
        <w:rPr>
          <w:spacing w:val="-1"/>
        </w:rPr>
        <w:t xml:space="preserve"> </w:t>
      </w:r>
      <w:r>
        <w:t>Sponsor’s</w:t>
      </w:r>
      <w:r>
        <w:rPr>
          <w:spacing w:val="-2"/>
        </w:rPr>
        <w:t xml:space="preserve"> </w:t>
      </w:r>
      <w:r>
        <w:t>Pilot,</w:t>
      </w:r>
      <w:r>
        <w:rPr>
          <w:spacing w:val="-2"/>
        </w:rPr>
        <w:t xml:space="preserve"> </w:t>
      </w:r>
      <w:r>
        <w:t>after</w:t>
      </w:r>
      <w:r>
        <w:rPr>
          <w:spacing w:val="-1"/>
        </w:rPr>
        <w:t xml:space="preserve"> </w:t>
      </w:r>
      <w:r>
        <w:t>the</w:t>
      </w:r>
      <w:r>
        <w:rPr>
          <w:spacing w:val="-4"/>
        </w:rPr>
        <w:t xml:space="preserve"> </w:t>
      </w:r>
      <w:r>
        <w:t>corresponding</w:t>
      </w:r>
      <w:r>
        <w:rPr>
          <w:spacing w:val="-2"/>
        </w:rPr>
        <w:t xml:space="preserve"> </w:t>
      </w:r>
      <w:r>
        <w:t>Pilot</w:t>
      </w:r>
      <w:r>
        <w:rPr>
          <w:spacing w:val="-4"/>
        </w:rPr>
        <w:t xml:space="preserve"> </w:t>
      </w:r>
      <w:r>
        <w:t>evaluation</w:t>
      </w:r>
      <w:r>
        <w:rPr>
          <w:spacing w:val="-4"/>
        </w:rPr>
        <w:t xml:space="preserve"> </w:t>
      </w:r>
      <w:r>
        <w:t>is</w:t>
      </w:r>
      <w:r>
        <w:rPr>
          <w:spacing w:val="-4"/>
        </w:rPr>
        <w:t xml:space="preserve"> </w:t>
      </w:r>
      <w:r>
        <w:t>complete, each</w:t>
      </w:r>
      <w:r>
        <w:rPr>
          <w:spacing w:val="-2"/>
        </w:rPr>
        <w:t xml:space="preserve"> </w:t>
      </w:r>
      <w:r>
        <w:t>Program</w:t>
      </w:r>
      <w:r>
        <w:rPr>
          <w:spacing w:val="-3"/>
        </w:rPr>
        <w:t xml:space="preserve"> </w:t>
      </w:r>
      <w:r>
        <w:t>Sponsor</w:t>
      </w:r>
      <w:r>
        <w:rPr>
          <w:spacing w:val="-2"/>
        </w:rPr>
        <w:t xml:space="preserve"> </w:t>
      </w:r>
      <w:r>
        <w:t>shall</w:t>
      </w:r>
      <w:r>
        <w:rPr>
          <w:spacing w:val="-1"/>
        </w:rPr>
        <w:t xml:space="preserve"> </w:t>
      </w:r>
      <w:r>
        <w:t>evaluate</w:t>
      </w:r>
      <w:r>
        <w:rPr>
          <w:spacing w:val="-2"/>
        </w:rPr>
        <w:t xml:space="preserve"> </w:t>
      </w:r>
      <w:r>
        <w:t>whether</w:t>
      </w:r>
      <w:r>
        <w:rPr>
          <w:spacing w:val="-4"/>
        </w:rPr>
        <w:t xml:space="preserve"> </w:t>
      </w:r>
      <w:r>
        <w:t>the Pilot</w:t>
      </w:r>
      <w:r>
        <w:rPr>
          <w:spacing w:val="-4"/>
        </w:rPr>
        <w:t xml:space="preserve"> </w:t>
      </w:r>
      <w:r>
        <w:t>should</w:t>
      </w:r>
      <w:r>
        <w:rPr>
          <w:spacing w:val="-2"/>
        </w:rPr>
        <w:t xml:space="preserve"> </w:t>
      </w:r>
      <w:r>
        <w:t>be</w:t>
      </w:r>
      <w:r>
        <w:rPr>
          <w:spacing w:val="-4"/>
        </w:rPr>
        <w:t xml:space="preserve"> </w:t>
      </w:r>
      <w:r>
        <w:t>scaled</w:t>
      </w:r>
      <w:r>
        <w:rPr>
          <w:spacing w:val="-4"/>
        </w:rPr>
        <w:t xml:space="preserve"> </w:t>
      </w:r>
      <w:r>
        <w:t>to</w:t>
      </w:r>
      <w:r>
        <w:rPr>
          <w:spacing w:val="-2"/>
        </w:rPr>
        <w:t xml:space="preserve"> </w:t>
      </w:r>
      <w:r>
        <w:t>a</w:t>
      </w:r>
      <w:r>
        <w:rPr>
          <w:spacing w:val="-2"/>
        </w:rPr>
        <w:t xml:space="preserve"> </w:t>
      </w:r>
      <w:r>
        <w:t>TOB</w:t>
      </w:r>
      <w:r>
        <w:rPr>
          <w:spacing w:val="-6"/>
        </w:rPr>
        <w:t xml:space="preserve"> </w:t>
      </w:r>
      <w:r>
        <w:t>Program. After such evaluation is complete or when a Program Sponsor determines that scaling would be appropriate, each Program Sponsor may file an application if it wishes to scale a TOB program seeking Commission-approved cost recovery. Any such application will include, but not be limited to, any recommended changes to the framework, program budgets, and an identified source of capital; and</w:t>
      </w:r>
    </w:p>
    <w:p w:rsidR="00A843D1" w:rsidRDefault="00BA7A03" w14:paraId="4C4D27B9" w14:textId="77777777">
      <w:pPr>
        <w:pStyle w:val="ListParagraph"/>
        <w:numPr>
          <w:ilvl w:val="1"/>
          <w:numId w:val="10"/>
        </w:numPr>
        <w:tabs>
          <w:tab w:val="left" w:pos="1080"/>
        </w:tabs>
        <w:spacing w:before="0" w:line="267" w:lineRule="exact"/>
      </w:pPr>
      <w:r>
        <w:t>Authorize</w:t>
      </w:r>
      <w:r>
        <w:rPr>
          <w:spacing w:val="-7"/>
        </w:rPr>
        <w:t xml:space="preserve"> </w:t>
      </w:r>
      <w:r>
        <w:t>the</w:t>
      </w:r>
      <w:r>
        <w:rPr>
          <w:spacing w:val="-3"/>
        </w:rPr>
        <w:t xml:space="preserve"> </w:t>
      </w:r>
      <w:r>
        <w:t>budgets</w:t>
      </w:r>
      <w:r>
        <w:rPr>
          <w:spacing w:val="-5"/>
        </w:rPr>
        <w:t xml:space="preserve"> </w:t>
      </w:r>
      <w:r>
        <w:t>and</w:t>
      </w:r>
      <w:r>
        <w:rPr>
          <w:spacing w:val="-3"/>
        </w:rPr>
        <w:t xml:space="preserve"> </w:t>
      </w:r>
      <w:r>
        <w:t>funding</w:t>
      </w:r>
      <w:r>
        <w:rPr>
          <w:spacing w:val="-6"/>
        </w:rPr>
        <w:t xml:space="preserve"> </w:t>
      </w:r>
      <w:r>
        <w:t>proposals</w:t>
      </w:r>
      <w:r>
        <w:rPr>
          <w:spacing w:val="-5"/>
        </w:rPr>
        <w:t xml:space="preserve"> </w:t>
      </w:r>
      <w:r>
        <w:t>in</w:t>
      </w:r>
      <w:r>
        <w:rPr>
          <w:spacing w:val="-2"/>
        </w:rPr>
        <w:t xml:space="preserve"> </w:t>
      </w:r>
      <w:r>
        <w:t>each</w:t>
      </w:r>
      <w:r>
        <w:rPr>
          <w:spacing w:val="-3"/>
        </w:rPr>
        <w:t xml:space="preserve"> </w:t>
      </w:r>
      <w:r>
        <w:t>specific</w:t>
      </w:r>
      <w:r>
        <w:rPr>
          <w:spacing w:val="-5"/>
        </w:rPr>
        <w:t xml:space="preserve"> </w:t>
      </w:r>
      <w:r>
        <w:t>Pilot</w:t>
      </w:r>
      <w:r>
        <w:rPr>
          <w:spacing w:val="-4"/>
        </w:rPr>
        <w:t xml:space="preserve"> </w:t>
      </w:r>
      <w:r>
        <w:rPr>
          <w:spacing w:val="-2"/>
        </w:rPr>
        <w:t>proposal.</w:t>
      </w:r>
    </w:p>
    <w:p w:rsidR="00A843D1" w:rsidRDefault="00A843D1" w14:paraId="46F9BBDF" w14:textId="77777777">
      <w:pPr>
        <w:pStyle w:val="ListParagraph"/>
        <w:spacing w:line="267" w:lineRule="exact"/>
        <w:sectPr w:rsidR="00A843D1">
          <w:pgSz w:w="12240" w:h="15840"/>
          <w:pgMar w:top="1380" w:right="1080" w:bottom="1420" w:left="1080" w:header="0" w:footer="1233" w:gutter="0"/>
          <w:cols w:space="720"/>
        </w:sectPr>
      </w:pPr>
    </w:p>
    <w:p w:rsidR="00A843D1" w:rsidRDefault="00BA7A03" w14:paraId="75A947C7" w14:textId="77777777">
      <w:pPr>
        <w:pStyle w:val="Heading1"/>
        <w:ind w:left="360" w:firstLine="0"/>
      </w:pPr>
      <w:r>
        <w:rPr>
          <w:color w:val="1F536B"/>
        </w:rPr>
        <w:lastRenderedPageBreak/>
        <w:t>Appendix</w:t>
      </w:r>
      <w:r>
        <w:rPr>
          <w:color w:val="1F536B"/>
          <w:spacing w:val="-8"/>
        </w:rPr>
        <w:t xml:space="preserve"> </w:t>
      </w:r>
      <w:r>
        <w:rPr>
          <w:color w:val="1F536B"/>
        </w:rPr>
        <w:t>A:</w:t>
      </w:r>
      <w:r>
        <w:rPr>
          <w:color w:val="1F536B"/>
          <w:spacing w:val="-8"/>
        </w:rPr>
        <w:t xml:space="preserve"> </w:t>
      </w:r>
      <w:r>
        <w:rPr>
          <w:color w:val="1F536B"/>
        </w:rPr>
        <w:t>List</w:t>
      </w:r>
      <w:r>
        <w:rPr>
          <w:color w:val="1F536B"/>
          <w:spacing w:val="-10"/>
        </w:rPr>
        <w:t xml:space="preserve"> </w:t>
      </w:r>
      <w:r>
        <w:rPr>
          <w:color w:val="1F536B"/>
        </w:rPr>
        <w:t>of</w:t>
      </w:r>
      <w:r>
        <w:rPr>
          <w:color w:val="1F536B"/>
          <w:spacing w:val="-10"/>
        </w:rPr>
        <w:t xml:space="preserve"> </w:t>
      </w:r>
      <w:r>
        <w:rPr>
          <w:color w:val="1F536B"/>
          <w:spacing w:val="-2"/>
        </w:rPr>
        <w:t>Abbreviations</w:t>
      </w:r>
    </w:p>
    <w:p w:rsidR="00A843D1" w:rsidRDefault="00BA7A03" w14:paraId="7A33A177" w14:textId="77777777">
      <w:pPr>
        <w:pStyle w:val="BodyText"/>
        <w:ind w:left="0"/>
        <w:rPr>
          <w:b/>
          <w:sz w:val="4"/>
        </w:rPr>
      </w:pPr>
      <w:r>
        <w:rPr>
          <w:b/>
          <w:noProof/>
          <w:sz w:val="4"/>
        </w:rPr>
        <mc:AlternateContent>
          <mc:Choice Requires="wps">
            <w:drawing>
              <wp:anchor distT="0" distB="0" distL="0" distR="0" simplePos="0" relativeHeight="487605248" behindDoc="1" locked="0" layoutInCell="1" allowOverlap="1" wp14:editId="34F10089" wp14:anchorId="27D1C14A">
                <wp:simplePos x="0" y="0"/>
                <wp:positionH relativeFrom="page">
                  <wp:posOffset>896416</wp:posOffset>
                </wp:positionH>
                <wp:positionV relativeFrom="paragraph">
                  <wp:posOffset>44731</wp:posOffset>
                </wp:positionV>
                <wp:extent cx="5981065" cy="7620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76200"/>
                        </a:xfrm>
                        <a:custGeom>
                          <a:avLst/>
                          <a:gdLst/>
                          <a:ahLst/>
                          <a:cxnLst/>
                          <a:rect l="l" t="t" r="r" b="b"/>
                          <a:pathLst>
                            <a:path w="5981065" h="76200">
                              <a:moveTo>
                                <a:pt x="5981065" y="0"/>
                              </a:moveTo>
                              <a:lnTo>
                                <a:pt x="0" y="0"/>
                              </a:lnTo>
                              <a:lnTo>
                                <a:pt x="0" y="76200"/>
                              </a:lnTo>
                              <a:lnTo>
                                <a:pt x="5981065" y="76200"/>
                              </a:lnTo>
                              <a:lnTo>
                                <a:pt x="5981065" y="0"/>
                              </a:lnTo>
                              <a:close/>
                            </a:path>
                          </a:pathLst>
                        </a:custGeom>
                        <a:solidFill>
                          <a:srgbClr val="E7E6E6"/>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47" style="position:absolute;margin-left:70.584pt;margin-top:3.522148pt;width:470.95pt;height:6pt;mso-position-horizontal-relative:page;mso-position-vertical-relative:paragraph;z-index:-15711232;mso-wrap-distance-left:0;mso-wrap-distance-right:0" filled="true" fillcolor="#e7e6e6" stroked="false">
                <v:fill type="solid"/>
                <w10:wrap type="topAndBottom"/>
              </v:rect>
            </w:pict>
          </ve:Fallback>
        </mc:AlternateContent>
      </w:r>
    </w:p>
    <w:p w:rsidR="00A843D1" w:rsidRDefault="00A843D1" w14:paraId="29C63BF5" w14:textId="77777777">
      <w:pPr>
        <w:pStyle w:val="BodyText"/>
        <w:ind w:left="0"/>
        <w:rPr>
          <w:b/>
          <w:sz w:val="20"/>
        </w:rPr>
      </w:pPr>
    </w:p>
    <w:p w:rsidR="00A843D1" w:rsidRDefault="00A843D1" w14:paraId="34F6E4DF" w14:textId="77777777">
      <w:pPr>
        <w:pStyle w:val="BodyText"/>
        <w:spacing w:before="173"/>
        <w:ind w:left="0"/>
        <w:rPr>
          <w:b/>
          <w:sz w:val="20"/>
        </w:rPr>
      </w:pPr>
    </w:p>
    <w:tbl>
      <w:tblPr>
        <w:tblW w:w="0" w:type="auto"/>
        <w:tblInd w:w="367" w:type="dxa"/>
        <w:tblBorders>
          <w:top w:val="single" w:color="C8C8C8" w:sz="12" w:space="0"/>
          <w:left w:val="single" w:color="C8C8C8" w:sz="12" w:space="0"/>
          <w:bottom w:val="single" w:color="C8C8C8" w:sz="12" w:space="0"/>
          <w:right w:val="single" w:color="C8C8C8" w:sz="12" w:space="0"/>
          <w:insideH w:val="single" w:color="C8C8C8" w:sz="12" w:space="0"/>
          <w:insideV w:val="single" w:color="C8C8C8" w:sz="12" w:space="0"/>
        </w:tblBorders>
        <w:tblLayout w:type="fixed"/>
        <w:tblCellMar>
          <w:left w:w="0" w:type="dxa"/>
          <w:right w:w="0" w:type="dxa"/>
        </w:tblCellMar>
        <w:tblLook w:val="01E0" w:firstRow="1" w:lastRow="1" w:firstColumn="1" w:lastColumn="1" w:noHBand="0" w:noVBand="0"/>
      </w:tblPr>
      <w:tblGrid>
        <w:gridCol w:w="2465"/>
        <w:gridCol w:w="6261"/>
      </w:tblGrid>
      <w:tr w:rsidR="00A843D1" w14:paraId="329831E6" w14:textId="77777777">
        <w:trPr>
          <w:trHeight w:val="431"/>
        </w:trPr>
        <w:tc>
          <w:tcPr>
            <w:tcW w:w="2465" w:type="dxa"/>
            <w:tcBorders>
              <w:top w:val="nil"/>
              <w:left w:val="nil"/>
              <w:right w:val="nil"/>
            </w:tcBorders>
            <w:shd w:val="clear" w:color="auto" w:fill="44536A"/>
          </w:tcPr>
          <w:p w:rsidR="00A843D1" w:rsidRDefault="00BA7A03" w14:paraId="7EB701B2" w14:textId="77777777">
            <w:pPr>
              <w:pStyle w:val="TableParagraph"/>
              <w:spacing w:before="80"/>
              <w:ind w:left="108"/>
              <w:rPr>
                <w:b/>
              </w:rPr>
            </w:pPr>
            <w:r>
              <w:rPr>
                <w:b/>
                <w:color w:val="FFFFFF"/>
                <w:spacing w:val="-2"/>
              </w:rPr>
              <w:t>Abbreviation</w:t>
            </w:r>
          </w:p>
        </w:tc>
        <w:tc>
          <w:tcPr>
            <w:tcW w:w="6261" w:type="dxa"/>
            <w:tcBorders>
              <w:top w:val="nil"/>
              <w:left w:val="nil"/>
              <w:right w:val="nil"/>
            </w:tcBorders>
            <w:shd w:val="clear" w:color="auto" w:fill="44536A"/>
          </w:tcPr>
          <w:p w:rsidR="00A843D1" w:rsidRDefault="00BA7A03" w14:paraId="4DC8FCD4" w14:textId="77777777">
            <w:pPr>
              <w:pStyle w:val="TableParagraph"/>
              <w:spacing w:before="80"/>
              <w:ind w:left="108"/>
              <w:rPr>
                <w:b/>
              </w:rPr>
            </w:pPr>
            <w:r>
              <w:rPr>
                <w:b/>
                <w:color w:val="FFFFFF"/>
                <w:spacing w:val="-2"/>
              </w:rPr>
              <w:t>Definition</w:t>
            </w:r>
          </w:p>
        </w:tc>
      </w:tr>
      <w:tr w:rsidR="00A843D1" w14:paraId="01279CF1" w14:textId="77777777">
        <w:trPr>
          <w:trHeight w:val="320"/>
        </w:trPr>
        <w:tc>
          <w:tcPr>
            <w:tcW w:w="2465" w:type="dxa"/>
            <w:tcBorders>
              <w:left w:val="nil"/>
              <w:bottom w:val="single" w:color="C8C8C8" w:sz="2" w:space="0"/>
              <w:right w:val="single" w:color="C8C8C8" w:sz="2" w:space="0"/>
            </w:tcBorders>
            <w:shd w:val="clear" w:color="auto" w:fill="ECECEC"/>
          </w:tcPr>
          <w:p w:rsidR="00A843D1" w:rsidRDefault="00BA7A03" w14:paraId="13BF1914" w14:textId="77777777">
            <w:pPr>
              <w:pStyle w:val="TableParagraph"/>
              <w:spacing w:before="22"/>
              <w:ind w:left="108"/>
            </w:pPr>
            <w:r>
              <w:rPr>
                <w:spacing w:val="-5"/>
              </w:rPr>
              <w:t>BDC</w:t>
            </w:r>
          </w:p>
        </w:tc>
        <w:tc>
          <w:tcPr>
            <w:tcW w:w="6261" w:type="dxa"/>
            <w:tcBorders>
              <w:left w:val="single" w:color="C8C8C8" w:sz="2" w:space="0"/>
              <w:bottom w:val="single" w:color="C8C8C8" w:sz="2" w:space="0"/>
              <w:right w:val="nil"/>
            </w:tcBorders>
            <w:shd w:val="clear" w:color="auto" w:fill="ECECEC"/>
          </w:tcPr>
          <w:p w:rsidR="00A843D1" w:rsidRDefault="00BA7A03" w14:paraId="2531C38C" w14:textId="77777777">
            <w:pPr>
              <w:pStyle w:val="TableParagraph"/>
              <w:spacing w:before="22"/>
              <w:ind w:left="105"/>
            </w:pPr>
            <w:r>
              <w:t>Building</w:t>
            </w:r>
            <w:r>
              <w:rPr>
                <w:spacing w:val="-8"/>
              </w:rPr>
              <w:t xml:space="preserve"> </w:t>
            </w:r>
            <w:r>
              <w:t>Decarbonization</w:t>
            </w:r>
            <w:r>
              <w:rPr>
                <w:spacing w:val="-9"/>
              </w:rPr>
              <w:t xml:space="preserve"> </w:t>
            </w:r>
            <w:r>
              <w:rPr>
                <w:spacing w:val="-2"/>
              </w:rPr>
              <w:t>Coalition</w:t>
            </w:r>
          </w:p>
        </w:tc>
      </w:tr>
      <w:tr w:rsidR="00A843D1" w14:paraId="38E6C19E" w14:textId="77777777">
        <w:trPr>
          <w:trHeight w:val="316"/>
        </w:trPr>
        <w:tc>
          <w:tcPr>
            <w:tcW w:w="2465" w:type="dxa"/>
            <w:tcBorders>
              <w:top w:val="single" w:color="C8C8C8" w:sz="2" w:space="0"/>
              <w:left w:val="nil"/>
              <w:bottom w:val="single" w:color="C8C8C8" w:sz="2" w:space="0"/>
              <w:right w:val="single" w:color="C8C8C8" w:sz="2" w:space="0"/>
            </w:tcBorders>
          </w:tcPr>
          <w:p w:rsidR="00A843D1" w:rsidRDefault="00BA7A03" w14:paraId="67BC7D2D" w14:textId="77777777">
            <w:pPr>
              <w:pStyle w:val="TableParagraph"/>
              <w:spacing w:before="20"/>
              <w:ind w:left="108"/>
            </w:pPr>
            <w:r>
              <w:rPr>
                <w:spacing w:val="-4"/>
              </w:rPr>
              <w:t>CARE</w:t>
            </w:r>
          </w:p>
        </w:tc>
        <w:tc>
          <w:tcPr>
            <w:tcW w:w="6261" w:type="dxa"/>
            <w:tcBorders>
              <w:top w:val="single" w:color="C8C8C8" w:sz="2" w:space="0"/>
              <w:left w:val="single" w:color="C8C8C8" w:sz="2" w:space="0"/>
              <w:bottom w:val="single" w:color="C8C8C8" w:sz="2" w:space="0"/>
              <w:right w:val="nil"/>
            </w:tcBorders>
          </w:tcPr>
          <w:p w:rsidR="00A843D1" w:rsidRDefault="00BA7A03" w14:paraId="451B06F5" w14:textId="77777777">
            <w:pPr>
              <w:pStyle w:val="TableParagraph"/>
              <w:spacing w:before="20"/>
              <w:ind w:left="105"/>
            </w:pPr>
            <w:r>
              <w:t>California</w:t>
            </w:r>
            <w:r>
              <w:rPr>
                <w:spacing w:val="-8"/>
              </w:rPr>
              <w:t xml:space="preserve"> </w:t>
            </w:r>
            <w:r>
              <w:t>Alternative</w:t>
            </w:r>
            <w:r>
              <w:rPr>
                <w:spacing w:val="-5"/>
              </w:rPr>
              <w:t xml:space="preserve"> </w:t>
            </w:r>
            <w:r>
              <w:t>Rates</w:t>
            </w:r>
            <w:r>
              <w:rPr>
                <w:spacing w:val="-6"/>
              </w:rPr>
              <w:t xml:space="preserve"> </w:t>
            </w:r>
            <w:r>
              <w:t>for</w:t>
            </w:r>
            <w:r>
              <w:rPr>
                <w:spacing w:val="-5"/>
              </w:rPr>
              <w:t xml:space="preserve"> </w:t>
            </w:r>
            <w:r>
              <w:rPr>
                <w:spacing w:val="-2"/>
              </w:rPr>
              <w:t>Energy</w:t>
            </w:r>
          </w:p>
        </w:tc>
      </w:tr>
      <w:tr w:rsidR="00A843D1" w14:paraId="1DD74D53" w14:textId="77777777">
        <w:trPr>
          <w:trHeight w:val="319"/>
        </w:trPr>
        <w:tc>
          <w:tcPr>
            <w:tcW w:w="2465" w:type="dxa"/>
            <w:tcBorders>
              <w:top w:val="single" w:color="C8C8C8" w:sz="2" w:space="0"/>
              <w:left w:val="nil"/>
              <w:bottom w:val="single" w:color="C8C8C8" w:sz="2" w:space="0"/>
              <w:right w:val="single" w:color="C8C8C8" w:sz="2" w:space="0"/>
            </w:tcBorders>
            <w:shd w:val="clear" w:color="auto" w:fill="ECECEC"/>
          </w:tcPr>
          <w:p w:rsidR="00A843D1" w:rsidRDefault="00BA7A03" w14:paraId="079E915C" w14:textId="77777777">
            <w:pPr>
              <w:pStyle w:val="TableParagraph"/>
              <w:spacing w:before="20"/>
              <w:ind w:left="108"/>
            </w:pPr>
            <w:r>
              <w:rPr>
                <w:spacing w:val="-5"/>
              </w:rPr>
              <w:t>CCA</w:t>
            </w:r>
          </w:p>
        </w:tc>
        <w:tc>
          <w:tcPr>
            <w:tcW w:w="6261" w:type="dxa"/>
            <w:tcBorders>
              <w:top w:val="single" w:color="C8C8C8" w:sz="2" w:space="0"/>
              <w:left w:val="single" w:color="C8C8C8" w:sz="2" w:space="0"/>
              <w:bottom w:val="single" w:color="C8C8C8" w:sz="2" w:space="0"/>
              <w:right w:val="nil"/>
            </w:tcBorders>
            <w:shd w:val="clear" w:color="auto" w:fill="ECECEC"/>
          </w:tcPr>
          <w:p w:rsidR="00A843D1" w:rsidRDefault="00BA7A03" w14:paraId="693B2A6C" w14:textId="77777777">
            <w:pPr>
              <w:pStyle w:val="TableParagraph"/>
              <w:spacing w:before="20"/>
              <w:ind w:left="105"/>
            </w:pPr>
            <w:r>
              <w:t>Community</w:t>
            </w:r>
            <w:r>
              <w:rPr>
                <w:spacing w:val="-5"/>
              </w:rPr>
              <w:t xml:space="preserve"> </w:t>
            </w:r>
            <w:r>
              <w:t>Choice</w:t>
            </w:r>
            <w:r>
              <w:rPr>
                <w:spacing w:val="-4"/>
              </w:rPr>
              <w:t xml:space="preserve"> </w:t>
            </w:r>
            <w:r>
              <w:rPr>
                <w:spacing w:val="-2"/>
              </w:rPr>
              <w:t>Aggregator</w:t>
            </w:r>
          </w:p>
        </w:tc>
      </w:tr>
      <w:tr w:rsidR="00A843D1" w14:paraId="45A2F10E" w14:textId="77777777">
        <w:trPr>
          <w:trHeight w:val="319"/>
        </w:trPr>
        <w:tc>
          <w:tcPr>
            <w:tcW w:w="2465" w:type="dxa"/>
            <w:tcBorders>
              <w:top w:val="single" w:color="C8C8C8" w:sz="2" w:space="0"/>
              <w:left w:val="nil"/>
              <w:bottom w:val="single" w:color="C8C8C8" w:sz="2" w:space="0"/>
              <w:right w:val="single" w:color="C8C8C8" w:sz="2" w:space="0"/>
            </w:tcBorders>
          </w:tcPr>
          <w:p w:rsidR="00A843D1" w:rsidRDefault="00BA7A03" w14:paraId="67BE25B1" w14:textId="77777777">
            <w:pPr>
              <w:pStyle w:val="TableParagraph"/>
              <w:spacing w:before="20"/>
              <w:ind w:left="108"/>
            </w:pPr>
            <w:r>
              <w:rPr>
                <w:spacing w:val="-5"/>
              </w:rPr>
              <w:t>CEC</w:t>
            </w:r>
          </w:p>
        </w:tc>
        <w:tc>
          <w:tcPr>
            <w:tcW w:w="6261" w:type="dxa"/>
            <w:tcBorders>
              <w:top w:val="single" w:color="C8C8C8" w:sz="2" w:space="0"/>
              <w:left w:val="single" w:color="C8C8C8" w:sz="2" w:space="0"/>
              <w:bottom w:val="single" w:color="C8C8C8" w:sz="2" w:space="0"/>
              <w:right w:val="nil"/>
            </w:tcBorders>
          </w:tcPr>
          <w:p w:rsidR="00A843D1" w:rsidRDefault="00BA7A03" w14:paraId="04B8EE84" w14:textId="77777777">
            <w:pPr>
              <w:pStyle w:val="TableParagraph"/>
              <w:spacing w:before="20"/>
              <w:ind w:left="105"/>
            </w:pPr>
            <w:r>
              <w:t>California</w:t>
            </w:r>
            <w:r>
              <w:rPr>
                <w:spacing w:val="-5"/>
              </w:rPr>
              <w:t xml:space="preserve"> </w:t>
            </w:r>
            <w:r>
              <w:t>Energy</w:t>
            </w:r>
            <w:r>
              <w:rPr>
                <w:spacing w:val="-5"/>
              </w:rPr>
              <w:t xml:space="preserve"> </w:t>
            </w:r>
            <w:r>
              <w:rPr>
                <w:spacing w:val="-2"/>
              </w:rPr>
              <w:t>Commission</w:t>
            </w:r>
          </w:p>
        </w:tc>
      </w:tr>
      <w:tr w:rsidR="00A843D1" w14:paraId="142651BD" w14:textId="77777777">
        <w:trPr>
          <w:trHeight w:val="316"/>
        </w:trPr>
        <w:tc>
          <w:tcPr>
            <w:tcW w:w="2465" w:type="dxa"/>
            <w:tcBorders>
              <w:top w:val="single" w:color="C8C8C8" w:sz="2" w:space="0"/>
              <w:left w:val="nil"/>
              <w:bottom w:val="single" w:color="C8C8C8" w:sz="2" w:space="0"/>
              <w:right w:val="single" w:color="C8C8C8" w:sz="2" w:space="0"/>
            </w:tcBorders>
            <w:shd w:val="clear" w:color="auto" w:fill="ECECEC"/>
          </w:tcPr>
          <w:p w:rsidR="00A843D1" w:rsidRDefault="00BA7A03" w14:paraId="17067B48" w14:textId="77777777">
            <w:pPr>
              <w:pStyle w:val="TableParagraph"/>
              <w:spacing w:before="20"/>
              <w:ind w:left="108"/>
            </w:pPr>
            <w:r>
              <w:rPr>
                <w:spacing w:val="-4"/>
              </w:rPr>
              <w:t>CPUC</w:t>
            </w:r>
          </w:p>
        </w:tc>
        <w:tc>
          <w:tcPr>
            <w:tcW w:w="6261" w:type="dxa"/>
            <w:tcBorders>
              <w:top w:val="single" w:color="C8C8C8" w:sz="2" w:space="0"/>
              <w:left w:val="single" w:color="C8C8C8" w:sz="2" w:space="0"/>
              <w:bottom w:val="single" w:color="C8C8C8" w:sz="2" w:space="0"/>
              <w:right w:val="nil"/>
            </w:tcBorders>
            <w:shd w:val="clear" w:color="auto" w:fill="ECECEC"/>
          </w:tcPr>
          <w:p w:rsidR="00A843D1" w:rsidRDefault="00BA7A03" w14:paraId="6EB440C9" w14:textId="77777777">
            <w:pPr>
              <w:pStyle w:val="TableParagraph"/>
              <w:spacing w:before="20"/>
              <w:ind w:left="105"/>
            </w:pPr>
            <w:r>
              <w:t>California</w:t>
            </w:r>
            <w:r>
              <w:rPr>
                <w:spacing w:val="-7"/>
              </w:rPr>
              <w:t xml:space="preserve"> </w:t>
            </w:r>
            <w:r>
              <w:t>Public</w:t>
            </w:r>
            <w:r>
              <w:rPr>
                <w:spacing w:val="-7"/>
              </w:rPr>
              <w:t xml:space="preserve"> </w:t>
            </w:r>
            <w:r>
              <w:t>Utilities</w:t>
            </w:r>
            <w:r>
              <w:rPr>
                <w:spacing w:val="-8"/>
              </w:rPr>
              <w:t xml:space="preserve"> </w:t>
            </w:r>
            <w:r>
              <w:rPr>
                <w:spacing w:val="-2"/>
              </w:rPr>
              <w:t>Commission</w:t>
            </w:r>
          </w:p>
        </w:tc>
      </w:tr>
      <w:tr w:rsidR="00A843D1" w14:paraId="79EAA51A" w14:textId="77777777">
        <w:trPr>
          <w:trHeight w:val="319"/>
        </w:trPr>
        <w:tc>
          <w:tcPr>
            <w:tcW w:w="2465" w:type="dxa"/>
            <w:tcBorders>
              <w:top w:val="single" w:color="C8C8C8" w:sz="2" w:space="0"/>
              <w:left w:val="nil"/>
              <w:bottom w:val="single" w:color="C8C8C8" w:sz="2" w:space="0"/>
              <w:right w:val="single" w:color="C8C8C8" w:sz="2" w:space="0"/>
            </w:tcBorders>
          </w:tcPr>
          <w:p w:rsidR="00A843D1" w:rsidRDefault="00BA7A03" w14:paraId="1D1A76BC" w14:textId="77777777">
            <w:pPr>
              <w:pStyle w:val="TableParagraph"/>
              <w:spacing w:before="20"/>
              <w:ind w:left="108"/>
            </w:pPr>
            <w:r>
              <w:rPr>
                <w:spacing w:val="-5"/>
              </w:rPr>
              <w:t>ESA</w:t>
            </w:r>
          </w:p>
        </w:tc>
        <w:tc>
          <w:tcPr>
            <w:tcW w:w="6261" w:type="dxa"/>
            <w:tcBorders>
              <w:top w:val="single" w:color="C8C8C8" w:sz="2" w:space="0"/>
              <w:left w:val="single" w:color="C8C8C8" w:sz="2" w:space="0"/>
              <w:bottom w:val="single" w:color="C8C8C8" w:sz="2" w:space="0"/>
              <w:right w:val="nil"/>
            </w:tcBorders>
          </w:tcPr>
          <w:p w:rsidR="00A843D1" w:rsidRDefault="00BA7A03" w14:paraId="1B49D12E" w14:textId="77777777">
            <w:pPr>
              <w:pStyle w:val="TableParagraph"/>
              <w:spacing w:before="20"/>
              <w:ind w:left="105"/>
            </w:pPr>
            <w:r>
              <w:t>Energy</w:t>
            </w:r>
            <w:r>
              <w:rPr>
                <w:spacing w:val="-5"/>
              </w:rPr>
              <w:t xml:space="preserve"> </w:t>
            </w:r>
            <w:r>
              <w:t>Savings</w:t>
            </w:r>
            <w:r>
              <w:rPr>
                <w:spacing w:val="-4"/>
              </w:rPr>
              <w:t xml:space="preserve"> </w:t>
            </w:r>
            <w:r>
              <w:t>Assistance</w:t>
            </w:r>
            <w:r>
              <w:rPr>
                <w:spacing w:val="-6"/>
              </w:rPr>
              <w:t xml:space="preserve"> </w:t>
            </w:r>
            <w:r>
              <w:t>(a</w:t>
            </w:r>
            <w:r>
              <w:rPr>
                <w:spacing w:val="-4"/>
              </w:rPr>
              <w:t xml:space="preserve"> </w:t>
            </w:r>
            <w:r>
              <w:t>utility</w:t>
            </w:r>
            <w:r>
              <w:rPr>
                <w:spacing w:val="-4"/>
              </w:rPr>
              <w:t xml:space="preserve"> </w:t>
            </w:r>
            <w:r>
              <w:rPr>
                <w:spacing w:val="-2"/>
              </w:rPr>
              <w:t>program)</w:t>
            </w:r>
          </w:p>
        </w:tc>
      </w:tr>
      <w:tr w:rsidR="00A843D1" w14:paraId="735CCBEA" w14:textId="77777777">
        <w:trPr>
          <w:trHeight w:val="319"/>
        </w:trPr>
        <w:tc>
          <w:tcPr>
            <w:tcW w:w="2465" w:type="dxa"/>
            <w:tcBorders>
              <w:top w:val="single" w:color="C8C8C8" w:sz="2" w:space="0"/>
              <w:left w:val="nil"/>
              <w:bottom w:val="single" w:color="C8C8C8" w:sz="2" w:space="0"/>
              <w:right w:val="single" w:color="C8C8C8" w:sz="2" w:space="0"/>
            </w:tcBorders>
            <w:shd w:val="clear" w:color="auto" w:fill="ECECEC"/>
          </w:tcPr>
          <w:p w:rsidR="00A843D1" w:rsidRDefault="00BA7A03" w14:paraId="39CCDD04" w14:textId="77777777">
            <w:pPr>
              <w:pStyle w:val="TableParagraph"/>
              <w:spacing w:before="20"/>
              <w:ind w:left="108"/>
            </w:pPr>
            <w:r>
              <w:rPr>
                <w:spacing w:val="-5"/>
              </w:rPr>
              <w:t>ESJ</w:t>
            </w:r>
          </w:p>
        </w:tc>
        <w:tc>
          <w:tcPr>
            <w:tcW w:w="6261" w:type="dxa"/>
            <w:tcBorders>
              <w:top w:val="single" w:color="C8C8C8" w:sz="2" w:space="0"/>
              <w:left w:val="single" w:color="C8C8C8" w:sz="2" w:space="0"/>
              <w:bottom w:val="single" w:color="C8C8C8" w:sz="2" w:space="0"/>
              <w:right w:val="nil"/>
            </w:tcBorders>
            <w:shd w:val="clear" w:color="auto" w:fill="ECECEC"/>
          </w:tcPr>
          <w:p w:rsidR="00A843D1" w:rsidRDefault="00BA7A03" w14:paraId="0347C4FD" w14:textId="77777777">
            <w:pPr>
              <w:pStyle w:val="TableParagraph"/>
              <w:spacing w:before="20"/>
              <w:ind w:left="105"/>
            </w:pPr>
            <w:r>
              <w:t>Environmental</w:t>
            </w:r>
            <w:r>
              <w:rPr>
                <w:spacing w:val="-8"/>
              </w:rPr>
              <w:t xml:space="preserve"> </w:t>
            </w:r>
            <w:r>
              <w:t>and</w:t>
            </w:r>
            <w:r>
              <w:rPr>
                <w:spacing w:val="-4"/>
              </w:rPr>
              <w:t xml:space="preserve"> </w:t>
            </w:r>
            <w:r>
              <w:t>social</w:t>
            </w:r>
            <w:r>
              <w:rPr>
                <w:spacing w:val="-5"/>
              </w:rPr>
              <w:t xml:space="preserve"> </w:t>
            </w:r>
            <w:r>
              <w:rPr>
                <w:spacing w:val="-2"/>
              </w:rPr>
              <w:t>justice</w:t>
            </w:r>
          </w:p>
        </w:tc>
      </w:tr>
      <w:tr w:rsidR="00A843D1" w14:paraId="65DB4407" w14:textId="77777777">
        <w:trPr>
          <w:trHeight w:val="316"/>
        </w:trPr>
        <w:tc>
          <w:tcPr>
            <w:tcW w:w="2465" w:type="dxa"/>
            <w:tcBorders>
              <w:top w:val="single" w:color="C8C8C8" w:sz="2" w:space="0"/>
              <w:left w:val="nil"/>
              <w:bottom w:val="single" w:color="C8C8C8" w:sz="2" w:space="0"/>
              <w:right w:val="single" w:color="C8C8C8" w:sz="2" w:space="0"/>
            </w:tcBorders>
          </w:tcPr>
          <w:p w:rsidR="00A843D1" w:rsidRDefault="00BA7A03" w14:paraId="4A07BE14" w14:textId="77777777">
            <w:pPr>
              <w:pStyle w:val="TableParagraph"/>
              <w:spacing w:before="20"/>
              <w:ind w:left="108"/>
            </w:pPr>
            <w:r>
              <w:rPr>
                <w:spacing w:val="-4"/>
              </w:rPr>
              <w:t>FERA</w:t>
            </w:r>
          </w:p>
        </w:tc>
        <w:tc>
          <w:tcPr>
            <w:tcW w:w="6261" w:type="dxa"/>
            <w:tcBorders>
              <w:top w:val="single" w:color="C8C8C8" w:sz="2" w:space="0"/>
              <w:left w:val="single" w:color="C8C8C8" w:sz="2" w:space="0"/>
              <w:bottom w:val="single" w:color="C8C8C8" w:sz="2" w:space="0"/>
              <w:right w:val="nil"/>
            </w:tcBorders>
          </w:tcPr>
          <w:p w:rsidR="00A843D1" w:rsidRDefault="00BA7A03" w14:paraId="2613EF97" w14:textId="77777777">
            <w:pPr>
              <w:pStyle w:val="TableParagraph"/>
              <w:spacing w:before="20"/>
              <w:ind w:left="105"/>
            </w:pPr>
            <w:r>
              <w:t>Family</w:t>
            </w:r>
            <w:r>
              <w:rPr>
                <w:spacing w:val="-5"/>
              </w:rPr>
              <w:t xml:space="preserve"> </w:t>
            </w:r>
            <w:r>
              <w:t>Energy</w:t>
            </w:r>
            <w:r>
              <w:rPr>
                <w:spacing w:val="-4"/>
              </w:rPr>
              <w:t xml:space="preserve"> </w:t>
            </w:r>
            <w:r>
              <w:t>Rate</w:t>
            </w:r>
            <w:r>
              <w:rPr>
                <w:spacing w:val="-5"/>
              </w:rPr>
              <w:t xml:space="preserve"> </w:t>
            </w:r>
            <w:r>
              <w:t>Assistance</w:t>
            </w:r>
            <w:r>
              <w:rPr>
                <w:spacing w:val="-6"/>
              </w:rPr>
              <w:t xml:space="preserve"> </w:t>
            </w:r>
            <w:r>
              <w:t>(a</w:t>
            </w:r>
            <w:r>
              <w:rPr>
                <w:spacing w:val="-4"/>
              </w:rPr>
              <w:t xml:space="preserve"> </w:t>
            </w:r>
            <w:r>
              <w:t>utility</w:t>
            </w:r>
            <w:r>
              <w:rPr>
                <w:spacing w:val="-4"/>
              </w:rPr>
              <w:t xml:space="preserve"> </w:t>
            </w:r>
            <w:r>
              <w:rPr>
                <w:spacing w:val="-2"/>
              </w:rPr>
              <w:t>program)</w:t>
            </w:r>
          </w:p>
        </w:tc>
      </w:tr>
      <w:tr w:rsidR="00A843D1" w14:paraId="606A65EB" w14:textId="77777777">
        <w:trPr>
          <w:trHeight w:val="318"/>
        </w:trPr>
        <w:tc>
          <w:tcPr>
            <w:tcW w:w="2465" w:type="dxa"/>
            <w:tcBorders>
              <w:top w:val="single" w:color="C8C8C8" w:sz="2" w:space="0"/>
              <w:left w:val="nil"/>
              <w:bottom w:val="single" w:color="C8C8C8" w:sz="2" w:space="0"/>
              <w:right w:val="single" w:color="C8C8C8" w:sz="2" w:space="0"/>
            </w:tcBorders>
            <w:shd w:val="clear" w:color="auto" w:fill="ECECEC"/>
          </w:tcPr>
          <w:p w:rsidR="00A843D1" w:rsidRDefault="00BA7A03" w14:paraId="27CDA805" w14:textId="77777777">
            <w:pPr>
              <w:pStyle w:val="TableParagraph"/>
              <w:spacing w:before="22"/>
              <w:ind w:left="108"/>
            </w:pPr>
            <w:r>
              <w:rPr>
                <w:spacing w:val="-4"/>
              </w:rPr>
              <w:t>GGRF</w:t>
            </w:r>
          </w:p>
        </w:tc>
        <w:tc>
          <w:tcPr>
            <w:tcW w:w="6261" w:type="dxa"/>
            <w:tcBorders>
              <w:top w:val="single" w:color="C8C8C8" w:sz="2" w:space="0"/>
              <w:left w:val="single" w:color="C8C8C8" w:sz="2" w:space="0"/>
              <w:bottom w:val="single" w:color="C8C8C8" w:sz="2" w:space="0"/>
              <w:right w:val="nil"/>
            </w:tcBorders>
            <w:shd w:val="clear" w:color="auto" w:fill="ECECEC"/>
          </w:tcPr>
          <w:p w:rsidR="00A843D1" w:rsidRDefault="00BA7A03" w14:paraId="17B39BBD" w14:textId="77777777">
            <w:pPr>
              <w:pStyle w:val="TableParagraph"/>
              <w:spacing w:before="22"/>
              <w:ind w:left="105"/>
            </w:pPr>
            <w:r>
              <w:t>Greenhouse</w:t>
            </w:r>
            <w:r>
              <w:rPr>
                <w:spacing w:val="-3"/>
              </w:rPr>
              <w:t xml:space="preserve"> </w:t>
            </w:r>
            <w:r>
              <w:t>Gas</w:t>
            </w:r>
            <w:r>
              <w:rPr>
                <w:spacing w:val="-3"/>
              </w:rPr>
              <w:t xml:space="preserve"> </w:t>
            </w:r>
            <w:r>
              <w:t>Reduction</w:t>
            </w:r>
            <w:r>
              <w:rPr>
                <w:spacing w:val="-6"/>
              </w:rPr>
              <w:t xml:space="preserve"> </w:t>
            </w:r>
            <w:r>
              <w:t>Fund</w:t>
            </w:r>
            <w:r>
              <w:rPr>
                <w:spacing w:val="-2"/>
              </w:rPr>
              <w:t xml:space="preserve"> </w:t>
            </w:r>
            <w:r>
              <w:t>(an</w:t>
            </w:r>
            <w:r>
              <w:rPr>
                <w:spacing w:val="-3"/>
              </w:rPr>
              <w:t xml:space="preserve"> </w:t>
            </w:r>
            <w:r>
              <w:t>US</w:t>
            </w:r>
            <w:r>
              <w:rPr>
                <w:spacing w:val="-3"/>
              </w:rPr>
              <w:t xml:space="preserve"> </w:t>
            </w:r>
            <w:r>
              <w:t>EPA</w:t>
            </w:r>
            <w:r>
              <w:rPr>
                <w:spacing w:val="-4"/>
              </w:rPr>
              <w:t xml:space="preserve"> </w:t>
            </w:r>
            <w:r>
              <w:rPr>
                <w:spacing w:val="-2"/>
              </w:rPr>
              <w:t>program)</w:t>
            </w:r>
          </w:p>
        </w:tc>
      </w:tr>
      <w:tr w:rsidR="00A843D1" w14:paraId="7D636AC6" w14:textId="77777777">
        <w:trPr>
          <w:trHeight w:val="318"/>
        </w:trPr>
        <w:tc>
          <w:tcPr>
            <w:tcW w:w="2465" w:type="dxa"/>
            <w:tcBorders>
              <w:top w:val="single" w:color="C8C8C8" w:sz="2" w:space="0"/>
              <w:left w:val="nil"/>
              <w:bottom w:val="single" w:color="C8C8C8" w:sz="2" w:space="0"/>
              <w:right w:val="single" w:color="C8C8C8" w:sz="2" w:space="0"/>
            </w:tcBorders>
          </w:tcPr>
          <w:p w:rsidR="00A843D1" w:rsidRDefault="00BA7A03" w14:paraId="6CD4D46A" w14:textId="77777777">
            <w:pPr>
              <w:pStyle w:val="TableParagraph"/>
              <w:spacing w:before="20"/>
              <w:ind w:left="108"/>
            </w:pPr>
            <w:r>
              <w:rPr>
                <w:spacing w:val="-5"/>
              </w:rPr>
              <w:t>GHG</w:t>
            </w:r>
          </w:p>
        </w:tc>
        <w:tc>
          <w:tcPr>
            <w:tcW w:w="6261" w:type="dxa"/>
            <w:tcBorders>
              <w:top w:val="single" w:color="C8C8C8" w:sz="2" w:space="0"/>
              <w:left w:val="single" w:color="C8C8C8" w:sz="2" w:space="0"/>
              <w:bottom w:val="single" w:color="C8C8C8" w:sz="2" w:space="0"/>
              <w:right w:val="nil"/>
            </w:tcBorders>
          </w:tcPr>
          <w:p w:rsidR="00A843D1" w:rsidRDefault="00BA7A03" w14:paraId="3BE5E3DD" w14:textId="77777777">
            <w:pPr>
              <w:pStyle w:val="TableParagraph"/>
              <w:spacing w:before="20"/>
              <w:ind w:left="105"/>
            </w:pPr>
            <w:r>
              <w:t>Greenhouse</w:t>
            </w:r>
            <w:r>
              <w:rPr>
                <w:spacing w:val="-5"/>
              </w:rPr>
              <w:t xml:space="preserve"> gas</w:t>
            </w:r>
          </w:p>
        </w:tc>
      </w:tr>
      <w:tr w:rsidR="00A843D1" w14:paraId="50053B77" w14:textId="77777777">
        <w:trPr>
          <w:trHeight w:val="318"/>
        </w:trPr>
        <w:tc>
          <w:tcPr>
            <w:tcW w:w="2465" w:type="dxa"/>
            <w:tcBorders>
              <w:top w:val="single" w:color="C8C8C8" w:sz="2" w:space="0"/>
              <w:left w:val="nil"/>
              <w:bottom w:val="single" w:color="C8C8C8" w:sz="2" w:space="0"/>
              <w:right w:val="single" w:color="C8C8C8" w:sz="2" w:space="0"/>
            </w:tcBorders>
            <w:shd w:val="clear" w:color="auto" w:fill="ECECEC"/>
          </w:tcPr>
          <w:p w:rsidR="00A843D1" w:rsidRDefault="00BA7A03" w14:paraId="6A0437CC" w14:textId="77777777">
            <w:pPr>
              <w:pStyle w:val="TableParagraph"/>
              <w:spacing w:before="20"/>
              <w:ind w:left="108"/>
            </w:pPr>
            <w:r>
              <w:t>HP</w:t>
            </w:r>
            <w:r>
              <w:rPr>
                <w:spacing w:val="-2"/>
              </w:rPr>
              <w:t xml:space="preserve"> </w:t>
            </w:r>
            <w:r>
              <w:rPr>
                <w:spacing w:val="-4"/>
              </w:rPr>
              <w:t>HVAC</w:t>
            </w:r>
          </w:p>
        </w:tc>
        <w:tc>
          <w:tcPr>
            <w:tcW w:w="6261" w:type="dxa"/>
            <w:tcBorders>
              <w:top w:val="single" w:color="C8C8C8" w:sz="2" w:space="0"/>
              <w:left w:val="single" w:color="C8C8C8" w:sz="2" w:space="0"/>
              <w:bottom w:val="single" w:color="C8C8C8" w:sz="2" w:space="0"/>
              <w:right w:val="nil"/>
            </w:tcBorders>
            <w:shd w:val="clear" w:color="auto" w:fill="ECECEC"/>
          </w:tcPr>
          <w:p w:rsidR="00A843D1" w:rsidRDefault="00BA7A03" w14:paraId="3EDD6F57" w14:textId="77777777">
            <w:pPr>
              <w:pStyle w:val="TableParagraph"/>
              <w:spacing w:before="20"/>
              <w:ind w:left="105"/>
            </w:pPr>
            <w:r>
              <w:t>Heat</w:t>
            </w:r>
            <w:r>
              <w:rPr>
                <w:spacing w:val="-2"/>
              </w:rPr>
              <w:t xml:space="preserve"> </w:t>
            </w:r>
            <w:r>
              <w:t>pump</w:t>
            </w:r>
            <w:r>
              <w:rPr>
                <w:spacing w:val="-5"/>
              </w:rPr>
              <w:t xml:space="preserve"> </w:t>
            </w:r>
            <w:r>
              <w:t>space</w:t>
            </w:r>
            <w:r>
              <w:rPr>
                <w:spacing w:val="-2"/>
              </w:rPr>
              <w:t xml:space="preserve"> heater</w:t>
            </w:r>
          </w:p>
        </w:tc>
      </w:tr>
      <w:tr w:rsidR="00A843D1" w14:paraId="0DBF596A" w14:textId="77777777">
        <w:trPr>
          <w:trHeight w:val="316"/>
        </w:trPr>
        <w:tc>
          <w:tcPr>
            <w:tcW w:w="2465" w:type="dxa"/>
            <w:tcBorders>
              <w:top w:val="single" w:color="C8C8C8" w:sz="2" w:space="0"/>
              <w:left w:val="nil"/>
              <w:bottom w:val="single" w:color="C8C8C8" w:sz="2" w:space="0"/>
              <w:right w:val="single" w:color="C8C8C8" w:sz="2" w:space="0"/>
            </w:tcBorders>
          </w:tcPr>
          <w:p w:rsidR="00A843D1" w:rsidRDefault="00BA7A03" w14:paraId="73C71C6B" w14:textId="77777777">
            <w:pPr>
              <w:pStyle w:val="TableParagraph"/>
              <w:spacing w:before="20"/>
              <w:ind w:left="108"/>
            </w:pPr>
            <w:r>
              <w:rPr>
                <w:spacing w:val="-4"/>
              </w:rPr>
              <w:t>HPWH</w:t>
            </w:r>
          </w:p>
        </w:tc>
        <w:tc>
          <w:tcPr>
            <w:tcW w:w="6261" w:type="dxa"/>
            <w:tcBorders>
              <w:top w:val="single" w:color="C8C8C8" w:sz="2" w:space="0"/>
              <w:left w:val="single" w:color="C8C8C8" w:sz="2" w:space="0"/>
              <w:bottom w:val="single" w:color="C8C8C8" w:sz="2" w:space="0"/>
              <w:right w:val="nil"/>
            </w:tcBorders>
          </w:tcPr>
          <w:p w:rsidR="00A843D1" w:rsidRDefault="00BA7A03" w14:paraId="389A2D0F" w14:textId="77777777">
            <w:pPr>
              <w:pStyle w:val="TableParagraph"/>
              <w:spacing w:before="20"/>
              <w:ind w:left="105"/>
            </w:pPr>
            <w:r>
              <w:t>Heat</w:t>
            </w:r>
            <w:r>
              <w:rPr>
                <w:spacing w:val="-3"/>
              </w:rPr>
              <w:t xml:space="preserve"> </w:t>
            </w:r>
            <w:r>
              <w:t>pump</w:t>
            </w:r>
            <w:r>
              <w:rPr>
                <w:spacing w:val="-4"/>
              </w:rPr>
              <w:t xml:space="preserve"> </w:t>
            </w:r>
            <w:r>
              <w:t>water</w:t>
            </w:r>
            <w:r>
              <w:rPr>
                <w:spacing w:val="-3"/>
              </w:rPr>
              <w:t xml:space="preserve"> </w:t>
            </w:r>
            <w:r>
              <w:rPr>
                <w:spacing w:val="-2"/>
              </w:rPr>
              <w:t>heater</w:t>
            </w:r>
          </w:p>
        </w:tc>
      </w:tr>
      <w:tr w:rsidR="00A843D1" w14:paraId="103A43BB" w14:textId="77777777">
        <w:trPr>
          <w:trHeight w:val="318"/>
        </w:trPr>
        <w:tc>
          <w:tcPr>
            <w:tcW w:w="2465" w:type="dxa"/>
            <w:tcBorders>
              <w:top w:val="single" w:color="C8C8C8" w:sz="2" w:space="0"/>
              <w:left w:val="nil"/>
              <w:bottom w:val="single" w:color="C8C8C8" w:sz="2" w:space="0"/>
              <w:right w:val="single" w:color="C8C8C8" w:sz="2" w:space="0"/>
            </w:tcBorders>
            <w:shd w:val="clear" w:color="auto" w:fill="ECECEC"/>
          </w:tcPr>
          <w:p w:rsidR="00A843D1" w:rsidRDefault="00BA7A03" w14:paraId="00D5FD7F" w14:textId="77777777">
            <w:pPr>
              <w:pStyle w:val="TableParagraph"/>
              <w:spacing w:before="20"/>
              <w:ind w:left="108"/>
            </w:pPr>
            <w:r>
              <w:rPr>
                <w:spacing w:val="-5"/>
              </w:rPr>
              <w:t>IOU</w:t>
            </w:r>
          </w:p>
        </w:tc>
        <w:tc>
          <w:tcPr>
            <w:tcW w:w="6261" w:type="dxa"/>
            <w:tcBorders>
              <w:top w:val="single" w:color="C8C8C8" w:sz="2" w:space="0"/>
              <w:left w:val="single" w:color="C8C8C8" w:sz="2" w:space="0"/>
              <w:bottom w:val="single" w:color="C8C8C8" w:sz="2" w:space="0"/>
              <w:right w:val="nil"/>
            </w:tcBorders>
            <w:shd w:val="clear" w:color="auto" w:fill="ECECEC"/>
          </w:tcPr>
          <w:p w:rsidR="00A843D1" w:rsidRDefault="00BA7A03" w14:paraId="2C6A9747" w14:textId="77777777">
            <w:pPr>
              <w:pStyle w:val="TableParagraph"/>
              <w:spacing w:before="20"/>
              <w:ind w:left="105"/>
            </w:pPr>
            <w:r>
              <w:t>Investor-owned</w:t>
            </w:r>
            <w:r>
              <w:rPr>
                <w:spacing w:val="-12"/>
              </w:rPr>
              <w:t xml:space="preserve"> </w:t>
            </w:r>
            <w:r>
              <w:rPr>
                <w:spacing w:val="-2"/>
              </w:rPr>
              <w:t>utility</w:t>
            </w:r>
          </w:p>
        </w:tc>
      </w:tr>
      <w:tr w:rsidR="00A843D1" w14:paraId="69229C68" w14:textId="77777777">
        <w:trPr>
          <w:trHeight w:val="318"/>
        </w:trPr>
        <w:tc>
          <w:tcPr>
            <w:tcW w:w="2465" w:type="dxa"/>
            <w:tcBorders>
              <w:top w:val="single" w:color="C8C8C8" w:sz="2" w:space="0"/>
              <w:left w:val="nil"/>
              <w:bottom w:val="single" w:color="C8C8C8" w:sz="2" w:space="0"/>
              <w:right w:val="single" w:color="C8C8C8" w:sz="2" w:space="0"/>
            </w:tcBorders>
          </w:tcPr>
          <w:p w:rsidR="00A843D1" w:rsidRDefault="00BA7A03" w14:paraId="2645201C" w14:textId="77777777">
            <w:pPr>
              <w:pStyle w:val="TableParagraph"/>
              <w:spacing w:before="20"/>
              <w:ind w:left="108"/>
            </w:pPr>
            <w:r>
              <w:rPr>
                <w:spacing w:val="-5"/>
              </w:rPr>
              <w:t>IUI</w:t>
            </w:r>
          </w:p>
        </w:tc>
        <w:tc>
          <w:tcPr>
            <w:tcW w:w="6261" w:type="dxa"/>
            <w:tcBorders>
              <w:top w:val="single" w:color="C8C8C8" w:sz="2" w:space="0"/>
              <w:left w:val="single" w:color="C8C8C8" w:sz="2" w:space="0"/>
              <w:bottom w:val="single" w:color="C8C8C8" w:sz="2" w:space="0"/>
              <w:right w:val="nil"/>
            </w:tcBorders>
          </w:tcPr>
          <w:p w:rsidR="00A843D1" w:rsidRDefault="00BA7A03" w14:paraId="44ED92B9" w14:textId="77777777">
            <w:pPr>
              <w:pStyle w:val="TableParagraph"/>
              <w:spacing w:before="20"/>
              <w:ind w:left="105"/>
            </w:pPr>
            <w:r>
              <w:t>Inclusive</w:t>
            </w:r>
            <w:r>
              <w:rPr>
                <w:spacing w:val="-4"/>
              </w:rPr>
              <w:t xml:space="preserve"> </w:t>
            </w:r>
            <w:r>
              <w:t>Utility</w:t>
            </w:r>
            <w:r>
              <w:rPr>
                <w:spacing w:val="-4"/>
              </w:rPr>
              <w:t xml:space="preserve"> </w:t>
            </w:r>
            <w:r>
              <w:rPr>
                <w:spacing w:val="-2"/>
              </w:rPr>
              <w:t>Investment</w:t>
            </w:r>
          </w:p>
        </w:tc>
      </w:tr>
      <w:tr w:rsidR="00A843D1" w14:paraId="4A8A3822" w14:textId="77777777">
        <w:trPr>
          <w:trHeight w:val="316"/>
        </w:trPr>
        <w:tc>
          <w:tcPr>
            <w:tcW w:w="2465" w:type="dxa"/>
            <w:tcBorders>
              <w:top w:val="single" w:color="C8C8C8" w:sz="2" w:space="0"/>
              <w:left w:val="nil"/>
              <w:bottom w:val="single" w:color="C8C8C8" w:sz="2" w:space="0"/>
              <w:right w:val="single" w:color="C8C8C8" w:sz="2" w:space="0"/>
            </w:tcBorders>
            <w:shd w:val="clear" w:color="auto" w:fill="ECECEC"/>
          </w:tcPr>
          <w:p w:rsidR="00A843D1" w:rsidRDefault="00BA7A03" w14:paraId="6FD7382A" w14:textId="77777777">
            <w:pPr>
              <w:pStyle w:val="TableParagraph"/>
              <w:spacing w:before="20"/>
              <w:ind w:left="108"/>
            </w:pPr>
            <w:r>
              <w:rPr>
                <w:spacing w:val="-5"/>
              </w:rPr>
              <w:t>KPI</w:t>
            </w:r>
          </w:p>
        </w:tc>
        <w:tc>
          <w:tcPr>
            <w:tcW w:w="6261" w:type="dxa"/>
            <w:tcBorders>
              <w:top w:val="single" w:color="C8C8C8" w:sz="2" w:space="0"/>
              <w:left w:val="single" w:color="C8C8C8" w:sz="2" w:space="0"/>
              <w:bottom w:val="single" w:color="C8C8C8" w:sz="2" w:space="0"/>
              <w:right w:val="nil"/>
            </w:tcBorders>
            <w:shd w:val="clear" w:color="auto" w:fill="ECECEC"/>
          </w:tcPr>
          <w:p w:rsidR="00A843D1" w:rsidRDefault="00BA7A03" w14:paraId="2E92A329" w14:textId="77777777">
            <w:pPr>
              <w:pStyle w:val="TableParagraph"/>
              <w:spacing w:before="20"/>
              <w:ind w:left="105"/>
            </w:pPr>
            <w:r>
              <w:t>Key</w:t>
            </w:r>
            <w:r>
              <w:rPr>
                <w:spacing w:val="-5"/>
              </w:rPr>
              <w:t xml:space="preserve"> </w:t>
            </w:r>
            <w:r>
              <w:t>performance</w:t>
            </w:r>
            <w:r>
              <w:rPr>
                <w:spacing w:val="-5"/>
              </w:rPr>
              <w:t xml:space="preserve"> </w:t>
            </w:r>
            <w:r>
              <w:rPr>
                <w:spacing w:val="-2"/>
              </w:rPr>
              <w:t>indicator</w:t>
            </w:r>
          </w:p>
        </w:tc>
      </w:tr>
      <w:tr w:rsidR="00A843D1" w14:paraId="48592EC3" w14:textId="77777777">
        <w:trPr>
          <w:trHeight w:val="319"/>
        </w:trPr>
        <w:tc>
          <w:tcPr>
            <w:tcW w:w="2465" w:type="dxa"/>
            <w:tcBorders>
              <w:top w:val="single" w:color="C8C8C8" w:sz="2" w:space="0"/>
              <w:left w:val="nil"/>
              <w:bottom w:val="single" w:color="C8C8C8" w:sz="2" w:space="0"/>
              <w:right w:val="single" w:color="C8C8C8" w:sz="2" w:space="0"/>
            </w:tcBorders>
          </w:tcPr>
          <w:p w:rsidR="00A843D1" w:rsidRDefault="00BA7A03" w14:paraId="33983AD5" w14:textId="77777777">
            <w:pPr>
              <w:pStyle w:val="TableParagraph"/>
              <w:spacing w:before="20"/>
              <w:ind w:left="108"/>
            </w:pPr>
            <w:r>
              <w:rPr>
                <w:spacing w:val="-5"/>
              </w:rPr>
              <w:t>MF</w:t>
            </w:r>
          </w:p>
        </w:tc>
        <w:tc>
          <w:tcPr>
            <w:tcW w:w="6261" w:type="dxa"/>
            <w:tcBorders>
              <w:top w:val="single" w:color="C8C8C8" w:sz="2" w:space="0"/>
              <w:left w:val="single" w:color="C8C8C8" w:sz="2" w:space="0"/>
              <w:bottom w:val="single" w:color="C8C8C8" w:sz="2" w:space="0"/>
              <w:right w:val="nil"/>
            </w:tcBorders>
          </w:tcPr>
          <w:p w:rsidR="00A843D1" w:rsidRDefault="00BA7A03" w14:paraId="7215C5FB" w14:textId="77777777">
            <w:pPr>
              <w:pStyle w:val="TableParagraph"/>
              <w:spacing w:before="20"/>
              <w:ind w:left="105"/>
            </w:pPr>
            <w:r>
              <w:rPr>
                <w:spacing w:val="-2"/>
              </w:rPr>
              <w:t>Multifamily</w:t>
            </w:r>
          </w:p>
        </w:tc>
      </w:tr>
      <w:tr w:rsidR="00A843D1" w14:paraId="5C3F0C8C" w14:textId="77777777">
        <w:trPr>
          <w:trHeight w:val="319"/>
        </w:trPr>
        <w:tc>
          <w:tcPr>
            <w:tcW w:w="2465" w:type="dxa"/>
            <w:tcBorders>
              <w:top w:val="single" w:color="C8C8C8" w:sz="2" w:space="0"/>
              <w:left w:val="nil"/>
              <w:bottom w:val="single" w:color="C8C8C8" w:sz="2" w:space="0"/>
              <w:right w:val="single" w:color="C8C8C8" w:sz="2" w:space="0"/>
            </w:tcBorders>
            <w:shd w:val="clear" w:color="auto" w:fill="ECECEC"/>
          </w:tcPr>
          <w:p w:rsidR="00A843D1" w:rsidRDefault="00BA7A03" w14:paraId="2063BCFE" w14:textId="77777777">
            <w:pPr>
              <w:pStyle w:val="TableParagraph"/>
              <w:spacing w:before="20"/>
              <w:ind w:left="108"/>
            </w:pPr>
            <w:r>
              <w:rPr>
                <w:spacing w:val="-5"/>
              </w:rPr>
              <w:t>M&amp;V</w:t>
            </w:r>
          </w:p>
        </w:tc>
        <w:tc>
          <w:tcPr>
            <w:tcW w:w="6261" w:type="dxa"/>
            <w:tcBorders>
              <w:top w:val="single" w:color="C8C8C8" w:sz="2" w:space="0"/>
              <w:left w:val="single" w:color="C8C8C8" w:sz="2" w:space="0"/>
              <w:bottom w:val="single" w:color="C8C8C8" w:sz="2" w:space="0"/>
              <w:right w:val="nil"/>
            </w:tcBorders>
            <w:shd w:val="clear" w:color="auto" w:fill="ECECEC"/>
          </w:tcPr>
          <w:p w:rsidR="00A843D1" w:rsidRDefault="00BA7A03" w14:paraId="2D56210F" w14:textId="77777777">
            <w:pPr>
              <w:pStyle w:val="TableParagraph"/>
              <w:spacing w:before="20"/>
              <w:ind w:left="105"/>
            </w:pPr>
            <w:r>
              <w:t>Measurement</w:t>
            </w:r>
            <w:r>
              <w:rPr>
                <w:spacing w:val="-5"/>
              </w:rPr>
              <w:t xml:space="preserve"> </w:t>
            </w:r>
            <w:r>
              <w:t>and</w:t>
            </w:r>
            <w:r>
              <w:rPr>
                <w:spacing w:val="-6"/>
              </w:rPr>
              <w:t xml:space="preserve"> </w:t>
            </w:r>
            <w:r>
              <w:t>verification</w:t>
            </w:r>
            <w:r>
              <w:rPr>
                <w:spacing w:val="-5"/>
              </w:rPr>
              <w:t xml:space="preserve"> </w:t>
            </w:r>
            <w:r>
              <w:t>(of</w:t>
            </w:r>
            <w:r>
              <w:rPr>
                <w:spacing w:val="-6"/>
              </w:rPr>
              <w:t xml:space="preserve"> </w:t>
            </w:r>
            <w:r>
              <w:t>installed</w:t>
            </w:r>
            <w:r>
              <w:rPr>
                <w:spacing w:val="-7"/>
              </w:rPr>
              <w:t xml:space="preserve"> </w:t>
            </w:r>
            <w:r>
              <w:rPr>
                <w:spacing w:val="-2"/>
              </w:rPr>
              <w:t>measures)</w:t>
            </w:r>
          </w:p>
        </w:tc>
      </w:tr>
      <w:tr w:rsidR="00A843D1" w14:paraId="170FC0C3" w14:textId="77777777">
        <w:trPr>
          <w:trHeight w:val="316"/>
        </w:trPr>
        <w:tc>
          <w:tcPr>
            <w:tcW w:w="2465" w:type="dxa"/>
            <w:tcBorders>
              <w:top w:val="single" w:color="C8C8C8" w:sz="2" w:space="0"/>
              <w:left w:val="nil"/>
              <w:bottom w:val="single" w:color="C8C8C8" w:sz="2" w:space="0"/>
              <w:right w:val="single" w:color="C8C8C8" w:sz="2" w:space="0"/>
            </w:tcBorders>
          </w:tcPr>
          <w:p w:rsidR="00A843D1" w:rsidRDefault="00BA7A03" w14:paraId="79D1375D" w14:textId="77777777">
            <w:pPr>
              <w:pStyle w:val="TableParagraph"/>
              <w:spacing w:before="20"/>
              <w:ind w:left="108"/>
            </w:pPr>
            <w:r>
              <w:rPr>
                <w:spacing w:val="-4"/>
              </w:rPr>
              <w:t>PG&amp;E</w:t>
            </w:r>
          </w:p>
        </w:tc>
        <w:tc>
          <w:tcPr>
            <w:tcW w:w="6261" w:type="dxa"/>
            <w:tcBorders>
              <w:top w:val="single" w:color="C8C8C8" w:sz="2" w:space="0"/>
              <w:left w:val="single" w:color="C8C8C8" w:sz="2" w:space="0"/>
              <w:bottom w:val="single" w:color="C8C8C8" w:sz="2" w:space="0"/>
              <w:right w:val="nil"/>
            </w:tcBorders>
          </w:tcPr>
          <w:p w:rsidR="00A843D1" w:rsidRDefault="00BA7A03" w14:paraId="6A45E930" w14:textId="77777777">
            <w:pPr>
              <w:pStyle w:val="TableParagraph"/>
              <w:spacing w:before="20"/>
              <w:ind w:left="105"/>
            </w:pPr>
            <w:r>
              <w:t>Pacific</w:t>
            </w:r>
            <w:r>
              <w:rPr>
                <w:spacing w:val="-4"/>
              </w:rPr>
              <w:t xml:space="preserve"> </w:t>
            </w:r>
            <w:r>
              <w:t>Gas</w:t>
            </w:r>
            <w:r>
              <w:rPr>
                <w:spacing w:val="-4"/>
              </w:rPr>
              <w:t xml:space="preserve"> </w:t>
            </w:r>
            <w:r>
              <w:t xml:space="preserve">&amp; </w:t>
            </w:r>
            <w:r>
              <w:rPr>
                <w:spacing w:val="-2"/>
              </w:rPr>
              <w:t>Electric</w:t>
            </w:r>
          </w:p>
        </w:tc>
      </w:tr>
      <w:tr w:rsidR="00A843D1" w14:paraId="7F4D1198" w14:textId="77777777">
        <w:trPr>
          <w:trHeight w:val="319"/>
        </w:trPr>
        <w:tc>
          <w:tcPr>
            <w:tcW w:w="2465" w:type="dxa"/>
            <w:tcBorders>
              <w:top w:val="single" w:color="C8C8C8" w:sz="2" w:space="0"/>
              <w:left w:val="nil"/>
              <w:bottom w:val="single" w:color="C8C8C8" w:sz="2" w:space="0"/>
              <w:right w:val="single" w:color="C8C8C8" w:sz="2" w:space="0"/>
            </w:tcBorders>
            <w:shd w:val="clear" w:color="auto" w:fill="ECECEC"/>
          </w:tcPr>
          <w:p w:rsidR="00A843D1" w:rsidRDefault="00BA7A03" w14:paraId="5262C903" w14:textId="77777777">
            <w:pPr>
              <w:pStyle w:val="TableParagraph"/>
              <w:spacing w:before="20"/>
              <w:ind w:left="108"/>
            </w:pPr>
            <w:r>
              <w:rPr>
                <w:spacing w:val="-5"/>
              </w:rPr>
              <w:t>PV</w:t>
            </w:r>
          </w:p>
        </w:tc>
        <w:tc>
          <w:tcPr>
            <w:tcW w:w="6261" w:type="dxa"/>
            <w:tcBorders>
              <w:top w:val="single" w:color="C8C8C8" w:sz="2" w:space="0"/>
              <w:left w:val="single" w:color="C8C8C8" w:sz="2" w:space="0"/>
              <w:bottom w:val="single" w:color="C8C8C8" w:sz="2" w:space="0"/>
              <w:right w:val="nil"/>
            </w:tcBorders>
            <w:shd w:val="clear" w:color="auto" w:fill="ECECEC"/>
          </w:tcPr>
          <w:p w:rsidR="00A843D1" w:rsidRDefault="00BA7A03" w14:paraId="32C65F91" w14:textId="77777777">
            <w:pPr>
              <w:pStyle w:val="TableParagraph"/>
              <w:spacing w:before="20"/>
              <w:ind w:left="105"/>
            </w:pPr>
            <w:r>
              <w:t>Photovoltaic</w:t>
            </w:r>
            <w:r>
              <w:rPr>
                <w:spacing w:val="-6"/>
              </w:rPr>
              <w:t xml:space="preserve"> </w:t>
            </w:r>
            <w:r>
              <w:rPr>
                <w:spacing w:val="-2"/>
              </w:rPr>
              <w:t>(solar)</w:t>
            </w:r>
          </w:p>
        </w:tc>
      </w:tr>
      <w:tr w:rsidR="00A843D1" w14:paraId="1A4FF108" w14:textId="77777777">
        <w:trPr>
          <w:trHeight w:val="318"/>
        </w:trPr>
        <w:tc>
          <w:tcPr>
            <w:tcW w:w="2465" w:type="dxa"/>
            <w:tcBorders>
              <w:top w:val="single" w:color="C8C8C8" w:sz="2" w:space="0"/>
              <w:left w:val="nil"/>
              <w:bottom w:val="single" w:color="C8C8C8" w:sz="2" w:space="0"/>
              <w:right w:val="single" w:color="C8C8C8" w:sz="2" w:space="0"/>
            </w:tcBorders>
          </w:tcPr>
          <w:p w:rsidR="00A843D1" w:rsidRDefault="00BA7A03" w14:paraId="4AA8DED7" w14:textId="77777777">
            <w:pPr>
              <w:pStyle w:val="TableParagraph"/>
              <w:spacing w:before="20"/>
              <w:ind w:left="108"/>
            </w:pPr>
            <w:r>
              <w:rPr>
                <w:spacing w:val="-5"/>
              </w:rPr>
              <w:t>SCE</w:t>
            </w:r>
          </w:p>
        </w:tc>
        <w:tc>
          <w:tcPr>
            <w:tcW w:w="6261" w:type="dxa"/>
            <w:tcBorders>
              <w:top w:val="single" w:color="C8C8C8" w:sz="2" w:space="0"/>
              <w:left w:val="single" w:color="C8C8C8" w:sz="2" w:space="0"/>
              <w:bottom w:val="single" w:color="C8C8C8" w:sz="2" w:space="0"/>
              <w:right w:val="nil"/>
            </w:tcBorders>
          </w:tcPr>
          <w:p w:rsidR="00A843D1" w:rsidRDefault="00BA7A03" w14:paraId="4B79CA3A" w14:textId="77777777">
            <w:pPr>
              <w:pStyle w:val="TableParagraph"/>
              <w:spacing w:before="20"/>
              <w:ind w:left="105"/>
            </w:pPr>
            <w:r>
              <w:t>Southern</w:t>
            </w:r>
            <w:r>
              <w:rPr>
                <w:spacing w:val="-5"/>
              </w:rPr>
              <w:t xml:space="preserve"> </w:t>
            </w:r>
            <w:r>
              <w:t>California</w:t>
            </w:r>
            <w:r>
              <w:rPr>
                <w:spacing w:val="-4"/>
              </w:rPr>
              <w:t xml:space="preserve"> </w:t>
            </w:r>
            <w:r>
              <w:rPr>
                <w:spacing w:val="-2"/>
              </w:rPr>
              <w:t>Edison</w:t>
            </w:r>
          </w:p>
        </w:tc>
      </w:tr>
      <w:tr w:rsidR="00A843D1" w14:paraId="30431F4E" w14:textId="77777777">
        <w:trPr>
          <w:trHeight w:val="318"/>
        </w:trPr>
        <w:tc>
          <w:tcPr>
            <w:tcW w:w="2465" w:type="dxa"/>
            <w:tcBorders>
              <w:top w:val="single" w:color="C8C8C8" w:sz="2" w:space="0"/>
              <w:left w:val="nil"/>
              <w:bottom w:val="single" w:color="C8C8C8" w:sz="2" w:space="0"/>
              <w:right w:val="single" w:color="C8C8C8" w:sz="2" w:space="0"/>
            </w:tcBorders>
            <w:shd w:val="clear" w:color="auto" w:fill="ECECEC"/>
          </w:tcPr>
          <w:p w:rsidR="00A843D1" w:rsidRDefault="00BA7A03" w14:paraId="07DE9135" w14:textId="77777777">
            <w:pPr>
              <w:pStyle w:val="TableParagraph"/>
              <w:spacing w:before="20"/>
              <w:ind w:left="108"/>
            </w:pPr>
            <w:r>
              <w:rPr>
                <w:spacing w:val="-2"/>
              </w:rPr>
              <w:t>SDG&amp;E</w:t>
            </w:r>
          </w:p>
        </w:tc>
        <w:tc>
          <w:tcPr>
            <w:tcW w:w="6261" w:type="dxa"/>
            <w:tcBorders>
              <w:top w:val="single" w:color="C8C8C8" w:sz="2" w:space="0"/>
              <w:left w:val="single" w:color="C8C8C8" w:sz="2" w:space="0"/>
              <w:bottom w:val="single" w:color="C8C8C8" w:sz="2" w:space="0"/>
              <w:right w:val="nil"/>
            </w:tcBorders>
            <w:shd w:val="clear" w:color="auto" w:fill="ECECEC"/>
          </w:tcPr>
          <w:p w:rsidR="00A843D1" w:rsidRDefault="00BA7A03" w14:paraId="007554CE" w14:textId="77777777">
            <w:pPr>
              <w:pStyle w:val="TableParagraph"/>
              <w:spacing w:before="20"/>
              <w:ind w:left="105"/>
            </w:pPr>
            <w:r>
              <w:t>San</w:t>
            </w:r>
            <w:r>
              <w:rPr>
                <w:spacing w:val="-3"/>
              </w:rPr>
              <w:t xml:space="preserve"> </w:t>
            </w:r>
            <w:r>
              <w:t>Diego</w:t>
            </w:r>
            <w:r>
              <w:rPr>
                <w:spacing w:val="-2"/>
              </w:rPr>
              <w:t xml:space="preserve"> </w:t>
            </w:r>
            <w:r>
              <w:t>Gas</w:t>
            </w:r>
            <w:r>
              <w:rPr>
                <w:spacing w:val="-1"/>
              </w:rPr>
              <w:t xml:space="preserve"> </w:t>
            </w:r>
            <w:r>
              <w:t>and</w:t>
            </w:r>
            <w:r>
              <w:rPr>
                <w:spacing w:val="-2"/>
              </w:rPr>
              <w:t xml:space="preserve"> Electric</w:t>
            </w:r>
          </w:p>
        </w:tc>
      </w:tr>
      <w:tr w:rsidR="00A843D1" w14:paraId="6259FFA4" w14:textId="77777777">
        <w:trPr>
          <w:trHeight w:val="316"/>
        </w:trPr>
        <w:tc>
          <w:tcPr>
            <w:tcW w:w="2465" w:type="dxa"/>
            <w:tcBorders>
              <w:top w:val="single" w:color="C8C8C8" w:sz="2" w:space="0"/>
              <w:left w:val="nil"/>
              <w:bottom w:val="single" w:color="C8C8C8" w:sz="2" w:space="0"/>
              <w:right w:val="single" w:color="C8C8C8" w:sz="2" w:space="0"/>
            </w:tcBorders>
          </w:tcPr>
          <w:p w:rsidR="00A843D1" w:rsidRDefault="00BA7A03" w14:paraId="1A14BD38" w14:textId="77777777">
            <w:pPr>
              <w:pStyle w:val="TableParagraph"/>
              <w:spacing w:before="20"/>
              <w:ind w:left="108"/>
            </w:pPr>
            <w:r>
              <w:rPr>
                <w:spacing w:val="-5"/>
              </w:rPr>
              <w:t>SF</w:t>
            </w:r>
          </w:p>
        </w:tc>
        <w:tc>
          <w:tcPr>
            <w:tcW w:w="6261" w:type="dxa"/>
            <w:tcBorders>
              <w:top w:val="single" w:color="C8C8C8" w:sz="2" w:space="0"/>
              <w:left w:val="single" w:color="C8C8C8" w:sz="2" w:space="0"/>
              <w:bottom w:val="single" w:color="C8C8C8" w:sz="2" w:space="0"/>
              <w:right w:val="nil"/>
            </w:tcBorders>
          </w:tcPr>
          <w:p w:rsidR="00A843D1" w:rsidRDefault="00BA7A03" w14:paraId="28ABD012" w14:textId="77777777">
            <w:pPr>
              <w:pStyle w:val="TableParagraph"/>
              <w:spacing w:before="20"/>
              <w:ind w:left="105"/>
            </w:pPr>
            <w:r>
              <w:rPr>
                <w:spacing w:val="-2"/>
              </w:rPr>
              <w:t>Single-family</w:t>
            </w:r>
          </w:p>
        </w:tc>
      </w:tr>
      <w:tr w:rsidR="00A843D1" w14:paraId="673DDBAB" w14:textId="77777777">
        <w:trPr>
          <w:trHeight w:val="318"/>
        </w:trPr>
        <w:tc>
          <w:tcPr>
            <w:tcW w:w="2465" w:type="dxa"/>
            <w:tcBorders>
              <w:top w:val="single" w:color="C8C8C8" w:sz="2" w:space="0"/>
              <w:left w:val="nil"/>
              <w:bottom w:val="single" w:color="C8C8C8" w:sz="2" w:space="0"/>
              <w:right w:val="single" w:color="C8C8C8" w:sz="2" w:space="0"/>
            </w:tcBorders>
            <w:shd w:val="clear" w:color="auto" w:fill="ECECEC"/>
          </w:tcPr>
          <w:p w:rsidR="00A843D1" w:rsidRDefault="00BA7A03" w14:paraId="31B12882" w14:textId="77777777">
            <w:pPr>
              <w:pStyle w:val="TableParagraph"/>
              <w:spacing w:before="20"/>
              <w:ind w:left="108"/>
            </w:pPr>
            <w:r>
              <w:rPr>
                <w:spacing w:val="-4"/>
              </w:rPr>
              <w:t>SGIP</w:t>
            </w:r>
          </w:p>
        </w:tc>
        <w:tc>
          <w:tcPr>
            <w:tcW w:w="6261" w:type="dxa"/>
            <w:tcBorders>
              <w:top w:val="single" w:color="C8C8C8" w:sz="2" w:space="0"/>
              <w:left w:val="single" w:color="C8C8C8" w:sz="2" w:space="0"/>
              <w:bottom w:val="single" w:color="C8C8C8" w:sz="2" w:space="0"/>
              <w:right w:val="nil"/>
            </w:tcBorders>
            <w:shd w:val="clear" w:color="auto" w:fill="ECECEC"/>
          </w:tcPr>
          <w:p w:rsidR="00A843D1" w:rsidRDefault="00BA7A03" w14:paraId="746BD100" w14:textId="77777777">
            <w:pPr>
              <w:pStyle w:val="TableParagraph"/>
              <w:spacing w:before="20"/>
              <w:ind w:left="105"/>
            </w:pPr>
            <w:r>
              <w:t>Self-Generation</w:t>
            </w:r>
            <w:r>
              <w:rPr>
                <w:spacing w:val="-10"/>
              </w:rPr>
              <w:t xml:space="preserve"> </w:t>
            </w:r>
            <w:r>
              <w:t>Incentive</w:t>
            </w:r>
            <w:r>
              <w:rPr>
                <w:spacing w:val="-9"/>
              </w:rPr>
              <w:t xml:space="preserve"> </w:t>
            </w:r>
            <w:r>
              <w:rPr>
                <w:spacing w:val="-2"/>
              </w:rPr>
              <w:t>Program</w:t>
            </w:r>
          </w:p>
        </w:tc>
      </w:tr>
      <w:tr w:rsidR="00A843D1" w14:paraId="18149810" w14:textId="77777777">
        <w:trPr>
          <w:trHeight w:val="319"/>
        </w:trPr>
        <w:tc>
          <w:tcPr>
            <w:tcW w:w="2465" w:type="dxa"/>
            <w:tcBorders>
              <w:top w:val="single" w:color="C8C8C8" w:sz="2" w:space="0"/>
              <w:left w:val="nil"/>
              <w:bottom w:val="single" w:color="C8C8C8" w:sz="2" w:space="0"/>
              <w:right w:val="single" w:color="C8C8C8" w:sz="2" w:space="0"/>
            </w:tcBorders>
          </w:tcPr>
          <w:p w:rsidR="00A843D1" w:rsidRDefault="00BA7A03" w14:paraId="4B2113E6" w14:textId="77777777">
            <w:pPr>
              <w:pStyle w:val="TableParagraph"/>
              <w:spacing w:before="20"/>
              <w:ind w:left="108"/>
            </w:pPr>
            <w:r>
              <w:rPr>
                <w:spacing w:val="-2"/>
              </w:rPr>
              <w:t>SoCalGas</w:t>
            </w:r>
          </w:p>
        </w:tc>
        <w:tc>
          <w:tcPr>
            <w:tcW w:w="6261" w:type="dxa"/>
            <w:tcBorders>
              <w:top w:val="single" w:color="C8C8C8" w:sz="2" w:space="0"/>
              <w:left w:val="single" w:color="C8C8C8" w:sz="2" w:space="0"/>
              <w:bottom w:val="single" w:color="C8C8C8" w:sz="2" w:space="0"/>
              <w:right w:val="nil"/>
            </w:tcBorders>
          </w:tcPr>
          <w:p w:rsidR="00A843D1" w:rsidRDefault="00BA7A03" w14:paraId="4F054428" w14:textId="77777777">
            <w:pPr>
              <w:pStyle w:val="TableParagraph"/>
              <w:spacing w:before="20"/>
              <w:ind w:left="105"/>
            </w:pPr>
            <w:r>
              <w:t>Southern</w:t>
            </w:r>
            <w:r>
              <w:rPr>
                <w:spacing w:val="-5"/>
              </w:rPr>
              <w:t xml:space="preserve"> </w:t>
            </w:r>
            <w:r>
              <w:t>California</w:t>
            </w:r>
            <w:r>
              <w:rPr>
                <w:spacing w:val="-4"/>
              </w:rPr>
              <w:t xml:space="preserve"> </w:t>
            </w:r>
            <w:r>
              <w:rPr>
                <w:spacing w:val="-5"/>
              </w:rPr>
              <w:t>Gas</w:t>
            </w:r>
          </w:p>
        </w:tc>
      </w:tr>
      <w:tr w:rsidR="00A843D1" w14:paraId="050C1117" w14:textId="77777777">
        <w:trPr>
          <w:trHeight w:val="316"/>
        </w:trPr>
        <w:tc>
          <w:tcPr>
            <w:tcW w:w="2465" w:type="dxa"/>
            <w:tcBorders>
              <w:top w:val="single" w:color="C8C8C8" w:sz="2" w:space="0"/>
              <w:left w:val="nil"/>
              <w:bottom w:val="single" w:color="C8C8C8" w:sz="2" w:space="0"/>
              <w:right w:val="single" w:color="C8C8C8" w:sz="2" w:space="0"/>
            </w:tcBorders>
            <w:shd w:val="clear" w:color="auto" w:fill="ECECEC"/>
          </w:tcPr>
          <w:p w:rsidR="00A843D1" w:rsidRDefault="00BA7A03" w14:paraId="691A5602" w14:textId="77777777">
            <w:pPr>
              <w:pStyle w:val="TableParagraph"/>
              <w:spacing w:before="20"/>
              <w:ind w:left="108"/>
            </w:pPr>
            <w:r>
              <w:rPr>
                <w:spacing w:val="-4"/>
              </w:rPr>
              <w:t>SVCE</w:t>
            </w:r>
          </w:p>
        </w:tc>
        <w:tc>
          <w:tcPr>
            <w:tcW w:w="6261" w:type="dxa"/>
            <w:tcBorders>
              <w:top w:val="single" w:color="C8C8C8" w:sz="2" w:space="0"/>
              <w:left w:val="single" w:color="C8C8C8" w:sz="2" w:space="0"/>
              <w:bottom w:val="single" w:color="C8C8C8" w:sz="2" w:space="0"/>
              <w:right w:val="nil"/>
            </w:tcBorders>
            <w:shd w:val="clear" w:color="auto" w:fill="ECECEC"/>
          </w:tcPr>
          <w:p w:rsidR="00A843D1" w:rsidRDefault="00BA7A03" w14:paraId="32626D69" w14:textId="77777777">
            <w:pPr>
              <w:pStyle w:val="TableParagraph"/>
              <w:spacing w:before="20"/>
              <w:ind w:left="105"/>
            </w:pPr>
            <w:r>
              <w:t>Silicon</w:t>
            </w:r>
            <w:r>
              <w:rPr>
                <w:spacing w:val="-4"/>
              </w:rPr>
              <w:t xml:space="preserve"> </w:t>
            </w:r>
            <w:r>
              <w:t>Valley</w:t>
            </w:r>
            <w:r>
              <w:rPr>
                <w:spacing w:val="-3"/>
              </w:rPr>
              <w:t xml:space="preserve"> </w:t>
            </w:r>
            <w:r>
              <w:t>Clean</w:t>
            </w:r>
            <w:r>
              <w:rPr>
                <w:spacing w:val="-3"/>
              </w:rPr>
              <w:t xml:space="preserve"> </w:t>
            </w:r>
            <w:r>
              <w:t>Energy</w:t>
            </w:r>
            <w:r>
              <w:rPr>
                <w:spacing w:val="-3"/>
              </w:rPr>
              <w:t xml:space="preserve"> </w:t>
            </w:r>
            <w:r>
              <w:rPr>
                <w:spacing w:val="-4"/>
              </w:rPr>
              <w:t>(CCA)</w:t>
            </w:r>
          </w:p>
        </w:tc>
      </w:tr>
      <w:tr w:rsidR="00A843D1" w14:paraId="59E2059E" w14:textId="77777777">
        <w:trPr>
          <w:trHeight w:val="318"/>
        </w:trPr>
        <w:tc>
          <w:tcPr>
            <w:tcW w:w="2465" w:type="dxa"/>
            <w:tcBorders>
              <w:top w:val="single" w:color="C8C8C8" w:sz="2" w:space="0"/>
              <w:left w:val="nil"/>
              <w:bottom w:val="single" w:color="C8C8C8" w:sz="2" w:space="0"/>
              <w:right w:val="single" w:color="C8C8C8" w:sz="2" w:space="0"/>
            </w:tcBorders>
          </w:tcPr>
          <w:p w:rsidR="00A843D1" w:rsidRDefault="00BA7A03" w14:paraId="3AF85ED2" w14:textId="77777777">
            <w:pPr>
              <w:pStyle w:val="TableParagraph"/>
              <w:spacing w:before="20"/>
              <w:ind w:left="108"/>
            </w:pPr>
            <w:r>
              <w:rPr>
                <w:color w:val="131313"/>
                <w:spacing w:val="-4"/>
              </w:rPr>
              <w:t>TECH</w:t>
            </w:r>
          </w:p>
        </w:tc>
        <w:tc>
          <w:tcPr>
            <w:tcW w:w="6261" w:type="dxa"/>
            <w:tcBorders>
              <w:top w:val="single" w:color="C8C8C8" w:sz="2" w:space="0"/>
              <w:left w:val="single" w:color="C8C8C8" w:sz="2" w:space="0"/>
              <w:bottom w:val="single" w:color="C8C8C8" w:sz="2" w:space="0"/>
              <w:right w:val="nil"/>
            </w:tcBorders>
          </w:tcPr>
          <w:p w:rsidR="00A843D1" w:rsidRDefault="00BA7A03" w14:paraId="655A725B" w14:textId="77777777">
            <w:pPr>
              <w:pStyle w:val="TableParagraph"/>
              <w:spacing w:before="20"/>
              <w:ind w:left="105"/>
            </w:pPr>
            <w:r>
              <w:rPr>
                <w:color w:val="131313"/>
              </w:rPr>
              <w:t>Technology</w:t>
            </w:r>
            <w:r>
              <w:rPr>
                <w:color w:val="131313"/>
                <w:spacing w:val="-6"/>
              </w:rPr>
              <w:t xml:space="preserve"> </w:t>
            </w:r>
            <w:r>
              <w:rPr>
                <w:color w:val="131313"/>
              </w:rPr>
              <w:t>and</w:t>
            </w:r>
            <w:r>
              <w:rPr>
                <w:color w:val="131313"/>
                <w:spacing w:val="-3"/>
              </w:rPr>
              <w:t xml:space="preserve"> </w:t>
            </w:r>
            <w:r>
              <w:rPr>
                <w:color w:val="131313"/>
              </w:rPr>
              <w:t>Equipment</w:t>
            </w:r>
            <w:r>
              <w:rPr>
                <w:color w:val="131313"/>
                <w:spacing w:val="-5"/>
              </w:rPr>
              <w:t xml:space="preserve"> </w:t>
            </w:r>
            <w:r>
              <w:rPr>
                <w:color w:val="131313"/>
              </w:rPr>
              <w:t>for</w:t>
            </w:r>
            <w:r>
              <w:rPr>
                <w:color w:val="131313"/>
                <w:spacing w:val="-3"/>
              </w:rPr>
              <w:t xml:space="preserve"> </w:t>
            </w:r>
            <w:r>
              <w:rPr>
                <w:color w:val="131313"/>
              </w:rPr>
              <w:t>Clean</w:t>
            </w:r>
            <w:r>
              <w:rPr>
                <w:color w:val="131313"/>
                <w:spacing w:val="-6"/>
              </w:rPr>
              <w:t xml:space="preserve"> </w:t>
            </w:r>
            <w:r>
              <w:rPr>
                <w:color w:val="131313"/>
              </w:rPr>
              <w:t>Heat</w:t>
            </w:r>
            <w:r>
              <w:rPr>
                <w:color w:val="131313"/>
                <w:spacing w:val="-4"/>
              </w:rPr>
              <w:t xml:space="preserve"> </w:t>
            </w:r>
            <w:r>
              <w:rPr>
                <w:color w:val="131313"/>
                <w:spacing w:val="-2"/>
              </w:rPr>
              <w:t>(program)</w:t>
            </w:r>
          </w:p>
        </w:tc>
      </w:tr>
      <w:tr w:rsidR="00A843D1" w14:paraId="73C4E139" w14:textId="77777777">
        <w:trPr>
          <w:trHeight w:val="319"/>
        </w:trPr>
        <w:tc>
          <w:tcPr>
            <w:tcW w:w="2465" w:type="dxa"/>
            <w:tcBorders>
              <w:top w:val="single" w:color="C8C8C8" w:sz="2" w:space="0"/>
              <w:left w:val="nil"/>
              <w:bottom w:val="single" w:color="C8C8C8" w:sz="2" w:space="0"/>
              <w:right w:val="single" w:color="C8C8C8" w:sz="2" w:space="0"/>
            </w:tcBorders>
            <w:shd w:val="clear" w:color="auto" w:fill="ECECEC"/>
          </w:tcPr>
          <w:p w:rsidR="00A843D1" w:rsidRDefault="00BA7A03" w14:paraId="4EFE6234" w14:textId="77777777">
            <w:pPr>
              <w:pStyle w:val="TableParagraph"/>
              <w:spacing w:before="20"/>
              <w:ind w:left="108"/>
            </w:pPr>
            <w:r>
              <w:rPr>
                <w:spacing w:val="-5"/>
              </w:rPr>
              <w:t>TOB</w:t>
            </w:r>
          </w:p>
        </w:tc>
        <w:tc>
          <w:tcPr>
            <w:tcW w:w="6261" w:type="dxa"/>
            <w:tcBorders>
              <w:top w:val="single" w:color="C8C8C8" w:sz="2" w:space="0"/>
              <w:left w:val="single" w:color="C8C8C8" w:sz="2" w:space="0"/>
              <w:bottom w:val="single" w:color="C8C8C8" w:sz="2" w:space="0"/>
              <w:right w:val="nil"/>
            </w:tcBorders>
            <w:shd w:val="clear" w:color="auto" w:fill="ECECEC"/>
          </w:tcPr>
          <w:p w:rsidR="00A843D1" w:rsidRDefault="00BA7A03" w14:paraId="100A3CA3" w14:textId="77777777">
            <w:pPr>
              <w:pStyle w:val="TableParagraph"/>
              <w:spacing w:before="20"/>
              <w:ind w:left="105"/>
            </w:pPr>
            <w:r>
              <w:t>Tariffed</w:t>
            </w:r>
            <w:r>
              <w:rPr>
                <w:spacing w:val="-8"/>
              </w:rPr>
              <w:t xml:space="preserve"> </w:t>
            </w:r>
            <w:r>
              <w:t>on-</w:t>
            </w:r>
            <w:r>
              <w:rPr>
                <w:spacing w:val="-4"/>
              </w:rPr>
              <w:t>bill</w:t>
            </w:r>
          </w:p>
        </w:tc>
      </w:tr>
      <w:tr w:rsidR="00A843D1" w14:paraId="5B3A13E7" w14:textId="77777777">
        <w:trPr>
          <w:trHeight w:val="317"/>
        </w:trPr>
        <w:tc>
          <w:tcPr>
            <w:tcW w:w="2465" w:type="dxa"/>
            <w:tcBorders>
              <w:top w:val="single" w:color="C8C8C8" w:sz="2" w:space="0"/>
              <w:left w:val="nil"/>
              <w:bottom w:val="single" w:color="C8C8C8" w:sz="2" w:space="0"/>
              <w:right w:val="single" w:color="C8C8C8" w:sz="2" w:space="0"/>
            </w:tcBorders>
          </w:tcPr>
          <w:p w:rsidR="00A843D1" w:rsidRDefault="00BA7A03" w14:paraId="630147C2" w14:textId="77777777">
            <w:pPr>
              <w:pStyle w:val="TableParagraph"/>
              <w:spacing w:before="20"/>
              <w:ind w:left="108"/>
            </w:pPr>
            <w:r>
              <w:rPr>
                <w:spacing w:val="-5"/>
              </w:rPr>
              <w:t>TOU</w:t>
            </w:r>
          </w:p>
        </w:tc>
        <w:tc>
          <w:tcPr>
            <w:tcW w:w="6261" w:type="dxa"/>
            <w:tcBorders>
              <w:top w:val="single" w:color="C8C8C8" w:sz="2" w:space="0"/>
              <w:left w:val="single" w:color="C8C8C8" w:sz="2" w:space="0"/>
              <w:bottom w:val="single" w:color="C8C8C8" w:sz="2" w:space="0"/>
              <w:right w:val="nil"/>
            </w:tcBorders>
          </w:tcPr>
          <w:p w:rsidR="00A843D1" w:rsidRDefault="00BA7A03" w14:paraId="432AC7A6" w14:textId="77777777">
            <w:pPr>
              <w:pStyle w:val="TableParagraph"/>
              <w:spacing w:before="20"/>
              <w:ind w:left="105"/>
            </w:pPr>
            <w:r>
              <w:t>Time</w:t>
            </w:r>
            <w:r>
              <w:rPr>
                <w:spacing w:val="-3"/>
              </w:rPr>
              <w:t xml:space="preserve"> </w:t>
            </w:r>
            <w:r>
              <w:t>of</w:t>
            </w:r>
            <w:r>
              <w:rPr>
                <w:spacing w:val="-2"/>
              </w:rPr>
              <w:t xml:space="preserve"> </w:t>
            </w:r>
            <w:r>
              <w:t>use</w:t>
            </w:r>
            <w:r>
              <w:rPr>
                <w:spacing w:val="-5"/>
              </w:rPr>
              <w:t xml:space="preserve"> </w:t>
            </w:r>
            <w:r>
              <w:t>(utility</w:t>
            </w:r>
            <w:r>
              <w:rPr>
                <w:spacing w:val="-3"/>
              </w:rPr>
              <w:t xml:space="preserve"> </w:t>
            </w:r>
            <w:r>
              <w:t>billing</w:t>
            </w:r>
            <w:r>
              <w:rPr>
                <w:spacing w:val="-5"/>
              </w:rPr>
              <w:t xml:space="preserve"> </w:t>
            </w:r>
            <w:r>
              <w:rPr>
                <w:spacing w:val="-2"/>
              </w:rPr>
              <w:t>rate)</w:t>
            </w:r>
          </w:p>
        </w:tc>
      </w:tr>
    </w:tbl>
    <w:p w:rsidR="00A843D1" w:rsidRDefault="00A843D1" w14:paraId="5E1A74A2" w14:textId="77777777">
      <w:pPr>
        <w:pStyle w:val="TableParagraph"/>
        <w:sectPr w:rsidR="00A843D1">
          <w:footerReference w:type="default" r:id="rId20"/>
          <w:pgSz w:w="12240" w:h="15840"/>
          <w:pgMar w:top="1380" w:right="1080" w:bottom="280" w:left="1080" w:header="0" w:footer="0" w:gutter="0"/>
          <w:cols w:space="720"/>
        </w:sectPr>
      </w:pPr>
    </w:p>
    <w:p w:rsidR="00A843D1" w:rsidRDefault="00BA7A03" w14:paraId="37F96463" w14:textId="77777777">
      <w:pPr>
        <w:pStyle w:val="Heading1"/>
        <w:ind w:left="360" w:firstLine="0"/>
      </w:pPr>
      <w:r>
        <w:rPr>
          <w:color w:val="1F536B"/>
        </w:rPr>
        <w:lastRenderedPageBreak/>
        <w:t>Appendix</w:t>
      </w:r>
      <w:r>
        <w:rPr>
          <w:color w:val="1F536B"/>
          <w:spacing w:val="-13"/>
        </w:rPr>
        <w:t xml:space="preserve"> </w:t>
      </w:r>
      <w:r>
        <w:rPr>
          <w:color w:val="1F536B"/>
        </w:rPr>
        <w:t>B:</w:t>
      </w:r>
      <w:r>
        <w:rPr>
          <w:color w:val="1F536B"/>
          <w:spacing w:val="-10"/>
        </w:rPr>
        <w:t xml:space="preserve"> </w:t>
      </w:r>
      <w:r>
        <w:rPr>
          <w:color w:val="1F536B"/>
        </w:rPr>
        <w:t>SVCE</w:t>
      </w:r>
      <w:r>
        <w:rPr>
          <w:color w:val="1F536B"/>
          <w:spacing w:val="-13"/>
        </w:rPr>
        <w:t xml:space="preserve"> </w:t>
      </w:r>
      <w:r>
        <w:rPr>
          <w:color w:val="1F536B"/>
        </w:rPr>
        <w:t>Field</w:t>
      </w:r>
      <w:r>
        <w:rPr>
          <w:color w:val="1F536B"/>
          <w:spacing w:val="-10"/>
        </w:rPr>
        <w:t xml:space="preserve"> </w:t>
      </w:r>
      <w:r>
        <w:rPr>
          <w:color w:val="1F536B"/>
        </w:rPr>
        <w:t>Trial</w:t>
      </w:r>
      <w:r>
        <w:rPr>
          <w:color w:val="1F536B"/>
          <w:spacing w:val="-11"/>
        </w:rPr>
        <w:t xml:space="preserve"> </w:t>
      </w:r>
      <w:r>
        <w:rPr>
          <w:color w:val="1F536B"/>
          <w:spacing w:val="-5"/>
        </w:rPr>
        <w:t>M&amp;V</w:t>
      </w:r>
    </w:p>
    <w:p w:rsidR="00A843D1" w:rsidRDefault="00BA7A03" w14:paraId="758CF544" w14:textId="77777777">
      <w:pPr>
        <w:pStyle w:val="BodyText"/>
        <w:ind w:left="0"/>
        <w:rPr>
          <w:b/>
          <w:sz w:val="4"/>
        </w:rPr>
      </w:pPr>
      <w:r>
        <w:rPr>
          <w:b/>
          <w:noProof/>
          <w:sz w:val="4"/>
        </w:rPr>
        <mc:AlternateContent>
          <mc:Choice Requires="wps">
            <w:drawing>
              <wp:anchor distT="0" distB="0" distL="0" distR="0" simplePos="0" relativeHeight="487605760" behindDoc="1" locked="0" layoutInCell="1" allowOverlap="1" wp14:editId="67D81B5E" wp14:anchorId="1CAE5AA5">
                <wp:simplePos x="0" y="0"/>
                <wp:positionH relativeFrom="page">
                  <wp:posOffset>896416</wp:posOffset>
                </wp:positionH>
                <wp:positionV relativeFrom="paragraph">
                  <wp:posOffset>44731</wp:posOffset>
                </wp:positionV>
                <wp:extent cx="5981065" cy="7620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76200"/>
                        </a:xfrm>
                        <a:custGeom>
                          <a:avLst/>
                          <a:gdLst/>
                          <a:ahLst/>
                          <a:cxnLst/>
                          <a:rect l="l" t="t" r="r" b="b"/>
                          <a:pathLst>
                            <a:path w="5981065" h="76200">
                              <a:moveTo>
                                <a:pt x="5981065" y="0"/>
                              </a:moveTo>
                              <a:lnTo>
                                <a:pt x="0" y="0"/>
                              </a:lnTo>
                              <a:lnTo>
                                <a:pt x="0" y="76200"/>
                              </a:lnTo>
                              <a:lnTo>
                                <a:pt x="5981065" y="76200"/>
                              </a:lnTo>
                              <a:lnTo>
                                <a:pt x="5981065" y="0"/>
                              </a:lnTo>
                              <a:close/>
                            </a:path>
                          </a:pathLst>
                        </a:custGeom>
                        <a:solidFill>
                          <a:srgbClr val="E7E6E6"/>
                        </a:solidFill>
                      </wps:spPr>
                      <wps:bodyPr wrap="square" lIns="0" tIns="0" rIns="0" bIns="0" rtlCol="0">
                        <a:prstTxWarp prst="textNoShape">
                          <a:avLst/>
                        </a:prstTxWarp>
                        <a:noAutofit/>
                      </wps:bodyPr>
                    </wps:wsp>
                  </a:graphicData>
                </a:graphic>
              </wp:anchor>
            </w:drawing>
          </mc:Choice>
          <ve:Fallback xmlns:pic="http://schemas.openxmlformats.org/drawingml/2006/picture" xmlns:a="http://schemas.openxmlformats.org/drawingml/2006/main" xmlns:ve="http://schemas.openxmlformats.org/markup-compatibility/2006">
            <w:pict>
              <v:rect id="docshape49" style="position:absolute;margin-left:70.584pt;margin-top:3.522148pt;width:470.95pt;height:6pt;mso-position-horizontal-relative:page;mso-position-vertical-relative:paragraph;z-index:-15710720;mso-wrap-distance-left:0;mso-wrap-distance-right:0" filled="true" fillcolor="#e7e6e6" stroked="false">
                <v:fill type="solid"/>
                <w10:wrap type="topAndBottom"/>
              </v:rect>
            </w:pict>
          </ve:Fallback>
        </mc:AlternateContent>
      </w:r>
    </w:p>
    <w:p w:rsidR="00A843D1" w:rsidRDefault="00A843D1" w14:paraId="3BAA2099" w14:textId="77777777">
      <w:pPr>
        <w:pStyle w:val="BodyText"/>
        <w:ind w:left="0"/>
        <w:rPr>
          <w:b/>
        </w:rPr>
      </w:pPr>
    </w:p>
    <w:p w:rsidR="00A843D1" w:rsidRDefault="00A843D1" w14:paraId="08B160D5" w14:textId="77777777">
      <w:pPr>
        <w:pStyle w:val="BodyText"/>
        <w:spacing w:before="13"/>
        <w:ind w:left="0"/>
        <w:rPr>
          <w:b/>
        </w:rPr>
      </w:pPr>
    </w:p>
    <w:p w:rsidR="00A843D1" w:rsidRDefault="00BA7A03" w14:paraId="17DC774A" w14:textId="77777777">
      <w:pPr>
        <w:pStyle w:val="BodyText"/>
      </w:pPr>
      <w:r>
        <w:t>The</w:t>
      </w:r>
      <w:r>
        <w:rPr>
          <w:spacing w:val="-5"/>
        </w:rPr>
        <w:t xml:space="preserve"> </w:t>
      </w:r>
      <w:r>
        <w:t>following</w:t>
      </w:r>
      <w:r>
        <w:rPr>
          <w:spacing w:val="-2"/>
        </w:rPr>
        <w:t xml:space="preserve"> </w:t>
      </w:r>
      <w:r>
        <w:t>content</w:t>
      </w:r>
      <w:r>
        <w:rPr>
          <w:spacing w:val="-4"/>
        </w:rPr>
        <w:t xml:space="preserve"> </w:t>
      </w:r>
      <w:r>
        <w:t>is</w:t>
      </w:r>
      <w:r>
        <w:rPr>
          <w:spacing w:val="-4"/>
        </w:rPr>
        <w:t xml:space="preserve"> </w:t>
      </w:r>
      <w:r>
        <w:t>provided</w:t>
      </w:r>
      <w:r>
        <w:rPr>
          <w:spacing w:val="-4"/>
        </w:rPr>
        <w:t xml:space="preserve"> </w:t>
      </w:r>
      <w:r>
        <w:t>as</w:t>
      </w:r>
      <w:r>
        <w:rPr>
          <w:spacing w:val="-5"/>
        </w:rPr>
        <w:t xml:space="preserve"> </w:t>
      </w:r>
      <w:r>
        <w:t>a</w:t>
      </w:r>
      <w:r>
        <w:rPr>
          <w:spacing w:val="-2"/>
        </w:rPr>
        <w:t xml:space="preserve"> </w:t>
      </w:r>
      <w:r>
        <w:t>potential M&amp;V</w:t>
      </w:r>
      <w:r>
        <w:rPr>
          <w:spacing w:val="-7"/>
        </w:rPr>
        <w:t xml:space="preserve"> </w:t>
      </w:r>
      <w:r>
        <w:t>methodology</w:t>
      </w:r>
      <w:r>
        <w:rPr>
          <w:spacing w:val="-4"/>
        </w:rPr>
        <w:t xml:space="preserve"> </w:t>
      </w:r>
      <w:r>
        <w:t>and</w:t>
      </w:r>
      <w:r>
        <w:rPr>
          <w:spacing w:val="-4"/>
        </w:rPr>
        <w:t xml:space="preserve"> </w:t>
      </w:r>
      <w:r>
        <w:t>is</w:t>
      </w:r>
      <w:r>
        <w:rPr>
          <w:spacing w:val="-3"/>
        </w:rPr>
        <w:t xml:space="preserve"> </w:t>
      </w:r>
      <w:r>
        <w:t>subject</w:t>
      </w:r>
      <w:r>
        <w:rPr>
          <w:spacing w:val="-3"/>
        </w:rPr>
        <w:t xml:space="preserve"> </w:t>
      </w:r>
      <w:r>
        <w:t>to</w:t>
      </w:r>
      <w:r>
        <w:rPr>
          <w:spacing w:val="-2"/>
        </w:rPr>
        <w:t xml:space="preserve"> change.</w:t>
      </w:r>
    </w:p>
    <w:p w:rsidR="00A843D1" w:rsidRDefault="00A843D1" w14:paraId="7FD9164A" w14:textId="77777777">
      <w:pPr>
        <w:pStyle w:val="BodyText"/>
        <w:spacing w:before="12"/>
        <w:ind w:left="0"/>
      </w:pPr>
    </w:p>
    <w:p w:rsidR="00A843D1" w:rsidRDefault="00BA7A03" w14:paraId="46390EDE" w14:textId="77777777">
      <w:pPr>
        <w:pStyle w:val="Heading4"/>
        <w:spacing w:before="1"/>
      </w:pPr>
      <w:r>
        <w:t>Data</w:t>
      </w:r>
      <w:r>
        <w:rPr>
          <w:spacing w:val="-7"/>
        </w:rPr>
        <w:t xml:space="preserve"> </w:t>
      </w:r>
      <w:r>
        <w:t>Sufficiency</w:t>
      </w:r>
      <w:r>
        <w:rPr>
          <w:spacing w:val="-7"/>
        </w:rPr>
        <w:t xml:space="preserve"> </w:t>
      </w:r>
      <w:r>
        <w:t>Preconditions</w:t>
      </w:r>
      <w:r>
        <w:rPr>
          <w:spacing w:val="-7"/>
        </w:rPr>
        <w:t xml:space="preserve"> </w:t>
      </w:r>
      <w:r>
        <w:t>for</w:t>
      </w:r>
      <w:r>
        <w:rPr>
          <w:spacing w:val="-7"/>
        </w:rPr>
        <w:t xml:space="preserve"> </w:t>
      </w:r>
      <w:r>
        <w:t>Project</w:t>
      </w:r>
      <w:r>
        <w:rPr>
          <w:spacing w:val="-6"/>
        </w:rPr>
        <w:t xml:space="preserve"> </w:t>
      </w:r>
      <w:r>
        <w:rPr>
          <w:spacing w:val="-2"/>
        </w:rPr>
        <w:t>Eligibility</w:t>
      </w:r>
    </w:p>
    <w:p w:rsidR="00A843D1" w:rsidRDefault="00BA7A03" w14:paraId="15FC2967" w14:textId="77777777">
      <w:pPr>
        <w:pStyle w:val="BodyText"/>
        <w:spacing w:before="145" w:line="264" w:lineRule="auto"/>
        <w:ind w:right="402"/>
      </w:pPr>
      <w:r>
        <w:t>A</w:t>
      </w:r>
      <w:r>
        <w:rPr>
          <w:spacing w:val="-3"/>
        </w:rPr>
        <w:t xml:space="preserve"> </w:t>
      </w:r>
      <w:r>
        <w:t>precondition</w:t>
      </w:r>
      <w:r>
        <w:rPr>
          <w:spacing w:val="-2"/>
        </w:rPr>
        <w:t xml:space="preserve"> </w:t>
      </w:r>
      <w:r>
        <w:t>for</w:t>
      </w:r>
      <w:r>
        <w:rPr>
          <w:spacing w:val="-2"/>
        </w:rPr>
        <w:t xml:space="preserve"> </w:t>
      </w:r>
      <w:r>
        <w:t>customer</w:t>
      </w:r>
      <w:r>
        <w:rPr>
          <w:spacing w:val="-2"/>
        </w:rPr>
        <w:t xml:space="preserve"> </w:t>
      </w:r>
      <w:r>
        <w:t>participation</w:t>
      </w:r>
      <w:r>
        <w:rPr>
          <w:spacing w:val="-5"/>
        </w:rPr>
        <w:t xml:space="preserve"> </w:t>
      </w:r>
      <w:r>
        <w:t>in</w:t>
      </w:r>
      <w:r>
        <w:rPr>
          <w:spacing w:val="-5"/>
        </w:rPr>
        <w:t xml:space="preserve"> </w:t>
      </w:r>
      <w:r>
        <w:t>the</w:t>
      </w:r>
      <w:r>
        <w:rPr>
          <w:spacing w:val="-2"/>
        </w:rPr>
        <w:t xml:space="preserve"> </w:t>
      </w:r>
      <w:r>
        <w:t>program</w:t>
      </w:r>
      <w:r>
        <w:rPr>
          <w:spacing w:val="-1"/>
        </w:rPr>
        <w:t xml:space="preserve"> </w:t>
      </w:r>
      <w:r>
        <w:t>is</w:t>
      </w:r>
      <w:r>
        <w:rPr>
          <w:spacing w:val="-2"/>
        </w:rPr>
        <w:t xml:space="preserve"> </w:t>
      </w:r>
      <w:r>
        <w:t>that</w:t>
      </w:r>
      <w:r>
        <w:rPr>
          <w:spacing w:val="-4"/>
        </w:rPr>
        <w:t xml:space="preserve"> </w:t>
      </w:r>
      <w:r>
        <w:t>the</w:t>
      </w:r>
      <w:r>
        <w:rPr>
          <w:spacing w:val="-4"/>
        </w:rPr>
        <w:t xml:space="preserve"> </w:t>
      </w:r>
      <w:r>
        <w:t>metered</w:t>
      </w:r>
      <w:r>
        <w:rPr>
          <w:spacing w:val="-4"/>
        </w:rPr>
        <w:t xml:space="preserve"> </w:t>
      </w:r>
      <w:r>
        <w:t>energy</w:t>
      </w:r>
      <w:r>
        <w:rPr>
          <w:spacing w:val="-2"/>
        </w:rPr>
        <w:t xml:space="preserve"> </w:t>
      </w:r>
      <w:r>
        <w:t>usage</w:t>
      </w:r>
      <w:r>
        <w:rPr>
          <w:spacing w:val="-2"/>
        </w:rPr>
        <w:t xml:space="preserve"> </w:t>
      </w:r>
      <w:r>
        <w:t>at</w:t>
      </w:r>
      <w:r>
        <w:rPr>
          <w:spacing w:val="-4"/>
        </w:rPr>
        <w:t xml:space="preserve"> </w:t>
      </w:r>
      <w:r>
        <w:t>the</w:t>
      </w:r>
      <w:r>
        <w:rPr>
          <w:spacing w:val="-2"/>
        </w:rPr>
        <w:t xml:space="preserve"> </w:t>
      </w:r>
      <w:r>
        <w:t>customer location must satisfy minimum conditions for program measurement and verification. The following minimum conditions are applied to the baseline period (the 365-day period before the program intervention). Meters</w:t>
      </w:r>
      <w:r>
        <w:rPr>
          <w:spacing w:val="-1"/>
        </w:rPr>
        <w:t xml:space="preserve"> </w:t>
      </w:r>
      <w:r>
        <w:t>that fail</w:t>
      </w:r>
      <w:r>
        <w:rPr>
          <w:spacing w:val="-1"/>
        </w:rPr>
        <w:t xml:space="preserve"> </w:t>
      </w:r>
      <w:r>
        <w:t>any of these baseline</w:t>
      </w:r>
      <w:r>
        <w:rPr>
          <w:spacing w:val="-1"/>
        </w:rPr>
        <w:t xml:space="preserve"> </w:t>
      </w:r>
      <w:r>
        <w:t>screening criteria will be</w:t>
      </w:r>
      <w:r>
        <w:rPr>
          <w:spacing w:val="-1"/>
        </w:rPr>
        <w:t xml:space="preserve"> </w:t>
      </w:r>
      <w:r>
        <w:t>excluded from the Program.</w:t>
      </w:r>
    </w:p>
    <w:p w:rsidR="00A843D1" w:rsidRDefault="00BA7A03" w14:paraId="05CD043A" w14:textId="77777777">
      <w:pPr>
        <w:pStyle w:val="ListParagraph"/>
        <w:numPr>
          <w:ilvl w:val="0"/>
          <w:numId w:val="9"/>
        </w:numPr>
        <w:tabs>
          <w:tab w:val="left" w:pos="1440"/>
        </w:tabs>
        <w:spacing w:before="121" w:line="264" w:lineRule="auto"/>
        <w:ind w:right="496"/>
        <w:jc w:val="left"/>
      </w:pPr>
      <w:r>
        <w:t>Customer must provide Share My Data authorization for the Program Implementer and for the</w:t>
      </w:r>
      <w:r>
        <w:rPr>
          <w:spacing w:val="-5"/>
        </w:rPr>
        <w:t xml:space="preserve"> </w:t>
      </w:r>
      <w:r>
        <w:t>M&amp;V</w:t>
      </w:r>
      <w:r>
        <w:rPr>
          <w:spacing w:val="-4"/>
        </w:rPr>
        <w:t xml:space="preserve"> </w:t>
      </w:r>
      <w:r>
        <w:t>provider</w:t>
      </w:r>
      <w:r>
        <w:rPr>
          <w:spacing w:val="-3"/>
        </w:rPr>
        <w:t xml:space="preserve"> </w:t>
      </w:r>
      <w:r>
        <w:t>to</w:t>
      </w:r>
      <w:r>
        <w:rPr>
          <w:spacing w:val="-6"/>
        </w:rPr>
        <w:t xml:space="preserve"> </w:t>
      </w:r>
      <w:r>
        <w:t>access</w:t>
      </w:r>
      <w:r>
        <w:rPr>
          <w:spacing w:val="-3"/>
        </w:rPr>
        <w:t xml:space="preserve"> </w:t>
      </w:r>
      <w:r>
        <w:t>the</w:t>
      </w:r>
      <w:r>
        <w:rPr>
          <w:spacing w:val="-5"/>
        </w:rPr>
        <w:t xml:space="preserve"> </w:t>
      </w:r>
      <w:r>
        <w:t>customer’s</w:t>
      </w:r>
      <w:r>
        <w:rPr>
          <w:spacing w:val="-5"/>
        </w:rPr>
        <w:t xml:space="preserve"> </w:t>
      </w:r>
      <w:r>
        <w:t>metered</w:t>
      </w:r>
      <w:r>
        <w:rPr>
          <w:spacing w:val="-3"/>
        </w:rPr>
        <w:t xml:space="preserve"> </w:t>
      </w:r>
      <w:r>
        <w:t>gas</w:t>
      </w:r>
      <w:r>
        <w:rPr>
          <w:spacing w:val="-3"/>
        </w:rPr>
        <w:t xml:space="preserve"> </w:t>
      </w:r>
      <w:r>
        <w:t>and</w:t>
      </w:r>
      <w:r>
        <w:rPr>
          <w:spacing w:val="-3"/>
        </w:rPr>
        <w:t xml:space="preserve"> </w:t>
      </w:r>
      <w:r>
        <w:t>electricity</w:t>
      </w:r>
      <w:r>
        <w:rPr>
          <w:spacing w:val="-3"/>
        </w:rPr>
        <w:t xml:space="preserve"> </w:t>
      </w:r>
      <w:r>
        <w:t>usage.</w:t>
      </w:r>
      <w:r>
        <w:rPr>
          <w:spacing w:val="-3"/>
        </w:rPr>
        <w:t xml:space="preserve"> </w:t>
      </w:r>
      <w:r>
        <w:t>Authorization must be for an indefinite period and must cover the following information:</w:t>
      </w:r>
    </w:p>
    <w:p w:rsidR="00A843D1" w:rsidRDefault="00BA7A03" w14:paraId="2527D434" w14:textId="77777777">
      <w:pPr>
        <w:pStyle w:val="ListParagraph"/>
        <w:numPr>
          <w:ilvl w:val="1"/>
          <w:numId w:val="9"/>
        </w:numPr>
        <w:tabs>
          <w:tab w:val="left" w:pos="1800"/>
        </w:tabs>
        <w:ind w:hanging="475"/>
        <w:jc w:val="left"/>
      </w:pPr>
      <w:r>
        <w:t>Basic</w:t>
      </w:r>
      <w:r>
        <w:rPr>
          <w:b/>
        </w:rPr>
        <w:t>:</w:t>
      </w:r>
      <w:r>
        <w:rPr>
          <w:b/>
          <w:spacing w:val="-4"/>
        </w:rPr>
        <w:t xml:space="preserve"> </w:t>
      </w:r>
      <w:r>
        <w:t>Includes</w:t>
      </w:r>
      <w:r>
        <w:rPr>
          <w:spacing w:val="-5"/>
        </w:rPr>
        <w:t xml:space="preserve"> </w:t>
      </w:r>
      <w:r>
        <w:t>name</w:t>
      </w:r>
      <w:r>
        <w:rPr>
          <w:spacing w:val="-4"/>
        </w:rPr>
        <w:t xml:space="preserve"> </w:t>
      </w:r>
      <w:r>
        <w:t>and</w:t>
      </w:r>
      <w:r>
        <w:rPr>
          <w:spacing w:val="-4"/>
        </w:rPr>
        <w:t xml:space="preserve"> </w:t>
      </w:r>
      <w:r>
        <w:t>service</w:t>
      </w:r>
      <w:r>
        <w:rPr>
          <w:spacing w:val="-4"/>
        </w:rPr>
        <w:t xml:space="preserve"> </w:t>
      </w:r>
      <w:r>
        <w:rPr>
          <w:spacing w:val="-2"/>
        </w:rPr>
        <w:t>address</w:t>
      </w:r>
    </w:p>
    <w:p w:rsidR="00A843D1" w:rsidRDefault="00BA7A03" w14:paraId="04048C09" w14:textId="77777777">
      <w:pPr>
        <w:pStyle w:val="ListParagraph"/>
        <w:numPr>
          <w:ilvl w:val="1"/>
          <w:numId w:val="9"/>
        </w:numPr>
        <w:tabs>
          <w:tab w:val="left" w:pos="1800"/>
        </w:tabs>
        <w:spacing w:before="146" w:line="264" w:lineRule="auto"/>
        <w:ind w:right="1130" w:hanging="538"/>
        <w:jc w:val="left"/>
      </w:pPr>
      <w:r>
        <w:t>Billing:</w:t>
      </w:r>
      <w:r>
        <w:rPr>
          <w:spacing w:val="-1"/>
        </w:rPr>
        <w:t xml:space="preserve"> </w:t>
      </w:r>
      <w:r>
        <w:t>Includes</w:t>
      </w:r>
      <w:r>
        <w:rPr>
          <w:spacing w:val="-4"/>
        </w:rPr>
        <w:t xml:space="preserve"> </w:t>
      </w:r>
      <w:r>
        <w:t>billing</w:t>
      </w:r>
      <w:r>
        <w:rPr>
          <w:spacing w:val="-5"/>
        </w:rPr>
        <w:t xml:space="preserve"> </w:t>
      </w:r>
      <w:r>
        <w:t>records,</w:t>
      </w:r>
      <w:r>
        <w:rPr>
          <w:spacing w:val="-2"/>
        </w:rPr>
        <w:t xml:space="preserve"> </w:t>
      </w:r>
      <w:r>
        <w:t>billing</w:t>
      </w:r>
      <w:r>
        <w:rPr>
          <w:spacing w:val="-2"/>
        </w:rPr>
        <w:t xml:space="preserve"> </w:t>
      </w:r>
      <w:r>
        <w:t>history,</w:t>
      </w:r>
      <w:r>
        <w:rPr>
          <w:spacing w:val="-5"/>
        </w:rPr>
        <w:t xml:space="preserve"> </w:t>
      </w:r>
      <w:r>
        <w:t>billing</w:t>
      </w:r>
      <w:r>
        <w:rPr>
          <w:spacing w:val="-5"/>
        </w:rPr>
        <w:t xml:space="preserve"> </w:t>
      </w:r>
      <w:r>
        <w:t>and</w:t>
      </w:r>
      <w:r>
        <w:rPr>
          <w:spacing w:val="-2"/>
        </w:rPr>
        <w:t xml:space="preserve"> </w:t>
      </w:r>
      <w:r>
        <w:t>meter</w:t>
      </w:r>
      <w:r>
        <w:rPr>
          <w:spacing w:val="-4"/>
        </w:rPr>
        <w:t xml:space="preserve"> </w:t>
      </w:r>
      <w:r>
        <w:t>read</w:t>
      </w:r>
      <w:r>
        <w:rPr>
          <w:spacing w:val="-5"/>
        </w:rPr>
        <w:t xml:space="preserve"> </w:t>
      </w:r>
      <w:r>
        <w:t>dates,</w:t>
      </w:r>
      <w:r>
        <w:rPr>
          <w:spacing w:val="-5"/>
        </w:rPr>
        <w:t xml:space="preserve"> </w:t>
      </w:r>
      <w:r>
        <w:t>rate schedule, and voltage class</w:t>
      </w:r>
    </w:p>
    <w:p w:rsidR="00A843D1" w:rsidRDefault="00BA7A03" w14:paraId="3D7CF123" w14:textId="77777777">
      <w:pPr>
        <w:pStyle w:val="ListParagraph"/>
        <w:numPr>
          <w:ilvl w:val="1"/>
          <w:numId w:val="9"/>
        </w:numPr>
        <w:tabs>
          <w:tab w:val="left" w:pos="1800"/>
        </w:tabs>
        <w:spacing w:line="264" w:lineRule="auto"/>
        <w:ind w:right="770" w:hanging="598"/>
        <w:jc w:val="left"/>
      </w:pPr>
      <w:r>
        <w:t>Account:</w:t>
      </w:r>
      <w:r>
        <w:rPr>
          <w:spacing w:val="-3"/>
        </w:rPr>
        <w:t xml:space="preserve"> </w:t>
      </w:r>
      <w:r>
        <w:t>Includes</w:t>
      </w:r>
      <w:r>
        <w:rPr>
          <w:spacing w:val="-6"/>
        </w:rPr>
        <w:t xml:space="preserve"> </w:t>
      </w:r>
      <w:r>
        <w:t>account</w:t>
      </w:r>
      <w:r>
        <w:rPr>
          <w:spacing w:val="-6"/>
        </w:rPr>
        <w:t xml:space="preserve"> </w:t>
      </w:r>
      <w:r>
        <w:t>number(s),</w:t>
      </w:r>
      <w:r>
        <w:rPr>
          <w:spacing w:val="-7"/>
        </w:rPr>
        <w:t xml:space="preserve"> </w:t>
      </w:r>
      <w:r>
        <w:t>service</w:t>
      </w:r>
      <w:r>
        <w:rPr>
          <w:spacing w:val="-4"/>
        </w:rPr>
        <w:t xml:space="preserve"> </w:t>
      </w:r>
      <w:r>
        <w:t>agreement</w:t>
      </w:r>
      <w:r>
        <w:rPr>
          <w:spacing w:val="-3"/>
        </w:rPr>
        <w:t xml:space="preserve"> </w:t>
      </w:r>
      <w:r>
        <w:t>number(s),</w:t>
      </w:r>
      <w:r>
        <w:rPr>
          <w:spacing w:val="-4"/>
        </w:rPr>
        <w:t xml:space="preserve"> </w:t>
      </w:r>
      <w:r>
        <w:t>and</w:t>
      </w:r>
      <w:r>
        <w:rPr>
          <w:spacing w:val="-4"/>
        </w:rPr>
        <w:t xml:space="preserve"> </w:t>
      </w:r>
      <w:r>
        <w:t>service</w:t>
      </w:r>
      <w:r>
        <w:rPr>
          <w:spacing w:val="-6"/>
        </w:rPr>
        <w:t xml:space="preserve"> </w:t>
      </w:r>
      <w:r>
        <w:t xml:space="preserve">start </w:t>
      </w:r>
      <w:r>
        <w:rPr>
          <w:spacing w:val="-4"/>
        </w:rPr>
        <w:t>date</w:t>
      </w:r>
    </w:p>
    <w:p w:rsidR="00A843D1" w:rsidRDefault="00BA7A03" w14:paraId="7D3BAA92" w14:textId="77777777">
      <w:pPr>
        <w:pStyle w:val="ListParagraph"/>
        <w:numPr>
          <w:ilvl w:val="1"/>
          <w:numId w:val="9"/>
        </w:numPr>
        <w:tabs>
          <w:tab w:val="left" w:pos="1800"/>
        </w:tabs>
        <w:spacing w:before="118" w:line="264" w:lineRule="auto"/>
        <w:ind w:right="518" w:hanging="586"/>
        <w:jc w:val="left"/>
      </w:pPr>
      <w:r>
        <w:t>Usage:</w:t>
      </w:r>
      <w:r>
        <w:rPr>
          <w:spacing w:val="-4"/>
        </w:rPr>
        <w:t xml:space="preserve"> </w:t>
      </w:r>
      <w:r>
        <w:t>Includes</w:t>
      </w:r>
      <w:r>
        <w:rPr>
          <w:spacing w:val="-3"/>
        </w:rPr>
        <w:t xml:space="preserve"> </w:t>
      </w:r>
      <w:r>
        <w:t>Electric</w:t>
      </w:r>
      <w:r>
        <w:rPr>
          <w:spacing w:val="-3"/>
        </w:rPr>
        <w:t xml:space="preserve"> </w:t>
      </w:r>
      <w:r>
        <w:t>and/or</w:t>
      </w:r>
      <w:r>
        <w:rPr>
          <w:spacing w:val="-3"/>
        </w:rPr>
        <w:t xml:space="preserve"> </w:t>
      </w:r>
      <w:r>
        <w:t>Gas</w:t>
      </w:r>
      <w:r>
        <w:rPr>
          <w:spacing w:val="-1"/>
        </w:rPr>
        <w:t xml:space="preserve"> </w:t>
      </w:r>
      <w:r>
        <w:t>usage</w:t>
      </w:r>
      <w:r>
        <w:rPr>
          <w:spacing w:val="-3"/>
        </w:rPr>
        <w:t xml:space="preserve"> </w:t>
      </w:r>
      <w:r>
        <w:t>data</w:t>
      </w:r>
      <w:r>
        <w:rPr>
          <w:spacing w:val="-3"/>
        </w:rPr>
        <w:t xml:space="preserve"> </w:t>
      </w:r>
      <w:r>
        <w:t>used</w:t>
      </w:r>
      <w:r>
        <w:rPr>
          <w:spacing w:val="-3"/>
        </w:rPr>
        <w:t xml:space="preserve"> </w:t>
      </w:r>
      <w:r>
        <w:t>for</w:t>
      </w:r>
      <w:r>
        <w:rPr>
          <w:spacing w:val="-3"/>
        </w:rPr>
        <w:t xml:space="preserve"> </w:t>
      </w:r>
      <w:r>
        <w:t>bill</w:t>
      </w:r>
      <w:r>
        <w:rPr>
          <w:spacing w:val="-5"/>
        </w:rPr>
        <w:t xml:space="preserve"> </w:t>
      </w:r>
      <w:r>
        <w:t>calculations,</w:t>
      </w:r>
      <w:r>
        <w:rPr>
          <w:spacing w:val="-3"/>
        </w:rPr>
        <w:t xml:space="preserve"> </w:t>
      </w:r>
      <w:r>
        <w:t>interval</w:t>
      </w:r>
      <w:r>
        <w:rPr>
          <w:spacing w:val="-5"/>
        </w:rPr>
        <w:t xml:space="preserve"> </w:t>
      </w:r>
      <w:r>
        <w:t>usage, and interval time-of-use indicators</w:t>
      </w:r>
    </w:p>
    <w:p w:rsidR="00A843D1" w:rsidRDefault="00BA7A03" w14:paraId="750BA197" w14:textId="77777777">
      <w:pPr>
        <w:pStyle w:val="ListParagraph"/>
        <w:numPr>
          <w:ilvl w:val="1"/>
          <w:numId w:val="9"/>
        </w:numPr>
        <w:tabs>
          <w:tab w:val="left" w:pos="1800"/>
        </w:tabs>
        <w:spacing w:line="264" w:lineRule="auto"/>
        <w:ind w:right="714" w:hanging="526"/>
        <w:jc w:val="left"/>
      </w:pPr>
      <w:r>
        <w:t>Program</w:t>
      </w:r>
      <w:r>
        <w:rPr>
          <w:spacing w:val="-4"/>
        </w:rPr>
        <w:t xml:space="preserve"> </w:t>
      </w:r>
      <w:r>
        <w:t>Enrollment:</w:t>
      </w:r>
      <w:r>
        <w:rPr>
          <w:spacing w:val="-6"/>
        </w:rPr>
        <w:t xml:space="preserve"> </w:t>
      </w:r>
      <w:r>
        <w:t>Includes</w:t>
      </w:r>
      <w:r>
        <w:rPr>
          <w:spacing w:val="-5"/>
        </w:rPr>
        <w:t xml:space="preserve"> </w:t>
      </w:r>
      <w:r>
        <w:t>Demand</w:t>
      </w:r>
      <w:r>
        <w:rPr>
          <w:spacing w:val="-5"/>
        </w:rPr>
        <w:t xml:space="preserve"> </w:t>
      </w:r>
      <w:r>
        <w:t>Response</w:t>
      </w:r>
      <w:r>
        <w:rPr>
          <w:spacing w:val="-5"/>
        </w:rPr>
        <w:t xml:space="preserve"> </w:t>
      </w:r>
      <w:r>
        <w:t>program</w:t>
      </w:r>
      <w:r>
        <w:rPr>
          <w:spacing w:val="-6"/>
        </w:rPr>
        <w:t xml:space="preserve"> </w:t>
      </w:r>
      <w:r>
        <w:t>name/status</w:t>
      </w:r>
      <w:r>
        <w:rPr>
          <w:spacing w:val="-5"/>
        </w:rPr>
        <w:t xml:space="preserve"> </w:t>
      </w:r>
      <w:r>
        <w:t>and</w:t>
      </w:r>
      <w:r>
        <w:rPr>
          <w:spacing w:val="-7"/>
        </w:rPr>
        <w:t xml:space="preserve"> </w:t>
      </w:r>
      <w:r>
        <w:t>wholesale market information</w:t>
      </w:r>
    </w:p>
    <w:p w:rsidR="00A843D1" w:rsidRDefault="00BA7A03" w14:paraId="5A43161D" w14:textId="77777777">
      <w:pPr>
        <w:pStyle w:val="ListParagraph"/>
        <w:numPr>
          <w:ilvl w:val="0"/>
          <w:numId w:val="9"/>
        </w:numPr>
        <w:tabs>
          <w:tab w:val="left" w:pos="1080"/>
        </w:tabs>
        <w:spacing w:before="121" w:line="264" w:lineRule="auto"/>
        <w:ind w:left="1080" w:right="794"/>
        <w:jc w:val="left"/>
      </w:pPr>
      <w:r>
        <w:t>Metered</w:t>
      </w:r>
      <w:r>
        <w:rPr>
          <w:spacing w:val="-3"/>
        </w:rPr>
        <w:t xml:space="preserve"> </w:t>
      </w:r>
      <w:r>
        <w:t>location</w:t>
      </w:r>
      <w:r>
        <w:rPr>
          <w:spacing w:val="-6"/>
        </w:rPr>
        <w:t xml:space="preserve"> </w:t>
      </w:r>
      <w:r>
        <w:t>must</w:t>
      </w:r>
      <w:r>
        <w:rPr>
          <w:spacing w:val="-2"/>
        </w:rPr>
        <w:t xml:space="preserve"> </w:t>
      </w:r>
      <w:r>
        <w:t>have</w:t>
      </w:r>
      <w:r>
        <w:rPr>
          <w:spacing w:val="-5"/>
        </w:rPr>
        <w:t xml:space="preserve"> </w:t>
      </w:r>
      <w:r>
        <w:t>a</w:t>
      </w:r>
      <w:r>
        <w:rPr>
          <w:spacing w:val="-3"/>
        </w:rPr>
        <w:t xml:space="preserve"> </w:t>
      </w:r>
      <w:r>
        <w:t>matched</w:t>
      </w:r>
      <w:r>
        <w:rPr>
          <w:spacing w:val="-3"/>
        </w:rPr>
        <w:t xml:space="preserve"> </w:t>
      </w:r>
      <w:r>
        <w:t>weather</w:t>
      </w:r>
      <w:r>
        <w:rPr>
          <w:spacing w:val="-3"/>
        </w:rPr>
        <w:t xml:space="preserve"> </w:t>
      </w:r>
      <w:r>
        <w:t>station</w:t>
      </w:r>
      <w:r>
        <w:rPr>
          <w:spacing w:val="-6"/>
        </w:rPr>
        <w:t xml:space="preserve"> </w:t>
      </w:r>
      <w:r>
        <w:t>with</w:t>
      </w:r>
      <w:r>
        <w:rPr>
          <w:spacing w:val="-3"/>
        </w:rPr>
        <w:t xml:space="preserve"> </w:t>
      </w:r>
      <w:r>
        <w:t>sufficient</w:t>
      </w:r>
      <w:r>
        <w:rPr>
          <w:spacing w:val="-2"/>
        </w:rPr>
        <w:t xml:space="preserve"> </w:t>
      </w:r>
      <w:r>
        <w:t>data</w:t>
      </w:r>
      <w:r>
        <w:rPr>
          <w:spacing w:val="-5"/>
        </w:rPr>
        <w:t xml:space="preserve"> </w:t>
      </w:r>
      <w:r>
        <w:t>quality,</w:t>
      </w:r>
      <w:r>
        <w:rPr>
          <w:spacing w:val="-6"/>
        </w:rPr>
        <w:t xml:space="preserve"> </w:t>
      </w:r>
      <w:r>
        <w:t>consistent with OpenEEMeter standards for weather station mapping.</w:t>
      </w:r>
      <w:r>
        <w:rPr>
          <w:vertAlign w:val="superscript"/>
        </w:rPr>
        <w:t>1</w:t>
      </w:r>
    </w:p>
    <w:p w:rsidR="00A843D1" w:rsidRDefault="00BA7A03" w14:paraId="5AB444E7" w14:textId="77777777">
      <w:pPr>
        <w:pStyle w:val="ListParagraph"/>
        <w:numPr>
          <w:ilvl w:val="0"/>
          <w:numId w:val="9"/>
        </w:numPr>
        <w:tabs>
          <w:tab w:val="left" w:pos="1080"/>
        </w:tabs>
        <w:spacing w:line="264" w:lineRule="auto"/>
        <w:ind w:left="1080" w:right="391"/>
        <w:jc w:val="left"/>
      </w:pPr>
      <w:r>
        <w:t>Baseline</w:t>
      </w:r>
      <w:r>
        <w:rPr>
          <w:spacing w:val="-4"/>
        </w:rPr>
        <w:t xml:space="preserve"> </w:t>
      </w:r>
      <w:r>
        <w:t>data</w:t>
      </w:r>
      <w:r>
        <w:rPr>
          <w:spacing w:val="-3"/>
        </w:rPr>
        <w:t xml:space="preserve"> </w:t>
      </w:r>
      <w:r>
        <w:t>sufficiency:</w:t>
      </w:r>
      <w:r>
        <w:rPr>
          <w:spacing w:val="-4"/>
        </w:rPr>
        <w:t xml:space="preserve"> </w:t>
      </w:r>
      <w:r>
        <w:t>Meters</w:t>
      </w:r>
      <w:r>
        <w:rPr>
          <w:spacing w:val="-4"/>
        </w:rPr>
        <w:t xml:space="preserve"> </w:t>
      </w:r>
      <w:r>
        <w:t>must</w:t>
      </w:r>
      <w:r>
        <w:rPr>
          <w:spacing w:val="-3"/>
        </w:rPr>
        <w:t xml:space="preserve"> </w:t>
      </w:r>
      <w:r>
        <w:t>satisfy</w:t>
      </w:r>
      <w:r>
        <w:rPr>
          <w:spacing w:val="-3"/>
        </w:rPr>
        <w:t xml:space="preserve"> </w:t>
      </w:r>
      <w:r>
        <w:t>all</w:t>
      </w:r>
      <w:r>
        <w:rPr>
          <w:spacing w:val="-4"/>
        </w:rPr>
        <w:t xml:space="preserve"> </w:t>
      </w:r>
      <w:r>
        <w:t>data</w:t>
      </w:r>
      <w:r>
        <w:rPr>
          <w:spacing w:val="-4"/>
        </w:rPr>
        <w:t xml:space="preserve"> </w:t>
      </w:r>
      <w:r>
        <w:t>sufficiency</w:t>
      </w:r>
      <w:r>
        <w:rPr>
          <w:spacing w:val="-3"/>
        </w:rPr>
        <w:t xml:space="preserve"> </w:t>
      </w:r>
      <w:r>
        <w:t>requirements</w:t>
      </w:r>
      <w:r>
        <w:rPr>
          <w:spacing w:val="-4"/>
        </w:rPr>
        <w:t xml:space="preserve"> </w:t>
      </w:r>
      <w:r>
        <w:t>for</w:t>
      </w:r>
      <w:r>
        <w:rPr>
          <w:spacing w:val="-3"/>
        </w:rPr>
        <w:t xml:space="preserve"> </w:t>
      </w:r>
      <w:r>
        <w:t>both</w:t>
      </w:r>
      <w:r>
        <w:rPr>
          <w:spacing w:val="-3"/>
        </w:rPr>
        <w:t xml:space="preserve"> </w:t>
      </w:r>
      <w:r>
        <w:t>daily</w:t>
      </w:r>
      <w:r>
        <w:rPr>
          <w:spacing w:val="-3"/>
        </w:rPr>
        <w:t xml:space="preserve"> </w:t>
      </w:r>
      <w:r>
        <w:t>and hourly models, as specified in OpenEEMeter Methods Section 2: Data Management:</w:t>
      </w:r>
    </w:p>
    <w:p w:rsidR="00A843D1" w:rsidRDefault="00BA7A03" w14:paraId="50C4411C" w14:textId="77777777">
      <w:pPr>
        <w:pStyle w:val="ListParagraph"/>
        <w:numPr>
          <w:ilvl w:val="1"/>
          <w:numId w:val="9"/>
        </w:numPr>
        <w:tabs>
          <w:tab w:val="left" w:pos="1800"/>
        </w:tabs>
        <w:ind w:hanging="475"/>
        <w:jc w:val="left"/>
      </w:pPr>
      <w:r>
        <w:t>Daily:</w:t>
      </w:r>
      <w:r>
        <w:rPr>
          <w:spacing w:val="-2"/>
        </w:rPr>
        <w:t xml:space="preserve"> </w:t>
      </w:r>
      <w:r>
        <w:t>Meters</w:t>
      </w:r>
      <w:r>
        <w:rPr>
          <w:spacing w:val="-5"/>
        </w:rPr>
        <w:t xml:space="preserve"> </w:t>
      </w:r>
      <w:r>
        <w:t>must</w:t>
      </w:r>
      <w:r>
        <w:rPr>
          <w:spacing w:val="-2"/>
        </w:rPr>
        <w:t xml:space="preserve"> </w:t>
      </w:r>
      <w:r>
        <w:t>have</w:t>
      </w:r>
      <w:r>
        <w:rPr>
          <w:spacing w:val="-5"/>
        </w:rPr>
        <w:t xml:space="preserve"> </w:t>
      </w:r>
      <w:r>
        <w:t>at</w:t>
      </w:r>
      <w:r>
        <w:rPr>
          <w:spacing w:val="-4"/>
        </w:rPr>
        <w:t xml:space="preserve"> </w:t>
      </w:r>
      <w:r>
        <w:t>least</w:t>
      </w:r>
      <w:r>
        <w:rPr>
          <w:spacing w:val="-2"/>
        </w:rPr>
        <w:t xml:space="preserve"> </w:t>
      </w:r>
      <w:r>
        <w:t>90%</w:t>
      </w:r>
      <w:r>
        <w:rPr>
          <w:spacing w:val="-3"/>
        </w:rPr>
        <w:t xml:space="preserve"> </w:t>
      </w:r>
      <w:r>
        <w:t>of</w:t>
      </w:r>
      <w:r>
        <w:rPr>
          <w:spacing w:val="-3"/>
        </w:rPr>
        <w:t xml:space="preserve"> </w:t>
      </w:r>
      <w:r>
        <w:t>days</w:t>
      </w:r>
      <w:r>
        <w:rPr>
          <w:spacing w:val="-3"/>
        </w:rPr>
        <w:t xml:space="preserve"> </w:t>
      </w:r>
      <w:r>
        <w:t>(&gt;</w:t>
      </w:r>
      <w:r>
        <w:rPr>
          <w:spacing w:val="-2"/>
        </w:rPr>
        <w:t xml:space="preserve"> </w:t>
      </w:r>
      <w:r>
        <w:t>327</w:t>
      </w:r>
      <w:r>
        <w:rPr>
          <w:spacing w:val="-3"/>
        </w:rPr>
        <w:t xml:space="preserve"> </w:t>
      </w:r>
      <w:r>
        <w:t>days)</w:t>
      </w:r>
      <w:r>
        <w:rPr>
          <w:spacing w:val="-3"/>
        </w:rPr>
        <w:t xml:space="preserve"> </w:t>
      </w:r>
      <w:r>
        <w:t>with</w:t>
      </w:r>
      <w:r>
        <w:rPr>
          <w:spacing w:val="-6"/>
        </w:rPr>
        <w:t xml:space="preserve"> </w:t>
      </w:r>
      <w:r>
        <w:t>usage</w:t>
      </w:r>
      <w:r>
        <w:rPr>
          <w:spacing w:val="-2"/>
        </w:rPr>
        <w:t xml:space="preserve"> </w:t>
      </w:r>
      <w:r>
        <w:rPr>
          <w:spacing w:val="-4"/>
        </w:rPr>
        <w:t>data</w:t>
      </w:r>
    </w:p>
    <w:p w:rsidR="00A843D1" w:rsidRDefault="00BA7A03" w14:paraId="1402BE4B" w14:textId="77777777">
      <w:pPr>
        <w:pStyle w:val="ListParagraph"/>
        <w:numPr>
          <w:ilvl w:val="1"/>
          <w:numId w:val="9"/>
        </w:numPr>
        <w:tabs>
          <w:tab w:val="left" w:pos="1800"/>
        </w:tabs>
        <w:spacing w:before="146" w:line="264" w:lineRule="auto"/>
        <w:ind w:right="570" w:hanging="538"/>
        <w:jc w:val="left"/>
      </w:pPr>
      <w:r>
        <w:t>Hourly:</w:t>
      </w:r>
      <w:r>
        <w:rPr>
          <w:spacing w:val="-2"/>
        </w:rPr>
        <w:t xml:space="preserve"> </w:t>
      </w:r>
      <w:r>
        <w:t>Meters</w:t>
      </w:r>
      <w:r>
        <w:rPr>
          <w:spacing w:val="-5"/>
        </w:rPr>
        <w:t xml:space="preserve"> </w:t>
      </w:r>
      <w:r>
        <w:t>must</w:t>
      </w:r>
      <w:r>
        <w:rPr>
          <w:spacing w:val="-2"/>
        </w:rPr>
        <w:t xml:space="preserve"> </w:t>
      </w:r>
      <w:r>
        <w:t>have</w:t>
      </w:r>
      <w:r>
        <w:rPr>
          <w:spacing w:val="-5"/>
        </w:rPr>
        <w:t xml:space="preserve"> </w:t>
      </w:r>
      <w:r>
        <w:t>at</w:t>
      </w:r>
      <w:r>
        <w:rPr>
          <w:spacing w:val="-2"/>
        </w:rPr>
        <w:t xml:space="preserve"> </w:t>
      </w:r>
      <w:r>
        <w:t>least</w:t>
      </w:r>
      <w:r>
        <w:rPr>
          <w:spacing w:val="-2"/>
        </w:rPr>
        <w:t xml:space="preserve"> </w:t>
      </w:r>
      <w:r>
        <w:t>90%</w:t>
      </w:r>
      <w:r>
        <w:rPr>
          <w:spacing w:val="-3"/>
        </w:rPr>
        <w:t xml:space="preserve"> </w:t>
      </w:r>
      <w:r>
        <w:t>of</w:t>
      </w:r>
      <w:r>
        <w:rPr>
          <w:spacing w:val="-5"/>
        </w:rPr>
        <w:t xml:space="preserve"> </w:t>
      </w:r>
      <w:r>
        <w:t>hours</w:t>
      </w:r>
      <w:r>
        <w:rPr>
          <w:spacing w:val="-3"/>
        </w:rPr>
        <w:t xml:space="preserve"> </w:t>
      </w:r>
      <w:r>
        <w:t>within</w:t>
      </w:r>
      <w:r>
        <w:rPr>
          <w:spacing w:val="-6"/>
        </w:rPr>
        <w:t xml:space="preserve"> </w:t>
      </w:r>
      <w:r>
        <w:t>each</w:t>
      </w:r>
      <w:r>
        <w:rPr>
          <w:spacing w:val="-3"/>
        </w:rPr>
        <w:t xml:space="preserve"> </w:t>
      </w:r>
      <w:r>
        <w:t>calendar</w:t>
      </w:r>
      <w:r>
        <w:rPr>
          <w:spacing w:val="-5"/>
        </w:rPr>
        <w:t xml:space="preserve"> </w:t>
      </w:r>
      <w:r>
        <w:t>month</w:t>
      </w:r>
      <w:r>
        <w:rPr>
          <w:spacing w:val="-3"/>
        </w:rPr>
        <w:t xml:space="preserve"> </w:t>
      </w:r>
      <w:r>
        <w:t>with</w:t>
      </w:r>
      <w:r>
        <w:rPr>
          <w:spacing w:val="-3"/>
        </w:rPr>
        <w:t xml:space="preserve"> </w:t>
      </w:r>
      <w:r>
        <w:t xml:space="preserve">usage </w:t>
      </w:r>
      <w:r>
        <w:rPr>
          <w:spacing w:val="-2"/>
        </w:rPr>
        <w:t>data.</w:t>
      </w:r>
    </w:p>
    <w:p w:rsidR="00A843D1" w:rsidRDefault="00BA7A03" w14:paraId="484B0508" w14:textId="77777777">
      <w:pPr>
        <w:pStyle w:val="ListParagraph"/>
        <w:numPr>
          <w:ilvl w:val="0"/>
          <w:numId w:val="9"/>
        </w:numPr>
        <w:tabs>
          <w:tab w:val="left" w:pos="1080"/>
        </w:tabs>
        <w:spacing w:line="264" w:lineRule="auto"/>
        <w:ind w:left="1080" w:right="410"/>
        <w:jc w:val="left"/>
      </w:pPr>
      <w:r>
        <w:t>Baseline</w:t>
      </w:r>
      <w:r>
        <w:rPr>
          <w:spacing w:val="-4"/>
        </w:rPr>
        <w:t xml:space="preserve"> </w:t>
      </w:r>
      <w:r>
        <w:t>model</w:t>
      </w:r>
      <w:r>
        <w:rPr>
          <w:spacing w:val="-4"/>
        </w:rPr>
        <w:t xml:space="preserve"> </w:t>
      </w:r>
      <w:r>
        <w:t>fit:</w:t>
      </w:r>
      <w:r>
        <w:rPr>
          <w:spacing w:val="-4"/>
        </w:rPr>
        <w:t xml:space="preserve"> </w:t>
      </w:r>
      <w:r>
        <w:t>Meters</w:t>
      </w:r>
      <w:r>
        <w:rPr>
          <w:spacing w:val="-4"/>
        </w:rPr>
        <w:t xml:space="preserve"> </w:t>
      </w:r>
      <w:r>
        <w:t>must</w:t>
      </w:r>
      <w:r>
        <w:rPr>
          <w:spacing w:val="-1"/>
        </w:rPr>
        <w:t xml:space="preserve"> </w:t>
      </w:r>
      <w:r>
        <w:t>have</w:t>
      </w:r>
      <w:r>
        <w:rPr>
          <w:spacing w:val="-2"/>
        </w:rPr>
        <w:t xml:space="preserve"> </w:t>
      </w:r>
      <w:r>
        <w:t>usage</w:t>
      </w:r>
      <w:r>
        <w:rPr>
          <w:spacing w:val="-2"/>
        </w:rPr>
        <w:t xml:space="preserve"> </w:t>
      </w:r>
      <w:r>
        <w:t>patterns</w:t>
      </w:r>
      <w:r>
        <w:rPr>
          <w:spacing w:val="-4"/>
        </w:rPr>
        <w:t xml:space="preserve"> </w:t>
      </w:r>
      <w:r>
        <w:t>that</w:t>
      </w:r>
      <w:r>
        <w:rPr>
          <w:spacing w:val="-1"/>
        </w:rPr>
        <w:t xml:space="preserve"> </w:t>
      </w:r>
      <w:r>
        <w:t>allow</w:t>
      </w:r>
      <w:r>
        <w:rPr>
          <w:spacing w:val="-6"/>
        </w:rPr>
        <w:t xml:space="preserve"> </w:t>
      </w:r>
      <w:r>
        <w:t>for</w:t>
      </w:r>
      <w:r>
        <w:rPr>
          <w:spacing w:val="-4"/>
        </w:rPr>
        <w:t xml:space="preserve"> </w:t>
      </w:r>
      <w:r>
        <w:t>the</w:t>
      </w:r>
      <w:r>
        <w:rPr>
          <w:spacing w:val="-2"/>
        </w:rPr>
        <w:t xml:space="preserve"> </w:t>
      </w:r>
      <w:r>
        <w:t>generation</w:t>
      </w:r>
      <w:r>
        <w:rPr>
          <w:spacing w:val="-5"/>
        </w:rPr>
        <w:t xml:space="preserve"> </w:t>
      </w:r>
      <w:r>
        <w:t>of</w:t>
      </w:r>
      <w:r>
        <w:rPr>
          <w:spacing w:val="-2"/>
        </w:rPr>
        <w:t xml:space="preserve"> </w:t>
      </w:r>
      <w:r>
        <w:t>a</w:t>
      </w:r>
      <w:r>
        <w:rPr>
          <w:spacing w:val="-4"/>
        </w:rPr>
        <w:t xml:space="preserve"> </w:t>
      </w:r>
      <w:r>
        <w:t>model</w:t>
      </w:r>
      <w:r>
        <w:rPr>
          <w:spacing w:val="-1"/>
        </w:rPr>
        <w:t xml:space="preserve"> </w:t>
      </w:r>
      <w:r>
        <w:t>with a reasonable fit, as evidenced by an OpenEEmeter Daily model</w:t>
      </w:r>
      <w:r>
        <w:rPr>
          <w:spacing w:val="40"/>
        </w:rPr>
        <w:t xml:space="preserve"> </w:t>
      </w:r>
      <w:r>
        <w:t>Coefficient of the Variation of the Root Mean Square Error (CVRMSE) &lt; 0.5.</w:t>
      </w:r>
    </w:p>
    <w:p w:rsidR="00A843D1" w:rsidRDefault="00BA7A03" w14:paraId="010CF02F" w14:textId="77777777">
      <w:pPr>
        <w:pStyle w:val="ListParagraph"/>
        <w:numPr>
          <w:ilvl w:val="0"/>
          <w:numId w:val="9"/>
        </w:numPr>
        <w:tabs>
          <w:tab w:val="left" w:pos="1080"/>
        </w:tabs>
        <w:spacing w:before="121" w:line="264" w:lineRule="auto"/>
        <w:ind w:left="1080" w:right="808"/>
        <w:jc w:val="left"/>
      </w:pPr>
      <w:r>
        <w:t>Meters</w:t>
      </w:r>
      <w:r>
        <w:rPr>
          <w:spacing w:val="-5"/>
        </w:rPr>
        <w:t xml:space="preserve"> </w:t>
      </w:r>
      <w:r>
        <w:t>associated</w:t>
      </w:r>
      <w:r>
        <w:rPr>
          <w:spacing w:val="-3"/>
        </w:rPr>
        <w:t xml:space="preserve"> </w:t>
      </w:r>
      <w:r>
        <w:t>with</w:t>
      </w:r>
      <w:r>
        <w:rPr>
          <w:spacing w:val="-3"/>
        </w:rPr>
        <w:t xml:space="preserve"> </w:t>
      </w:r>
      <w:r>
        <w:t>pre-existing</w:t>
      </w:r>
      <w:r>
        <w:rPr>
          <w:spacing w:val="-3"/>
        </w:rPr>
        <w:t xml:space="preserve"> </w:t>
      </w:r>
      <w:r>
        <w:t>solar</w:t>
      </w:r>
      <w:r>
        <w:rPr>
          <w:spacing w:val="-3"/>
        </w:rPr>
        <w:t xml:space="preserve"> </w:t>
      </w:r>
      <w:r>
        <w:t>PV,</w:t>
      </w:r>
      <w:r>
        <w:rPr>
          <w:spacing w:val="-3"/>
        </w:rPr>
        <w:t xml:space="preserve"> </w:t>
      </w:r>
      <w:r>
        <w:t>battery</w:t>
      </w:r>
      <w:r>
        <w:rPr>
          <w:spacing w:val="-6"/>
        </w:rPr>
        <w:t xml:space="preserve"> </w:t>
      </w:r>
      <w:r>
        <w:t>storage,</w:t>
      </w:r>
      <w:r>
        <w:rPr>
          <w:spacing w:val="-3"/>
        </w:rPr>
        <w:t xml:space="preserve"> </w:t>
      </w:r>
      <w:r>
        <w:t>or</w:t>
      </w:r>
      <w:r>
        <w:rPr>
          <w:spacing w:val="-5"/>
        </w:rPr>
        <w:t xml:space="preserve"> </w:t>
      </w:r>
      <w:r>
        <w:t>electric</w:t>
      </w:r>
      <w:r>
        <w:rPr>
          <w:spacing w:val="-3"/>
        </w:rPr>
        <w:t xml:space="preserve"> </w:t>
      </w:r>
      <w:r>
        <w:t>vehicle charging</w:t>
      </w:r>
      <w:r>
        <w:rPr>
          <w:spacing w:val="-3"/>
        </w:rPr>
        <w:t xml:space="preserve"> </w:t>
      </w:r>
      <w:r>
        <w:t>are disqualified from participation unless the system is separately metered or submetered.</w:t>
      </w:r>
      <w:r>
        <w:rPr>
          <w:vertAlign w:val="superscript"/>
        </w:rPr>
        <w:t>2</w:t>
      </w:r>
    </w:p>
    <w:p w:rsidR="00A843D1" w:rsidRDefault="00BA7A03" w14:paraId="6866DA3E" w14:textId="77777777">
      <w:pPr>
        <w:pStyle w:val="BodyText"/>
        <w:spacing w:before="120" w:line="264" w:lineRule="auto"/>
      </w:pPr>
      <w:r>
        <w:t>Even</w:t>
      </w:r>
      <w:r>
        <w:rPr>
          <w:spacing w:val="-3"/>
        </w:rPr>
        <w:t xml:space="preserve"> </w:t>
      </w:r>
      <w:r>
        <w:t>among</w:t>
      </w:r>
      <w:r>
        <w:rPr>
          <w:spacing w:val="-6"/>
        </w:rPr>
        <w:t xml:space="preserve"> </w:t>
      </w:r>
      <w:r>
        <w:t>meters</w:t>
      </w:r>
      <w:r>
        <w:rPr>
          <w:spacing w:val="-5"/>
        </w:rPr>
        <w:t xml:space="preserve"> </w:t>
      </w:r>
      <w:r>
        <w:t>that</w:t>
      </w:r>
      <w:r>
        <w:rPr>
          <w:spacing w:val="-2"/>
        </w:rPr>
        <w:t xml:space="preserve"> </w:t>
      </w:r>
      <w:r>
        <w:t>pass</w:t>
      </w:r>
      <w:r>
        <w:rPr>
          <w:spacing w:val="-2"/>
        </w:rPr>
        <w:t xml:space="preserve"> </w:t>
      </w:r>
      <w:r>
        <w:t>all</w:t>
      </w:r>
      <w:r>
        <w:rPr>
          <w:spacing w:val="-2"/>
        </w:rPr>
        <w:t xml:space="preserve"> </w:t>
      </w:r>
      <w:r>
        <w:t>disqualification</w:t>
      </w:r>
      <w:r>
        <w:rPr>
          <w:spacing w:val="-3"/>
        </w:rPr>
        <w:t xml:space="preserve"> </w:t>
      </w:r>
      <w:r>
        <w:t>criteria,</w:t>
      </w:r>
      <w:r>
        <w:rPr>
          <w:spacing w:val="-3"/>
        </w:rPr>
        <w:t xml:space="preserve"> </w:t>
      </w:r>
      <w:r>
        <w:t>usage</w:t>
      </w:r>
      <w:r>
        <w:rPr>
          <w:spacing w:val="-3"/>
        </w:rPr>
        <w:t xml:space="preserve"> </w:t>
      </w:r>
      <w:r>
        <w:t>or</w:t>
      </w:r>
      <w:r>
        <w:rPr>
          <w:spacing w:val="-4"/>
        </w:rPr>
        <w:t xml:space="preserve"> </w:t>
      </w:r>
      <w:r>
        <w:t>temperature</w:t>
      </w:r>
      <w:r>
        <w:rPr>
          <w:spacing w:val="-3"/>
        </w:rPr>
        <w:t xml:space="preserve"> </w:t>
      </w:r>
      <w:r>
        <w:t>data</w:t>
      </w:r>
      <w:r>
        <w:rPr>
          <w:spacing w:val="-3"/>
        </w:rPr>
        <w:t xml:space="preserve"> </w:t>
      </w:r>
      <w:r>
        <w:t>points</w:t>
      </w:r>
      <w:r>
        <w:rPr>
          <w:spacing w:val="-5"/>
        </w:rPr>
        <w:t xml:space="preserve"> </w:t>
      </w:r>
      <w:r>
        <w:t>can</w:t>
      </w:r>
      <w:r>
        <w:rPr>
          <w:spacing w:val="-3"/>
        </w:rPr>
        <w:t xml:space="preserve"> </w:t>
      </w:r>
      <w:r>
        <w:t>be</w:t>
      </w:r>
      <w:r>
        <w:rPr>
          <w:spacing w:val="-3"/>
        </w:rPr>
        <w:t xml:space="preserve"> </w:t>
      </w:r>
      <w:r>
        <w:t>missing, resulting in empty savings values. Missing savings values can arise for at least two distinct reasons:</w:t>
      </w:r>
    </w:p>
    <w:p w:rsidR="00A843D1" w:rsidRDefault="00BA7A03" w14:paraId="4CCF6BF1" w14:textId="77777777">
      <w:pPr>
        <w:pStyle w:val="ListParagraph"/>
        <w:numPr>
          <w:ilvl w:val="0"/>
          <w:numId w:val="8"/>
        </w:numPr>
        <w:tabs>
          <w:tab w:val="left" w:pos="1079"/>
        </w:tabs>
        <w:spacing w:before="121"/>
        <w:ind w:left="1079" w:hanging="359"/>
      </w:pPr>
      <w:r>
        <w:t>Missing</w:t>
      </w:r>
      <w:r>
        <w:rPr>
          <w:spacing w:val="-4"/>
        </w:rPr>
        <w:t xml:space="preserve"> </w:t>
      </w:r>
      <w:r>
        <w:t>treatment</w:t>
      </w:r>
      <w:r>
        <w:rPr>
          <w:spacing w:val="-4"/>
        </w:rPr>
        <w:t xml:space="preserve"> </w:t>
      </w:r>
      <w:r>
        <w:t>meter</w:t>
      </w:r>
      <w:r>
        <w:rPr>
          <w:spacing w:val="-3"/>
        </w:rPr>
        <w:t xml:space="preserve"> </w:t>
      </w:r>
      <w:r>
        <w:t>observed</w:t>
      </w:r>
      <w:r>
        <w:rPr>
          <w:spacing w:val="-3"/>
        </w:rPr>
        <w:t xml:space="preserve"> </w:t>
      </w:r>
      <w:r>
        <w:t>data</w:t>
      </w:r>
      <w:r>
        <w:rPr>
          <w:spacing w:val="-5"/>
        </w:rPr>
        <w:t xml:space="preserve"> </w:t>
      </w:r>
      <w:r>
        <w:t>in</w:t>
      </w:r>
      <w:r>
        <w:rPr>
          <w:spacing w:val="-6"/>
        </w:rPr>
        <w:t xml:space="preserve"> </w:t>
      </w:r>
      <w:r>
        <w:t>the</w:t>
      </w:r>
      <w:r>
        <w:rPr>
          <w:spacing w:val="-5"/>
        </w:rPr>
        <w:t xml:space="preserve"> </w:t>
      </w:r>
      <w:r>
        <w:t>reporting</w:t>
      </w:r>
      <w:r>
        <w:rPr>
          <w:spacing w:val="-6"/>
        </w:rPr>
        <w:t xml:space="preserve"> </w:t>
      </w:r>
      <w:r>
        <w:rPr>
          <w:spacing w:val="-2"/>
        </w:rPr>
        <w:t>period</w:t>
      </w:r>
    </w:p>
    <w:p w:rsidR="00A843D1" w:rsidRDefault="00BA7A03" w14:paraId="4C6CE5AD" w14:textId="77777777">
      <w:pPr>
        <w:pStyle w:val="ListParagraph"/>
        <w:numPr>
          <w:ilvl w:val="0"/>
          <w:numId w:val="8"/>
        </w:numPr>
        <w:tabs>
          <w:tab w:val="left" w:pos="1079"/>
        </w:tabs>
        <w:spacing w:before="142"/>
        <w:ind w:left="1079" w:hanging="359"/>
      </w:pPr>
      <w:r>
        <w:t>Missing</w:t>
      </w:r>
      <w:r>
        <w:rPr>
          <w:spacing w:val="-6"/>
        </w:rPr>
        <w:t xml:space="preserve"> </w:t>
      </w:r>
      <w:r>
        <w:t>temperature</w:t>
      </w:r>
      <w:r>
        <w:rPr>
          <w:spacing w:val="-4"/>
        </w:rPr>
        <w:t xml:space="preserve"> </w:t>
      </w:r>
      <w:r>
        <w:t>data,</w:t>
      </w:r>
      <w:r>
        <w:rPr>
          <w:spacing w:val="-6"/>
        </w:rPr>
        <w:t xml:space="preserve"> </w:t>
      </w:r>
      <w:r>
        <w:t>which</w:t>
      </w:r>
      <w:r>
        <w:rPr>
          <w:spacing w:val="-4"/>
        </w:rPr>
        <w:t xml:space="preserve"> </w:t>
      </w:r>
      <w:r>
        <w:t>prevents</w:t>
      </w:r>
      <w:r>
        <w:rPr>
          <w:spacing w:val="-6"/>
        </w:rPr>
        <w:t xml:space="preserve"> </w:t>
      </w:r>
      <w:r>
        <w:t>computation</w:t>
      </w:r>
      <w:r>
        <w:rPr>
          <w:spacing w:val="-4"/>
        </w:rPr>
        <w:t xml:space="preserve"> </w:t>
      </w:r>
      <w:r>
        <w:t>of</w:t>
      </w:r>
      <w:r>
        <w:rPr>
          <w:spacing w:val="-4"/>
        </w:rPr>
        <w:t xml:space="preserve"> </w:t>
      </w:r>
      <w:r>
        <w:t>a</w:t>
      </w:r>
      <w:r>
        <w:rPr>
          <w:spacing w:val="-5"/>
        </w:rPr>
        <w:t xml:space="preserve"> </w:t>
      </w:r>
      <w:r>
        <w:rPr>
          <w:spacing w:val="-2"/>
        </w:rPr>
        <w:t>counterfactual</w:t>
      </w:r>
    </w:p>
    <w:p w:rsidR="00A843D1" w:rsidRDefault="00A843D1" w14:paraId="08B3F19F" w14:textId="77777777">
      <w:pPr>
        <w:pStyle w:val="ListParagraph"/>
        <w:sectPr w:rsidR="00A843D1">
          <w:footerReference w:type="default" r:id="rId21"/>
          <w:pgSz w:w="12240" w:h="15840"/>
          <w:pgMar w:top="1380" w:right="1080" w:bottom="1420" w:left="1080" w:header="0" w:footer="1233" w:gutter="0"/>
          <w:pgNumType w:start="1"/>
          <w:cols w:space="720"/>
        </w:sectPr>
      </w:pPr>
    </w:p>
    <w:p w:rsidR="00A843D1" w:rsidRDefault="00BA7A03" w14:paraId="7A491715" w14:textId="77777777">
      <w:pPr>
        <w:pStyle w:val="BodyText"/>
        <w:spacing w:before="81" w:line="264" w:lineRule="auto"/>
        <w:ind w:right="402"/>
      </w:pPr>
      <w:r>
        <w:lastRenderedPageBreak/>
        <w:t>To avoid negating the value of an entire data series due to a few missing values, those data gaps will be interpolated</w:t>
      </w:r>
      <w:r>
        <w:rPr>
          <w:spacing w:val="-3"/>
        </w:rPr>
        <w:t xml:space="preserve"> </w:t>
      </w:r>
      <w:r>
        <w:t>using</w:t>
      </w:r>
      <w:r>
        <w:rPr>
          <w:spacing w:val="-3"/>
        </w:rPr>
        <w:t xml:space="preserve"> </w:t>
      </w:r>
      <w:r>
        <w:t>a</w:t>
      </w:r>
      <w:r>
        <w:rPr>
          <w:spacing w:val="-3"/>
        </w:rPr>
        <w:t xml:space="preserve"> </w:t>
      </w:r>
      <w:r>
        <w:t>partitioned</w:t>
      </w:r>
      <w:r>
        <w:rPr>
          <w:spacing w:val="-3"/>
        </w:rPr>
        <w:t xml:space="preserve"> </w:t>
      </w:r>
      <w:r>
        <w:t>moving</w:t>
      </w:r>
      <w:r>
        <w:rPr>
          <w:spacing w:val="-3"/>
        </w:rPr>
        <w:t xml:space="preserve"> </w:t>
      </w:r>
      <w:r>
        <w:t>average.</w:t>
      </w:r>
      <w:r>
        <w:rPr>
          <w:spacing w:val="-3"/>
        </w:rPr>
        <w:t xml:space="preserve"> </w:t>
      </w:r>
      <w:r>
        <w:t>Taking</w:t>
      </w:r>
      <w:r>
        <w:rPr>
          <w:spacing w:val="-3"/>
        </w:rPr>
        <w:t xml:space="preserve"> </w:t>
      </w:r>
      <w:r>
        <w:t>an</w:t>
      </w:r>
      <w:r>
        <w:rPr>
          <w:spacing w:val="-3"/>
        </w:rPr>
        <w:t xml:space="preserve"> </w:t>
      </w:r>
      <w:r>
        <w:t>hourly</w:t>
      </w:r>
      <w:r>
        <w:rPr>
          <w:spacing w:val="-5"/>
        </w:rPr>
        <w:t xml:space="preserve"> </w:t>
      </w:r>
      <w:r>
        <w:t>electric</w:t>
      </w:r>
      <w:r>
        <w:rPr>
          <w:spacing w:val="-5"/>
        </w:rPr>
        <w:t xml:space="preserve"> </w:t>
      </w:r>
      <w:r>
        <w:t>measurement</w:t>
      </w:r>
      <w:r>
        <w:rPr>
          <w:spacing w:val="-2"/>
        </w:rPr>
        <w:t xml:space="preserve"> </w:t>
      </w:r>
      <w:r>
        <w:t>as</w:t>
      </w:r>
      <w:r>
        <w:rPr>
          <w:spacing w:val="-3"/>
        </w:rPr>
        <w:t xml:space="preserve"> </w:t>
      </w:r>
      <w:r>
        <w:t>an</w:t>
      </w:r>
      <w:r>
        <w:rPr>
          <w:spacing w:val="-5"/>
        </w:rPr>
        <w:t xml:space="preserve"> </w:t>
      </w:r>
      <w:r>
        <w:t>example,</w:t>
      </w:r>
      <w:r>
        <w:rPr>
          <w:spacing w:val="-3"/>
        </w:rPr>
        <w:t xml:space="preserve"> </w:t>
      </w:r>
      <w:r>
        <w:t>a moving average is partitioned along the following axes:</w:t>
      </w:r>
    </w:p>
    <w:p w:rsidR="00A843D1" w:rsidRDefault="00BA7A03" w14:paraId="610774EA" w14:textId="77777777">
      <w:pPr>
        <w:pStyle w:val="ListParagraph"/>
        <w:numPr>
          <w:ilvl w:val="1"/>
          <w:numId w:val="8"/>
        </w:numPr>
        <w:tabs>
          <w:tab w:val="left" w:pos="1080"/>
        </w:tabs>
      </w:pPr>
      <w:r>
        <w:rPr>
          <w:spacing w:val="-2"/>
        </w:rPr>
        <w:t>Meter</w:t>
      </w:r>
    </w:p>
    <w:p w:rsidR="00A843D1" w:rsidRDefault="00BA7A03" w14:paraId="761D319C" w14:textId="77777777">
      <w:pPr>
        <w:pStyle w:val="ListParagraph"/>
        <w:numPr>
          <w:ilvl w:val="1"/>
          <w:numId w:val="8"/>
        </w:numPr>
        <w:tabs>
          <w:tab w:val="left" w:pos="1080"/>
        </w:tabs>
        <w:spacing w:before="146"/>
      </w:pPr>
      <w:r>
        <w:t>Weekday</w:t>
      </w:r>
      <w:r>
        <w:rPr>
          <w:spacing w:val="-2"/>
        </w:rPr>
        <w:t xml:space="preserve"> </w:t>
      </w:r>
      <w:r>
        <w:t>vs</w:t>
      </w:r>
      <w:r>
        <w:rPr>
          <w:spacing w:val="-3"/>
        </w:rPr>
        <w:t xml:space="preserve"> </w:t>
      </w:r>
      <w:r>
        <w:rPr>
          <w:spacing w:val="-2"/>
        </w:rPr>
        <w:t>Weekend</w:t>
      </w:r>
    </w:p>
    <w:p w:rsidR="00A843D1" w:rsidRDefault="00BA7A03" w14:paraId="5905307F" w14:textId="77777777">
      <w:pPr>
        <w:pStyle w:val="ListParagraph"/>
        <w:numPr>
          <w:ilvl w:val="1"/>
          <w:numId w:val="8"/>
        </w:numPr>
        <w:tabs>
          <w:tab w:val="left" w:pos="1080"/>
        </w:tabs>
        <w:spacing w:before="145"/>
      </w:pPr>
      <w:r>
        <w:t>If</w:t>
      </w:r>
      <w:r>
        <w:rPr>
          <w:spacing w:val="-4"/>
        </w:rPr>
        <w:t xml:space="preserve"> </w:t>
      </w:r>
      <w:r>
        <w:t>Hourly</w:t>
      </w:r>
      <w:r>
        <w:rPr>
          <w:spacing w:val="-3"/>
        </w:rPr>
        <w:t xml:space="preserve"> </w:t>
      </w:r>
      <w:r>
        <w:t>Savings:</w:t>
      </w:r>
      <w:r>
        <w:rPr>
          <w:spacing w:val="-2"/>
        </w:rPr>
        <w:t xml:space="preserve"> </w:t>
      </w:r>
      <w:r>
        <w:t>Hour</w:t>
      </w:r>
      <w:r>
        <w:rPr>
          <w:spacing w:val="-5"/>
        </w:rPr>
        <w:t xml:space="preserve"> </w:t>
      </w:r>
      <w:r>
        <w:t>of</w:t>
      </w:r>
      <w:r>
        <w:rPr>
          <w:spacing w:val="-5"/>
        </w:rPr>
        <w:t xml:space="preserve"> Day</w:t>
      </w:r>
    </w:p>
    <w:p w:rsidR="00A843D1" w:rsidRDefault="00BA7A03" w14:paraId="372257AC" w14:textId="77777777">
      <w:pPr>
        <w:pStyle w:val="BodyText"/>
        <w:spacing w:before="146" w:line="264" w:lineRule="auto"/>
        <w:ind w:right="479"/>
      </w:pPr>
      <w:r>
        <w:t>Partitioning</w:t>
      </w:r>
      <w:r>
        <w:rPr>
          <w:spacing w:val="-5"/>
        </w:rPr>
        <w:t xml:space="preserve"> </w:t>
      </w:r>
      <w:r>
        <w:t>into</w:t>
      </w:r>
      <w:r>
        <w:rPr>
          <w:spacing w:val="-2"/>
        </w:rPr>
        <w:t xml:space="preserve"> </w:t>
      </w:r>
      <w:r>
        <w:t>these</w:t>
      </w:r>
      <w:r>
        <w:rPr>
          <w:spacing w:val="-4"/>
        </w:rPr>
        <w:t xml:space="preserve"> </w:t>
      </w:r>
      <w:r>
        <w:t>categories</w:t>
      </w:r>
      <w:r>
        <w:rPr>
          <w:spacing w:val="-2"/>
        </w:rPr>
        <w:t xml:space="preserve"> </w:t>
      </w:r>
      <w:r>
        <w:t>ensures</w:t>
      </w:r>
      <w:r>
        <w:rPr>
          <w:spacing w:val="-4"/>
        </w:rPr>
        <w:t xml:space="preserve"> </w:t>
      </w:r>
      <w:r>
        <w:t>that</w:t>
      </w:r>
      <w:r>
        <w:rPr>
          <w:spacing w:val="-1"/>
        </w:rPr>
        <w:t xml:space="preserve"> </w:t>
      </w:r>
      <w:r>
        <w:t>if</w:t>
      </w:r>
      <w:r>
        <w:rPr>
          <w:spacing w:val="-2"/>
        </w:rPr>
        <w:t xml:space="preserve"> </w:t>
      </w:r>
      <w:r>
        <w:t>a</w:t>
      </w:r>
      <w:r>
        <w:rPr>
          <w:spacing w:val="-2"/>
        </w:rPr>
        <w:t xml:space="preserve"> </w:t>
      </w:r>
      <w:r>
        <w:t>particular</w:t>
      </w:r>
      <w:r>
        <w:rPr>
          <w:spacing w:val="-4"/>
        </w:rPr>
        <w:t xml:space="preserve"> </w:t>
      </w:r>
      <w:r>
        <w:t>meter</w:t>
      </w:r>
      <w:r>
        <w:rPr>
          <w:spacing w:val="-4"/>
        </w:rPr>
        <w:t xml:space="preserve"> </w:t>
      </w:r>
      <w:r>
        <w:t>is</w:t>
      </w:r>
      <w:r>
        <w:rPr>
          <w:spacing w:val="-4"/>
        </w:rPr>
        <w:t xml:space="preserve"> </w:t>
      </w:r>
      <w:r>
        <w:t>missing</w:t>
      </w:r>
      <w:r>
        <w:rPr>
          <w:spacing w:val="-2"/>
        </w:rPr>
        <w:t xml:space="preserve"> </w:t>
      </w:r>
      <w:r>
        <w:t>a</w:t>
      </w:r>
      <w:r>
        <w:rPr>
          <w:spacing w:val="-4"/>
        </w:rPr>
        <w:t xml:space="preserve"> </w:t>
      </w:r>
      <w:r>
        <w:t>6</w:t>
      </w:r>
      <w:r>
        <w:rPr>
          <w:spacing w:val="-2"/>
        </w:rPr>
        <w:t xml:space="preserve"> </w:t>
      </w:r>
      <w:r>
        <w:t>pm</w:t>
      </w:r>
      <w:r>
        <w:rPr>
          <w:spacing w:val="-1"/>
        </w:rPr>
        <w:t xml:space="preserve"> </w:t>
      </w:r>
      <w:r>
        <w:t>weekday</w:t>
      </w:r>
      <w:r>
        <w:rPr>
          <w:spacing w:val="-2"/>
        </w:rPr>
        <w:t xml:space="preserve"> </w:t>
      </w:r>
      <w:r>
        <w:t>datapoint then only non-null 6 pm weekday measurements from the same meter will be used to create the interpolated value.</w:t>
      </w:r>
    </w:p>
    <w:p w:rsidR="00A843D1" w:rsidRDefault="00BA7A03" w14:paraId="3B8A2BAA" w14:textId="77777777">
      <w:pPr>
        <w:pStyle w:val="BodyText"/>
        <w:spacing w:before="120"/>
      </w:pPr>
      <w:r>
        <w:t>A</w:t>
      </w:r>
      <w:r>
        <w:rPr>
          <w:spacing w:val="-6"/>
        </w:rPr>
        <w:t xml:space="preserve"> </w:t>
      </w:r>
      <w:r>
        <w:t>simplified</w:t>
      </w:r>
      <w:r>
        <w:rPr>
          <w:spacing w:val="-5"/>
        </w:rPr>
        <w:t xml:space="preserve"> </w:t>
      </w:r>
      <w:r>
        <w:t>schematic</w:t>
      </w:r>
      <w:r>
        <w:rPr>
          <w:spacing w:val="-3"/>
        </w:rPr>
        <w:t xml:space="preserve"> </w:t>
      </w:r>
      <w:r>
        <w:t>of</w:t>
      </w:r>
      <w:r>
        <w:rPr>
          <w:spacing w:val="-4"/>
        </w:rPr>
        <w:t xml:space="preserve"> </w:t>
      </w:r>
      <w:r>
        <w:t>this</w:t>
      </w:r>
      <w:r>
        <w:rPr>
          <w:spacing w:val="-5"/>
        </w:rPr>
        <w:t xml:space="preserve"> </w:t>
      </w:r>
      <w:r>
        <w:t>interpolation</w:t>
      </w:r>
      <w:r>
        <w:rPr>
          <w:spacing w:val="-3"/>
        </w:rPr>
        <w:t xml:space="preserve"> </w:t>
      </w:r>
      <w:r>
        <w:t>concept</w:t>
      </w:r>
      <w:r>
        <w:rPr>
          <w:spacing w:val="-2"/>
        </w:rPr>
        <w:t xml:space="preserve"> </w:t>
      </w:r>
      <w:r>
        <w:t>is</w:t>
      </w:r>
      <w:r>
        <w:rPr>
          <w:spacing w:val="-4"/>
        </w:rPr>
        <w:t xml:space="preserve"> </w:t>
      </w:r>
      <w:r>
        <w:t>shown</w:t>
      </w:r>
      <w:r>
        <w:rPr>
          <w:spacing w:val="-3"/>
        </w:rPr>
        <w:t xml:space="preserve"> </w:t>
      </w:r>
      <w:r>
        <w:t>in</w:t>
      </w:r>
      <w:r>
        <w:rPr>
          <w:spacing w:val="-2"/>
        </w:rPr>
        <w:t xml:space="preserve"> </w:t>
      </w:r>
      <w:r>
        <w:t>the</w:t>
      </w:r>
      <w:r>
        <w:rPr>
          <w:spacing w:val="-5"/>
        </w:rPr>
        <w:t xml:space="preserve"> </w:t>
      </w:r>
      <w:r>
        <w:t>figure</w:t>
      </w:r>
      <w:r>
        <w:rPr>
          <w:spacing w:val="-2"/>
        </w:rPr>
        <w:t xml:space="preserve"> below.</w:t>
      </w:r>
    </w:p>
    <w:p w:rsidR="00A843D1" w:rsidRDefault="00BA7A03" w14:paraId="3EB9EBDB" w14:textId="77777777">
      <w:pPr>
        <w:pStyle w:val="Heading4"/>
        <w:spacing w:before="143"/>
      </w:pPr>
      <w:r>
        <w:t>Graphic</w:t>
      </w:r>
      <w:r>
        <w:rPr>
          <w:spacing w:val="-9"/>
        </w:rPr>
        <w:t xml:space="preserve"> </w:t>
      </w:r>
      <w:r>
        <w:t>Illustration</w:t>
      </w:r>
      <w:r>
        <w:rPr>
          <w:spacing w:val="-7"/>
        </w:rPr>
        <w:t xml:space="preserve"> </w:t>
      </w:r>
      <w:r>
        <w:t>of</w:t>
      </w:r>
      <w:r>
        <w:rPr>
          <w:spacing w:val="-7"/>
        </w:rPr>
        <w:t xml:space="preserve"> </w:t>
      </w:r>
      <w:r>
        <w:t>Interpolation</w:t>
      </w:r>
      <w:r>
        <w:rPr>
          <w:spacing w:val="-7"/>
        </w:rPr>
        <w:t xml:space="preserve"> </w:t>
      </w:r>
      <w:r>
        <w:rPr>
          <w:spacing w:val="-2"/>
        </w:rPr>
        <w:t>Procedure</w:t>
      </w:r>
    </w:p>
    <w:p w:rsidR="00A843D1" w:rsidRDefault="00BA7A03" w14:paraId="7D99F4E4" w14:textId="77777777">
      <w:pPr>
        <w:pStyle w:val="BodyText"/>
        <w:spacing w:before="6"/>
        <w:ind w:left="0"/>
        <w:rPr>
          <w:b/>
          <w:sz w:val="10"/>
        </w:rPr>
      </w:pPr>
      <w:r>
        <w:rPr>
          <w:b/>
          <w:noProof/>
          <w:sz w:val="10"/>
        </w:rPr>
        <w:drawing>
          <wp:anchor distT="0" distB="0" distL="0" distR="0" simplePos="0" relativeHeight="487606272" behindDoc="1" locked="0" layoutInCell="1" allowOverlap="1" wp14:editId="32B1E0CA" wp14:anchorId="689EE486">
            <wp:simplePos x="0" y="0"/>
            <wp:positionH relativeFrom="page">
              <wp:posOffset>914400</wp:posOffset>
            </wp:positionH>
            <wp:positionV relativeFrom="paragraph">
              <wp:posOffset>92360</wp:posOffset>
            </wp:positionV>
            <wp:extent cx="4180226" cy="2981325"/>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2" cstate="print"/>
                    <a:stretch>
                      <a:fillRect/>
                    </a:stretch>
                  </pic:blipFill>
                  <pic:spPr>
                    <a:xfrm>
                      <a:off x="0" y="0"/>
                      <a:ext cx="4180226" cy="2981325"/>
                    </a:xfrm>
                    <a:prstGeom prst="rect">
                      <a:avLst/>
                    </a:prstGeom>
                  </pic:spPr>
                </pic:pic>
              </a:graphicData>
            </a:graphic>
          </wp:anchor>
        </w:drawing>
      </w:r>
    </w:p>
    <w:p w:rsidR="00A843D1" w:rsidRDefault="00BA7A03" w14:paraId="1654C1D9" w14:textId="77777777">
      <w:pPr>
        <w:pStyle w:val="BodyText"/>
        <w:spacing w:before="241" w:line="264" w:lineRule="auto"/>
        <w:ind w:right="438"/>
      </w:pPr>
      <w:r>
        <w:t>When</w:t>
      </w:r>
      <w:r>
        <w:rPr>
          <w:spacing w:val="-2"/>
        </w:rPr>
        <w:t xml:space="preserve"> </w:t>
      </w:r>
      <w:r>
        <w:t>both</w:t>
      </w:r>
      <w:r>
        <w:rPr>
          <w:spacing w:val="-5"/>
        </w:rPr>
        <w:t xml:space="preserve"> </w:t>
      </w:r>
      <w:r>
        <w:t>counter-factual</w:t>
      </w:r>
      <w:r>
        <w:rPr>
          <w:spacing w:val="-4"/>
        </w:rPr>
        <w:t xml:space="preserve"> </w:t>
      </w:r>
      <w:r>
        <w:t>and</w:t>
      </w:r>
      <w:r>
        <w:rPr>
          <w:spacing w:val="-2"/>
        </w:rPr>
        <w:t xml:space="preserve"> </w:t>
      </w:r>
      <w:r>
        <w:t>observed</w:t>
      </w:r>
      <w:r>
        <w:rPr>
          <w:spacing w:val="-2"/>
        </w:rPr>
        <w:t xml:space="preserve"> </w:t>
      </w:r>
      <w:r>
        <w:t>usage</w:t>
      </w:r>
      <w:r>
        <w:rPr>
          <w:spacing w:val="-4"/>
        </w:rPr>
        <w:t xml:space="preserve"> </w:t>
      </w:r>
      <w:r>
        <w:t>are</w:t>
      </w:r>
      <w:r>
        <w:rPr>
          <w:spacing w:val="-4"/>
        </w:rPr>
        <w:t xml:space="preserve"> </w:t>
      </w:r>
      <w:r>
        <w:t>present</w:t>
      </w:r>
      <w:r>
        <w:rPr>
          <w:spacing w:val="-4"/>
        </w:rPr>
        <w:t xml:space="preserve"> </w:t>
      </w:r>
      <w:r>
        <w:t>for</w:t>
      </w:r>
      <w:r>
        <w:rPr>
          <w:spacing w:val="-2"/>
        </w:rPr>
        <w:t xml:space="preserve"> </w:t>
      </w:r>
      <w:r>
        <w:t>a</w:t>
      </w:r>
      <w:r>
        <w:rPr>
          <w:spacing w:val="-2"/>
        </w:rPr>
        <w:t xml:space="preserve"> </w:t>
      </w:r>
      <w:r>
        <w:t>particular</w:t>
      </w:r>
      <w:r>
        <w:rPr>
          <w:spacing w:val="-4"/>
        </w:rPr>
        <w:t xml:space="preserve"> </w:t>
      </w:r>
      <w:r>
        <w:t>meter,</w:t>
      </w:r>
      <w:r>
        <w:rPr>
          <w:spacing w:val="-5"/>
        </w:rPr>
        <w:t xml:space="preserve"> </w:t>
      </w:r>
      <w:r>
        <w:t>“avoided</w:t>
      </w:r>
      <w:r>
        <w:rPr>
          <w:spacing w:val="-4"/>
        </w:rPr>
        <w:t xml:space="preserve"> </w:t>
      </w:r>
      <w:r>
        <w:t>energy</w:t>
      </w:r>
      <w:r>
        <w:rPr>
          <w:spacing w:val="-2"/>
        </w:rPr>
        <w:t xml:space="preserve"> </w:t>
      </w:r>
      <w:r>
        <w:t>usage” is calculated as the difference between the two values. When one of these fields is missing, the resulting avoided energy</w:t>
      </w:r>
      <w:r>
        <w:rPr>
          <w:spacing w:val="-3"/>
        </w:rPr>
        <w:t xml:space="preserve"> </w:t>
      </w:r>
      <w:r>
        <w:t>usage (AEU) is</w:t>
      </w:r>
      <w:r>
        <w:rPr>
          <w:spacing w:val="-2"/>
        </w:rPr>
        <w:t xml:space="preserve"> </w:t>
      </w:r>
      <w:r>
        <w:t>also missing. Both</w:t>
      </w:r>
      <w:r>
        <w:rPr>
          <w:spacing w:val="-3"/>
        </w:rPr>
        <w:t xml:space="preserve"> </w:t>
      </w:r>
      <w:r>
        <w:t>observed and</w:t>
      </w:r>
      <w:r>
        <w:rPr>
          <w:spacing w:val="-3"/>
        </w:rPr>
        <w:t xml:space="preserve"> </w:t>
      </w:r>
      <w:r>
        <w:t>counterfactual</w:t>
      </w:r>
      <w:r>
        <w:rPr>
          <w:spacing w:val="-2"/>
        </w:rPr>
        <w:t xml:space="preserve"> </w:t>
      </w:r>
      <w:r>
        <w:t>values are expected</w:t>
      </w:r>
      <w:r>
        <w:rPr>
          <w:spacing w:val="-2"/>
        </w:rPr>
        <w:t xml:space="preserve"> </w:t>
      </w:r>
      <w:r>
        <w:t>to be temperature-dependent. Because the difference between observed and counterfactual ultimately matters, when one of them is missing it is advisable to interpolate both of them. Interpolating only one would be prone to error on account of mismatching temperature dependencies among other unknown factors.</w:t>
      </w:r>
    </w:p>
    <w:p w:rsidR="00A843D1" w:rsidRDefault="00BA7A03" w14:paraId="4C9D4E6A" w14:textId="77777777">
      <w:pPr>
        <w:pStyle w:val="BodyText"/>
        <w:spacing w:line="264" w:lineRule="auto"/>
        <w:ind w:right="402"/>
      </w:pPr>
      <w:r>
        <w:t>Interpolating both values also ensures that no matter the root cause of a missing savings value, its repopulation</w:t>
      </w:r>
      <w:r>
        <w:rPr>
          <w:spacing w:val="-3"/>
        </w:rPr>
        <w:t xml:space="preserve"> </w:t>
      </w:r>
      <w:r>
        <w:t>is</w:t>
      </w:r>
      <w:r>
        <w:rPr>
          <w:spacing w:val="-3"/>
        </w:rPr>
        <w:t xml:space="preserve"> </w:t>
      </w:r>
      <w:r>
        <w:t>consistent</w:t>
      </w:r>
      <w:r>
        <w:rPr>
          <w:spacing w:val="-2"/>
        </w:rPr>
        <w:t xml:space="preserve"> </w:t>
      </w:r>
      <w:r>
        <w:t>and</w:t>
      </w:r>
      <w:r>
        <w:rPr>
          <w:spacing w:val="-3"/>
        </w:rPr>
        <w:t xml:space="preserve"> </w:t>
      </w:r>
      <w:r>
        <w:t>retains</w:t>
      </w:r>
      <w:r>
        <w:rPr>
          <w:spacing w:val="-4"/>
        </w:rPr>
        <w:t xml:space="preserve"> </w:t>
      </w:r>
      <w:r>
        <w:t>the</w:t>
      </w:r>
      <w:r>
        <w:rPr>
          <w:spacing w:val="-4"/>
        </w:rPr>
        <w:t xml:space="preserve"> </w:t>
      </w:r>
      <w:r>
        <w:t>relationship</w:t>
      </w:r>
      <w:r>
        <w:rPr>
          <w:spacing w:val="-5"/>
        </w:rPr>
        <w:t xml:space="preserve"> </w:t>
      </w:r>
      <w:r>
        <w:t>between</w:t>
      </w:r>
      <w:r>
        <w:rPr>
          <w:spacing w:val="-5"/>
        </w:rPr>
        <w:t xml:space="preserve"> </w:t>
      </w:r>
      <w:r>
        <w:t>counterfactual,</w:t>
      </w:r>
      <w:r>
        <w:rPr>
          <w:spacing w:val="-5"/>
        </w:rPr>
        <w:t xml:space="preserve"> </w:t>
      </w:r>
      <w:r>
        <w:t>observed,</w:t>
      </w:r>
      <w:r>
        <w:rPr>
          <w:spacing w:val="-4"/>
        </w:rPr>
        <w:t xml:space="preserve"> </w:t>
      </w:r>
      <w:r>
        <w:t>and</w:t>
      </w:r>
      <w:r>
        <w:rPr>
          <w:spacing w:val="-3"/>
        </w:rPr>
        <w:t xml:space="preserve"> </w:t>
      </w:r>
      <w:r>
        <w:t>savings.</w:t>
      </w:r>
    </w:p>
    <w:p w:rsidR="00A843D1" w:rsidRDefault="00BA7A03" w14:paraId="49D61545" w14:textId="77777777">
      <w:pPr>
        <w:pStyle w:val="BodyText"/>
        <w:spacing w:before="119" w:line="264" w:lineRule="auto"/>
        <w:ind w:right="402"/>
      </w:pPr>
      <w:r>
        <w:t>Protocols</w:t>
      </w:r>
      <w:r>
        <w:rPr>
          <w:spacing w:val="-3"/>
        </w:rPr>
        <w:t xml:space="preserve"> </w:t>
      </w:r>
      <w:r>
        <w:t>for</w:t>
      </w:r>
      <w:r>
        <w:rPr>
          <w:spacing w:val="-3"/>
        </w:rPr>
        <w:t xml:space="preserve"> </w:t>
      </w:r>
      <w:r>
        <w:t>Developing</w:t>
      </w:r>
      <w:r>
        <w:rPr>
          <w:spacing w:val="-3"/>
        </w:rPr>
        <w:t xml:space="preserve"> </w:t>
      </w:r>
      <w:r>
        <w:t>Ex</w:t>
      </w:r>
      <w:r>
        <w:rPr>
          <w:spacing w:val="-3"/>
        </w:rPr>
        <w:t xml:space="preserve"> </w:t>
      </w:r>
      <w:r>
        <w:t>Ante</w:t>
      </w:r>
      <w:r>
        <w:rPr>
          <w:spacing w:val="-3"/>
        </w:rPr>
        <w:t xml:space="preserve"> </w:t>
      </w:r>
      <w:r>
        <w:t>Savings</w:t>
      </w:r>
      <w:r>
        <w:rPr>
          <w:spacing w:val="-3"/>
        </w:rPr>
        <w:t xml:space="preserve"> </w:t>
      </w:r>
      <w:r>
        <w:t>Predictions</w:t>
      </w:r>
      <w:r>
        <w:rPr>
          <w:spacing w:val="-5"/>
        </w:rPr>
        <w:t xml:space="preserve"> </w:t>
      </w:r>
      <w:r>
        <w:t>and</w:t>
      </w:r>
      <w:r>
        <w:rPr>
          <w:spacing w:val="-3"/>
        </w:rPr>
        <w:t xml:space="preserve"> </w:t>
      </w:r>
      <w:r>
        <w:t>Calculating</w:t>
      </w:r>
      <w:r>
        <w:rPr>
          <w:spacing w:val="-6"/>
        </w:rPr>
        <w:t xml:space="preserve"> </w:t>
      </w:r>
      <w:r>
        <w:t>the</w:t>
      </w:r>
      <w:r>
        <w:rPr>
          <w:spacing w:val="-5"/>
        </w:rPr>
        <w:t xml:space="preserve"> </w:t>
      </w:r>
      <w:r>
        <w:t>Maximum</w:t>
      </w:r>
      <w:r>
        <w:rPr>
          <w:spacing w:val="-2"/>
        </w:rPr>
        <w:t xml:space="preserve"> </w:t>
      </w:r>
      <w:r>
        <w:t>Program</w:t>
      </w:r>
      <w:r>
        <w:rPr>
          <w:spacing w:val="-2"/>
        </w:rPr>
        <w:t xml:space="preserve"> </w:t>
      </w:r>
      <w:r>
        <w:t xml:space="preserve">Service </w:t>
      </w:r>
      <w:r>
        <w:rPr>
          <w:spacing w:val="-2"/>
        </w:rPr>
        <w:t>Charge</w:t>
      </w:r>
    </w:p>
    <w:p w:rsidR="00A843D1" w:rsidRDefault="00BA7A03" w14:paraId="34FACCF6" w14:textId="77777777">
      <w:pPr>
        <w:pStyle w:val="BodyText"/>
        <w:spacing w:before="120" w:line="264" w:lineRule="auto"/>
        <w:ind w:right="402"/>
      </w:pPr>
      <w:r>
        <w:t>Site audit and field data collection methods shall conform to ANSI/BPI-1100-T-202X “Home Energy Auditing</w:t>
      </w:r>
      <w:r>
        <w:rPr>
          <w:spacing w:val="-3"/>
        </w:rPr>
        <w:t xml:space="preserve"> </w:t>
      </w:r>
      <w:r>
        <w:t>Standard”</w:t>
      </w:r>
      <w:r>
        <w:rPr>
          <w:spacing w:val="-3"/>
        </w:rPr>
        <w:t xml:space="preserve"> </w:t>
      </w:r>
      <w:r>
        <w:t>and</w:t>
      </w:r>
      <w:r>
        <w:rPr>
          <w:spacing w:val="-6"/>
        </w:rPr>
        <w:t xml:space="preserve"> </w:t>
      </w:r>
      <w:r>
        <w:t>to</w:t>
      </w:r>
      <w:r>
        <w:rPr>
          <w:spacing w:val="-6"/>
        </w:rPr>
        <w:t xml:space="preserve"> </w:t>
      </w:r>
      <w:r>
        <w:t>ANSI/BPI-1200-S-2017</w:t>
      </w:r>
      <w:r>
        <w:rPr>
          <w:spacing w:val="-3"/>
        </w:rPr>
        <w:t xml:space="preserve"> </w:t>
      </w:r>
      <w:r>
        <w:t>“Standard</w:t>
      </w:r>
      <w:r>
        <w:rPr>
          <w:spacing w:val="-3"/>
        </w:rPr>
        <w:t xml:space="preserve"> </w:t>
      </w:r>
      <w:r>
        <w:t>Practice</w:t>
      </w:r>
      <w:r>
        <w:rPr>
          <w:spacing w:val="-5"/>
        </w:rPr>
        <w:t xml:space="preserve"> </w:t>
      </w:r>
      <w:r>
        <w:t>for</w:t>
      </w:r>
      <w:r>
        <w:rPr>
          <w:spacing w:val="-3"/>
        </w:rPr>
        <w:t xml:space="preserve"> </w:t>
      </w:r>
      <w:r>
        <w:t>Basic</w:t>
      </w:r>
      <w:r>
        <w:rPr>
          <w:spacing w:val="-5"/>
        </w:rPr>
        <w:t xml:space="preserve"> </w:t>
      </w:r>
      <w:r>
        <w:t>Analysis</w:t>
      </w:r>
      <w:r>
        <w:rPr>
          <w:spacing w:val="-3"/>
        </w:rPr>
        <w:t xml:space="preserve"> </w:t>
      </w:r>
      <w:r>
        <w:t>of</w:t>
      </w:r>
      <w:r>
        <w:rPr>
          <w:spacing w:val="-3"/>
        </w:rPr>
        <w:t xml:space="preserve"> </w:t>
      </w:r>
      <w:r>
        <w:t>Buildings.”</w:t>
      </w:r>
    </w:p>
    <w:p w:rsidR="00A843D1" w:rsidRDefault="00A843D1" w14:paraId="1495CB7E" w14:textId="77777777">
      <w:pPr>
        <w:pStyle w:val="BodyText"/>
        <w:spacing w:line="264" w:lineRule="auto"/>
        <w:sectPr w:rsidR="00A843D1">
          <w:pgSz w:w="12240" w:h="15840"/>
          <w:pgMar w:top="1360" w:right="1080" w:bottom="1420" w:left="1080" w:header="0" w:footer="1233" w:gutter="0"/>
          <w:cols w:space="720"/>
        </w:sectPr>
      </w:pPr>
    </w:p>
    <w:p w:rsidR="00A843D1" w:rsidRDefault="00BA7A03" w14:paraId="51AC573F" w14:textId="77777777">
      <w:pPr>
        <w:pStyle w:val="BodyText"/>
        <w:spacing w:before="81" w:line="264" w:lineRule="auto"/>
        <w:ind w:right="402"/>
      </w:pPr>
      <w:r>
        <w:lastRenderedPageBreak/>
        <w:t>Computer</w:t>
      </w:r>
      <w:r>
        <w:rPr>
          <w:spacing w:val="-4"/>
        </w:rPr>
        <w:t xml:space="preserve"> </w:t>
      </w:r>
      <w:r>
        <w:t>analysis</w:t>
      </w:r>
      <w:r>
        <w:rPr>
          <w:spacing w:val="-2"/>
        </w:rPr>
        <w:t xml:space="preserve"> </w:t>
      </w:r>
      <w:r>
        <w:t>shall</w:t>
      </w:r>
      <w:r>
        <w:rPr>
          <w:spacing w:val="-1"/>
        </w:rPr>
        <w:t xml:space="preserve"> </w:t>
      </w:r>
      <w:r>
        <w:t>be</w:t>
      </w:r>
      <w:r>
        <w:rPr>
          <w:spacing w:val="-4"/>
        </w:rPr>
        <w:t xml:space="preserve"> </w:t>
      </w:r>
      <w:r>
        <w:t>conducted</w:t>
      </w:r>
      <w:r>
        <w:rPr>
          <w:spacing w:val="-4"/>
        </w:rPr>
        <w:t xml:space="preserve"> </w:t>
      </w:r>
      <w:r>
        <w:t>using</w:t>
      </w:r>
      <w:r>
        <w:rPr>
          <w:spacing w:val="-2"/>
        </w:rPr>
        <w:t xml:space="preserve"> </w:t>
      </w:r>
      <w:r>
        <w:t>building</w:t>
      </w:r>
      <w:r>
        <w:rPr>
          <w:spacing w:val="-5"/>
        </w:rPr>
        <w:t xml:space="preserve"> </w:t>
      </w:r>
      <w:r>
        <w:t>energy</w:t>
      </w:r>
      <w:r>
        <w:rPr>
          <w:spacing w:val="-5"/>
        </w:rPr>
        <w:t xml:space="preserve"> </w:t>
      </w:r>
      <w:r>
        <w:t>simulation</w:t>
      </w:r>
      <w:r>
        <w:rPr>
          <w:spacing w:val="-5"/>
        </w:rPr>
        <w:t xml:space="preserve"> </w:t>
      </w:r>
      <w:r>
        <w:t>software</w:t>
      </w:r>
      <w:r>
        <w:rPr>
          <w:spacing w:val="-2"/>
        </w:rPr>
        <w:t xml:space="preserve"> </w:t>
      </w:r>
      <w:r>
        <w:t>that,</w:t>
      </w:r>
      <w:r>
        <w:rPr>
          <w:spacing w:val="-2"/>
        </w:rPr>
        <w:t xml:space="preserve"> </w:t>
      </w:r>
      <w:r>
        <w:t>at</w:t>
      </w:r>
      <w:r>
        <w:rPr>
          <w:spacing w:val="-1"/>
        </w:rPr>
        <w:t xml:space="preserve"> </w:t>
      </w:r>
      <w:r>
        <w:t>a</w:t>
      </w:r>
      <w:r>
        <w:rPr>
          <w:spacing w:val="-4"/>
        </w:rPr>
        <w:t xml:space="preserve"> </w:t>
      </w:r>
      <w:r>
        <w:t>minimum, meets the following requirements:</w:t>
      </w:r>
    </w:p>
    <w:p w:rsidR="00A843D1" w:rsidRDefault="00BA7A03" w14:paraId="5B9BE7BF" w14:textId="77777777">
      <w:pPr>
        <w:pStyle w:val="ListParagraph"/>
        <w:numPr>
          <w:ilvl w:val="1"/>
          <w:numId w:val="8"/>
        </w:numPr>
        <w:tabs>
          <w:tab w:val="left" w:pos="1080"/>
        </w:tabs>
      </w:pPr>
      <w:r>
        <w:t>Incorporate</w:t>
      </w:r>
      <w:r>
        <w:rPr>
          <w:spacing w:val="-7"/>
        </w:rPr>
        <w:t xml:space="preserve"> </w:t>
      </w:r>
      <w:r>
        <w:t>the</w:t>
      </w:r>
      <w:r>
        <w:rPr>
          <w:spacing w:val="-5"/>
        </w:rPr>
        <w:t xml:space="preserve"> </w:t>
      </w:r>
      <w:r>
        <w:t>EnergyPlus™</w:t>
      </w:r>
      <w:r>
        <w:rPr>
          <w:spacing w:val="-5"/>
        </w:rPr>
        <w:t xml:space="preserve"> </w:t>
      </w:r>
      <w:r>
        <w:t>whole</w:t>
      </w:r>
      <w:r>
        <w:rPr>
          <w:spacing w:val="-5"/>
        </w:rPr>
        <w:t xml:space="preserve"> </w:t>
      </w:r>
      <w:r>
        <w:t>building</w:t>
      </w:r>
      <w:r>
        <w:rPr>
          <w:spacing w:val="-4"/>
        </w:rPr>
        <w:t xml:space="preserve"> </w:t>
      </w:r>
      <w:r>
        <w:t>energy</w:t>
      </w:r>
      <w:r>
        <w:rPr>
          <w:spacing w:val="-7"/>
        </w:rPr>
        <w:t xml:space="preserve"> </w:t>
      </w:r>
      <w:r>
        <w:t>simulation</w:t>
      </w:r>
      <w:r>
        <w:rPr>
          <w:spacing w:val="-5"/>
        </w:rPr>
        <w:t xml:space="preserve"> </w:t>
      </w:r>
      <w:r>
        <w:t>analysis</w:t>
      </w:r>
      <w:r>
        <w:rPr>
          <w:spacing w:val="-4"/>
        </w:rPr>
        <w:t xml:space="preserve"> </w:t>
      </w:r>
      <w:r>
        <w:rPr>
          <w:spacing w:val="-2"/>
        </w:rPr>
        <w:t>engine</w:t>
      </w:r>
      <w:r>
        <w:rPr>
          <w:spacing w:val="-2"/>
          <w:vertAlign w:val="superscript"/>
        </w:rPr>
        <w:t>3</w:t>
      </w:r>
    </w:p>
    <w:p w:rsidR="00A843D1" w:rsidRDefault="00BA7A03" w14:paraId="07167EC1" w14:textId="77777777">
      <w:pPr>
        <w:pStyle w:val="ListParagraph"/>
        <w:numPr>
          <w:ilvl w:val="1"/>
          <w:numId w:val="8"/>
        </w:numPr>
        <w:tabs>
          <w:tab w:val="left" w:pos="1080"/>
        </w:tabs>
        <w:spacing w:before="146" w:line="264" w:lineRule="auto"/>
        <w:ind w:right="402"/>
      </w:pPr>
      <w:r>
        <w:t>Pass</w:t>
      </w:r>
      <w:r>
        <w:rPr>
          <w:spacing w:val="-5"/>
        </w:rPr>
        <w:t xml:space="preserve"> </w:t>
      </w:r>
      <w:r>
        <w:t>the</w:t>
      </w:r>
      <w:r>
        <w:rPr>
          <w:spacing w:val="-3"/>
        </w:rPr>
        <w:t xml:space="preserve"> </w:t>
      </w:r>
      <w:r>
        <w:t>software</w:t>
      </w:r>
      <w:r>
        <w:rPr>
          <w:spacing w:val="-3"/>
        </w:rPr>
        <w:t xml:space="preserve"> </w:t>
      </w:r>
      <w:r>
        <w:t>verification</w:t>
      </w:r>
      <w:r>
        <w:rPr>
          <w:spacing w:val="-3"/>
        </w:rPr>
        <w:t xml:space="preserve"> </w:t>
      </w:r>
      <w:r>
        <w:t>tests</w:t>
      </w:r>
      <w:r>
        <w:rPr>
          <w:spacing w:val="-5"/>
        </w:rPr>
        <w:t xml:space="preserve"> </w:t>
      </w:r>
      <w:r>
        <w:t>listed</w:t>
      </w:r>
      <w:r>
        <w:rPr>
          <w:spacing w:val="-5"/>
        </w:rPr>
        <w:t xml:space="preserve"> </w:t>
      </w:r>
      <w:r>
        <w:t>in</w:t>
      </w:r>
      <w:r>
        <w:rPr>
          <w:spacing w:val="-3"/>
        </w:rPr>
        <w:t xml:space="preserve"> </w:t>
      </w:r>
      <w:r>
        <w:t>Section</w:t>
      </w:r>
      <w:r>
        <w:rPr>
          <w:spacing w:val="-3"/>
        </w:rPr>
        <w:t xml:space="preserve"> </w:t>
      </w:r>
      <w:r>
        <w:t>4.2.1</w:t>
      </w:r>
      <w:r>
        <w:rPr>
          <w:spacing w:val="-3"/>
        </w:rPr>
        <w:t xml:space="preserve"> </w:t>
      </w:r>
      <w:r>
        <w:t>of</w:t>
      </w:r>
      <w:r>
        <w:rPr>
          <w:spacing w:val="-3"/>
        </w:rPr>
        <w:t xml:space="preserve"> </w:t>
      </w:r>
      <w:r>
        <w:t>Procedures</w:t>
      </w:r>
      <w:r>
        <w:rPr>
          <w:spacing w:val="-3"/>
        </w:rPr>
        <w:t xml:space="preserve"> </w:t>
      </w:r>
      <w:r>
        <w:t>for</w:t>
      </w:r>
      <w:r>
        <w:rPr>
          <w:spacing w:val="-3"/>
        </w:rPr>
        <w:t xml:space="preserve"> </w:t>
      </w:r>
      <w:r>
        <w:t>Certifying</w:t>
      </w:r>
      <w:r>
        <w:rPr>
          <w:spacing w:val="-3"/>
        </w:rPr>
        <w:t xml:space="preserve"> </w:t>
      </w:r>
      <w:r>
        <w:t>Residential Energy Efficiency Tax Credits – RESNET Publication No. 13-001, January 15, 2013.</w:t>
      </w:r>
    </w:p>
    <w:p w:rsidR="00A843D1" w:rsidRDefault="00BA7A03" w14:paraId="050968F7" w14:textId="77777777">
      <w:pPr>
        <w:pStyle w:val="ListParagraph"/>
        <w:numPr>
          <w:ilvl w:val="1"/>
          <w:numId w:val="8"/>
        </w:numPr>
        <w:tabs>
          <w:tab w:val="left" w:pos="1080"/>
        </w:tabs>
        <w:spacing w:line="264" w:lineRule="auto"/>
        <w:ind w:right="570"/>
      </w:pPr>
      <w:r>
        <w:t>Be</w:t>
      </w:r>
      <w:r>
        <w:rPr>
          <w:spacing w:val="-2"/>
        </w:rPr>
        <w:t xml:space="preserve"> </w:t>
      </w:r>
      <w:r>
        <w:t>capable</w:t>
      </w:r>
      <w:r>
        <w:rPr>
          <w:spacing w:val="-4"/>
        </w:rPr>
        <w:t xml:space="preserve"> </w:t>
      </w:r>
      <w:r>
        <w:t>of</w:t>
      </w:r>
      <w:r>
        <w:rPr>
          <w:spacing w:val="-4"/>
        </w:rPr>
        <w:t xml:space="preserve"> </w:t>
      </w:r>
      <w:r>
        <w:t>reporting</w:t>
      </w:r>
      <w:r>
        <w:rPr>
          <w:spacing w:val="-5"/>
        </w:rPr>
        <w:t xml:space="preserve"> </w:t>
      </w:r>
      <w:r>
        <w:t>energy</w:t>
      </w:r>
      <w:r>
        <w:rPr>
          <w:spacing w:val="-2"/>
        </w:rPr>
        <w:t xml:space="preserve"> </w:t>
      </w:r>
      <w:r>
        <w:t>consumption</w:t>
      </w:r>
      <w:r>
        <w:rPr>
          <w:spacing w:val="-5"/>
        </w:rPr>
        <w:t xml:space="preserve"> </w:t>
      </w:r>
      <w:r>
        <w:t>separately,</w:t>
      </w:r>
      <w:r>
        <w:rPr>
          <w:spacing w:val="-2"/>
        </w:rPr>
        <w:t xml:space="preserve"> </w:t>
      </w:r>
      <w:r>
        <w:t>by</w:t>
      </w:r>
      <w:r>
        <w:rPr>
          <w:spacing w:val="-2"/>
        </w:rPr>
        <w:t xml:space="preserve"> </w:t>
      </w:r>
      <w:r>
        <w:t>fuel</w:t>
      </w:r>
      <w:r>
        <w:rPr>
          <w:spacing w:val="-4"/>
        </w:rPr>
        <w:t xml:space="preserve"> </w:t>
      </w:r>
      <w:r>
        <w:t>type,</w:t>
      </w:r>
      <w:r>
        <w:rPr>
          <w:spacing w:val="-4"/>
        </w:rPr>
        <w:t xml:space="preserve"> </w:t>
      </w:r>
      <w:r>
        <w:t>for</w:t>
      </w:r>
      <w:r>
        <w:rPr>
          <w:spacing w:val="-2"/>
        </w:rPr>
        <w:t xml:space="preserve"> </w:t>
      </w:r>
      <w:r>
        <w:t>the</w:t>
      </w:r>
      <w:r>
        <w:rPr>
          <w:spacing w:val="-2"/>
        </w:rPr>
        <w:t xml:space="preserve"> </w:t>
      </w:r>
      <w:r>
        <w:t>following</w:t>
      </w:r>
      <w:r>
        <w:rPr>
          <w:spacing w:val="-2"/>
        </w:rPr>
        <w:t xml:space="preserve"> </w:t>
      </w:r>
      <w:r>
        <w:t>end</w:t>
      </w:r>
      <w:r>
        <w:rPr>
          <w:spacing w:val="-4"/>
        </w:rPr>
        <w:t xml:space="preserve"> </w:t>
      </w:r>
      <w:r>
        <w:t>uses at a minimum: space heating, space cooling, water heating, lighting, and other appliances.</w:t>
      </w:r>
    </w:p>
    <w:p w:rsidR="00A843D1" w:rsidRDefault="00BA7A03" w14:paraId="550C7DB5" w14:textId="77777777">
      <w:pPr>
        <w:pStyle w:val="BodyText"/>
        <w:spacing w:before="120" w:line="264" w:lineRule="auto"/>
        <w:ind w:right="743"/>
      </w:pPr>
      <w:r>
        <w:t>Protocols</w:t>
      </w:r>
      <w:r>
        <w:rPr>
          <w:spacing w:val="-2"/>
        </w:rPr>
        <w:t xml:space="preserve"> </w:t>
      </w:r>
      <w:r>
        <w:t>for</w:t>
      </w:r>
      <w:r>
        <w:rPr>
          <w:spacing w:val="-2"/>
        </w:rPr>
        <w:t xml:space="preserve"> </w:t>
      </w:r>
      <w:r>
        <w:t>developing</w:t>
      </w:r>
      <w:r>
        <w:rPr>
          <w:spacing w:val="-2"/>
        </w:rPr>
        <w:t xml:space="preserve"> </w:t>
      </w:r>
      <w:r>
        <w:t>ex</w:t>
      </w:r>
      <w:r>
        <w:rPr>
          <w:spacing w:val="-4"/>
        </w:rPr>
        <w:t xml:space="preserve"> </w:t>
      </w:r>
      <w:r>
        <w:t>ante</w:t>
      </w:r>
      <w:r>
        <w:rPr>
          <w:spacing w:val="-4"/>
        </w:rPr>
        <w:t xml:space="preserve"> </w:t>
      </w:r>
      <w:r>
        <w:t>savings</w:t>
      </w:r>
      <w:r>
        <w:rPr>
          <w:spacing w:val="-4"/>
        </w:rPr>
        <w:t xml:space="preserve"> </w:t>
      </w:r>
      <w:r>
        <w:t>predictions</w:t>
      </w:r>
      <w:r>
        <w:rPr>
          <w:spacing w:val="-4"/>
        </w:rPr>
        <w:t xml:space="preserve"> </w:t>
      </w:r>
      <w:r>
        <w:t>follow</w:t>
      </w:r>
      <w:r>
        <w:rPr>
          <w:spacing w:val="-6"/>
        </w:rPr>
        <w:t xml:space="preserve"> </w:t>
      </w:r>
      <w:r>
        <w:t>the</w:t>
      </w:r>
      <w:r>
        <w:rPr>
          <w:spacing w:val="-2"/>
        </w:rPr>
        <w:t xml:space="preserve"> </w:t>
      </w:r>
      <w:r>
        <w:t>Building</w:t>
      </w:r>
      <w:r>
        <w:rPr>
          <w:spacing w:val="-2"/>
        </w:rPr>
        <w:t xml:space="preserve"> </w:t>
      </w:r>
      <w:r>
        <w:t>Performance</w:t>
      </w:r>
      <w:r>
        <w:rPr>
          <w:spacing w:val="-2"/>
        </w:rPr>
        <w:t xml:space="preserve"> </w:t>
      </w:r>
      <w:r>
        <w:t>Institute’s</w:t>
      </w:r>
      <w:r>
        <w:rPr>
          <w:spacing w:val="-2"/>
        </w:rPr>
        <w:t xml:space="preserve"> </w:t>
      </w:r>
      <w:r>
        <w:t>BPI-2400-S-2015 standard, “Standard Practice for Standardized Qualification of Whole-House Energy Savings Predictions by Calibration to Energy Use History.”</w:t>
      </w:r>
    </w:p>
    <w:p w:rsidR="00A843D1" w:rsidRDefault="00BA7A03" w14:paraId="5B3F6883" w14:textId="77777777">
      <w:pPr>
        <w:pStyle w:val="Heading4"/>
        <w:spacing w:before="118"/>
      </w:pPr>
      <w:r>
        <w:t>Ex</w:t>
      </w:r>
      <w:r>
        <w:rPr>
          <w:spacing w:val="-5"/>
        </w:rPr>
        <w:t xml:space="preserve"> </w:t>
      </w:r>
      <w:r>
        <w:t>Ante</w:t>
      </w:r>
      <w:r>
        <w:rPr>
          <w:spacing w:val="-4"/>
        </w:rPr>
        <w:t xml:space="preserve"> </w:t>
      </w:r>
      <w:r>
        <w:t>Savings</w:t>
      </w:r>
      <w:r>
        <w:rPr>
          <w:spacing w:val="-5"/>
        </w:rPr>
        <w:t xml:space="preserve"> </w:t>
      </w:r>
      <w:r>
        <w:t>Prediction</w:t>
      </w:r>
      <w:r>
        <w:rPr>
          <w:spacing w:val="-4"/>
        </w:rPr>
        <w:t xml:space="preserve"> </w:t>
      </w:r>
      <w:r>
        <w:rPr>
          <w:spacing w:val="-2"/>
        </w:rPr>
        <w:t>Workflow</w:t>
      </w:r>
    </w:p>
    <w:p w:rsidR="00A843D1" w:rsidRDefault="00BA7A03" w14:paraId="2A9948AD" w14:textId="77777777">
      <w:pPr>
        <w:pStyle w:val="BodyText"/>
        <w:spacing w:before="6"/>
        <w:ind w:left="0"/>
        <w:rPr>
          <w:b/>
          <w:sz w:val="10"/>
        </w:rPr>
      </w:pPr>
      <w:r>
        <w:rPr>
          <w:b/>
          <w:noProof/>
          <w:sz w:val="10"/>
        </w:rPr>
        <w:drawing>
          <wp:anchor distT="0" distB="0" distL="0" distR="0" simplePos="0" relativeHeight="487606784" behindDoc="1" locked="0" layoutInCell="1" allowOverlap="1" wp14:editId="215C9421" wp14:anchorId="6D0985BD">
            <wp:simplePos x="0" y="0"/>
            <wp:positionH relativeFrom="page">
              <wp:posOffset>914400</wp:posOffset>
            </wp:positionH>
            <wp:positionV relativeFrom="paragraph">
              <wp:posOffset>92427</wp:posOffset>
            </wp:positionV>
            <wp:extent cx="5991717" cy="3210305"/>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3" cstate="print"/>
                    <a:stretch>
                      <a:fillRect/>
                    </a:stretch>
                  </pic:blipFill>
                  <pic:spPr>
                    <a:xfrm>
                      <a:off x="0" y="0"/>
                      <a:ext cx="5991717" cy="3210305"/>
                    </a:xfrm>
                    <a:prstGeom prst="rect">
                      <a:avLst/>
                    </a:prstGeom>
                  </pic:spPr>
                </pic:pic>
              </a:graphicData>
            </a:graphic>
          </wp:anchor>
        </w:drawing>
      </w:r>
    </w:p>
    <w:p w:rsidR="00A843D1" w:rsidRDefault="00A843D1" w14:paraId="5585DB94" w14:textId="77777777">
      <w:pPr>
        <w:pStyle w:val="BodyText"/>
        <w:spacing w:before="133"/>
        <w:ind w:left="0"/>
        <w:rPr>
          <w:b/>
        </w:rPr>
      </w:pPr>
    </w:p>
    <w:p w:rsidR="00A843D1" w:rsidRDefault="00BA7A03" w14:paraId="0B45A897" w14:textId="77777777">
      <w:pPr>
        <w:pStyle w:val="BodyText"/>
      </w:pPr>
      <w:r>
        <w:t>Development</w:t>
      </w:r>
      <w:r>
        <w:rPr>
          <w:spacing w:val="-6"/>
        </w:rPr>
        <w:t xml:space="preserve"> </w:t>
      </w:r>
      <w:r>
        <w:t>of</w:t>
      </w:r>
      <w:r>
        <w:rPr>
          <w:spacing w:val="-4"/>
        </w:rPr>
        <w:t xml:space="preserve"> </w:t>
      </w:r>
      <w:r>
        <w:t>ex</w:t>
      </w:r>
      <w:r>
        <w:rPr>
          <w:spacing w:val="-6"/>
        </w:rPr>
        <w:t xml:space="preserve"> </w:t>
      </w:r>
      <w:r>
        <w:t>ante</w:t>
      </w:r>
      <w:r>
        <w:rPr>
          <w:spacing w:val="-4"/>
        </w:rPr>
        <w:t xml:space="preserve"> </w:t>
      </w:r>
      <w:r>
        <w:t>savings</w:t>
      </w:r>
      <w:r>
        <w:rPr>
          <w:spacing w:val="-5"/>
        </w:rPr>
        <w:t xml:space="preserve"> </w:t>
      </w:r>
      <w:r>
        <w:t>predictions</w:t>
      </w:r>
      <w:r>
        <w:rPr>
          <w:spacing w:val="-4"/>
        </w:rPr>
        <w:t xml:space="preserve"> </w:t>
      </w:r>
      <w:r>
        <w:t>shall</w:t>
      </w:r>
      <w:r>
        <w:rPr>
          <w:spacing w:val="-3"/>
        </w:rPr>
        <w:t xml:space="preserve"> </w:t>
      </w:r>
      <w:r>
        <w:t>proceed</w:t>
      </w:r>
      <w:r>
        <w:rPr>
          <w:spacing w:val="-4"/>
        </w:rPr>
        <w:t xml:space="preserve"> </w:t>
      </w:r>
      <w:r>
        <w:t>as</w:t>
      </w:r>
      <w:r>
        <w:rPr>
          <w:spacing w:val="-6"/>
        </w:rPr>
        <w:t xml:space="preserve"> </w:t>
      </w:r>
      <w:r>
        <w:rPr>
          <w:spacing w:val="-2"/>
        </w:rPr>
        <w:t>follows:</w:t>
      </w:r>
    </w:p>
    <w:p w:rsidR="00A843D1" w:rsidRDefault="00BA7A03" w14:paraId="0A616AF2" w14:textId="77777777">
      <w:pPr>
        <w:pStyle w:val="ListParagraph"/>
        <w:numPr>
          <w:ilvl w:val="0"/>
          <w:numId w:val="7"/>
        </w:numPr>
        <w:tabs>
          <w:tab w:val="left" w:pos="1080"/>
        </w:tabs>
        <w:spacing w:before="143" w:line="264" w:lineRule="auto"/>
        <w:ind w:right="738"/>
      </w:pPr>
      <w:r>
        <w:t>Specify</w:t>
      </w:r>
      <w:r>
        <w:rPr>
          <w:spacing w:val="-3"/>
        </w:rPr>
        <w:t xml:space="preserve"> </w:t>
      </w:r>
      <w:r>
        <w:t>a</w:t>
      </w:r>
      <w:r>
        <w:rPr>
          <w:spacing w:val="-5"/>
        </w:rPr>
        <w:t xml:space="preserve"> </w:t>
      </w:r>
      <w:r>
        <w:t>pre-retrofit</w:t>
      </w:r>
      <w:r>
        <w:rPr>
          <w:spacing w:val="-5"/>
        </w:rPr>
        <w:t xml:space="preserve"> </w:t>
      </w:r>
      <w:r>
        <w:t>operational</w:t>
      </w:r>
      <w:r>
        <w:rPr>
          <w:spacing w:val="-2"/>
        </w:rPr>
        <w:t xml:space="preserve"> </w:t>
      </w:r>
      <w:r>
        <w:t>model,</w:t>
      </w:r>
      <w:r>
        <w:rPr>
          <w:spacing w:val="-3"/>
        </w:rPr>
        <w:t xml:space="preserve"> </w:t>
      </w:r>
      <w:r>
        <w:t>using</w:t>
      </w:r>
      <w:r>
        <w:rPr>
          <w:spacing w:val="-6"/>
        </w:rPr>
        <w:t xml:space="preserve"> </w:t>
      </w:r>
      <w:r>
        <w:t>site</w:t>
      </w:r>
      <w:r>
        <w:rPr>
          <w:spacing w:val="-5"/>
        </w:rPr>
        <w:t xml:space="preserve"> </w:t>
      </w:r>
      <w:r>
        <w:t>inputs,</w:t>
      </w:r>
      <w:r>
        <w:rPr>
          <w:spacing w:val="-3"/>
        </w:rPr>
        <w:t xml:space="preserve"> </w:t>
      </w:r>
      <w:r>
        <w:t>operational</w:t>
      </w:r>
      <w:r>
        <w:rPr>
          <w:spacing w:val="-2"/>
        </w:rPr>
        <w:t xml:space="preserve"> </w:t>
      </w:r>
      <w:r>
        <w:t>parameters,</w:t>
      </w:r>
      <w:r>
        <w:rPr>
          <w:spacing w:val="-5"/>
        </w:rPr>
        <w:t xml:space="preserve"> </w:t>
      </w:r>
      <w:r>
        <w:t>and</w:t>
      </w:r>
      <w:r>
        <w:rPr>
          <w:spacing w:val="-3"/>
        </w:rPr>
        <w:t xml:space="preserve"> </w:t>
      </w:r>
      <w:r>
        <w:t>normal weather, and respecting the input constraints in in BPI-2400-S-2015 Section 3.4.</w:t>
      </w:r>
    </w:p>
    <w:p w:rsidR="00A843D1" w:rsidRDefault="00BA7A03" w14:paraId="56508155" w14:textId="77777777">
      <w:pPr>
        <w:pStyle w:val="ListParagraph"/>
        <w:numPr>
          <w:ilvl w:val="0"/>
          <w:numId w:val="7"/>
        </w:numPr>
        <w:tabs>
          <w:tab w:val="left" w:pos="1080"/>
        </w:tabs>
        <w:spacing w:before="121" w:line="264" w:lineRule="auto"/>
        <w:ind w:right="932"/>
      </w:pPr>
      <w:r>
        <w:t>Calibrate</w:t>
      </w:r>
      <w:r>
        <w:rPr>
          <w:spacing w:val="-4"/>
        </w:rPr>
        <w:t xml:space="preserve"> </w:t>
      </w:r>
      <w:r>
        <w:t>the</w:t>
      </w:r>
      <w:r>
        <w:rPr>
          <w:spacing w:val="-3"/>
        </w:rPr>
        <w:t xml:space="preserve"> </w:t>
      </w:r>
      <w:r>
        <w:t>energy</w:t>
      </w:r>
      <w:r>
        <w:rPr>
          <w:spacing w:val="-5"/>
        </w:rPr>
        <w:t xml:space="preserve"> </w:t>
      </w:r>
      <w:r>
        <w:t>model</w:t>
      </w:r>
      <w:r>
        <w:rPr>
          <w:spacing w:val="-4"/>
        </w:rPr>
        <w:t xml:space="preserve"> </w:t>
      </w:r>
      <w:r>
        <w:t>to</w:t>
      </w:r>
      <w:r>
        <w:rPr>
          <w:spacing w:val="-3"/>
        </w:rPr>
        <w:t xml:space="preserve"> </w:t>
      </w:r>
      <w:r>
        <w:t>weather-normalized</w:t>
      </w:r>
      <w:r>
        <w:rPr>
          <w:spacing w:val="-3"/>
        </w:rPr>
        <w:t xml:space="preserve"> </w:t>
      </w:r>
      <w:r>
        <w:t>energy</w:t>
      </w:r>
      <w:r>
        <w:rPr>
          <w:spacing w:val="-3"/>
        </w:rPr>
        <w:t xml:space="preserve"> </w:t>
      </w:r>
      <w:r>
        <w:t>usage</w:t>
      </w:r>
      <w:r>
        <w:rPr>
          <w:spacing w:val="-3"/>
        </w:rPr>
        <w:t xml:space="preserve"> </w:t>
      </w:r>
      <w:r>
        <w:t>data,</w:t>
      </w:r>
      <w:r>
        <w:rPr>
          <w:spacing w:val="-4"/>
        </w:rPr>
        <w:t xml:space="preserve"> </w:t>
      </w:r>
      <w:r>
        <w:t>applying</w:t>
      </w:r>
      <w:r>
        <w:rPr>
          <w:spacing w:val="-5"/>
        </w:rPr>
        <w:t xml:space="preserve"> </w:t>
      </w:r>
      <w:r>
        <w:t>the</w:t>
      </w:r>
      <w:r>
        <w:rPr>
          <w:spacing w:val="-4"/>
        </w:rPr>
        <w:t xml:space="preserve"> </w:t>
      </w:r>
      <w:r>
        <w:t>Detailed Calibration Procedure in BPI-2400-S-2015 Section 3.2.</w:t>
      </w:r>
    </w:p>
    <w:p w:rsidR="00A843D1" w:rsidRDefault="00BA7A03" w14:paraId="697E754A" w14:textId="77777777">
      <w:pPr>
        <w:pStyle w:val="ListParagraph"/>
        <w:numPr>
          <w:ilvl w:val="0"/>
          <w:numId w:val="7"/>
        </w:numPr>
        <w:tabs>
          <w:tab w:val="left" w:pos="1080"/>
        </w:tabs>
        <w:spacing w:line="264" w:lineRule="auto"/>
        <w:ind w:right="468"/>
      </w:pPr>
      <w:r>
        <w:t>Apply</w:t>
      </w:r>
      <w:r>
        <w:rPr>
          <w:spacing w:val="-3"/>
        </w:rPr>
        <w:t xml:space="preserve"> </w:t>
      </w:r>
      <w:r>
        <w:t>standard</w:t>
      </w:r>
      <w:r>
        <w:rPr>
          <w:spacing w:val="-6"/>
        </w:rPr>
        <w:t xml:space="preserve"> </w:t>
      </w:r>
      <w:r>
        <w:t>operating</w:t>
      </w:r>
      <w:r>
        <w:rPr>
          <w:spacing w:val="-6"/>
        </w:rPr>
        <w:t xml:space="preserve"> </w:t>
      </w:r>
      <w:r>
        <w:t>conditions</w:t>
      </w:r>
      <w:r>
        <w:rPr>
          <w:spacing w:val="-3"/>
        </w:rPr>
        <w:t xml:space="preserve"> </w:t>
      </w:r>
      <w:r>
        <w:t>to</w:t>
      </w:r>
      <w:r>
        <w:rPr>
          <w:spacing w:val="-3"/>
        </w:rPr>
        <w:t xml:space="preserve"> </w:t>
      </w:r>
      <w:r>
        <w:t>the</w:t>
      </w:r>
      <w:r>
        <w:rPr>
          <w:spacing w:val="-3"/>
        </w:rPr>
        <w:t xml:space="preserve"> </w:t>
      </w:r>
      <w:r>
        <w:t>calibrated</w:t>
      </w:r>
      <w:r>
        <w:rPr>
          <w:spacing w:val="-5"/>
        </w:rPr>
        <w:t xml:space="preserve"> </w:t>
      </w:r>
      <w:r>
        <w:t>pre-retrofit</w:t>
      </w:r>
      <w:r>
        <w:rPr>
          <w:spacing w:val="-3"/>
        </w:rPr>
        <w:t xml:space="preserve"> </w:t>
      </w:r>
      <w:r>
        <w:t>operational</w:t>
      </w:r>
      <w:r>
        <w:rPr>
          <w:spacing w:val="-4"/>
        </w:rPr>
        <w:t xml:space="preserve"> </w:t>
      </w:r>
      <w:r>
        <w:t>model</w:t>
      </w:r>
      <w:r>
        <w:rPr>
          <w:spacing w:val="-3"/>
        </w:rPr>
        <w:t xml:space="preserve"> </w:t>
      </w:r>
      <w:r>
        <w:t>specification to arrive at a calibrated asset energy model.</w:t>
      </w:r>
    </w:p>
    <w:p w:rsidR="00A843D1" w:rsidRDefault="00BA7A03" w14:paraId="336688CD" w14:textId="77777777">
      <w:pPr>
        <w:pStyle w:val="ListParagraph"/>
        <w:numPr>
          <w:ilvl w:val="0"/>
          <w:numId w:val="7"/>
        </w:numPr>
        <w:tabs>
          <w:tab w:val="left" w:pos="1080"/>
        </w:tabs>
        <w:spacing w:before="121" w:line="264" w:lineRule="auto"/>
        <w:ind w:right="673"/>
      </w:pPr>
      <w:r>
        <w:t>Apply</w:t>
      </w:r>
      <w:r>
        <w:rPr>
          <w:spacing w:val="-2"/>
        </w:rPr>
        <w:t xml:space="preserve"> </w:t>
      </w:r>
      <w:r>
        <w:t>recommended</w:t>
      </w:r>
      <w:r>
        <w:rPr>
          <w:spacing w:val="-2"/>
        </w:rPr>
        <w:t xml:space="preserve"> </w:t>
      </w:r>
      <w:r>
        <w:t>upgrade</w:t>
      </w:r>
      <w:r>
        <w:rPr>
          <w:spacing w:val="-2"/>
        </w:rPr>
        <w:t xml:space="preserve"> </w:t>
      </w:r>
      <w:r>
        <w:t>measures</w:t>
      </w:r>
      <w:r>
        <w:rPr>
          <w:spacing w:val="-4"/>
        </w:rPr>
        <w:t xml:space="preserve"> </w:t>
      </w:r>
      <w:r>
        <w:t>to</w:t>
      </w:r>
      <w:r>
        <w:rPr>
          <w:spacing w:val="-2"/>
        </w:rPr>
        <w:t xml:space="preserve"> </w:t>
      </w:r>
      <w:r>
        <w:t>both</w:t>
      </w:r>
      <w:r>
        <w:rPr>
          <w:spacing w:val="-5"/>
        </w:rPr>
        <w:t xml:space="preserve"> </w:t>
      </w:r>
      <w:r>
        <w:t>the</w:t>
      </w:r>
      <w:r>
        <w:rPr>
          <w:spacing w:val="-4"/>
        </w:rPr>
        <w:t xml:space="preserve"> </w:t>
      </w:r>
      <w:r>
        <w:t>pre-retrofit</w:t>
      </w:r>
      <w:r>
        <w:rPr>
          <w:spacing w:val="-1"/>
        </w:rPr>
        <w:t xml:space="preserve"> </w:t>
      </w:r>
      <w:r>
        <w:t>operational</w:t>
      </w:r>
      <w:r>
        <w:rPr>
          <w:spacing w:val="-1"/>
        </w:rPr>
        <w:t xml:space="preserve"> </w:t>
      </w:r>
      <w:r>
        <w:t>and</w:t>
      </w:r>
      <w:r>
        <w:rPr>
          <w:spacing w:val="-4"/>
        </w:rPr>
        <w:t xml:space="preserve"> </w:t>
      </w:r>
      <w:r>
        <w:t>asset</w:t>
      </w:r>
      <w:r>
        <w:rPr>
          <w:spacing w:val="-4"/>
        </w:rPr>
        <w:t xml:space="preserve"> </w:t>
      </w:r>
      <w:r>
        <w:t>models</w:t>
      </w:r>
      <w:r>
        <w:rPr>
          <w:spacing w:val="-4"/>
        </w:rPr>
        <w:t xml:space="preserve"> </w:t>
      </w:r>
      <w:r>
        <w:t>to arrive at post-retrofit models.</w:t>
      </w:r>
    </w:p>
    <w:p w:rsidR="00A843D1" w:rsidRDefault="00A843D1" w14:paraId="7F9AF00B" w14:textId="77777777">
      <w:pPr>
        <w:pStyle w:val="ListParagraph"/>
        <w:spacing w:line="264" w:lineRule="auto"/>
        <w:sectPr w:rsidR="00A843D1">
          <w:pgSz w:w="12240" w:h="15840"/>
          <w:pgMar w:top="1360" w:right="1080" w:bottom="1420" w:left="1080" w:header="0" w:footer="1233" w:gutter="0"/>
          <w:cols w:space="720"/>
        </w:sectPr>
      </w:pPr>
    </w:p>
    <w:p w:rsidR="00A843D1" w:rsidRDefault="00BA7A03" w14:paraId="75F7D273" w14:textId="77777777">
      <w:pPr>
        <w:pStyle w:val="ListParagraph"/>
        <w:numPr>
          <w:ilvl w:val="0"/>
          <w:numId w:val="7"/>
        </w:numPr>
        <w:tabs>
          <w:tab w:val="left" w:pos="1080"/>
        </w:tabs>
        <w:spacing w:before="81" w:line="264" w:lineRule="auto"/>
        <w:ind w:right="468"/>
      </w:pPr>
      <w:r>
        <w:lastRenderedPageBreak/>
        <w:t>OP-Apply</w:t>
      </w:r>
      <w:r>
        <w:rPr>
          <w:spacing w:val="-3"/>
        </w:rPr>
        <w:t xml:space="preserve"> </w:t>
      </w:r>
      <w:r>
        <w:t>applicable</w:t>
      </w:r>
      <w:r>
        <w:rPr>
          <w:spacing w:val="-3"/>
        </w:rPr>
        <w:t xml:space="preserve"> </w:t>
      </w:r>
      <w:r>
        <w:t>pre-retrofit</w:t>
      </w:r>
      <w:r>
        <w:rPr>
          <w:spacing w:val="-2"/>
        </w:rPr>
        <w:t xml:space="preserve"> </w:t>
      </w:r>
      <w:r>
        <w:t>and</w:t>
      </w:r>
      <w:r>
        <w:rPr>
          <w:spacing w:val="-5"/>
        </w:rPr>
        <w:t xml:space="preserve"> </w:t>
      </w:r>
      <w:r>
        <w:t>post-retrofit</w:t>
      </w:r>
      <w:r>
        <w:rPr>
          <w:spacing w:val="-2"/>
        </w:rPr>
        <w:t xml:space="preserve"> </w:t>
      </w:r>
      <w:r>
        <w:t>energy</w:t>
      </w:r>
      <w:r>
        <w:rPr>
          <w:spacing w:val="-3"/>
        </w:rPr>
        <w:t xml:space="preserve"> </w:t>
      </w:r>
      <w:r>
        <w:t>rates</w:t>
      </w:r>
      <w:r>
        <w:rPr>
          <w:spacing w:val="-5"/>
        </w:rPr>
        <w:t xml:space="preserve"> </w:t>
      </w:r>
      <w:r>
        <w:t>to</w:t>
      </w:r>
      <w:r>
        <w:rPr>
          <w:spacing w:val="-6"/>
        </w:rPr>
        <w:t xml:space="preserve"> </w:t>
      </w:r>
      <w:r>
        <w:t>modeled</w:t>
      </w:r>
      <w:r>
        <w:rPr>
          <w:spacing w:val="-3"/>
        </w:rPr>
        <w:t xml:space="preserve"> </w:t>
      </w:r>
      <w:r>
        <w:t>energy</w:t>
      </w:r>
      <w:r>
        <w:rPr>
          <w:spacing w:val="-6"/>
        </w:rPr>
        <w:t xml:space="preserve"> </w:t>
      </w:r>
      <w:r>
        <w:t>usage</w:t>
      </w:r>
      <w:r>
        <w:rPr>
          <w:spacing w:val="-5"/>
        </w:rPr>
        <w:t xml:space="preserve"> </w:t>
      </w:r>
      <w:r>
        <w:t>to</w:t>
      </w:r>
      <w:r>
        <w:rPr>
          <w:spacing w:val="-3"/>
        </w:rPr>
        <w:t xml:space="preserve"> </w:t>
      </w:r>
      <w:r>
        <w:t>arrive at energy costs (pre- and post-retrofit, asset and operational). Subtract post-retrofit energy costs from pre-retrofit costs to arrive at asset and operational savings.</w:t>
      </w:r>
    </w:p>
    <w:p w:rsidR="00A843D1" w:rsidRDefault="00BA7A03" w14:paraId="3F517ABE" w14:textId="77777777">
      <w:pPr>
        <w:pStyle w:val="ListParagraph"/>
        <w:numPr>
          <w:ilvl w:val="0"/>
          <w:numId w:val="7"/>
        </w:numPr>
        <w:tabs>
          <w:tab w:val="left" w:pos="1079"/>
        </w:tabs>
        <w:ind w:left="1079" w:hanging="359"/>
      </w:pPr>
      <w:r>
        <w:t>Select</w:t>
      </w:r>
      <w:r>
        <w:rPr>
          <w:spacing w:val="-8"/>
        </w:rPr>
        <w:t xml:space="preserve"> </w:t>
      </w:r>
      <w:r>
        <w:t>the</w:t>
      </w:r>
      <w:r>
        <w:rPr>
          <w:spacing w:val="-5"/>
        </w:rPr>
        <w:t xml:space="preserve"> </w:t>
      </w:r>
      <w:r>
        <w:t>lowest</w:t>
      </w:r>
      <w:r>
        <w:rPr>
          <w:spacing w:val="-2"/>
        </w:rPr>
        <w:t xml:space="preserve"> </w:t>
      </w:r>
      <w:r>
        <w:t>estimate</w:t>
      </w:r>
      <w:r>
        <w:rPr>
          <w:spacing w:val="-5"/>
        </w:rPr>
        <w:t xml:space="preserve"> </w:t>
      </w:r>
      <w:r>
        <w:t>of</w:t>
      </w:r>
      <w:r>
        <w:rPr>
          <w:spacing w:val="-3"/>
        </w:rPr>
        <w:t xml:space="preserve"> </w:t>
      </w:r>
      <w:r>
        <w:t>bill</w:t>
      </w:r>
      <w:r>
        <w:rPr>
          <w:spacing w:val="-5"/>
        </w:rPr>
        <w:t xml:space="preserve"> </w:t>
      </w:r>
      <w:r>
        <w:t>savings</w:t>
      </w:r>
      <w:r>
        <w:rPr>
          <w:spacing w:val="-5"/>
        </w:rPr>
        <w:t xml:space="preserve"> </w:t>
      </w:r>
      <w:r>
        <w:t>as</w:t>
      </w:r>
      <w:r>
        <w:rPr>
          <w:spacing w:val="-5"/>
        </w:rPr>
        <w:t xml:space="preserve"> </w:t>
      </w:r>
      <w:r>
        <w:t>the</w:t>
      </w:r>
      <w:r>
        <w:rPr>
          <w:spacing w:val="-4"/>
        </w:rPr>
        <w:t xml:space="preserve"> </w:t>
      </w:r>
      <w:r>
        <w:t>basis</w:t>
      </w:r>
      <w:r>
        <w:rPr>
          <w:spacing w:val="-3"/>
        </w:rPr>
        <w:t xml:space="preserve"> </w:t>
      </w:r>
      <w:r>
        <w:t>for</w:t>
      </w:r>
      <w:r>
        <w:rPr>
          <w:spacing w:val="-3"/>
        </w:rPr>
        <w:t xml:space="preserve"> </w:t>
      </w:r>
      <w:r>
        <w:t>calculating</w:t>
      </w:r>
      <w:r>
        <w:rPr>
          <w:spacing w:val="-6"/>
        </w:rPr>
        <w:t xml:space="preserve"> </w:t>
      </w:r>
      <w:r>
        <w:t>the</w:t>
      </w:r>
      <w:r>
        <w:rPr>
          <w:spacing w:val="-5"/>
        </w:rPr>
        <w:t xml:space="preserve"> </w:t>
      </w:r>
      <w:r>
        <w:t>Program</w:t>
      </w:r>
      <w:r>
        <w:rPr>
          <w:spacing w:val="-2"/>
        </w:rPr>
        <w:t xml:space="preserve"> </w:t>
      </w:r>
      <w:r>
        <w:t>Service</w:t>
      </w:r>
      <w:r>
        <w:rPr>
          <w:spacing w:val="-3"/>
        </w:rPr>
        <w:t xml:space="preserve"> </w:t>
      </w:r>
      <w:r>
        <w:rPr>
          <w:spacing w:val="-2"/>
        </w:rPr>
        <w:t>Charge.</w:t>
      </w:r>
    </w:p>
    <w:p w:rsidR="00A843D1" w:rsidRDefault="00BA7A03" w14:paraId="33DE9355" w14:textId="77777777">
      <w:pPr>
        <w:pStyle w:val="BodyText"/>
        <w:spacing w:before="146" w:line="264" w:lineRule="auto"/>
        <w:ind w:right="361"/>
        <w:jc w:val="both"/>
      </w:pPr>
      <w:r>
        <w:t>In</w:t>
      </w:r>
      <w:r>
        <w:rPr>
          <w:spacing w:val="-2"/>
        </w:rPr>
        <w:t xml:space="preserve"> </w:t>
      </w:r>
      <w:r>
        <w:t>some</w:t>
      </w:r>
      <w:r>
        <w:rPr>
          <w:spacing w:val="-4"/>
        </w:rPr>
        <w:t xml:space="preserve"> </w:t>
      </w:r>
      <w:r>
        <w:t>cases,</w:t>
      </w:r>
      <w:r>
        <w:rPr>
          <w:spacing w:val="-5"/>
        </w:rPr>
        <w:t xml:space="preserve"> </w:t>
      </w:r>
      <w:r>
        <w:t>the</w:t>
      </w:r>
      <w:r>
        <w:rPr>
          <w:spacing w:val="-2"/>
        </w:rPr>
        <w:t xml:space="preserve"> </w:t>
      </w:r>
      <w:r>
        <w:t>customer</w:t>
      </w:r>
      <w:r>
        <w:rPr>
          <w:spacing w:val="-2"/>
        </w:rPr>
        <w:t xml:space="preserve"> </w:t>
      </w:r>
      <w:r>
        <w:t>may</w:t>
      </w:r>
      <w:r>
        <w:rPr>
          <w:spacing w:val="-2"/>
        </w:rPr>
        <w:t xml:space="preserve"> </w:t>
      </w:r>
      <w:r>
        <w:t>wish</w:t>
      </w:r>
      <w:r>
        <w:rPr>
          <w:spacing w:val="-2"/>
        </w:rPr>
        <w:t xml:space="preserve"> </w:t>
      </w:r>
      <w:r>
        <w:t>to</w:t>
      </w:r>
      <w:r>
        <w:rPr>
          <w:spacing w:val="-5"/>
        </w:rPr>
        <w:t xml:space="preserve"> </w:t>
      </w:r>
      <w:r>
        <w:t>pursue</w:t>
      </w:r>
      <w:r>
        <w:rPr>
          <w:spacing w:val="-2"/>
        </w:rPr>
        <w:t xml:space="preserve"> </w:t>
      </w:r>
      <w:r>
        <w:t>other</w:t>
      </w:r>
      <w:r>
        <w:rPr>
          <w:spacing w:val="-4"/>
        </w:rPr>
        <w:t xml:space="preserve"> </w:t>
      </w:r>
      <w:r>
        <w:t>substantial</w:t>
      </w:r>
      <w:r>
        <w:rPr>
          <w:spacing w:val="-1"/>
        </w:rPr>
        <w:t xml:space="preserve"> </w:t>
      </w:r>
      <w:r>
        <w:t>changes</w:t>
      </w:r>
      <w:r>
        <w:rPr>
          <w:spacing w:val="-2"/>
        </w:rPr>
        <w:t xml:space="preserve"> </w:t>
      </w:r>
      <w:r>
        <w:t>in</w:t>
      </w:r>
      <w:r>
        <w:rPr>
          <w:spacing w:val="-5"/>
        </w:rPr>
        <w:t xml:space="preserve"> </w:t>
      </w:r>
      <w:r>
        <w:t>combination</w:t>
      </w:r>
      <w:r>
        <w:rPr>
          <w:spacing w:val="-2"/>
        </w:rPr>
        <w:t xml:space="preserve"> </w:t>
      </w:r>
      <w:r>
        <w:t>with</w:t>
      </w:r>
      <w:r>
        <w:rPr>
          <w:spacing w:val="-2"/>
        </w:rPr>
        <w:t xml:space="preserve"> </w:t>
      </w:r>
      <w:r>
        <w:t>a</w:t>
      </w:r>
      <w:r>
        <w:rPr>
          <w:spacing w:val="-2"/>
        </w:rPr>
        <w:t xml:space="preserve"> </w:t>
      </w:r>
      <w:r>
        <w:t>program-sponsored</w:t>
      </w:r>
      <w:r>
        <w:rPr>
          <w:spacing w:val="-3"/>
        </w:rPr>
        <w:t xml:space="preserve"> </w:t>
      </w:r>
      <w:r>
        <w:t>retrofit.</w:t>
      </w:r>
      <w:r>
        <w:rPr>
          <w:spacing w:val="-1"/>
        </w:rPr>
        <w:t xml:space="preserve"> </w:t>
      </w:r>
      <w:r>
        <w:t>These</w:t>
      </w:r>
      <w:r>
        <w:rPr>
          <w:spacing w:val="-1"/>
        </w:rPr>
        <w:t xml:space="preserve"> </w:t>
      </w:r>
      <w:r>
        <w:t>exogenous</w:t>
      </w:r>
      <w:r>
        <w:rPr>
          <w:spacing w:val="-3"/>
        </w:rPr>
        <w:t xml:space="preserve"> </w:t>
      </w:r>
      <w:r>
        <w:t>changes</w:t>
      </w:r>
      <w:r>
        <w:rPr>
          <w:spacing w:val="-3"/>
        </w:rPr>
        <w:t xml:space="preserve"> </w:t>
      </w:r>
      <w:r>
        <w:t>may</w:t>
      </w:r>
      <w:r>
        <w:rPr>
          <w:spacing w:val="-1"/>
        </w:rPr>
        <w:t xml:space="preserve"> </w:t>
      </w:r>
      <w:r>
        <w:t>be</w:t>
      </w:r>
      <w:r>
        <w:rPr>
          <w:spacing w:val="-1"/>
        </w:rPr>
        <w:t xml:space="preserve"> </w:t>
      </w:r>
      <w:r>
        <w:t>either</w:t>
      </w:r>
      <w:r>
        <w:rPr>
          <w:spacing w:val="-2"/>
        </w:rPr>
        <w:t xml:space="preserve"> </w:t>
      </w:r>
      <w:r>
        <w:t>structural</w:t>
      </w:r>
      <w:r>
        <w:rPr>
          <w:spacing w:val="-3"/>
        </w:rPr>
        <w:t xml:space="preserve"> </w:t>
      </w:r>
      <w:r>
        <w:t>or</w:t>
      </w:r>
      <w:r>
        <w:rPr>
          <w:spacing w:val="-1"/>
        </w:rPr>
        <w:t xml:space="preserve"> </w:t>
      </w:r>
      <w:r>
        <w:t>operational.</w:t>
      </w:r>
      <w:r>
        <w:rPr>
          <w:spacing w:val="-1"/>
        </w:rPr>
        <w:t xml:space="preserve"> </w:t>
      </w:r>
      <w:r>
        <w:t>If</w:t>
      </w:r>
      <w:r>
        <w:rPr>
          <w:spacing w:val="-1"/>
        </w:rPr>
        <w:t xml:space="preserve"> </w:t>
      </w:r>
      <w:r>
        <w:t>unaccounted</w:t>
      </w:r>
      <w:r>
        <w:rPr>
          <w:spacing w:val="-3"/>
        </w:rPr>
        <w:t xml:space="preserve"> </w:t>
      </w:r>
      <w:r>
        <w:t>for</w:t>
      </w:r>
      <w:r>
        <w:rPr>
          <w:spacing w:val="-1"/>
        </w:rPr>
        <w:t xml:space="preserve"> </w:t>
      </w:r>
      <w:r>
        <w:t>in the</w:t>
      </w:r>
      <w:r>
        <w:rPr>
          <w:spacing w:val="-1"/>
        </w:rPr>
        <w:t xml:space="preserve"> </w:t>
      </w:r>
      <w:r>
        <w:t>modeling process,</w:t>
      </w:r>
      <w:r>
        <w:rPr>
          <w:spacing w:val="-2"/>
        </w:rPr>
        <w:t xml:space="preserve"> </w:t>
      </w:r>
      <w:r>
        <w:t>the</w:t>
      </w:r>
      <w:r>
        <w:rPr>
          <w:spacing w:val="-1"/>
        </w:rPr>
        <w:t xml:space="preserve"> </w:t>
      </w:r>
      <w:r>
        <w:t>changes</w:t>
      </w:r>
      <w:r>
        <w:rPr>
          <w:spacing w:val="-1"/>
        </w:rPr>
        <w:t xml:space="preserve"> </w:t>
      </w:r>
      <w:r>
        <w:t>would</w:t>
      </w:r>
      <w:r>
        <w:rPr>
          <w:spacing w:val="-2"/>
        </w:rPr>
        <w:t xml:space="preserve"> </w:t>
      </w:r>
      <w:r>
        <w:t>confound</w:t>
      </w:r>
      <w:r>
        <w:rPr>
          <w:spacing w:val="-2"/>
        </w:rPr>
        <w:t xml:space="preserve"> </w:t>
      </w:r>
      <w:r>
        <w:t>the</w:t>
      </w:r>
      <w:r>
        <w:rPr>
          <w:spacing w:val="-1"/>
        </w:rPr>
        <w:t xml:space="preserve"> </w:t>
      </w:r>
      <w:r>
        <w:t>measurement</w:t>
      </w:r>
      <w:r>
        <w:rPr>
          <w:spacing w:val="-1"/>
        </w:rPr>
        <w:t xml:space="preserve"> </w:t>
      </w:r>
      <w:r>
        <w:t>and verification of actual</w:t>
      </w:r>
      <w:r>
        <w:rPr>
          <w:spacing w:val="-1"/>
        </w:rPr>
        <w:t xml:space="preserve"> </w:t>
      </w:r>
      <w:r>
        <w:t>savings.</w:t>
      </w:r>
      <w:r>
        <w:rPr>
          <w:spacing w:val="-1"/>
        </w:rPr>
        <w:t xml:space="preserve"> </w:t>
      </w:r>
      <w:r>
        <w:t>In these cases, the Program Implementer should estimate a total of six models, as follows:</w:t>
      </w:r>
    </w:p>
    <w:p w:rsidR="00A843D1" w:rsidRDefault="00BA7A03" w14:paraId="7CC6E237" w14:textId="77777777">
      <w:pPr>
        <w:pStyle w:val="ListParagraph"/>
        <w:numPr>
          <w:ilvl w:val="0"/>
          <w:numId w:val="6"/>
        </w:numPr>
        <w:tabs>
          <w:tab w:val="left" w:pos="1079"/>
        </w:tabs>
        <w:ind w:left="1079" w:hanging="359"/>
        <w:jc w:val="both"/>
      </w:pPr>
      <w:r>
        <w:t>Pre-retrofit</w:t>
      </w:r>
      <w:r>
        <w:rPr>
          <w:spacing w:val="-6"/>
        </w:rPr>
        <w:t xml:space="preserve"> </w:t>
      </w:r>
      <w:r>
        <w:t>operational</w:t>
      </w:r>
      <w:r>
        <w:rPr>
          <w:spacing w:val="-6"/>
        </w:rPr>
        <w:t xml:space="preserve"> </w:t>
      </w:r>
      <w:r>
        <w:t>and</w:t>
      </w:r>
      <w:r>
        <w:rPr>
          <w:spacing w:val="-7"/>
        </w:rPr>
        <w:t xml:space="preserve"> </w:t>
      </w:r>
      <w:r>
        <w:t>asset</w:t>
      </w:r>
      <w:r>
        <w:rPr>
          <w:spacing w:val="-7"/>
        </w:rPr>
        <w:t xml:space="preserve"> </w:t>
      </w:r>
      <w:r>
        <w:t>models,</w:t>
      </w:r>
      <w:r>
        <w:rPr>
          <w:spacing w:val="-6"/>
        </w:rPr>
        <w:t xml:space="preserve"> </w:t>
      </w:r>
      <w:r>
        <w:t>reflecting</w:t>
      </w:r>
      <w:r>
        <w:rPr>
          <w:spacing w:val="-5"/>
        </w:rPr>
        <w:t xml:space="preserve"> </w:t>
      </w:r>
      <w:r>
        <w:t>pre-retrofit</w:t>
      </w:r>
      <w:r>
        <w:rPr>
          <w:spacing w:val="-4"/>
        </w:rPr>
        <w:t xml:space="preserve"> </w:t>
      </w:r>
      <w:r>
        <w:t>building</w:t>
      </w:r>
      <w:r>
        <w:rPr>
          <w:spacing w:val="-8"/>
        </w:rPr>
        <w:t xml:space="preserve"> </w:t>
      </w:r>
      <w:r>
        <w:t>conditions</w:t>
      </w:r>
      <w:r>
        <w:rPr>
          <w:spacing w:val="-7"/>
        </w:rPr>
        <w:t xml:space="preserve"> </w:t>
      </w:r>
      <w:r>
        <w:t>as</w:t>
      </w:r>
      <w:r>
        <w:rPr>
          <w:spacing w:val="-4"/>
        </w:rPr>
        <w:t xml:space="preserve"> </w:t>
      </w:r>
      <w:r>
        <w:rPr>
          <w:spacing w:val="-2"/>
        </w:rPr>
        <w:t>observed.</w:t>
      </w:r>
    </w:p>
    <w:p w:rsidR="00A843D1" w:rsidRDefault="00BA7A03" w14:paraId="74E15CFA" w14:textId="77777777">
      <w:pPr>
        <w:pStyle w:val="ListParagraph"/>
        <w:numPr>
          <w:ilvl w:val="0"/>
          <w:numId w:val="6"/>
        </w:numPr>
        <w:tabs>
          <w:tab w:val="left" w:pos="1080"/>
        </w:tabs>
        <w:spacing w:before="146" w:line="261" w:lineRule="auto"/>
        <w:ind w:right="531"/>
      </w:pPr>
      <w:r>
        <w:t>Modified</w:t>
      </w:r>
      <w:r>
        <w:rPr>
          <w:spacing w:val="-3"/>
        </w:rPr>
        <w:t xml:space="preserve"> </w:t>
      </w:r>
      <w:r>
        <w:t>baseline</w:t>
      </w:r>
      <w:r>
        <w:rPr>
          <w:spacing w:val="-3"/>
        </w:rPr>
        <w:t xml:space="preserve"> </w:t>
      </w:r>
      <w:r>
        <w:t>models</w:t>
      </w:r>
      <w:r>
        <w:rPr>
          <w:spacing w:val="-3"/>
        </w:rPr>
        <w:t xml:space="preserve"> </w:t>
      </w:r>
      <w:r>
        <w:t>(operational</w:t>
      </w:r>
      <w:r>
        <w:rPr>
          <w:spacing w:val="-2"/>
        </w:rPr>
        <w:t xml:space="preserve"> </w:t>
      </w:r>
      <w:r>
        <w:t>and</w:t>
      </w:r>
      <w:r>
        <w:rPr>
          <w:spacing w:val="-5"/>
        </w:rPr>
        <w:t xml:space="preserve"> </w:t>
      </w:r>
      <w:r>
        <w:t>asset)</w:t>
      </w:r>
      <w:r>
        <w:rPr>
          <w:spacing w:val="-3"/>
        </w:rPr>
        <w:t xml:space="preserve"> </w:t>
      </w:r>
      <w:r>
        <w:t>that</w:t>
      </w:r>
      <w:r>
        <w:rPr>
          <w:spacing w:val="-5"/>
        </w:rPr>
        <w:t xml:space="preserve"> </w:t>
      </w:r>
      <w:r>
        <w:t>incorporate</w:t>
      </w:r>
      <w:r>
        <w:rPr>
          <w:spacing w:val="-5"/>
        </w:rPr>
        <w:t xml:space="preserve"> </w:t>
      </w:r>
      <w:r>
        <w:t>the</w:t>
      </w:r>
      <w:r>
        <w:rPr>
          <w:spacing w:val="-5"/>
        </w:rPr>
        <w:t xml:space="preserve"> </w:t>
      </w:r>
      <w:r>
        <w:t>exogenous</w:t>
      </w:r>
      <w:r>
        <w:rPr>
          <w:spacing w:val="-5"/>
        </w:rPr>
        <w:t xml:space="preserve"> </w:t>
      </w:r>
      <w:r>
        <w:t>changes</w:t>
      </w:r>
      <w:r>
        <w:rPr>
          <w:spacing w:val="-5"/>
        </w:rPr>
        <w:t xml:space="preserve"> </w:t>
      </w:r>
      <w:r>
        <w:t>but</w:t>
      </w:r>
      <w:r>
        <w:rPr>
          <w:spacing w:val="-5"/>
        </w:rPr>
        <w:t xml:space="preserve"> </w:t>
      </w:r>
      <w:r>
        <w:t>do not reflect the recommended upgrade measures.</w:t>
      </w:r>
    </w:p>
    <w:p w:rsidR="00A843D1" w:rsidRDefault="00BA7A03" w14:paraId="04B8CC8C" w14:textId="77777777">
      <w:pPr>
        <w:pStyle w:val="ListParagraph"/>
        <w:numPr>
          <w:ilvl w:val="0"/>
          <w:numId w:val="6"/>
        </w:numPr>
        <w:tabs>
          <w:tab w:val="left" w:pos="1080"/>
        </w:tabs>
        <w:spacing w:before="123" w:line="264" w:lineRule="auto"/>
        <w:ind w:right="445"/>
      </w:pPr>
      <w:r>
        <w:t>Post-retrofits</w:t>
      </w:r>
      <w:r>
        <w:rPr>
          <w:spacing w:val="-5"/>
        </w:rPr>
        <w:t xml:space="preserve"> </w:t>
      </w:r>
      <w:r>
        <w:t>models</w:t>
      </w:r>
      <w:r>
        <w:rPr>
          <w:spacing w:val="-3"/>
        </w:rPr>
        <w:t xml:space="preserve"> </w:t>
      </w:r>
      <w:r>
        <w:t>(operational</w:t>
      </w:r>
      <w:r>
        <w:rPr>
          <w:spacing w:val="-5"/>
        </w:rPr>
        <w:t xml:space="preserve"> </w:t>
      </w:r>
      <w:r>
        <w:t>and</w:t>
      </w:r>
      <w:r>
        <w:rPr>
          <w:spacing w:val="-3"/>
        </w:rPr>
        <w:t xml:space="preserve"> </w:t>
      </w:r>
      <w:r>
        <w:t>asset)</w:t>
      </w:r>
      <w:r>
        <w:rPr>
          <w:spacing w:val="-5"/>
        </w:rPr>
        <w:t xml:space="preserve"> </w:t>
      </w:r>
      <w:r>
        <w:t>that</w:t>
      </w:r>
      <w:r>
        <w:rPr>
          <w:spacing w:val="-5"/>
        </w:rPr>
        <w:t xml:space="preserve"> </w:t>
      </w:r>
      <w:r>
        <w:t>incorporate</w:t>
      </w:r>
      <w:r>
        <w:rPr>
          <w:spacing w:val="-3"/>
        </w:rPr>
        <w:t xml:space="preserve"> </w:t>
      </w:r>
      <w:r>
        <w:t>both</w:t>
      </w:r>
      <w:r>
        <w:rPr>
          <w:spacing w:val="-3"/>
        </w:rPr>
        <w:t xml:space="preserve"> </w:t>
      </w:r>
      <w:r>
        <w:t>the</w:t>
      </w:r>
      <w:r>
        <w:rPr>
          <w:spacing w:val="-3"/>
        </w:rPr>
        <w:t xml:space="preserve"> </w:t>
      </w:r>
      <w:r>
        <w:t>exogenous</w:t>
      </w:r>
      <w:r>
        <w:rPr>
          <w:spacing w:val="-3"/>
        </w:rPr>
        <w:t xml:space="preserve"> </w:t>
      </w:r>
      <w:r>
        <w:t>changes</w:t>
      </w:r>
      <w:r>
        <w:rPr>
          <w:spacing w:val="-5"/>
        </w:rPr>
        <w:t xml:space="preserve"> </w:t>
      </w:r>
      <w:r>
        <w:t>and</w:t>
      </w:r>
      <w:r>
        <w:rPr>
          <w:spacing w:val="-5"/>
        </w:rPr>
        <w:t xml:space="preserve"> </w:t>
      </w:r>
      <w:r>
        <w:t>the recommended upgrade measures.</w:t>
      </w:r>
    </w:p>
    <w:p w:rsidR="00A843D1" w:rsidRDefault="00BA7A03" w14:paraId="408BD5B9" w14:textId="77777777">
      <w:pPr>
        <w:pStyle w:val="BodyText"/>
        <w:spacing w:before="121" w:line="264" w:lineRule="auto"/>
        <w:ind w:right="443"/>
      </w:pPr>
      <w:r>
        <w:t>The differences between modeled energy usage in group 1 versus 3 reflect the expected change in metered</w:t>
      </w:r>
      <w:r>
        <w:rPr>
          <w:spacing w:val="-2"/>
        </w:rPr>
        <w:t xml:space="preserve"> </w:t>
      </w:r>
      <w:r>
        <w:t>energy</w:t>
      </w:r>
      <w:r>
        <w:rPr>
          <w:spacing w:val="-5"/>
        </w:rPr>
        <w:t xml:space="preserve"> </w:t>
      </w:r>
      <w:r>
        <w:t>usage;</w:t>
      </w:r>
      <w:r>
        <w:rPr>
          <w:spacing w:val="-1"/>
        </w:rPr>
        <w:t xml:space="preserve"> </w:t>
      </w:r>
      <w:r>
        <w:t>whereas</w:t>
      </w:r>
      <w:r>
        <w:rPr>
          <w:spacing w:val="-4"/>
        </w:rPr>
        <w:t xml:space="preserve"> </w:t>
      </w:r>
      <w:r>
        <w:t>the</w:t>
      </w:r>
      <w:r>
        <w:rPr>
          <w:spacing w:val="-2"/>
        </w:rPr>
        <w:t xml:space="preserve"> </w:t>
      </w:r>
      <w:r>
        <w:t>differences</w:t>
      </w:r>
      <w:r>
        <w:rPr>
          <w:spacing w:val="-4"/>
        </w:rPr>
        <w:t xml:space="preserve"> </w:t>
      </w:r>
      <w:r>
        <w:t>between</w:t>
      </w:r>
      <w:r>
        <w:rPr>
          <w:spacing w:val="-2"/>
        </w:rPr>
        <w:t xml:space="preserve"> </w:t>
      </w:r>
      <w:r>
        <w:t>modeled</w:t>
      </w:r>
      <w:r>
        <w:rPr>
          <w:spacing w:val="-2"/>
        </w:rPr>
        <w:t xml:space="preserve"> </w:t>
      </w:r>
      <w:r>
        <w:t>energy</w:t>
      </w:r>
      <w:r>
        <w:rPr>
          <w:spacing w:val="-2"/>
        </w:rPr>
        <w:t xml:space="preserve"> </w:t>
      </w:r>
      <w:r>
        <w:t>usage</w:t>
      </w:r>
      <w:r>
        <w:rPr>
          <w:spacing w:val="-2"/>
        </w:rPr>
        <w:t xml:space="preserve"> </w:t>
      </w:r>
      <w:r>
        <w:t>in</w:t>
      </w:r>
      <w:r>
        <w:rPr>
          <w:spacing w:val="-5"/>
        </w:rPr>
        <w:t xml:space="preserve"> </w:t>
      </w:r>
      <w:r>
        <w:t>group</w:t>
      </w:r>
      <w:r>
        <w:rPr>
          <w:spacing w:val="-2"/>
        </w:rPr>
        <w:t xml:space="preserve"> </w:t>
      </w:r>
      <w:r>
        <w:t>2</w:t>
      </w:r>
      <w:r>
        <w:rPr>
          <w:spacing w:val="-5"/>
        </w:rPr>
        <w:t xml:space="preserve"> </w:t>
      </w:r>
      <w:r>
        <w:t>versus</w:t>
      </w:r>
      <w:r>
        <w:rPr>
          <w:spacing w:val="-1"/>
        </w:rPr>
        <w:t xml:space="preserve"> </w:t>
      </w:r>
      <w:r>
        <w:t>3</w:t>
      </w:r>
      <w:r>
        <w:rPr>
          <w:spacing w:val="-5"/>
        </w:rPr>
        <w:t xml:space="preserve"> </w:t>
      </w:r>
      <w:r>
        <w:t>reflect the expected savings attributable to the program.</w:t>
      </w:r>
    </w:p>
    <w:p w:rsidR="00A843D1" w:rsidRDefault="00BA7A03" w14:paraId="4F930342" w14:textId="77777777">
      <w:pPr>
        <w:pStyle w:val="Heading4"/>
      </w:pPr>
      <w:r>
        <w:t>Protocols</w:t>
      </w:r>
      <w:r>
        <w:rPr>
          <w:spacing w:val="-5"/>
        </w:rPr>
        <w:t xml:space="preserve"> </w:t>
      </w:r>
      <w:r>
        <w:t>for</w:t>
      </w:r>
      <w:r>
        <w:rPr>
          <w:spacing w:val="-5"/>
        </w:rPr>
        <w:t xml:space="preserve"> </w:t>
      </w:r>
      <w:r>
        <w:t>Estimating</w:t>
      </w:r>
      <w:r>
        <w:rPr>
          <w:spacing w:val="-6"/>
        </w:rPr>
        <w:t xml:space="preserve"> </w:t>
      </w:r>
      <w:r>
        <w:t>Metered</w:t>
      </w:r>
      <w:r>
        <w:rPr>
          <w:spacing w:val="-3"/>
        </w:rPr>
        <w:t xml:space="preserve"> </w:t>
      </w:r>
      <w:r>
        <w:rPr>
          <w:spacing w:val="-2"/>
        </w:rPr>
        <w:t>Savings</w:t>
      </w:r>
    </w:p>
    <w:p w:rsidR="00A843D1" w:rsidRDefault="00BA7A03" w14:paraId="55F0C7C7" w14:textId="77777777">
      <w:pPr>
        <w:pStyle w:val="BodyText"/>
        <w:spacing w:before="145" w:line="264" w:lineRule="auto"/>
        <w:ind w:right="402"/>
      </w:pPr>
      <w:r>
        <w:t>The</w:t>
      </w:r>
      <w:r>
        <w:rPr>
          <w:spacing w:val="-2"/>
        </w:rPr>
        <w:t xml:space="preserve"> </w:t>
      </w:r>
      <w:r>
        <w:t>analytical</w:t>
      </w:r>
      <w:r>
        <w:rPr>
          <w:spacing w:val="-4"/>
        </w:rPr>
        <w:t xml:space="preserve"> </w:t>
      </w:r>
      <w:r>
        <w:t>method(s)</w:t>
      </w:r>
      <w:r>
        <w:rPr>
          <w:spacing w:val="-2"/>
        </w:rPr>
        <w:t xml:space="preserve"> </w:t>
      </w:r>
      <w:r>
        <w:t>and</w:t>
      </w:r>
      <w:r>
        <w:rPr>
          <w:spacing w:val="-2"/>
        </w:rPr>
        <w:t xml:space="preserve"> </w:t>
      </w:r>
      <w:r>
        <w:t>calculation</w:t>
      </w:r>
      <w:r>
        <w:rPr>
          <w:spacing w:val="-5"/>
        </w:rPr>
        <w:t xml:space="preserve"> </w:t>
      </w:r>
      <w:r>
        <w:t>software</w:t>
      </w:r>
      <w:r>
        <w:rPr>
          <w:spacing w:val="-2"/>
        </w:rPr>
        <w:t xml:space="preserve"> </w:t>
      </w:r>
      <w:r>
        <w:t>for</w:t>
      </w:r>
      <w:r>
        <w:rPr>
          <w:spacing w:val="-4"/>
        </w:rPr>
        <w:t xml:space="preserve"> </w:t>
      </w:r>
      <w:r>
        <w:t>customer</w:t>
      </w:r>
      <w:r>
        <w:rPr>
          <w:spacing w:val="-2"/>
        </w:rPr>
        <w:t xml:space="preserve"> </w:t>
      </w:r>
      <w:r>
        <w:t>savings</w:t>
      </w:r>
      <w:r>
        <w:rPr>
          <w:spacing w:val="-2"/>
        </w:rPr>
        <w:t xml:space="preserve"> </w:t>
      </w:r>
      <w:r>
        <w:t>consist</w:t>
      </w:r>
      <w:r>
        <w:rPr>
          <w:spacing w:val="-3"/>
        </w:rPr>
        <w:t xml:space="preserve"> </w:t>
      </w:r>
      <w:r>
        <w:t>of</w:t>
      </w:r>
      <w:r>
        <w:rPr>
          <w:spacing w:val="-4"/>
        </w:rPr>
        <w:t xml:space="preserve"> </w:t>
      </w:r>
      <w:r>
        <w:t>the</w:t>
      </w:r>
      <w:r>
        <w:rPr>
          <w:spacing w:val="-4"/>
        </w:rPr>
        <w:t xml:space="preserve"> </w:t>
      </w:r>
      <w:r>
        <w:t>latest</w:t>
      </w:r>
      <w:r>
        <w:rPr>
          <w:spacing w:val="-1"/>
        </w:rPr>
        <w:t xml:space="preserve"> </w:t>
      </w:r>
      <w:r>
        <w:t>version</w:t>
      </w:r>
      <w:r>
        <w:rPr>
          <w:spacing w:val="-2"/>
        </w:rPr>
        <w:t xml:space="preserve"> </w:t>
      </w:r>
      <w:r>
        <w:t>of</w:t>
      </w:r>
      <w:r>
        <w:rPr>
          <w:spacing w:val="-2"/>
        </w:rPr>
        <w:t xml:space="preserve"> </w:t>
      </w:r>
      <w:r>
        <w:t xml:space="preserve">the public, open-source OpenEEmeter code-base for the calculation of baseline daily and hourly models and </w:t>
      </w:r>
      <w:r>
        <w:rPr>
          <w:spacing w:val="-2"/>
        </w:rPr>
        <w:t>counterfactuals.</w:t>
      </w:r>
      <w:r>
        <w:rPr>
          <w:spacing w:val="-2"/>
          <w:vertAlign w:val="superscript"/>
        </w:rPr>
        <w:t>5</w:t>
      </w:r>
    </w:p>
    <w:p w:rsidR="00A843D1" w:rsidRDefault="00BA7A03" w14:paraId="112CFE1A" w14:textId="77777777">
      <w:pPr>
        <w:pStyle w:val="BodyText"/>
        <w:spacing w:before="121" w:line="264" w:lineRule="auto"/>
        <w:ind w:right="443"/>
      </w:pPr>
      <w:r>
        <w:t>Reporting</w:t>
      </w:r>
      <w:r>
        <w:rPr>
          <w:spacing w:val="-5"/>
        </w:rPr>
        <w:t xml:space="preserve"> </w:t>
      </w:r>
      <w:r>
        <w:t>year</w:t>
      </w:r>
      <w:r>
        <w:rPr>
          <w:spacing w:val="-2"/>
        </w:rPr>
        <w:t xml:space="preserve"> </w:t>
      </w:r>
      <w:r>
        <w:t>1</w:t>
      </w:r>
      <w:r>
        <w:rPr>
          <w:spacing w:val="-2"/>
        </w:rPr>
        <w:t xml:space="preserve"> </w:t>
      </w:r>
      <w:r>
        <w:t>data</w:t>
      </w:r>
      <w:r>
        <w:rPr>
          <w:spacing w:val="-4"/>
        </w:rPr>
        <w:t xml:space="preserve"> </w:t>
      </w:r>
      <w:r>
        <w:t>sufficiency:</w:t>
      </w:r>
      <w:r>
        <w:rPr>
          <w:spacing w:val="-4"/>
        </w:rPr>
        <w:t xml:space="preserve"> </w:t>
      </w:r>
      <w:r>
        <w:t>Meters</w:t>
      </w:r>
      <w:r>
        <w:rPr>
          <w:spacing w:val="-2"/>
        </w:rPr>
        <w:t xml:space="preserve"> </w:t>
      </w:r>
      <w:r>
        <w:t>must</w:t>
      </w:r>
      <w:r>
        <w:rPr>
          <w:spacing w:val="-3"/>
        </w:rPr>
        <w:t xml:space="preserve"> </w:t>
      </w:r>
      <w:r>
        <w:t>have</w:t>
      </w:r>
      <w:r>
        <w:rPr>
          <w:spacing w:val="-4"/>
        </w:rPr>
        <w:t xml:space="preserve"> </w:t>
      </w:r>
      <w:r>
        <w:t>enough</w:t>
      </w:r>
      <w:r>
        <w:rPr>
          <w:spacing w:val="-2"/>
        </w:rPr>
        <w:t xml:space="preserve"> </w:t>
      </w:r>
      <w:r>
        <w:t>reporting</w:t>
      </w:r>
      <w:r>
        <w:rPr>
          <w:spacing w:val="-2"/>
        </w:rPr>
        <w:t xml:space="preserve"> </w:t>
      </w:r>
      <w:r>
        <w:t>period</w:t>
      </w:r>
      <w:r>
        <w:rPr>
          <w:spacing w:val="-2"/>
        </w:rPr>
        <w:t xml:space="preserve"> </w:t>
      </w:r>
      <w:r>
        <w:t>data</w:t>
      </w:r>
      <w:r>
        <w:rPr>
          <w:spacing w:val="-4"/>
        </w:rPr>
        <w:t xml:space="preserve"> </w:t>
      </w:r>
      <w:r>
        <w:t>to</w:t>
      </w:r>
      <w:r>
        <w:rPr>
          <w:spacing w:val="-2"/>
        </w:rPr>
        <w:t xml:space="preserve"> </w:t>
      </w:r>
      <w:r>
        <w:t>build</w:t>
      </w:r>
      <w:r>
        <w:rPr>
          <w:spacing w:val="-2"/>
        </w:rPr>
        <w:t xml:space="preserve"> </w:t>
      </w:r>
      <w:r>
        <w:t>reliable models. Baseline data sufficiency criteria are distinct for daily and hourly interval data. Defaults:</w:t>
      </w:r>
    </w:p>
    <w:p w:rsidR="00A843D1" w:rsidRDefault="00BA7A03" w14:paraId="061CF900" w14:textId="77777777">
      <w:pPr>
        <w:pStyle w:val="ListParagraph"/>
        <w:numPr>
          <w:ilvl w:val="0"/>
          <w:numId w:val="5"/>
        </w:numPr>
        <w:tabs>
          <w:tab w:val="left" w:pos="1079"/>
        </w:tabs>
        <w:ind w:left="1079" w:hanging="359"/>
      </w:pPr>
      <w:r>
        <w:t>Daily:</w:t>
      </w:r>
      <w:r>
        <w:rPr>
          <w:spacing w:val="-2"/>
        </w:rPr>
        <w:t xml:space="preserve"> </w:t>
      </w:r>
      <w:r>
        <w:t>Meters</w:t>
      </w:r>
      <w:r>
        <w:rPr>
          <w:spacing w:val="-5"/>
        </w:rPr>
        <w:t xml:space="preserve"> </w:t>
      </w:r>
      <w:r>
        <w:t>must</w:t>
      </w:r>
      <w:r>
        <w:rPr>
          <w:spacing w:val="-2"/>
        </w:rPr>
        <w:t xml:space="preserve"> </w:t>
      </w:r>
      <w:r>
        <w:t>have</w:t>
      </w:r>
      <w:r>
        <w:rPr>
          <w:spacing w:val="-5"/>
        </w:rPr>
        <w:t xml:space="preserve"> </w:t>
      </w:r>
      <w:r>
        <w:t>at</w:t>
      </w:r>
      <w:r>
        <w:rPr>
          <w:spacing w:val="-4"/>
        </w:rPr>
        <w:t xml:space="preserve"> </w:t>
      </w:r>
      <w:r>
        <w:t>least</w:t>
      </w:r>
      <w:r>
        <w:rPr>
          <w:spacing w:val="-2"/>
        </w:rPr>
        <w:t xml:space="preserve"> </w:t>
      </w:r>
      <w:r>
        <w:t>90%</w:t>
      </w:r>
      <w:r>
        <w:rPr>
          <w:spacing w:val="-3"/>
        </w:rPr>
        <w:t xml:space="preserve"> </w:t>
      </w:r>
      <w:r>
        <w:t>of</w:t>
      </w:r>
      <w:r>
        <w:rPr>
          <w:spacing w:val="-3"/>
        </w:rPr>
        <w:t xml:space="preserve"> </w:t>
      </w:r>
      <w:r>
        <w:t>days</w:t>
      </w:r>
      <w:r>
        <w:rPr>
          <w:spacing w:val="-3"/>
        </w:rPr>
        <w:t xml:space="preserve"> </w:t>
      </w:r>
      <w:r>
        <w:t>(&gt;</w:t>
      </w:r>
      <w:r>
        <w:rPr>
          <w:spacing w:val="-2"/>
        </w:rPr>
        <w:t xml:space="preserve"> </w:t>
      </w:r>
      <w:r>
        <w:t>327</w:t>
      </w:r>
      <w:r>
        <w:rPr>
          <w:spacing w:val="-3"/>
        </w:rPr>
        <w:t xml:space="preserve"> </w:t>
      </w:r>
      <w:r>
        <w:t>days)</w:t>
      </w:r>
      <w:r>
        <w:rPr>
          <w:spacing w:val="-3"/>
        </w:rPr>
        <w:t xml:space="preserve"> </w:t>
      </w:r>
      <w:r>
        <w:t>with</w:t>
      </w:r>
      <w:r>
        <w:rPr>
          <w:spacing w:val="-6"/>
        </w:rPr>
        <w:t xml:space="preserve"> </w:t>
      </w:r>
      <w:r>
        <w:t>usage</w:t>
      </w:r>
      <w:r>
        <w:rPr>
          <w:spacing w:val="-2"/>
        </w:rPr>
        <w:t xml:space="preserve"> </w:t>
      </w:r>
      <w:r>
        <w:rPr>
          <w:spacing w:val="-4"/>
        </w:rPr>
        <w:t>data</w:t>
      </w:r>
    </w:p>
    <w:p w:rsidR="00A843D1" w:rsidRDefault="00BA7A03" w14:paraId="20892867" w14:textId="77777777">
      <w:pPr>
        <w:pStyle w:val="ListParagraph"/>
        <w:numPr>
          <w:ilvl w:val="0"/>
          <w:numId w:val="5"/>
        </w:numPr>
        <w:tabs>
          <w:tab w:val="left" w:pos="1079"/>
        </w:tabs>
        <w:spacing w:before="146" w:line="376" w:lineRule="auto"/>
        <w:ind w:left="360" w:right="815" w:firstLine="360"/>
      </w:pPr>
      <w:r>
        <w:t>Hourly:</w:t>
      </w:r>
      <w:r>
        <w:rPr>
          <w:spacing w:val="-2"/>
        </w:rPr>
        <w:t xml:space="preserve"> </w:t>
      </w:r>
      <w:r>
        <w:t>Meters</w:t>
      </w:r>
      <w:r>
        <w:rPr>
          <w:spacing w:val="-5"/>
        </w:rPr>
        <w:t xml:space="preserve"> </w:t>
      </w:r>
      <w:r>
        <w:t>must</w:t>
      </w:r>
      <w:r>
        <w:rPr>
          <w:spacing w:val="-2"/>
        </w:rPr>
        <w:t xml:space="preserve"> </w:t>
      </w:r>
      <w:r>
        <w:t>have</w:t>
      </w:r>
      <w:r>
        <w:rPr>
          <w:spacing w:val="-5"/>
        </w:rPr>
        <w:t xml:space="preserve"> </w:t>
      </w:r>
      <w:r>
        <w:t>at</w:t>
      </w:r>
      <w:r>
        <w:rPr>
          <w:spacing w:val="-2"/>
        </w:rPr>
        <w:t xml:space="preserve"> </w:t>
      </w:r>
      <w:r>
        <w:t>least</w:t>
      </w:r>
      <w:r>
        <w:rPr>
          <w:spacing w:val="-2"/>
        </w:rPr>
        <w:t xml:space="preserve"> </w:t>
      </w:r>
      <w:r>
        <w:t>90%</w:t>
      </w:r>
      <w:r>
        <w:rPr>
          <w:spacing w:val="-3"/>
        </w:rPr>
        <w:t xml:space="preserve"> </w:t>
      </w:r>
      <w:r>
        <w:t>of</w:t>
      </w:r>
      <w:r>
        <w:rPr>
          <w:spacing w:val="-5"/>
        </w:rPr>
        <w:t xml:space="preserve"> </w:t>
      </w:r>
      <w:r>
        <w:t>hours</w:t>
      </w:r>
      <w:r>
        <w:rPr>
          <w:spacing w:val="-3"/>
        </w:rPr>
        <w:t xml:space="preserve"> </w:t>
      </w:r>
      <w:r>
        <w:t>within</w:t>
      </w:r>
      <w:r>
        <w:rPr>
          <w:spacing w:val="-6"/>
        </w:rPr>
        <w:t xml:space="preserve"> </w:t>
      </w:r>
      <w:r>
        <w:t>each</w:t>
      </w:r>
      <w:r>
        <w:rPr>
          <w:spacing w:val="-3"/>
        </w:rPr>
        <w:t xml:space="preserve"> </w:t>
      </w:r>
      <w:r>
        <w:t>calendar</w:t>
      </w:r>
      <w:r>
        <w:rPr>
          <w:spacing w:val="-5"/>
        </w:rPr>
        <w:t xml:space="preserve"> </w:t>
      </w:r>
      <w:r>
        <w:t>month</w:t>
      </w:r>
      <w:r>
        <w:rPr>
          <w:spacing w:val="-3"/>
        </w:rPr>
        <w:t xml:space="preserve"> </w:t>
      </w:r>
      <w:r>
        <w:t>with</w:t>
      </w:r>
      <w:r>
        <w:rPr>
          <w:spacing w:val="-3"/>
        </w:rPr>
        <w:t xml:space="preserve"> </w:t>
      </w:r>
      <w:r>
        <w:t>usage</w:t>
      </w:r>
      <w:r>
        <w:rPr>
          <w:spacing w:val="-3"/>
        </w:rPr>
        <w:t xml:space="preserve"> </w:t>
      </w:r>
      <w:r>
        <w:t>data. The basic calculation process for avoided energy usage is conducted in three steps, as follows:</w:t>
      </w:r>
    </w:p>
    <w:p w:rsidR="00A843D1" w:rsidRDefault="00BA7A03" w14:paraId="48DFC21F" w14:textId="77777777">
      <w:pPr>
        <w:pStyle w:val="ListParagraph"/>
        <w:numPr>
          <w:ilvl w:val="1"/>
          <w:numId w:val="5"/>
        </w:numPr>
        <w:tabs>
          <w:tab w:val="left" w:pos="1080"/>
        </w:tabs>
        <w:spacing w:before="2" w:line="264" w:lineRule="auto"/>
        <w:ind w:right="1229"/>
      </w:pPr>
      <w:r>
        <w:t>Fit</w:t>
      </w:r>
      <w:r>
        <w:rPr>
          <w:spacing w:val="-4"/>
        </w:rPr>
        <w:t xml:space="preserve"> </w:t>
      </w:r>
      <w:r>
        <w:t>models</w:t>
      </w:r>
      <w:r>
        <w:rPr>
          <w:spacing w:val="-5"/>
        </w:rPr>
        <w:t xml:space="preserve"> </w:t>
      </w:r>
      <w:r>
        <w:t>to</w:t>
      </w:r>
      <w:r>
        <w:rPr>
          <w:spacing w:val="-3"/>
        </w:rPr>
        <w:t xml:space="preserve"> </w:t>
      </w:r>
      <w:r>
        <w:t>baseline</w:t>
      </w:r>
      <w:r>
        <w:rPr>
          <w:spacing w:val="-3"/>
        </w:rPr>
        <w:t xml:space="preserve"> </w:t>
      </w:r>
      <w:r>
        <w:t>usage</w:t>
      </w:r>
      <w:r>
        <w:rPr>
          <w:spacing w:val="-3"/>
        </w:rPr>
        <w:t xml:space="preserve"> </w:t>
      </w:r>
      <w:r>
        <w:t>and</w:t>
      </w:r>
      <w:r>
        <w:rPr>
          <w:spacing w:val="-3"/>
        </w:rPr>
        <w:t xml:space="preserve"> </w:t>
      </w:r>
      <w:r>
        <w:t>weather,</w:t>
      </w:r>
      <w:r>
        <w:rPr>
          <w:spacing w:val="-3"/>
        </w:rPr>
        <w:t xml:space="preserve"> </w:t>
      </w:r>
      <w:r>
        <w:t>applying</w:t>
      </w:r>
      <w:r>
        <w:rPr>
          <w:spacing w:val="-6"/>
        </w:rPr>
        <w:t xml:space="preserve"> </w:t>
      </w:r>
      <w:r>
        <w:t>the</w:t>
      </w:r>
      <w:r>
        <w:rPr>
          <w:spacing w:val="-5"/>
        </w:rPr>
        <w:t xml:space="preserve"> </w:t>
      </w:r>
      <w:r>
        <w:t>current</w:t>
      </w:r>
      <w:r>
        <w:rPr>
          <w:spacing w:val="-2"/>
        </w:rPr>
        <w:t xml:space="preserve"> </w:t>
      </w:r>
      <w:r>
        <w:t>version</w:t>
      </w:r>
      <w:r>
        <w:rPr>
          <w:spacing w:val="-3"/>
        </w:rPr>
        <w:t xml:space="preserve"> </w:t>
      </w:r>
      <w:r>
        <w:t>of</w:t>
      </w:r>
      <w:r>
        <w:rPr>
          <w:spacing w:val="-2"/>
        </w:rPr>
        <w:t xml:space="preserve"> </w:t>
      </w:r>
      <w:r>
        <w:t xml:space="preserve">OpenEEMeter </w:t>
      </w:r>
      <w:r>
        <w:rPr>
          <w:spacing w:val="-2"/>
        </w:rPr>
        <w:t>Methods</w:t>
      </w:r>
    </w:p>
    <w:p w:rsidR="00A843D1" w:rsidRDefault="00BA7A03" w14:paraId="4B26FCC6" w14:textId="77777777">
      <w:pPr>
        <w:pStyle w:val="ListParagraph"/>
        <w:numPr>
          <w:ilvl w:val="1"/>
          <w:numId w:val="5"/>
        </w:numPr>
        <w:tabs>
          <w:tab w:val="left" w:pos="1080"/>
        </w:tabs>
        <w:spacing w:line="264" w:lineRule="auto"/>
        <w:ind w:right="662"/>
      </w:pPr>
      <w:r>
        <w:t>Establish</w:t>
      </w:r>
      <w:r>
        <w:rPr>
          <w:spacing w:val="-4"/>
        </w:rPr>
        <w:t xml:space="preserve"> </w:t>
      </w:r>
      <w:r>
        <w:t>the</w:t>
      </w:r>
      <w:r>
        <w:rPr>
          <w:spacing w:val="-6"/>
        </w:rPr>
        <w:t xml:space="preserve"> </w:t>
      </w:r>
      <w:r>
        <w:t>model</w:t>
      </w:r>
      <w:r>
        <w:rPr>
          <w:spacing w:val="-3"/>
        </w:rPr>
        <w:t xml:space="preserve"> </w:t>
      </w:r>
      <w:r>
        <w:t>counterfactual</w:t>
      </w:r>
      <w:r>
        <w:rPr>
          <w:spacing w:val="-3"/>
        </w:rPr>
        <w:t xml:space="preserve"> </w:t>
      </w:r>
      <w:r>
        <w:t>by</w:t>
      </w:r>
      <w:r>
        <w:rPr>
          <w:spacing w:val="-4"/>
        </w:rPr>
        <w:t xml:space="preserve"> </w:t>
      </w:r>
      <w:r>
        <w:t>normalizing</w:t>
      </w:r>
      <w:r>
        <w:rPr>
          <w:spacing w:val="-4"/>
        </w:rPr>
        <w:t xml:space="preserve"> </w:t>
      </w:r>
      <w:r>
        <w:t>baseline</w:t>
      </w:r>
      <w:r>
        <w:rPr>
          <w:spacing w:val="-4"/>
        </w:rPr>
        <w:t xml:space="preserve"> </w:t>
      </w:r>
      <w:r>
        <w:t>usage</w:t>
      </w:r>
      <w:r>
        <w:rPr>
          <w:spacing w:val="-4"/>
        </w:rPr>
        <w:t xml:space="preserve"> </w:t>
      </w:r>
      <w:r>
        <w:t>for</w:t>
      </w:r>
      <w:r>
        <w:rPr>
          <w:spacing w:val="-6"/>
        </w:rPr>
        <w:t xml:space="preserve"> </w:t>
      </w:r>
      <w:r>
        <w:t>reporting-period</w:t>
      </w:r>
      <w:r>
        <w:rPr>
          <w:spacing w:val="-4"/>
        </w:rPr>
        <w:t xml:space="preserve"> </w:t>
      </w:r>
      <w:r>
        <w:t>weather and occupancy.</w:t>
      </w:r>
    </w:p>
    <w:p w:rsidR="00A843D1" w:rsidRDefault="00BA7A03" w14:paraId="31BC05C8" w14:textId="77777777">
      <w:pPr>
        <w:pStyle w:val="ListParagraph"/>
        <w:numPr>
          <w:ilvl w:val="1"/>
          <w:numId w:val="5"/>
        </w:numPr>
        <w:tabs>
          <w:tab w:val="left" w:pos="1080"/>
        </w:tabs>
        <w:spacing w:before="121" w:line="261" w:lineRule="auto"/>
        <w:ind w:right="824"/>
      </w:pPr>
      <w:r>
        <w:t>Compute</w:t>
      </w:r>
      <w:r>
        <w:rPr>
          <w:spacing w:val="-3"/>
        </w:rPr>
        <w:t xml:space="preserve"> </w:t>
      </w:r>
      <w:r>
        <w:t>avoided</w:t>
      </w:r>
      <w:r>
        <w:rPr>
          <w:spacing w:val="-3"/>
        </w:rPr>
        <w:t xml:space="preserve"> </w:t>
      </w:r>
      <w:r>
        <w:t>energy</w:t>
      </w:r>
      <w:r>
        <w:rPr>
          <w:spacing w:val="-6"/>
        </w:rPr>
        <w:t xml:space="preserve"> </w:t>
      </w:r>
      <w:r>
        <w:t>usage,</w:t>
      </w:r>
      <w:r>
        <w:rPr>
          <w:spacing w:val="-5"/>
        </w:rPr>
        <w:t xml:space="preserve"> </w:t>
      </w:r>
      <w:r>
        <w:t>as</w:t>
      </w:r>
      <w:r>
        <w:rPr>
          <w:spacing w:val="-5"/>
        </w:rPr>
        <w:t xml:space="preserve"> </w:t>
      </w:r>
      <w:r>
        <w:t>the</w:t>
      </w:r>
      <w:r>
        <w:rPr>
          <w:spacing w:val="-3"/>
        </w:rPr>
        <w:t xml:space="preserve"> </w:t>
      </w:r>
      <w:r>
        <w:t>difference</w:t>
      </w:r>
      <w:r>
        <w:rPr>
          <w:spacing w:val="-3"/>
        </w:rPr>
        <w:t xml:space="preserve"> </w:t>
      </w:r>
      <w:r>
        <w:t>between</w:t>
      </w:r>
      <w:r>
        <w:rPr>
          <w:spacing w:val="-3"/>
        </w:rPr>
        <w:t xml:space="preserve"> </w:t>
      </w:r>
      <w:r>
        <w:t>the</w:t>
      </w:r>
      <w:r>
        <w:rPr>
          <w:spacing w:val="-3"/>
        </w:rPr>
        <w:t xml:space="preserve"> </w:t>
      </w:r>
      <w:r>
        <w:t>reporting</w:t>
      </w:r>
      <w:r>
        <w:rPr>
          <w:spacing w:val="-3"/>
        </w:rPr>
        <w:t xml:space="preserve"> </w:t>
      </w:r>
      <w:r>
        <w:t>period</w:t>
      </w:r>
      <w:r>
        <w:rPr>
          <w:spacing w:val="-3"/>
        </w:rPr>
        <w:t xml:space="preserve"> </w:t>
      </w:r>
      <w:r>
        <w:t>usage</w:t>
      </w:r>
      <w:r>
        <w:rPr>
          <w:spacing w:val="-3"/>
        </w:rPr>
        <w:t xml:space="preserve"> </w:t>
      </w:r>
      <w:r>
        <w:t>and</w:t>
      </w:r>
      <w:r>
        <w:rPr>
          <w:spacing w:val="-6"/>
        </w:rPr>
        <w:t xml:space="preserve"> </w:t>
      </w:r>
      <w:r>
        <w:t xml:space="preserve">the </w:t>
      </w:r>
      <w:r>
        <w:rPr>
          <w:spacing w:val="-2"/>
        </w:rPr>
        <w:t>counterfactual.</w:t>
      </w:r>
    </w:p>
    <w:p w:rsidR="00A843D1" w:rsidRDefault="00BA7A03" w14:paraId="153698EF" w14:textId="77777777">
      <w:pPr>
        <w:pStyle w:val="BodyText"/>
        <w:spacing w:before="123" w:line="264" w:lineRule="auto"/>
        <w:ind w:right="402"/>
      </w:pPr>
      <w:r>
        <w:t>The schematic below illustrates the elements that comprise a meter-level OpenEEmeter load impact calculation, with avoided energy</w:t>
      </w:r>
      <w:r>
        <w:rPr>
          <w:spacing w:val="-1"/>
        </w:rPr>
        <w:t xml:space="preserve"> </w:t>
      </w:r>
      <w:r>
        <w:t>usage labeled as “savings”. Based on a meter’s pre-program usage data and weather data a “baseline period” model is created. After the program intervention, that model is projected</w:t>
      </w:r>
      <w:r>
        <w:rPr>
          <w:spacing w:val="-5"/>
        </w:rPr>
        <w:t xml:space="preserve"> </w:t>
      </w:r>
      <w:r>
        <w:t>forward</w:t>
      </w:r>
      <w:r>
        <w:rPr>
          <w:spacing w:val="-3"/>
        </w:rPr>
        <w:t xml:space="preserve"> </w:t>
      </w:r>
      <w:r>
        <w:t>as</w:t>
      </w:r>
      <w:r>
        <w:rPr>
          <w:spacing w:val="-3"/>
        </w:rPr>
        <w:t xml:space="preserve"> </w:t>
      </w:r>
      <w:r>
        <w:t>a</w:t>
      </w:r>
      <w:r>
        <w:rPr>
          <w:spacing w:val="-3"/>
        </w:rPr>
        <w:t xml:space="preserve"> </w:t>
      </w:r>
      <w:r>
        <w:t>counterfactual</w:t>
      </w:r>
      <w:r>
        <w:rPr>
          <w:spacing w:val="-2"/>
        </w:rPr>
        <w:t xml:space="preserve"> </w:t>
      </w:r>
      <w:r>
        <w:t>using</w:t>
      </w:r>
      <w:r>
        <w:rPr>
          <w:spacing w:val="-6"/>
        </w:rPr>
        <w:t xml:space="preserve"> </w:t>
      </w:r>
      <w:r>
        <w:t>the</w:t>
      </w:r>
      <w:r>
        <w:rPr>
          <w:spacing w:val="-5"/>
        </w:rPr>
        <w:t xml:space="preserve"> </w:t>
      </w:r>
      <w:r>
        <w:t>“reporting</w:t>
      </w:r>
      <w:r>
        <w:rPr>
          <w:spacing w:val="-3"/>
        </w:rPr>
        <w:t xml:space="preserve"> </w:t>
      </w:r>
      <w:r>
        <w:t>period”</w:t>
      </w:r>
      <w:r>
        <w:rPr>
          <w:spacing w:val="-3"/>
        </w:rPr>
        <w:t xml:space="preserve"> </w:t>
      </w:r>
      <w:r>
        <w:t>weather.</w:t>
      </w:r>
      <w:r>
        <w:rPr>
          <w:spacing w:val="-3"/>
        </w:rPr>
        <w:t xml:space="preserve"> </w:t>
      </w:r>
      <w:r>
        <w:t>The</w:t>
      </w:r>
      <w:r>
        <w:rPr>
          <w:spacing w:val="-6"/>
        </w:rPr>
        <w:t xml:space="preserve"> </w:t>
      </w:r>
      <w:r>
        <w:t>counterfactual</w:t>
      </w:r>
      <w:r>
        <w:rPr>
          <w:spacing w:val="-5"/>
        </w:rPr>
        <w:t xml:space="preserve"> </w:t>
      </w:r>
      <w:r>
        <w:t xml:space="preserve">represents the model’s prediction of what energy usage would have been if the program intervention had not taken </w:t>
      </w:r>
      <w:r>
        <w:rPr>
          <w:spacing w:val="-2"/>
        </w:rPr>
        <w:t>place.</w:t>
      </w:r>
    </w:p>
    <w:p w:rsidR="00A843D1" w:rsidRDefault="00A843D1" w14:paraId="6A95C30B" w14:textId="77777777">
      <w:pPr>
        <w:pStyle w:val="BodyText"/>
        <w:spacing w:line="264" w:lineRule="auto"/>
        <w:sectPr w:rsidR="00A843D1">
          <w:pgSz w:w="12240" w:h="15840"/>
          <w:pgMar w:top="1360" w:right="1080" w:bottom="1420" w:left="1080" w:header="0" w:footer="1233" w:gutter="0"/>
          <w:cols w:space="720"/>
        </w:sectPr>
      </w:pPr>
    </w:p>
    <w:p w:rsidR="00A843D1" w:rsidRDefault="00BA7A03" w14:paraId="0E685C02" w14:textId="77777777">
      <w:pPr>
        <w:ind w:left="360"/>
        <w:rPr>
          <w:sz w:val="20"/>
        </w:rPr>
      </w:pPr>
      <w:r>
        <w:rPr>
          <w:noProof/>
          <w:sz w:val="20"/>
        </w:rPr>
        <w:lastRenderedPageBreak/>
        <w:drawing>
          <wp:inline distT="0" distB="0" distL="0" distR="0" wp14:anchorId="77AB8230" wp14:editId="09AE613A">
            <wp:extent cx="5020955" cy="1933575"/>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4" cstate="print"/>
                    <a:stretch>
                      <a:fillRect/>
                    </a:stretch>
                  </pic:blipFill>
                  <pic:spPr>
                    <a:xfrm>
                      <a:off x="0" y="0"/>
                      <a:ext cx="5020955" cy="1933575"/>
                    </a:xfrm>
                    <a:prstGeom prst="rect">
                      <a:avLst/>
                    </a:prstGeom>
                  </pic:spPr>
                </pic:pic>
              </a:graphicData>
            </a:graphic>
          </wp:inline>
        </w:drawing>
      </w:r>
    </w:p>
    <w:p w:rsidR="00A843D1" w:rsidRDefault="00BA7A03" w14:paraId="549E787D" w14:textId="77777777">
      <w:pPr>
        <w:pStyle w:val="Heading4"/>
        <w:spacing w:before="208"/>
      </w:pPr>
      <w:r>
        <w:t>Protocols</w:t>
      </w:r>
      <w:r>
        <w:rPr>
          <w:spacing w:val="-9"/>
        </w:rPr>
        <w:t xml:space="preserve"> </w:t>
      </w:r>
      <w:r>
        <w:t>for</w:t>
      </w:r>
      <w:r>
        <w:rPr>
          <w:spacing w:val="-7"/>
        </w:rPr>
        <w:t xml:space="preserve"> </w:t>
      </w:r>
      <w:r>
        <w:t>Applying</w:t>
      </w:r>
      <w:r>
        <w:rPr>
          <w:spacing w:val="-5"/>
        </w:rPr>
        <w:t xml:space="preserve"> </w:t>
      </w:r>
      <w:r>
        <w:t>Measure</w:t>
      </w:r>
      <w:r>
        <w:rPr>
          <w:spacing w:val="-7"/>
        </w:rPr>
        <w:t xml:space="preserve"> </w:t>
      </w:r>
      <w:r>
        <w:t>Savings</w:t>
      </w:r>
      <w:r>
        <w:rPr>
          <w:spacing w:val="-5"/>
        </w:rPr>
        <w:t xml:space="preserve"> </w:t>
      </w:r>
      <w:r>
        <w:t>Verification</w:t>
      </w:r>
      <w:r>
        <w:rPr>
          <w:spacing w:val="-5"/>
        </w:rPr>
        <w:t xml:space="preserve"> </w:t>
      </w:r>
      <w:r>
        <w:t>and</w:t>
      </w:r>
      <w:r>
        <w:rPr>
          <w:spacing w:val="-4"/>
        </w:rPr>
        <w:t xml:space="preserve"> </w:t>
      </w:r>
      <w:r>
        <w:rPr>
          <w:spacing w:val="-2"/>
        </w:rPr>
        <w:t>Remedy</w:t>
      </w:r>
    </w:p>
    <w:p w:rsidR="00A843D1" w:rsidRDefault="00BA7A03" w14:paraId="5E81435A" w14:textId="77777777">
      <w:pPr>
        <w:pStyle w:val="BodyText"/>
        <w:spacing w:before="146" w:line="264" w:lineRule="auto"/>
        <w:ind w:right="417"/>
      </w:pPr>
      <w:r>
        <w:t>The program offers a measure savings verification (and remedies, if applicable),</w:t>
      </w:r>
      <w:r>
        <w:rPr>
          <w:spacing w:val="-2"/>
        </w:rPr>
        <w:t xml:space="preserve"> </w:t>
      </w:r>
      <w:r>
        <w:t>which is a commitment to review the</w:t>
      </w:r>
      <w:r>
        <w:rPr>
          <w:spacing w:val="-1"/>
        </w:rPr>
        <w:t xml:space="preserve"> </w:t>
      </w:r>
      <w:r>
        <w:t>energy</w:t>
      </w:r>
      <w:r>
        <w:rPr>
          <w:spacing w:val="-2"/>
        </w:rPr>
        <w:t xml:space="preserve"> </w:t>
      </w:r>
      <w:r>
        <w:t>savings that was</w:t>
      </w:r>
      <w:r>
        <w:rPr>
          <w:spacing w:val="-1"/>
        </w:rPr>
        <w:t xml:space="preserve"> </w:t>
      </w:r>
      <w:r>
        <w:t>used</w:t>
      </w:r>
      <w:r>
        <w:rPr>
          <w:spacing w:val="-2"/>
        </w:rPr>
        <w:t xml:space="preserve"> </w:t>
      </w:r>
      <w:r>
        <w:t>for the calculation</w:t>
      </w:r>
      <w:r>
        <w:rPr>
          <w:spacing w:val="-2"/>
        </w:rPr>
        <w:t xml:space="preserve"> </w:t>
      </w:r>
      <w:r>
        <w:t>of</w:t>
      </w:r>
      <w:r>
        <w:rPr>
          <w:spacing w:val="-1"/>
        </w:rPr>
        <w:t xml:space="preserve"> </w:t>
      </w:r>
      <w:r>
        <w:t>the Program Service Charge against</w:t>
      </w:r>
      <w:r>
        <w:rPr>
          <w:spacing w:val="-1"/>
        </w:rPr>
        <w:t xml:space="preserve"> </w:t>
      </w:r>
      <w:r>
        <w:t xml:space="preserve">the customers actual operating results after one year. The measure savings verification (and remedies where applicable) is subject to the condition that the customer fully discloses major exogenous changes in energy usage that would confound the metered savings estimation. Specifically, in the event that the Customer adds solar PV, energy storage, or electric vehicle charging during the calendar year following the program-sponsored upgrade, then the </w:t>
      </w:r>
      <w:r>
        <w:t>Customer needs to require those systems to be sub-metered, proactively disclose the addition of those systems to the Program Implementer, and arrange for the Program</w:t>
      </w:r>
      <w:r>
        <w:rPr>
          <w:spacing w:val="-1"/>
        </w:rPr>
        <w:t xml:space="preserve"> </w:t>
      </w:r>
      <w:r>
        <w:t>Implementer</w:t>
      </w:r>
      <w:r>
        <w:rPr>
          <w:spacing w:val="-1"/>
        </w:rPr>
        <w:t xml:space="preserve"> </w:t>
      </w:r>
      <w:r>
        <w:t>and/or</w:t>
      </w:r>
      <w:r>
        <w:rPr>
          <w:spacing w:val="-2"/>
        </w:rPr>
        <w:t xml:space="preserve"> </w:t>
      </w:r>
      <w:r>
        <w:t>M&amp;V</w:t>
      </w:r>
      <w:r>
        <w:rPr>
          <w:spacing w:val="-3"/>
        </w:rPr>
        <w:t xml:space="preserve"> </w:t>
      </w:r>
      <w:r>
        <w:t>Platform</w:t>
      </w:r>
      <w:r>
        <w:rPr>
          <w:spacing w:val="-1"/>
        </w:rPr>
        <w:t xml:space="preserve"> </w:t>
      </w:r>
      <w:r>
        <w:t>provider,</w:t>
      </w:r>
      <w:r>
        <w:rPr>
          <w:spacing w:val="-5"/>
        </w:rPr>
        <w:t xml:space="preserve"> </w:t>
      </w:r>
      <w:r>
        <w:t>if</w:t>
      </w:r>
      <w:r>
        <w:rPr>
          <w:spacing w:val="-2"/>
        </w:rPr>
        <w:t xml:space="preserve"> </w:t>
      </w:r>
      <w:r>
        <w:t>different,</w:t>
      </w:r>
      <w:r>
        <w:rPr>
          <w:spacing w:val="-2"/>
        </w:rPr>
        <w:t xml:space="preserve"> </w:t>
      </w:r>
      <w:r>
        <w:t>to</w:t>
      </w:r>
      <w:r>
        <w:rPr>
          <w:spacing w:val="-5"/>
        </w:rPr>
        <w:t xml:space="preserve"> </w:t>
      </w:r>
      <w:r>
        <w:t>gain</w:t>
      </w:r>
      <w:r>
        <w:rPr>
          <w:spacing w:val="-2"/>
        </w:rPr>
        <w:t xml:space="preserve"> </w:t>
      </w:r>
      <w:r>
        <w:t>API</w:t>
      </w:r>
      <w:r>
        <w:rPr>
          <w:spacing w:val="-4"/>
        </w:rPr>
        <w:t xml:space="preserve"> </w:t>
      </w:r>
      <w:r>
        <w:t>access</w:t>
      </w:r>
      <w:r>
        <w:rPr>
          <w:spacing w:val="-4"/>
        </w:rPr>
        <w:t xml:space="preserve"> </w:t>
      </w:r>
      <w:r>
        <w:t>to</w:t>
      </w:r>
      <w:r>
        <w:rPr>
          <w:spacing w:val="-5"/>
        </w:rPr>
        <w:t xml:space="preserve"> </w:t>
      </w:r>
      <w:r>
        <w:t>the</w:t>
      </w:r>
      <w:r>
        <w:rPr>
          <w:spacing w:val="-4"/>
        </w:rPr>
        <w:t xml:space="preserve"> </w:t>
      </w:r>
      <w:r>
        <w:t xml:space="preserve">sub-metered usage. The Customer must disclose other changes only on request and only if the Program Implementer finds it necessary to investigate energy usage anomalies as described below (See Step 6). Failure to disclose major exogenous changes will result in no </w:t>
      </w:r>
      <w:r>
        <w:t>adjustment to the Program Service Charge.</w:t>
      </w:r>
    </w:p>
    <w:p w:rsidR="00A843D1" w:rsidRDefault="00BA7A03" w14:paraId="2001BBC6" w14:textId="77777777">
      <w:pPr>
        <w:pStyle w:val="BodyText"/>
        <w:spacing w:before="122" w:line="264" w:lineRule="auto"/>
        <w:ind w:right="402"/>
      </w:pPr>
      <w:r>
        <w:t>The basic approach to validating savings for purposes of delivering a savings verification is to compare the metered change in energy usage to the expected change, as forecast by the operational models. In cases where the metered change and the modeled change disagree by a meaningful amount, the possible discrepancies are investigated, as described below, to identify exogenous changes that could have been unaccounted</w:t>
      </w:r>
      <w:r>
        <w:rPr>
          <w:spacing w:val="-2"/>
        </w:rPr>
        <w:t xml:space="preserve"> </w:t>
      </w:r>
      <w:r>
        <w:t>for</w:t>
      </w:r>
      <w:r>
        <w:rPr>
          <w:spacing w:val="-4"/>
        </w:rPr>
        <w:t xml:space="preserve"> </w:t>
      </w:r>
      <w:r>
        <w:t>in</w:t>
      </w:r>
      <w:r>
        <w:rPr>
          <w:spacing w:val="-2"/>
        </w:rPr>
        <w:t xml:space="preserve"> </w:t>
      </w:r>
      <w:r>
        <w:t>the</w:t>
      </w:r>
      <w:r>
        <w:rPr>
          <w:spacing w:val="-4"/>
        </w:rPr>
        <w:t xml:space="preserve"> </w:t>
      </w:r>
      <w:r>
        <w:t>model,</w:t>
      </w:r>
      <w:r>
        <w:rPr>
          <w:spacing w:val="-2"/>
        </w:rPr>
        <w:t xml:space="preserve"> </w:t>
      </w:r>
      <w:r>
        <w:t>performance</w:t>
      </w:r>
      <w:r>
        <w:rPr>
          <w:spacing w:val="-2"/>
        </w:rPr>
        <w:t xml:space="preserve"> </w:t>
      </w:r>
      <w:r>
        <w:t>issues</w:t>
      </w:r>
      <w:r>
        <w:rPr>
          <w:spacing w:val="-2"/>
        </w:rPr>
        <w:t xml:space="preserve"> </w:t>
      </w:r>
      <w:r>
        <w:t>with</w:t>
      </w:r>
      <w:r>
        <w:rPr>
          <w:spacing w:val="-5"/>
        </w:rPr>
        <w:t xml:space="preserve"> </w:t>
      </w:r>
      <w:r>
        <w:t>the</w:t>
      </w:r>
      <w:r>
        <w:rPr>
          <w:spacing w:val="-2"/>
        </w:rPr>
        <w:t xml:space="preserve"> </w:t>
      </w:r>
      <w:r>
        <w:t>upgrade,</w:t>
      </w:r>
      <w:r>
        <w:rPr>
          <w:spacing w:val="-2"/>
        </w:rPr>
        <w:t xml:space="preserve"> </w:t>
      </w:r>
      <w:r>
        <w:t>or</w:t>
      </w:r>
      <w:r>
        <w:rPr>
          <w:spacing w:val="-2"/>
        </w:rPr>
        <w:t xml:space="preserve"> </w:t>
      </w:r>
      <w:r>
        <w:t>both.</w:t>
      </w:r>
      <w:r>
        <w:rPr>
          <w:spacing w:val="-2"/>
        </w:rPr>
        <w:t xml:space="preserve"> </w:t>
      </w:r>
      <w:r>
        <w:t>The</w:t>
      </w:r>
      <w:r>
        <w:rPr>
          <w:spacing w:val="-5"/>
        </w:rPr>
        <w:t xml:space="preserve"> </w:t>
      </w:r>
      <w:r>
        <w:t>discrepancy</w:t>
      </w:r>
      <w:r>
        <w:rPr>
          <w:spacing w:val="-4"/>
        </w:rPr>
        <w:t xml:space="preserve"> </w:t>
      </w:r>
      <w:r>
        <w:t>is</w:t>
      </w:r>
      <w:r>
        <w:rPr>
          <w:spacing w:val="-2"/>
        </w:rPr>
        <w:t xml:space="preserve"> </w:t>
      </w:r>
      <w:r>
        <w:t>assumed to be attributable to the program intervention unless clear evidence can be found to show the impact of exogenous changes.</w:t>
      </w:r>
    </w:p>
    <w:p w:rsidR="00A843D1" w:rsidRDefault="00BA7A03" w14:paraId="7D8D59DE" w14:textId="77777777">
      <w:pPr>
        <w:pStyle w:val="BodyText"/>
        <w:spacing w:before="118" w:line="264" w:lineRule="auto"/>
        <w:ind w:right="493"/>
      </w:pPr>
      <w:r>
        <w:t>The</w:t>
      </w:r>
      <w:r>
        <w:rPr>
          <w:spacing w:val="-2"/>
        </w:rPr>
        <w:t xml:space="preserve"> </w:t>
      </w:r>
      <w:r>
        <w:t>level</w:t>
      </w:r>
      <w:r>
        <w:rPr>
          <w:spacing w:val="-4"/>
        </w:rPr>
        <w:t xml:space="preserve"> </w:t>
      </w:r>
      <w:r>
        <w:t>of</w:t>
      </w:r>
      <w:r>
        <w:rPr>
          <w:spacing w:val="-4"/>
        </w:rPr>
        <w:t xml:space="preserve"> </w:t>
      </w:r>
      <w:r>
        <w:t>effort</w:t>
      </w:r>
      <w:r>
        <w:rPr>
          <w:spacing w:val="-1"/>
        </w:rPr>
        <w:t xml:space="preserve"> </w:t>
      </w:r>
      <w:r>
        <w:t>exerted</w:t>
      </w:r>
      <w:r>
        <w:rPr>
          <w:spacing w:val="-4"/>
        </w:rPr>
        <w:t xml:space="preserve"> </w:t>
      </w:r>
      <w:r>
        <w:t>to</w:t>
      </w:r>
      <w:r>
        <w:rPr>
          <w:spacing w:val="-2"/>
        </w:rPr>
        <w:t xml:space="preserve"> </w:t>
      </w:r>
      <w:r>
        <w:t>investigate</w:t>
      </w:r>
      <w:r>
        <w:rPr>
          <w:spacing w:val="-2"/>
        </w:rPr>
        <w:t xml:space="preserve"> </w:t>
      </w:r>
      <w:r>
        <w:t>discrepancies</w:t>
      </w:r>
      <w:r>
        <w:rPr>
          <w:spacing w:val="-4"/>
        </w:rPr>
        <w:t xml:space="preserve"> </w:t>
      </w:r>
      <w:r>
        <w:t>depends</w:t>
      </w:r>
      <w:r>
        <w:rPr>
          <w:spacing w:val="-2"/>
        </w:rPr>
        <w:t xml:space="preserve"> </w:t>
      </w:r>
      <w:r>
        <w:t>on</w:t>
      </w:r>
      <w:r>
        <w:rPr>
          <w:spacing w:val="-4"/>
        </w:rPr>
        <w:t xml:space="preserve"> </w:t>
      </w:r>
      <w:r>
        <w:t>the</w:t>
      </w:r>
      <w:r>
        <w:rPr>
          <w:spacing w:val="-4"/>
        </w:rPr>
        <w:t xml:space="preserve"> </w:t>
      </w:r>
      <w:r>
        <w:t>magnitude</w:t>
      </w:r>
      <w:r>
        <w:rPr>
          <w:spacing w:val="-4"/>
        </w:rPr>
        <w:t xml:space="preserve"> </w:t>
      </w:r>
      <w:r>
        <w:t>of</w:t>
      </w:r>
      <w:r>
        <w:rPr>
          <w:spacing w:val="-2"/>
        </w:rPr>
        <w:t xml:space="preserve"> </w:t>
      </w:r>
      <w:r>
        <w:t>the</w:t>
      </w:r>
      <w:r>
        <w:rPr>
          <w:spacing w:val="-2"/>
        </w:rPr>
        <w:t xml:space="preserve"> </w:t>
      </w:r>
      <w:r>
        <w:t>discrepancy.</w:t>
      </w:r>
      <w:r>
        <w:rPr>
          <w:spacing w:val="-2"/>
        </w:rPr>
        <w:t xml:space="preserve"> </w:t>
      </w:r>
      <w:r>
        <w:t>For small discrepancies, no investigation is made; the customer is simply credited for the shortfall. For medium-sized discrepancies, the investigation</w:t>
      </w:r>
      <w:r>
        <w:rPr>
          <w:spacing w:val="-1"/>
        </w:rPr>
        <w:t xml:space="preserve"> </w:t>
      </w:r>
      <w:r>
        <w:t>is limited to a desktop</w:t>
      </w:r>
      <w:r>
        <w:rPr>
          <w:spacing w:val="-1"/>
        </w:rPr>
        <w:t xml:space="preserve"> </w:t>
      </w:r>
      <w:r>
        <w:t>review of available evidence and a possible customer phone interview. For large discrepancies, a site visit is conducted to verify</w:t>
      </w:r>
      <w:r>
        <w:rPr>
          <w:spacing w:val="-1"/>
        </w:rPr>
        <w:t xml:space="preserve"> </w:t>
      </w:r>
      <w:r>
        <w:t>conditions on the ground.</w:t>
      </w:r>
    </w:p>
    <w:p w:rsidR="00A843D1" w:rsidRDefault="00BA7A03" w14:paraId="32BD89AB" w14:textId="77777777">
      <w:pPr>
        <w:pStyle w:val="BodyText"/>
        <w:spacing w:before="122" w:line="264" w:lineRule="auto"/>
        <w:ind w:right="402"/>
      </w:pPr>
      <w:r>
        <w:t>The</w:t>
      </w:r>
      <w:r>
        <w:rPr>
          <w:spacing w:val="-2"/>
        </w:rPr>
        <w:t xml:space="preserve"> </w:t>
      </w:r>
      <w:r>
        <w:t>workflow</w:t>
      </w:r>
      <w:r>
        <w:rPr>
          <w:spacing w:val="-6"/>
        </w:rPr>
        <w:t xml:space="preserve"> </w:t>
      </w:r>
      <w:r>
        <w:t>and</w:t>
      </w:r>
      <w:r>
        <w:rPr>
          <w:spacing w:val="-2"/>
        </w:rPr>
        <w:t xml:space="preserve"> </w:t>
      </w:r>
      <w:r>
        <w:t>the</w:t>
      </w:r>
      <w:r>
        <w:rPr>
          <w:spacing w:val="-2"/>
        </w:rPr>
        <w:t xml:space="preserve"> </w:t>
      </w:r>
      <w:r>
        <w:t>decision</w:t>
      </w:r>
      <w:r>
        <w:rPr>
          <w:spacing w:val="-2"/>
        </w:rPr>
        <w:t xml:space="preserve"> </w:t>
      </w:r>
      <w:r>
        <w:t>criteria</w:t>
      </w:r>
      <w:r>
        <w:rPr>
          <w:spacing w:val="-4"/>
        </w:rPr>
        <w:t xml:space="preserve"> </w:t>
      </w:r>
      <w:r>
        <w:t>for</w:t>
      </w:r>
      <w:r>
        <w:rPr>
          <w:spacing w:val="-2"/>
        </w:rPr>
        <w:t xml:space="preserve"> </w:t>
      </w:r>
      <w:r>
        <w:t>triggering</w:t>
      </w:r>
      <w:r>
        <w:rPr>
          <w:spacing w:val="-2"/>
        </w:rPr>
        <w:t xml:space="preserve"> </w:t>
      </w:r>
      <w:r>
        <w:t>different</w:t>
      </w:r>
      <w:r>
        <w:rPr>
          <w:spacing w:val="-2"/>
        </w:rPr>
        <w:t xml:space="preserve"> </w:t>
      </w:r>
      <w:r>
        <w:t>steps</w:t>
      </w:r>
      <w:r>
        <w:rPr>
          <w:spacing w:val="-4"/>
        </w:rPr>
        <w:t xml:space="preserve"> </w:t>
      </w:r>
      <w:r>
        <w:t>are</w:t>
      </w:r>
      <w:r>
        <w:rPr>
          <w:spacing w:val="-2"/>
        </w:rPr>
        <w:t xml:space="preserve"> </w:t>
      </w:r>
      <w:r>
        <w:t>illustrated</w:t>
      </w:r>
      <w:r>
        <w:rPr>
          <w:spacing w:val="-4"/>
        </w:rPr>
        <w:t xml:space="preserve"> </w:t>
      </w:r>
      <w:r>
        <w:t>in the</w:t>
      </w:r>
      <w:r>
        <w:rPr>
          <w:spacing w:val="-4"/>
        </w:rPr>
        <w:t xml:space="preserve"> </w:t>
      </w:r>
      <w:r>
        <w:t>two</w:t>
      </w:r>
      <w:r>
        <w:rPr>
          <w:spacing w:val="-2"/>
        </w:rPr>
        <w:t xml:space="preserve"> </w:t>
      </w:r>
      <w:r>
        <w:t xml:space="preserve">figures </w:t>
      </w:r>
      <w:r>
        <w:rPr>
          <w:spacing w:val="-2"/>
        </w:rPr>
        <w:t>below.</w:t>
      </w:r>
    </w:p>
    <w:p w:rsidR="00A843D1" w:rsidRDefault="00A843D1" w14:paraId="2C572DE1" w14:textId="77777777">
      <w:pPr>
        <w:pStyle w:val="BodyText"/>
        <w:ind w:left="0"/>
      </w:pPr>
    </w:p>
    <w:p w:rsidR="00A843D1" w:rsidRDefault="00A843D1" w14:paraId="2787D287" w14:textId="77777777">
      <w:pPr>
        <w:pStyle w:val="BodyText"/>
        <w:ind w:left="0"/>
      </w:pPr>
    </w:p>
    <w:p w:rsidR="00A843D1" w:rsidRDefault="00A843D1" w14:paraId="20A44AF4" w14:textId="77777777">
      <w:pPr>
        <w:pStyle w:val="BodyText"/>
        <w:ind w:left="0"/>
      </w:pPr>
    </w:p>
    <w:p w:rsidR="00A843D1" w:rsidRDefault="00A843D1" w14:paraId="59DC382C" w14:textId="77777777">
      <w:pPr>
        <w:pStyle w:val="BodyText"/>
        <w:ind w:left="0"/>
      </w:pPr>
    </w:p>
    <w:p w:rsidR="00A843D1" w:rsidRDefault="00A843D1" w14:paraId="7063DF66" w14:textId="77777777">
      <w:pPr>
        <w:pStyle w:val="BodyText"/>
        <w:spacing w:before="50"/>
        <w:ind w:left="0"/>
      </w:pPr>
    </w:p>
    <w:p w:rsidR="00A843D1" w:rsidRDefault="00BA7A03" w14:paraId="427E5014" w14:textId="77777777">
      <w:pPr>
        <w:pStyle w:val="Heading4"/>
        <w:spacing w:before="0"/>
      </w:pPr>
      <w:r>
        <w:t>Protocol</w:t>
      </w:r>
      <w:r>
        <w:rPr>
          <w:spacing w:val="-6"/>
        </w:rPr>
        <w:t xml:space="preserve"> </w:t>
      </w:r>
      <w:r>
        <w:t>for</w:t>
      </w:r>
      <w:r>
        <w:rPr>
          <w:spacing w:val="-3"/>
        </w:rPr>
        <w:t xml:space="preserve"> </w:t>
      </w:r>
      <w:r>
        <w:t>Applying</w:t>
      </w:r>
      <w:r>
        <w:rPr>
          <w:spacing w:val="-6"/>
        </w:rPr>
        <w:t xml:space="preserve"> </w:t>
      </w:r>
      <w:r>
        <w:t>Measure</w:t>
      </w:r>
      <w:r>
        <w:rPr>
          <w:spacing w:val="-3"/>
        </w:rPr>
        <w:t xml:space="preserve"> </w:t>
      </w:r>
      <w:r>
        <w:t>Savings</w:t>
      </w:r>
      <w:r>
        <w:rPr>
          <w:spacing w:val="-1"/>
        </w:rPr>
        <w:t xml:space="preserve"> </w:t>
      </w:r>
      <w:r>
        <w:rPr>
          <w:spacing w:val="-2"/>
        </w:rPr>
        <w:t>Verification</w:t>
      </w:r>
    </w:p>
    <w:p w:rsidR="00A843D1" w:rsidRDefault="00A843D1" w14:paraId="02D2EB35" w14:textId="77777777">
      <w:pPr>
        <w:pStyle w:val="Heading4"/>
        <w:sectPr w:rsidR="00A843D1">
          <w:pgSz w:w="12240" w:h="15840"/>
          <w:pgMar w:top="1440" w:right="1080" w:bottom="1420" w:left="1080" w:header="0" w:footer="1233" w:gutter="0"/>
          <w:cols w:space="720"/>
        </w:sectPr>
      </w:pPr>
    </w:p>
    <w:p w:rsidR="00A843D1" w:rsidRDefault="00BA7A03" w14:paraId="7095FEDB" w14:textId="77777777">
      <w:pPr>
        <w:ind w:left="360"/>
        <w:rPr>
          <w:sz w:val="20"/>
        </w:rPr>
      </w:pPr>
      <w:r>
        <w:rPr>
          <w:noProof/>
          <w:sz w:val="20"/>
        </w:rPr>
        <w:lastRenderedPageBreak/>
        <w:drawing>
          <wp:inline distT="0" distB="0" distL="0" distR="0" wp14:anchorId="01D4B63B" wp14:editId="585FA5D6">
            <wp:extent cx="5962954" cy="2606802"/>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5" cstate="print"/>
                    <a:stretch>
                      <a:fillRect/>
                    </a:stretch>
                  </pic:blipFill>
                  <pic:spPr>
                    <a:xfrm>
                      <a:off x="0" y="0"/>
                      <a:ext cx="5962954" cy="2606802"/>
                    </a:xfrm>
                    <a:prstGeom prst="rect">
                      <a:avLst/>
                    </a:prstGeom>
                  </pic:spPr>
                </pic:pic>
              </a:graphicData>
            </a:graphic>
          </wp:inline>
        </w:drawing>
      </w:r>
    </w:p>
    <w:p w:rsidR="00A843D1" w:rsidRDefault="00A843D1" w14:paraId="455F1704" w14:textId="77777777">
      <w:pPr>
        <w:pStyle w:val="BodyText"/>
        <w:ind w:left="0"/>
        <w:rPr>
          <w:b/>
        </w:rPr>
      </w:pPr>
    </w:p>
    <w:p w:rsidR="00A843D1" w:rsidRDefault="00A843D1" w14:paraId="6C02BDCE" w14:textId="77777777">
      <w:pPr>
        <w:pStyle w:val="BodyText"/>
        <w:ind w:left="0"/>
        <w:rPr>
          <w:b/>
        </w:rPr>
      </w:pPr>
    </w:p>
    <w:p w:rsidR="00A843D1" w:rsidRDefault="00A843D1" w14:paraId="4038815F" w14:textId="77777777">
      <w:pPr>
        <w:pStyle w:val="BodyText"/>
        <w:spacing w:before="27"/>
        <w:ind w:left="0"/>
        <w:rPr>
          <w:b/>
        </w:rPr>
      </w:pPr>
    </w:p>
    <w:p w:rsidR="00A843D1" w:rsidRDefault="00BA7A03" w14:paraId="52C7E4F7" w14:textId="77777777">
      <w:pPr>
        <w:pStyle w:val="Heading4"/>
        <w:spacing w:before="0"/>
        <w:jc w:val="both"/>
      </w:pPr>
      <w:r>
        <w:t>Protocol</w:t>
      </w:r>
      <w:r>
        <w:rPr>
          <w:spacing w:val="-7"/>
        </w:rPr>
        <w:t xml:space="preserve"> </w:t>
      </w:r>
      <w:r>
        <w:t>for</w:t>
      </w:r>
      <w:r>
        <w:rPr>
          <w:spacing w:val="-7"/>
        </w:rPr>
        <w:t xml:space="preserve"> </w:t>
      </w:r>
      <w:r>
        <w:t>Investigating</w:t>
      </w:r>
      <w:r>
        <w:rPr>
          <w:spacing w:val="-7"/>
        </w:rPr>
        <w:t xml:space="preserve"> </w:t>
      </w:r>
      <w:r>
        <w:t>Savings</w:t>
      </w:r>
      <w:r>
        <w:rPr>
          <w:spacing w:val="-6"/>
        </w:rPr>
        <w:t xml:space="preserve"> </w:t>
      </w:r>
      <w:r>
        <w:rPr>
          <w:spacing w:val="-2"/>
        </w:rPr>
        <w:t>Shortfalls</w:t>
      </w:r>
    </w:p>
    <w:p w:rsidR="00A843D1" w:rsidRDefault="00BA7A03" w14:paraId="59A7AE32" w14:textId="77777777">
      <w:pPr>
        <w:pStyle w:val="BodyText"/>
        <w:ind w:left="0"/>
        <w:rPr>
          <w:b/>
          <w:sz w:val="11"/>
        </w:rPr>
      </w:pPr>
      <w:r>
        <w:rPr>
          <w:b/>
          <w:noProof/>
          <w:sz w:val="11"/>
        </w:rPr>
        <w:drawing>
          <wp:anchor distT="0" distB="0" distL="0" distR="0" simplePos="0" relativeHeight="487607296" behindDoc="1" locked="0" layoutInCell="1" allowOverlap="1" wp14:editId="4234524D" wp14:anchorId="6869E99E">
            <wp:simplePos x="0" y="0"/>
            <wp:positionH relativeFrom="page">
              <wp:posOffset>914400</wp:posOffset>
            </wp:positionH>
            <wp:positionV relativeFrom="paragraph">
              <wp:posOffset>95775</wp:posOffset>
            </wp:positionV>
            <wp:extent cx="5987621" cy="2648712"/>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6" cstate="print"/>
                    <a:stretch>
                      <a:fillRect/>
                    </a:stretch>
                  </pic:blipFill>
                  <pic:spPr>
                    <a:xfrm>
                      <a:off x="0" y="0"/>
                      <a:ext cx="5987621" cy="2648712"/>
                    </a:xfrm>
                    <a:prstGeom prst="rect">
                      <a:avLst/>
                    </a:prstGeom>
                  </pic:spPr>
                </pic:pic>
              </a:graphicData>
            </a:graphic>
          </wp:anchor>
        </w:drawing>
      </w:r>
    </w:p>
    <w:p w:rsidR="00A843D1" w:rsidRDefault="00A843D1" w14:paraId="10D2A589" w14:textId="77777777">
      <w:pPr>
        <w:pStyle w:val="BodyText"/>
        <w:ind w:left="0"/>
        <w:rPr>
          <w:b/>
        </w:rPr>
      </w:pPr>
    </w:p>
    <w:p w:rsidR="00A843D1" w:rsidRDefault="00A843D1" w14:paraId="7C25256C" w14:textId="77777777">
      <w:pPr>
        <w:pStyle w:val="BodyText"/>
        <w:ind w:left="0"/>
        <w:rPr>
          <w:b/>
        </w:rPr>
      </w:pPr>
    </w:p>
    <w:p w:rsidR="00A843D1" w:rsidRDefault="00A843D1" w14:paraId="3819AA54" w14:textId="77777777">
      <w:pPr>
        <w:pStyle w:val="BodyText"/>
        <w:spacing w:before="62"/>
        <w:ind w:left="0"/>
        <w:rPr>
          <w:b/>
        </w:rPr>
      </w:pPr>
    </w:p>
    <w:p w:rsidR="00A843D1" w:rsidRDefault="00BA7A03" w14:paraId="4BA8295D" w14:textId="77777777">
      <w:pPr>
        <w:pStyle w:val="BodyText"/>
        <w:spacing w:line="264" w:lineRule="auto"/>
        <w:ind w:right="1022"/>
        <w:jc w:val="both"/>
      </w:pPr>
      <w:r>
        <w:t>The</w:t>
      </w:r>
      <w:r>
        <w:rPr>
          <w:spacing w:val="-2"/>
        </w:rPr>
        <w:t xml:space="preserve"> </w:t>
      </w:r>
      <w:r>
        <w:t>following</w:t>
      </w:r>
      <w:r>
        <w:rPr>
          <w:spacing w:val="-2"/>
        </w:rPr>
        <w:t xml:space="preserve"> </w:t>
      </w:r>
      <w:r>
        <w:t>stepwise</w:t>
      </w:r>
      <w:r>
        <w:rPr>
          <w:spacing w:val="-4"/>
        </w:rPr>
        <w:t xml:space="preserve"> </w:t>
      </w:r>
      <w:r>
        <w:t>process</w:t>
      </w:r>
      <w:r>
        <w:rPr>
          <w:spacing w:val="-4"/>
        </w:rPr>
        <w:t xml:space="preserve"> </w:t>
      </w:r>
      <w:r>
        <w:t>for</w:t>
      </w:r>
      <w:r>
        <w:rPr>
          <w:spacing w:val="-4"/>
        </w:rPr>
        <w:t xml:space="preserve"> </w:t>
      </w:r>
      <w:r>
        <w:t>applying</w:t>
      </w:r>
      <w:r>
        <w:rPr>
          <w:spacing w:val="-5"/>
        </w:rPr>
        <w:t xml:space="preserve"> </w:t>
      </w:r>
      <w:r>
        <w:t>measure</w:t>
      </w:r>
      <w:r>
        <w:rPr>
          <w:spacing w:val="-4"/>
        </w:rPr>
        <w:t xml:space="preserve"> </w:t>
      </w:r>
      <w:r>
        <w:t>saving</w:t>
      </w:r>
      <w:r>
        <w:rPr>
          <w:spacing w:val="-1"/>
        </w:rPr>
        <w:t xml:space="preserve"> </w:t>
      </w:r>
      <w:r>
        <w:t>verification</w:t>
      </w:r>
      <w:r>
        <w:rPr>
          <w:spacing w:val="-2"/>
        </w:rPr>
        <w:t xml:space="preserve"> </w:t>
      </w:r>
      <w:r>
        <w:t>and</w:t>
      </w:r>
      <w:r>
        <w:rPr>
          <w:spacing w:val="-2"/>
        </w:rPr>
        <w:t xml:space="preserve"> </w:t>
      </w:r>
      <w:r>
        <w:t>investigating</w:t>
      </w:r>
      <w:r>
        <w:rPr>
          <w:spacing w:val="-2"/>
        </w:rPr>
        <w:t xml:space="preserve"> </w:t>
      </w:r>
      <w:r>
        <w:t>savings shortfalls</w:t>
      </w:r>
      <w:r>
        <w:rPr>
          <w:spacing w:val="-2"/>
        </w:rPr>
        <w:t xml:space="preserve"> </w:t>
      </w:r>
      <w:r>
        <w:t>is</w:t>
      </w:r>
      <w:r>
        <w:rPr>
          <w:spacing w:val="-2"/>
        </w:rPr>
        <w:t xml:space="preserve"> </w:t>
      </w:r>
      <w:r>
        <w:t>applicable</w:t>
      </w:r>
      <w:r>
        <w:rPr>
          <w:spacing w:val="-4"/>
        </w:rPr>
        <w:t xml:space="preserve"> </w:t>
      </w:r>
      <w:r>
        <w:t>as</w:t>
      </w:r>
      <w:r>
        <w:rPr>
          <w:spacing w:val="-2"/>
        </w:rPr>
        <w:t xml:space="preserve"> </w:t>
      </w:r>
      <w:r>
        <w:t>soon</w:t>
      </w:r>
      <w:r>
        <w:rPr>
          <w:spacing w:val="-2"/>
        </w:rPr>
        <w:t xml:space="preserve"> </w:t>
      </w:r>
      <w:r>
        <w:t>as</w:t>
      </w:r>
      <w:r>
        <w:rPr>
          <w:spacing w:val="-4"/>
        </w:rPr>
        <w:t xml:space="preserve"> </w:t>
      </w:r>
      <w:r>
        <w:t>the</w:t>
      </w:r>
      <w:r>
        <w:rPr>
          <w:spacing w:val="-4"/>
        </w:rPr>
        <w:t xml:space="preserve"> </w:t>
      </w:r>
      <w:r>
        <w:t>project</w:t>
      </w:r>
      <w:r>
        <w:rPr>
          <w:spacing w:val="-1"/>
        </w:rPr>
        <w:t xml:space="preserve"> </w:t>
      </w:r>
      <w:r>
        <w:t>location</w:t>
      </w:r>
      <w:r>
        <w:rPr>
          <w:spacing w:val="-5"/>
        </w:rPr>
        <w:t xml:space="preserve"> </w:t>
      </w:r>
      <w:r>
        <w:t>has</w:t>
      </w:r>
      <w:r>
        <w:rPr>
          <w:spacing w:val="-2"/>
        </w:rPr>
        <w:t xml:space="preserve"> </w:t>
      </w:r>
      <w:r>
        <w:t>a</w:t>
      </w:r>
      <w:r>
        <w:rPr>
          <w:spacing w:val="-4"/>
        </w:rPr>
        <w:t xml:space="preserve"> </w:t>
      </w:r>
      <w:r>
        <w:t>full</w:t>
      </w:r>
      <w:r>
        <w:rPr>
          <w:spacing w:val="-1"/>
        </w:rPr>
        <w:t xml:space="preserve"> </w:t>
      </w:r>
      <w:r>
        <w:t>year</w:t>
      </w:r>
      <w:r>
        <w:rPr>
          <w:spacing w:val="-4"/>
        </w:rPr>
        <w:t xml:space="preserve"> </w:t>
      </w:r>
      <w:r>
        <w:t>of</w:t>
      </w:r>
      <w:r>
        <w:rPr>
          <w:spacing w:val="-2"/>
        </w:rPr>
        <w:t xml:space="preserve"> </w:t>
      </w:r>
      <w:r>
        <w:t>post-retrofit</w:t>
      </w:r>
      <w:r>
        <w:rPr>
          <w:spacing w:val="-1"/>
        </w:rPr>
        <w:t xml:space="preserve"> </w:t>
      </w:r>
      <w:r>
        <w:t>metered</w:t>
      </w:r>
      <w:r>
        <w:rPr>
          <w:spacing w:val="-4"/>
        </w:rPr>
        <w:t xml:space="preserve"> </w:t>
      </w:r>
      <w:r>
        <w:t>usage, consistent with data sufficiency preconditions.</w:t>
      </w:r>
    </w:p>
    <w:p w:rsidR="00A843D1" w:rsidRDefault="00BA7A03" w14:paraId="0D47AE41" w14:textId="77777777">
      <w:pPr>
        <w:pStyle w:val="ListParagraph"/>
        <w:numPr>
          <w:ilvl w:val="0"/>
          <w:numId w:val="4"/>
        </w:numPr>
        <w:tabs>
          <w:tab w:val="left" w:pos="1080"/>
        </w:tabs>
        <w:spacing w:before="121" w:line="264" w:lineRule="auto"/>
        <w:ind w:right="401"/>
      </w:pPr>
      <w:r>
        <w:t>Update pre- and post-retrofit operational energy models to incorporate actual reporting period weather for the matching weather station, without refreshing the calibration or otherwise modifying</w:t>
      </w:r>
      <w:r>
        <w:rPr>
          <w:spacing w:val="-6"/>
        </w:rPr>
        <w:t xml:space="preserve"> </w:t>
      </w:r>
      <w:r>
        <w:t>the</w:t>
      </w:r>
      <w:r>
        <w:rPr>
          <w:spacing w:val="-5"/>
        </w:rPr>
        <w:t xml:space="preserve"> </w:t>
      </w:r>
      <w:r>
        <w:t>specifications.</w:t>
      </w:r>
      <w:r>
        <w:rPr>
          <w:spacing w:val="-3"/>
        </w:rPr>
        <w:t xml:space="preserve"> </w:t>
      </w:r>
      <w:r>
        <w:t>Calculate</w:t>
      </w:r>
      <w:r>
        <w:rPr>
          <w:spacing w:val="-5"/>
        </w:rPr>
        <w:t xml:space="preserve"> </w:t>
      </w:r>
      <w:r>
        <w:t>the</w:t>
      </w:r>
      <w:r>
        <w:rPr>
          <w:spacing w:val="-5"/>
        </w:rPr>
        <w:t xml:space="preserve"> </w:t>
      </w:r>
      <w:r>
        <w:t>modeled</w:t>
      </w:r>
      <w:r>
        <w:rPr>
          <w:spacing w:val="-3"/>
        </w:rPr>
        <w:t xml:space="preserve"> </w:t>
      </w:r>
      <w:r>
        <w:t>reporting</w:t>
      </w:r>
      <w:r>
        <w:rPr>
          <w:spacing w:val="-3"/>
        </w:rPr>
        <w:t xml:space="preserve"> </w:t>
      </w:r>
      <w:r>
        <w:t>period</w:t>
      </w:r>
      <w:r>
        <w:rPr>
          <w:spacing w:val="-3"/>
        </w:rPr>
        <w:t xml:space="preserve"> </w:t>
      </w:r>
      <w:r>
        <w:t>usage,</w:t>
      </w:r>
      <w:r>
        <w:rPr>
          <w:spacing w:val="-3"/>
        </w:rPr>
        <w:t xml:space="preserve"> </w:t>
      </w:r>
      <w:r>
        <w:t>counterfactual</w:t>
      </w:r>
      <w:r>
        <w:rPr>
          <w:spacing w:val="-5"/>
        </w:rPr>
        <w:t xml:space="preserve"> </w:t>
      </w:r>
      <w:r>
        <w:t>usage, and whole-house modeled AEU.</w:t>
      </w:r>
    </w:p>
    <w:p w:rsidR="00A843D1" w:rsidRDefault="00A843D1" w14:paraId="11F4A272" w14:textId="77777777">
      <w:pPr>
        <w:pStyle w:val="ListParagraph"/>
        <w:spacing w:line="264" w:lineRule="auto"/>
        <w:sectPr w:rsidR="00A843D1">
          <w:pgSz w:w="12240" w:h="15840"/>
          <w:pgMar w:top="1460" w:right="1080" w:bottom="1420" w:left="1080" w:header="0" w:footer="1233" w:gutter="0"/>
          <w:cols w:space="720"/>
        </w:sectPr>
      </w:pPr>
    </w:p>
    <w:p w:rsidR="00A843D1" w:rsidRDefault="00BA7A03" w14:paraId="7108B70B" w14:textId="77777777">
      <w:pPr>
        <w:pStyle w:val="ListParagraph"/>
        <w:numPr>
          <w:ilvl w:val="0"/>
          <w:numId w:val="4"/>
        </w:numPr>
        <w:tabs>
          <w:tab w:val="left" w:pos="1080"/>
        </w:tabs>
        <w:spacing w:before="81" w:line="264" w:lineRule="auto"/>
        <w:ind w:right="532"/>
      </w:pPr>
      <w:r>
        <w:lastRenderedPageBreak/>
        <w:t>Compare the metered AEU to the modeled AEU, as derived from the pre- and post-retrofit operational models, including program measures as installed and any exogenous pre-/post-changes known to have occurred. If the utility bill impact from the metered AEU is equal to or greater</w:t>
      </w:r>
      <w:r>
        <w:rPr>
          <w:spacing w:val="-2"/>
        </w:rPr>
        <w:t xml:space="preserve"> </w:t>
      </w:r>
      <w:r>
        <w:t>than</w:t>
      </w:r>
      <w:r>
        <w:rPr>
          <w:spacing w:val="-2"/>
        </w:rPr>
        <w:t xml:space="preserve"> </w:t>
      </w:r>
      <w:r>
        <w:t>80</w:t>
      </w:r>
      <w:r>
        <w:rPr>
          <w:spacing w:val="-2"/>
        </w:rPr>
        <w:t xml:space="preserve"> </w:t>
      </w:r>
      <w:r>
        <w:t>percent</w:t>
      </w:r>
      <w:r>
        <w:rPr>
          <w:spacing w:val="-1"/>
        </w:rPr>
        <w:t xml:space="preserve"> </w:t>
      </w:r>
      <w:r>
        <w:t>of</w:t>
      </w:r>
      <w:r>
        <w:rPr>
          <w:spacing w:val="-4"/>
        </w:rPr>
        <w:t xml:space="preserve"> </w:t>
      </w:r>
      <w:r>
        <w:t>the</w:t>
      </w:r>
      <w:r>
        <w:rPr>
          <w:spacing w:val="-2"/>
        </w:rPr>
        <w:t xml:space="preserve"> </w:t>
      </w:r>
      <w:r>
        <w:t>modeled</w:t>
      </w:r>
      <w:r>
        <w:rPr>
          <w:spacing w:val="-2"/>
        </w:rPr>
        <w:t xml:space="preserve"> </w:t>
      </w:r>
      <w:r>
        <w:t>bill</w:t>
      </w:r>
      <w:r>
        <w:rPr>
          <w:spacing w:val="-1"/>
        </w:rPr>
        <w:t xml:space="preserve"> </w:t>
      </w:r>
      <w:r>
        <w:t>impact,</w:t>
      </w:r>
      <w:r>
        <w:rPr>
          <w:spacing w:val="-5"/>
        </w:rPr>
        <w:t xml:space="preserve"> </w:t>
      </w:r>
      <w:r>
        <w:t>then</w:t>
      </w:r>
      <w:r>
        <w:rPr>
          <w:spacing w:val="-2"/>
        </w:rPr>
        <w:t xml:space="preserve"> </w:t>
      </w:r>
      <w:r>
        <w:t>no</w:t>
      </w:r>
      <w:r>
        <w:rPr>
          <w:spacing w:val="-2"/>
        </w:rPr>
        <w:t xml:space="preserve"> </w:t>
      </w:r>
      <w:r>
        <w:t>further</w:t>
      </w:r>
      <w:r>
        <w:rPr>
          <w:spacing w:val="-4"/>
        </w:rPr>
        <w:t xml:space="preserve"> </w:t>
      </w:r>
      <w:r>
        <w:t>action</w:t>
      </w:r>
      <w:r>
        <w:rPr>
          <w:spacing w:val="-5"/>
        </w:rPr>
        <w:t xml:space="preserve"> </w:t>
      </w:r>
      <w:r>
        <w:t>is</w:t>
      </w:r>
      <w:r>
        <w:rPr>
          <w:spacing w:val="-4"/>
        </w:rPr>
        <w:t xml:space="preserve"> </w:t>
      </w:r>
      <w:r>
        <w:t>required.</w:t>
      </w:r>
      <w:r>
        <w:rPr>
          <w:spacing w:val="-2"/>
        </w:rPr>
        <w:t xml:space="preserve"> </w:t>
      </w:r>
      <w:r>
        <w:t xml:space="preserve">Otherwise, </w:t>
      </w:r>
      <w:r>
        <w:rPr>
          <w:spacing w:val="-2"/>
        </w:rPr>
        <w:t>continue.</w:t>
      </w:r>
    </w:p>
    <w:p w:rsidR="00A843D1" w:rsidRDefault="00BA7A03" w14:paraId="766313B5" w14:textId="77777777">
      <w:pPr>
        <w:pStyle w:val="ListParagraph"/>
        <w:numPr>
          <w:ilvl w:val="0"/>
          <w:numId w:val="4"/>
        </w:numPr>
        <w:tabs>
          <w:tab w:val="left" w:pos="1079"/>
        </w:tabs>
        <w:spacing w:before="121" w:line="376" w:lineRule="auto"/>
        <w:ind w:left="360" w:right="2469" w:firstLine="360"/>
      </w:pPr>
      <w:r>
        <w:t>Calculate</w:t>
      </w:r>
      <w:r>
        <w:rPr>
          <w:spacing w:val="-3"/>
        </w:rPr>
        <w:t xml:space="preserve"> </w:t>
      </w:r>
      <w:r>
        <w:t>the</w:t>
      </w:r>
      <w:r>
        <w:rPr>
          <w:spacing w:val="-5"/>
        </w:rPr>
        <w:t xml:space="preserve"> </w:t>
      </w:r>
      <w:r>
        <w:t>lifecycle</w:t>
      </w:r>
      <w:r>
        <w:rPr>
          <w:spacing w:val="-5"/>
        </w:rPr>
        <w:t xml:space="preserve"> </w:t>
      </w:r>
      <w:r>
        <w:t>value</w:t>
      </w:r>
      <w:r>
        <w:rPr>
          <w:spacing w:val="-3"/>
        </w:rPr>
        <w:t xml:space="preserve"> </w:t>
      </w:r>
      <w:r>
        <w:t>of</w:t>
      </w:r>
      <w:r>
        <w:rPr>
          <w:spacing w:val="-5"/>
        </w:rPr>
        <w:t xml:space="preserve"> </w:t>
      </w:r>
      <w:r>
        <w:t>the</w:t>
      </w:r>
      <w:r>
        <w:rPr>
          <w:spacing w:val="-3"/>
        </w:rPr>
        <w:t xml:space="preserve"> </w:t>
      </w:r>
      <w:r>
        <w:t>billing</w:t>
      </w:r>
      <w:r>
        <w:rPr>
          <w:spacing w:val="-3"/>
        </w:rPr>
        <w:t xml:space="preserve"> </w:t>
      </w:r>
      <w:r>
        <w:t>savings</w:t>
      </w:r>
      <w:r>
        <w:rPr>
          <w:spacing w:val="-3"/>
        </w:rPr>
        <w:t xml:space="preserve"> </w:t>
      </w:r>
      <w:r>
        <w:t>shortfall</w:t>
      </w:r>
      <w:r>
        <w:rPr>
          <w:spacing w:val="-5"/>
        </w:rPr>
        <w:t xml:space="preserve"> </w:t>
      </w:r>
      <w:r>
        <w:t>as</w:t>
      </w:r>
      <w:r>
        <w:rPr>
          <w:spacing w:val="-5"/>
        </w:rPr>
        <w:t xml:space="preserve"> </w:t>
      </w:r>
      <w:r>
        <w:t>the</w:t>
      </w:r>
      <w:r>
        <w:rPr>
          <w:spacing w:val="-5"/>
        </w:rPr>
        <w:t xml:space="preserve"> </w:t>
      </w:r>
      <w:r>
        <w:t>follows: Savings</w:t>
      </w:r>
      <w:r>
        <w:rPr>
          <w:spacing w:val="-2"/>
        </w:rPr>
        <w:t xml:space="preserve"> </w:t>
      </w:r>
      <w:r>
        <w:t>shortfall</w:t>
      </w:r>
      <w:r>
        <w:rPr>
          <w:spacing w:val="-4"/>
        </w:rPr>
        <w:t xml:space="preserve"> </w:t>
      </w:r>
      <w:r>
        <w:t>=</w:t>
      </w:r>
      <w:r>
        <w:rPr>
          <w:spacing w:val="-2"/>
        </w:rPr>
        <w:t xml:space="preserve"> </w:t>
      </w:r>
      <w:r>
        <w:t>Term</w:t>
      </w:r>
      <w:r>
        <w:rPr>
          <w:spacing w:val="-1"/>
        </w:rPr>
        <w:t xml:space="preserve"> </w:t>
      </w:r>
      <w:r>
        <w:t>*</w:t>
      </w:r>
      <w:r>
        <w:rPr>
          <w:spacing w:val="-7"/>
        </w:rPr>
        <w:t xml:space="preserve"> </w:t>
      </w:r>
      <w:r>
        <w:t>(Metered</w:t>
      </w:r>
      <w:r>
        <w:rPr>
          <w:spacing w:val="-2"/>
        </w:rPr>
        <w:t xml:space="preserve"> </w:t>
      </w:r>
      <w:r>
        <w:t>AEU</w:t>
      </w:r>
      <w:r>
        <w:rPr>
          <w:spacing w:val="-1"/>
        </w:rPr>
        <w:t xml:space="preserve"> </w:t>
      </w:r>
      <w:r>
        <w:t>-</w:t>
      </w:r>
      <w:r>
        <w:rPr>
          <w:spacing w:val="-4"/>
        </w:rPr>
        <w:t xml:space="preserve"> </w:t>
      </w:r>
      <w:r>
        <w:t>80%</w:t>
      </w:r>
      <w:r>
        <w:rPr>
          <w:spacing w:val="-4"/>
        </w:rPr>
        <w:t xml:space="preserve"> </w:t>
      </w:r>
      <w:r>
        <w:t>*</w:t>
      </w:r>
      <w:r>
        <w:rPr>
          <w:spacing w:val="-2"/>
        </w:rPr>
        <w:t xml:space="preserve"> </w:t>
      </w:r>
      <w:r>
        <w:t>Modeled</w:t>
      </w:r>
      <w:r>
        <w:rPr>
          <w:spacing w:val="-4"/>
        </w:rPr>
        <w:t xml:space="preserve"> </w:t>
      </w:r>
      <w:r>
        <w:t>Operational</w:t>
      </w:r>
      <w:r>
        <w:rPr>
          <w:spacing w:val="-1"/>
        </w:rPr>
        <w:t xml:space="preserve"> </w:t>
      </w:r>
      <w:r>
        <w:t>Savings)</w:t>
      </w:r>
    </w:p>
    <w:p w:rsidR="00A843D1" w:rsidRDefault="00BA7A03" w14:paraId="51F80A8D" w14:textId="77777777">
      <w:pPr>
        <w:pStyle w:val="ListParagraph"/>
        <w:numPr>
          <w:ilvl w:val="0"/>
          <w:numId w:val="4"/>
        </w:numPr>
        <w:tabs>
          <w:tab w:val="left" w:pos="1080"/>
        </w:tabs>
        <w:spacing w:before="2" w:line="264" w:lineRule="auto"/>
        <w:ind w:right="442"/>
      </w:pPr>
      <w:r>
        <w:t>The</w:t>
      </w:r>
      <w:r>
        <w:rPr>
          <w:spacing w:val="-2"/>
        </w:rPr>
        <w:t xml:space="preserve"> </w:t>
      </w:r>
      <w:r>
        <w:t>magnitude</w:t>
      </w:r>
      <w:r>
        <w:rPr>
          <w:spacing w:val="-2"/>
        </w:rPr>
        <w:t xml:space="preserve"> </w:t>
      </w:r>
      <w:r>
        <w:t>of</w:t>
      </w:r>
      <w:r>
        <w:rPr>
          <w:spacing w:val="-4"/>
        </w:rPr>
        <w:t xml:space="preserve"> </w:t>
      </w:r>
      <w:r>
        <w:t>the</w:t>
      </w:r>
      <w:r>
        <w:rPr>
          <w:spacing w:val="-4"/>
        </w:rPr>
        <w:t xml:space="preserve"> </w:t>
      </w:r>
      <w:r>
        <w:t>savings</w:t>
      </w:r>
      <w:r>
        <w:rPr>
          <w:spacing w:val="-2"/>
        </w:rPr>
        <w:t xml:space="preserve"> </w:t>
      </w:r>
      <w:r>
        <w:t>shortfall</w:t>
      </w:r>
      <w:r>
        <w:rPr>
          <w:spacing w:val="-2"/>
        </w:rPr>
        <w:t xml:space="preserve"> </w:t>
      </w:r>
      <w:r>
        <w:t>determines</w:t>
      </w:r>
      <w:r>
        <w:rPr>
          <w:spacing w:val="-4"/>
        </w:rPr>
        <w:t xml:space="preserve"> </w:t>
      </w:r>
      <w:r>
        <w:t>the</w:t>
      </w:r>
      <w:r>
        <w:rPr>
          <w:spacing w:val="-4"/>
        </w:rPr>
        <w:t xml:space="preserve"> </w:t>
      </w:r>
      <w:r>
        <w:t>level</w:t>
      </w:r>
      <w:r>
        <w:rPr>
          <w:spacing w:val="-4"/>
        </w:rPr>
        <w:t xml:space="preserve"> </w:t>
      </w:r>
      <w:r>
        <w:t>of</w:t>
      </w:r>
      <w:r>
        <w:rPr>
          <w:spacing w:val="-4"/>
        </w:rPr>
        <w:t xml:space="preserve"> </w:t>
      </w:r>
      <w:r>
        <w:t>investigation</w:t>
      </w:r>
      <w:r>
        <w:rPr>
          <w:spacing w:val="-2"/>
        </w:rPr>
        <w:t xml:space="preserve"> </w:t>
      </w:r>
      <w:r>
        <w:t>effort.</w:t>
      </w:r>
      <w:r>
        <w:rPr>
          <w:spacing w:val="-5"/>
        </w:rPr>
        <w:t xml:space="preserve"> </w:t>
      </w:r>
      <w:r>
        <w:t>If</w:t>
      </w:r>
      <w:r>
        <w:rPr>
          <w:spacing w:val="-2"/>
        </w:rPr>
        <w:t xml:space="preserve"> </w:t>
      </w:r>
      <w:r>
        <w:t>the</w:t>
      </w:r>
      <w:r>
        <w:rPr>
          <w:spacing w:val="-2"/>
        </w:rPr>
        <w:t xml:space="preserve"> </w:t>
      </w:r>
      <w:r>
        <w:t>shortfall is less than $100 then go to Step 5. Otherwise, proceed to Step 6.</w:t>
      </w:r>
    </w:p>
    <w:p w:rsidR="00A843D1" w:rsidRDefault="00BA7A03" w14:paraId="33B9B08B" w14:textId="77777777">
      <w:pPr>
        <w:pStyle w:val="ListParagraph"/>
        <w:numPr>
          <w:ilvl w:val="0"/>
          <w:numId w:val="4"/>
        </w:numPr>
        <w:tabs>
          <w:tab w:val="left" w:pos="1079"/>
        </w:tabs>
        <w:spacing w:line="376" w:lineRule="auto"/>
        <w:ind w:left="360" w:right="1568" w:firstLine="360"/>
      </w:pPr>
      <w:r>
        <w:t>Apply</w:t>
      </w:r>
      <w:r>
        <w:rPr>
          <w:spacing w:val="-3"/>
        </w:rPr>
        <w:t xml:space="preserve"> </w:t>
      </w:r>
      <w:r>
        <w:t>a</w:t>
      </w:r>
      <w:r>
        <w:rPr>
          <w:spacing w:val="-3"/>
        </w:rPr>
        <w:t xml:space="preserve"> </w:t>
      </w:r>
      <w:r>
        <w:t>discount</w:t>
      </w:r>
      <w:r>
        <w:rPr>
          <w:spacing w:val="-2"/>
        </w:rPr>
        <w:t xml:space="preserve"> </w:t>
      </w:r>
      <w:r>
        <w:t>to</w:t>
      </w:r>
      <w:r>
        <w:rPr>
          <w:spacing w:val="-6"/>
        </w:rPr>
        <w:t xml:space="preserve"> </w:t>
      </w:r>
      <w:r>
        <w:t>the</w:t>
      </w:r>
      <w:r>
        <w:rPr>
          <w:spacing w:val="-5"/>
        </w:rPr>
        <w:t xml:space="preserve"> </w:t>
      </w:r>
      <w:r>
        <w:t>Program</w:t>
      </w:r>
      <w:r>
        <w:rPr>
          <w:spacing w:val="-2"/>
        </w:rPr>
        <w:t xml:space="preserve"> </w:t>
      </w:r>
      <w:r>
        <w:t>Service</w:t>
      </w:r>
      <w:r>
        <w:rPr>
          <w:spacing w:val="-3"/>
        </w:rPr>
        <w:t xml:space="preserve"> </w:t>
      </w:r>
      <w:r>
        <w:t>Charge,</w:t>
      </w:r>
      <w:r>
        <w:rPr>
          <w:spacing w:val="-3"/>
        </w:rPr>
        <w:t xml:space="preserve"> </w:t>
      </w:r>
      <w:r>
        <w:t>where</w:t>
      </w:r>
      <w:r>
        <w:rPr>
          <w:spacing w:val="-3"/>
        </w:rPr>
        <w:t xml:space="preserve"> </w:t>
      </w:r>
      <w:r>
        <w:t>the</w:t>
      </w:r>
      <w:r>
        <w:rPr>
          <w:spacing w:val="-5"/>
        </w:rPr>
        <w:t xml:space="preserve"> </w:t>
      </w:r>
      <w:r>
        <w:t>discount</w:t>
      </w:r>
      <w:r>
        <w:rPr>
          <w:spacing w:val="-2"/>
        </w:rPr>
        <w:t xml:space="preserve"> </w:t>
      </w:r>
      <w:r>
        <w:t>is</w:t>
      </w:r>
      <w:r>
        <w:rPr>
          <w:spacing w:val="-3"/>
        </w:rPr>
        <w:t xml:space="preserve"> </w:t>
      </w:r>
      <w:r>
        <w:t>calculated</w:t>
      </w:r>
      <w:r>
        <w:rPr>
          <w:spacing w:val="-5"/>
        </w:rPr>
        <w:t xml:space="preserve"> </w:t>
      </w:r>
      <w:r>
        <w:t>as Discount = 1 - (Metered AEU ÷ 80% * Modeled Operational Savings)</w:t>
      </w:r>
    </w:p>
    <w:p w:rsidR="00A843D1" w:rsidRDefault="00BA7A03" w14:paraId="75B69EDB" w14:textId="77777777">
      <w:pPr>
        <w:pStyle w:val="BodyText"/>
        <w:spacing w:before="1"/>
      </w:pPr>
      <w:r>
        <w:t>Apply</w:t>
      </w:r>
      <w:r>
        <w:rPr>
          <w:spacing w:val="-5"/>
        </w:rPr>
        <w:t xml:space="preserve"> </w:t>
      </w:r>
      <w:r>
        <w:t>the</w:t>
      </w:r>
      <w:r>
        <w:rPr>
          <w:spacing w:val="-3"/>
        </w:rPr>
        <w:t xml:space="preserve"> </w:t>
      </w:r>
      <w:r>
        <w:t>discount</w:t>
      </w:r>
      <w:r>
        <w:rPr>
          <w:spacing w:val="-5"/>
        </w:rPr>
        <w:t xml:space="preserve"> </w:t>
      </w:r>
      <w:r>
        <w:t>future</w:t>
      </w:r>
      <w:r>
        <w:rPr>
          <w:spacing w:val="-3"/>
        </w:rPr>
        <w:t xml:space="preserve"> </w:t>
      </w:r>
      <w:r>
        <w:t>payments</w:t>
      </w:r>
      <w:r>
        <w:rPr>
          <w:spacing w:val="-5"/>
        </w:rPr>
        <w:t xml:space="preserve"> </w:t>
      </w:r>
      <w:r>
        <w:t>and</w:t>
      </w:r>
      <w:r>
        <w:rPr>
          <w:spacing w:val="-4"/>
        </w:rPr>
        <w:t xml:space="preserve"> </w:t>
      </w:r>
      <w:r>
        <w:t>apply</w:t>
      </w:r>
      <w:r>
        <w:rPr>
          <w:spacing w:val="-3"/>
        </w:rPr>
        <w:t xml:space="preserve"> </w:t>
      </w:r>
      <w:r>
        <w:t>a</w:t>
      </w:r>
      <w:r>
        <w:rPr>
          <w:spacing w:val="-3"/>
        </w:rPr>
        <w:t xml:space="preserve"> </w:t>
      </w:r>
      <w:r>
        <w:t>credit</w:t>
      </w:r>
      <w:r>
        <w:rPr>
          <w:spacing w:val="-5"/>
        </w:rPr>
        <w:t xml:space="preserve"> </w:t>
      </w:r>
      <w:r>
        <w:t>for</w:t>
      </w:r>
      <w:r>
        <w:rPr>
          <w:spacing w:val="-3"/>
        </w:rPr>
        <w:t xml:space="preserve"> </w:t>
      </w:r>
      <w:r>
        <w:t>prior</w:t>
      </w:r>
      <w:r>
        <w:rPr>
          <w:spacing w:val="-2"/>
        </w:rPr>
        <w:t xml:space="preserve"> </w:t>
      </w:r>
      <w:r>
        <w:t>payments.</w:t>
      </w:r>
      <w:r>
        <w:rPr>
          <w:spacing w:val="-3"/>
        </w:rPr>
        <w:t xml:space="preserve"> </w:t>
      </w:r>
      <w:r>
        <w:t>No</w:t>
      </w:r>
      <w:r>
        <w:rPr>
          <w:spacing w:val="-3"/>
        </w:rPr>
        <w:t xml:space="preserve"> </w:t>
      </w:r>
      <w:r>
        <w:t>further</w:t>
      </w:r>
      <w:r>
        <w:rPr>
          <w:spacing w:val="-2"/>
        </w:rPr>
        <w:t xml:space="preserve"> </w:t>
      </w:r>
      <w:r>
        <w:t>action</w:t>
      </w:r>
      <w:r>
        <w:rPr>
          <w:spacing w:val="-6"/>
        </w:rPr>
        <w:t xml:space="preserve"> </w:t>
      </w:r>
      <w:r>
        <w:t>is</w:t>
      </w:r>
      <w:r>
        <w:rPr>
          <w:spacing w:val="-4"/>
        </w:rPr>
        <w:t xml:space="preserve"> </w:t>
      </w:r>
      <w:r>
        <w:rPr>
          <w:spacing w:val="-2"/>
        </w:rPr>
        <w:t>required.</w:t>
      </w:r>
    </w:p>
    <w:p w:rsidR="00A843D1" w:rsidRDefault="00BA7A03" w14:paraId="79F93A01" w14:textId="77777777">
      <w:pPr>
        <w:pStyle w:val="ListParagraph"/>
        <w:numPr>
          <w:ilvl w:val="0"/>
          <w:numId w:val="4"/>
        </w:numPr>
        <w:tabs>
          <w:tab w:val="left" w:pos="1080"/>
        </w:tabs>
        <w:spacing w:before="145" w:line="264" w:lineRule="auto"/>
        <w:ind w:right="505"/>
        <w:jc w:val="both"/>
      </w:pPr>
      <w:r>
        <w:t>For</w:t>
      </w:r>
      <w:r>
        <w:rPr>
          <w:spacing w:val="-3"/>
        </w:rPr>
        <w:t xml:space="preserve"> </w:t>
      </w:r>
      <w:r>
        <w:t>savings</w:t>
      </w:r>
      <w:r>
        <w:rPr>
          <w:spacing w:val="-3"/>
        </w:rPr>
        <w:t xml:space="preserve"> </w:t>
      </w:r>
      <w:r>
        <w:t>shortfall</w:t>
      </w:r>
      <w:r>
        <w:rPr>
          <w:spacing w:val="-5"/>
        </w:rPr>
        <w:t xml:space="preserve"> </w:t>
      </w:r>
      <w:r>
        <w:t>greater</w:t>
      </w:r>
      <w:r>
        <w:rPr>
          <w:spacing w:val="-3"/>
        </w:rPr>
        <w:t xml:space="preserve"> </w:t>
      </w:r>
      <w:r>
        <w:t>than</w:t>
      </w:r>
      <w:r>
        <w:rPr>
          <w:spacing w:val="-3"/>
        </w:rPr>
        <w:t xml:space="preserve"> </w:t>
      </w:r>
      <w:r>
        <w:t>$100,</w:t>
      </w:r>
      <w:r>
        <w:rPr>
          <w:spacing w:val="-3"/>
        </w:rPr>
        <w:t xml:space="preserve"> </w:t>
      </w:r>
      <w:r>
        <w:t>conduct</w:t>
      </w:r>
      <w:r>
        <w:rPr>
          <w:spacing w:val="-4"/>
        </w:rPr>
        <w:t xml:space="preserve"> </w:t>
      </w:r>
      <w:r>
        <w:t>a</w:t>
      </w:r>
      <w:r>
        <w:rPr>
          <w:spacing w:val="-3"/>
        </w:rPr>
        <w:t xml:space="preserve"> </w:t>
      </w:r>
      <w:r>
        <w:t>customer</w:t>
      </w:r>
      <w:r>
        <w:rPr>
          <w:spacing w:val="-3"/>
        </w:rPr>
        <w:t xml:space="preserve"> </w:t>
      </w:r>
      <w:r>
        <w:t>phone</w:t>
      </w:r>
      <w:r>
        <w:rPr>
          <w:spacing w:val="-3"/>
        </w:rPr>
        <w:t xml:space="preserve"> </w:t>
      </w:r>
      <w:r>
        <w:t>interview</w:t>
      </w:r>
      <w:r>
        <w:rPr>
          <w:spacing w:val="-3"/>
        </w:rPr>
        <w:t xml:space="preserve"> </w:t>
      </w:r>
      <w:r>
        <w:t>and</w:t>
      </w:r>
      <w:r>
        <w:rPr>
          <w:spacing w:val="-6"/>
        </w:rPr>
        <w:t xml:space="preserve"> </w:t>
      </w:r>
      <w:r>
        <w:t>conduct</w:t>
      </w:r>
      <w:r>
        <w:rPr>
          <w:spacing w:val="-4"/>
        </w:rPr>
        <w:t xml:space="preserve"> </w:t>
      </w:r>
      <w:r>
        <w:t>remote data diagnostics, per protocols outlined below, under “Protocols for Remote Data Diagnostics.”</w:t>
      </w:r>
    </w:p>
    <w:p w:rsidR="00A843D1" w:rsidRDefault="00BA7A03" w14:paraId="693341B4" w14:textId="77777777">
      <w:pPr>
        <w:pStyle w:val="ListParagraph"/>
        <w:numPr>
          <w:ilvl w:val="0"/>
          <w:numId w:val="4"/>
        </w:numPr>
        <w:tabs>
          <w:tab w:val="left" w:pos="1080"/>
        </w:tabs>
        <w:spacing w:before="121" w:line="264" w:lineRule="auto"/>
        <w:ind w:right="369"/>
        <w:jc w:val="both"/>
      </w:pPr>
      <w:r>
        <w:t>If any exogenous changes</w:t>
      </w:r>
      <w:r>
        <w:rPr>
          <w:spacing w:val="-1"/>
        </w:rPr>
        <w:t xml:space="preserve"> </w:t>
      </w:r>
      <w:r>
        <w:t>are identified through</w:t>
      </w:r>
      <w:r>
        <w:rPr>
          <w:spacing w:val="-2"/>
        </w:rPr>
        <w:t xml:space="preserve"> </w:t>
      </w:r>
      <w:r>
        <w:t>the investigation, then</w:t>
      </w:r>
      <w:r>
        <w:rPr>
          <w:spacing w:val="-1"/>
        </w:rPr>
        <w:t xml:space="preserve"> </w:t>
      </w:r>
      <w:r>
        <w:t>incorporate those changes into</w:t>
      </w:r>
      <w:r>
        <w:rPr>
          <w:spacing w:val="-5"/>
        </w:rPr>
        <w:t xml:space="preserve"> </w:t>
      </w:r>
      <w:r>
        <w:t>post-retrofit</w:t>
      </w:r>
      <w:r>
        <w:rPr>
          <w:spacing w:val="-1"/>
        </w:rPr>
        <w:t xml:space="preserve"> </w:t>
      </w:r>
      <w:r>
        <w:t>operational</w:t>
      </w:r>
      <w:r>
        <w:rPr>
          <w:spacing w:val="-1"/>
        </w:rPr>
        <w:t xml:space="preserve"> </w:t>
      </w:r>
      <w:r>
        <w:t>model</w:t>
      </w:r>
      <w:r>
        <w:rPr>
          <w:spacing w:val="-3"/>
        </w:rPr>
        <w:t xml:space="preserve"> </w:t>
      </w:r>
      <w:r>
        <w:t>and</w:t>
      </w:r>
      <w:r>
        <w:rPr>
          <w:spacing w:val="-4"/>
        </w:rPr>
        <w:t xml:space="preserve"> </w:t>
      </w:r>
      <w:r>
        <w:t>recalculate</w:t>
      </w:r>
      <w:r>
        <w:rPr>
          <w:spacing w:val="-4"/>
        </w:rPr>
        <w:t xml:space="preserve"> </w:t>
      </w:r>
      <w:r>
        <w:t>the</w:t>
      </w:r>
      <w:r>
        <w:rPr>
          <w:spacing w:val="-7"/>
        </w:rPr>
        <w:t xml:space="preserve"> </w:t>
      </w:r>
      <w:r>
        <w:t>modeled</w:t>
      </w:r>
      <w:r>
        <w:rPr>
          <w:spacing w:val="-2"/>
        </w:rPr>
        <w:t xml:space="preserve"> </w:t>
      </w:r>
      <w:r>
        <w:t>AEU.</w:t>
      </w:r>
      <w:r>
        <w:rPr>
          <w:spacing w:val="-2"/>
        </w:rPr>
        <w:t xml:space="preserve"> </w:t>
      </w:r>
      <w:r>
        <w:t>Return</w:t>
      </w:r>
      <w:r>
        <w:rPr>
          <w:spacing w:val="-2"/>
        </w:rPr>
        <w:t xml:space="preserve"> </w:t>
      </w:r>
      <w:r>
        <w:t>to</w:t>
      </w:r>
      <w:r>
        <w:rPr>
          <w:spacing w:val="-5"/>
        </w:rPr>
        <w:t xml:space="preserve"> </w:t>
      </w:r>
      <w:r>
        <w:t>Step</w:t>
      </w:r>
      <w:r>
        <w:rPr>
          <w:spacing w:val="-2"/>
        </w:rPr>
        <w:t xml:space="preserve"> </w:t>
      </w:r>
      <w:r>
        <w:t>2</w:t>
      </w:r>
      <w:r>
        <w:rPr>
          <w:spacing w:val="-2"/>
        </w:rPr>
        <w:t xml:space="preserve"> </w:t>
      </w:r>
      <w:r>
        <w:t>and</w:t>
      </w:r>
      <w:r>
        <w:rPr>
          <w:spacing w:val="-5"/>
        </w:rPr>
        <w:t xml:space="preserve"> </w:t>
      </w:r>
      <w:r>
        <w:t>repeat the procedure. If the savings shortfall</w:t>
      </w:r>
      <w:r>
        <w:rPr>
          <w:spacing w:val="-2"/>
        </w:rPr>
        <w:t xml:space="preserve"> </w:t>
      </w:r>
      <w:r>
        <w:t>is less</w:t>
      </w:r>
      <w:r>
        <w:rPr>
          <w:spacing w:val="-2"/>
        </w:rPr>
        <w:t xml:space="preserve"> </w:t>
      </w:r>
      <w:r>
        <w:t>than $1000 and no</w:t>
      </w:r>
      <w:r>
        <w:rPr>
          <w:spacing w:val="-3"/>
        </w:rPr>
        <w:t xml:space="preserve"> </w:t>
      </w:r>
      <w:r>
        <w:t>exogenous</w:t>
      </w:r>
      <w:r>
        <w:rPr>
          <w:spacing w:val="-2"/>
        </w:rPr>
        <w:t xml:space="preserve"> </w:t>
      </w:r>
      <w:r>
        <w:t>changes are</w:t>
      </w:r>
      <w:r>
        <w:rPr>
          <w:spacing w:val="-2"/>
        </w:rPr>
        <w:t xml:space="preserve"> </w:t>
      </w:r>
      <w:r>
        <w:t>identified, then go to Step 5 to calculate the customer discount. Otherwise, continue to Step 8.</w:t>
      </w:r>
    </w:p>
    <w:p w:rsidR="00A843D1" w:rsidRDefault="00BA7A03" w14:paraId="6E6C94A4" w14:textId="77777777">
      <w:pPr>
        <w:pStyle w:val="ListParagraph"/>
        <w:numPr>
          <w:ilvl w:val="0"/>
          <w:numId w:val="4"/>
        </w:numPr>
        <w:tabs>
          <w:tab w:val="left" w:pos="1080"/>
        </w:tabs>
        <w:spacing w:line="264" w:lineRule="auto"/>
        <w:ind w:right="525"/>
      </w:pPr>
      <w:r>
        <w:t>Conduct a site visit to investigate possible exogenous changes to site conditions, along with potential performance issues with the upgrade. If any exogenous changes are identified through the investigation, then incorporate those changes into post-retrofit operational model and recalculate</w:t>
      </w:r>
      <w:r>
        <w:rPr>
          <w:spacing w:val="-4"/>
        </w:rPr>
        <w:t xml:space="preserve"> </w:t>
      </w:r>
      <w:r>
        <w:t>the</w:t>
      </w:r>
      <w:r>
        <w:rPr>
          <w:spacing w:val="-4"/>
        </w:rPr>
        <w:t xml:space="preserve"> </w:t>
      </w:r>
      <w:r>
        <w:t>modeled</w:t>
      </w:r>
      <w:r>
        <w:rPr>
          <w:spacing w:val="-2"/>
        </w:rPr>
        <w:t xml:space="preserve"> </w:t>
      </w:r>
      <w:r>
        <w:t>AEU.</w:t>
      </w:r>
      <w:r>
        <w:rPr>
          <w:spacing w:val="-2"/>
        </w:rPr>
        <w:t xml:space="preserve"> </w:t>
      </w:r>
      <w:r>
        <w:t>Return</w:t>
      </w:r>
      <w:r>
        <w:rPr>
          <w:spacing w:val="-5"/>
        </w:rPr>
        <w:t xml:space="preserve"> </w:t>
      </w:r>
      <w:r>
        <w:t>to</w:t>
      </w:r>
      <w:r>
        <w:rPr>
          <w:spacing w:val="-2"/>
        </w:rPr>
        <w:t xml:space="preserve"> </w:t>
      </w:r>
      <w:r>
        <w:t>Step</w:t>
      </w:r>
      <w:r>
        <w:rPr>
          <w:spacing w:val="-4"/>
        </w:rPr>
        <w:t xml:space="preserve"> </w:t>
      </w:r>
      <w:r>
        <w:t>2</w:t>
      </w:r>
      <w:r>
        <w:rPr>
          <w:spacing w:val="-2"/>
        </w:rPr>
        <w:t xml:space="preserve"> </w:t>
      </w:r>
      <w:r>
        <w:t>and</w:t>
      </w:r>
      <w:r>
        <w:rPr>
          <w:spacing w:val="-4"/>
        </w:rPr>
        <w:t xml:space="preserve"> </w:t>
      </w:r>
      <w:r>
        <w:t>repeat</w:t>
      </w:r>
      <w:r>
        <w:rPr>
          <w:spacing w:val="-4"/>
        </w:rPr>
        <w:t xml:space="preserve"> </w:t>
      </w:r>
      <w:r>
        <w:t>the</w:t>
      </w:r>
      <w:r>
        <w:rPr>
          <w:spacing w:val="-2"/>
        </w:rPr>
        <w:t xml:space="preserve"> </w:t>
      </w:r>
      <w:r>
        <w:t>procedure.</w:t>
      </w:r>
      <w:r>
        <w:rPr>
          <w:spacing w:val="-2"/>
        </w:rPr>
        <w:t xml:space="preserve"> </w:t>
      </w:r>
      <w:r>
        <w:t>Otherwise,</w:t>
      </w:r>
      <w:r>
        <w:rPr>
          <w:spacing w:val="-2"/>
        </w:rPr>
        <w:t xml:space="preserve"> </w:t>
      </w:r>
      <w:r>
        <w:t>continue</w:t>
      </w:r>
      <w:r>
        <w:rPr>
          <w:spacing w:val="-2"/>
        </w:rPr>
        <w:t xml:space="preserve"> </w:t>
      </w:r>
      <w:r>
        <w:t>to Step 9.</w:t>
      </w:r>
    </w:p>
    <w:p w:rsidR="00A843D1" w:rsidRDefault="00BA7A03" w14:paraId="568F5A41" w14:textId="77777777">
      <w:pPr>
        <w:pStyle w:val="ListParagraph"/>
        <w:numPr>
          <w:ilvl w:val="0"/>
          <w:numId w:val="4"/>
        </w:numPr>
        <w:tabs>
          <w:tab w:val="left" w:pos="1080"/>
        </w:tabs>
        <w:spacing w:before="121" w:line="264" w:lineRule="auto"/>
        <w:ind w:right="542"/>
      </w:pPr>
      <w:r>
        <w:t>If</w:t>
      </w:r>
      <w:r>
        <w:rPr>
          <w:spacing w:val="-2"/>
        </w:rPr>
        <w:t xml:space="preserve"> </w:t>
      </w:r>
      <w:r>
        <w:t>performance</w:t>
      </w:r>
      <w:r>
        <w:rPr>
          <w:spacing w:val="-2"/>
        </w:rPr>
        <w:t xml:space="preserve"> </w:t>
      </w:r>
      <w:r>
        <w:t>issues</w:t>
      </w:r>
      <w:r>
        <w:rPr>
          <w:spacing w:val="-2"/>
        </w:rPr>
        <w:t xml:space="preserve"> </w:t>
      </w:r>
      <w:r>
        <w:t>are</w:t>
      </w:r>
      <w:r>
        <w:rPr>
          <w:spacing w:val="-4"/>
        </w:rPr>
        <w:t xml:space="preserve"> </w:t>
      </w:r>
      <w:r>
        <w:t>identified,</w:t>
      </w:r>
      <w:r>
        <w:rPr>
          <w:spacing w:val="-4"/>
        </w:rPr>
        <w:t xml:space="preserve"> </w:t>
      </w:r>
      <w:r>
        <w:t>then</w:t>
      </w:r>
      <w:r>
        <w:rPr>
          <w:spacing w:val="-4"/>
        </w:rPr>
        <w:t xml:space="preserve"> </w:t>
      </w:r>
      <w:r>
        <w:t>correct</w:t>
      </w:r>
      <w:r>
        <w:rPr>
          <w:spacing w:val="-4"/>
        </w:rPr>
        <w:t xml:space="preserve"> </w:t>
      </w:r>
      <w:r>
        <w:t>the</w:t>
      </w:r>
      <w:r>
        <w:rPr>
          <w:spacing w:val="-4"/>
        </w:rPr>
        <w:t xml:space="preserve"> </w:t>
      </w:r>
      <w:r>
        <w:t>issues</w:t>
      </w:r>
      <w:r>
        <w:rPr>
          <w:spacing w:val="-2"/>
        </w:rPr>
        <w:t xml:space="preserve"> </w:t>
      </w:r>
      <w:r>
        <w:t>to</w:t>
      </w:r>
      <w:r>
        <w:rPr>
          <w:spacing w:val="-2"/>
        </w:rPr>
        <w:t xml:space="preserve"> </w:t>
      </w:r>
      <w:r>
        <w:t>return</w:t>
      </w:r>
      <w:r>
        <w:rPr>
          <w:spacing w:val="-2"/>
        </w:rPr>
        <w:t xml:space="preserve"> </w:t>
      </w:r>
      <w:r>
        <w:t>the</w:t>
      </w:r>
      <w:r>
        <w:rPr>
          <w:spacing w:val="-2"/>
        </w:rPr>
        <w:t xml:space="preserve"> </w:t>
      </w:r>
      <w:r>
        <w:t>upgrade</w:t>
      </w:r>
      <w:r>
        <w:rPr>
          <w:spacing w:val="-2"/>
        </w:rPr>
        <w:t xml:space="preserve"> </w:t>
      </w:r>
      <w:r>
        <w:t>to</w:t>
      </w:r>
      <w:r>
        <w:rPr>
          <w:spacing w:val="-5"/>
        </w:rPr>
        <w:t xml:space="preserve"> </w:t>
      </w:r>
      <w:r>
        <w:t>the</w:t>
      </w:r>
      <w:r>
        <w:rPr>
          <w:spacing w:val="-2"/>
        </w:rPr>
        <w:t xml:space="preserve"> </w:t>
      </w:r>
      <w:r>
        <w:t>expected performance level. Calculate a discount to the Program Service Charge, as described in Step 5, but apply the discount only as a credit for prior payments. Do not discount future payments. Instead, conduct an additional year of metered M&amp;V and reapply the savings verification protocol, starting at Step 1, at the following project anniversary.</w:t>
      </w:r>
    </w:p>
    <w:p w:rsidR="00A843D1" w:rsidRDefault="00BA7A03" w14:paraId="5486410F" w14:textId="77777777">
      <w:pPr>
        <w:pStyle w:val="Heading4"/>
        <w:spacing w:before="121"/>
      </w:pPr>
      <w:r>
        <w:t>Protocols</w:t>
      </w:r>
      <w:r>
        <w:rPr>
          <w:spacing w:val="-5"/>
        </w:rPr>
        <w:t xml:space="preserve"> </w:t>
      </w:r>
      <w:r>
        <w:t>for</w:t>
      </w:r>
      <w:r>
        <w:rPr>
          <w:spacing w:val="-5"/>
        </w:rPr>
        <w:t xml:space="preserve"> </w:t>
      </w:r>
      <w:r>
        <w:t>Remote</w:t>
      </w:r>
      <w:r>
        <w:rPr>
          <w:spacing w:val="-3"/>
        </w:rPr>
        <w:t xml:space="preserve"> </w:t>
      </w:r>
      <w:r>
        <w:t>Data</w:t>
      </w:r>
      <w:r>
        <w:rPr>
          <w:spacing w:val="-3"/>
        </w:rPr>
        <w:t xml:space="preserve"> </w:t>
      </w:r>
      <w:r>
        <w:rPr>
          <w:spacing w:val="-2"/>
        </w:rPr>
        <w:t>Diagnostics</w:t>
      </w:r>
    </w:p>
    <w:p w:rsidR="00A843D1" w:rsidRDefault="00BA7A03" w14:paraId="3D7AC74C" w14:textId="77777777">
      <w:pPr>
        <w:pStyle w:val="BodyText"/>
        <w:spacing w:before="145" w:line="264" w:lineRule="auto"/>
        <w:ind w:right="365"/>
      </w:pPr>
      <w:r>
        <w:t>Protocols</w:t>
      </w:r>
      <w:r>
        <w:rPr>
          <w:spacing w:val="-3"/>
        </w:rPr>
        <w:t xml:space="preserve"> </w:t>
      </w:r>
      <w:r>
        <w:t>for</w:t>
      </w:r>
      <w:r>
        <w:rPr>
          <w:spacing w:val="-3"/>
        </w:rPr>
        <w:t xml:space="preserve"> </w:t>
      </w:r>
      <w:r>
        <w:t>conducting</w:t>
      </w:r>
      <w:r>
        <w:rPr>
          <w:spacing w:val="-3"/>
        </w:rPr>
        <w:t xml:space="preserve"> </w:t>
      </w:r>
      <w:r>
        <w:t>remote</w:t>
      </w:r>
      <w:r>
        <w:rPr>
          <w:spacing w:val="-3"/>
        </w:rPr>
        <w:t xml:space="preserve"> </w:t>
      </w:r>
      <w:r>
        <w:t>data</w:t>
      </w:r>
      <w:r>
        <w:rPr>
          <w:spacing w:val="-3"/>
        </w:rPr>
        <w:t xml:space="preserve"> </w:t>
      </w:r>
      <w:r>
        <w:t>diagnostics</w:t>
      </w:r>
      <w:r>
        <w:rPr>
          <w:spacing w:val="-3"/>
        </w:rPr>
        <w:t xml:space="preserve"> </w:t>
      </w:r>
      <w:r>
        <w:t>are</w:t>
      </w:r>
      <w:r>
        <w:rPr>
          <w:spacing w:val="-3"/>
        </w:rPr>
        <w:t xml:space="preserve"> </w:t>
      </w:r>
      <w:r>
        <w:t>adapted</w:t>
      </w:r>
      <w:r>
        <w:rPr>
          <w:spacing w:val="-3"/>
        </w:rPr>
        <w:t xml:space="preserve"> </w:t>
      </w:r>
      <w:r>
        <w:t>from</w:t>
      </w:r>
      <w:r>
        <w:rPr>
          <w:spacing w:val="-2"/>
        </w:rPr>
        <w:t xml:space="preserve"> </w:t>
      </w:r>
      <w:r>
        <w:t>Goldman,</w:t>
      </w:r>
      <w:r>
        <w:rPr>
          <w:spacing w:val="-3"/>
        </w:rPr>
        <w:t xml:space="preserve"> </w:t>
      </w:r>
      <w:r>
        <w:t>Theurer,</w:t>
      </w:r>
      <w:r>
        <w:rPr>
          <w:spacing w:val="-6"/>
        </w:rPr>
        <w:t xml:space="preserve"> </w:t>
      </w:r>
      <w:r>
        <w:t>and</w:t>
      </w:r>
      <w:r>
        <w:rPr>
          <w:spacing w:val="-3"/>
        </w:rPr>
        <w:t xml:space="preserve"> </w:t>
      </w:r>
      <w:r>
        <w:t>Bickel</w:t>
      </w:r>
      <w:r>
        <w:rPr>
          <w:spacing w:val="-5"/>
        </w:rPr>
        <w:t xml:space="preserve"> </w:t>
      </w:r>
      <w:r>
        <w:t>(2022)</w:t>
      </w:r>
      <w:r>
        <w:rPr>
          <w:vertAlign w:val="superscript"/>
        </w:rPr>
        <w:t>6</w:t>
      </w:r>
      <w:r>
        <w:t>. If the comparison of metered and modeled AEU identifies a savings shortfall, then discrepancies will be investigated as follows:</w:t>
      </w:r>
    </w:p>
    <w:p w:rsidR="00A843D1" w:rsidRDefault="00BA7A03" w14:paraId="2A3C8933" w14:textId="77777777">
      <w:pPr>
        <w:pStyle w:val="ListParagraph"/>
        <w:numPr>
          <w:ilvl w:val="0"/>
          <w:numId w:val="3"/>
        </w:numPr>
        <w:tabs>
          <w:tab w:val="left" w:pos="1080"/>
        </w:tabs>
        <w:spacing w:before="118" w:line="264" w:lineRule="auto"/>
        <w:ind w:right="442"/>
      </w:pPr>
      <w:r>
        <w:t>Review reporting period electricity usage for evidence of solar PV, battery storage, or electric vehicle charging systems that have been put into operation within the reporting year. If such evidence</w:t>
      </w:r>
      <w:r>
        <w:rPr>
          <w:spacing w:val="-4"/>
        </w:rPr>
        <w:t xml:space="preserve"> </w:t>
      </w:r>
      <w:r>
        <w:t>is</w:t>
      </w:r>
      <w:r>
        <w:rPr>
          <w:spacing w:val="-4"/>
        </w:rPr>
        <w:t xml:space="preserve"> </w:t>
      </w:r>
      <w:r>
        <w:t>identified,</w:t>
      </w:r>
      <w:r>
        <w:rPr>
          <w:spacing w:val="-4"/>
        </w:rPr>
        <w:t xml:space="preserve"> </w:t>
      </w:r>
      <w:r>
        <w:t>then</w:t>
      </w:r>
      <w:r>
        <w:rPr>
          <w:spacing w:val="-4"/>
        </w:rPr>
        <w:t xml:space="preserve"> </w:t>
      </w:r>
      <w:r>
        <w:t>seek</w:t>
      </w:r>
      <w:r>
        <w:rPr>
          <w:spacing w:val="-2"/>
        </w:rPr>
        <w:t xml:space="preserve"> </w:t>
      </w:r>
      <w:r>
        <w:t>hardware</w:t>
      </w:r>
      <w:r>
        <w:rPr>
          <w:spacing w:val="-4"/>
        </w:rPr>
        <w:t xml:space="preserve"> </w:t>
      </w:r>
      <w:r>
        <w:t>and</w:t>
      </w:r>
      <w:r>
        <w:rPr>
          <w:spacing w:val="-2"/>
        </w:rPr>
        <w:t xml:space="preserve"> </w:t>
      </w:r>
      <w:r>
        <w:t>operating</w:t>
      </w:r>
      <w:r>
        <w:rPr>
          <w:spacing w:val="-2"/>
        </w:rPr>
        <w:t xml:space="preserve"> </w:t>
      </w:r>
      <w:r>
        <w:t>parameters</w:t>
      </w:r>
      <w:r>
        <w:rPr>
          <w:spacing w:val="-4"/>
        </w:rPr>
        <w:t xml:space="preserve"> </w:t>
      </w:r>
      <w:r>
        <w:t>from</w:t>
      </w:r>
      <w:r>
        <w:rPr>
          <w:spacing w:val="-4"/>
        </w:rPr>
        <w:t xml:space="preserve"> </w:t>
      </w:r>
      <w:r>
        <w:t>the</w:t>
      </w:r>
      <w:r>
        <w:rPr>
          <w:spacing w:val="-2"/>
        </w:rPr>
        <w:t xml:space="preserve"> </w:t>
      </w:r>
      <w:r>
        <w:t>property</w:t>
      </w:r>
      <w:r>
        <w:rPr>
          <w:spacing w:val="-5"/>
        </w:rPr>
        <w:t xml:space="preserve"> </w:t>
      </w:r>
      <w:r>
        <w:t>owner</w:t>
      </w:r>
      <w:r>
        <w:rPr>
          <w:spacing w:val="-3"/>
        </w:rPr>
        <w:t xml:space="preserve"> </w:t>
      </w:r>
      <w:r>
        <w:t>and estimate the incremental impacts on electricity usage from the systems. If the estimated impacts are sufficient to account for the savings shortfall, then no further investigation is needed.</w:t>
      </w:r>
    </w:p>
    <w:p w:rsidR="00A843D1" w:rsidRDefault="00BA7A03" w14:paraId="6F683427" w14:textId="77777777">
      <w:pPr>
        <w:pStyle w:val="ListParagraph"/>
        <w:numPr>
          <w:ilvl w:val="0"/>
          <w:numId w:val="3"/>
        </w:numPr>
        <w:tabs>
          <w:tab w:val="left" w:pos="1080"/>
        </w:tabs>
        <w:spacing w:before="121" w:line="264" w:lineRule="auto"/>
        <w:ind w:right="519"/>
      </w:pPr>
      <w:r>
        <w:t>Fit</w:t>
      </w:r>
      <w:r>
        <w:rPr>
          <w:spacing w:val="-2"/>
        </w:rPr>
        <w:t xml:space="preserve"> </w:t>
      </w:r>
      <w:r>
        <w:t>an</w:t>
      </w:r>
      <w:r>
        <w:rPr>
          <w:spacing w:val="-3"/>
        </w:rPr>
        <w:t xml:space="preserve"> </w:t>
      </w:r>
      <w:r>
        <w:t>OpenEEmeter</w:t>
      </w:r>
      <w:r>
        <w:rPr>
          <w:spacing w:val="-4"/>
        </w:rPr>
        <w:t xml:space="preserve"> </w:t>
      </w:r>
      <w:r>
        <w:t>model</w:t>
      </w:r>
      <w:r>
        <w:rPr>
          <w:spacing w:val="-4"/>
        </w:rPr>
        <w:t xml:space="preserve"> </w:t>
      </w:r>
      <w:r>
        <w:t>to</w:t>
      </w:r>
      <w:r>
        <w:rPr>
          <w:spacing w:val="-3"/>
        </w:rPr>
        <w:t xml:space="preserve"> </w:t>
      </w:r>
      <w:r>
        <w:t>the</w:t>
      </w:r>
      <w:r>
        <w:rPr>
          <w:spacing w:val="-3"/>
        </w:rPr>
        <w:t xml:space="preserve"> </w:t>
      </w:r>
      <w:r>
        <w:t>reporting</w:t>
      </w:r>
      <w:r>
        <w:rPr>
          <w:spacing w:val="-3"/>
        </w:rPr>
        <w:t xml:space="preserve"> </w:t>
      </w:r>
      <w:r>
        <w:t>period</w:t>
      </w:r>
      <w:r>
        <w:rPr>
          <w:spacing w:val="-3"/>
        </w:rPr>
        <w:t xml:space="preserve"> </w:t>
      </w:r>
      <w:r>
        <w:t>usage</w:t>
      </w:r>
      <w:r>
        <w:rPr>
          <w:spacing w:val="-3"/>
        </w:rPr>
        <w:t xml:space="preserve"> </w:t>
      </w:r>
      <w:r>
        <w:t>and</w:t>
      </w:r>
      <w:r>
        <w:rPr>
          <w:spacing w:val="-5"/>
        </w:rPr>
        <w:t xml:space="preserve"> </w:t>
      </w:r>
      <w:r>
        <w:t>check</w:t>
      </w:r>
      <w:r>
        <w:rPr>
          <w:spacing w:val="-3"/>
        </w:rPr>
        <w:t xml:space="preserve"> </w:t>
      </w:r>
      <w:r>
        <w:t>the</w:t>
      </w:r>
      <w:r>
        <w:rPr>
          <w:spacing w:val="-3"/>
        </w:rPr>
        <w:t xml:space="preserve"> </w:t>
      </w:r>
      <w:r>
        <w:t>model</w:t>
      </w:r>
      <w:r>
        <w:rPr>
          <w:spacing w:val="-2"/>
        </w:rPr>
        <w:t xml:space="preserve"> </w:t>
      </w:r>
      <w:r>
        <w:t>for</w:t>
      </w:r>
      <w:r>
        <w:rPr>
          <w:spacing w:val="-5"/>
        </w:rPr>
        <w:t xml:space="preserve"> </w:t>
      </w:r>
      <w:r>
        <w:t>reasonable</w:t>
      </w:r>
      <w:r>
        <w:rPr>
          <w:spacing w:val="-5"/>
        </w:rPr>
        <w:t xml:space="preserve"> </w:t>
      </w:r>
      <w:r>
        <w:t>fit, which is defined as:</w:t>
      </w:r>
    </w:p>
    <w:p w:rsidR="00A843D1" w:rsidRDefault="00A843D1" w14:paraId="0BA5B914" w14:textId="77777777">
      <w:pPr>
        <w:pStyle w:val="ListParagraph"/>
        <w:spacing w:line="264" w:lineRule="auto"/>
        <w:sectPr w:rsidR="00A843D1">
          <w:pgSz w:w="12240" w:h="15840"/>
          <w:pgMar w:top="1360" w:right="1080" w:bottom="1420" w:left="1080" w:header="0" w:footer="1233" w:gutter="0"/>
          <w:cols w:space="720"/>
        </w:sectPr>
      </w:pPr>
    </w:p>
    <w:p w:rsidR="00A843D1" w:rsidRDefault="00BA7A03" w14:paraId="6FB9DFF2" w14:textId="77777777">
      <w:pPr>
        <w:pStyle w:val="ListParagraph"/>
        <w:numPr>
          <w:ilvl w:val="1"/>
          <w:numId w:val="3"/>
        </w:numPr>
        <w:tabs>
          <w:tab w:val="left" w:pos="1440"/>
        </w:tabs>
        <w:spacing w:before="81"/>
      </w:pPr>
      <w:r>
        <w:lastRenderedPageBreak/>
        <w:t>CV(RMSE)</w:t>
      </w:r>
      <w:r>
        <w:rPr>
          <w:spacing w:val="-5"/>
        </w:rPr>
        <w:t xml:space="preserve"> </w:t>
      </w:r>
      <w:r>
        <w:t>less</w:t>
      </w:r>
      <w:r>
        <w:rPr>
          <w:spacing w:val="-3"/>
        </w:rPr>
        <w:t xml:space="preserve"> </w:t>
      </w:r>
      <w:r>
        <w:t>than</w:t>
      </w:r>
      <w:r>
        <w:rPr>
          <w:spacing w:val="-3"/>
        </w:rPr>
        <w:t xml:space="preserve"> </w:t>
      </w:r>
      <w:r>
        <w:rPr>
          <w:spacing w:val="-5"/>
        </w:rPr>
        <w:t>0.5</w:t>
      </w:r>
    </w:p>
    <w:p w:rsidR="00A843D1" w:rsidRDefault="00BA7A03" w14:paraId="48D14325" w14:textId="77777777">
      <w:pPr>
        <w:pStyle w:val="ListParagraph"/>
        <w:numPr>
          <w:ilvl w:val="1"/>
          <w:numId w:val="3"/>
        </w:numPr>
        <w:tabs>
          <w:tab w:val="left" w:pos="1439"/>
        </w:tabs>
        <w:spacing w:before="146"/>
        <w:ind w:left="1439" w:hanging="359"/>
      </w:pPr>
      <w:r>
        <w:t>R</w:t>
      </w:r>
      <w:r>
        <w:rPr>
          <w:vertAlign w:val="superscript"/>
        </w:rPr>
        <w:t>2</w:t>
      </w:r>
      <w:r>
        <w:rPr>
          <w:spacing w:val="-3"/>
        </w:rPr>
        <w:t xml:space="preserve"> </w:t>
      </w:r>
      <w:r>
        <w:t>greater</w:t>
      </w:r>
      <w:r>
        <w:rPr>
          <w:spacing w:val="-4"/>
        </w:rPr>
        <w:t xml:space="preserve"> </w:t>
      </w:r>
      <w:r>
        <w:t>than</w:t>
      </w:r>
      <w:r>
        <w:rPr>
          <w:spacing w:val="-2"/>
        </w:rPr>
        <w:t xml:space="preserve"> </w:t>
      </w:r>
      <w:r>
        <w:rPr>
          <w:spacing w:val="-5"/>
        </w:rPr>
        <w:t>0.3</w:t>
      </w:r>
    </w:p>
    <w:p w:rsidR="00A843D1" w:rsidRDefault="00BA7A03" w14:paraId="1F09C294" w14:textId="77777777">
      <w:pPr>
        <w:pStyle w:val="ListParagraph"/>
        <w:numPr>
          <w:ilvl w:val="1"/>
          <w:numId w:val="3"/>
        </w:numPr>
        <w:tabs>
          <w:tab w:val="left" w:pos="1440"/>
        </w:tabs>
        <w:spacing w:before="145" w:line="264" w:lineRule="auto"/>
        <w:ind w:right="445"/>
        <w:jc w:val="both"/>
      </w:pPr>
      <w:r>
        <w:t>Cooling Degree Day</w:t>
      </w:r>
      <w:r>
        <w:rPr>
          <w:spacing w:val="-2"/>
        </w:rPr>
        <w:t xml:space="preserve"> </w:t>
      </w:r>
      <w:r>
        <w:t>(CDD) and Heating Degree Day (HDD) balance point temperatures</w:t>
      </w:r>
      <w:r>
        <w:rPr>
          <w:spacing w:val="-2"/>
        </w:rPr>
        <w:t xml:space="preserve"> </w:t>
      </w:r>
      <w:r>
        <w:t>are well defined</w:t>
      </w:r>
      <w:r>
        <w:rPr>
          <w:spacing w:val="-1"/>
        </w:rPr>
        <w:t xml:space="preserve"> </w:t>
      </w:r>
      <w:r>
        <w:t>and within the</w:t>
      </w:r>
      <w:r>
        <w:rPr>
          <w:spacing w:val="-1"/>
        </w:rPr>
        <w:t xml:space="preserve"> </w:t>
      </w:r>
      <w:r>
        <w:t>normal</w:t>
      </w:r>
      <w:r>
        <w:rPr>
          <w:spacing w:val="-1"/>
        </w:rPr>
        <w:t xml:space="preserve"> </w:t>
      </w:r>
      <w:r>
        <w:t>range (50-68°F for</w:t>
      </w:r>
      <w:r>
        <w:rPr>
          <w:spacing w:val="-1"/>
        </w:rPr>
        <w:t xml:space="preserve"> </w:t>
      </w:r>
      <w:r>
        <w:t>heating, 60-77°F for cooling). “Well-defined”</w:t>
      </w:r>
      <w:r>
        <w:rPr>
          <w:spacing w:val="-4"/>
        </w:rPr>
        <w:t xml:space="preserve"> </w:t>
      </w:r>
      <w:r>
        <w:t>in</w:t>
      </w:r>
      <w:r>
        <w:rPr>
          <w:spacing w:val="-5"/>
        </w:rPr>
        <w:t xml:space="preserve"> </w:t>
      </w:r>
      <w:r>
        <w:t>this</w:t>
      </w:r>
      <w:r>
        <w:rPr>
          <w:spacing w:val="-2"/>
        </w:rPr>
        <w:t xml:space="preserve"> </w:t>
      </w:r>
      <w:r>
        <w:t>context</w:t>
      </w:r>
      <w:r>
        <w:rPr>
          <w:spacing w:val="-4"/>
        </w:rPr>
        <w:t xml:space="preserve"> </w:t>
      </w:r>
      <w:r>
        <w:t>means</w:t>
      </w:r>
      <w:r>
        <w:rPr>
          <w:spacing w:val="-2"/>
        </w:rPr>
        <w:t xml:space="preserve"> </w:t>
      </w:r>
      <w:r>
        <w:t>balance</w:t>
      </w:r>
      <w:r>
        <w:rPr>
          <w:spacing w:val="-2"/>
        </w:rPr>
        <w:t xml:space="preserve"> </w:t>
      </w:r>
      <w:r>
        <w:t>point</w:t>
      </w:r>
      <w:r>
        <w:rPr>
          <w:spacing w:val="-1"/>
        </w:rPr>
        <w:t xml:space="preserve"> </w:t>
      </w:r>
      <w:r>
        <w:t>temperatures</w:t>
      </w:r>
      <w:r>
        <w:rPr>
          <w:spacing w:val="-2"/>
        </w:rPr>
        <w:t xml:space="preserve"> </w:t>
      </w:r>
      <w:r>
        <w:t>within</w:t>
      </w:r>
      <w:r>
        <w:rPr>
          <w:spacing w:val="-5"/>
        </w:rPr>
        <w:t xml:space="preserve"> </w:t>
      </w:r>
      <w:r>
        <w:t>±3°F</w:t>
      </w:r>
      <w:r>
        <w:rPr>
          <w:spacing w:val="-2"/>
        </w:rPr>
        <w:t xml:space="preserve"> </w:t>
      </w:r>
      <w:r>
        <w:t>with</w:t>
      </w:r>
      <w:r>
        <w:rPr>
          <w:spacing w:val="-5"/>
        </w:rPr>
        <w:t xml:space="preserve"> </w:t>
      </w:r>
      <w:r>
        <w:t>90%</w:t>
      </w:r>
      <w:r>
        <w:rPr>
          <w:spacing w:val="-6"/>
        </w:rPr>
        <w:t xml:space="preserve"> </w:t>
      </w:r>
      <w:r>
        <w:t>confidence.</w:t>
      </w:r>
    </w:p>
    <w:p w:rsidR="00A843D1" w:rsidRDefault="00BA7A03" w14:paraId="547A5CF7" w14:textId="77777777">
      <w:pPr>
        <w:pStyle w:val="BodyText"/>
        <w:spacing w:before="120" w:line="264" w:lineRule="auto"/>
        <w:ind w:right="402"/>
      </w:pPr>
      <w:r>
        <w:t>If</w:t>
      </w:r>
      <w:r>
        <w:rPr>
          <w:spacing w:val="-2"/>
        </w:rPr>
        <w:t xml:space="preserve"> </w:t>
      </w:r>
      <w:r>
        <w:t>the</w:t>
      </w:r>
      <w:r>
        <w:rPr>
          <w:spacing w:val="-4"/>
        </w:rPr>
        <w:t xml:space="preserve"> </w:t>
      </w:r>
      <w:r>
        <w:t>model</w:t>
      </w:r>
      <w:r>
        <w:rPr>
          <w:spacing w:val="-1"/>
        </w:rPr>
        <w:t xml:space="preserve"> </w:t>
      </w:r>
      <w:r>
        <w:t>shows</w:t>
      </w:r>
      <w:r>
        <w:rPr>
          <w:spacing w:val="-2"/>
        </w:rPr>
        <w:t xml:space="preserve"> </w:t>
      </w:r>
      <w:r>
        <w:t>poor</w:t>
      </w:r>
      <w:r>
        <w:rPr>
          <w:spacing w:val="-2"/>
        </w:rPr>
        <w:t xml:space="preserve"> </w:t>
      </w:r>
      <w:r>
        <w:t>fit,</w:t>
      </w:r>
      <w:r>
        <w:rPr>
          <w:spacing w:val="-5"/>
        </w:rPr>
        <w:t xml:space="preserve"> </w:t>
      </w:r>
      <w:r>
        <w:t>then</w:t>
      </w:r>
      <w:r>
        <w:rPr>
          <w:spacing w:val="-2"/>
        </w:rPr>
        <w:t xml:space="preserve"> </w:t>
      </w:r>
      <w:r>
        <w:t>no</w:t>
      </w:r>
      <w:r>
        <w:rPr>
          <w:spacing w:val="-2"/>
        </w:rPr>
        <w:t xml:space="preserve"> </w:t>
      </w:r>
      <w:r>
        <w:t>further</w:t>
      </w:r>
      <w:r>
        <w:rPr>
          <w:spacing w:val="-4"/>
        </w:rPr>
        <w:t xml:space="preserve"> </w:t>
      </w:r>
      <w:r>
        <w:t>remote</w:t>
      </w:r>
      <w:r>
        <w:rPr>
          <w:spacing w:val="-2"/>
        </w:rPr>
        <w:t xml:space="preserve"> </w:t>
      </w:r>
      <w:r>
        <w:t>investigation</w:t>
      </w:r>
      <w:r>
        <w:rPr>
          <w:spacing w:val="-2"/>
        </w:rPr>
        <w:t xml:space="preserve"> </w:t>
      </w:r>
      <w:r>
        <w:t>can</w:t>
      </w:r>
      <w:r>
        <w:rPr>
          <w:spacing w:val="-5"/>
        </w:rPr>
        <w:t xml:space="preserve"> </w:t>
      </w:r>
      <w:r>
        <w:t>be</w:t>
      </w:r>
      <w:r>
        <w:rPr>
          <w:spacing w:val="-2"/>
        </w:rPr>
        <w:t xml:space="preserve"> </w:t>
      </w:r>
      <w:r>
        <w:t>performed.</w:t>
      </w:r>
      <w:r>
        <w:rPr>
          <w:spacing w:val="-2"/>
        </w:rPr>
        <w:t xml:space="preserve"> </w:t>
      </w:r>
      <w:r>
        <w:t>In</w:t>
      </w:r>
      <w:r>
        <w:rPr>
          <w:spacing w:val="-2"/>
        </w:rPr>
        <w:t xml:space="preserve"> </w:t>
      </w:r>
      <w:r>
        <w:t>this</w:t>
      </w:r>
      <w:r>
        <w:rPr>
          <w:spacing w:val="-4"/>
        </w:rPr>
        <w:t xml:space="preserve"> </w:t>
      </w:r>
      <w:r>
        <w:t>case,</w:t>
      </w:r>
      <w:r>
        <w:rPr>
          <w:spacing w:val="-2"/>
        </w:rPr>
        <w:t xml:space="preserve"> </w:t>
      </w:r>
      <w:r>
        <w:t>savings shortfall should be attributed to the program intervention for purposes of applying the measure savings verification protocols described above.</w:t>
      </w:r>
    </w:p>
    <w:p w:rsidR="00A843D1" w:rsidRDefault="00BA7A03" w14:paraId="754D4838" w14:textId="77777777">
      <w:pPr>
        <w:pStyle w:val="BodyText"/>
        <w:spacing w:before="121" w:line="264" w:lineRule="auto"/>
      </w:pPr>
      <w:r>
        <w:t>For</w:t>
      </w:r>
      <w:r>
        <w:rPr>
          <w:spacing w:val="-2"/>
        </w:rPr>
        <w:t xml:space="preserve"> </w:t>
      </w:r>
      <w:r>
        <w:t>reporting</w:t>
      </w:r>
      <w:r>
        <w:rPr>
          <w:spacing w:val="-2"/>
        </w:rPr>
        <w:t xml:space="preserve"> </w:t>
      </w:r>
      <w:r>
        <w:t>period</w:t>
      </w:r>
      <w:r>
        <w:rPr>
          <w:spacing w:val="-2"/>
        </w:rPr>
        <w:t xml:space="preserve"> </w:t>
      </w:r>
      <w:r>
        <w:t>models</w:t>
      </w:r>
      <w:r>
        <w:rPr>
          <w:spacing w:val="-2"/>
        </w:rPr>
        <w:t xml:space="preserve"> </w:t>
      </w:r>
      <w:r>
        <w:t>with</w:t>
      </w:r>
      <w:r>
        <w:rPr>
          <w:spacing w:val="-5"/>
        </w:rPr>
        <w:t xml:space="preserve"> </w:t>
      </w:r>
      <w:r>
        <w:t>reasonable</w:t>
      </w:r>
      <w:r>
        <w:rPr>
          <w:spacing w:val="-2"/>
        </w:rPr>
        <w:t xml:space="preserve"> </w:t>
      </w:r>
      <w:r>
        <w:t>fit,</w:t>
      </w:r>
      <w:r>
        <w:rPr>
          <w:spacing w:val="-5"/>
        </w:rPr>
        <w:t xml:space="preserve"> </w:t>
      </w:r>
      <w:r>
        <w:t>model</w:t>
      </w:r>
      <w:r>
        <w:rPr>
          <w:spacing w:val="-3"/>
        </w:rPr>
        <w:t xml:space="preserve"> </w:t>
      </w:r>
      <w:r>
        <w:t>parameters</w:t>
      </w:r>
      <w:r>
        <w:rPr>
          <w:spacing w:val="-2"/>
        </w:rPr>
        <w:t xml:space="preserve"> </w:t>
      </w:r>
      <w:r>
        <w:t>can</w:t>
      </w:r>
      <w:r>
        <w:rPr>
          <w:spacing w:val="-2"/>
        </w:rPr>
        <w:t xml:space="preserve"> </w:t>
      </w:r>
      <w:r>
        <w:t>be</w:t>
      </w:r>
      <w:r>
        <w:rPr>
          <w:spacing w:val="-4"/>
        </w:rPr>
        <w:t xml:space="preserve"> </w:t>
      </w:r>
      <w:r>
        <w:t>compared</w:t>
      </w:r>
      <w:r>
        <w:rPr>
          <w:spacing w:val="-2"/>
        </w:rPr>
        <w:t xml:space="preserve"> </w:t>
      </w:r>
      <w:r>
        <w:t>to</w:t>
      </w:r>
      <w:r>
        <w:rPr>
          <w:spacing w:val="-5"/>
        </w:rPr>
        <w:t xml:space="preserve"> </w:t>
      </w:r>
      <w:r>
        <w:t>the</w:t>
      </w:r>
      <w:r>
        <w:rPr>
          <w:spacing w:val="-2"/>
        </w:rPr>
        <w:t xml:space="preserve"> </w:t>
      </w:r>
      <w:r>
        <w:t>baseline</w:t>
      </w:r>
      <w:r>
        <w:rPr>
          <w:spacing w:val="-2"/>
        </w:rPr>
        <w:t xml:space="preserve"> </w:t>
      </w:r>
      <w:r>
        <w:t>period models to infer the presence of exogenous changes, as described below.</w:t>
      </w:r>
    </w:p>
    <w:p w:rsidR="00A843D1" w:rsidRDefault="00BA7A03" w14:paraId="30D87A0A" w14:textId="77777777">
      <w:pPr>
        <w:pStyle w:val="Heading4"/>
        <w:spacing w:before="118"/>
      </w:pPr>
      <w:r>
        <w:t>Protocols</w:t>
      </w:r>
      <w:r>
        <w:rPr>
          <w:spacing w:val="-8"/>
        </w:rPr>
        <w:t xml:space="preserve"> </w:t>
      </w:r>
      <w:r>
        <w:t>for</w:t>
      </w:r>
      <w:r>
        <w:rPr>
          <w:spacing w:val="-5"/>
        </w:rPr>
        <w:t xml:space="preserve"> </w:t>
      </w:r>
      <w:r>
        <w:t>Diagnosing</w:t>
      </w:r>
      <w:r>
        <w:rPr>
          <w:spacing w:val="-7"/>
        </w:rPr>
        <w:t xml:space="preserve"> </w:t>
      </w:r>
      <w:r>
        <w:t>Performance</w:t>
      </w:r>
      <w:r>
        <w:rPr>
          <w:spacing w:val="-3"/>
        </w:rPr>
        <w:t xml:space="preserve"> </w:t>
      </w:r>
      <w:r>
        <w:t>of</w:t>
      </w:r>
      <w:r>
        <w:rPr>
          <w:spacing w:val="-4"/>
        </w:rPr>
        <w:t xml:space="preserve"> </w:t>
      </w:r>
      <w:r>
        <w:t>HVAC-only</w:t>
      </w:r>
      <w:r>
        <w:rPr>
          <w:spacing w:val="-3"/>
        </w:rPr>
        <w:t xml:space="preserve"> </w:t>
      </w:r>
      <w:r>
        <w:rPr>
          <w:spacing w:val="-2"/>
        </w:rPr>
        <w:t>Projects</w:t>
      </w:r>
    </w:p>
    <w:p w:rsidR="00A843D1" w:rsidRDefault="00BA7A03" w14:paraId="7BCEA879" w14:textId="77777777">
      <w:pPr>
        <w:pStyle w:val="BodyText"/>
        <w:spacing w:before="146" w:line="264" w:lineRule="auto"/>
        <w:ind w:right="402"/>
      </w:pPr>
      <w:r>
        <w:t>For projects involving only HVAC, duct, and building shell measures, the following steps should be applied</w:t>
      </w:r>
      <w:r>
        <w:rPr>
          <w:spacing w:val="-5"/>
        </w:rPr>
        <w:t xml:space="preserve"> </w:t>
      </w:r>
      <w:r>
        <w:t>to</w:t>
      </w:r>
      <w:r>
        <w:rPr>
          <w:spacing w:val="-6"/>
        </w:rPr>
        <w:t xml:space="preserve"> </w:t>
      </w:r>
      <w:r>
        <w:t>infer</w:t>
      </w:r>
      <w:r>
        <w:rPr>
          <w:spacing w:val="-2"/>
        </w:rPr>
        <w:t xml:space="preserve"> </w:t>
      </w:r>
      <w:r>
        <w:t>exogenous</w:t>
      </w:r>
      <w:r>
        <w:rPr>
          <w:spacing w:val="-5"/>
        </w:rPr>
        <w:t xml:space="preserve"> </w:t>
      </w:r>
      <w:r>
        <w:t>changes</w:t>
      </w:r>
      <w:r>
        <w:rPr>
          <w:spacing w:val="-3"/>
        </w:rPr>
        <w:t xml:space="preserve"> </w:t>
      </w:r>
      <w:r>
        <w:t>in</w:t>
      </w:r>
      <w:r>
        <w:rPr>
          <w:spacing w:val="-3"/>
        </w:rPr>
        <w:t xml:space="preserve"> </w:t>
      </w:r>
      <w:r>
        <w:t>household</w:t>
      </w:r>
      <w:r>
        <w:rPr>
          <w:spacing w:val="-3"/>
        </w:rPr>
        <w:t xml:space="preserve"> </w:t>
      </w:r>
      <w:r>
        <w:t>energy</w:t>
      </w:r>
      <w:r>
        <w:rPr>
          <w:spacing w:val="-3"/>
        </w:rPr>
        <w:t xml:space="preserve"> </w:t>
      </w:r>
      <w:r>
        <w:t>usage</w:t>
      </w:r>
      <w:r>
        <w:rPr>
          <w:spacing w:val="-3"/>
        </w:rPr>
        <w:t xml:space="preserve"> </w:t>
      </w:r>
      <w:r>
        <w:t>versus</w:t>
      </w:r>
      <w:r>
        <w:rPr>
          <w:spacing w:val="-5"/>
        </w:rPr>
        <w:t xml:space="preserve"> </w:t>
      </w:r>
      <w:r>
        <w:t>project</w:t>
      </w:r>
      <w:r>
        <w:rPr>
          <w:spacing w:val="-2"/>
        </w:rPr>
        <w:t xml:space="preserve"> </w:t>
      </w:r>
      <w:r>
        <w:t>under-performance</w:t>
      </w:r>
      <w:r>
        <w:rPr>
          <w:spacing w:val="-3"/>
        </w:rPr>
        <w:t xml:space="preserve"> </w:t>
      </w:r>
      <w:r>
        <w:t>relative to estimates.</w:t>
      </w:r>
    </w:p>
    <w:p w:rsidR="00A843D1" w:rsidRDefault="00BA7A03" w14:paraId="422217CD" w14:textId="77777777">
      <w:pPr>
        <w:pStyle w:val="ListParagraph"/>
        <w:numPr>
          <w:ilvl w:val="0"/>
          <w:numId w:val="3"/>
        </w:numPr>
        <w:tabs>
          <w:tab w:val="left" w:pos="1080"/>
        </w:tabs>
        <w:spacing w:line="264" w:lineRule="auto"/>
        <w:ind w:right="969"/>
      </w:pPr>
      <w:r>
        <w:t>Whole</w:t>
      </w:r>
      <w:r>
        <w:rPr>
          <w:spacing w:val="-3"/>
        </w:rPr>
        <w:t xml:space="preserve"> </w:t>
      </w:r>
      <w:r>
        <w:t>house</w:t>
      </w:r>
      <w:r>
        <w:rPr>
          <w:spacing w:val="-3"/>
        </w:rPr>
        <w:t xml:space="preserve"> </w:t>
      </w:r>
      <w:r>
        <w:t>AEU</w:t>
      </w:r>
      <w:r>
        <w:rPr>
          <w:spacing w:val="-5"/>
        </w:rPr>
        <w:t xml:space="preserve"> </w:t>
      </w:r>
      <w:r>
        <w:t>can</w:t>
      </w:r>
      <w:r>
        <w:rPr>
          <w:spacing w:val="-6"/>
        </w:rPr>
        <w:t xml:space="preserve"> </w:t>
      </w:r>
      <w:r>
        <w:t>be</w:t>
      </w:r>
      <w:r>
        <w:rPr>
          <w:spacing w:val="-3"/>
        </w:rPr>
        <w:t xml:space="preserve"> </w:t>
      </w:r>
      <w:r>
        <w:t>attributed</w:t>
      </w:r>
      <w:r>
        <w:rPr>
          <w:spacing w:val="-5"/>
        </w:rPr>
        <w:t xml:space="preserve"> </w:t>
      </w:r>
      <w:r>
        <w:t>to</w:t>
      </w:r>
      <w:r>
        <w:rPr>
          <w:spacing w:val="-3"/>
        </w:rPr>
        <w:t xml:space="preserve"> </w:t>
      </w:r>
      <w:r>
        <w:t>program</w:t>
      </w:r>
      <w:r>
        <w:rPr>
          <w:spacing w:val="-2"/>
        </w:rPr>
        <w:t xml:space="preserve"> </w:t>
      </w:r>
      <w:r>
        <w:t>interventions</w:t>
      </w:r>
      <w:r>
        <w:rPr>
          <w:spacing w:val="-3"/>
        </w:rPr>
        <w:t xml:space="preserve"> </w:t>
      </w:r>
      <w:r>
        <w:t>versus</w:t>
      </w:r>
      <w:r>
        <w:rPr>
          <w:spacing w:val="-3"/>
        </w:rPr>
        <w:t xml:space="preserve"> </w:t>
      </w:r>
      <w:r>
        <w:t>exogenous</w:t>
      </w:r>
      <w:r>
        <w:rPr>
          <w:spacing w:val="-3"/>
        </w:rPr>
        <w:t xml:space="preserve"> </w:t>
      </w:r>
      <w:r>
        <w:t>changes</w:t>
      </w:r>
      <w:r>
        <w:rPr>
          <w:spacing w:val="-5"/>
        </w:rPr>
        <w:t xml:space="preserve"> </w:t>
      </w:r>
      <w:r>
        <w:t xml:space="preserve">as </w:t>
      </w:r>
      <w:r>
        <w:rPr>
          <w:spacing w:val="-2"/>
        </w:rPr>
        <w:t>follows:</w:t>
      </w:r>
    </w:p>
    <w:p w:rsidR="00A843D1" w:rsidRDefault="00BA7A03" w14:paraId="30F7F867" w14:textId="77777777">
      <w:pPr>
        <w:pStyle w:val="ListParagraph"/>
        <w:numPr>
          <w:ilvl w:val="1"/>
          <w:numId w:val="3"/>
        </w:numPr>
        <w:tabs>
          <w:tab w:val="left" w:pos="1440"/>
        </w:tabs>
      </w:pPr>
      <w:r>
        <w:t>Classify</w:t>
      </w:r>
      <w:r>
        <w:rPr>
          <w:spacing w:val="-4"/>
        </w:rPr>
        <w:t xml:space="preserve"> </w:t>
      </w:r>
      <w:r>
        <w:t>as</w:t>
      </w:r>
      <w:r>
        <w:rPr>
          <w:spacing w:val="-6"/>
        </w:rPr>
        <w:t xml:space="preserve"> </w:t>
      </w:r>
      <w:r>
        <w:t>“program</w:t>
      </w:r>
      <w:r>
        <w:rPr>
          <w:spacing w:val="-6"/>
        </w:rPr>
        <w:t xml:space="preserve"> </w:t>
      </w:r>
      <w:r>
        <w:t>intervention”</w:t>
      </w:r>
      <w:r>
        <w:rPr>
          <w:spacing w:val="-6"/>
        </w:rPr>
        <w:t xml:space="preserve"> </w:t>
      </w:r>
      <w:r>
        <w:t>the</w:t>
      </w:r>
      <w:r>
        <w:rPr>
          <w:spacing w:val="-6"/>
        </w:rPr>
        <w:t xml:space="preserve"> </w:t>
      </w:r>
      <w:r>
        <w:t>portion</w:t>
      </w:r>
      <w:r>
        <w:rPr>
          <w:spacing w:val="-4"/>
        </w:rPr>
        <w:t xml:space="preserve"> </w:t>
      </w:r>
      <w:r>
        <w:t>of</w:t>
      </w:r>
      <w:r>
        <w:rPr>
          <w:spacing w:val="-4"/>
        </w:rPr>
        <w:t xml:space="preserve"> </w:t>
      </w:r>
      <w:r>
        <w:t>AEU</w:t>
      </w:r>
      <w:r>
        <w:rPr>
          <w:spacing w:val="-8"/>
        </w:rPr>
        <w:t xml:space="preserve"> </w:t>
      </w:r>
      <w:r>
        <w:t>changes</w:t>
      </w:r>
      <w:r>
        <w:rPr>
          <w:spacing w:val="-4"/>
        </w:rPr>
        <w:t xml:space="preserve"> </w:t>
      </w:r>
      <w:r>
        <w:t>attributable</w:t>
      </w:r>
      <w:r>
        <w:rPr>
          <w:spacing w:val="-5"/>
        </w:rPr>
        <w:t xml:space="preserve"> to:</w:t>
      </w:r>
    </w:p>
    <w:p w:rsidR="00A843D1" w:rsidRDefault="00BA7A03" w14:paraId="34015498" w14:textId="77777777">
      <w:pPr>
        <w:pStyle w:val="ListParagraph"/>
        <w:numPr>
          <w:ilvl w:val="2"/>
          <w:numId w:val="3"/>
        </w:numPr>
        <w:tabs>
          <w:tab w:val="left" w:pos="1800"/>
        </w:tabs>
        <w:spacing w:before="146"/>
        <w:ind w:hanging="475"/>
        <w:jc w:val="left"/>
      </w:pPr>
      <w:r>
        <w:t>Changes</w:t>
      </w:r>
      <w:r>
        <w:rPr>
          <w:spacing w:val="-6"/>
        </w:rPr>
        <w:t xml:space="preserve"> </w:t>
      </w:r>
      <w:r>
        <w:t>to</w:t>
      </w:r>
      <w:r>
        <w:rPr>
          <w:spacing w:val="-7"/>
        </w:rPr>
        <w:t xml:space="preserve"> </w:t>
      </w:r>
      <w:r>
        <w:t>temperature-dependent</w:t>
      </w:r>
      <w:r>
        <w:rPr>
          <w:spacing w:val="-3"/>
        </w:rPr>
        <w:t xml:space="preserve"> </w:t>
      </w:r>
      <w:r>
        <w:rPr>
          <w:spacing w:val="-2"/>
        </w:rPr>
        <w:t>slope</w:t>
      </w:r>
    </w:p>
    <w:p w:rsidR="00A843D1" w:rsidRDefault="00BA7A03" w14:paraId="32172881" w14:textId="77777777">
      <w:pPr>
        <w:pStyle w:val="ListParagraph"/>
        <w:numPr>
          <w:ilvl w:val="2"/>
          <w:numId w:val="3"/>
        </w:numPr>
        <w:tabs>
          <w:tab w:val="left" w:pos="1800"/>
        </w:tabs>
        <w:spacing w:before="145" w:line="264" w:lineRule="auto"/>
        <w:ind w:right="586" w:hanging="538"/>
        <w:jc w:val="left"/>
      </w:pPr>
      <w:r>
        <w:t>Improvements</w:t>
      </w:r>
      <w:r>
        <w:rPr>
          <w:spacing w:val="-5"/>
        </w:rPr>
        <w:t xml:space="preserve"> </w:t>
      </w:r>
      <w:r>
        <w:t>in</w:t>
      </w:r>
      <w:r>
        <w:rPr>
          <w:spacing w:val="-3"/>
        </w:rPr>
        <w:t xml:space="preserve"> </w:t>
      </w:r>
      <w:r>
        <w:t>balance</w:t>
      </w:r>
      <w:r>
        <w:rPr>
          <w:spacing w:val="-5"/>
        </w:rPr>
        <w:t xml:space="preserve"> </w:t>
      </w:r>
      <w:r>
        <w:t>point</w:t>
      </w:r>
      <w:r>
        <w:rPr>
          <w:spacing w:val="-5"/>
        </w:rPr>
        <w:t xml:space="preserve"> </w:t>
      </w:r>
      <w:r>
        <w:t>temperatures,</w:t>
      </w:r>
      <w:r>
        <w:rPr>
          <w:spacing w:val="-6"/>
        </w:rPr>
        <w:t xml:space="preserve"> </w:t>
      </w:r>
      <w:r>
        <w:t>i.e.,</w:t>
      </w:r>
      <w:r>
        <w:rPr>
          <w:spacing w:val="-6"/>
        </w:rPr>
        <w:t xml:space="preserve"> </w:t>
      </w:r>
      <w:r>
        <w:t>increasing</w:t>
      </w:r>
      <w:r>
        <w:rPr>
          <w:spacing w:val="-3"/>
        </w:rPr>
        <w:t xml:space="preserve"> </w:t>
      </w:r>
      <w:r>
        <w:t>for</w:t>
      </w:r>
      <w:r>
        <w:rPr>
          <w:spacing w:val="-3"/>
        </w:rPr>
        <w:t xml:space="preserve"> </w:t>
      </w:r>
      <w:r>
        <w:t>CDD</w:t>
      </w:r>
      <w:r>
        <w:rPr>
          <w:spacing w:val="-4"/>
        </w:rPr>
        <w:t xml:space="preserve"> </w:t>
      </w:r>
      <w:r>
        <w:t>or</w:t>
      </w:r>
      <w:r>
        <w:rPr>
          <w:spacing w:val="-3"/>
        </w:rPr>
        <w:t xml:space="preserve"> </w:t>
      </w:r>
      <w:r>
        <w:t>decreasing</w:t>
      </w:r>
      <w:r>
        <w:rPr>
          <w:spacing w:val="-3"/>
        </w:rPr>
        <w:t xml:space="preserve"> </w:t>
      </w:r>
      <w:r>
        <w:t xml:space="preserve">for </w:t>
      </w:r>
      <w:r>
        <w:rPr>
          <w:spacing w:val="-4"/>
        </w:rPr>
        <w:t>HDD</w:t>
      </w:r>
    </w:p>
    <w:p w:rsidR="00A843D1" w:rsidRDefault="00BA7A03" w14:paraId="3D79BC2C" w14:textId="77777777">
      <w:pPr>
        <w:pStyle w:val="ListParagraph"/>
        <w:numPr>
          <w:ilvl w:val="1"/>
          <w:numId w:val="3"/>
        </w:numPr>
        <w:tabs>
          <w:tab w:val="left" w:pos="1439"/>
        </w:tabs>
        <w:ind w:left="1439" w:hanging="359"/>
      </w:pPr>
      <w:r>
        <w:t>Classify</w:t>
      </w:r>
      <w:r>
        <w:rPr>
          <w:spacing w:val="-6"/>
        </w:rPr>
        <w:t xml:space="preserve"> </w:t>
      </w:r>
      <w:r>
        <w:t>as</w:t>
      </w:r>
      <w:r>
        <w:rPr>
          <w:spacing w:val="-6"/>
        </w:rPr>
        <w:t xml:space="preserve"> </w:t>
      </w:r>
      <w:r>
        <w:t>“exogenous</w:t>
      </w:r>
      <w:r>
        <w:rPr>
          <w:spacing w:val="-4"/>
        </w:rPr>
        <w:t xml:space="preserve"> </w:t>
      </w:r>
      <w:r>
        <w:t>changes”</w:t>
      </w:r>
      <w:r>
        <w:rPr>
          <w:spacing w:val="-5"/>
        </w:rPr>
        <w:t xml:space="preserve"> </w:t>
      </w:r>
      <w:r>
        <w:t>the</w:t>
      </w:r>
      <w:r>
        <w:rPr>
          <w:spacing w:val="-6"/>
        </w:rPr>
        <w:t xml:space="preserve"> </w:t>
      </w:r>
      <w:r>
        <w:t>portion</w:t>
      </w:r>
      <w:r>
        <w:rPr>
          <w:spacing w:val="-4"/>
        </w:rPr>
        <w:t xml:space="preserve"> </w:t>
      </w:r>
      <w:r>
        <w:t>of</w:t>
      </w:r>
      <w:r>
        <w:rPr>
          <w:spacing w:val="-4"/>
        </w:rPr>
        <w:t xml:space="preserve"> </w:t>
      </w:r>
      <w:r>
        <w:t>AEU</w:t>
      </w:r>
      <w:r>
        <w:rPr>
          <w:spacing w:val="-5"/>
        </w:rPr>
        <w:t xml:space="preserve"> </w:t>
      </w:r>
      <w:r>
        <w:t>changes</w:t>
      </w:r>
      <w:r>
        <w:rPr>
          <w:spacing w:val="-6"/>
        </w:rPr>
        <w:t xml:space="preserve"> </w:t>
      </w:r>
      <w:r>
        <w:t>attributable</w:t>
      </w:r>
      <w:r>
        <w:rPr>
          <w:spacing w:val="-5"/>
        </w:rPr>
        <w:t xml:space="preserve"> to</w:t>
      </w:r>
    </w:p>
    <w:p w:rsidR="00A843D1" w:rsidRDefault="00BA7A03" w14:paraId="0234BFA0" w14:textId="77777777">
      <w:pPr>
        <w:pStyle w:val="ListParagraph"/>
        <w:numPr>
          <w:ilvl w:val="2"/>
          <w:numId w:val="3"/>
        </w:numPr>
        <w:tabs>
          <w:tab w:val="left" w:pos="1800"/>
        </w:tabs>
        <w:spacing w:before="146"/>
        <w:ind w:hanging="475"/>
        <w:jc w:val="left"/>
      </w:pPr>
      <w:r>
        <w:t>Changes</w:t>
      </w:r>
      <w:r>
        <w:rPr>
          <w:spacing w:val="-6"/>
        </w:rPr>
        <w:t xml:space="preserve"> </w:t>
      </w:r>
      <w:r>
        <w:t>to</w:t>
      </w:r>
      <w:r>
        <w:rPr>
          <w:spacing w:val="-7"/>
        </w:rPr>
        <w:t xml:space="preserve"> </w:t>
      </w:r>
      <w:r>
        <w:t>temperature-independent</w:t>
      </w:r>
      <w:r>
        <w:rPr>
          <w:spacing w:val="-6"/>
        </w:rPr>
        <w:t xml:space="preserve"> </w:t>
      </w:r>
      <w:r>
        <w:t>energy</w:t>
      </w:r>
      <w:r>
        <w:rPr>
          <w:spacing w:val="-4"/>
        </w:rPr>
        <w:t xml:space="preserve"> </w:t>
      </w:r>
      <w:r>
        <w:rPr>
          <w:spacing w:val="-2"/>
        </w:rPr>
        <w:t>usage</w:t>
      </w:r>
    </w:p>
    <w:p w:rsidR="00A843D1" w:rsidRDefault="00BA7A03" w14:paraId="3CA81639" w14:textId="77777777">
      <w:pPr>
        <w:pStyle w:val="ListParagraph"/>
        <w:numPr>
          <w:ilvl w:val="2"/>
          <w:numId w:val="3"/>
        </w:numPr>
        <w:tabs>
          <w:tab w:val="left" w:pos="1800"/>
        </w:tabs>
        <w:spacing w:before="146" w:line="264" w:lineRule="auto"/>
        <w:ind w:right="710" w:hanging="538"/>
        <w:jc w:val="left"/>
      </w:pPr>
      <w:r>
        <w:t>Degradation</w:t>
      </w:r>
      <w:r>
        <w:rPr>
          <w:spacing w:val="-3"/>
        </w:rPr>
        <w:t xml:space="preserve"> </w:t>
      </w:r>
      <w:r>
        <w:t>of</w:t>
      </w:r>
      <w:r>
        <w:rPr>
          <w:spacing w:val="-3"/>
        </w:rPr>
        <w:t xml:space="preserve"> </w:t>
      </w:r>
      <w:r>
        <w:t>balance</w:t>
      </w:r>
      <w:r>
        <w:rPr>
          <w:spacing w:val="-3"/>
        </w:rPr>
        <w:t xml:space="preserve"> </w:t>
      </w:r>
      <w:r>
        <w:t>point</w:t>
      </w:r>
      <w:r>
        <w:rPr>
          <w:spacing w:val="-2"/>
        </w:rPr>
        <w:t xml:space="preserve"> </w:t>
      </w:r>
      <w:r>
        <w:t>temperatures,</w:t>
      </w:r>
      <w:r>
        <w:rPr>
          <w:spacing w:val="-6"/>
        </w:rPr>
        <w:t xml:space="preserve"> </w:t>
      </w:r>
      <w:r>
        <w:t>e.g.,</w:t>
      </w:r>
      <w:r>
        <w:rPr>
          <w:spacing w:val="-3"/>
        </w:rPr>
        <w:t xml:space="preserve"> </w:t>
      </w:r>
      <w:r>
        <w:t>decreasing</w:t>
      </w:r>
      <w:r>
        <w:rPr>
          <w:spacing w:val="-6"/>
        </w:rPr>
        <w:t xml:space="preserve"> </w:t>
      </w:r>
      <w:r>
        <w:t>for</w:t>
      </w:r>
      <w:r>
        <w:rPr>
          <w:spacing w:val="-3"/>
        </w:rPr>
        <w:t xml:space="preserve"> </w:t>
      </w:r>
      <w:r>
        <w:t>CDD</w:t>
      </w:r>
      <w:r>
        <w:rPr>
          <w:spacing w:val="-4"/>
        </w:rPr>
        <w:t xml:space="preserve"> </w:t>
      </w:r>
      <w:r>
        <w:t>or</w:t>
      </w:r>
      <w:r>
        <w:rPr>
          <w:spacing w:val="-5"/>
        </w:rPr>
        <w:t xml:space="preserve"> </w:t>
      </w:r>
      <w:r>
        <w:t>increasing</w:t>
      </w:r>
      <w:r>
        <w:rPr>
          <w:spacing w:val="-3"/>
        </w:rPr>
        <w:t xml:space="preserve"> </w:t>
      </w:r>
      <w:r>
        <w:t xml:space="preserve">for </w:t>
      </w:r>
      <w:r>
        <w:rPr>
          <w:spacing w:val="-4"/>
        </w:rPr>
        <w:t>HDD</w:t>
      </w:r>
    </w:p>
    <w:p w:rsidR="00A843D1" w:rsidRDefault="00BA7A03" w14:paraId="17694BEC" w14:textId="77777777">
      <w:pPr>
        <w:pStyle w:val="ListParagraph"/>
        <w:numPr>
          <w:ilvl w:val="0"/>
          <w:numId w:val="3"/>
        </w:numPr>
        <w:tabs>
          <w:tab w:val="left" w:pos="1080"/>
        </w:tabs>
        <w:spacing w:line="264" w:lineRule="auto"/>
        <w:ind w:right="836"/>
      </w:pPr>
      <w:r>
        <w:t>The</w:t>
      </w:r>
      <w:r>
        <w:rPr>
          <w:spacing w:val="-2"/>
        </w:rPr>
        <w:t xml:space="preserve"> </w:t>
      </w:r>
      <w:r>
        <w:t>following</w:t>
      </w:r>
      <w:r>
        <w:rPr>
          <w:spacing w:val="-5"/>
        </w:rPr>
        <w:t xml:space="preserve"> </w:t>
      </w:r>
      <w:r>
        <w:t>line</w:t>
      </w:r>
      <w:r>
        <w:rPr>
          <w:spacing w:val="-2"/>
        </w:rPr>
        <w:t xml:space="preserve"> </w:t>
      </w:r>
      <w:r>
        <w:t>of</w:t>
      </w:r>
      <w:r>
        <w:rPr>
          <w:spacing w:val="-4"/>
        </w:rPr>
        <w:t xml:space="preserve"> </w:t>
      </w:r>
      <w:r>
        <w:t>evidence</w:t>
      </w:r>
      <w:r>
        <w:rPr>
          <w:spacing w:val="-2"/>
        </w:rPr>
        <w:t xml:space="preserve"> </w:t>
      </w:r>
      <w:r>
        <w:t>should</w:t>
      </w:r>
      <w:r>
        <w:rPr>
          <w:spacing w:val="-5"/>
        </w:rPr>
        <w:t xml:space="preserve"> </w:t>
      </w:r>
      <w:r>
        <w:t>be</w:t>
      </w:r>
      <w:r>
        <w:rPr>
          <w:spacing w:val="-4"/>
        </w:rPr>
        <w:t xml:space="preserve"> </w:t>
      </w:r>
      <w:r>
        <w:t>investigated</w:t>
      </w:r>
      <w:r>
        <w:rPr>
          <w:spacing w:val="-4"/>
        </w:rPr>
        <w:t xml:space="preserve"> </w:t>
      </w:r>
      <w:r>
        <w:t>to</w:t>
      </w:r>
      <w:r>
        <w:rPr>
          <w:spacing w:val="-2"/>
        </w:rPr>
        <w:t xml:space="preserve"> </w:t>
      </w:r>
      <w:r>
        <w:t>detect</w:t>
      </w:r>
      <w:r>
        <w:rPr>
          <w:spacing w:val="-4"/>
        </w:rPr>
        <w:t xml:space="preserve"> </w:t>
      </w:r>
      <w:r>
        <w:t>possible</w:t>
      </w:r>
      <w:r>
        <w:rPr>
          <w:spacing w:val="-4"/>
        </w:rPr>
        <w:t xml:space="preserve"> </w:t>
      </w:r>
      <w:r>
        <w:t>instances</w:t>
      </w:r>
      <w:r>
        <w:rPr>
          <w:spacing w:val="-4"/>
        </w:rPr>
        <w:t xml:space="preserve"> </w:t>
      </w:r>
      <w:r>
        <w:t>of</w:t>
      </w:r>
      <w:r>
        <w:rPr>
          <w:spacing w:val="-2"/>
        </w:rPr>
        <w:t xml:space="preserve"> </w:t>
      </w:r>
      <w:r>
        <w:t>project-</w:t>
      </w:r>
      <w:r>
        <w:rPr>
          <w:spacing w:val="-2"/>
        </w:rPr>
        <w:t>under-performance</w:t>
      </w:r>
    </w:p>
    <w:p w:rsidR="00A843D1" w:rsidRDefault="00BA7A03" w14:paraId="3D926497" w14:textId="77777777">
      <w:pPr>
        <w:pStyle w:val="ListParagraph"/>
        <w:numPr>
          <w:ilvl w:val="1"/>
          <w:numId w:val="3"/>
        </w:numPr>
        <w:tabs>
          <w:tab w:val="left" w:pos="1440"/>
        </w:tabs>
        <w:spacing w:line="264" w:lineRule="auto"/>
        <w:ind w:right="472"/>
      </w:pPr>
      <w:r>
        <w:t>Compare baseline and reporting period OpenEEMeter model components. Temperature-dependent slopes (i.e., HVAC demand) should decrease in response to efficiency improvements in HVAC equipment, duct performance, and building shell improvements. In fuel switching scenarios electric heating demand should increase and gas demand should decrease.</w:t>
      </w:r>
      <w:r>
        <w:rPr>
          <w:spacing w:val="-3"/>
        </w:rPr>
        <w:t xml:space="preserve"> </w:t>
      </w:r>
      <w:r>
        <w:t>Observed</w:t>
      </w:r>
      <w:r>
        <w:rPr>
          <w:spacing w:val="-5"/>
        </w:rPr>
        <w:t xml:space="preserve"> </w:t>
      </w:r>
      <w:r>
        <w:t>changes</w:t>
      </w:r>
      <w:r>
        <w:rPr>
          <w:spacing w:val="-3"/>
        </w:rPr>
        <w:t xml:space="preserve"> </w:t>
      </w:r>
      <w:r>
        <w:t>in</w:t>
      </w:r>
      <w:r>
        <w:rPr>
          <w:spacing w:val="-6"/>
        </w:rPr>
        <w:t xml:space="preserve"> </w:t>
      </w:r>
      <w:r>
        <w:t>the</w:t>
      </w:r>
      <w:r>
        <w:rPr>
          <w:spacing w:val="-3"/>
        </w:rPr>
        <w:t xml:space="preserve"> </w:t>
      </w:r>
      <w:r>
        <w:t>OpenEEMeter</w:t>
      </w:r>
      <w:r>
        <w:rPr>
          <w:spacing w:val="-3"/>
        </w:rPr>
        <w:t xml:space="preserve"> </w:t>
      </w:r>
      <w:r>
        <w:t>slopes</w:t>
      </w:r>
      <w:r>
        <w:rPr>
          <w:spacing w:val="-3"/>
        </w:rPr>
        <w:t xml:space="preserve"> </w:t>
      </w:r>
      <w:r>
        <w:t>should</w:t>
      </w:r>
      <w:r>
        <w:rPr>
          <w:spacing w:val="-3"/>
        </w:rPr>
        <w:t xml:space="preserve"> </w:t>
      </w:r>
      <w:r>
        <w:t>be</w:t>
      </w:r>
      <w:r>
        <w:rPr>
          <w:spacing w:val="-3"/>
        </w:rPr>
        <w:t xml:space="preserve"> </w:t>
      </w:r>
      <w:r>
        <w:t>compared</w:t>
      </w:r>
      <w:r>
        <w:rPr>
          <w:spacing w:val="-5"/>
        </w:rPr>
        <w:t xml:space="preserve"> </w:t>
      </w:r>
      <w:r>
        <w:t>to</w:t>
      </w:r>
      <w:r>
        <w:rPr>
          <w:spacing w:val="-6"/>
        </w:rPr>
        <w:t xml:space="preserve"> </w:t>
      </w:r>
      <w:r>
        <w:t>the</w:t>
      </w:r>
      <w:r>
        <w:rPr>
          <w:spacing w:val="-3"/>
        </w:rPr>
        <w:t xml:space="preserve"> </w:t>
      </w:r>
      <w:r>
        <w:t xml:space="preserve">expected changes from the modeled savings estimates to confirm consistency, both in direction and </w:t>
      </w:r>
      <w:r>
        <w:rPr>
          <w:spacing w:val="-2"/>
        </w:rPr>
        <w:t>magnitude.</w:t>
      </w:r>
    </w:p>
    <w:p w:rsidR="00A843D1" w:rsidRDefault="00BA7A03" w14:paraId="3429D61D" w14:textId="77777777">
      <w:pPr>
        <w:pStyle w:val="ListParagraph"/>
        <w:numPr>
          <w:ilvl w:val="1"/>
          <w:numId w:val="3"/>
        </w:numPr>
        <w:tabs>
          <w:tab w:val="left" w:pos="1440"/>
        </w:tabs>
        <w:spacing w:before="119" w:line="264" w:lineRule="auto"/>
        <w:ind w:right="494"/>
      </w:pPr>
      <w:r>
        <w:t>When fuel switching involves decommissioning a gas heat source, the decrease in temperature-dependent</w:t>
      </w:r>
      <w:r>
        <w:rPr>
          <w:spacing w:val="-2"/>
        </w:rPr>
        <w:t xml:space="preserve"> </w:t>
      </w:r>
      <w:r>
        <w:t>gas</w:t>
      </w:r>
      <w:r>
        <w:rPr>
          <w:spacing w:val="-5"/>
        </w:rPr>
        <w:t xml:space="preserve"> </w:t>
      </w:r>
      <w:r>
        <w:t>usage</w:t>
      </w:r>
      <w:r>
        <w:rPr>
          <w:spacing w:val="-5"/>
        </w:rPr>
        <w:t xml:space="preserve"> </w:t>
      </w:r>
      <w:r>
        <w:t>should</w:t>
      </w:r>
      <w:r>
        <w:rPr>
          <w:spacing w:val="-3"/>
        </w:rPr>
        <w:t xml:space="preserve"> </w:t>
      </w:r>
      <w:r>
        <w:t>be</w:t>
      </w:r>
      <w:r>
        <w:rPr>
          <w:spacing w:val="-5"/>
        </w:rPr>
        <w:t xml:space="preserve"> </w:t>
      </w:r>
      <w:r>
        <w:t>comparable</w:t>
      </w:r>
      <w:r>
        <w:rPr>
          <w:spacing w:val="-3"/>
        </w:rPr>
        <w:t xml:space="preserve"> </w:t>
      </w:r>
      <w:r>
        <w:t>to</w:t>
      </w:r>
      <w:r>
        <w:rPr>
          <w:spacing w:val="-6"/>
        </w:rPr>
        <w:t xml:space="preserve"> </w:t>
      </w:r>
      <w:r>
        <w:t>the</w:t>
      </w:r>
      <w:r>
        <w:rPr>
          <w:spacing w:val="-3"/>
        </w:rPr>
        <w:t xml:space="preserve"> </w:t>
      </w:r>
      <w:r>
        <w:t>observed</w:t>
      </w:r>
      <w:r>
        <w:rPr>
          <w:spacing w:val="-5"/>
        </w:rPr>
        <w:t xml:space="preserve"> </w:t>
      </w:r>
      <w:r>
        <w:t>baseline</w:t>
      </w:r>
      <w:r>
        <w:rPr>
          <w:spacing w:val="-3"/>
        </w:rPr>
        <w:t xml:space="preserve"> </w:t>
      </w:r>
      <w:r>
        <w:t>gas</w:t>
      </w:r>
      <w:r>
        <w:rPr>
          <w:spacing w:val="-3"/>
        </w:rPr>
        <w:t xml:space="preserve"> </w:t>
      </w:r>
      <w:r>
        <w:t xml:space="preserve">heating </w:t>
      </w:r>
      <w:r>
        <w:rPr>
          <w:spacing w:val="-2"/>
        </w:rPr>
        <w:t>usage.</w:t>
      </w:r>
    </w:p>
    <w:p w:rsidR="00A843D1" w:rsidRDefault="00A843D1" w14:paraId="4407E788" w14:textId="77777777">
      <w:pPr>
        <w:pStyle w:val="ListParagraph"/>
        <w:spacing w:line="264" w:lineRule="auto"/>
        <w:sectPr w:rsidR="00A843D1">
          <w:pgSz w:w="12240" w:h="15840"/>
          <w:pgMar w:top="1360" w:right="1080" w:bottom="1420" w:left="1080" w:header="0" w:footer="1233" w:gutter="0"/>
          <w:cols w:space="720"/>
        </w:sectPr>
      </w:pPr>
    </w:p>
    <w:p w:rsidR="00A843D1" w:rsidRDefault="00BA7A03" w14:paraId="7E4A33CE" w14:textId="77777777">
      <w:pPr>
        <w:pStyle w:val="ListParagraph"/>
        <w:numPr>
          <w:ilvl w:val="1"/>
          <w:numId w:val="3"/>
        </w:numPr>
        <w:tabs>
          <w:tab w:val="left" w:pos="1440"/>
        </w:tabs>
        <w:spacing w:before="81" w:line="264" w:lineRule="auto"/>
        <w:ind w:right="574"/>
      </w:pPr>
      <w:r>
        <w:lastRenderedPageBreak/>
        <w:t>When electric space heating is substituted for gas heating, the increase in electric heating usage</w:t>
      </w:r>
      <w:r>
        <w:rPr>
          <w:spacing w:val="-4"/>
        </w:rPr>
        <w:t xml:space="preserve"> </w:t>
      </w:r>
      <w:r>
        <w:t>should</w:t>
      </w:r>
      <w:r>
        <w:rPr>
          <w:spacing w:val="-2"/>
        </w:rPr>
        <w:t xml:space="preserve"> </w:t>
      </w:r>
      <w:r>
        <w:t>be</w:t>
      </w:r>
      <w:r>
        <w:rPr>
          <w:spacing w:val="-4"/>
        </w:rPr>
        <w:t xml:space="preserve"> </w:t>
      </w:r>
      <w:r>
        <w:t>comparable</w:t>
      </w:r>
      <w:r>
        <w:rPr>
          <w:spacing w:val="-2"/>
        </w:rPr>
        <w:t xml:space="preserve"> </w:t>
      </w:r>
      <w:r>
        <w:t>to</w:t>
      </w:r>
      <w:r>
        <w:rPr>
          <w:spacing w:val="-5"/>
        </w:rPr>
        <w:t xml:space="preserve"> </w:t>
      </w:r>
      <w:r>
        <w:t>the</w:t>
      </w:r>
      <w:r>
        <w:rPr>
          <w:spacing w:val="-2"/>
        </w:rPr>
        <w:t xml:space="preserve"> </w:t>
      </w:r>
      <w:r>
        <w:t>observed</w:t>
      </w:r>
      <w:r>
        <w:rPr>
          <w:spacing w:val="-4"/>
        </w:rPr>
        <w:t xml:space="preserve"> </w:t>
      </w:r>
      <w:r>
        <w:t>decrease</w:t>
      </w:r>
      <w:r>
        <w:rPr>
          <w:spacing w:val="-4"/>
        </w:rPr>
        <w:t xml:space="preserve"> </w:t>
      </w:r>
      <w:r>
        <w:t>in</w:t>
      </w:r>
      <w:r>
        <w:rPr>
          <w:spacing w:val="-2"/>
        </w:rPr>
        <w:t xml:space="preserve"> </w:t>
      </w:r>
      <w:r>
        <w:t>gas</w:t>
      </w:r>
      <w:r>
        <w:rPr>
          <w:spacing w:val="-2"/>
        </w:rPr>
        <w:t xml:space="preserve"> </w:t>
      </w:r>
      <w:r>
        <w:t>heating</w:t>
      </w:r>
      <w:r>
        <w:rPr>
          <w:spacing w:val="-5"/>
        </w:rPr>
        <w:t xml:space="preserve"> </w:t>
      </w:r>
      <w:r>
        <w:t>usage,</w:t>
      </w:r>
      <w:r>
        <w:rPr>
          <w:spacing w:val="-2"/>
        </w:rPr>
        <w:t xml:space="preserve"> </w:t>
      </w:r>
      <w:r>
        <w:t>after</w:t>
      </w:r>
      <w:r>
        <w:rPr>
          <w:spacing w:val="-2"/>
        </w:rPr>
        <w:t xml:space="preserve"> </w:t>
      </w:r>
      <w:r>
        <w:t>accounting for differences in gas versus electric heating equipment efficiencies.</w:t>
      </w:r>
    </w:p>
    <w:p w:rsidR="00A843D1" w:rsidRDefault="00BA7A03" w14:paraId="7FB25926" w14:textId="77777777">
      <w:pPr>
        <w:pStyle w:val="ListParagraph"/>
        <w:numPr>
          <w:ilvl w:val="0"/>
          <w:numId w:val="3"/>
        </w:numPr>
        <w:tabs>
          <w:tab w:val="left" w:pos="1079"/>
        </w:tabs>
        <w:ind w:left="1079" w:hanging="359"/>
      </w:pPr>
      <w:r>
        <w:t>Compare</w:t>
      </w:r>
      <w:r>
        <w:rPr>
          <w:spacing w:val="-6"/>
        </w:rPr>
        <w:t xml:space="preserve"> </w:t>
      </w:r>
      <w:r>
        <w:t>the</w:t>
      </w:r>
      <w:r>
        <w:rPr>
          <w:spacing w:val="-6"/>
        </w:rPr>
        <w:t xml:space="preserve"> </w:t>
      </w:r>
      <w:r>
        <w:t>following</w:t>
      </w:r>
      <w:r>
        <w:rPr>
          <w:spacing w:val="-4"/>
        </w:rPr>
        <w:t xml:space="preserve"> </w:t>
      </w:r>
      <w:r>
        <w:t>time</w:t>
      </w:r>
      <w:r>
        <w:rPr>
          <w:spacing w:val="-3"/>
        </w:rPr>
        <w:t xml:space="preserve"> </w:t>
      </w:r>
      <w:r>
        <w:rPr>
          <w:spacing w:val="-2"/>
        </w:rPr>
        <w:t>series:</w:t>
      </w:r>
    </w:p>
    <w:p w:rsidR="00A843D1" w:rsidRDefault="00BA7A03" w14:paraId="7812F59F" w14:textId="77777777">
      <w:pPr>
        <w:pStyle w:val="ListParagraph"/>
        <w:numPr>
          <w:ilvl w:val="1"/>
          <w:numId w:val="3"/>
        </w:numPr>
        <w:tabs>
          <w:tab w:val="left" w:pos="1440"/>
        </w:tabs>
        <w:spacing w:before="146" w:line="264" w:lineRule="auto"/>
        <w:ind w:right="922"/>
      </w:pPr>
      <w:r>
        <w:t>Pre-retrofit</w:t>
      </w:r>
      <w:r>
        <w:rPr>
          <w:spacing w:val="-3"/>
        </w:rPr>
        <w:t xml:space="preserve"> </w:t>
      </w:r>
      <w:r>
        <w:t>operational</w:t>
      </w:r>
      <w:r>
        <w:rPr>
          <w:spacing w:val="-5"/>
        </w:rPr>
        <w:t xml:space="preserve"> </w:t>
      </w:r>
      <w:r>
        <w:t>model</w:t>
      </w:r>
      <w:r>
        <w:rPr>
          <w:spacing w:val="-3"/>
        </w:rPr>
        <w:t xml:space="preserve"> </w:t>
      </w:r>
      <w:r>
        <w:t>using</w:t>
      </w:r>
      <w:r>
        <w:rPr>
          <w:spacing w:val="-6"/>
        </w:rPr>
        <w:t xml:space="preserve"> </w:t>
      </w:r>
      <w:r>
        <w:t>baseline</w:t>
      </w:r>
      <w:r>
        <w:rPr>
          <w:spacing w:val="-4"/>
        </w:rPr>
        <w:t xml:space="preserve"> </w:t>
      </w:r>
      <w:r>
        <w:t>period</w:t>
      </w:r>
      <w:r>
        <w:rPr>
          <w:spacing w:val="-4"/>
        </w:rPr>
        <w:t xml:space="preserve"> </w:t>
      </w:r>
      <w:r>
        <w:t>weather,</w:t>
      </w:r>
      <w:r>
        <w:rPr>
          <w:spacing w:val="-6"/>
        </w:rPr>
        <w:t xml:space="preserve"> </w:t>
      </w:r>
      <w:r>
        <w:t>compared</w:t>
      </w:r>
      <w:r>
        <w:rPr>
          <w:spacing w:val="-4"/>
        </w:rPr>
        <w:t xml:space="preserve"> </w:t>
      </w:r>
      <w:r>
        <w:t>to</w:t>
      </w:r>
      <w:r>
        <w:rPr>
          <w:spacing w:val="-4"/>
        </w:rPr>
        <w:t xml:space="preserve"> </w:t>
      </w:r>
      <w:r>
        <w:t>actual</w:t>
      </w:r>
      <w:r>
        <w:rPr>
          <w:spacing w:val="-5"/>
        </w:rPr>
        <w:t xml:space="preserve"> </w:t>
      </w:r>
      <w:r>
        <w:t>hourly (electric) or daily (gas) baseline energy usage</w:t>
      </w:r>
    </w:p>
    <w:p w:rsidR="00A843D1" w:rsidRDefault="00BA7A03" w14:paraId="0A65C77B" w14:textId="77777777">
      <w:pPr>
        <w:pStyle w:val="ListParagraph"/>
        <w:numPr>
          <w:ilvl w:val="1"/>
          <w:numId w:val="3"/>
        </w:numPr>
        <w:tabs>
          <w:tab w:val="left" w:pos="1440"/>
        </w:tabs>
        <w:spacing w:line="264" w:lineRule="auto"/>
        <w:ind w:right="657"/>
      </w:pPr>
      <w:r>
        <w:t>Post-retrofit operational model using reporting period weather, compared to actual and expected</w:t>
      </w:r>
      <w:r>
        <w:rPr>
          <w:spacing w:val="-5"/>
        </w:rPr>
        <w:t xml:space="preserve"> </w:t>
      </w:r>
      <w:r>
        <w:t>hourly</w:t>
      </w:r>
      <w:r>
        <w:rPr>
          <w:spacing w:val="-5"/>
        </w:rPr>
        <w:t xml:space="preserve"> </w:t>
      </w:r>
      <w:r>
        <w:t>(electric)</w:t>
      </w:r>
      <w:r>
        <w:rPr>
          <w:spacing w:val="-5"/>
        </w:rPr>
        <w:t xml:space="preserve"> </w:t>
      </w:r>
      <w:r>
        <w:t>or</w:t>
      </w:r>
      <w:r>
        <w:rPr>
          <w:spacing w:val="-3"/>
        </w:rPr>
        <w:t xml:space="preserve"> </w:t>
      </w:r>
      <w:r>
        <w:t>daily</w:t>
      </w:r>
      <w:r>
        <w:rPr>
          <w:spacing w:val="-5"/>
        </w:rPr>
        <w:t xml:space="preserve"> </w:t>
      </w:r>
      <w:r>
        <w:t>(gas)</w:t>
      </w:r>
      <w:r>
        <w:rPr>
          <w:spacing w:val="-5"/>
        </w:rPr>
        <w:t xml:space="preserve"> </w:t>
      </w:r>
      <w:r>
        <w:t>reporting</w:t>
      </w:r>
      <w:r>
        <w:rPr>
          <w:spacing w:val="-3"/>
        </w:rPr>
        <w:t xml:space="preserve"> </w:t>
      </w:r>
      <w:r>
        <w:t>period</w:t>
      </w:r>
      <w:r>
        <w:rPr>
          <w:spacing w:val="-3"/>
        </w:rPr>
        <w:t xml:space="preserve"> </w:t>
      </w:r>
      <w:r>
        <w:t>energy</w:t>
      </w:r>
      <w:r>
        <w:rPr>
          <w:spacing w:val="-3"/>
        </w:rPr>
        <w:t xml:space="preserve"> </w:t>
      </w:r>
      <w:r>
        <w:t>usage,</w:t>
      </w:r>
      <w:r>
        <w:rPr>
          <w:spacing w:val="-3"/>
        </w:rPr>
        <w:t xml:space="preserve"> </w:t>
      </w:r>
      <w:r>
        <w:t>where</w:t>
      </w:r>
      <w:r>
        <w:rPr>
          <w:spacing w:val="-5"/>
        </w:rPr>
        <w:t xml:space="preserve"> </w:t>
      </w:r>
      <w:r>
        <w:t>the</w:t>
      </w:r>
      <w:r>
        <w:rPr>
          <w:spacing w:val="-5"/>
        </w:rPr>
        <w:t xml:space="preserve"> </w:t>
      </w:r>
      <w:r>
        <w:t>expected usage is determined from the OpenEEMeter counterfactual.</w:t>
      </w:r>
    </w:p>
    <w:p w:rsidR="00A843D1" w:rsidRDefault="00BA7A03" w14:paraId="7DA270C1" w14:textId="77777777">
      <w:pPr>
        <w:pStyle w:val="BodyText"/>
        <w:spacing w:before="121" w:line="261" w:lineRule="auto"/>
        <w:ind w:right="402"/>
      </w:pPr>
      <w:r>
        <w:t>Calculate the difference between the two time series being compared and inspect for any step-function changes</w:t>
      </w:r>
      <w:r>
        <w:rPr>
          <w:spacing w:val="-3"/>
        </w:rPr>
        <w:t xml:space="preserve"> </w:t>
      </w:r>
      <w:r>
        <w:t>or</w:t>
      </w:r>
      <w:r>
        <w:rPr>
          <w:spacing w:val="-4"/>
        </w:rPr>
        <w:t xml:space="preserve"> </w:t>
      </w:r>
      <w:r>
        <w:t>other</w:t>
      </w:r>
      <w:r>
        <w:rPr>
          <w:spacing w:val="-5"/>
        </w:rPr>
        <w:t xml:space="preserve"> </w:t>
      </w:r>
      <w:r>
        <w:t>large</w:t>
      </w:r>
      <w:r>
        <w:rPr>
          <w:spacing w:val="-3"/>
        </w:rPr>
        <w:t xml:space="preserve"> </w:t>
      </w:r>
      <w:r>
        <w:t>anomalous</w:t>
      </w:r>
      <w:r>
        <w:rPr>
          <w:spacing w:val="-3"/>
        </w:rPr>
        <w:t xml:space="preserve"> </w:t>
      </w:r>
      <w:r>
        <w:t>discrepancies.</w:t>
      </w:r>
      <w:r>
        <w:rPr>
          <w:spacing w:val="-3"/>
        </w:rPr>
        <w:t xml:space="preserve"> </w:t>
      </w:r>
      <w:r>
        <w:t>Investigate</w:t>
      </w:r>
      <w:r>
        <w:rPr>
          <w:spacing w:val="-3"/>
        </w:rPr>
        <w:t xml:space="preserve"> </w:t>
      </w:r>
      <w:r>
        <w:t>observed</w:t>
      </w:r>
      <w:r>
        <w:rPr>
          <w:spacing w:val="-3"/>
        </w:rPr>
        <w:t xml:space="preserve"> </w:t>
      </w:r>
      <w:r>
        <w:t>anomalies</w:t>
      </w:r>
      <w:r>
        <w:rPr>
          <w:spacing w:val="-5"/>
        </w:rPr>
        <w:t xml:space="preserve"> </w:t>
      </w:r>
      <w:r>
        <w:t>via</w:t>
      </w:r>
      <w:r>
        <w:rPr>
          <w:spacing w:val="-3"/>
        </w:rPr>
        <w:t xml:space="preserve"> </w:t>
      </w:r>
      <w:r>
        <w:t>customer</w:t>
      </w:r>
      <w:r>
        <w:rPr>
          <w:spacing w:val="-5"/>
        </w:rPr>
        <w:t xml:space="preserve"> </w:t>
      </w:r>
      <w:r>
        <w:t>interviews.</w:t>
      </w:r>
    </w:p>
    <w:p w:rsidR="00A843D1" w:rsidRDefault="00BA7A03" w14:paraId="5BCC895B" w14:textId="77777777">
      <w:pPr>
        <w:pStyle w:val="ListParagraph"/>
        <w:numPr>
          <w:ilvl w:val="0"/>
          <w:numId w:val="3"/>
        </w:numPr>
        <w:tabs>
          <w:tab w:val="left" w:pos="1080"/>
        </w:tabs>
        <w:spacing w:before="123" w:line="264" w:lineRule="auto"/>
        <w:ind w:right="1272"/>
      </w:pPr>
      <w:r>
        <w:t>In</w:t>
      </w:r>
      <w:r>
        <w:rPr>
          <w:spacing w:val="-3"/>
        </w:rPr>
        <w:t xml:space="preserve"> </w:t>
      </w:r>
      <w:r>
        <w:t>addition</w:t>
      </w:r>
      <w:r>
        <w:rPr>
          <w:spacing w:val="-5"/>
        </w:rPr>
        <w:t xml:space="preserve"> </w:t>
      </w:r>
      <w:r>
        <w:t>to</w:t>
      </w:r>
      <w:r>
        <w:rPr>
          <w:spacing w:val="-5"/>
        </w:rPr>
        <w:t xml:space="preserve"> </w:t>
      </w:r>
      <w:r>
        <w:t>the</w:t>
      </w:r>
      <w:r>
        <w:rPr>
          <w:spacing w:val="-4"/>
        </w:rPr>
        <w:t xml:space="preserve"> </w:t>
      </w:r>
      <w:r>
        <w:t>lines</w:t>
      </w:r>
      <w:r>
        <w:rPr>
          <w:spacing w:val="-3"/>
        </w:rPr>
        <w:t xml:space="preserve"> </w:t>
      </w:r>
      <w:r>
        <w:t>of</w:t>
      </w:r>
      <w:r>
        <w:rPr>
          <w:spacing w:val="-3"/>
        </w:rPr>
        <w:t xml:space="preserve"> </w:t>
      </w:r>
      <w:r>
        <w:t>evidence</w:t>
      </w:r>
      <w:r>
        <w:rPr>
          <w:spacing w:val="-3"/>
        </w:rPr>
        <w:t xml:space="preserve"> </w:t>
      </w:r>
      <w:r>
        <w:t>outlined</w:t>
      </w:r>
      <w:r>
        <w:rPr>
          <w:spacing w:val="-3"/>
        </w:rPr>
        <w:t xml:space="preserve"> </w:t>
      </w:r>
      <w:r>
        <w:t>above,</w:t>
      </w:r>
      <w:r>
        <w:rPr>
          <w:spacing w:val="-3"/>
        </w:rPr>
        <w:t xml:space="preserve"> </w:t>
      </w:r>
      <w:r>
        <w:t>changes</w:t>
      </w:r>
      <w:r>
        <w:rPr>
          <w:spacing w:val="-4"/>
        </w:rPr>
        <w:t xml:space="preserve"> </w:t>
      </w:r>
      <w:r>
        <w:t>in</w:t>
      </w:r>
      <w:r>
        <w:rPr>
          <w:spacing w:val="-3"/>
        </w:rPr>
        <w:t xml:space="preserve"> </w:t>
      </w:r>
      <w:r>
        <w:t>seasonal</w:t>
      </w:r>
      <w:r>
        <w:rPr>
          <w:spacing w:val="-4"/>
        </w:rPr>
        <w:t xml:space="preserve"> </w:t>
      </w:r>
      <w:r>
        <w:t>load</w:t>
      </w:r>
      <w:r>
        <w:rPr>
          <w:spacing w:val="-3"/>
        </w:rPr>
        <w:t xml:space="preserve"> </w:t>
      </w:r>
      <w:r>
        <w:t>profiles</w:t>
      </w:r>
      <w:r>
        <w:rPr>
          <w:spacing w:val="-3"/>
        </w:rPr>
        <w:t xml:space="preserve"> </w:t>
      </w:r>
      <w:r>
        <w:t>for weekdays and weekends should be reviewed for possible corroborating evidence.</w:t>
      </w:r>
    </w:p>
    <w:p w:rsidR="00A843D1" w:rsidRDefault="00BA7A03" w14:paraId="50BE61F7" w14:textId="77777777">
      <w:pPr>
        <w:pStyle w:val="BodyText"/>
        <w:spacing w:before="120"/>
      </w:pPr>
      <w:r>
        <w:t>Comparison</w:t>
      </w:r>
      <w:r>
        <w:rPr>
          <w:spacing w:val="-7"/>
        </w:rPr>
        <w:t xml:space="preserve"> </w:t>
      </w:r>
      <w:r>
        <w:t>of</w:t>
      </w:r>
      <w:r>
        <w:rPr>
          <w:spacing w:val="-5"/>
        </w:rPr>
        <w:t xml:space="preserve"> </w:t>
      </w:r>
      <w:r>
        <w:t>Baseline</w:t>
      </w:r>
      <w:r>
        <w:rPr>
          <w:spacing w:val="-5"/>
        </w:rPr>
        <w:t xml:space="preserve"> </w:t>
      </w:r>
      <w:r>
        <w:t>and</w:t>
      </w:r>
      <w:r>
        <w:rPr>
          <w:spacing w:val="-5"/>
        </w:rPr>
        <w:t xml:space="preserve"> </w:t>
      </w:r>
      <w:r>
        <w:t>Reporting</w:t>
      </w:r>
      <w:r>
        <w:rPr>
          <w:spacing w:val="-4"/>
        </w:rPr>
        <w:t xml:space="preserve"> </w:t>
      </w:r>
      <w:r>
        <w:t>Period</w:t>
      </w:r>
      <w:r>
        <w:rPr>
          <w:spacing w:val="-5"/>
        </w:rPr>
        <w:t xml:space="preserve"> </w:t>
      </w:r>
      <w:r>
        <w:t>OpenEEMeter</w:t>
      </w:r>
      <w:r>
        <w:rPr>
          <w:spacing w:val="-7"/>
        </w:rPr>
        <w:t xml:space="preserve"> </w:t>
      </w:r>
      <w:r>
        <w:t>Model</w:t>
      </w:r>
      <w:r>
        <w:rPr>
          <w:spacing w:val="-3"/>
        </w:rPr>
        <w:t xml:space="preserve"> </w:t>
      </w:r>
      <w:r>
        <w:rPr>
          <w:spacing w:val="-2"/>
        </w:rPr>
        <w:t>Components</w:t>
      </w:r>
    </w:p>
    <w:p w:rsidR="00A843D1" w:rsidRDefault="00BA7A03" w14:paraId="32C12EE0" w14:textId="77777777">
      <w:pPr>
        <w:pStyle w:val="BodyText"/>
        <w:spacing w:before="146" w:line="264" w:lineRule="auto"/>
        <w:ind w:right="368"/>
      </w:pPr>
      <w:r>
        <w:t>The figure below illustrates the application of Protocol 4a. This chart shows the change in heating, cooling, and base loads as a combination of changes to the degree-days (driven by balance point) and demand</w:t>
      </w:r>
      <w:r>
        <w:rPr>
          <w:spacing w:val="-2"/>
        </w:rPr>
        <w:t xml:space="preserve"> </w:t>
      </w:r>
      <w:r>
        <w:t>(driven</w:t>
      </w:r>
      <w:r>
        <w:rPr>
          <w:spacing w:val="-2"/>
        </w:rPr>
        <w:t xml:space="preserve"> </w:t>
      </w:r>
      <w:r>
        <w:t>by</w:t>
      </w:r>
      <w:r>
        <w:rPr>
          <w:spacing w:val="-2"/>
        </w:rPr>
        <w:t xml:space="preserve"> </w:t>
      </w:r>
      <w:r>
        <w:t>insulation</w:t>
      </w:r>
      <w:r>
        <w:rPr>
          <w:spacing w:val="-2"/>
        </w:rPr>
        <w:t xml:space="preserve"> </w:t>
      </w:r>
      <w:r>
        <w:t>and</w:t>
      </w:r>
      <w:r>
        <w:rPr>
          <w:spacing w:val="-2"/>
        </w:rPr>
        <w:t xml:space="preserve"> </w:t>
      </w:r>
      <w:r>
        <w:t>HVAC</w:t>
      </w:r>
      <w:r>
        <w:rPr>
          <w:spacing w:val="-3"/>
        </w:rPr>
        <w:t xml:space="preserve"> </w:t>
      </w:r>
      <w:r>
        <w:t>efficiency).</w:t>
      </w:r>
      <w:r>
        <w:rPr>
          <w:spacing w:val="-5"/>
        </w:rPr>
        <w:t xml:space="preserve"> </w:t>
      </w:r>
      <w:r>
        <w:t>Note</w:t>
      </w:r>
      <w:r>
        <w:rPr>
          <w:spacing w:val="-2"/>
        </w:rPr>
        <w:t xml:space="preserve"> </w:t>
      </w:r>
      <w:r>
        <w:t>that</w:t>
      </w:r>
      <w:r>
        <w:rPr>
          <w:spacing w:val="-4"/>
        </w:rPr>
        <w:t xml:space="preserve"> </w:t>
      </w:r>
      <w:r>
        <w:t>the</w:t>
      </w:r>
      <w:r>
        <w:rPr>
          <w:spacing w:val="-2"/>
        </w:rPr>
        <w:t xml:space="preserve"> </w:t>
      </w:r>
      <w:r>
        <w:t>base</w:t>
      </w:r>
      <w:r>
        <w:rPr>
          <w:spacing w:val="-2"/>
        </w:rPr>
        <w:t xml:space="preserve"> </w:t>
      </w:r>
      <w:r>
        <w:t>load</w:t>
      </w:r>
      <w:r>
        <w:rPr>
          <w:spacing w:val="-2"/>
        </w:rPr>
        <w:t xml:space="preserve"> </w:t>
      </w:r>
      <w:r>
        <w:t>does</w:t>
      </w:r>
      <w:r>
        <w:rPr>
          <w:spacing w:val="-2"/>
        </w:rPr>
        <w:t xml:space="preserve"> </w:t>
      </w:r>
      <w:r>
        <w:t>not</w:t>
      </w:r>
      <w:r>
        <w:rPr>
          <w:spacing w:val="-4"/>
        </w:rPr>
        <w:t xml:space="preserve"> </w:t>
      </w:r>
      <w:r>
        <w:t>respond</w:t>
      </w:r>
      <w:r>
        <w:rPr>
          <w:spacing w:val="-5"/>
        </w:rPr>
        <w:t xml:space="preserve"> </w:t>
      </w:r>
      <w:r>
        <w:t>to</w:t>
      </w:r>
      <w:r>
        <w:rPr>
          <w:spacing w:val="-2"/>
        </w:rPr>
        <w:t xml:space="preserve"> </w:t>
      </w:r>
      <w:r>
        <w:t>either</w:t>
      </w:r>
      <w:r>
        <w:rPr>
          <w:spacing w:val="-4"/>
        </w:rPr>
        <w:t xml:space="preserve"> </w:t>
      </w:r>
      <w:r>
        <w:t>of these factors, but is shown to scale so that each unit of area represents an equivalent amount of annual energy use.</w:t>
      </w:r>
    </w:p>
    <w:p w:rsidR="00A843D1" w:rsidRDefault="00BA7A03" w14:paraId="383021AA" w14:textId="77777777">
      <w:pPr>
        <w:pStyle w:val="Heading4"/>
      </w:pPr>
      <w:r>
        <w:t>Model</w:t>
      </w:r>
      <w:r>
        <w:rPr>
          <w:spacing w:val="-1"/>
        </w:rPr>
        <w:t xml:space="preserve"> </w:t>
      </w:r>
      <w:r>
        <w:rPr>
          <w:spacing w:val="-2"/>
        </w:rPr>
        <w:t>Components</w:t>
      </w:r>
    </w:p>
    <w:p w:rsidR="00A843D1" w:rsidRDefault="00BA7A03" w14:paraId="29884BE1" w14:textId="77777777">
      <w:pPr>
        <w:pStyle w:val="BodyText"/>
        <w:spacing w:before="5"/>
        <w:ind w:left="0"/>
        <w:rPr>
          <w:b/>
          <w:sz w:val="10"/>
        </w:rPr>
      </w:pPr>
      <w:r>
        <w:rPr>
          <w:b/>
          <w:noProof/>
          <w:sz w:val="10"/>
        </w:rPr>
        <w:drawing>
          <wp:anchor distT="0" distB="0" distL="0" distR="0" simplePos="0" relativeHeight="487607808" behindDoc="1" locked="0" layoutInCell="1" allowOverlap="1" wp14:editId="5BB17239" wp14:anchorId="6C463022">
            <wp:simplePos x="0" y="0"/>
            <wp:positionH relativeFrom="page">
              <wp:posOffset>914400</wp:posOffset>
            </wp:positionH>
            <wp:positionV relativeFrom="paragraph">
              <wp:posOffset>91456</wp:posOffset>
            </wp:positionV>
            <wp:extent cx="5943600" cy="2581275"/>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7" cstate="print"/>
                    <a:stretch>
                      <a:fillRect/>
                    </a:stretch>
                  </pic:blipFill>
                  <pic:spPr>
                    <a:xfrm>
                      <a:off x="0" y="0"/>
                      <a:ext cx="5943600" cy="2581275"/>
                    </a:xfrm>
                    <a:prstGeom prst="rect">
                      <a:avLst/>
                    </a:prstGeom>
                  </pic:spPr>
                </pic:pic>
              </a:graphicData>
            </a:graphic>
          </wp:anchor>
        </w:drawing>
      </w:r>
    </w:p>
    <w:p w:rsidR="00A843D1" w:rsidRDefault="00A843D1" w14:paraId="6CD3B766" w14:textId="77777777">
      <w:pPr>
        <w:pStyle w:val="BodyText"/>
        <w:spacing w:before="187"/>
        <w:ind w:left="0"/>
        <w:rPr>
          <w:b/>
        </w:rPr>
      </w:pPr>
    </w:p>
    <w:p w:rsidR="00A843D1" w:rsidRDefault="00BA7A03" w14:paraId="112FBAE5" w14:textId="77777777">
      <w:pPr>
        <w:pStyle w:val="BodyText"/>
        <w:spacing w:line="264" w:lineRule="auto"/>
        <w:ind w:right="498"/>
      </w:pPr>
      <w:r>
        <w:t>In general, reductions in heating and cooling demand can be due to improvements in insulation and air sealing,</w:t>
      </w:r>
      <w:r>
        <w:rPr>
          <w:spacing w:val="-4"/>
        </w:rPr>
        <w:t xml:space="preserve"> </w:t>
      </w:r>
      <w:r>
        <w:t>and</w:t>
      </w:r>
      <w:r>
        <w:rPr>
          <w:spacing w:val="-4"/>
        </w:rPr>
        <w:t xml:space="preserve"> </w:t>
      </w:r>
      <w:r>
        <w:t>they</w:t>
      </w:r>
      <w:r>
        <w:rPr>
          <w:spacing w:val="-4"/>
        </w:rPr>
        <w:t xml:space="preserve"> </w:t>
      </w:r>
      <w:r>
        <w:t>can</w:t>
      </w:r>
      <w:r>
        <w:rPr>
          <w:spacing w:val="-4"/>
        </w:rPr>
        <w:t xml:space="preserve"> </w:t>
      </w:r>
      <w:r>
        <w:t>also</w:t>
      </w:r>
      <w:r>
        <w:rPr>
          <w:spacing w:val="-2"/>
        </w:rPr>
        <w:t xml:space="preserve"> </w:t>
      </w:r>
      <w:r>
        <w:t>be</w:t>
      </w:r>
      <w:r>
        <w:rPr>
          <w:spacing w:val="-2"/>
        </w:rPr>
        <w:t xml:space="preserve"> </w:t>
      </w:r>
      <w:r>
        <w:t>due</w:t>
      </w:r>
      <w:r>
        <w:rPr>
          <w:spacing w:val="-4"/>
        </w:rPr>
        <w:t xml:space="preserve"> </w:t>
      </w:r>
      <w:r>
        <w:t>to</w:t>
      </w:r>
      <w:r>
        <w:rPr>
          <w:spacing w:val="-2"/>
        </w:rPr>
        <w:t xml:space="preserve"> </w:t>
      </w:r>
      <w:r>
        <w:t>better</w:t>
      </w:r>
      <w:r>
        <w:rPr>
          <w:spacing w:val="-1"/>
        </w:rPr>
        <w:t xml:space="preserve"> </w:t>
      </w:r>
      <w:r>
        <w:t>HVAC</w:t>
      </w:r>
      <w:r>
        <w:rPr>
          <w:spacing w:val="-3"/>
        </w:rPr>
        <w:t xml:space="preserve"> </w:t>
      </w:r>
      <w:r>
        <w:t>efficiency.</w:t>
      </w:r>
      <w:r>
        <w:rPr>
          <w:spacing w:val="-2"/>
        </w:rPr>
        <w:t xml:space="preserve"> </w:t>
      </w:r>
      <w:r>
        <w:t>Heating</w:t>
      </w:r>
      <w:r>
        <w:rPr>
          <w:spacing w:val="-2"/>
        </w:rPr>
        <w:t xml:space="preserve"> </w:t>
      </w:r>
      <w:r>
        <w:t>demand</w:t>
      </w:r>
      <w:r>
        <w:rPr>
          <w:spacing w:val="-2"/>
        </w:rPr>
        <w:t xml:space="preserve"> </w:t>
      </w:r>
      <w:r>
        <w:t>will</w:t>
      </w:r>
      <w:r>
        <w:rPr>
          <w:spacing w:val="-4"/>
        </w:rPr>
        <w:t xml:space="preserve"> </w:t>
      </w:r>
      <w:r>
        <w:t>typically</w:t>
      </w:r>
      <w:r>
        <w:rPr>
          <w:spacing w:val="-4"/>
        </w:rPr>
        <w:t xml:space="preserve"> </w:t>
      </w:r>
      <w:r>
        <w:t>increase</w:t>
      </w:r>
      <w:r>
        <w:rPr>
          <w:spacing w:val="-4"/>
        </w:rPr>
        <w:t xml:space="preserve"> </w:t>
      </w:r>
      <w:r>
        <w:t>in</w:t>
      </w:r>
      <w:r>
        <w:rPr>
          <w:spacing w:val="-2"/>
        </w:rPr>
        <w:t xml:space="preserve"> </w:t>
      </w:r>
      <w:r>
        <w:t>a fuel-switching project. It should decrease significantly in an all-electric project. In this example, both heating and cooling demand have decreased, as evidenced by the reduced vertical axes of the reporting period rectangles relative to the baseline period rectangles.</w:t>
      </w:r>
    </w:p>
    <w:p w:rsidR="00A843D1" w:rsidRDefault="00A843D1" w14:paraId="6F2199F6" w14:textId="77777777">
      <w:pPr>
        <w:pStyle w:val="BodyText"/>
        <w:spacing w:line="264" w:lineRule="auto"/>
        <w:sectPr w:rsidR="00A843D1">
          <w:pgSz w:w="12240" w:h="15840"/>
          <w:pgMar w:top="1360" w:right="1080" w:bottom="1420" w:left="1080" w:header="0" w:footer="1233" w:gutter="0"/>
          <w:cols w:space="720"/>
        </w:sectPr>
      </w:pPr>
    </w:p>
    <w:p w:rsidR="00A843D1" w:rsidRDefault="00BA7A03" w14:paraId="771C6A19" w14:textId="77777777">
      <w:pPr>
        <w:pStyle w:val="BodyText"/>
        <w:spacing w:before="81" w:line="264" w:lineRule="auto"/>
        <w:ind w:right="389"/>
      </w:pPr>
      <w:r>
        <w:lastRenderedPageBreak/>
        <w:t>If a project has improved the building envelope through insulation and air-sealing, the heating balance point should decrease slightly (the house can stay comfortable without heat until it gets colder outside) and the cooling balance point may increase slightly as well. If either balance point has gotten "worse" (higher</w:t>
      </w:r>
      <w:r>
        <w:rPr>
          <w:spacing w:val="-4"/>
        </w:rPr>
        <w:t xml:space="preserve"> </w:t>
      </w:r>
      <w:r>
        <w:t>for</w:t>
      </w:r>
      <w:r>
        <w:rPr>
          <w:spacing w:val="-4"/>
        </w:rPr>
        <w:t xml:space="preserve"> </w:t>
      </w:r>
      <w:r>
        <w:t>heating,</w:t>
      </w:r>
      <w:r>
        <w:rPr>
          <w:spacing w:val="-2"/>
        </w:rPr>
        <w:t xml:space="preserve"> </w:t>
      </w:r>
      <w:r>
        <w:t>lower</w:t>
      </w:r>
      <w:r>
        <w:rPr>
          <w:spacing w:val="-4"/>
        </w:rPr>
        <w:t xml:space="preserve"> </w:t>
      </w:r>
      <w:r>
        <w:t>for</w:t>
      </w:r>
      <w:r>
        <w:rPr>
          <w:spacing w:val="-2"/>
        </w:rPr>
        <w:t xml:space="preserve"> </w:t>
      </w:r>
      <w:r>
        <w:t>cooling)</w:t>
      </w:r>
      <w:r>
        <w:rPr>
          <w:spacing w:val="-4"/>
        </w:rPr>
        <w:t xml:space="preserve"> </w:t>
      </w:r>
      <w:r>
        <w:t>then</w:t>
      </w:r>
      <w:r>
        <w:rPr>
          <w:spacing w:val="-4"/>
        </w:rPr>
        <w:t xml:space="preserve"> </w:t>
      </w:r>
      <w:r>
        <w:t>it</w:t>
      </w:r>
      <w:r>
        <w:rPr>
          <w:spacing w:val="-1"/>
        </w:rPr>
        <w:t xml:space="preserve"> </w:t>
      </w:r>
      <w:r>
        <w:t>may</w:t>
      </w:r>
      <w:r>
        <w:rPr>
          <w:spacing w:val="-4"/>
        </w:rPr>
        <w:t xml:space="preserve"> </w:t>
      </w:r>
      <w:r>
        <w:t>mean</w:t>
      </w:r>
      <w:r>
        <w:rPr>
          <w:spacing w:val="-2"/>
        </w:rPr>
        <w:t xml:space="preserve"> </w:t>
      </w:r>
      <w:r>
        <w:t>that</w:t>
      </w:r>
      <w:r>
        <w:rPr>
          <w:spacing w:val="-1"/>
        </w:rPr>
        <w:t xml:space="preserve"> </w:t>
      </w:r>
      <w:r>
        <w:t>the</w:t>
      </w:r>
      <w:r>
        <w:rPr>
          <w:spacing w:val="-2"/>
        </w:rPr>
        <w:t xml:space="preserve"> </w:t>
      </w:r>
      <w:r>
        <w:t>occupants</w:t>
      </w:r>
      <w:r>
        <w:rPr>
          <w:spacing w:val="-4"/>
        </w:rPr>
        <w:t xml:space="preserve"> </w:t>
      </w:r>
      <w:r>
        <w:t>have</w:t>
      </w:r>
      <w:r>
        <w:rPr>
          <w:spacing w:val="-4"/>
        </w:rPr>
        <w:t xml:space="preserve"> </w:t>
      </w:r>
      <w:r>
        <w:t>adjusted</w:t>
      </w:r>
      <w:r>
        <w:rPr>
          <w:spacing w:val="-4"/>
        </w:rPr>
        <w:t xml:space="preserve"> </w:t>
      </w:r>
      <w:r>
        <w:t>their</w:t>
      </w:r>
      <w:r>
        <w:rPr>
          <w:spacing w:val="-4"/>
        </w:rPr>
        <w:t xml:space="preserve"> </w:t>
      </w:r>
      <w:r>
        <w:t>thermostat to improve comfort. In this example, the cooling balance point improves, as evidenced by the shorter horizontal axis on the reporting period cooling usage, while the heating balance point has gotten worse (i.e., longer horizontal axis on the reporting period heating usage).</w:t>
      </w:r>
    </w:p>
    <w:p w:rsidR="00A843D1" w:rsidRDefault="00BA7A03" w14:paraId="181F4B7A" w14:textId="77777777">
      <w:pPr>
        <w:pStyle w:val="BodyText"/>
        <w:spacing w:before="121" w:line="264" w:lineRule="auto"/>
        <w:ind w:right="369"/>
      </w:pPr>
      <w:r>
        <w:t>If either</w:t>
      </w:r>
      <w:r>
        <w:rPr>
          <w:spacing w:val="-1"/>
        </w:rPr>
        <w:t xml:space="preserve"> </w:t>
      </w:r>
      <w:r>
        <w:t>the</w:t>
      </w:r>
      <w:r>
        <w:rPr>
          <w:spacing w:val="-1"/>
        </w:rPr>
        <w:t xml:space="preserve"> </w:t>
      </w:r>
      <w:r>
        <w:t>baseline or reporting</w:t>
      </w:r>
      <w:r>
        <w:rPr>
          <w:spacing w:val="-2"/>
        </w:rPr>
        <w:t xml:space="preserve"> </w:t>
      </w:r>
      <w:r>
        <w:t>model has a balance</w:t>
      </w:r>
      <w:r>
        <w:rPr>
          <w:spacing w:val="-1"/>
        </w:rPr>
        <w:t xml:space="preserve"> </w:t>
      </w:r>
      <w:r>
        <w:t>point outside of the normal</w:t>
      </w:r>
      <w:r>
        <w:rPr>
          <w:spacing w:val="-1"/>
        </w:rPr>
        <w:t xml:space="preserve"> </w:t>
      </w:r>
      <w:r>
        <w:t>range</w:t>
      </w:r>
      <w:r>
        <w:rPr>
          <w:spacing w:val="-1"/>
        </w:rPr>
        <w:t xml:space="preserve"> </w:t>
      </w:r>
      <w:r>
        <w:t>(50-70 degrees F for heating, 60-80 F for cooling), it may mean that the model is not fully representing the weather-based drivers</w:t>
      </w:r>
      <w:r>
        <w:rPr>
          <w:spacing w:val="-4"/>
        </w:rPr>
        <w:t xml:space="preserve"> </w:t>
      </w:r>
      <w:r>
        <w:t>of</w:t>
      </w:r>
      <w:r>
        <w:rPr>
          <w:spacing w:val="-4"/>
        </w:rPr>
        <w:t xml:space="preserve"> </w:t>
      </w:r>
      <w:r>
        <w:t>energy</w:t>
      </w:r>
      <w:r>
        <w:rPr>
          <w:spacing w:val="-2"/>
        </w:rPr>
        <w:t xml:space="preserve"> </w:t>
      </w:r>
      <w:r>
        <w:t>use,</w:t>
      </w:r>
      <w:r>
        <w:rPr>
          <w:spacing w:val="-2"/>
        </w:rPr>
        <w:t xml:space="preserve"> </w:t>
      </w:r>
      <w:r>
        <w:t>perhaps</w:t>
      </w:r>
      <w:r>
        <w:rPr>
          <w:spacing w:val="-2"/>
        </w:rPr>
        <w:t xml:space="preserve"> </w:t>
      </w:r>
      <w:r>
        <w:t>due</w:t>
      </w:r>
      <w:r>
        <w:rPr>
          <w:spacing w:val="-4"/>
        </w:rPr>
        <w:t xml:space="preserve"> </w:t>
      </w:r>
      <w:r>
        <w:t>to</w:t>
      </w:r>
      <w:r>
        <w:rPr>
          <w:spacing w:val="-5"/>
        </w:rPr>
        <w:t xml:space="preserve"> </w:t>
      </w:r>
      <w:r>
        <w:t>multiple</w:t>
      </w:r>
      <w:r>
        <w:rPr>
          <w:spacing w:val="-2"/>
        </w:rPr>
        <w:t xml:space="preserve"> </w:t>
      </w:r>
      <w:r>
        <w:t>heating</w:t>
      </w:r>
      <w:r>
        <w:rPr>
          <w:spacing w:val="-2"/>
        </w:rPr>
        <w:t xml:space="preserve"> </w:t>
      </w:r>
      <w:r>
        <w:t>or</w:t>
      </w:r>
      <w:r>
        <w:rPr>
          <w:spacing w:val="-2"/>
        </w:rPr>
        <w:t xml:space="preserve"> </w:t>
      </w:r>
      <w:r>
        <w:t>cooling</w:t>
      </w:r>
      <w:r>
        <w:rPr>
          <w:spacing w:val="-2"/>
        </w:rPr>
        <w:t xml:space="preserve"> </w:t>
      </w:r>
      <w:r>
        <w:t>systems,</w:t>
      </w:r>
      <w:r>
        <w:rPr>
          <w:spacing w:val="-4"/>
        </w:rPr>
        <w:t xml:space="preserve"> </w:t>
      </w:r>
      <w:r>
        <w:t>non-thermostatic</w:t>
      </w:r>
      <w:r>
        <w:rPr>
          <w:spacing w:val="-4"/>
        </w:rPr>
        <w:t xml:space="preserve"> </w:t>
      </w:r>
      <w:r>
        <w:t>operations,</w:t>
      </w:r>
      <w:r>
        <w:rPr>
          <w:spacing w:val="-2"/>
        </w:rPr>
        <w:t xml:space="preserve"> </w:t>
      </w:r>
      <w:r>
        <w:t>or simply a larger variation in non-weather-driven energy end-uses. In these cases, use caution in drawing conclusions from the model outputs.</w:t>
      </w:r>
    </w:p>
    <w:p w:rsidR="00A843D1" w:rsidRDefault="00BA7A03" w14:paraId="039F4DAF" w14:textId="77777777">
      <w:pPr>
        <w:pStyle w:val="Heading4"/>
        <w:spacing w:before="119"/>
      </w:pPr>
      <w:r>
        <w:t>Assessment</w:t>
      </w:r>
      <w:r>
        <w:rPr>
          <w:spacing w:val="-8"/>
        </w:rPr>
        <w:t xml:space="preserve"> </w:t>
      </w:r>
      <w:r>
        <w:t>of</w:t>
      </w:r>
      <w:r>
        <w:rPr>
          <w:spacing w:val="-6"/>
        </w:rPr>
        <w:t xml:space="preserve"> </w:t>
      </w:r>
      <w:r>
        <w:t>Time</w:t>
      </w:r>
      <w:r>
        <w:rPr>
          <w:spacing w:val="-5"/>
        </w:rPr>
        <w:t xml:space="preserve"> </w:t>
      </w:r>
      <w:r>
        <w:t>Series</w:t>
      </w:r>
      <w:r>
        <w:rPr>
          <w:spacing w:val="-6"/>
        </w:rPr>
        <w:t xml:space="preserve"> </w:t>
      </w:r>
      <w:r>
        <w:t>Changes</w:t>
      </w:r>
      <w:r>
        <w:rPr>
          <w:spacing w:val="-6"/>
        </w:rPr>
        <w:t xml:space="preserve"> </w:t>
      </w:r>
      <w:r>
        <w:t>Relative</w:t>
      </w:r>
      <w:r>
        <w:rPr>
          <w:spacing w:val="-5"/>
        </w:rPr>
        <w:t xml:space="preserve"> </w:t>
      </w:r>
      <w:r>
        <w:t>to</w:t>
      </w:r>
      <w:r>
        <w:rPr>
          <w:spacing w:val="-6"/>
        </w:rPr>
        <w:t xml:space="preserve"> </w:t>
      </w:r>
      <w:r>
        <w:t>Predicted</w:t>
      </w:r>
      <w:r>
        <w:rPr>
          <w:spacing w:val="-5"/>
        </w:rPr>
        <w:t xml:space="preserve"> </w:t>
      </w:r>
      <w:r>
        <w:rPr>
          <w:spacing w:val="-2"/>
        </w:rPr>
        <w:t>Performance</w:t>
      </w:r>
    </w:p>
    <w:p w:rsidR="00A843D1" w:rsidRDefault="00BA7A03" w14:paraId="1173D532" w14:textId="77777777">
      <w:pPr>
        <w:pStyle w:val="BodyText"/>
        <w:spacing w:before="145" w:line="264" w:lineRule="auto"/>
        <w:ind w:right="368"/>
      </w:pPr>
      <w:r>
        <w:t>The figure below illustrates the time series comparison described in Protocol 5. The left chart compares operational</w:t>
      </w:r>
      <w:r>
        <w:rPr>
          <w:spacing w:val="-2"/>
        </w:rPr>
        <w:t xml:space="preserve"> </w:t>
      </w:r>
      <w:r>
        <w:t>model</w:t>
      </w:r>
      <w:r>
        <w:rPr>
          <w:spacing w:val="-2"/>
        </w:rPr>
        <w:t xml:space="preserve"> </w:t>
      </w:r>
      <w:r>
        <w:t>predictions</w:t>
      </w:r>
      <w:r>
        <w:rPr>
          <w:spacing w:val="-3"/>
        </w:rPr>
        <w:t xml:space="preserve"> </w:t>
      </w:r>
      <w:r>
        <w:t>for</w:t>
      </w:r>
      <w:r>
        <w:rPr>
          <w:spacing w:val="-3"/>
        </w:rPr>
        <w:t xml:space="preserve"> </w:t>
      </w:r>
      <w:r>
        <w:t>the</w:t>
      </w:r>
      <w:r>
        <w:rPr>
          <w:spacing w:val="-3"/>
        </w:rPr>
        <w:t xml:space="preserve"> </w:t>
      </w:r>
      <w:r>
        <w:t>baseline</w:t>
      </w:r>
      <w:r>
        <w:rPr>
          <w:spacing w:val="-4"/>
        </w:rPr>
        <w:t xml:space="preserve"> </w:t>
      </w:r>
      <w:r>
        <w:t>and</w:t>
      </w:r>
      <w:r>
        <w:rPr>
          <w:spacing w:val="-4"/>
        </w:rPr>
        <w:t xml:space="preserve"> </w:t>
      </w:r>
      <w:r>
        <w:t>reporting</w:t>
      </w:r>
      <w:r>
        <w:rPr>
          <w:spacing w:val="-3"/>
        </w:rPr>
        <w:t xml:space="preserve"> </w:t>
      </w:r>
      <w:r>
        <w:t>periods</w:t>
      </w:r>
      <w:r>
        <w:rPr>
          <w:spacing w:val="-4"/>
        </w:rPr>
        <w:t xml:space="preserve"> </w:t>
      </w:r>
      <w:r>
        <w:t>to</w:t>
      </w:r>
      <w:r>
        <w:rPr>
          <w:spacing w:val="-3"/>
        </w:rPr>
        <w:t xml:space="preserve"> </w:t>
      </w:r>
      <w:r>
        <w:t>the</w:t>
      </w:r>
      <w:r>
        <w:rPr>
          <w:spacing w:val="-3"/>
        </w:rPr>
        <w:t xml:space="preserve"> </w:t>
      </w:r>
      <w:r>
        <w:t>actual</w:t>
      </w:r>
      <w:r>
        <w:rPr>
          <w:spacing w:val="-2"/>
        </w:rPr>
        <w:t xml:space="preserve"> </w:t>
      </w:r>
      <w:r>
        <w:t>daily</w:t>
      </w:r>
      <w:r>
        <w:rPr>
          <w:spacing w:val="-3"/>
        </w:rPr>
        <w:t xml:space="preserve"> </w:t>
      </w:r>
      <w:r>
        <w:t>energy</w:t>
      </w:r>
      <w:r>
        <w:rPr>
          <w:spacing w:val="-3"/>
        </w:rPr>
        <w:t xml:space="preserve"> </w:t>
      </w:r>
      <w:r>
        <w:t>use.</w:t>
      </w:r>
      <w:r>
        <w:rPr>
          <w:spacing w:val="-3"/>
        </w:rPr>
        <w:t xml:space="preserve"> </w:t>
      </w:r>
      <w:r>
        <w:t>For</w:t>
      </w:r>
      <w:r>
        <w:rPr>
          <w:spacing w:val="-4"/>
        </w:rPr>
        <w:t xml:space="preserve"> </w:t>
      </w:r>
      <w:r>
        <w:t>the reporting period, it also shows the expected energy usage, based on the OpenEEMeter counterfactual calculation (shown as the continuation of the red “baseline”). The “black-out period” separating the baseline and reporting periods is shown as the vertical gray bar. The right chart shows the difference between the predicted and actual usage for baseline and reporting periods.</w:t>
      </w:r>
    </w:p>
    <w:p w:rsidR="00A843D1" w:rsidRDefault="00BA7A03" w14:paraId="23C68F7F" w14:textId="77777777">
      <w:pPr>
        <w:pStyle w:val="Heading4"/>
        <w:spacing w:before="121"/>
      </w:pPr>
      <w:r>
        <w:t>Modeled</w:t>
      </w:r>
      <w:r>
        <w:rPr>
          <w:spacing w:val="-5"/>
        </w:rPr>
        <w:t xml:space="preserve"> </w:t>
      </w:r>
      <w:r>
        <w:t>Predictions</w:t>
      </w:r>
      <w:r>
        <w:rPr>
          <w:spacing w:val="-5"/>
        </w:rPr>
        <w:t xml:space="preserve"> </w:t>
      </w:r>
      <w:r>
        <w:t>versus</w:t>
      </w:r>
      <w:r>
        <w:rPr>
          <w:spacing w:val="-5"/>
        </w:rPr>
        <w:t xml:space="preserve"> </w:t>
      </w:r>
      <w:r>
        <w:t>Metered</w:t>
      </w:r>
      <w:r>
        <w:rPr>
          <w:spacing w:val="-5"/>
        </w:rPr>
        <w:t xml:space="preserve"> </w:t>
      </w:r>
      <w:r>
        <w:t>and</w:t>
      </w:r>
      <w:r>
        <w:rPr>
          <w:spacing w:val="-6"/>
        </w:rPr>
        <w:t xml:space="preserve"> </w:t>
      </w:r>
      <w:r>
        <w:t>Expected</w:t>
      </w:r>
      <w:r>
        <w:rPr>
          <w:spacing w:val="-9"/>
        </w:rPr>
        <w:t xml:space="preserve"> </w:t>
      </w:r>
      <w:r>
        <w:rPr>
          <w:spacing w:val="-2"/>
        </w:rPr>
        <w:t>Usage</w:t>
      </w:r>
    </w:p>
    <w:p w:rsidR="00A843D1" w:rsidRDefault="00BA7A03" w14:paraId="137BB4AF" w14:textId="77777777">
      <w:pPr>
        <w:pStyle w:val="BodyText"/>
        <w:spacing w:before="4"/>
        <w:ind w:left="0"/>
        <w:rPr>
          <w:b/>
          <w:sz w:val="10"/>
        </w:rPr>
      </w:pPr>
      <w:r>
        <w:rPr>
          <w:b/>
          <w:noProof/>
          <w:sz w:val="10"/>
        </w:rPr>
        <w:drawing>
          <wp:anchor distT="0" distB="0" distL="0" distR="0" simplePos="0" relativeHeight="487608320" behindDoc="1" locked="0" layoutInCell="1" allowOverlap="1" wp14:editId="300736D2" wp14:anchorId="4177E7DF">
            <wp:simplePos x="0" y="0"/>
            <wp:positionH relativeFrom="page">
              <wp:posOffset>914400</wp:posOffset>
            </wp:positionH>
            <wp:positionV relativeFrom="paragraph">
              <wp:posOffset>91229</wp:posOffset>
            </wp:positionV>
            <wp:extent cx="5765800" cy="2105025"/>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8" cstate="print"/>
                    <a:stretch>
                      <a:fillRect/>
                    </a:stretch>
                  </pic:blipFill>
                  <pic:spPr>
                    <a:xfrm>
                      <a:off x="0" y="0"/>
                      <a:ext cx="5765800" cy="2105025"/>
                    </a:xfrm>
                    <a:prstGeom prst="rect">
                      <a:avLst/>
                    </a:prstGeom>
                  </pic:spPr>
                </pic:pic>
              </a:graphicData>
            </a:graphic>
          </wp:anchor>
        </w:drawing>
      </w:r>
    </w:p>
    <w:p w:rsidR="00A843D1" w:rsidRDefault="00BA7A03" w14:paraId="0BCF643C" w14:textId="77777777">
      <w:pPr>
        <w:pStyle w:val="BodyText"/>
        <w:spacing w:before="210" w:line="264" w:lineRule="auto"/>
        <w:ind w:right="368"/>
      </w:pPr>
      <w:r>
        <w:t>In general, if the operational model was properly calibrated to metered baseline usage, then there should be</w:t>
      </w:r>
      <w:r>
        <w:rPr>
          <w:spacing w:val="-2"/>
        </w:rPr>
        <w:t xml:space="preserve"> </w:t>
      </w:r>
      <w:r>
        <w:t>strong</w:t>
      </w:r>
      <w:r>
        <w:rPr>
          <w:spacing w:val="-5"/>
        </w:rPr>
        <w:t xml:space="preserve"> </w:t>
      </w:r>
      <w:r>
        <w:t>consistency</w:t>
      </w:r>
      <w:r>
        <w:rPr>
          <w:spacing w:val="-2"/>
        </w:rPr>
        <w:t xml:space="preserve"> </w:t>
      </w:r>
      <w:r>
        <w:t>between</w:t>
      </w:r>
      <w:r>
        <w:rPr>
          <w:spacing w:val="-2"/>
        </w:rPr>
        <w:t xml:space="preserve"> </w:t>
      </w:r>
      <w:r>
        <w:t>the</w:t>
      </w:r>
      <w:r>
        <w:rPr>
          <w:spacing w:val="-2"/>
        </w:rPr>
        <w:t xml:space="preserve"> </w:t>
      </w:r>
      <w:r>
        <w:t>two</w:t>
      </w:r>
      <w:r>
        <w:rPr>
          <w:spacing w:val="-5"/>
        </w:rPr>
        <w:t xml:space="preserve"> </w:t>
      </w:r>
      <w:r>
        <w:t>time</w:t>
      </w:r>
      <w:r>
        <w:rPr>
          <w:spacing w:val="-2"/>
        </w:rPr>
        <w:t xml:space="preserve"> </w:t>
      </w:r>
      <w:r>
        <w:t>series</w:t>
      </w:r>
      <w:r>
        <w:rPr>
          <w:spacing w:val="-2"/>
        </w:rPr>
        <w:t xml:space="preserve"> </w:t>
      </w:r>
      <w:r>
        <w:t>during</w:t>
      </w:r>
      <w:r>
        <w:rPr>
          <w:spacing w:val="-2"/>
        </w:rPr>
        <w:t xml:space="preserve"> </w:t>
      </w:r>
      <w:r>
        <w:t>the</w:t>
      </w:r>
      <w:r>
        <w:rPr>
          <w:spacing w:val="-4"/>
        </w:rPr>
        <w:t xml:space="preserve"> </w:t>
      </w:r>
      <w:r>
        <w:t>baseline</w:t>
      </w:r>
      <w:r>
        <w:rPr>
          <w:spacing w:val="-2"/>
        </w:rPr>
        <w:t xml:space="preserve"> </w:t>
      </w:r>
      <w:r>
        <w:t>period.</w:t>
      </w:r>
      <w:r>
        <w:rPr>
          <w:spacing w:val="-2"/>
        </w:rPr>
        <w:t xml:space="preserve"> </w:t>
      </w:r>
      <w:r>
        <w:t>During</w:t>
      </w:r>
      <w:r>
        <w:rPr>
          <w:spacing w:val="-2"/>
        </w:rPr>
        <w:t xml:space="preserve"> </w:t>
      </w:r>
      <w:r>
        <w:t>the</w:t>
      </w:r>
      <w:r>
        <w:rPr>
          <w:spacing w:val="-4"/>
        </w:rPr>
        <w:t xml:space="preserve"> </w:t>
      </w:r>
      <w:r>
        <w:t>reporting</w:t>
      </w:r>
      <w:r>
        <w:rPr>
          <w:spacing w:val="-5"/>
        </w:rPr>
        <w:t xml:space="preserve"> </w:t>
      </w:r>
      <w:r>
        <w:t>period, one should see good consistency between the reporting period operational model (shown as “Reporting”) and the actual</w:t>
      </w:r>
      <w:r>
        <w:rPr>
          <w:spacing w:val="-2"/>
        </w:rPr>
        <w:t xml:space="preserve"> </w:t>
      </w:r>
      <w:r>
        <w:t>metered usage (shown as</w:t>
      </w:r>
      <w:r>
        <w:rPr>
          <w:spacing w:val="-2"/>
        </w:rPr>
        <w:t xml:space="preserve"> </w:t>
      </w:r>
      <w:r>
        <w:t>“AMI”). Both</w:t>
      </w:r>
      <w:r>
        <w:rPr>
          <w:spacing w:val="-3"/>
        </w:rPr>
        <w:t xml:space="preserve"> </w:t>
      </w:r>
      <w:r>
        <w:t>should be below</w:t>
      </w:r>
      <w:r>
        <w:rPr>
          <w:spacing w:val="-4"/>
        </w:rPr>
        <w:t xml:space="preserve"> </w:t>
      </w:r>
      <w:r>
        <w:t>the Baseline for energy</w:t>
      </w:r>
      <w:r>
        <w:rPr>
          <w:spacing w:val="-3"/>
        </w:rPr>
        <w:t xml:space="preserve"> </w:t>
      </w:r>
      <w:r>
        <w:t>efficiency improvements. Fuel switching projects may show increases over Baseline.</w:t>
      </w:r>
    </w:p>
    <w:p w:rsidR="00A843D1" w:rsidRDefault="00BA7A03" w14:paraId="2E45104A" w14:textId="77777777">
      <w:pPr>
        <w:pStyle w:val="Heading4"/>
        <w:spacing w:before="122"/>
      </w:pPr>
      <w:r>
        <w:t>Seasonal</w:t>
      </w:r>
      <w:r>
        <w:rPr>
          <w:spacing w:val="-3"/>
        </w:rPr>
        <w:t xml:space="preserve"> </w:t>
      </w:r>
      <w:r>
        <w:t>Load</w:t>
      </w:r>
      <w:r>
        <w:rPr>
          <w:spacing w:val="-4"/>
        </w:rPr>
        <w:t xml:space="preserve"> </w:t>
      </w:r>
      <w:r>
        <w:t>Profile</w:t>
      </w:r>
      <w:r>
        <w:rPr>
          <w:spacing w:val="-3"/>
        </w:rPr>
        <w:t xml:space="preserve"> </w:t>
      </w:r>
      <w:r>
        <w:rPr>
          <w:spacing w:val="-2"/>
        </w:rPr>
        <w:t>Review</w:t>
      </w:r>
    </w:p>
    <w:p w:rsidR="00A843D1" w:rsidRDefault="00BA7A03" w14:paraId="2A8EAD18" w14:textId="77777777">
      <w:pPr>
        <w:pStyle w:val="BodyText"/>
        <w:spacing w:before="145" w:line="264" w:lineRule="auto"/>
        <w:ind w:right="402"/>
      </w:pPr>
      <w:r>
        <w:t>The next figure provides an example of a data visualization for addressing Protocol 6. These charts compare</w:t>
      </w:r>
      <w:r>
        <w:rPr>
          <w:spacing w:val="-4"/>
        </w:rPr>
        <w:t xml:space="preserve"> </w:t>
      </w:r>
      <w:r>
        <w:t>the</w:t>
      </w:r>
      <w:r>
        <w:rPr>
          <w:spacing w:val="-2"/>
        </w:rPr>
        <w:t xml:space="preserve"> </w:t>
      </w:r>
      <w:r>
        <w:t>daily</w:t>
      </w:r>
      <w:r>
        <w:rPr>
          <w:spacing w:val="-5"/>
        </w:rPr>
        <w:t xml:space="preserve"> </w:t>
      </w:r>
      <w:r>
        <w:t>load</w:t>
      </w:r>
      <w:r>
        <w:rPr>
          <w:spacing w:val="-2"/>
        </w:rPr>
        <w:t xml:space="preserve"> </w:t>
      </w:r>
      <w:r>
        <w:t>profiles</w:t>
      </w:r>
      <w:r>
        <w:rPr>
          <w:spacing w:val="-2"/>
        </w:rPr>
        <w:t xml:space="preserve"> </w:t>
      </w:r>
      <w:r>
        <w:t>in</w:t>
      </w:r>
      <w:r>
        <w:rPr>
          <w:spacing w:val="-5"/>
        </w:rPr>
        <w:t xml:space="preserve"> </w:t>
      </w:r>
      <w:r>
        <w:t>the</w:t>
      </w:r>
      <w:r>
        <w:rPr>
          <w:spacing w:val="-2"/>
        </w:rPr>
        <w:t xml:space="preserve"> </w:t>
      </w:r>
      <w:r>
        <w:t>12</w:t>
      </w:r>
      <w:r>
        <w:rPr>
          <w:spacing w:val="-4"/>
        </w:rPr>
        <w:t xml:space="preserve"> </w:t>
      </w:r>
      <w:r>
        <w:t>months</w:t>
      </w:r>
      <w:r>
        <w:rPr>
          <w:spacing w:val="-2"/>
        </w:rPr>
        <w:t xml:space="preserve"> </w:t>
      </w:r>
      <w:r>
        <w:t>before</w:t>
      </w:r>
      <w:r>
        <w:rPr>
          <w:spacing w:val="-4"/>
        </w:rPr>
        <w:t xml:space="preserve"> </w:t>
      </w:r>
      <w:r>
        <w:t>and</w:t>
      </w:r>
      <w:r>
        <w:rPr>
          <w:spacing w:val="-2"/>
        </w:rPr>
        <w:t xml:space="preserve"> </w:t>
      </w:r>
      <w:r>
        <w:t>after</w:t>
      </w:r>
      <w:r>
        <w:rPr>
          <w:spacing w:val="-4"/>
        </w:rPr>
        <w:t xml:space="preserve"> </w:t>
      </w:r>
      <w:r>
        <w:t>the</w:t>
      </w:r>
      <w:r>
        <w:rPr>
          <w:spacing w:val="-2"/>
        </w:rPr>
        <w:t xml:space="preserve"> </w:t>
      </w:r>
      <w:r>
        <w:t>project</w:t>
      </w:r>
      <w:r>
        <w:rPr>
          <w:spacing w:val="-1"/>
        </w:rPr>
        <w:t xml:space="preserve"> </w:t>
      </w:r>
      <w:r>
        <w:t>was</w:t>
      </w:r>
      <w:r>
        <w:rPr>
          <w:spacing w:val="-2"/>
        </w:rPr>
        <w:t xml:space="preserve"> </w:t>
      </w:r>
      <w:r>
        <w:t>completed.</w:t>
      </w:r>
      <w:r>
        <w:rPr>
          <w:spacing w:val="-2"/>
        </w:rPr>
        <w:t xml:space="preserve"> </w:t>
      </w:r>
      <w:r>
        <w:t>The</w:t>
      </w:r>
      <w:r>
        <w:rPr>
          <w:spacing w:val="-2"/>
        </w:rPr>
        <w:t xml:space="preserve"> </w:t>
      </w:r>
      <w:r>
        <w:t>solid lines</w:t>
      </w:r>
      <w:r>
        <w:rPr>
          <w:spacing w:val="-1"/>
        </w:rPr>
        <w:t xml:space="preserve"> </w:t>
      </w:r>
      <w:r>
        <w:t>indicate</w:t>
      </w:r>
      <w:r>
        <w:rPr>
          <w:spacing w:val="-1"/>
        </w:rPr>
        <w:t xml:space="preserve"> </w:t>
      </w:r>
      <w:r>
        <w:t>the</w:t>
      </w:r>
      <w:r>
        <w:rPr>
          <w:spacing w:val="-3"/>
        </w:rPr>
        <w:t xml:space="preserve"> </w:t>
      </w:r>
      <w:r>
        <w:t>median</w:t>
      </w:r>
      <w:r>
        <w:rPr>
          <w:spacing w:val="-1"/>
        </w:rPr>
        <w:t xml:space="preserve"> </w:t>
      </w:r>
      <w:r>
        <w:t>use</w:t>
      </w:r>
      <w:r>
        <w:rPr>
          <w:spacing w:val="-1"/>
        </w:rPr>
        <w:t xml:space="preserve"> </w:t>
      </w:r>
      <w:r>
        <w:t>in</w:t>
      </w:r>
      <w:r>
        <w:rPr>
          <w:spacing w:val="-1"/>
        </w:rPr>
        <w:t xml:space="preserve"> </w:t>
      </w:r>
      <w:r>
        <w:t>each</w:t>
      </w:r>
      <w:r>
        <w:rPr>
          <w:spacing w:val="-4"/>
        </w:rPr>
        <w:t xml:space="preserve"> </w:t>
      </w:r>
      <w:r>
        <w:t>hour,</w:t>
      </w:r>
      <w:r>
        <w:rPr>
          <w:spacing w:val="-1"/>
        </w:rPr>
        <w:t xml:space="preserve"> </w:t>
      </w:r>
      <w:r>
        <w:t>while</w:t>
      </w:r>
      <w:r>
        <w:rPr>
          <w:spacing w:val="-1"/>
        </w:rPr>
        <w:t xml:space="preserve"> </w:t>
      </w:r>
      <w:r>
        <w:t>the</w:t>
      </w:r>
      <w:r>
        <w:rPr>
          <w:spacing w:val="-1"/>
        </w:rPr>
        <w:t xml:space="preserve"> </w:t>
      </w:r>
      <w:r>
        <w:t>light-colored</w:t>
      </w:r>
      <w:r>
        <w:rPr>
          <w:spacing w:val="-2"/>
        </w:rPr>
        <w:t xml:space="preserve"> </w:t>
      </w:r>
      <w:r>
        <w:t>bands</w:t>
      </w:r>
      <w:r>
        <w:rPr>
          <w:spacing w:val="-3"/>
        </w:rPr>
        <w:t xml:space="preserve"> </w:t>
      </w:r>
      <w:r>
        <w:t>show</w:t>
      </w:r>
      <w:r>
        <w:rPr>
          <w:spacing w:val="-4"/>
        </w:rPr>
        <w:t xml:space="preserve"> </w:t>
      </w:r>
      <w:r>
        <w:t>the</w:t>
      </w:r>
      <w:r>
        <w:rPr>
          <w:spacing w:val="-3"/>
        </w:rPr>
        <w:t xml:space="preserve"> </w:t>
      </w:r>
      <w:r>
        <w:t>range</w:t>
      </w:r>
      <w:r>
        <w:rPr>
          <w:spacing w:val="-1"/>
        </w:rPr>
        <w:t xml:space="preserve"> </w:t>
      </w:r>
      <w:r>
        <w:t>of</w:t>
      </w:r>
      <w:r>
        <w:rPr>
          <w:spacing w:val="-1"/>
        </w:rPr>
        <w:t xml:space="preserve"> </w:t>
      </w:r>
      <w:r>
        <w:t>typical</w:t>
      </w:r>
      <w:r>
        <w:rPr>
          <w:spacing w:val="-3"/>
        </w:rPr>
        <w:t xml:space="preserve"> </w:t>
      </w:r>
      <w:r>
        <w:t>use (excluding the 25% highest and 25% lowest readings).</w:t>
      </w:r>
    </w:p>
    <w:p w:rsidR="00A843D1" w:rsidRDefault="00A843D1" w14:paraId="3E932CC3" w14:textId="77777777">
      <w:pPr>
        <w:pStyle w:val="BodyText"/>
        <w:spacing w:line="264" w:lineRule="auto"/>
        <w:sectPr w:rsidR="00A843D1">
          <w:pgSz w:w="12240" w:h="15840"/>
          <w:pgMar w:top="1360" w:right="1080" w:bottom="1420" w:left="1080" w:header="0" w:footer="1233" w:gutter="0"/>
          <w:cols w:space="720"/>
        </w:sectPr>
      </w:pPr>
    </w:p>
    <w:p w:rsidR="00A843D1" w:rsidRDefault="00BA7A03" w14:paraId="2F2913C6" w14:textId="77777777">
      <w:pPr>
        <w:pStyle w:val="Heading4"/>
        <w:spacing w:before="81"/>
      </w:pPr>
      <w:r>
        <w:lastRenderedPageBreak/>
        <w:t>Hourly</w:t>
      </w:r>
      <w:r>
        <w:rPr>
          <w:spacing w:val="-5"/>
        </w:rPr>
        <w:t xml:space="preserve"> </w:t>
      </w:r>
      <w:r>
        <w:t>Energy</w:t>
      </w:r>
      <w:r>
        <w:rPr>
          <w:spacing w:val="-5"/>
        </w:rPr>
        <w:t xml:space="preserve"> </w:t>
      </w:r>
      <w:r>
        <w:t>Use</w:t>
      </w:r>
      <w:r>
        <w:rPr>
          <w:spacing w:val="-4"/>
        </w:rPr>
        <w:t xml:space="preserve"> </w:t>
      </w:r>
      <w:r>
        <w:t>by</w:t>
      </w:r>
      <w:r>
        <w:rPr>
          <w:spacing w:val="-5"/>
        </w:rPr>
        <w:t xml:space="preserve"> </w:t>
      </w:r>
      <w:r>
        <w:t>Season</w:t>
      </w:r>
      <w:r>
        <w:rPr>
          <w:spacing w:val="-5"/>
        </w:rPr>
        <w:t xml:space="preserve"> </w:t>
      </w:r>
      <w:r>
        <w:t>and</w:t>
      </w:r>
      <w:r>
        <w:rPr>
          <w:spacing w:val="-4"/>
        </w:rPr>
        <w:t xml:space="preserve"> </w:t>
      </w:r>
      <w:r>
        <w:t>Weekday/Weekend</w:t>
      </w:r>
      <w:r>
        <w:rPr>
          <w:spacing w:val="-5"/>
        </w:rPr>
        <w:t xml:space="preserve"> </w:t>
      </w:r>
      <w:r>
        <w:t>Using</w:t>
      </w:r>
      <w:r>
        <w:rPr>
          <w:spacing w:val="-5"/>
        </w:rPr>
        <w:t xml:space="preserve"> </w:t>
      </w:r>
      <w:r>
        <w:t>AMI</w:t>
      </w:r>
      <w:r>
        <w:rPr>
          <w:spacing w:val="-4"/>
        </w:rPr>
        <w:t xml:space="preserve"> Data</w:t>
      </w:r>
    </w:p>
    <w:p w:rsidR="00A843D1" w:rsidRDefault="00BA7A03" w14:paraId="55E87216" w14:textId="77777777">
      <w:pPr>
        <w:pStyle w:val="BodyText"/>
        <w:spacing w:before="5"/>
        <w:ind w:left="0"/>
        <w:rPr>
          <w:b/>
          <w:sz w:val="10"/>
        </w:rPr>
      </w:pPr>
      <w:r>
        <w:rPr>
          <w:b/>
          <w:noProof/>
          <w:sz w:val="10"/>
        </w:rPr>
        <w:drawing>
          <wp:anchor distT="0" distB="0" distL="0" distR="0" simplePos="0" relativeHeight="487608832" behindDoc="1" locked="0" layoutInCell="1" allowOverlap="1" wp14:editId="5F0788DE" wp14:anchorId="1FCEE3D8">
            <wp:simplePos x="0" y="0"/>
            <wp:positionH relativeFrom="page">
              <wp:posOffset>914400</wp:posOffset>
            </wp:positionH>
            <wp:positionV relativeFrom="paragraph">
              <wp:posOffset>91707</wp:posOffset>
            </wp:positionV>
            <wp:extent cx="5785090" cy="2886075"/>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9" cstate="print"/>
                    <a:stretch>
                      <a:fillRect/>
                    </a:stretch>
                  </pic:blipFill>
                  <pic:spPr>
                    <a:xfrm>
                      <a:off x="0" y="0"/>
                      <a:ext cx="5785090" cy="2886075"/>
                    </a:xfrm>
                    <a:prstGeom prst="rect">
                      <a:avLst/>
                    </a:prstGeom>
                  </pic:spPr>
                </pic:pic>
              </a:graphicData>
            </a:graphic>
          </wp:anchor>
        </w:drawing>
      </w:r>
    </w:p>
    <w:p w:rsidR="00A843D1" w:rsidRDefault="00A843D1" w14:paraId="516DAA0E" w14:textId="77777777">
      <w:pPr>
        <w:pStyle w:val="BodyText"/>
        <w:spacing w:before="186"/>
        <w:ind w:left="0"/>
        <w:rPr>
          <w:b/>
        </w:rPr>
      </w:pPr>
    </w:p>
    <w:p w:rsidR="00A843D1" w:rsidRDefault="00BA7A03" w14:paraId="7721C2C9" w14:textId="77777777">
      <w:pPr>
        <w:pStyle w:val="BodyText"/>
      </w:pPr>
      <w:r>
        <w:t>In</w:t>
      </w:r>
      <w:r>
        <w:rPr>
          <w:spacing w:val="-3"/>
        </w:rPr>
        <w:t xml:space="preserve"> </w:t>
      </w:r>
      <w:r>
        <w:t>reviewing</w:t>
      </w:r>
      <w:r>
        <w:rPr>
          <w:spacing w:val="-4"/>
        </w:rPr>
        <w:t xml:space="preserve"> </w:t>
      </w:r>
      <w:r>
        <w:t>these</w:t>
      </w:r>
      <w:r>
        <w:rPr>
          <w:spacing w:val="-3"/>
        </w:rPr>
        <w:t xml:space="preserve"> </w:t>
      </w:r>
      <w:r>
        <w:t>outputs,</w:t>
      </w:r>
      <w:r>
        <w:rPr>
          <w:spacing w:val="-4"/>
        </w:rPr>
        <w:t xml:space="preserve"> </w:t>
      </w:r>
      <w:r>
        <w:t>one</w:t>
      </w:r>
      <w:r>
        <w:rPr>
          <w:spacing w:val="-3"/>
        </w:rPr>
        <w:t xml:space="preserve"> </w:t>
      </w:r>
      <w:r>
        <w:t>should</w:t>
      </w:r>
      <w:r>
        <w:rPr>
          <w:spacing w:val="-5"/>
        </w:rPr>
        <w:t xml:space="preserve"> </w:t>
      </w:r>
      <w:r>
        <w:t>check</w:t>
      </w:r>
      <w:r>
        <w:rPr>
          <w:spacing w:val="-3"/>
        </w:rPr>
        <w:t xml:space="preserve"> </w:t>
      </w:r>
      <w:r>
        <w:t>for</w:t>
      </w:r>
      <w:r>
        <w:rPr>
          <w:spacing w:val="-2"/>
        </w:rPr>
        <w:t xml:space="preserve"> </w:t>
      </w:r>
      <w:r>
        <w:t>the</w:t>
      </w:r>
      <w:r>
        <w:rPr>
          <w:spacing w:val="-2"/>
        </w:rPr>
        <w:t xml:space="preserve"> following:</w:t>
      </w:r>
    </w:p>
    <w:p w:rsidR="00A843D1" w:rsidRDefault="00BA7A03" w14:paraId="653A81D8" w14:textId="77777777">
      <w:pPr>
        <w:pStyle w:val="ListParagraph"/>
        <w:numPr>
          <w:ilvl w:val="0"/>
          <w:numId w:val="2"/>
        </w:numPr>
        <w:tabs>
          <w:tab w:val="left" w:pos="1080"/>
        </w:tabs>
        <w:spacing w:before="146" w:line="264" w:lineRule="auto"/>
        <w:ind w:right="569"/>
      </w:pPr>
      <w:r>
        <w:t>Look for time periods where there is little or no overlap between the light-colored bands. That indicates</w:t>
      </w:r>
      <w:r>
        <w:rPr>
          <w:spacing w:val="-6"/>
        </w:rPr>
        <w:t xml:space="preserve"> </w:t>
      </w:r>
      <w:r>
        <w:t>that</w:t>
      </w:r>
      <w:r>
        <w:rPr>
          <w:spacing w:val="-3"/>
        </w:rPr>
        <w:t xml:space="preserve"> </w:t>
      </w:r>
      <w:r>
        <w:t>the</w:t>
      </w:r>
      <w:r>
        <w:rPr>
          <w:spacing w:val="-4"/>
        </w:rPr>
        <w:t xml:space="preserve"> </w:t>
      </w:r>
      <w:r>
        <w:t>energy</w:t>
      </w:r>
      <w:r>
        <w:rPr>
          <w:spacing w:val="-4"/>
        </w:rPr>
        <w:t xml:space="preserve"> </w:t>
      </w:r>
      <w:r>
        <w:t>consumption</w:t>
      </w:r>
      <w:r>
        <w:rPr>
          <w:spacing w:val="-4"/>
        </w:rPr>
        <w:t xml:space="preserve"> </w:t>
      </w:r>
      <w:r>
        <w:t>during</w:t>
      </w:r>
      <w:r>
        <w:rPr>
          <w:spacing w:val="-4"/>
        </w:rPr>
        <w:t xml:space="preserve"> </w:t>
      </w:r>
      <w:r>
        <w:t>that</w:t>
      </w:r>
      <w:r>
        <w:rPr>
          <w:spacing w:val="-3"/>
        </w:rPr>
        <w:t xml:space="preserve"> </w:t>
      </w:r>
      <w:r>
        <w:t>period</w:t>
      </w:r>
      <w:r>
        <w:rPr>
          <w:spacing w:val="-4"/>
        </w:rPr>
        <w:t xml:space="preserve"> </w:t>
      </w:r>
      <w:r>
        <w:t>changed</w:t>
      </w:r>
      <w:r>
        <w:rPr>
          <w:spacing w:val="-4"/>
        </w:rPr>
        <w:t xml:space="preserve"> </w:t>
      </w:r>
      <w:r>
        <w:t>significantly</w:t>
      </w:r>
      <w:r>
        <w:rPr>
          <w:spacing w:val="-4"/>
        </w:rPr>
        <w:t xml:space="preserve"> </w:t>
      </w:r>
      <w:r>
        <w:t>when</w:t>
      </w:r>
      <w:r>
        <w:rPr>
          <w:spacing w:val="-4"/>
        </w:rPr>
        <w:t xml:space="preserve"> </w:t>
      </w:r>
      <w:r>
        <w:t>the</w:t>
      </w:r>
      <w:r>
        <w:rPr>
          <w:spacing w:val="-4"/>
        </w:rPr>
        <w:t xml:space="preserve"> </w:t>
      </w:r>
      <w:r>
        <w:t>project was completed. In the above example, energy usage decreased</w:t>
      </w:r>
      <w:r>
        <w:rPr>
          <w:spacing w:val="-1"/>
        </w:rPr>
        <w:t xml:space="preserve"> </w:t>
      </w:r>
      <w:r>
        <w:t>significantly during</w:t>
      </w:r>
      <w:r>
        <w:rPr>
          <w:spacing w:val="-1"/>
        </w:rPr>
        <w:t xml:space="preserve"> </w:t>
      </w:r>
      <w:r>
        <w:t>the summer evening peak (both weekday and weekend) and during mid-day hours on winter weekdays.</w:t>
      </w:r>
    </w:p>
    <w:p w:rsidR="00A843D1" w:rsidRDefault="00BA7A03" w14:paraId="109419CF" w14:textId="77777777">
      <w:pPr>
        <w:pStyle w:val="ListParagraph"/>
        <w:numPr>
          <w:ilvl w:val="0"/>
          <w:numId w:val="2"/>
        </w:numPr>
        <w:tabs>
          <w:tab w:val="left" w:pos="1080"/>
        </w:tabs>
        <w:spacing w:line="264" w:lineRule="auto"/>
        <w:ind w:right="488"/>
      </w:pPr>
      <w:r>
        <w:t>Most projects should result in a reduction during summer afternoons (cooling load) and all-electric</w:t>
      </w:r>
      <w:r>
        <w:rPr>
          <w:spacing w:val="-5"/>
        </w:rPr>
        <w:t xml:space="preserve"> </w:t>
      </w:r>
      <w:r>
        <w:t>homes</w:t>
      </w:r>
      <w:r>
        <w:rPr>
          <w:spacing w:val="-3"/>
        </w:rPr>
        <w:t xml:space="preserve"> </w:t>
      </w:r>
      <w:r>
        <w:t>should</w:t>
      </w:r>
      <w:r>
        <w:rPr>
          <w:spacing w:val="-3"/>
        </w:rPr>
        <w:t xml:space="preserve"> </w:t>
      </w:r>
      <w:r>
        <w:t>see</w:t>
      </w:r>
      <w:r>
        <w:rPr>
          <w:spacing w:val="-3"/>
        </w:rPr>
        <w:t xml:space="preserve"> </w:t>
      </w:r>
      <w:r>
        <w:t>a</w:t>
      </w:r>
      <w:r>
        <w:rPr>
          <w:spacing w:val="-5"/>
        </w:rPr>
        <w:t xml:space="preserve"> </w:t>
      </w:r>
      <w:r>
        <w:t>reduction</w:t>
      </w:r>
      <w:r>
        <w:rPr>
          <w:spacing w:val="-3"/>
        </w:rPr>
        <w:t xml:space="preserve"> </w:t>
      </w:r>
      <w:r>
        <w:t>in</w:t>
      </w:r>
      <w:r>
        <w:rPr>
          <w:spacing w:val="-3"/>
        </w:rPr>
        <w:t xml:space="preserve"> </w:t>
      </w:r>
      <w:r>
        <w:t>winter,</w:t>
      </w:r>
      <w:r>
        <w:rPr>
          <w:spacing w:val="-3"/>
        </w:rPr>
        <w:t xml:space="preserve"> </w:t>
      </w:r>
      <w:r>
        <w:t>particularly</w:t>
      </w:r>
      <w:r>
        <w:rPr>
          <w:spacing w:val="-3"/>
        </w:rPr>
        <w:t xml:space="preserve"> </w:t>
      </w:r>
      <w:r>
        <w:t>overnight</w:t>
      </w:r>
      <w:r>
        <w:rPr>
          <w:spacing w:val="-2"/>
        </w:rPr>
        <w:t xml:space="preserve"> </w:t>
      </w:r>
      <w:r>
        <w:t>(heating</w:t>
      </w:r>
      <w:r>
        <w:rPr>
          <w:spacing w:val="-6"/>
        </w:rPr>
        <w:t xml:space="preserve"> </w:t>
      </w:r>
      <w:r>
        <w:t>load).</w:t>
      </w:r>
      <w:r>
        <w:rPr>
          <w:spacing w:val="-3"/>
        </w:rPr>
        <w:t xml:space="preserve"> </w:t>
      </w:r>
      <w:r>
        <w:t>Spring</w:t>
      </w:r>
      <w:r>
        <w:rPr>
          <w:spacing w:val="-6"/>
        </w:rPr>
        <w:t xml:space="preserve"> </w:t>
      </w:r>
      <w:r>
        <w:t>and fall are typically driven more by occupancy than heating and cooling loads.</w:t>
      </w:r>
    </w:p>
    <w:p w:rsidR="00A843D1" w:rsidRDefault="00BA7A03" w14:paraId="1CAEC19D" w14:textId="77777777">
      <w:pPr>
        <w:pStyle w:val="ListParagraph"/>
        <w:numPr>
          <w:ilvl w:val="0"/>
          <w:numId w:val="2"/>
        </w:numPr>
        <w:tabs>
          <w:tab w:val="left" w:pos="1080"/>
        </w:tabs>
        <w:spacing w:before="121" w:line="264" w:lineRule="auto"/>
        <w:ind w:right="697"/>
      </w:pPr>
      <w:r>
        <w:t>Look</w:t>
      </w:r>
      <w:r>
        <w:rPr>
          <w:spacing w:val="-2"/>
        </w:rPr>
        <w:t xml:space="preserve"> </w:t>
      </w:r>
      <w:r>
        <w:t>for</w:t>
      </w:r>
      <w:r>
        <w:rPr>
          <w:spacing w:val="-2"/>
        </w:rPr>
        <w:t xml:space="preserve"> </w:t>
      </w:r>
      <w:r>
        <w:t>any</w:t>
      </w:r>
      <w:r>
        <w:rPr>
          <w:spacing w:val="-4"/>
        </w:rPr>
        <w:t xml:space="preserve"> </w:t>
      </w:r>
      <w:r>
        <w:t>periods</w:t>
      </w:r>
      <w:r>
        <w:rPr>
          <w:spacing w:val="-2"/>
        </w:rPr>
        <w:t xml:space="preserve"> </w:t>
      </w:r>
      <w:r>
        <w:t>that</w:t>
      </w:r>
      <w:r>
        <w:rPr>
          <w:spacing w:val="-4"/>
        </w:rPr>
        <w:t xml:space="preserve"> </w:t>
      </w:r>
      <w:r>
        <w:t>increased</w:t>
      </w:r>
      <w:r>
        <w:rPr>
          <w:spacing w:val="-4"/>
        </w:rPr>
        <w:t xml:space="preserve"> </w:t>
      </w:r>
      <w:r>
        <w:t>significantly</w:t>
      </w:r>
      <w:r>
        <w:rPr>
          <w:spacing w:val="-5"/>
        </w:rPr>
        <w:t xml:space="preserve"> </w:t>
      </w:r>
      <w:r>
        <w:t>in</w:t>
      </w:r>
      <w:r>
        <w:rPr>
          <w:spacing w:val="-5"/>
        </w:rPr>
        <w:t xml:space="preserve"> </w:t>
      </w:r>
      <w:r>
        <w:t>the</w:t>
      </w:r>
      <w:r>
        <w:rPr>
          <w:spacing w:val="-2"/>
        </w:rPr>
        <w:t xml:space="preserve"> </w:t>
      </w:r>
      <w:r>
        <w:t>spring</w:t>
      </w:r>
      <w:r>
        <w:rPr>
          <w:spacing w:val="-5"/>
        </w:rPr>
        <w:t xml:space="preserve"> </w:t>
      </w:r>
      <w:r>
        <w:t>and</w:t>
      </w:r>
      <w:r>
        <w:rPr>
          <w:spacing w:val="-2"/>
        </w:rPr>
        <w:t xml:space="preserve"> </w:t>
      </w:r>
      <w:r>
        <w:t>fall</w:t>
      </w:r>
      <w:r>
        <w:rPr>
          <w:spacing w:val="-1"/>
        </w:rPr>
        <w:t xml:space="preserve"> </w:t>
      </w:r>
      <w:r>
        <w:t>if</w:t>
      </w:r>
      <w:r>
        <w:rPr>
          <w:spacing w:val="-4"/>
        </w:rPr>
        <w:t xml:space="preserve"> </w:t>
      </w:r>
      <w:r>
        <w:t>there</w:t>
      </w:r>
      <w:r>
        <w:rPr>
          <w:spacing w:val="-2"/>
        </w:rPr>
        <w:t xml:space="preserve"> </w:t>
      </w:r>
      <w:r>
        <w:t>is</w:t>
      </w:r>
      <w:r>
        <w:rPr>
          <w:spacing w:val="-4"/>
        </w:rPr>
        <w:t xml:space="preserve"> </w:t>
      </w:r>
      <w:r>
        <w:t>an</w:t>
      </w:r>
      <w:r>
        <w:rPr>
          <w:spacing w:val="-2"/>
        </w:rPr>
        <w:t xml:space="preserve"> </w:t>
      </w:r>
      <w:r>
        <w:t>increase</w:t>
      </w:r>
      <w:r>
        <w:rPr>
          <w:spacing w:val="-4"/>
        </w:rPr>
        <w:t xml:space="preserve"> </w:t>
      </w:r>
      <w:r>
        <w:t>in base load</w:t>
      </w:r>
    </w:p>
    <w:p w:rsidR="00A843D1" w:rsidRDefault="00BA7A03" w14:paraId="77466C57" w14:textId="77777777">
      <w:pPr>
        <w:pStyle w:val="Heading4"/>
      </w:pPr>
      <w:r>
        <w:t>Protocols</w:t>
      </w:r>
      <w:r>
        <w:rPr>
          <w:spacing w:val="-8"/>
        </w:rPr>
        <w:t xml:space="preserve"> </w:t>
      </w:r>
      <w:r>
        <w:t>for</w:t>
      </w:r>
      <w:r>
        <w:rPr>
          <w:spacing w:val="-6"/>
        </w:rPr>
        <w:t xml:space="preserve"> </w:t>
      </w:r>
      <w:r>
        <w:t>Diagnosing</w:t>
      </w:r>
      <w:r>
        <w:rPr>
          <w:spacing w:val="-7"/>
        </w:rPr>
        <w:t xml:space="preserve"> </w:t>
      </w:r>
      <w:r>
        <w:t>Performance</w:t>
      </w:r>
      <w:r>
        <w:rPr>
          <w:spacing w:val="-3"/>
        </w:rPr>
        <w:t xml:space="preserve"> </w:t>
      </w:r>
      <w:r>
        <w:t>of</w:t>
      </w:r>
      <w:r>
        <w:rPr>
          <w:spacing w:val="-1"/>
        </w:rPr>
        <w:t xml:space="preserve"> </w:t>
      </w:r>
      <w:r>
        <w:t>Projects</w:t>
      </w:r>
      <w:r>
        <w:rPr>
          <w:spacing w:val="-6"/>
        </w:rPr>
        <w:t xml:space="preserve"> </w:t>
      </w:r>
      <w:r>
        <w:t>Involving</w:t>
      </w:r>
      <w:r>
        <w:rPr>
          <w:spacing w:val="-4"/>
        </w:rPr>
        <w:t xml:space="preserve"> </w:t>
      </w:r>
      <w:r>
        <w:t>Domestic</w:t>
      </w:r>
      <w:r>
        <w:rPr>
          <w:spacing w:val="-6"/>
        </w:rPr>
        <w:t xml:space="preserve"> </w:t>
      </w:r>
      <w:r>
        <w:t>Hot</w:t>
      </w:r>
      <w:r>
        <w:rPr>
          <w:spacing w:val="-4"/>
        </w:rPr>
        <w:t xml:space="preserve"> </w:t>
      </w:r>
      <w:r>
        <w:t>Water</w:t>
      </w:r>
      <w:r>
        <w:rPr>
          <w:spacing w:val="-3"/>
        </w:rPr>
        <w:t xml:space="preserve"> </w:t>
      </w:r>
      <w:r>
        <w:rPr>
          <w:spacing w:val="-2"/>
        </w:rPr>
        <w:t>Efficiency</w:t>
      </w:r>
    </w:p>
    <w:p w:rsidR="00A843D1" w:rsidRDefault="00BA7A03" w14:paraId="63B72A4F" w14:textId="77777777">
      <w:pPr>
        <w:pStyle w:val="BodyText"/>
        <w:spacing w:before="145" w:line="264" w:lineRule="auto"/>
        <w:ind w:right="443"/>
      </w:pPr>
      <w:r>
        <w:t>Domestic Hot Water loads exhibit both a temperature-dependent and a temperature-independent component. The relative importance of each component varies by climate zone. It may also vary, depending</w:t>
      </w:r>
      <w:r>
        <w:rPr>
          <w:spacing w:val="-3"/>
        </w:rPr>
        <w:t xml:space="preserve"> </w:t>
      </w:r>
      <w:r>
        <w:t>on</w:t>
      </w:r>
      <w:r>
        <w:rPr>
          <w:spacing w:val="-3"/>
        </w:rPr>
        <w:t xml:space="preserve"> </w:t>
      </w:r>
      <w:r>
        <w:t>the</w:t>
      </w:r>
      <w:r>
        <w:rPr>
          <w:spacing w:val="-3"/>
        </w:rPr>
        <w:t xml:space="preserve"> </w:t>
      </w:r>
      <w:r>
        <w:t>inlet</w:t>
      </w:r>
      <w:r>
        <w:rPr>
          <w:spacing w:val="-2"/>
        </w:rPr>
        <w:t xml:space="preserve"> </w:t>
      </w:r>
      <w:r>
        <w:t>temperature</w:t>
      </w:r>
      <w:r>
        <w:rPr>
          <w:spacing w:val="-3"/>
        </w:rPr>
        <w:t xml:space="preserve"> </w:t>
      </w:r>
      <w:r>
        <w:t>of</w:t>
      </w:r>
      <w:r>
        <w:rPr>
          <w:spacing w:val="-5"/>
        </w:rPr>
        <w:t xml:space="preserve"> </w:t>
      </w:r>
      <w:r>
        <w:t>the</w:t>
      </w:r>
      <w:r>
        <w:rPr>
          <w:spacing w:val="-5"/>
        </w:rPr>
        <w:t xml:space="preserve"> </w:t>
      </w:r>
      <w:r>
        <w:t>cold-water</w:t>
      </w:r>
      <w:r>
        <w:rPr>
          <w:spacing w:val="-3"/>
        </w:rPr>
        <w:t xml:space="preserve"> </w:t>
      </w:r>
      <w:r>
        <w:t>source</w:t>
      </w:r>
      <w:r>
        <w:rPr>
          <w:spacing w:val="-5"/>
        </w:rPr>
        <w:t xml:space="preserve"> </w:t>
      </w:r>
      <w:r>
        <w:t>or</w:t>
      </w:r>
      <w:r>
        <w:rPr>
          <w:spacing w:val="-3"/>
        </w:rPr>
        <w:t xml:space="preserve"> </w:t>
      </w:r>
      <w:r>
        <w:t>other</w:t>
      </w:r>
      <w:r>
        <w:rPr>
          <w:spacing w:val="-1"/>
        </w:rPr>
        <w:t xml:space="preserve"> </w:t>
      </w:r>
      <w:r>
        <w:t>site-specific</w:t>
      </w:r>
      <w:r>
        <w:rPr>
          <w:spacing w:val="-3"/>
        </w:rPr>
        <w:t xml:space="preserve"> </w:t>
      </w:r>
      <w:r>
        <w:t>factors.</w:t>
      </w:r>
      <w:r>
        <w:rPr>
          <w:spacing w:val="-3"/>
        </w:rPr>
        <w:t xml:space="preserve"> </w:t>
      </w:r>
      <w:r>
        <w:t>The</w:t>
      </w:r>
      <w:r>
        <w:rPr>
          <w:spacing w:val="-3"/>
        </w:rPr>
        <w:t xml:space="preserve"> </w:t>
      </w:r>
      <w:r>
        <w:t>HVAC-only protocols described above can be applied with the following modifications.</w:t>
      </w:r>
    </w:p>
    <w:p w:rsidR="00A843D1" w:rsidRDefault="00BA7A03" w14:paraId="04DEF756" w14:textId="77777777">
      <w:pPr>
        <w:pStyle w:val="ListParagraph"/>
        <w:numPr>
          <w:ilvl w:val="0"/>
          <w:numId w:val="3"/>
        </w:numPr>
        <w:tabs>
          <w:tab w:val="left" w:pos="1080"/>
        </w:tabs>
        <w:spacing w:before="121" w:line="264" w:lineRule="auto"/>
        <w:ind w:right="738"/>
      </w:pPr>
      <w:r>
        <w:t>Attribute</w:t>
      </w:r>
      <w:r>
        <w:rPr>
          <w:spacing w:val="-3"/>
        </w:rPr>
        <w:t xml:space="preserve"> </w:t>
      </w:r>
      <w:r>
        <w:t>whole</w:t>
      </w:r>
      <w:r>
        <w:rPr>
          <w:spacing w:val="-3"/>
        </w:rPr>
        <w:t xml:space="preserve"> </w:t>
      </w:r>
      <w:r>
        <w:t>house</w:t>
      </w:r>
      <w:r>
        <w:rPr>
          <w:spacing w:val="-3"/>
        </w:rPr>
        <w:t xml:space="preserve"> </w:t>
      </w:r>
      <w:r>
        <w:t>AEU</w:t>
      </w:r>
      <w:r>
        <w:rPr>
          <w:spacing w:val="-4"/>
        </w:rPr>
        <w:t xml:space="preserve"> </w:t>
      </w:r>
      <w:r>
        <w:t>to</w:t>
      </w:r>
      <w:r>
        <w:rPr>
          <w:spacing w:val="-3"/>
        </w:rPr>
        <w:t xml:space="preserve"> </w:t>
      </w:r>
      <w:r>
        <w:t>program</w:t>
      </w:r>
      <w:r>
        <w:rPr>
          <w:spacing w:val="-5"/>
        </w:rPr>
        <w:t xml:space="preserve"> </w:t>
      </w:r>
      <w:r>
        <w:t>interventions</w:t>
      </w:r>
      <w:r>
        <w:rPr>
          <w:spacing w:val="-5"/>
        </w:rPr>
        <w:t xml:space="preserve"> </w:t>
      </w:r>
      <w:r>
        <w:t>versus</w:t>
      </w:r>
      <w:r>
        <w:rPr>
          <w:spacing w:val="-3"/>
        </w:rPr>
        <w:t xml:space="preserve"> </w:t>
      </w:r>
      <w:r>
        <w:t>exogenous</w:t>
      </w:r>
      <w:r>
        <w:rPr>
          <w:spacing w:val="-3"/>
        </w:rPr>
        <w:t xml:space="preserve"> </w:t>
      </w:r>
      <w:r>
        <w:t>changes</w:t>
      </w:r>
      <w:r>
        <w:rPr>
          <w:spacing w:val="-5"/>
        </w:rPr>
        <w:t xml:space="preserve"> </w:t>
      </w:r>
      <w:r>
        <w:t>as</w:t>
      </w:r>
      <w:r>
        <w:rPr>
          <w:spacing w:val="-3"/>
        </w:rPr>
        <w:t xml:space="preserve"> </w:t>
      </w:r>
      <w:r>
        <w:t>follows</w:t>
      </w:r>
      <w:r>
        <w:rPr>
          <w:spacing w:val="-3"/>
        </w:rPr>
        <w:t xml:space="preserve"> </w:t>
      </w:r>
      <w:r>
        <w:t>as described in Step 5, except that changes to temperature-independent energy usage cannot automatically be interpreted as exogenous variation.</w:t>
      </w:r>
    </w:p>
    <w:p w:rsidR="00A843D1" w:rsidRDefault="00BA7A03" w14:paraId="78C36186" w14:textId="77777777">
      <w:pPr>
        <w:pStyle w:val="ListParagraph"/>
        <w:numPr>
          <w:ilvl w:val="0"/>
          <w:numId w:val="3"/>
        </w:numPr>
        <w:tabs>
          <w:tab w:val="left" w:pos="1079"/>
        </w:tabs>
        <w:spacing w:before="121"/>
        <w:ind w:left="1079" w:hanging="359"/>
      </w:pPr>
      <w:r>
        <w:t>Investigate</w:t>
      </w:r>
      <w:r>
        <w:rPr>
          <w:spacing w:val="-8"/>
        </w:rPr>
        <w:t xml:space="preserve"> </w:t>
      </w:r>
      <w:r>
        <w:t>possible</w:t>
      </w:r>
      <w:r>
        <w:rPr>
          <w:spacing w:val="-10"/>
        </w:rPr>
        <w:t xml:space="preserve"> </w:t>
      </w:r>
      <w:r>
        <w:t>instances</w:t>
      </w:r>
      <w:r>
        <w:rPr>
          <w:spacing w:val="-8"/>
        </w:rPr>
        <w:t xml:space="preserve"> </w:t>
      </w:r>
      <w:r>
        <w:t>of</w:t>
      </w:r>
      <w:r>
        <w:rPr>
          <w:spacing w:val="-9"/>
        </w:rPr>
        <w:t xml:space="preserve"> </w:t>
      </w:r>
      <w:r>
        <w:t>project-under-</w:t>
      </w:r>
      <w:r>
        <w:rPr>
          <w:spacing w:val="-2"/>
        </w:rPr>
        <w:t>performance.</w:t>
      </w:r>
    </w:p>
    <w:p w:rsidR="00A843D1" w:rsidRDefault="00BA7A03" w14:paraId="7A815639" w14:textId="77777777">
      <w:pPr>
        <w:pStyle w:val="ListParagraph"/>
        <w:numPr>
          <w:ilvl w:val="1"/>
          <w:numId w:val="3"/>
        </w:numPr>
        <w:tabs>
          <w:tab w:val="left" w:pos="1080"/>
        </w:tabs>
        <w:spacing w:before="143" w:line="264" w:lineRule="auto"/>
        <w:ind w:left="1080" w:right="587"/>
        <w:jc w:val="both"/>
      </w:pPr>
      <w:r>
        <w:t>The</w:t>
      </w:r>
      <w:r>
        <w:rPr>
          <w:spacing w:val="-5"/>
        </w:rPr>
        <w:t xml:space="preserve"> </w:t>
      </w:r>
      <w:r>
        <w:t>relative</w:t>
      </w:r>
      <w:r>
        <w:rPr>
          <w:spacing w:val="-5"/>
        </w:rPr>
        <w:t xml:space="preserve"> </w:t>
      </w:r>
      <w:r>
        <w:t>contributions</w:t>
      </w:r>
      <w:r>
        <w:rPr>
          <w:spacing w:val="-5"/>
        </w:rPr>
        <w:t xml:space="preserve"> </w:t>
      </w:r>
      <w:r>
        <w:t>of</w:t>
      </w:r>
      <w:r>
        <w:rPr>
          <w:spacing w:val="-5"/>
        </w:rPr>
        <w:t xml:space="preserve"> </w:t>
      </w:r>
      <w:r>
        <w:t>temperature-dependent</w:t>
      </w:r>
      <w:r>
        <w:rPr>
          <w:spacing w:val="-4"/>
        </w:rPr>
        <w:t xml:space="preserve"> </w:t>
      </w:r>
      <w:r>
        <w:t>versus</w:t>
      </w:r>
      <w:r>
        <w:rPr>
          <w:spacing w:val="-6"/>
        </w:rPr>
        <w:t xml:space="preserve"> </w:t>
      </w:r>
      <w:r>
        <w:t>temperature-independent</w:t>
      </w:r>
      <w:r>
        <w:rPr>
          <w:spacing w:val="-4"/>
        </w:rPr>
        <w:t xml:space="preserve"> </w:t>
      </w:r>
      <w:r>
        <w:t>savings</w:t>
      </w:r>
      <w:r>
        <w:rPr>
          <w:spacing w:val="-5"/>
        </w:rPr>
        <w:t xml:space="preserve"> </w:t>
      </w:r>
      <w:r>
        <w:t>in the whole house AEU calculation</w:t>
      </w:r>
      <w:r>
        <w:rPr>
          <w:spacing w:val="-1"/>
        </w:rPr>
        <w:t xml:space="preserve"> </w:t>
      </w:r>
      <w:r>
        <w:t>should be comparable to</w:t>
      </w:r>
      <w:r>
        <w:rPr>
          <w:spacing w:val="-1"/>
        </w:rPr>
        <w:t xml:space="preserve"> </w:t>
      </w:r>
      <w:r>
        <w:t>the expected contributions from the calibrated operational energy model.</w:t>
      </w:r>
    </w:p>
    <w:p w:rsidR="00A843D1" w:rsidRDefault="00A843D1" w14:paraId="4ED5D559" w14:textId="77777777">
      <w:pPr>
        <w:pStyle w:val="ListParagraph"/>
        <w:spacing w:line="264" w:lineRule="auto"/>
        <w:jc w:val="both"/>
        <w:sectPr w:rsidR="00A843D1">
          <w:pgSz w:w="12240" w:h="15840"/>
          <w:pgMar w:top="1360" w:right="1080" w:bottom="1420" w:left="1080" w:header="0" w:footer="1233" w:gutter="0"/>
          <w:cols w:space="720"/>
        </w:sectPr>
      </w:pPr>
    </w:p>
    <w:p w:rsidR="00A843D1" w:rsidRDefault="00BA7A03" w14:paraId="7C668EEB" w14:textId="77777777">
      <w:pPr>
        <w:pStyle w:val="ListParagraph"/>
        <w:numPr>
          <w:ilvl w:val="1"/>
          <w:numId w:val="3"/>
        </w:numPr>
        <w:tabs>
          <w:tab w:val="left" w:pos="1080"/>
        </w:tabs>
        <w:spacing w:before="81" w:line="264" w:lineRule="auto"/>
        <w:ind w:left="1080" w:right="714"/>
      </w:pPr>
      <w:r>
        <w:lastRenderedPageBreak/>
        <w:t>Temperature-dependent slopes (i.e., water heating demand) should decrease in response to efficiency</w:t>
      </w:r>
      <w:r>
        <w:rPr>
          <w:spacing w:val="-3"/>
        </w:rPr>
        <w:t xml:space="preserve"> </w:t>
      </w:r>
      <w:r>
        <w:t>improvements</w:t>
      </w:r>
      <w:r>
        <w:rPr>
          <w:spacing w:val="-5"/>
        </w:rPr>
        <w:t xml:space="preserve"> </w:t>
      </w:r>
      <w:r>
        <w:t>in</w:t>
      </w:r>
      <w:r>
        <w:rPr>
          <w:spacing w:val="-6"/>
        </w:rPr>
        <w:t xml:space="preserve"> </w:t>
      </w:r>
      <w:r>
        <w:t>water</w:t>
      </w:r>
      <w:r>
        <w:rPr>
          <w:spacing w:val="-3"/>
        </w:rPr>
        <w:t xml:space="preserve"> </w:t>
      </w:r>
      <w:r>
        <w:t>heating</w:t>
      </w:r>
      <w:r>
        <w:rPr>
          <w:spacing w:val="-3"/>
        </w:rPr>
        <w:t xml:space="preserve"> </w:t>
      </w:r>
      <w:r>
        <w:t>and</w:t>
      </w:r>
      <w:r>
        <w:rPr>
          <w:spacing w:val="-5"/>
        </w:rPr>
        <w:t xml:space="preserve"> </w:t>
      </w:r>
      <w:r>
        <w:t>distribution.</w:t>
      </w:r>
      <w:r>
        <w:rPr>
          <w:spacing w:val="-3"/>
        </w:rPr>
        <w:t xml:space="preserve"> </w:t>
      </w:r>
      <w:r>
        <w:t>In</w:t>
      </w:r>
      <w:r>
        <w:rPr>
          <w:spacing w:val="-3"/>
        </w:rPr>
        <w:t xml:space="preserve"> </w:t>
      </w:r>
      <w:r>
        <w:t>fuel</w:t>
      </w:r>
      <w:r>
        <w:rPr>
          <w:spacing w:val="-5"/>
        </w:rPr>
        <w:t xml:space="preserve"> </w:t>
      </w:r>
      <w:r>
        <w:t>switching</w:t>
      </w:r>
      <w:r>
        <w:rPr>
          <w:spacing w:val="-3"/>
        </w:rPr>
        <w:t xml:space="preserve"> </w:t>
      </w:r>
      <w:r>
        <w:t>scenarios</w:t>
      </w:r>
      <w:r>
        <w:rPr>
          <w:spacing w:val="-5"/>
        </w:rPr>
        <w:t xml:space="preserve"> </w:t>
      </w:r>
      <w:r>
        <w:t>electric water heating demand should increase and gas water heating demand should decrease.</w:t>
      </w:r>
    </w:p>
    <w:p w:rsidR="00A843D1" w:rsidRDefault="00BA7A03" w14:paraId="0585DA8A" w14:textId="77777777">
      <w:pPr>
        <w:pStyle w:val="ListParagraph"/>
        <w:numPr>
          <w:ilvl w:val="1"/>
          <w:numId w:val="3"/>
        </w:numPr>
        <w:tabs>
          <w:tab w:val="left" w:pos="1080"/>
        </w:tabs>
        <w:spacing w:line="264" w:lineRule="auto"/>
        <w:ind w:left="1080" w:right="407"/>
      </w:pPr>
      <w:r>
        <w:t>When</w:t>
      </w:r>
      <w:r>
        <w:rPr>
          <w:spacing w:val="-5"/>
        </w:rPr>
        <w:t xml:space="preserve"> </w:t>
      </w:r>
      <w:r>
        <w:t>electric</w:t>
      </w:r>
      <w:r>
        <w:rPr>
          <w:spacing w:val="-4"/>
        </w:rPr>
        <w:t xml:space="preserve"> </w:t>
      </w:r>
      <w:r>
        <w:t>water</w:t>
      </w:r>
      <w:r>
        <w:rPr>
          <w:spacing w:val="-1"/>
        </w:rPr>
        <w:t xml:space="preserve"> </w:t>
      </w:r>
      <w:r>
        <w:t>heating</w:t>
      </w:r>
      <w:r>
        <w:rPr>
          <w:spacing w:val="-2"/>
        </w:rPr>
        <w:t xml:space="preserve"> </w:t>
      </w:r>
      <w:r>
        <w:t>is</w:t>
      </w:r>
      <w:r>
        <w:rPr>
          <w:spacing w:val="-4"/>
        </w:rPr>
        <w:t xml:space="preserve"> </w:t>
      </w:r>
      <w:r>
        <w:t>substituted</w:t>
      </w:r>
      <w:r>
        <w:rPr>
          <w:spacing w:val="-2"/>
        </w:rPr>
        <w:t xml:space="preserve"> </w:t>
      </w:r>
      <w:r>
        <w:t>for</w:t>
      </w:r>
      <w:r>
        <w:rPr>
          <w:spacing w:val="-2"/>
        </w:rPr>
        <w:t xml:space="preserve"> </w:t>
      </w:r>
      <w:r>
        <w:t>gas</w:t>
      </w:r>
      <w:r>
        <w:rPr>
          <w:spacing w:val="-2"/>
        </w:rPr>
        <w:t xml:space="preserve"> </w:t>
      </w:r>
      <w:r>
        <w:t>heating,</w:t>
      </w:r>
      <w:r>
        <w:rPr>
          <w:spacing w:val="-5"/>
        </w:rPr>
        <w:t xml:space="preserve"> </w:t>
      </w:r>
      <w:r>
        <w:t>the</w:t>
      </w:r>
      <w:r>
        <w:rPr>
          <w:spacing w:val="-4"/>
        </w:rPr>
        <w:t xml:space="preserve"> </w:t>
      </w:r>
      <w:r>
        <w:t>increase</w:t>
      </w:r>
      <w:r>
        <w:rPr>
          <w:spacing w:val="-2"/>
        </w:rPr>
        <w:t xml:space="preserve"> </w:t>
      </w:r>
      <w:r>
        <w:t>in</w:t>
      </w:r>
      <w:r>
        <w:rPr>
          <w:spacing w:val="-2"/>
        </w:rPr>
        <w:t xml:space="preserve"> </w:t>
      </w:r>
      <w:r>
        <w:t>electric</w:t>
      </w:r>
      <w:r>
        <w:rPr>
          <w:spacing w:val="-4"/>
        </w:rPr>
        <w:t xml:space="preserve"> </w:t>
      </w:r>
      <w:r>
        <w:t>usage</w:t>
      </w:r>
      <w:r>
        <w:rPr>
          <w:spacing w:val="-4"/>
        </w:rPr>
        <w:t xml:space="preserve"> </w:t>
      </w:r>
      <w:r>
        <w:t>should</w:t>
      </w:r>
      <w:r>
        <w:rPr>
          <w:spacing w:val="-2"/>
        </w:rPr>
        <w:t xml:space="preserve"> </w:t>
      </w:r>
      <w:r>
        <w:t>be comparable to the observed decrease in gas usage, after accounting for differences in gas versus electric water heating equipment efficiencies.</w:t>
      </w:r>
    </w:p>
    <w:sectPr w:rsidR="00A843D1">
      <w:pgSz w:w="12240" w:h="15840"/>
      <w:pgMar w:top="1360" w:right="1080" w:bottom="1420" w:left="1080" w:header="0" w:footer="12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FB1C5" w14:textId="77777777" w:rsidR="00BA7A03" w:rsidRDefault="00BA7A03">
      <w:r>
        <w:separator/>
      </w:r>
    </w:p>
  </w:endnote>
  <w:endnote w:type="continuationSeparator" w:id="0">
    <w:p w14:paraId="4246D9F9" w14:textId="77777777" w:rsidR="00BA7A03" w:rsidRDefault="00BA7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E21DA" w14:textId="77777777" w:rsidR="00A843D1" w:rsidRDefault="00BA7A03">
    <w:pPr>
      <w:pStyle w:val="BodyText"/>
      <w:spacing w:line="14" w:lineRule="auto"/>
      <w:ind w:left="0"/>
      <w:rPr>
        <w:sz w:val="20"/>
      </w:rPr>
    </w:pPr>
    <w:r>
      <w:rPr>
        <w:noProof/>
        <w:sz w:val="20"/>
      </w:rPr>
      <mc:AlternateContent>
        <mc:Choice Requires="wps">
          <w:drawing>
            <wp:anchor distT="0" distB="0" distL="0" distR="0" simplePos="0" relativeHeight="486797824" behindDoc="1" locked="0" layoutInCell="1" allowOverlap="1" wp14:anchorId="3A49062F" wp14:editId="1E7F019B">
              <wp:simplePos x="0" y="0"/>
              <wp:positionH relativeFrom="page">
                <wp:posOffset>7001002</wp:posOffset>
              </wp:positionH>
              <wp:positionV relativeFrom="page">
                <wp:posOffset>9135594</wp:posOffset>
              </wp:positionV>
              <wp:extent cx="229235"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0DBCCA7" w14:textId="77777777" w:rsidR="00A843D1" w:rsidRDefault="00BA7A03">
                          <w:pPr>
                            <w:pStyle w:val="BodyText"/>
                            <w:spacing w:before="11"/>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type w14:anchorId="3A49062F" id="_x0000_t202" coordsize="21600,21600" o:spt="202" path="m,l,21600r21600,l21600,xe">
              <v:stroke joinstyle="miter"/>
              <v:path gradientshapeok="t" o:connecttype="rect"/>
            </v:shapetype>
            <v:shape id="Textbox 1" o:spid="_x0000_s1040" type="#_x0000_t202" style="position:absolute;margin-left:551.25pt;margin-top:719.35pt;width:18.05pt;height:14.25pt;z-index:-165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" filled="f" stroked="f">
              <v:textbox inset="0,0,0,0">
                <w:txbxContent>
                  <w:p w14:paraId="70DBCCA7" w14:textId="77777777" w:rsidR="00A843D1" w:rsidRDefault="00BA7A03">
                    <w:pPr>
                      <w:pStyle w:val="BodyText"/>
                      <w:spacing w:before="11"/>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E6914" w14:textId="77777777" w:rsidR="00A843D1" w:rsidRDefault="00A843D1">
    <w:pPr>
      <w:pStyle w:val="BodyText"/>
      <w:spacing w:line="14" w:lineRule="auto"/>
      <w:ind w:left="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0C74A" w14:textId="77777777" w:rsidR="00A843D1" w:rsidRDefault="00BA7A03">
    <w:pPr>
      <w:pStyle w:val="BodyText"/>
      <w:spacing w:line="14" w:lineRule="auto"/>
      <w:ind w:left="0"/>
      <w:rPr>
        <w:sz w:val="20"/>
      </w:rPr>
    </w:pPr>
    <w:r>
      <w:rPr>
        <w:noProof/>
        <w:sz w:val="20"/>
      </w:rPr>
      <mc:AlternateContent>
        <mc:Choice Requires="wps">
          <w:drawing>
            <wp:anchor distT="0" distB="0" distL="0" distR="0" simplePos="0" relativeHeight="486798336" behindDoc="1" locked="0" layoutInCell="1" allowOverlap="1" wp14:anchorId="096D6A8F" wp14:editId="459D9BDB">
              <wp:simplePos x="0" y="0"/>
              <wp:positionH relativeFrom="page">
                <wp:posOffset>6980681</wp:posOffset>
              </wp:positionH>
              <wp:positionV relativeFrom="page">
                <wp:posOffset>9135594</wp:posOffset>
              </wp:positionV>
              <wp:extent cx="250825" cy="18097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80975"/>
                      </a:xfrm>
                      <a:prstGeom prst="rect">
                        <a:avLst/>
                      </a:prstGeom>
                    </wps:spPr>
                    <wps:txbx>
                      <w:txbxContent>
                        <w:p w14:paraId="3298DC31" w14:textId="77777777" w:rsidR="00A843D1" w:rsidRDefault="00BA7A03">
                          <w:pPr>
                            <w:pStyle w:val="BodyText"/>
                            <w:spacing w:before="11"/>
                            <w:ind w:left="2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w14:anchorId="096D6A8F" id="_x0000_t202" coordsize="21600,21600" o:spt="202" path="m,l,21600r21600,l21600,xe">
              <v:stroke joinstyle="miter"/>
              <v:path gradientshapeok="t" o:connecttype="rect"/>
            </v:shapetype>
            <v:shape id="Textbox 49" o:spid="_x0000_s1041" type="#_x0000_t202" style="position:absolute;margin-left:549.65pt;margin-top:719.35pt;width:19.75pt;height:14.25pt;z-index:-1651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" filled="f" stroked="f">
              <v:textbox inset="0,0,0,0">
                <w:txbxContent>
                  <w:p w14:paraId="3298DC31" w14:textId="77777777" w:rsidR="00A843D1" w:rsidRDefault="00BA7A03">
                    <w:pPr>
                      <w:pStyle w:val="BodyText"/>
                      <w:spacing w:before="11"/>
                      <w:ind w:left="2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152FD" w14:textId="77777777" w:rsidR="00BA7A03" w:rsidRDefault="00BA7A03">
      <w:r>
        <w:separator/>
      </w:r>
    </w:p>
  </w:footnote>
  <w:footnote w:type="continuationSeparator" w:id="0">
    <w:p w14:paraId="7E33A2F8" w14:textId="77777777" w:rsidR="00BA7A03" w:rsidRDefault="00BA7A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518D9"/>
    <w:multiLevelType w:val="hybridMultilevel"/>
    <w:tmpl w:val="D42AD674"/>
    <w:lvl w:ilvl="0" w:tplc="D9E6E7E6">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E46E0B2E">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2" w:tplc="4EBE6048">
      <w:numFmt w:val="bullet"/>
      <w:lvlText w:val="•"/>
      <w:lvlJc w:val="left"/>
      <w:pPr>
        <w:ind w:left="2880" w:hanging="360"/>
      </w:pPr>
      <w:rPr>
        <w:rFonts w:hint="default"/>
        <w:lang w:val="en-US" w:eastAsia="en-US" w:bidi="ar-SA"/>
      </w:rPr>
    </w:lvl>
    <w:lvl w:ilvl="3" w:tplc="02523E5C">
      <w:numFmt w:val="bullet"/>
      <w:lvlText w:val="•"/>
      <w:lvlJc w:val="left"/>
      <w:pPr>
        <w:ind w:left="3780" w:hanging="360"/>
      </w:pPr>
      <w:rPr>
        <w:rFonts w:hint="default"/>
        <w:lang w:val="en-US" w:eastAsia="en-US" w:bidi="ar-SA"/>
      </w:rPr>
    </w:lvl>
    <w:lvl w:ilvl="4" w:tplc="A5F2DD40">
      <w:numFmt w:val="bullet"/>
      <w:lvlText w:val="•"/>
      <w:lvlJc w:val="left"/>
      <w:pPr>
        <w:ind w:left="4680" w:hanging="360"/>
      </w:pPr>
      <w:rPr>
        <w:rFonts w:hint="default"/>
        <w:lang w:val="en-US" w:eastAsia="en-US" w:bidi="ar-SA"/>
      </w:rPr>
    </w:lvl>
    <w:lvl w:ilvl="5" w:tplc="72FA60CC">
      <w:numFmt w:val="bullet"/>
      <w:lvlText w:val="•"/>
      <w:lvlJc w:val="left"/>
      <w:pPr>
        <w:ind w:left="5580" w:hanging="360"/>
      </w:pPr>
      <w:rPr>
        <w:rFonts w:hint="default"/>
        <w:lang w:val="en-US" w:eastAsia="en-US" w:bidi="ar-SA"/>
      </w:rPr>
    </w:lvl>
    <w:lvl w:ilvl="6" w:tplc="EF344760">
      <w:numFmt w:val="bullet"/>
      <w:lvlText w:val="•"/>
      <w:lvlJc w:val="left"/>
      <w:pPr>
        <w:ind w:left="6480" w:hanging="360"/>
      </w:pPr>
      <w:rPr>
        <w:rFonts w:hint="default"/>
        <w:lang w:val="en-US" w:eastAsia="en-US" w:bidi="ar-SA"/>
      </w:rPr>
    </w:lvl>
    <w:lvl w:ilvl="7" w:tplc="B270EBC6">
      <w:numFmt w:val="bullet"/>
      <w:lvlText w:val="•"/>
      <w:lvlJc w:val="left"/>
      <w:pPr>
        <w:ind w:left="7380" w:hanging="360"/>
      </w:pPr>
      <w:rPr>
        <w:rFonts w:hint="default"/>
        <w:lang w:val="en-US" w:eastAsia="en-US" w:bidi="ar-SA"/>
      </w:rPr>
    </w:lvl>
    <w:lvl w:ilvl="8" w:tplc="C24A3218">
      <w:numFmt w:val="bullet"/>
      <w:lvlText w:val="•"/>
      <w:lvlJc w:val="left"/>
      <w:pPr>
        <w:ind w:left="8280" w:hanging="360"/>
      </w:pPr>
      <w:rPr>
        <w:rFonts w:hint="default"/>
        <w:lang w:val="en-US" w:eastAsia="en-US" w:bidi="ar-SA"/>
      </w:rPr>
    </w:lvl>
  </w:abstractNum>
  <w:abstractNum w:abstractNumId="1" w15:restartNumberingAfterBreak="0">
    <w:nsid w:val="038F2CF3"/>
    <w:multiLevelType w:val="hybridMultilevel"/>
    <w:tmpl w:val="2EB4FE3A"/>
    <w:lvl w:ilvl="0" w:tplc="982C45BA">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82B2832A">
      <w:numFmt w:val="bullet"/>
      <w:lvlText w:val="•"/>
      <w:lvlJc w:val="left"/>
      <w:pPr>
        <w:ind w:left="1510" w:hanging="360"/>
      </w:pPr>
      <w:rPr>
        <w:rFonts w:hint="default"/>
        <w:lang w:val="en-US" w:eastAsia="en-US" w:bidi="ar-SA"/>
      </w:rPr>
    </w:lvl>
    <w:lvl w:ilvl="2" w:tplc="734CCFAC">
      <w:numFmt w:val="bullet"/>
      <w:lvlText w:val="•"/>
      <w:lvlJc w:val="left"/>
      <w:pPr>
        <w:ind w:left="2201" w:hanging="360"/>
      </w:pPr>
      <w:rPr>
        <w:rFonts w:hint="default"/>
        <w:lang w:val="en-US" w:eastAsia="en-US" w:bidi="ar-SA"/>
      </w:rPr>
    </w:lvl>
    <w:lvl w:ilvl="3" w:tplc="AEA434DC">
      <w:numFmt w:val="bullet"/>
      <w:lvlText w:val="•"/>
      <w:lvlJc w:val="left"/>
      <w:pPr>
        <w:ind w:left="2892" w:hanging="360"/>
      </w:pPr>
      <w:rPr>
        <w:rFonts w:hint="default"/>
        <w:lang w:val="en-US" w:eastAsia="en-US" w:bidi="ar-SA"/>
      </w:rPr>
    </w:lvl>
    <w:lvl w:ilvl="4" w:tplc="32FC71FE">
      <w:numFmt w:val="bullet"/>
      <w:lvlText w:val="•"/>
      <w:lvlJc w:val="left"/>
      <w:pPr>
        <w:ind w:left="3582" w:hanging="360"/>
      </w:pPr>
      <w:rPr>
        <w:rFonts w:hint="default"/>
        <w:lang w:val="en-US" w:eastAsia="en-US" w:bidi="ar-SA"/>
      </w:rPr>
    </w:lvl>
    <w:lvl w:ilvl="5" w:tplc="79D200C0">
      <w:numFmt w:val="bullet"/>
      <w:lvlText w:val="•"/>
      <w:lvlJc w:val="left"/>
      <w:pPr>
        <w:ind w:left="4273" w:hanging="360"/>
      </w:pPr>
      <w:rPr>
        <w:rFonts w:hint="default"/>
        <w:lang w:val="en-US" w:eastAsia="en-US" w:bidi="ar-SA"/>
      </w:rPr>
    </w:lvl>
    <w:lvl w:ilvl="6" w:tplc="10285244">
      <w:numFmt w:val="bullet"/>
      <w:lvlText w:val="•"/>
      <w:lvlJc w:val="left"/>
      <w:pPr>
        <w:ind w:left="4964" w:hanging="360"/>
      </w:pPr>
      <w:rPr>
        <w:rFonts w:hint="default"/>
        <w:lang w:val="en-US" w:eastAsia="en-US" w:bidi="ar-SA"/>
      </w:rPr>
    </w:lvl>
    <w:lvl w:ilvl="7" w:tplc="877629D2">
      <w:numFmt w:val="bullet"/>
      <w:lvlText w:val="•"/>
      <w:lvlJc w:val="left"/>
      <w:pPr>
        <w:ind w:left="5654" w:hanging="360"/>
      </w:pPr>
      <w:rPr>
        <w:rFonts w:hint="default"/>
        <w:lang w:val="en-US" w:eastAsia="en-US" w:bidi="ar-SA"/>
      </w:rPr>
    </w:lvl>
    <w:lvl w:ilvl="8" w:tplc="E6C6F0D6">
      <w:numFmt w:val="bullet"/>
      <w:lvlText w:val="•"/>
      <w:lvlJc w:val="left"/>
      <w:pPr>
        <w:ind w:left="6345" w:hanging="360"/>
      </w:pPr>
      <w:rPr>
        <w:rFonts w:hint="default"/>
        <w:lang w:val="en-US" w:eastAsia="en-US" w:bidi="ar-SA"/>
      </w:rPr>
    </w:lvl>
  </w:abstractNum>
  <w:abstractNum w:abstractNumId="2" w15:restartNumberingAfterBreak="0">
    <w:nsid w:val="04211AF5"/>
    <w:multiLevelType w:val="hybridMultilevel"/>
    <w:tmpl w:val="A02EAB62"/>
    <w:lvl w:ilvl="0" w:tplc="413AAB48">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54C0C8E0">
      <w:numFmt w:val="bullet"/>
      <w:lvlText w:val="•"/>
      <w:lvlJc w:val="left"/>
      <w:pPr>
        <w:ind w:left="1510" w:hanging="360"/>
      </w:pPr>
      <w:rPr>
        <w:rFonts w:hint="default"/>
        <w:lang w:val="en-US" w:eastAsia="en-US" w:bidi="ar-SA"/>
      </w:rPr>
    </w:lvl>
    <w:lvl w:ilvl="2" w:tplc="C2560614">
      <w:numFmt w:val="bullet"/>
      <w:lvlText w:val="•"/>
      <w:lvlJc w:val="left"/>
      <w:pPr>
        <w:ind w:left="2201" w:hanging="360"/>
      </w:pPr>
      <w:rPr>
        <w:rFonts w:hint="default"/>
        <w:lang w:val="en-US" w:eastAsia="en-US" w:bidi="ar-SA"/>
      </w:rPr>
    </w:lvl>
    <w:lvl w:ilvl="3" w:tplc="A6860C9C">
      <w:numFmt w:val="bullet"/>
      <w:lvlText w:val="•"/>
      <w:lvlJc w:val="left"/>
      <w:pPr>
        <w:ind w:left="2892" w:hanging="360"/>
      </w:pPr>
      <w:rPr>
        <w:rFonts w:hint="default"/>
        <w:lang w:val="en-US" w:eastAsia="en-US" w:bidi="ar-SA"/>
      </w:rPr>
    </w:lvl>
    <w:lvl w:ilvl="4" w:tplc="3418EC7C">
      <w:numFmt w:val="bullet"/>
      <w:lvlText w:val="•"/>
      <w:lvlJc w:val="left"/>
      <w:pPr>
        <w:ind w:left="3582" w:hanging="360"/>
      </w:pPr>
      <w:rPr>
        <w:rFonts w:hint="default"/>
        <w:lang w:val="en-US" w:eastAsia="en-US" w:bidi="ar-SA"/>
      </w:rPr>
    </w:lvl>
    <w:lvl w:ilvl="5" w:tplc="DEE458D4">
      <w:numFmt w:val="bullet"/>
      <w:lvlText w:val="•"/>
      <w:lvlJc w:val="left"/>
      <w:pPr>
        <w:ind w:left="4273" w:hanging="360"/>
      </w:pPr>
      <w:rPr>
        <w:rFonts w:hint="default"/>
        <w:lang w:val="en-US" w:eastAsia="en-US" w:bidi="ar-SA"/>
      </w:rPr>
    </w:lvl>
    <w:lvl w:ilvl="6" w:tplc="2C18DBE2">
      <w:numFmt w:val="bullet"/>
      <w:lvlText w:val="•"/>
      <w:lvlJc w:val="left"/>
      <w:pPr>
        <w:ind w:left="4964" w:hanging="360"/>
      </w:pPr>
      <w:rPr>
        <w:rFonts w:hint="default"/>
        <w:lang w:val="en-US" w:eastAsia="en-US" w:bidi="ar-SA"/>
      </w:rPr>
    </w:lvl>
    <w:lvl w:ilvl="7" w:tplc="19BCC3EE">
      <w:numFmt w:val="bullet"/>
      <w:lvlText w:val="•"/>
      <w:lvlJc w:val="left"/>
      <w:pPr>
        <w:ind w:left="5654" w:hanging="360"/>
      </w:pPr>
      <w:rPr>
        <w:rFonts w:hint="default"/>
        <w:lang w:val="en-US" w:eastAsia="en-US" w:bidi="ar-SA"/>
      </w:rPr>
    </w:lvl>
    <w:lvl w:ilvl="8" w:tplc="F80A4594">
      <w:numFmt w:val="bullet"/>
      <w:lvlText w:val="•"/>
      <w:lvlJc w:val="left"/>
      <w:pPr>
        <w:ind w:left="6345" w:hanging="360"/>
      </w:pPr>
      <w:rPr>
        <w:rFonts w:hint="default"/>
        <w:lang w:val="en-US" w:eastAsia="en-US" w:bidi="ar-SA"/>
      </w:rPr>
    </w:lvl>
  </w:abstractNum>
  <w:abstractNum w:abstractNumId="3" w15:restartNumberingAfterBreak="0">
    <w:nsid w:val="085F6568"/>
    <w:multiLevelType w:val="multilevel"/>
    <w:tmpl w:val="1108E6EC"/>
    <w:lvl w:ilvl="0">
      <w:start w:val="3"/>
      <w:numFmt w:val="decimal"/>
      <w:lvlText w:val="%1"/>
      <w:lvlJc w:val="left"/>
      <w:pPr>
        <w:ind w:left="792" w:hanging="432"/>
        <w:jc w:val="left"/>
      </w:pPr>
      <w:rPr>
        <w:rFonts w:ascii="Times New Roman" w:eastAsia="Times New Roman" w:hAnsi="Times New Roman" w:cs="Times New Roman" w:hint="default"/>
        <w:b/>
        <w:bCs/>
        <w:i w:val="0"/>
        <w:iCs w:val="0"/>
        <w:color w:val="1F536B"/>
        <w:spacing w:val="0"/>
        <w:w w:val="99"/>
        <w:sz w:val="44"/>
        <w:szCs w:val="44"/>
        <w:lang w:val="en-US" w:eastAsia="en-US" w:bidi="ar-SA"/>
      </w:rPr>
    </w:lvl>
    <w:lvl w:ilvl="1">
      <w:start w:val="1"/>
      <w:numFmt w:val="decimal"/>
      <w:lvlText w:val="%1.%2"/>
      <w:lvlJc w:val="left"/>
      <w:pPr>
        <w:ind w:left="936" w:hanging="576"/>
        <w:jc w:val="left"/>
      </w:pPr>
      <w:rPr>
        <w:rFonts w:ascii="Times New Roman" w:eastAsia="Times New Roman" w:hAnsi="Times New Roman" w:cs="Times New Roman" w:hint="default"/>
        <w:b/>
        <w:bCs/>
        <w:i w:val="0"/>
        <w:iCs w:val="0"/>
        <w:color w:val="1F536B"/>
        <w:spacing w:val="0"/>
        <w:w w:val="100"/>
        <w:sz w:val="28"/>
        <w:szCs w:val="28"/>
        <w:lang w:val="en-US" w:eastAsia="en-US" w:bidi="ar-SA"/>
      </w:rPr>
    </w:lvl>
    <w:lvl w:ilvl="2">
      <w:start w:val="1"/>
      <w:numFmt w:val="decimal"/>
      <w:lvlText w:val="%1.%2.%3"/>
      <w:lvlJc w:val="left"/>
      <w:pPr>
        <w:ind w:left="1800" w:hanging="720"/>
        <w:jc w:val="left"/>
      </w:pPr>
      <w:rPr>
        <w:rFonts w:hint="default"/>
        <w:spacing w:val="0"/>
        <w:w w:val="100"/>
        <w:lang w:val="en-US" w:eastAsia="en-US" w:bidi="ar-SA"/>
      </w:rPr>
    </w:lvl>
    <w:lvl w:ilvl="3">
      <w:start w:val="1"/>
      <w:numFmt w:val="decimal"/>
      <w:lvlText w:val="%1.%2.%3.%4"/>
      <w:lvlJc w:val="left"/>
      <w:pPr>
        <w:ind w:left="2664" w:hanging="720"/>
        <w:jc w:val="left"/>
      </w:pPr>
      <w:rPr>
        <w:rFonts w:ascii="Times New Roman" w:eastAsia="Times New Roman" w:hAnsi="Times New Roman" w:cs="Times New Roman" w:hint="default"/>
        <w:b/>
        <w:bCs/>
        <w:i w:val="0"/>
        <w:iCs w:val="0"/>
        <w:color w:val="1F536B"/>
        <w:spacing w:val="0"/>
        <w:w w:val="100"/>
        <w:sz w:val="24"/>
        <w:szCs w:val="24"/>
        <w:lang w:val="en-US" w:eastAsia="en-US" w:bidi="ar-SA"/>
      </w:rPr>
    </w:lvl>
    <w:lvl w:ilvl="4">
      <w:numFmt w:val="bullet"/>
      <w:lvlText w:val="•"/>
      <w:lvlJc w:val="left"/>
      <w:pPr>
        <w:ind w:left="3720" w:hanging="720"/>
      </w:pPr>
      <w:rPr>
        <w:rFonts w:hint="default"/>
        <w:lang w:val="en-US" w:eastAsia="en-US" w:bidi="ar-SA"/>
      </w:rPr>
    </w:lvl>
    <w:lvl w:ilvl="5">
      <w:numFmt w:val="bullet"/>
      <w:lvlText w:val="•"/>
      <w:lvlJc w:val="left"/>
      <w:pPr>
        <w:ind w:left="4780" w:hanging="720"/>
      </w:pPr>
      <w:rPr>
        <w:rFonts w:hint="default"/>
        <w:lang w:val="en-US" w:eastAsia="en-US" w:bidi="ar-SA"/>
      </w:rPr>
    </w:lvl>
    <w:lvl w:ilvl="6">
      <w:numFmt w:val="bullet"/>
      <w:lvlText w:val="•"/>
      <w:lvlJc w:val="left"/>
      <w:pPr>
        <w:ind w:left="5840" w:hanging="720"/>
      </w:pPr>
      <w:rPr>
        <w:rFonts w:hint="default"/>
        <w:lang w:val="en-US" w:eastAsia="en-US" w:bidi="ar-SA"/>
      </w:rPr>
    </w:lvl>
    <w:lvl w:ilvl="7">
      <w:numFmt w:val="bullet"/>
      <w:lvlText w:val="•"/>
      <w:lvlJc w:val="left"/>
      <w:pPr>
        <w:ind w:left="6900" w:hanging="720"/>
      </w:pPr>
      <w:rPr>
        <w:rFonts w:hint="default"/>
        <w:lang w:val="en-US" w:eastAsia="en-US" w:bidi="ar-SA"/>
      </w:rPr>
    </w:lvl>
    <w:lvl w:ilvl="8">
      <w:numFmt w:val="bullet"/>
      <w:lvlText w:val="•"/>
      <w:lvlJc w:val="left"/>
      <w:pPr>
        <w:ind w:left="7960" w:hanging="720"/>
      </w:pPr>
      <w:rPr>
        <w:rFonts w:hint="default"/>
        <w:lang w:val="en-US" w:eastAsia="en-US" w:bidi="ar-SA"/>
      </w:rPr>
    </w:lvl>
  </w:abstractNum>
  <w:abstractNum w:abstractNumId="4" w15:restartNumberingAfterBreak="0">
    <w:nsid w:val="0D3150B7"/>
    <w:multiLevelType w:val="hybridMultilevel"/>
    <w:tmpl w:val="8D94FE32"/>
    <w:lvl w:ilvl="0" w:tplc="9064F842">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ADAE6520">
      <w:start w:val="1"/>
      <w:numFmt w:val="lowerLetter"/>
      <w:lvlText w:val="%2."/>
      <w:lvlJc w:val="left"/>
      <w:pPr>
        <w:ind w:left="144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13A88166">
      <w:start w:val="1"/>
      <w:numFmt w:val="lowerRoman"/>
      <w:lvlText w:val="%3."/>
      <w:lvlJc w:val="left"/>
      <w:pPr>
        <w:ind w:left="1800" w:hanging="476"/>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3" w:tplc="87F06CFE">
      <w:numFmt w:val="bullet"/>
      <w:lvlText w:val="•"/>
      <w:lvlJc w:val="left"/>
      <w:pPr>
        <w:ind w:left="2835" w:hanging="476"/>
      </w:pPr>
      <w:rPr>
        <w:rFonts w:hint="default"/>
        <w:lang w:val="en-US" w:eastAsia="en-US" w:bidi="ar-SA"/>
      </w:rPr>
    </w:lvl>
    <w:lvl w:ilvl="4" w:tplc="E7FAF8CC">
      <w:numFmt w:val="bullet"/>
      <w:lvlText w:val="•"/>
      <w:lvlJc w:val="left"/>
      <w:pPr>
        <w:ind w:left="3870" w:hanging="476"/>
      </w:pPr>
      <w:rPr>
        <w:rFonts w:hint="default"/>
        <w:lang w:val="en-US" w:eastAsia="en-US" w:bidi="ar-SA"/>
      </w:rPr>
    </w:lvl>
    <w:lvl w:ilvl="5" w:tplc="2C1EEF6A">
      <w:numFmt w:val="bullet"/>
      <w:lvlText w:val="•"/>
      <w:lvlJc w:val="left"/>
      <w:pPr>
        <w:ind w:left="4905" w:hanging="476"/>
      </w:pPr>
      <w:rPr>
        <w:rFonts w:hint="default"/>
        <w:lang w:val="en-US" w:eastAsia="en-US" w:bidi="ar-SA"/>
      </w:rPr>
    </w:lvl>
    <w:lvl w:ilvl="6" w:tplc="46CA298C">
      <w:numFmt w:val="bullet"/>
      <w:lvlText w:val="•"/>
      <w:lvlJc w:val="left"/>
      <w:pPr>
        <w:ind w:left="5940" w:hanging="476"/>
      </w:pPr>
      <w:rPr>
        <w:rFonts w:hint="default"/>
        <w:lang w:val="en-US" w:eastAsia="en-US" w:bidi="ar-SA"/>
      </w:rPr>
    </w:lvl>
    <w:lvl w:ilvl="7" w:tplc="5F408DEA">
      <w:numFmt w:val="bullet"/>
      <w:lvlText w:val="•"/>
      <w:lvlJc w:val="left"/>
      <w:pPr>
        <w:ind w:left="6975" w:hanging="476"/>
      </w:pPr>
      <w:rPr>
        <w:rFonts w:hint="default"/>
        <w:lang w:val="en-US" w:eastAsia="en-US" w:bidi="ar-SA"/>
      </w:rPr>
    </w:lvl>
    <w:lvl w:ilvl="8" w:tplc="E3222894">
      <w:numFmt w:val="bullet"/>
      <w:lvlText w:val="•"/>
      <w:lvlJc w:val="left"/>
      <w:pPr>
        <w:ind w:left="8010" w:hanging="476"/>
      </w:pPr>
      <w:rPr>
        <w:rFonts w:hint="default"/>
        <w:lang w:val="en-US" w:eastAsia="en-US" w:bidi="ar-SA"/>
      </w:rPr>
    </w:lvl>
  </w:abstractNum>
  <w:abstractNum w:abstractNumId="5" w15:restartNumberingAfterBreak="0">
    <w:nsid w:val="127B2390"/>
    <w:multiLevelType w:val="hybridMultilevel"/>
    <w:tmpl w:val="F7F88722"/>
    <w:lvl w:ilvl="0" w:tplc="A0764B1E">
      <w:numFmt w:val="bullet"/>
      <w:lvlText w:val=""/>
      <w:lvlJc w:val="left"/>
      <w:pPr>
        <w:ind w:left="827" w:hanging="360"/>
      </w:pPr>
      <w:rPr>
        <w:rFonts w:ascii="Symbol" w:eastAsia="Symbol" w:hAnsi="Symbol" w:cs="Symbol" w:hint="default"/>
        <w:spacing w:val="0"/>
        <w:w w:val="100"/>
        <w:lang w:val="en-US" w:eastAsia="en-US" w:bidi="ar-SA"/>
      </w:rPr>
    </w:lvl>
    <w:lvl w:ilvl="1" w:tplc="5114FD0A">
      <w:numFmt w:val="bullet"/>
      <w:lvlText w:val="•"/>
      <w:lvlJc w:val="left"/>
      <w:pPr>
        <w:ind w:left="1510" w:hanging="360"/>
      </w:pPr>
      <w:rPr>
        <w:rFonts w:hint="default"/>
        <w:lang w:val="en-US" w:eastAsia="en-US" w:bidi="ar-SA"/>
      </w:rPr>
    </w:lvl>
    <w:lvl w:ilvl="2" w:tplc="16CA83E0">
      <w:numFmt w:val="bullet"/>
      <w:lvlText w:val="•"/>
      <w:lvlJc w:val="left"/>
      <w:pPr>
        <w:ind w:left="2201" w:hanging="360"/>
      </w:pPr>
      <w:rPr>
        <w:rFonts w:hint="default"/>
        <w:lang w:val="en-US" w:eastAsia="en-US" w:bidi="ar-SA"/>
      </w:rPr>
    </w:lvl>
    <w:lvl w:ilvl="3" w:tplc="BF141456">
      <w:numFmt w:val="bullet"/>
      <w:lvlText w:val="•"/>
      <w:lvlJc w:val="left"/>
      <w:pPr>
        <w:ind w:left="2892" w:hanging="360"/>
      </w:pPr>
      <w:rPr>
        <w:rFonts w:hint="default"/>
        <w:lang w:val="en-US" w:eastAsia="en-US" w:bidi="ar-SA"/>
      </w:rPr>
    </w:lvl>
    <w:lvl w:ilvl="4" w:tplc="71D432F4">
      <w:numFmt w:val="bullet"/>
      <w:lvlText w:val="•"/>
      <w:lvlJc w:val="left"/>
      <w:pPr>
        <w:ind w:left="3582" w:hanging="360"/>
      </w:pPr>
      <w:rPr>
        <w:rFonts w:hint="default"/>
        <w:lang w:val="en-US" w:eastAsia="en-US" w:bidi="ar-SA"/>
      </w:rPr>
    </w:lvl>
    <w:lvl w:ilvl="5" w:tplc="01325344">
      <w:numFmt w:val="bullet"/>
      <w:lvlText w:val="•"/>
      <w:lvlJc w:val="left"/>
      <w:pPr>
        <w:ind w:left="4273" w:hanging="360"/>
      </w:pPr>
      <w:rPr>
        <w:rFonts w:hint="default"/>
        <w:lang w:val="en-US" w:eastAsia="en-US" w:bidi="ar-SA"/>
      </w:rPr>
    </w:lvl>
    <w:lvl w:ilvl="6" w:tplc="DEE23372">
      <w:numFmt w:val="bullet"/>
      <w:lvlText w:val="•"/>
      <w:lvlJc w:val="left"/>
      <w:pPr>
        <w:ind w:left="4964" w:hanging="360"/>
      </w:pPr>
      <w:rPr>
        <w:rFonts w:hint="default"/>
        <w:lang w:val="en-US" w:eastAsia="en-US" w:bidi="ar-SA"/>
      </w:rPr>
    </w:lvl>
    <w:lvl w:ilvl="7" w:tplc="2CBA58A4">
      <w:numFmt w:val="bullet"/>
      <w:lvlText w:val="•"/>
      <w:lvlJc w:val="left"/>
      <w:pPr>
        <w:ind w:left="5654" w:hanging="360"/>
      </w:pPr>
      <w:rPr>
        <w:rFonts w:hint="default"/>
        <w:lang w:val="en-US" w:eastAsia="en-US" w:bidi="ar-SA"/>
      </w:rPr>
    </w:lvl>
    <w:lvl w:ilvl="8" w:tplc="F740159A">
      <w:numFmt w:val="bullet"/>
      <w:lvlText w:val="•"/>
      <w:lvlJc w:val="left"/>
      <w:pPr>
        <w:ind w:left="6345" w:hanging="360"/>
      </w:pPr>
      <w:rPr>
        <w:rFonts w:hint="default"/>
        <w:lang w:val="en-US" w:eastAsia="en-US" w:bidi="ar-SA"/>
      </w:rPr>
    </w:lvl>
  </w:abstractNum>
  <w:abstractNum w:abstractNumId="6" w15:restartNumberingAfterBreak="0">
    <w:nsid w:val="14BA4DF4"/>
    <w:multiLevelType w:val="hybridMultilevel"/>
    <w:tmpl w:val="BACA5C82"/>
    <w:lvl w:ilvl="0" w:tplc="3CF27C66">
      <w:start w:val="1"/>
      <w:numFmt w:val="decimal"/>
      <w:lvlText w:val="%1."/>
      <w:lvlJc w:val="left"/>
      <w:pPr>
        <w:ind w:left="421" w:hanging="22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E440EAA0">
      <w:numFmt w:val="bullet"/>
      <w:lvlText w:val="•"/>
      <w:lvlJc w:val="left"/>
      <w:pPr>
        <w:ind w:left="689" w:hanging="221"/>
      </w:pPr>
      <w:rPr>
        <w:rFonts w:hint="default"/>
        <w:lang w:val="en-US" w:eastAsia="en-US" w:bidi="ar-SA"/>
      </w:rPr>
    </w:lvl>
    <w:lvl w:ilvl="2" w:tplc="98F0AD96">
      <w:numFmt w:val="bullet"/>
      <w:lvlText w:val="•"/>
      <w:lvlJc w:val="left"/>
      <w:pPr>
        <w:ind w:left="958" w:hanging="221"/>
      </w:pPr>
      <w:rPr>
        <w:rFonts w:hint="default"/>
        <w:lang w:val="en-US" w:eastAsia="en-US" w:bidi="ar-SA"/>
      </w:rPr>
    </w:lvl>
    <w:lvl w:ilvl="3" w:tplc="02861A66">
      <w:numFmt w:val="bullet"/>
      <w:lvlText w:val="•"/>
      <w:lvlJc w:val="left"/>
      <w:pPr>
        <w:ind w:left="1227" w:hanging="221"/>
      </w:pPr>
      <w:rPr>
        <w:rFonts w:hint="default"/>
        <w:lang w:val="en-US" w:eastAsia="en-US" w:bidi="ar-SA"/>
      </w:rPr>
    </w:lvl>
    <w:lvl w:ilvl="4" w:tplc="30104E8E">
      <w:numFmt w:val="bullet"/>
      <w:lvlText w:val="•"/>
      <w:lvlJc w:val="left"/>
      <w:pPr>
        <w:ind w:left="1496" w:hanging="221"/>
      </w:pPr>
      <w:rPr>
        <w:rFonts w:hint="default"/>
        <w:lang w:val="en-US" w:eastAsia="en-US" w:bidi="ar-SA"/>
      </w:rPr>
    </w:lvl>
    <w:lvl w:ilvl="5" w:tplc="FF5C11FA">
      <w:numFmt w:val="bullet"/>
      <w:lvlText w:val="•"/>
      <w:lvlJc w:val="left"/>
      <w:pPr>
        <w:ind w:left="1765" w:hanging="221"/>
      </w:pPr>
      <w:rPr>
        <w:rFonts w:hint="default"/>
        <w:lang w:val="en-US" w:eastAsia="en-US" w:bidi="ar-SA"/>
      </w:rPr>
    </w:lvl>
    <w:lvl w:ilvl="6" w:tplc="11E0FD84">
      <w:numFmt w:val="bullet"/>
      <w:lvlText w:val="•"/>
      <w:lvlJc w:val="left"/>
      <w:pPr>
        <w:ind w:left="2034" w:hanging="221"/>
      </w:pPr>
      <w:rPr>
        <w:rFonts w:hint="default"/>
        <w:lang w:val="en-US" w:eastAsia="en-US" w:bidi="ar-SA"/>
      </w:rPr>
    </w:lvl>
    <w:lvl w:ilvl="7" w:tplc="4D2A9DF8">
      <w:numFmt w:val="bullet"/>
      <w:lvlText w:val="•"/>
      <w:lvlJc w:val="left"/>
      <w:pPr>
        <w:ind w:left="2303" w:hanging="221"/>
      </w:pPr>
      <w:rPr>
        <w:rFonts w:hint="default"/>
        <w:lang w:val="en-US" w:eastAsia="en-US" w:bidi="ar-SA"/>
      </w:rPr>
    </w:lvl>
    <w:lvl w:ilvl="8" w:tplc="CD2C95E2">
      <w:numFmt w:val="bullet"/>
      <w:lvlText w:val="•"/>
      <w:lvlJc w:val="left"/>
      <w:pPr>
        <w:ind w:left="2572" w:hanging="221"/>
      </w:pPr>
      <w:rPr>
        <w:rFonts w:hint="default"/>
        <w:lang w:val="en-US" w:eastAsia="en-US" w:bidi="ar-SA"/>
      </w:rPr>
    </w:lvl>
  </w:abstractNum>
  <w:abstractNum w:abstractNumId="7" w15:restartNumberingAfterBreak="0">
    <w:nsid w:val="1BA379BB"/>
    <w:multiLevelType w:val="hybridMultilevel"/>
    <w:tmpl w:val="A99A0B7C"/>
    <w:lvl w:ilvl="0" w:tplc="07C0C06C">
      <w:start w:val="1"/>
      <w:numFmt w:val="lowerLetter"/>
      <w:lvlText w:val="%1."/>
      <w:lvlJc w:val="left"/>
      <w:pPr>
        <w:ind w:left="1440" w:hanging="360"/>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1" w:tplc="6FB881FA">
      <w:start w:val="1"/>
      <w:numFmt w:val="lowerRoman"/>
      <w:lvlText w:val="%2."/>
      <w:lvlJc w:val="left"/>
      <w:pPr>
        <w:ind w:left="1800" w:hanging="476"/>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2" w:tplc="D5F4936A">
      <w:numFmt w:val="bullet"/>
      <w:lvlText w:val="•"/>
      <w:lvlJc w:val="left"/>
      <w:pPr>
        <w:ind w:left="2720" w:hanging="476"/>
      </w:pPr>
      <w:rPr>
        <w:rFonts w:hint="default"/>
        <w:lang w:val="en-US" w:eastAsia="en-US" w:bidi="ar-SA"/>
      </w:rPr>
    </w:lvl>
    <w:lvl w:ilvl="3" w:tplc="ED4044A6">
      <w:numFmt w:val="bullet"/>
      <w:lvlText w:val="•"/>
      <w:lvlJc w:val="left"/>
      <w:pPr>
        <w:ind w:left="3640" w:hanging="476"/>
      </w:pPr>
      <w:rPr>
        <w:rFonts w:hint="default"/>
        <w:lang w:val="en-US" w:eastAsia="en-US" w:bidi="ar-SA"/>
      </w:rPr>
    </w:lvl>
    <w:lvl w:ilvl="4" w:tplc="20944028">
      <w:numFmt w:val="bullet"/>
      <w:lvlText w:val="•"/>
      <w:lvlJc w:val="left"/>
      <w:pPr>
        <w:ind w:left="4560" w:hanging="476"/>
      </w:pPr>
      <w:rPr>
        <w:rFonts w:hint="default"/>
        <w:lang w:val="en-US" w:eastAsia="en-US" w:bidi="ar-SA"/>
      </w:rPr>
    </w:lvl>
    <w:lvl w:ilvl="5" w:tplc="9D287C90">
      <w:numFmt w:val="bullet"/>
      <w:lvlText w:val="•"/>
      <w:lvlJc w:val="left"/>
      <w:pPr>
        <w:ind w:left="5480" w:hanging="476"/>
      </w:pPr>
      <w:rPr>
        <w:rFonts w:hint="default"/>
        <w:lang w:val="en-US" w:eastAsia="en-US" w:bidi="ar-SA"/>
      </w:rPr>
    </w:lvl>
    <w:lvl w:ilvl="6" w:tplc="3332889E">
      <w:numFmt w:val="bullet"/>
      <w:lvlText w:val="•"/>
      <w:lvlJc w:val="left"/>
      <w:pPr>
        <w:ind w:left="6400" w:hanging="476"/>
      </w:pPr>
      <w:rPr>
        <w:rFonts w:hint="default"/>
        <w:lang w:val="en-US" w:eastAsia="en-US" w:bidi="ar-SA"/>
      </w:rPr>
    </w:lvl>
    <w:lvl w:ilvl="7" w:tplc="BAEA317A">
      <w:numFmt w:val="bullet"/>
      <w:lvlText w:val="•"/>
      <w:lvlJc w:val="left"/>
      <w:pPr>
        <w:ind w:left="7320" w:hanging="476"/>
      </w:pPr>
      <w:rPr>
        <w:rFonts w:hint="default"/>
        <w:lang w:val="en-US" w:eastAsia="en-US" w:bidi="ar-SA"/>
      </w:rPr>
    </w:lvl>
    <w:lvl w:ilvl="8" w:tplc="6E6225FC">
      <w:numFmt w:val="bullet"/>
      <w:lvlText w:val="•"/>
      <w:lvlJc w:val="left"/>
      <w:pPr>
        <w:ind w:left="8240" w:hanging="476"/>
      </w:pPr>
      <w:rPr>
        <w:rFonts w:hint="default"/>
        <w:lang w:val="en-US" w:eastAsia="en-US" w:bidi="ar-SA"/>
      </w:rPr>
    </w:lvl>
  </w:abstractNum>
  <w:abstractNum w:abstractNumId="8" w15:restartNumberingAfterBreak="0">
    <w:nsid w:val="238E4A5E"/>
    <w:multiLevelType w:val="hybridMultilevel"/>
    <w:tmpl w:val="B224C216"/>
    <w:lvl w:ilvl="0" w:tplc="5F829728">
      <w:start w:val="1"/>
      <w:numFmt w:val="decimal"/>
      <w:lvlText w:val="%1."/>
      <w:lvlJc w:val="left"/>
      <w:pPr>
        <w:ind w:left="1080" w:hanging="360"/>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1" w:tplc="7722EE9E">
      <w:start w:val="1"/>
      <w:numFmt w:val="lowerLetter"/>
      <w:lvlText w:val="%2."/>
      <w:lvlJc w:val="left"/>
      <w:pPr>
        <w:ind w:left="180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C1265112">
      <w:start w:val="1"/>
      <w:numFmt w:val="lowerRoman"/>
      <w:lvlText w:val="%3."/>
      <w:lvlJc w:val="left"/>
      <w:pPr>
        <w:ind w:left="2347" w:hanging="303"/>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3" w:tplc="9860018E">
      <w:numFmt w:val="bullet"/>
      <w:lvlText w:val="•"/>
      <w:lvlJc w:val="left"/>
      <w:pPr>
        <w:ind w:left="3307" w:hanging="303"/>
      </w:pPr>
      <w:rPr>
        <w:rFonts w:hint="default"/>
        <w:lang w:val="en-US" w:eastAsia="en-US" w:bidi="ar-SA"/>
      </w:rPr>
    </w:lvl>
    <w:lvl w:ilvl="4" w:tplc="23085946">
      <w:numFmt w:val="bullet"/>
      <w:lvlText w:val="•"/>
      <w:lvlJc w:val="left"/>
      <w:pPr>
        <w:ind w:left="4275" w:hanging="303"/>
      </w:pPr>
      <w:rPr>
        <w:rFonts w:hint="default"/>
        <w:lang w:val="en-US" w:eastAsia="en-US" w:bidi="ar-SA"/>
      </w:rPr>
    </w:lvl>
    <w:lvl w:ilvl="5" w:tplc="671E5856">
      <w:numFmt w:val="bullet"/>
      <w:lvlText w:val="•"/>
      <w:lvlJc w:val="left"/>
      <w:pPr>
        <w:ind w:left="5242" w:hanging="303"/>
      </w:pPr>
      <w:rPr>
        <w:rFonts w:hint="default"/>
        <w:lang w:val="en-US" w:eastAsia="en-US" w:bidi="ar-SA"/>
      </w:rPr>
    </w:lvl>
    <w:lvl w:ilvl="6" w:tplc="30A0B8BA">
      <w:numFmt w:val="bullet"/>
      <w:lvlText w:val="•"/>
      <w:lvlJc w:val="left"/>
      <w:pPr>
        <w:ind w:left="6210" w:hanging="303"/>
      </w:pPr>
      <w:rPr>
        <w:rFonts w:hint="default"/>
        <w:lang w:val="en-US" w:eastAsia="en-US" w:bidi="ar-SA"/>
      </w:rPr>
    </w:lvl>
    <w:lvl w:ilvl="7" w:tplc="432094B0">
      <w:numFmt w:val="bullet"/>
      <w:lvlText w:val="•"/>
      <w:lvlJc w:val="left"/>
      <w:pPr>
        <w:ind w:left="7177" w:hanging="303"/>
      </w:pPr>
      <w:rPr>
        <w:rFonts w:hint="default"/>
        <w:lang w:val="en-US" w:eastAsia="en-US" w:bidi="ar-SA"/>
      </w:rPr>
    </w:lvl>
    <w:lvl w:ilvl="8" w:tplc="CE38EBF8">
      <w:numFmt w:val="bullet"/>
      <w:lvlText w:val="•"/>
      <w:lvlJc w:val="left"/>
      <w:pPr>
        <w:ind w:left="8145" w:hanging="303"/>
      </w:pPr>
      <w:rPr>
        <w:rFonts w:hint="default"/>
        <w:lang w:val="en-US" w:eastAsia="en-US" w:bidi="ar-SA"/>
      </w:rPr>
    </w:lvl>
  </w:abstractNum>
  <w:abstractNum w:abstractNumId="9" w15:restartNumberingAfterBreak="0">
    <w:nsid w:val="25BF3847"/>
    <w:multiLevelType w:val="hybridMultilevel"/>
    <w:tmpl w:val="78ACD436"/>
    <w:lvl w:ilvl="0" w:tplc="9ADC9026">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1" w:tplc="8094433E">
      <w:numFmt w:val="bullet"/>
      <w:lvlText w:val="•"/>
      <w:lvlJc w:val="left"/>
      <w:pPr>
        <w:ind w:left="1980" w:hanging="360"/>
      </w:pPr>
      <w:rPr>
        <w:rFonts w:hint="default"/>
        <w:lang w:val="en-US" w:eastAsia="en-US" w:bidi="ar-SA"/>
      </w:rPr>
    </w:lvl>
    <w:lvl w:ilvl="2" w:tplc="0842074C">
      <w:numFmt w:val="bullet"/>
      <w:lvlText w:val="•"/>
      <w:lvlJc w:val="left"/>
      <w:pPr>
        <w:ind w:left="2880" w:hanging="360"/>
      </w:pPr>
      <w:rPr>
        <w:rFonts w:hint="default"/>
        <w:lang w:val="en-US" w:eastAsia="en-US" w:bidi="ar-SA"/>
      </w:rPr>
    </w:lvl>
    <w:lvl w:ilvl="3" w:tplc="3BB26EFC">
      <w:numFmt w:val="bullet"/>
      <w:lvlText w:val="•"/>
      <w:lvlJc w:val="left"/>
      <w:pPr>
        <w:ind w:left="3780" w:hanging="360"/>
      </w:pPr>
      <w:rPr>
        <w:rFonts w:hint="default"/>
        <w:lang w:val="en-US" w:eastAsia="en-US" w:bidi="ar-SA"/>
      </w:rPr>
    </w:lvl>
    <w:lvl w:ilvl="4" w:tplc="38B4C0CA">
      <w:numFmt w:val="bullet"/>
      <w:lvlText w:val="•"/>
      <w:lvlJc w:val="left"/>
      <w:pPr>
        <w:ind w:left="4680" w:hanging="360"/>
      </w:pPr>
      <w:rPr>
        <w:rFonts w:hint="default"/>
        <w:lang w:val="en-US" w:eastAsia="en-US" w:bidi="ar-SA"/>
      </w:rPr>
    </w:lvl>
    <w:lvl w:ilvl="5" w:tplc="94FC02AE">
      <w:numFmt w:val="bullet"/>
      <w:lvlText w:val="•"/>
      <w:lvlJc w:val="left"/>
      <w:pPr>
        <w:ind w:left="5580" w:hanging="360"/>
      </w:pPr>
      <w:rPr>
        <w:rFonts w:hint="default"/>
        <w:lang w:val="en-US" w:eastAsia="en-US" w:bidi="ar-SA"/>
      </w:rPr>
    </w:lvl>
    <w:lvl w:ilvl="6" w:tplc="24809CC8">
      <w:numFmt w:val="bullet"/>
      <w:lvlText w:val="•"/>
      <w:lvlJc w:val="left"/>
      <w:pPr>
        <w:ind w:left="6480" w:hanging="360"/>
      </w:pPr>
      <w:rPr>
        <w:rFonts w:hint="default"/>
        <w:lang w:val="en-US" w:eastAsia="en-US" w:bidi="ar-SA"/>
      </w:rPr>
    </w:lvl>
    <w:lvl w:ilvl="7" w:tplc="1F7C236E">
      <w:numFmt w:val="bullet"/>
      <w:lvlText w:val="•"/>
      <w:lvlJc w:val="left"/>
      <w:pPr>
        <w:ind w:left="7380" w:hanging="360"/>
      </w:pPr>
      <w:rPr>
        <w:rFonts w:hint="default"/>
        <w:lang w:val="en-US" w:eastAsia="en-US" w:bidi="ar-SA"/>
      </w:rPr>
    </w:lvl>
    <w:lvl w:ilvl="8" w:tplc="A1E0ABEC">
      <w:numFmt w:val="bullet"/>
      <w:lvlText w:val="•"/>
      <w:lvlJc w:val="left"/>
      <w:pPr>
        <w:ind w:left="8280" w:hanging="360"/>
      </w:pPr>
      <w:rPr>
        <w:rFonts w:hint="default"/>
        <w:lang w:val="en-US" w:eastAsia="en-US" w:bidi="ar-SA"/>
      </w:rPr>
    </w:lvl>
  </w:abstractNum>
  <w:abstractNum w:abstractNumId="10" w15:restartNumberingAfterBreak="0">
    <w:nsid w:val="260B2917"/>
    <w:multiLevelType w:val="hybridMultilevel"/>
    <w:tmpl w:val="19AC5B74"/>
    <w:lvl w:ilvl="0" w:tplc="068213CE">
      <w:numFmt w:val="bullet"/>
      <w:lvlText w:val=""/>
      <w:lvlJc w:val="left"/>
      <w:pPr>
        <w:ind w:left="827" w:hanging="360"/>
      </w:pPr>
      <w:rPr>
        <w:rFonts w:ascii="Symbol" w:eastAsia="Symbol" w:hAnsi="Symbol" w:cs="Symbol" w:hint="default"/>
        <w:spacing w:val="0"/>
        <w:w w:val="100"/>
        <w:lang w:val="en-US" w:eastAsia="en-US" w:bidi="ar-SA"/>
      </w:rPr>
    </w:lvl>
    <w:lvl w:ilvl="1" w:tplc="370AFF30">
      <w:numFmt w:val="bullet"/>
      <w:lvlText w:val="•"/>
      <w:lvlJc w:val="left"/>
      <w:pPr>
        <w:ind w:left="1510" w:hanging="360"/>
      </w:pPr>
      <w:rPr>
        <w:rFonts w:hint="default"/>
        <w:lang w:val="en-US" w:eastAsia="en-US" w:bidi="ar-SA"/>
      </w:rPr>
    </w:lvl>
    <w:lvl w:ilvl="2" w:tplc="89C0ECB8">
      <w:numFmt w:val="bullet"/>
      <w:lvlText w:val="•"/>
      <w:lvlJc w:val="left"/>
      <w:pPr>
        <w:ind w:left="2201" w:hanging="360"/>
      </w:pPr>
      <w:rPr>
        <w:rFonts w:hint="default"/>
        <w:lang w:val="en-US" w:eastAsia="en-US" w:bidi="ar-SA"/>
      </w:rPr>
    </w:lvl>
    <w:lvl w:ilvl="3" w:tplc="CC6E4448">
      <w:numFmt w:val="bullet"/>
      <w:lvlText w:val="•"/>
      <w:lvlJc w:val="left"/>
      <w:pPr>
        <w:ind w:left="2892" w:hanging="360"/>
      </w:pPr>
      <w:rPr>
        <w:rFonts w:hint="default"/>
        <w:lang w:val="en-US" w:eastAsia="en-US" w:bidi="ar-SA"/>
      </w:rPr>
    </w:lvl>
    <w:lvl w:ilvl="4" w:tplc="EBA230CC">
      <w:numFmt w:val="bullet"/>
      <w:lvlText w:val="•"/>
      <w:lvlJc w:val="left"/>
      <w:pPr>
        <w:ind w:left="3582" w:hanging="360"/>
      </w:pPr>
      <w:rPr>
        <w:rFonts w:hint="default"/>
        <w:lang w:val="en-US" w:eastAsia="en-US" w:bidi="ar-SA"/>
      </w:rPr>
    </w:lvl>
    <w:lvl w:ilvl="5" w:tplc="82F69064">
      <w:numFmt w:val="bullet"/>
      <w:lvlText w:val="•"/>
      <w:lvlJc w:val="left"/>
      <w:pPr>
        <w:ind w:left="4273" w:hanging="360"/>
      </w:pPr>
      <w:rPr>
        <w:rFonts w:hint="default"/>
        <w:lang w:val="en-US" w:eastAsia="en-US" w:bidi="ar-SA"/>
      </w:rPr>
    </w:lvl>
    <w:lvl w:ilvl="6" w:tplc="F81E3D58">
      <w:numFmt w:val="bullet"/>
      <w:lvlText w:val="•"/>
      <w:lvlJc w:val="left"/>
      <w:pPr>
        <w:ind w:left="4964" w:hanging="360"/>
      </w:pPr>
      <w:rPr>
        <w:rFonts w:hint="default"/>
        <w:lang w:val="en-US" w:eastAsia="en-US" w:bidi="ar-SA"/>
      </w:rPr>
    </w:lvl>
    <w:lvl w:ilvl="7" w:tplc="EA848F68">
      <w:numFmt w:val="bullet"/>
      <w:lvlText w:val="•"/>
      <w:lvlJc w:val="left"/>
      <w:pPr>
        <w:ind w:left="5654" w:hanging="360"/>
      </w:pPr>
      <w:rPr>
        <w:rFonts w:hint="default"/>
        <w:lang w:val="en-US" w:eastAsia="en-US" w:bidi="ar-SA"/>
      </w:rPr>
    </w:lvl>
    <w:lvl w:ilvl="8" w:tplc="EDE40B24">
      <w:numFmt w:val="bullet"/>
      <w:lvlText w:val="•"/>
      <w:lvlJc w:val="left"/>
      <w:pPr>
        <w:ind w:left="6345" w:hanging="360"/>
      </w:pPr>
      <w:rPr>
        <w:rFonts w:hint="default"/>
        <w:lang w:val="en-US" w:eastAsia="en-US" w:bidi="ar-SA"/>
      </w:rPr>
    </w:lvl>
  </w:abstractNum>
  <w:abstractNum w:abstractNumId="11" w15:restartNumberingAfterBreak="0">
    <w:nsid w:val="2F725629"/>
    <w:multiLevelType w:val="hybridMultilevel"/>
    <w:tmpl w:val="3D0A2E08"/>
    <w:lvl w:ilvl="0" w:tplc="62720B5C">
      <w:numFmt w:val="bullet"/>
      <w:lvlText w:val=""/>
      <w:lvlJc w:val="left"/>
      <w:pPr>
        <w:ind w:left="1080" w:hanging="360"/>
      </w:pPr>
      <w:rPr>
        <w:rFonts w:ascii="Symbol" w:eastAsia="Symbol" w:hAnsi="Symbol" w:cs="Symbol" w:hint="default"/>
        <w:spacing w:val="0"/>
        <w:w w:val="100"/>
        <w:lang w:val="en-US" w:eastAsia="en-US" w:bidi="ar-SA"/>
      </w:rPr>
    </w:lvl>
    <w:lvl w:ilvl="1" w:tplc="3F586A50">
      <w:numFmt w:val="bullet"/>
      <w:lvlText w:val="•"/>
      <w:lvlJc w:val="left"/>
      <w:pPr>
        <w:ind w:left="1980" w:hanging="360"/>
      </w:pPr>
      <w:rPr>
        <w:rFonts w:hint="default"/>
        <w:lang w:val="en-US" w:eastAsia="en-US" w:bidi="ar-SA"/>
      </w:rPr>
    </w:lvl>
    <w:lvl w:ilvl="2" w:tplc="FABA6928">
      <w:numFmt w:val="bullet"/>
      <w:lvlText w:val="•"/>
      <w:lvlJc w:val="left"/>
      <w:pPr>
        <w:ind w:left="2880" w:hanging="360"/>
      </w:pPr>
      <w:rPr>
        <w:rFonts w:hint="default"/>
        <w:lang w:val="en-US" w:eastAsia="en-US" w:bidi="ar-SA"/>
      </w:rPr>
    </w:lvl>
    <w:lvl w:ilvl="3" w:tplc="97FAD990">
      <w:numFmt w:val="bullet"/>
      <w:lvlText w:val="•"/>
      <w:lvlJc w:val="left"/>
      <w:pPr>
        <w:ind w:left="3780" w:hanging="360"/>
      </w:pPr>
      <w:rPr>
        <w:rFonts w:hint="default"/>
        <w:lang w:val="en-US" w:eastAsia="en-US" w:bidi="ar-SA"/>
      </w:rPr>
    </w:lvl>
    <w:lvl w:ilvl="4" w:tplc="05BAFC8C">
      <w:numFmt w:val="bullet"/>
      <w:lvlText w:val="•"/>
      <w:lvlJc w:val="left"/>
      <w:pPr>
        <w:ind w:left="4680" w:hanging="360"/>
      </w:pPr>
      <w:rPr>
        <w:rFonts w:hint="default"/>
        <w:lang w:val="en-US" w:eastAsia="en-US" w:bidi="ar-SA"/>
      </w:rPr>
    </w:lvl>
    <w:lvl w:ilvl="5" w:tplc="1BCE2C3C">
      <w:numFmt w:val="bullet"/>
      <w:lvlText w:val="•"/>
      <w:lvlJc w:val="left"/>
      <w:pPr>
        <w:ind w:left="5580" w:hanging="360"/>
      </w:pPr>
      <w:rPr>
        <w:rFonts w:hint="default"/>
        <w:lang w:val="en-US" w:eastAsia="en-US" w:bidi="ar-SA"/>
      </w:rPr>
    </w:lvl>
    <w:lvl w:ilvl="6" w:tplc="4C2A72FE">
      <w:numFmt w:val="bullet"/>
      <w:lvlText w:val="•"/>
      <w:lvlJc w:val="left"/>
      <w:pPr>
        <w:ind w:left="6480" w:hanging="360"/>
      </w:pPr>
      <w:rPr>
        <w:rFonts w:hint="default"/>
        <w:lang w:val="en-US" w:eastAsia="en-US" w:bidi="ar-SA"/>
      </w:rPr>
    </w:lvl>
    <w:lvl w:ilvl="7" w:tplc="0966D574">
      <w:numFmt w:val="bullet"/>
      <w:lvlText w:val="•"/>
      <w:lvlJc w:val="left"/>
      <w:pPr>
        <w:ind w:left="7380" w:hanging="360"/>
      </w:pPr>
      <w:rPr>
        <w:rFonts w:hint="default"/>
        <w:lang w:val="en-US" w:eastAsia="en-US" w:bidi="ar-SA"/>
      </w:rPr>
    </w:lvl>
    <w:lvl w:ilvl="8" w:tplc="6344A0DC">
      <w:numFmt w:val="bullet"/>
      <w:lvlText w:val="•"/>
      <w:lvlJc w:val="left"/>
      <w:pPr>
        <w:ind w:left="8280" w:hanging="360"/>
      </w:pPr>
      <w:rPr>
        <w:rFonts w:hint="default"/>
        <w:lang w:val="en-US" w:eastAsia="en-US" w:bidi="ar-SA"/>
      </w:rPr>
    </w:lvl>
  </w:abstractNum>
  <w:abstractNum w:abstractNumId="12" w15:restartNumberingAfterBreak="0">
    <w:nsid w:val="32523281"/>
    <w:multiLevelType w:val="hybridMultilevel"/>
    <w:tmpl w:val="968E2FD4"/>
    <w:lvl w:ilvl="0" w:tplc="4A80606E">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F6DCF208">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2" w:tplc="DB4A3078">
      <w:numFmt w:val="bullet"/>
      <w:lvlText w:val="•"/>
      <w:lvlJc w:val="left"/>
      <w:pPr>
        <w:ind w:left="2880" w:hanging="360"/>
      </w:pPr>
      <w:rPr>
        <w:rFonts w:hint="default"/>
        <w:lang w:val="en-US" w:eastAsia="en-US" w:bidi="ar-SA"/>
      </w:rPr>
    </w:lvl>
    <w:lvl w:ilvl="3" w:tplc="C43CD50A">
      <w:numFmt w:val="bullet"/>
      <w:lvlText w:val="•"/>
      <w:lvlJc w:val="left"/>
      <w:pPr>
        <w:ind w:left="3780" w:hanging="360"/>
      </w:pPr>
      <w:rPr>
        <w:rFonts w:hint="default"/>
        <w:lang w:val="en-US" w:eastAsia="en-US" w:bidi="ar-SA"/>
      </w:rPr>
    </w:lvl>
    <w:lvl w:ilvl="4" w:tplc="8C484AA6">
      <w:numFmt w:val="bullet"/>
      <w:lvlText w:val="•"/>
      <w:lvlJc w:val="left"/>
      <w:pPr>
        <w:ind w:left="4680" w:hanging="360"/>
      </w:pPr>
      <w:rPr>
        <w:rFonts w:hint="default"/>
        <w:lang w:val="en-US" w:eastAsia="en-US" w:bidi="ar-SA"/>
      </w:rPr>
    </w:lvl>
    <w:lvl w:ilvl="5" w:tplc="22E88B74">
      <w:numFmt w:val="bullet"/>
      <w:lvlText w:val="•"/>
      <w:lvlJc w:val="left"/>
      <w:pPr>
        <w:ind w:left="5580" w:hanging="360"/>
      </w:pPr>
      <w:rPr>
        <w:rFonts w:hint="default"/>
        <w:lang w:val="en-US" w:eastAsia="en-US" w:bidi="ar-SA"/>
      </w:rPr>
    </w:lvl>
    <w:lvl w:ilvl="6" w:tplc="87344006">
      <w:numFmt w:val="bullet"/>
      <w:lvlText w:val="•"/>
      <w:lvlJc w:val="left"/>
      <w:pPr>
        <w:ind w:left="6480" w:hanging="360"/>
      </w:pPr>
      <w:rPr>
        <w:rFonts w:hint="default"/>
        <w:lang w:val="en-US" w:eastAsia="en-US" w:bidi="ar-SA"/>
      </w:rPr>
    </w:lvl>
    <w:lvl w:ilvl="7" w:tplc="7F1237DC">
      <w:numFmt w:val="bullet"/>
      <w:lvlText w:val="•"/>
      <w:lvlJc w:val="left"/>
      <w:pPr>
        <w:ind w:left="7380" w:hanging="360"/>
      </w:pPr>
      <w:rPr>
        <w:rFonts w:hint="default"/>
        <w:lang w:val="en-US" w:eastAsia="en-US" w:bidi="ar-SA"/>
      </w:rPr>
    </w:lvl>
    <w:lvl w:ilvl="8" w:tplc="6366B2D8">
      <w:numFmt w:val="bullet"/>
      <w:lvlText w:val="•"/>
      <w:lvlJc w:val="left"/>
      <w:pPr>
        <w:ind w:left="8280" w:hanging="360"/>
      </w:pPr>
      <w:rPr>
        <w:rFonts w:hint="default"/>
        <w:lang w:val="en-US" w:eastAsia="en-US" w:bidi="ar-SA"/>
      </w:rPr>
    </w:lvl>
  </w:abstractNum>
  <w:abstractNum w:abstractNumId="13" w15:restartNumberingAfterBreak="0">
    <w:nsid w:val="32D00296"/>
    <w:multiLevelType w:val="hybridMultilevel"/>
    <w:tmpl w:val="DD628774"/>
    <w:lvl w:ilvl="0" w:tplc="0F00F3A6">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D2F6C890">
      <w:numFmt w:val="bullet"/>
      <w:lvlText w:val="•"/>
      <w:lvlJc w:val="left"/>
      <w:pPr>
        <w:ind w:left="1980" w:hanging="360"/>
      </w:pPr>
      <w:rPr>
        <w:rFonts w:hint="default"/>
        <w:lang w:val="en-US" w:eastAsia="en-US" w:bidi="ar-SA"/>
      </w:rPr>
    </w:lvl>
    <w:lvl w:ilvl="2" w:tplc="CAD26AEE">
      <w:numFmt w:val="bullet"/>
      <w:lvlText w:val="•"/>
      <w:lvlJc w:val="left"/>
      <w:pPr>
        <w:ind w:left="2880" w:hanging="360"/>
      </w:pPr>
      <w:rPr>
        <w:rFonts w:hint="default"/>
        <w:lang w:val="en-US" w:eastAsia="en-US" w:bidi="ar-SA"/>
      </w:rPr>
    </w:lvl>
    <w:lvl w:ilvl="3" w:tplc="C9369EF8">
      <w:numFmt w:val="bullet"/>
      <w:lvlText w:val="•"/>
      <w:lvlJc w:val="left"/>
      <w:pPr>
        <w:ind w:left="3780" w:hanging="360"/>
      </w:pPr>
      <w:rPr>
        <w:rFonts w:hint="default"/>
        <w:lang w:val="en-US" w:eastAsia="en-US" w:bidi="ar-SA"/>
      </w:rPr>
    </w:lvl>
    <w:lvl w:ilvl="4" w:tplc="0CC8A296">
      <w:numFmt w:val="bullet"/>
      <w:lvlText w:val="•"/>
      <w:lvlJc w:val="left"/>
      <w:pPr>
        <w:ind w:left="4680" w:hanging="360"/>
      </w:pPr>
      <w:rPr>
        <w:rFonts w:hint="default"/>
        <w:lang w:val="en-US" w:eastAsia="en-US" w:bidi="ar-SA"/>
      </w:rPr>
    </w:lvl>
    <w:lvl w:ilvl="5" w:tplc="F0EE98BA">
      <w:numFmt w:val="bullet"/>
      <w:lvlText w:val="•"/>
      <w:lvlJc w:val="left"/>
      <w:pPr>
        <w:ind w:left="5580" w:hanging="360"/>
      </w:pPr>
      <w:rPr>
        <w:rFonts w:hint="default"/>
        <w:lang w:val="en-US" w:eastAsia="en-US" w:bidi="ar-SA"/>
      </w:rPr>
    </w:lvl>
    <w:lvl w:ilvl="6" w:tplc="A2FC12AE">
      <w:numFmt w:val="bullet"/>
      <w:lvlText w:val="•"/>
      <w:lvlJc w:val="left"/>
      <w:pPr>
        <w:ind w:left="6480" w:hanging="360"/>
      </w:pPr>
      <w:rPr>
        <w:rFonts w:hint="default"/>
        <w:lang w:val="en-US" w:eastAsia="en-US" w:bidi="ar-SA"/>
      </w:rPr>
    </w:lvl>
    <w:lvl w:ilvl="7" w:tplc="EC52A312">
      <w:numFmt w:val="bullet"/>
      <w:lvlText w:val="•"/>
      <w:lvlJc w:val="left"/>
      <w:pPr>
        <w:ind w:left="7380" w:hanging="360"/>
      </w:pPr>
      <w:rPr>
        <w:rFonts w:hint="default"/>
        <w:lang w:val="en-US" w:eastAsia="en-US" w:bidi="ar-SA"/>
      </w:rPr>
    </w:lvl>
    <w:lvl w:ilvl="8" w:tplc="76620254">
      <w:numFmt w:val="bullet"/>
      <w:lvlText w:val="•"/>
      <w:lvlJc w:val="left"/>
      <w:pPr>
        <w:ind w:left="8280" w:hanging="360"/>
      </w:pPr>
      <w:rPr>
        <w:rFonts w:hint="default"/>
        <w:lang w:val="en-US" w:eastAsia="en-US" w:bidi="ar-SA"/>
      </w:rPr>
    </w:lvl>
  </w:abstractNum>
  <w:abstractNum w:abstractNumId="14" w15:restartNumberingAfterBreak="0">
    <w:nsid w:val="3346345C"/>
    <w:multiLevelType w:val="hybridMultilevel"/>
    <w:tmpl w:val="CE54055A"/>
    <w:lvl w:ilvl="0" w:tplc="A04C0D8E">
      <w:numFmt w:val="bullet"/>
      <w:lvlText w:val=""/>
      <w:lvlJc w:val="left"/>
      <w:pPr>
        <w:ind w:left="825" w:hanging="360"/>
      </w:pPr>
      <w:rPr>
        <w:rFonts w:ascii="Symbol" w:eastAsia="Symbol" w:hAnsi="Symbol" w:cs="Symbol" w:hint="default"/>
        <w:b w:val="0"/>
        <w:bCs w:val="0"/>
        <w:i w:val="0"/>
        <w:iCs w:val="0"/>
        <w:spacing w:val="0"/>
        <w:w w:val="100"/>
        <w:sz w:val="22"/>
        <w:szCs w:val="22"/>
        <w:lang w:val="en-US" w:eastAsia="en-US" w:bidi="ar-SA"/>
      </w:rPr>
    </w:lvl>
    <w:lvl w:ilvl="1" w:tplc="43CA2136">
      <w:numFmt w:val="bullet"/>
      <w:lvlText w:val="•"/>
      <w:lvlJc w:val="left"/>
      <w:pPr>
        <w:ind w:left="1501" w:hanging="360"/>
      </w:pPr>
      <w:rPr>
        <w:rFonts w:hint="default"/>
        <w:lang w:val="en-US" w:eastAsia="en-US" w:bidi="ar-SA"/>
      </w:rPr>
    </w:lvl>
    <w:lvl w:ilvl="2" w:tplc="7892DD48">
      <w:numFmt w:val="bullet"/>
      <w:lvlText w:val="•"/>
      <w:lvlJc w:val="left"/>
      <w:pPr>
        <w:ind w:left="2183" w:hanging="360"/>
      </w:pPr>
      <w:rPr>
        <w:rFonts w:hint="default"/>
        <w:lang w:val="en-US" w:eastAsia="en-US" w:bidi="ar-SA"/>
      </w:rPr>
    </w:lvl>
    <w:lvl w:ilvl="3" w:tplc="CC4E7A3A">
      <w:numFmt w:val="bullet"/>
      <w:lvlText w:val="•"/>
      <w:lvlJc w:val="left"/>
      <w:pPr>
        <w:ind w:left="2864" w:hanging="360"/>
      </w:pPr>
      <w:rPr>
        <w:rFonts w:hint="default"/>
        <w:lang w:val="en-US" w:eastAsia="en-US" w:bidi="ar-SA"/>
      </w:rPr>
    </w:lvl>
    <w:lvl w:ilvl="4" w:tplc="784EB876">
      <w:numFmt w:val="bullet"/>
      <w:lvlText w:val="•"/>
      <w:lvlJc w:val="left"/>
      <w:pPr>
        <w:ind w:left="3546" w:hanging="360"/>
      </w:pPr>
      <w:rPr>
        <w:rFonts w:hint="default"/>
        <w:lang w:val="en-US" w:eastAsia="en-US" w:bidi="ar-SA"/>
      </w:rPr>
    </w:lvl>
    <w:lvl w:ilvl="5" w:tplc="297A7320">
      <w:numFmt w:val="bullet"/>
      <w:lvlText w:val="•"/>
      <w:lvlJc w:val="left"/>
      <w:pPr>
        <w:ind w:left="4227" w:hanging="360"/>
      </w:pPr>
      <w:rPr>
        <w:rFonts w:hint="default"/>
        <w:lang w:val="en-US" w:eastAsia="en-US" w:bidi="ar-SA"/>
      </w:rPr>
    </w:lvl>
    <w:lvl w:ilvl="6" w:tplc="F1D049CC">
      <w:numFmt w:val="bullet"/>
      <w:lvlText w:val="•"/>
      <w:lvlJc w:val="left"/>
      <w:pPr>
        <w:ind w:left="4909" w:hanging="360"/>
      </w:pPr>
      <w:rPr>
        <w:rFonts w:hint="default"/>
        <w:lang w:val="en-US" w:eastAsia="en-US" w:bidi="ar-SA"/>
      </w:rPr>
    </w:lvl>
    <w:lvl w:ilvl="7" w:tplc="946EB190">
      <w:numFmt w:val="bullet"/>
      <w:lvlText w:val="•"/>
      <w:lvlJc w:val="left"/>
      <w:pPr>
        <w:ind w:left="5590" w:hanging="360"/>
      </w:pPr>
      <w:rPr>
        <w:rFonts w:hint="default"/>
        <w:lang w:val="en-US" w:eastAsia="en-US" w:bidi="ar-SA"/>
      </w:rPr>
    </w:lvl>
    <w:lvl w:ilvl="8" w:tplc="6BE0FF44">
      <w:numFmt w:val="bullet"/>
      <w:lvlText w:val="•"/>
      <w:lvlJc w:val="left"/>
      <w:pPr>
        <w:ind w:left="6272" w:hanging="360"/>
      </w:pPr>
      <w:rPr>
        <w:rFonts w:hint="default"/>
        <w:lang w:val="en-US" w:eastAsia="en-US" w:bidi="ar-SA"/>
      </w:rPr>
    </w:lvl>
  </w:abstractNum>
  <w:abstractNum w:abstractNumId="15" w15:restartNumberingAfterBreak="0">
    <w:nsid w:val="36674502"/>
    <w:multiLevelType w:val="hybridMultilevel"/>
    <w:tmpl w:val="577238E8"/>
    <w:lvl w:ilvl="0" w:tplc="6B94A878">
      <w:start w:val="1"/>
      <w:numFmt w:val="decimal"/>
      <w:lvlText w:val="%1."/>
      <w:lvlJc w:val="left"/>
      <w:pPr>
        <w:ind w:left="1080" w:hanging="360"/>
        <w:jc w:val="left"/>
      </w:pPr>
      <w:rPr>
        <w:rFonts w:hint="default"/>
        <w:spacing w:val="0"/>
        <w:w w:val="100"/>
        <w:lang w:val="en-US" w:eastAsia="en-US" w:bidi="ar-SA"/>
      </w:rPr>
    </w:lvl>
    <w:lvl w:ilvl="1" w:tplc="72A48AF4">
      <w:start w:val="1"/>
      <w:numFmt w:val="lowerLetter"/>
      <w:lvlText w:val="%2."/>
      <w:lvlJc w:val="left"/>
      <w:pPr>
        <w:ind w:left="180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51D030E6">
      <w:numFmt w:val="bullet"/>
      <w:lvlText w:val="•"/>
      <w:lvlJc w:val="left"/>
      <w:pPr>
        <w:ind w:left="2720" w:hanging="360"/>
      </w:pPr>
      <w:rPr>
        <w:rFonts w:hint="default"/>
        <w:lang w:val="en-US" w:eastAsia="en-US" w:bidi="ar-SA"/>
      </w:rPr>
    </w:lvl>
    <w:lvl w:ilvl="3" w:tplc="5694CB76">
      <w:numFmt w:val="bullet"/>
      <w:lvlText w:val="•"/>
      <w:lvlJc w:val="left"/>
      <w:pPr>
        <w:ind w:left="3640" w:hanging="360"/>
      </w:pPr>
      <w:rPr>
        <w:rFonts w:hint="default"/>
        <w:lang w:val="en-US" w:eastAsia="en-US" w:bidi="ar-SA"/>
      </w:rPr>
    </w:lvl>
    <w:lvl w:ilvl="4" w:tplc="F6745102">
      <w:numFmt w:val="bullet"/>
      <w:lvlText w:val="•"/>
      <w:lvlJc w:val="left"/>
      <w:pPr>
        <w:ind w:left="4560" w:hanging="360"/>
      </w:pPr>
      <w:rPr>
        <w:rFonts w:hint="default"/>
        <w:lang w:val="en-US" w:eastAsia="en-US" w:bidi="ar-SA"/>
      </w:rPr>
    </w:lvl>
    <w:lvl w:ilvl="5" w:tplc="50AC6850">
      <w:numFmt w:val="bullet"/>
      <w:lvlText w:val="•"/>
      <w:lvlJc w:val="left"/>
      <w:pPr>
        <w:ind w:left="5480" w:hanging="360"/>
      </w:pPr>
      <w:rPr>
        <w:rFonts w:hint="default"/>
        <w:lang w:val="en-US" w:eastAsia="en-US" w:bidi="ar-SA"/>
      </w:rPr>
    </w:lvl>
    <w:lvl w:ilvl="6" w:tplc="2A1265D6">
      <w:numFmt w:val="bullet"/>
      <w:lvlText w:val="•"/>
      <w:lvlJc w:val="left"/>
      <w:pPr>
        <w:ind w:left="6400" w:hanging="360"/>
      </w:pPr>
      <w:rPr>
        <w:rFonts w:hint="default"/>
        <w:lang w:val="en-US" w:eastAsia="en-US" w:bidi="ar-SA"/>
      </w:rPr>
    </w:lvl>
    <w:lvl w:ilvl="7" w:tplc="2B1E799E">
      <w:numFmt w:val="bullet"/>
      <w:lvlText w:val="•"/>
      <w:lvlJc w:val="left"/>
      <w:pPr>
        <w:ind w:left="7320" w:hanging="360"/>
      </w:pPr>
      <w:rPr>
        <w:rFonts w:hint="default"/>
        <w:lang w:val="en-US" w:eastAsia="en-US" w:bidi="ar-SA"/>
      </w:rPr>
    </w:lvl>
    <w:lvl w:ilvl="8" w:tplc="24320AD2">
      <w:numFmt w:val="bullet"/>
      <w:lvlText w:val="•"/>
      <w:lvlJc w:val="left"/>
      <w:pPr>
        <w:ind w:left="8240" w:hanging="360"/>
      </w:pPr>
      <w:rPr>
        <w:rFonts w:hint="default"/>
        <w:lang w:val="en-US" w:eastAsia="en-US" w:bidi="ar-SA"/>
      </w:rPr>
    </w:lvl>
  </w:abstractNum>
  <w:abstractNum w:abstractNumId="16" w15:restartNumberingAfterBreak="0">
    <w:nsid w:val="36FC32D8"/>
    <w:multiLevelType w:val="hybridMultilevel"/>
    <w:tmpl w:val="A4B09BE4"/>
    <w:lvl w:ilvl="0" w:tplc="2684FD2E">
      <w:numFmt w:val="bullet"/>
      <w:lvlText w:val=""/>
      <w:lvlJc w:val="left"/>
      <w:pPr>
        <w:ind w:left="827" w:hanging="360"/>
      </w:pPr>
      <w:rPr>
        <w:rFonts w:ascii="Symbol" w:eastAsia="Symbol" w:hAnsi="Symbol" w:cs="Symbol" w:hint="default"/>
        <w:b w:val="0"/>
        <w:bCs w:val="0"/>
        <w:i w:val="0"/>
        <w:iCs w:val="0"/>
        <w:spacing w:val="0"/>
        <w:w w:val="100"/>
        <w:sz w:val="21"/>
        <w:szCs w:val="21"/>
        <w:lang w:val="en-US" w:eastAsia="en-US" w:bidi="ar-SA"/>
      </w:rPr>
    </w:lvl>
    <w:lvl w:ilvl="1" w:tplc="6D48C3F6">
      <w:numFmt w:val="bullet"/>
      <w:lvlText w:val="•"/>
      <w:lvlJc w:val="left"/>
      <w:pPr>
        <w:ind w:left="1510" w:hanging="360"/>
      </w:pPr>
      <w:rPr>
        <w:rFonts w:hint="default"/>
        <w:lang w:val="en-US" w:eastAsia="en-US" w:bidi="ar-SA"/>
      </w:rPr>
    </w:lvl>
    <w:lvl w:ilvl="2" w:tplc="47BA3E9C">
      <w:numFmt w:val="bullet"/>
      <w:lvlText w:val="•"/>
      <w:lvlJc w:val="left"/>
      <w:pPr>
        <w:ind w:left="2201" w:hanging="360"/>
      </w:pPr>
      <w:rPr>
        <w:rFonts w:hint="default"/>
        <w:lang w:val="en-US" w:eastAsia="en-US" w:bidi="ar-SA"/>
      </w:rPr>
    </w:lvl>
    <w:lvl w:ilvl="3" w:tplc="633E9712">
      <w:numFmt w:val="bullet"/>
      <w:lvlText w:val="•"/>
      <w:lvlJc w:val="left"/>
      <w:pPr>
        <w:ind w:left="2892" w:hanging="360"/>
      </w:pPr>
      <w:rPr>
        <w:rFonts w:hint="default"/>
        <w:lang w:val="en-US" w:eastAsia="en-US" w:bidi="ar-SA"/>
      </w:rPr>
    </w:lvl>
    <w:lvl w:ilvl="4" w:tplc="01382534">
      <w:numFmt w:val="bullet"/>
      <w:lvlText w:val="•"/>
      <w:lvlJc w:val="left"/>
      <w:pPr>
        <w:ind w:left="3582" w:hanging="360"/>
      </w:pPr>
      <w:rPr>
        <w:rFonts w:hint="default"/>
        <w:lang w:val="en-US" w:eastAsia="en-US" w:bidi="ar-SA"/>
      </w:rPr>
    </w:lvl>
    <w:lvl w:ilvl="5" w:tplc="91B428D0">
      <w:numFmt w:val="bullet"/>
      <w:lvlText w:val="•"/>
      <w:lvlJc w:val="left"/>
      <w:pPr>
        <w:ind w:left="4273" w:hanging="360"/>
      </w:pPr>
      <w:rPr>
        <w:rFonts w:hint="default"/>
        <w:lang w:val="en-US" w:eastAsia="en-US" w:bidi="ar-SA"/>
      </w:rPr>
    </w:lvl>
    <w:lvl w:ilvl="6" w:tplc="36723264">
      <w:numFmt w:val="bullet"/>
      <w:lvlText w:val="•"/>
      <w:lvlJc w:val="left"/>
      <w:pPr>
        <w:ind w:left="4964" w:hanging="360"/>
      </w:pPr>
      <w:rPr>
        <w:rFonts w:hint="default"/>
        <w:lang w:val="en-US" w:eastAsia="en-US" w:bidi="ar-SA"/>
      </w:rPr>
    </w:lvl>
    <w:lvl w:ilvl="7" w:tplc="AA68DC76">
      <w:numFmt w:val="bullet"/>
      <w:lvlText w:val="•"/>
      <w:lvlJc w:val="left"/>
      <w:pPr>
        <w:ind w:left="5654" w:hanging="360"/>
      </w:pPr>
      <w:rPr>
        <w:rFonts w:hint="default"/>
        <w:lang w:val="en-US" w:eastAsia="en-US" w:bidi="ar-SA"/>
      </w:rPr>
    </w:lvl>
    <w:lvl w:ilvl="8" w:tplc="48B6E60E">
      <w:numFmt w:val="bullet"/>
      <w:lvlText w:val="•"/>
      <w:lvlJc w:val="left"/>
      <w:pPr>
        <w:ind w:left="6345" w:hanging="360"/>
      </w:pPr>
      <w:rPr>
        <w:rFonts w:hint="default"/>
        <w:lang w:val="en-US" w:eastAsia="en-US" w:bidi="ar-SA"/>
      </w:rPr>
    </w:lvl>
  </w:abstractNum>
  <w:abstractNum w:abstractNumId="17" w15:restartNumberingAfterBreak="0">
    <w:nsid w:val="40826D65"/>
    <w:multiLevelType w:val="hybridMultilevel"/>
    <w:tmpl w:val="2828F914"/>
    <w:lvl w:ilvl="0" w:tplc="04800386">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8572D19E">
      <w:numFmt w:val="bullet"/>
      <w:lvlText w:val="•"/>
      <w:lvlJc w:val="left"/>
      <w:pPr>
        <w:ind w:left="1980" w:hanging="360"/>
      </w:pPr>
      <w:rPr>
        <w:rFonts w:hint="default"/>
        <w:lang w:val="en-US" w:eastAsia="en-US" w:bidi="ar-SA"/>
      </w:rPr>
    </w:lvl>
    <w:lvl w:ilvl="2" w:tplc="40D82FEA">
      <w:numFmt w:val="bullet"/>
      <w:lvlText w:val="•"/>
      <w:lvlJc w:val="left"/>
      <w:pPr>
        <w:ind w:left="2880" w:hanging="360"/>
      </w:pPr>
      <w:rPr>
        <w:rFonts w:hint="default"/>
        <w:lang w:val="en-US" w:eastAsia="en-US" w:bidi="ar-SA"/>
      </w:rPr>
    </w:lvl>
    <w:lvl w:ilvl="3" w:tplc="801C2552">
      <w:numFmt w:val="bullet"/>
      <w:lvlText w:val="•"/>
      <w:lvlJc w:val="left"/>
      <w:pPr>
        <w:ind w:left="3780" w:hanging="360"/>
      </w:pPr>
      <w:rPr>
        <w:rFonts w:hint="default"/>
        <w:lang w:val="en-US" w:eastAsia="en-US" w:bidi="ar-SA"/>
      </w:rPr>
    </w:lvl>
    <w:lvl w:ilvl="4" w:tplc="171E58EA">
      <w:numFmt w:val="bullet"/>
      <w:lvlText w:val="•"/>
      <w:lvlJc w:val="left"/>
      <w:pPr>
        <w:ind w:left="4680" w:hanging="360"/>
      </w:pPr>
      <w:rPr>
        <w:rFonts w:hint="default"/>
        <w:lang w:val="en-US" w:eastAsia="en-US" w:bidi="ar-SA"/>
      </w:rPr>
    </w:lvl>
    <w:lvl w:ilvl="5" w:tplc="86422210">
      <w:numFmt w:val="bullet"/>
      <w:lvlText w:val="•"/>
      <w:lvlJc w:val="left"/>
      <w:pPr>
        <w:ind w:left="5580" w:hanging="360"/>
      </w:pPr>
      <w:rPr>
        <w:rFonts w:hint="default"/>
        <w:lang w:val="en-US" w:eastAsia="en-US" w:bidi="ar-SA"/>
      </w:rPr>
    </w:lvl>
    <w:lvl w:ilvl="6" w:tplc="3EBC1554">
      <w:numFmt w:val="bullet"/>
      <w:lvlText w:val="•"/>
      <w:lvlJc w:val="left"/>
      <w:pPr>
        <w:ind w:left="6480" w:hanging="360"/>
      </w:pPr>
      <w:rPr>
        <w:rFonts w:hint="default"/>
        <w:lang w:val="en-US" w:eastAsia="en-US" w:bidi="ar-SA"/>
      </w:rPr>
    </w:lvl>
    <w:lvl w:ilvl="7" w:tplc="88720E70">
      <w:numFmt w:val="bullet"/>
      <w:lvlText w:val="•"/>
      <w:lvlJc w:val="left"/>
      <w:pPr>
        <w:ind w:left="7380" w:hanging="360"/>
      </w:pPr>
      <w:rPr>
        <w:rFonts w:hint="default"/>
        <w:lang w:val="en-US" w:eastAsia="en-US" w:bidi="ar-SA"/>
      </w:rPr>
    </w:lvl>
    <w:lvl w:ilvl="8" w:tplc="6178B228">
      <w:numFmt w:val="bullet"/>
      <w:lvlText w:val="•"/>
      <w:lvlJc w:val="left"/>
      <w:pPr>
        <w:ind w:left="8280" w:hanging="360"/>
      </w:pPr>
      <w:rPr>
        <w:rFonts w:hint="default"/>
        <w:lang w:val="en-US" w:eastAsia="en-US" w:bidi="ar-SA"/>
      </w:rPr>
    </w:lvl>
  </w:abstractNum>
  <w:abstractNum w:abstractNumId="18" w15:restartNumberingAfterBreak="0">
    <w:nsid w:val="42673535"/>
    <w:multiLevelType w:val="hybridMultilevel"/>
    <w:tmpl w:val="E6BC35F6"/>
    <w:lvl w:ilvl="0" w:tplc="93BAC3D8">
      <w:numFmt w:val="bullet"/>
      <w:lvlText w:val=""/>
      <w:lvlJc w:val="left"/>
      <w:pPr>
        <w:ind w:left="1080" w:hanging="360"/>
      </w:pPr>
      <w:rPr>
        <w:rFonts w:ascii="Symbol" w:eastAsia="Symbol" w:hAnsi="Symbol" w:cs="Symbol" w:hint="default"/>
        <w:spacing w:val="0"/>
        <w:w w:val="99"/>
        <w:lang w:val="en-US" w:eastAsia="en-US" w:bidi="ar-SA"/>
      </w:rPr>
    </w:lvl>
    <w:lvl w:ilvl="1" w:tplc="C214FA1E">
      <w:numFmt w:val="bullet"/>
      <w:lvlText w:val="•"/>
      <w:lvlJc w:val="left"/>
      <w:pPr>
        <w:ind w:left="1980" w:hanging="360"/>
      </w:pPr>
      <w:rPr>
        <w:rFonts w:hint="default"/>
        <w:lang w:val="en-US" w:eastAsia="en-US" w:bidi="ar-SA"/>
      </w:rPr>
    </w:lvl>
    <w:lvl w:ilvl="2" w:tplc="E5C07C1C">
      <w:numFmt w:val="bullet"/>
      <w:lvlText w:val="•"/>
      <w:lvlJc w:val="left"/>
      <w:pPr>
        <w:ind w:left="2880" w:hanging="360"/>
      </w:pPr>
      <w:rPr>
        <w:rFonts w:hint="default"/>
        <w:lang w:val="en-US" w:eastAsia="en-US" w:bidi="ar-SA"/>
      </w:rPr>
    </w:lvl>
    <w:lvl w:ilvl="3" w:tplc="BDD64FA6">
      <w:numFmt w:val="bullet"/>
      <w:lvlText w:val="•"/>
      <w:lvlJc w:val="left"/>
      <w:pPr>
        <w:ind w:left="3780" w:hanging="360"/>
      </w:pPr>
      <w:rPr>
        <w:rFonts w:hint="default"/>
        <w:lang w:val="en-US" w:eastAsia="en-US" w:bidi="ar-SA"/>
      </w:rPr>
    </w:lvl>
    <w:lvl w:ilvl="4" w:tplc="F064CE6A">
      <w:numFmt w:val="bullet"/>
      <w:lvlText w:val="•"/>
      <w:lvlJc w:val="left"/>
      <w:pPr>
        <w:ind w:left="4680" w:hanging="360"/>
      </w:pPr>
      <w:rPr>
        <w:rFonts w:hint="default"/>
        <w:lang w:val="en-US" w:eastAsia="en-US" w:bidi="ar-SA"/>
      </w:rPr>
    </w:lvl>
    <w:lvl w:ilvl="5" w:tplc="4BF8F9BE">
      <w:numFmt w:val="bullet"/>
      <w:lvlText w:val="•"/>
      <w:lvlJc w:val="left"/>
      <w:pPr>
        <w:ind w:left="5580" w:hanging="360"/>
      </w:pPr>
      <w:rPr>
        <w:rFonts w:hint="default"/>
        <w:lang w:val="en-US" w:eastAsia="en-US" w:bidi="ar-SA"/>
      </w:rPr>
    </w:lvl>
    <w:lvl w:ilvl="6" w:tplc="91F85876">
      <w:numFmt w:val="bullet"/>
      <w:lvlText w:val="•"/>
      <w:lvlJc w:val="left"/>
      <w:pPr>
        <w:ind w:left="6480" w:hanging="360"/>
      </w:pPr>
      <w:rPr>
        <w:rFonts w:hint="default"/>
        <w:lang w:val="en-US" w:eastAsia="en-US" w:bidi="ar-SA"/>
      </w:rPr>
    </w:lvl>
    <w:lvl w:ilvl="7" w:tplc="10D07B22">
      <w:numFmt w:val="bullet"/>
      <w:lvlText w:val="•"/>
      <w:lvlJc w:val="left"/>
      <w:pPr>
        <w:ind w:left="7380" w:hanging="360"/>
      </w:pPr>
      <w:rPr>
        <w:rFonts w:hint="default"/>
        <w:lang w:val="en-US" w:eastAsia="en-US" w:bidi="ar-SA"/>
      </w:rPr>
    </w:lvl>
    <w:lvl w:ilvl="8" w:tplc="2DCC5BEC">
      <w:numFmt w:val="bullet"/>
      <w:lvlText w:val="•"/>
      <w:lvlJc w:val="left"/>
      <w:pPr>
        <w:ind w:left="8280" w:hanging="360"/>
      </w:pPr>
      <w:rPr>
        <w:rFonts w:hint="default"/>
        <w:lang w:val="en-US" w:eastAsia="en-US" w:bidi="ar-SA"/>
      </w:rPr>
    </w:lvl>
  </w:abstractNum>
  <w:abstractNum w:abstractNumId="19" w15:restartNumberingAfterBreak="0">
    <w:nsid w:val="44D9081B"/>
    <w:multiLevelType w:val="hybridMultilevel"/>
    <w:tmpl w:val="4A26F2B6"/>
    <w:lvl w:ilvl="0" w:tplc="CC986126">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59126E9E">
      <w:numFmt w:val="bullet"/>
      <w:lvlText w:val="•"/>
      <w:lvlJc w:val="left"/>
      <w:pPr>
        <w:ind w:left="1510" w:hanging="360"/>
      </w:pPr>
      <w:rPr>
        <w:rFonts w:hint="default"/>
        <w:lang w:val="en-US" w:eastAsia="en-US" w:bidi="ar-SA"/>
      </w:rPr>
    </w:lvl>
    <w:lvl w:ilvl="2" w:tplc="0C8A891C">
      <w:numFmt w:val="bullet"/>
      <w:lvlText w:val="•"/>
      <w:lvlJc w:val="left"/>
      <w:pPr>
        <w:ind w:left="2201" w:hanging="360"/>
      </w:pPr>
      <w:rPr>
        <w:rFonts w:hint="default"/>
        <w:lang w:val="en-US" w:eastAsia="en-US" w:bidi="ar-SA"/>
      </w:rPr>
    </w:lvl>
    <w:lvl w:ilvl="3" w:tplc="9A486B2E">
      <w:numFmt w:val="bullet"/>
      <w:lvlText w:val="•"/>
      <w:lvlJc w:val="left"/>
      <w:pPr>
        <w:ind w:left="2892" w:hanging="360"/>
      </w:pPr>
      <w:rPr>
        <w:rFonts w:hint="default"/>
        <w:lang w:val="en-US" w:eastAsia="en-US" w:bidi="ar-SA"/>
      </w:rPr>
    </w:lvl>
    <w:lvl w:ilvl="4" w:tplc="56404ADC">
      <w:numFmt w:val="bullet"/>
      <w:lvlText w:val="•"/>
      <w:lvlJc w:val="left"/>
      <w:pPr>
        <w:ind w:left="3582" w:hanging="360"/>
      </w:pPr>
      <w:rPr>
        <w:rFonts w:hint="default"/>
        <w:lang w:val="en-US" w:eastAsia="en-US" w:bidi="ar-SA"/>
      </w:rPr>
    </w:lvl>
    <w:lvl w:ilvl="5" w:tplc="6312363A">
      <w:numFmt w:val="bullet"/>
      <w:lvlText w:val="•"/>
      <w:lvlJc w:val="left"/>
      <w:pPr>
        <w:ind w:left="4273" w:hanging="360"/>
      </w:pPr>
      <w:rPr>
        <w:rFonts w:hint="default"/>
        <w:lang w:val="en-US" w:eastAsia="en-US" w:bidi="ar-SA"/>
      </w:rPr>
    </w:lvl>
    <w:lvl w:ilvl="6" w:tplc="CECC1152">
      <w:numFmt w:val="bullet"/>
      <w:lvlText w:val="•"/>
      <w:lvlJc w:val="left"/>
      <w:pPr>
        <w:ind w:left="4964" w:hanging="360"/>
      </w:pPr>
      <w:rPr>
        <w:rFonts w:hint="default"/>
        <w:lang w:val="en-US" w:eastAsia="en-US" w:bidi="ar-SA"/>
      </w:rPr>
    </w:lvl>
    <w:lvl w:ilvl="7" w:tplc="DC5663BE">
      <w:numFmt w:val="bullet"/>
      <w:lvlText w:val="•"/>
      <w:lvlJc w:val="left"/>
      <w:pPr>
        <w:ind w:left="5654" w:hanging="360"/>
      </w:pPr>
      <w:rPr>
        <w:rFonts w:hint="default"/>
        <w:lang w:val="en-US" w:eastAsia="en-US" w:bidi="ar-SA"/>
      </w:rPr>
    </w:lvl>
    <w:lvl w:ilvl="8" w:tplc="D794F5B6">
      <w:numFmt w:val="bullet"/>
      <w:lvlText w:val="•"/>
      <w:lvlJc w:val="left"/>
      <w:pPr>
        <w:ind w:left="6345" w:hanging="360"/>
      </w:pPr>
      <w:rPr>
        <w:rFonts w:hint="default"/>
        <w:lang w:val="en-US" w:eastAsia="en-US" w:bidi="ar-SA"/>
      </w:rPr>
    </w:lvl>
  </w:abstractNum>
  <w:abstractNum w:abstractNumId="20" w15:restartNumberingAfterBreak="0">
    <w:nsid w:val="45FF0D65"/>
    <w:multiLevelType w:val="hybridMultilevel"/>
    <w:tmpl w:val="064CF156"/>
    <w:lvl w:ilvl="0" w:tplc="FFBC6ECC">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1" w:tplc="E40C51E8">
      <w:numFmt w:val="bullet"/>
      <w:lvlText w:val="•"/>
      <w:lvlJc w:val="left"/>
      <w:pPr>
        <w:ind w:left="1980" w:hanging="360"/>
      </w:pPr>
      <w:rPr>
        <w:rFonts w:hint="default"/>
        <w:lang w:val="en-US" w:eastAsia="en-US" w:bidi="ar-SA"/>
      </w:rPr>
    </w:lvl>
    <w:lvl w:ilvl="2" w:tplc="94AE81AC">
      <w:numFmt w:val="bullet"/>
      <w:lvlText w:val="•"/>
      <w:lvlJc w:val="left"/>
      <w:pPr>
        <w:ind w:left="2880" w:hanging="360"/>
      </w:pPr>
      <w:rPr>
        <w:rFonts w:hint="default"/>
        <w:lang w:val="en-US" w:eastAsia="en-US" w:bidi="ar-SA"/>
      </w:rPr>
    </w:lvl>
    <w:lvl w:ilvl="3" w:tplc="33AE08D8">
      <w:numFmt w:val="bullet"/>
      <w:lvlText w:val="•"/>
      <w:lvlJc w:val="left"/>
      <w:pPr>
        <w:ind w:left="3780" w:hanging="360"/>
      </w:pPr>
      <w:rPr>
        <w:rFonts w:hint="default"/>
        <w:lang w:val="en-US" w:eastAsia="en-US" w:bidi="ar-SA"/>
      </w:rPr>
    </w:lvl>
    <w:lvl w:ilvl="4" w:tplc="9C423712">
      <w:numFmt w:val="bullet"/>
      <w:lvlText w:val="•"/>
      <w:lvlJc w:val="left"/>
      <w:pPr>
        <w:ind w:left="4680" w:hanging="360"/>
      </w:pPr>
      <w:rPr>
        <w:rFonts w:hint="default"/>
        <w:lang w:val="en-US" w:eastAsia="en-US" w:bidi="ar-SA"/>
      </w:rPr>
    </w:lvl>
    <w:lvl w:ilvl="5" w:tplc="04F0C164">
      <w:numFmt w:val="bullet"/>
      <w:lvlText w:val="•"/>
      <w:lvlJc w:val="left"/>
      <w:pPr>
        <w:ind w:left="5580" w:hanging="360"/>
      </w:pPr>
      <w:rPr>
        <w:rFonts w:hint="default"/>
        <w:lang w:val="en-US" w:eastAsia="en-US" w:bidi="ar-SA"/>
      </w:rPr>
    </w:lvl>
    <w:lvl w:ilvl="6" w:tplc="BE8EED08">
      <w:numFmt w:val="bullet"/>
      <w:lvlText w:val="•"/>
      <w:lvlJc w:val="left"/>
      <w:pPr>
        <w:ind w:left="6480" w:hanging="360"/>
      </w:pPr>
      <w:rPr>
        <w:rFonts w:hint="default"/>
        <w:lang w:val="en-US" w:eastAsia="en-US" w:bidi="ar-SA"/>
      </w:rPr>
    </w:lvl>
    <w:lvl w:ilvl="7" w:tplc="E3DAE584">
      <w:numFmt w:val="bullet"/>
      <w:lvlText w:val="•"/>
      <w:lvlJc w:val="left"/>
      <w:pPr>
        <w:ind w:left="7380" w:hanging="360"/>
      </w:pPr>
      <w:rPr>
        <w:rFonts w:hint="default"/>
        <w:lang w:val="en-US" w:eastAsia="en-US" w:bidi="ar-SA"/>
      </w:rPr>
    </w:lvl>
    <w:lvl w:ilvl="8" w:tplc="9DF444E4">
      <w:numFmt w:val="bullet"/>
      <w:lvlText w:val="•"/>
      <w:lvlJc w:val="left"/>
      <w:pPr>
        <w:ind w:left="8280" w:hanging="360"/>
      </w:pPr>
      <w:rPr>
        <w:rFonts w:hint="default"/>
        <w:lang w:val="en-US" w:eastAsia="en-US" w:bidi="ar-SA"/>
      </w:rPr>
    </w:lvl>
  </w:abstractNum>
  <w:abstractNum w:abstractNumId="21" w15:restartNumberingAfterBreak="0">
    <w:nsid w:val="47A70B12"/>
    <w:multiLevelType w:val="hybridMultilevel"/>
    <w:tmpl w:val="C4A0B300"/>
    <w:lvl w:ilvl="0" w:tplc="90045254">
      <w:numFmt w:val="bullet"/>
      <w:lvlText w:val=""/>
      <w:lvlJc w:val="left"/>
      <w:pPr>
        <w:ind w:left="1080" w:hanging="360"/>
      </w:pPr>
      <w:rPr>
        <w:rFonts w:ascii="Symbol" w:eastAsia="Symbol" w:hAnsi="Symbol" w:cs="Symbol" w:hint="default"/>
        <w:spacing w:val="0"/>
        <w:w w:val="100"/>
        <w:lang w:val="en-US" w:eastAsia="en-US" w:bidi="ar-SA"/>
      </w:rPr>
    </w:lvl>
    <w:lvl w:ilvl="1" w:tplc="CECCE96C">
      <w:numFmt w:val="bullet"/>
      <w:lvlText w:val="•"/>
      <w:lvlJc w:val="left"/>
      <w:pPr>
        <w:ind w:left="1980" w:hanging="360"/>
      </w:pPr>
      <w:rPr>
        <w:rFonts w:hint="default"/>
        <w:lang w:val="en-US" w:eastAsia="en-US" w:bidi="ar-SA"/>
      </w:rPr>
    </w:lvl>
    <w:lvl w:ilvl="2" w:tplc="6D30424C">
      <w:numFmt w:val="bullet"/>
      <w:lvlText w:val="•"/>
      <w:lvlJc w:val="left"/>
      <w:pPr>
        <w:ind w:left="2880" w:hanging="360"/>
      </w:pPr>
      <w:rPr>
        <w:rFonts w:hint="default"/>
        <w:lang w:val="en-US" w:eastAsia="en-US" w:bidi="ar-SA"/>
      </w:rPr>
    </w:lvl>
    <w:lvl w:ilvl="3" w:tplc="D612268E">
      <w:numFmt w:val="bullet"/>
      <w:lvlText w:val="•"/>
      <w:lvlJc w:val="left"/>
      <w:pPr>
        <w:ind w:left="3780" w:hanging="360"/>
      </w:pPr>
      <w:rPr>
        <w:rFonts w:hint="default"/>
        <w:lang w:val="en-US" w:eastAsia="en-US" w:bidi="ar-SA"/>
      </w:rPr>
    </w:lvl>
    <w:lvl w:ilvl="4" w:tplc="98DE0B66">
      <w:numFmt w:val="bullet"/>
      <w:lvlText w:val="•"/>
      <w:lvlJc w:val="left"/>
      <w:pPr>
        <w:ind w:left="4680" w:hanging="360"/>
      </w:pPr>
      <w:rPr>
        <w:rFonts w:hint="default"/>
        <w:lang w:val="en-US" w:eastAsia="en-US" w:bidi="ar-SA"/>
      </w:rPr>
    </w:lvl>
    <w:lvl w:ilvl="5" w:tplc="CBB444C2">
      <w:numFmt w:val="bullet"/>
      <w:lvlText w:val="•"/>
      <w:lvlJc w:val="left"/>
      <w:pPr>
        <w:ind w:left="5580" w:hanging="360"/>
      </w:pPr>
      <w:rPr>
        <w:rFonts w:hint="default"/>
        <w:lang w:val="en-US" w:eastAsia="en-US" w:bidi="ar-SA"/>
      </w:rPr>
    </w:lvl>
    <w:lvl w:ilvl="6" w:tplc="31B8D750">
      <w:numFmt w:val="bullet"/>
      <w:lvlText w:val="•"/>
      <w:lvlJc w:val="left"/>
      <w:pPr>
        <w:ind w:left="6480" w:hanging="360"/>
      </w:pPr>
      <w:rPr>
        <w:rFonts w:hint="default"/>
        <w:lang w:val="en-US" w:eastAsia="en-US" w:bidi="ar-SA"/>
      </w:rPr>
    </w:lvl>
    <w:lvl w:ilvl="7" w:tplc="94E81DCA">
      <w:numFmt w:val="bullet"/>
      <w:lvlText w:val="•"/>
      <w:lvlJc w:val="left"/>
      <w:pPr>
        <w:ind w:left="7380" w:hanging="360"/>
      </w:pPr>
      <w:rPr>
        <w:rFonts w:hint="default"/>
        <w:lang w:val="en-US" w:eastAsia="en-US" w:bidi="ar-SA"/>
      </w:rPr>
    </w:lvl>
    <w:lvl w:ilvl="8" w:tplc="1DC0A694">
      <w:numFmt w:val="bullet"/>
      <w:lvlText w:val="•"/>
      <w:lvlJc w:val="left"/>
      <w:pPr>
        <w:ind w:left="8280" w:hanging="360"/>
      </w:pPr>
      <w:rPr>
        <w:rFonts w:hint="default"/>
        <w:lang w:val="en-US" w:eastAsia="en-US" w:bidi="ar-SA"/>
      </w:rPr>
    </w:lvl>
  </w:abstractNum>
  <w:abstractNum w:abstractNumId="22" w15:restartNumberingAfterBreak="0">
    <w:nsid w:val="49896186"/>
    <w:multiLevelType w:val="hybridMultilevel"/>
    <w:tmpl w:val="408A689A"/>
    <w:lvl w:ilvl="0" w:tplc="58727118">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29F88A18">
      <w:numFmt w:val="bullet"/>
      <w:lvlText w:val=""/>
      <w:lvlJc w:val="left"/>
      <w:pPr>
        <w:ind w:left="1800" w:hanging="360"/>
      </w:pPr>
      <w:rPr>
        <w:rFonts w:ascii="Symbol" w:eastAsia="Symbol" w:hAnsi="Symbol" w:cs="Symbol" w:hint="default"/>
        <w:b w:val="0"/>
        <w:bCs w:val="0"/>
        <w:i w:val="0"/>
        <w:iCs w:val="0"/>
        <w:spacing w:val="0"/>
        <w:w w:val="100"/>
        <w:sz w:val="22"/>
        <w:szCs w:val="22"/>
        <w:lang w:val="en-US" w:eastAsia="en-US" w:bidi="ar-SA"/>
      </w:rPr>
    </w:lvl>
    <w:lvl w:ilvl="2" w:tplc="41E4233E">
      <w:numFmt w:val="bullet"/>
      <w:lvlText w:val="•"/>
      <w:lvlJc w:val="left"/>
      <w:pPr>
        <w:ind w:left="2720" w:hanging="360"/>
      </w:pPr>
      <w:rPr>
        <w:rFonts w:hint="default"/>
        <w:lang w:val="en-US" w:eastAsia="en-US" w:bidi="ar-SA"/>
      </w:rPr>
    </w:lvl>
    <w:lvl w:ilvl="3" w:tplc="83F6D40A">
      <w:numFmt w:val="bullet"/>
      <w:lvlText w:val="•"/>
      <w:lvlJc w:val="left"/>
      <w:pPr>
        <w:ind w:left="3640" w:hanging="360"/>
      </w:pPr>
      <w:rPr>
        <w:rFonts w:hint="default"/>
        <w:lang w:val="en-US" w:eastAsia="en-US" w:bidi="ar-SA"/>
      </w:rPr>
    </w:lvl>
    <w:lvl w:ilvl="4" w:tplc="34AAC012">
      <w:numFmt w:val="bullet"/>
      <w:lvlText w:val="•"/>
      <w:lvlJc w:val="left"/>
      <w:pPr>
        <w:ind w:left="4560" w:hanging="360"/>
      </w:pPr>
      <w:rPr>
        <w:rFonts w:hint="default"/>
        <w:lang w:val="en-US" w:eastAsia="en-US" w:bidi="ar-SA"/>
      </w:rPr>
    </w:lvl>
    <w:lvl w:ilvl="5" w:tplc="186ADF40">
      <w:numFmt w:val="bullet"/>
      <w:lvlText w:val="•"/>
      <w:lvlJc w:val="left"/>
      <w:pPr>
        <w:ind w:left="5480" w:hanging="360"/>
      </w:pPr>
      <w:rPr>
        <w:rFonts w:hint="default"/>
        <w:lang w:val="en-US" w:eastAsia="en-US" w:bidi="ar-SA"/>
      </w:rPr>
    </w:lvl>
    <w:lvl w:ilvl="6" w:tplc="4A980D2C">
      <w:numFmt w:val="bullet"/>
      <w:lvlText w:val="•"/>
      <w:lvlJc w:val="left"/>
      <w:pPr>
        <w:ind w:left="6400" w:hanging="360"/>
      </w:pPr>
      <w:rPr>
        <w:rFonts w:hint="default"/>
        <w:lang w:val="en-US" w:eastAsia="en-US" w:bidi="ar-SA"/>
      </w:rPr>
    </w:lvl>
    <w:lvl w:ilvl="7" w:tplc="C50AAE80">
      <w:numFmt w:val="bullet"/>
      <w:lvlText w:val="•"/>
      <w:lvlJc w:val="left"/>
      <w:pPr>
        <w:ind w:left="7320" w:hanging="360"/>
      </w:pPr>
      <w:rPr>
        <w:rFonts w:hint="default"/>
        <w:lang w:val="en-US" w:eastAsia="en-US" w:bidi="ar-SA"/>
      </w:rPr>
    </w:lvl>
    <w:lvl w:ilvl="8" w:tplc="D4F434A2">
      <w:numFmt w:val="bullet"/>
      <w:lvlText w:val="•"/>
      <w:lvlJc w:val="left"/>
      <w:pPr>
        <w:ind w:left="8240" w:hanging="360"/>
      </w:pPr>
      <w:rPr>
        <w:rFonts w:hint="default"/>
        <w:lang w:val="en-US" w:eastAsia="en-US" w:bidi="ar-SA"/>
      </w:rPr>
    </w:lvl>
  </w:abstractNum>
  <w:abstractNum w:abstractNumId="23" w15:restartNumberingAfterBreak="0">
    <w:nsid w:val="4BC9316A"/>
    <w:multiLevelType w:val="hybridMultilevel"/>
    <w:tmpl w:val="D7EC16AC"/>
    <w:lvl w:ilvl="0" w:tplc="40DC9A66">
      <w:numFmt w:val="bullet"/>
      <w:lvlText w:val="•"/>
      <w:lvlJc w:val="left"/>
      <w:pPr>
        <w:ind w:left="1080" w:hanging="360"/>
      </w:pPr>
      <w:rPr>
        <w:rFonts w:ascii="Arial" w:eastAsia="Arial" w:hAnsi="Arial" w:cs="Arial" w:hint="default"/>
        <w:b w:val="0"/>
        <w:bCs w:val="0"/>
        <w:i w:val="0"/>
        <w:iCs w:val="0"/>
        <w:spacing w:val="0"/>
        <w:w w:val="100"/>
        <w:sz w:val="24"/>
        <w:szCs w:val="24"/>
        <w:lang w:val="en-US" w:eastAsia="en-US" w:bidi="ar-SA"/>
      </w:rPr>
    </w:lvl>
    <w:lvl w:ilvl="1" w:tplc="E70AFB74">
      <w:numFmt w:val="bullet"/>
      <w:lvlText w:val="•"/>
      <w:lvlJc w:val="left"/>
      <w:pPr>
        <w:ind w:left="1980" w:hanging="360"/>
      </w:pPr>
      <w:rPr>
        <w:rFonts w:hint="default"/>
        <w:lang w:val="en-US" w:eastAsia="en-US" w:bidi="ar-SA"/>
      </w:rPr>
    </w:lvl>
    <w:lvl w:ilvl="2" w:tplc="162A8F1E">
      <w:numFmt w:val="bullet"/>
      <w:lvlText w:val="•"/>
      <w:lvlJc w:val="left"/>
      <w:pPr>
        <w:ind w:left="2880" w:hanging="360"/>
      </w:pPr>
      <w:rPr>
        <w:rFonts w:hint="default"/>
        <w:lang w:val="en-US" w:eastAsia="en-US" w:bidi="ar-SA"/>
      </w:rPr>
    </w:lvl>
    <w:lvl w:ilvl="3" w:tplc="E1D64FF6">
      <w:numFmt w:val="bullet"/>
      <w:lvlText w:val="•"/>
      <w:lvlJc w:val="left"/>
      <w:pPr>
        <w:ind w:left="3780" w:hanging="360"/>
      </w:pPr>
      <w:rPr>
        <w:rFonts w:hint="default"/>
        <w:lang w:val="en-US" w:eastAsia="en-US" w:bidi="ar-SA"/>
      </w:rPr>
    </w:lvl>
    <w:lvl w:ilvl="4" w:tplc="138C2618">
      <w:numFmt w:val="bullet"/>
      <w:lvlText w:val="•"/>
      <w:lvlJc w:val="left"/>
      <w:pPr>
        <w:ind w:left="4680" w:hanging="360"/>
      </w:pPr>
      <w:rPr>
        <w:rFonts w:hint="default"/>
        <w:lang w:val="en-US" w:eastAsia="en-US" w:bidi="ar-SA"/>
      </w:rPr>
    </w:lvl>
    <w:lvl w:ilvl="5" w:tplc="DFF2FBC4">
      <w:numFmt w:val="bullet"/>
      <w:lvlText w:val="•"/>
      <w:lvlJc w:val="left"/>
      <w:pPr>
        <w:ind w:left="5580" w:hanging="360"/>
      </w:pPr>
      <w:rPr>
        <w:rFonts w:hint="default"/>
        <w:lang w:val="en-US" w:eastAsia="en-US" w:bidi="ar-SA"/>
      </w:rPr>
    </w:lvl>
    <w:lvl w:ilvl="6" w:tplc="11C40B06">
      <w:numFmt w:val="bullet"/>
      <w:lvlText w:val="•"/>
      <w:lvlJc w:val="left"/>
      <w:pPr>
        <w:ind w:left="6480" w:hanging="360"/>
      </w:pPr>
      <w:rPr>
        <w:rFonts w:hint="default"/>
        <w:lang w:val="en-US" w:eastAsia="en-US" w:bidi="ar-SA"/>
      </w:rPr>
    </w:lvl>
    <w:lvl w:ilvl="7" w:tplc="2D36D834">
      <w:numFmt w:val="bullet"/>
      <w:lvlText w:val="•"/>
      <w:lvlJc w:val="left"/>
      <w:pPr>
        <w:ind w:left="7380" w:hanging="360"/>
      </w:pPr>
      <w:rPr>
        <w:rFonts w:hint="default"/>
        <w:lang w:val="en-US" w:eastAsia="en-US" w:bidi="ar-SA"/>
      </w:rPr>
    </w:lvl>
    <w:lvl w:ilvl="8" w:tplc="C30C38C8">
      <w:numFmt w:val="bullet"/>
      <w:lvlText w:val="•"/>
      <w:lvlJc w:val="left"/>
      <w:pPr>
        <w:ind w:left="8280" w:hanging="360"/>
      </w:pPr>
      <w:rPr>
        <w:rFonts w:hint="default"/>
        <w:lang w:val="en-US" w:eastAsia="en-US" w:bidi="ar-SA"/>
      </w:rPr>
    </w:lvl>
  </w:abstractNum>
  <w:abstractNum w:abstractNumId="24" w15:restartNumberingAfterBreak="0">
    <w:nsid w:val="4C5A5C1A"/>
    <w:multiLevelType w:val="hybridMultilevel"/>
    <w:tmpl w:val="16B69E06"/>
    <w:lvl w:ilvl="0" w:tplc="FAAA1504">
      <w:numFmt w:val="bullet"/>
      <w:lvlText w:val=""/>
      <w:lvlJc w:val="left"/>
      <w:pPr>
        <w:ind w:left="1080" w:hanging="360"/>
      </w:pPr>
      <w:rPr>
        <w:rFonts w:ascii="Symbol" w:eastAsia="Symbol" w:hAnsi="Symbol" w:cs="Symbol" w:hint="default"/>
        <w:spacing w:val="0"/>
        <w:w w:val="100"/>
        <w:lang w:val="en-US" w:eastAsia="en-US" w:bidi="ar-SA"/>
      </w:rPr>
    </w:lvl>
    <w:lvl w:ilvl="1" w:tplc="88C45AF2">
      <w:numFmt w:val="bullet"/>
      <w:lvlText w:val="•"/>
      <w:lvlJc w:val="left"/>
      <w:pPr>
        <w:ind w:left="1980" w:hanging="360"/>
      </w:pPr>
      <w:rPr>
        <w:rFonts w:hint="default"/>
        <w:lang w:val="en-US" w:eastAsia="en-US" w:bidi="ar-SA"/>
      </w:rPr>
    </w:lvl>
    <w:lvl w:ilvl="2" w:tplc="83FE2878">
      <w:numFmt w:val="bullet"/>
      <w:lvlText w:val="•"/>
      <w:lvlJc w:val="left"/>
      <w:pPr>
        <w:ind w:left="2880" w:hanging="360"/>
      </w:pPr>
      <w:rPr>
        <w:rFonts w:hint="default"/>
        <w:lang w:val="en-US" w:eastAsia="en-US" w:bidi="ar-SA"/>
      </w:rPr>
    </w:lvl>
    <w:lvl w:ilvl="3" w:tplc="F27AFD82">
      <w:numFmt w:val="bullet"/>
      <w:lvlText w:val="•"/>
      <w:lvlJc w:val="left"/>
      <w:pPr>
        <w:ind w:left="3780" w:hanging="360"/>
      </w:pPr>
      <w:rPr>
        <w:rFonts w:hint="default"/>
        <w:lang w:val="en-US" w:eastAsia="en-US" w:bidi="ar-SA"/>
      </w:rPr>
    </w:lvl>
    <w:lvl w:ilvl="4" w:tplc="1EAAE9B0">
      <w:numFmt w:val="bullet"/>
      <w:lvlText w:val="•"/>
      <w:lvlJc w:val="left"/>
      <w:pPr>
        <w:ind w:left="4680" w:hanging="360"/>
      </w:pPr>
      <w:rPr>
        <w:rFonts w:hint="default"/>
        <w:lang w:val="en-US" w:eastAsia="en-US" w:bidi="ar-SA"/>
      </w:rPr>
    </w:lvl>
    <w:lvl w:ilvl="5" w:tplc="B538A324">
      <w:numFmt w:val="bullet"/>
      <w:lvlText w:val="•"/>
      <w:lvlJc w:val="left"/>
      <w:pPr>
        <w:ind w:left="5580" w:hanging="360"/>
      </w:pPr>
      <w:rPr>
        <w:rFonts w:hint="default"/>
        <w:lang w:val="en-US" w:eastAsia="en-US" w:bidi="ar-SA"/>
      </w:rPr>
    </w:lvl>
    <w:lvl w:ilvl="6" w:tplc="0E645F64">
      <w:numFmt w:val="bullet"/>
      <w:lvlText w:val="•"/>
      <w:lvlJc w:val="left"/>
      <w:pPr>
        <w:ind w:left="6480" w:hanging="360"/>
      </w:pPr>
      <w:rPr>
        <w:rFonts w:hint="default"/>
        <w:lang w:val="en-US" w:eastAsia="en-US" w:bidi="ar-SA"/>
      </w:rPr>
    </w:lvl>
    <w:lvl w:ilvl="7" w:tplc="00423ED8">
      <w:numFmt w:val="bullet"/>
      <w:lvlText w:val="•"/>
      <w:lvlJc w:val="left"/>
      <w:pPr>
        <w:ind w:left="7380" w:hanging="360"/>
      </w:pPr>
      <w:rPr>
        <w:rFonts w:hint="default"/>
        <w:lang w:val="en-US" w:eastAsia="en-US" w:bidi="ar-SA"/>
      </w:rPr>
    </w:lvl>
    <w:lvl w:ilvl="8" w:tplc="6D3C2A70">
      <w:numFmt w:val="bullet"/>
      <w:lvlText w:val="•"/>
      <w:lvlJc w:val="left"/>
      <w:pPr>
        <w:ind w:left="8280" w:hanging="360"/>
      </w:pPr>
      <w:rPr>
        <w:rFonts w:hint="default"/>
        <w:lang w:val="en-US" w:eastAsia="en-US" w:bidi="ar-SA"/>
      </w:rPr>
    </w:lvl>
  </w:abstractNum>
  <w:abstractNum w:abstractNumId="25" w15:restartNumberingAfterBreak="0">
    <w:nsid w:val="4E3E64ED"/>
    <w:multiLevelType w:val="hybridMultilevel"/>
    <w:tmpl w:val="4AE81CAE"/>
    <w:lvl w:ilvl="0" w:tplc="B296A104">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89B80042">
      <w:numFmt w:val="bullet"/>
      <w:lvlText w:val="•"/>
      <w:lvlJc w:val="left"/>
      <w:pPr>
        <w:ind w:left="1510" w:hanging="360"/>
      </w:pPr>
      <w:rPr>
        <w:rFonts w:hint="default"/>
        <w:lang w:val="en-US" w:eastAsia="en-US" w:bidi="ar-SA"/>
      </w:rPr>
    </w:lvl>
    <w:lvl w:ilvl="2" w:tplc="519E881C">
      <w:numFmt w:val="bullet"/>
      <w:lvlText w:val="•"/>
      <w:lvlJc w:val="left"/>
      <w:pPr>
        <w:ind w:left="2201" w:hanging="360"/>
      </w:pPr>
      <w:rPr>
        <w:rFonts w:hint="default"/>
        <w:lang w:val="en-US" w:eastAsia="en-US" w:bidi="ar-SA"/>
      </w:rPr>
    </w:lvl>
    <w:lvl w:ilvl="3" w:tplc="4434CC1E">
      <w:numFmt w:val="bullet"/>
      <w:lvlText w:val="•"/>
      <w:lvlJc w:val="left"/>
      <w:pPr>
        <w:ind w:left="2892" w:hanging="360"/>
      </w:pPr>
      <w:rPr>
        <w:rFonts w:hint="default"/>
        <w:lang w:val="en-US" w:eastAsia="en-US" w:bidi="ar-SA"/>
      </w:rPr>
    </w:lvl>
    <w:lvl w:ilvl="4" w:tplc="2168EDEC">
      <w:numFmt w:val="bullet"/>
      <w:lvlText w:val="•"/>
      <w:lvlJc w:val="left"/>
      <w:pPr>
        <w:ind w:left="3582" w:hanging="360"/>
      </w:pPr>
      <w:rPr>
        <w:rFonts w:hint="default"/>
        <w:lang w:val="en-US" w:eastAsia="en-US" w:bidi="ar-SA"/>
      </w:rPr>
    </w:lvl>
    <w:lvl w:ilvl="5" w:tplc="267EFD72">
      <w:numFmt w:val="bullet"/>
      <w:lvlText w:val="•"/>
      <w:lvlJc w:val="left"/>
      <w:pPr>
        <w:ind w:left="4273" w:hanging="360"/>
      </w:pPr>
      <w:rPr>
        <w:rFonts w:hint="default"/>
        <w:lang w:val="en-US" w:eastAsia="en-US" w:bidi="ar-SA"/>
      </w:rPr>
    </w:lvl>
    <w:lvl w:ilvl="6" w:tplc="9EACA764">
      <w:numFmt w:val="bullet"/>
      <w:lvlText w:val="•"/>
      <w:lvlJc w:val="left"/>
      <w:pPr>
        <w:ind w:left="4964" w:hanging="360"/>
      </w:pPr>
      <w:rPr>
        <w:rFonts w:hint="default"/>
        <w:lang w:val="en-US" w:eastAsia="en-US" w:bidi="ar-SA"/>
      </w:rPr>
    </w:lvl>
    <w:lvl w:ilvl="7" w:tplc="1FE292D2">
      <w:numFmt w:val="bullet"/>
      <w:lvlText w:val="•"/>
      <w:lvlJc w:val="left"/>
      <w:pPr>
        <w:ind w:left="5654" w:hanging="360"/>
      </w:pPr>
      <w:rPr>
        <w:rFonts w:hint="default"/>
        <w:lang w:val="en-US" w:eastAsia="en-US" w:bidi="ar-SA"/>
      </w:rPr>
    </w:lvl>
    <w:lvl w:ilvl="8" w:tplc="0B484670">
      <w:numFmt w:val="bullet"/>
      <w:lvlText w:val="•"/>
      <w:lvlJc w:val="left"/>
      <w:pPr>
        <w:ind w:left="6345" w:hanging="360"/>
      </w:pPr>
      <w:rPr>
        <w:rFonts w:hint="default"/>
        <w:lang w:val="en-US" w:eastAsia="en-US" w:bidi="ar-SA"/>
      </w:rPr>
    </w:lvl>
  </w:abstractNum>
  <w:abstractNum w:abstractNumId="26" w15:restartNumberingAfterBreak="0">
    <w:nsid w:val="58E211B8"/>
    <w:multiLevelType w:val="hybridMultilevel"/>
    <w:tmpl w:val="D6E49B38"/>
    <w:lvl w:ilvl="0" w:tplc="4B3CA6FE">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1" w:tplc="ED2C4B16">
      <w:numFmt w:val="bullet"/>
      <w:lvlText w:val="•"/>
      <w:lvlJc w:val="left"/>
      <w:pPr>
        <w:ind w:left="1980" w:hanging="360"/>
      </w:pPr>
      <w:rPr>
        <w:rFonts w:hint="default"/>
        <w:lang w:val="en-US" w:eastAsia="en-US" w:bidi="ar-SA"/>
      </w:rPr>
    </w:lvl>
    <w:lvl w:ilvl="2" w:tplc="E3A6FE34">
      <w:numFmt w:val="bullet"/>
      <w:lvlText w:val="•"/>
      <w:lvlJc w:val="left"/>
      <w:pPr>
        <w:ind w:left="2880" w:hanging="360"/>
      </w:pPr>
      <w:rPr>
        <w:rFonts w:hint="default"/>
        <w:lang w:val="en-US" w:eastAsia="en-US" w:bidi="ar-SA"/>
      </w:rPr>
    </w:lvl>
    <w:lvl w:ilvl="3" w:tplc="B9EADAAE">
      <w:numFmt w:val="bullet"/>
      <w:lvlText w:val="•"/>
      <w:lvlJc w:val="left"/>
      <w:pPr>
        <w:ind w:left="3780" w:hanging="360"/>
      </w:pPr>
      <w:rPr>
        <w:rFonts w:hint="default"/>
        <w:lang w:val="en-US" w:eastAsia="en-US" w:bidi="ar-SA"/>
      </w:rPr>
    </w:lvl>
    <w:lvl w:ilvl="4" w:tplc="CF4883DA">
      <w:numFmt w:val="bullet"/>
      <w:lvlText w:val="•"/>
      <w:lvlJc w:val="left"/>
      <w:pPr>
        <w:ind w:left="4680" w:hanging="360"/>
      </w:pPr>
      <w:rPr>
        <w:rFonts w:hint="default"/>
        <w:lang w:val="en-US" w:eastAsia="en-US" w:bidi="ar-SA"/>
      </w:rPr>
    </w:lvl>
    <w:lvl w:ilvl="5" w:tplc="BF76C61A">
      <w:numFmt w:val="bullet"/>
      <w:lvlText w:val="•"/>
      <w:lvlJc w:val="left"/>
      <w:pPr>
        <w:ind w:left="5580" w:hanging="360"/>
      </w:pPr>
      <w:rPr>
        <w:rFonts w:hint="default"/>
        <w:lang w:val="en-US" w:eastAsia="en-US" w:bidi="ar-SA"/>
      </w:rPr>
    </w:lvl>
    <w:lvl w:ilvl="6" w:tplc="6DF83EF6">
      <w:numFmt w:val="bullet"/>
      <w:lvlText w:val="•"/>
      <w:lvlJc w:val="left"/>
      <w:pPr>
        <w:ind w:left="6480" w:hanging="360"/>
      </w:pPr>
      <w:rPr>
        <w:rFonts w:hint="default"/>
        <w:lang w:val="en-US" w:eastAsia="en-US" w:bidi="ar-SA"/>
      </w:rPr>
    </w:lvl>
    <w:lvl w:ilvl="7" w:tplc="BDE0C920">
      <w:numFmt w:val="bullet"/>
      <w:lvlText w:val="•"/>
      <w:lvlJc w:val="left"/>
      <w:pPr>
        <w:ind w:left="7380" w:hanging="360"/>
      </w:pPr>
      <w:rPr>
        <w:rFonts w:hint="default"/>
        <w:lang w:val="en-US" w:eastAsia="en-US" w:bidi="ar-SA"/>
      </w:rPr>
    </w:lvl>
    <w:lvl w:ilvl="8" w:tplc="81E24F10">
      <w:numFmt w:val="bullet"/>
      <w:lvlText w:val="•"/>
      <w:lvlJc w:val="left"/>
      <w:pPr>
        <w:ind w:left="8280" w:hanging="360"/>
      </w:pPr>
      <w:rPr>
        <w:rFonts w:hint="default"/>
        <w:lang w:val="en-US" w:eastAsia="en-US" w:bidi="ar-SA"/>
      </w:rPr>
    </w:lvl>
  </w:abstractNum>
  <w:abstractNum w:abstractNumId="27" w15:restartNumberingAfterBreak="0">
    <w:nsid w:val="5AD7318F"/>
    <w:multiLevelType w:val="hybridMultilevel"/>
    <w:tmpl w:val="FF5C1D2E"/>
    <w:lvl w:ilvl="0" w:tplc="BF522578">
      <w:start w:val="1"/>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C046CB02">
      <w:numFmt w:val="bullet"/>
      <w:lvlText w:val="•"/>
      <w:lvlJc w:val="left"/>
      <w:pPr>
        <w:ind w:left="1049" w:hanging="360"/>
      </w:pPr>
      <w:rPr>
        <w:rFonts w:hint="default"/>
        <w:lang w:val="en-US" w:eastAsia="en-US" w:bidi="ar-SA"/>
      </w:rPr>
    </w:lvl>
    <w:lvl w:ilvl="2" w:tplc="A3C43132">
      <w:numFmt w:val="bullet"/>
      <w:lvlText w:val="•"/>
      <w:lvlJc w:val="left"/>
      <w:pPr>
        <w:ind w:left="1278" w:hanging="360"/>
      </w:pPr>
      <w:rPr>
        <w:rFonts w:hint="default"/>
        <w:lang w:val="en-US" w:eastAsia="en-US" w:bidi="ar-SA"/>
      </w:rPr>
    </w:lvl>
    <w:lvl w:ilvl="3" w:tplc="95AA32B4">
      <w:numFmt w:val="bullet"/>
      <w:lvlText w:val="•"/>
      <w:lvlJc w:val="left"/>
      <w:pPr>
        <w:ind w:left="1507" w:hanging="360"/>
      </w:pPr>
      <w:rPr>
        <w:rFonts w:hint="default"/>
        <w:lang w:val="en-US" w:eastAsia="en-US" w:bidi="ar-SA"/>
      </w:rPr>
    </w:lvl>
    <w:lvl w:ilvl="4" w:tplc="869A26AC">
      <w:numFmt w:val="bullet"/>
      <w:lvlText w:val="•"/>
      <w:lvlJc w:val="left"/>
      <w:pPr>
        <w:ind w:left="1736" w:hanging="360"/>
      </w:pPr>
      <w:rPr>
        <w:rFonts w:hint="default"/>
        <w:lang w:val="en-US" w:eastAsia="en-US" w:bidi="ar-SA"/>
      </w:rPr>
    </w:lvl>
    <w:lvl w:ilvl="5" w:tplc="D764D096">
      <w:numFmt w:val="bullet"/>
      <w:lvlText w:val="•"/>
      <w:lvlJc w:val="left"/>
      <w:pPr>
        <w:ind w:left="1965" w:hanging="360"/>
      </w:pPr>
      <w:rPr>
        <w:rFonts w:hint="default"/>
        <w:lang w:val="en-US" w:eastAsia="en-US" w:bidi="ar-SA"/>
      </w:rPr>
    </w:lvl>
    <w:lvl w:ilvl="6" w:tplc="8DC653F8">
      <w:numFmt w:val="bullet"/>
      <w:lvlText w:val="•"/>
      <w:lvlJc w:val="left"/>
      <w:pPr>
        <w:ind w:left="2194" w:hanging="360"/>
      </w:pPr>
      <w:rPr>
        <w:rFonts w:hint="default"/>
        <w:lang w:val="en-US" w:eastAsia="en-US" w:bidi="ar-SA"/>
      </w:rPr>
    </w:lvl>
    <w:lvl w:ilvl="7" w:tplc="E51CEB74">
      <w:numFmt w:val="bullet"/>
      <w:lvlText w:val="•"/>
      <w:lvlJc w:val="left"/>
      <w:pPr>
        <w:ind w:left="2423" w:hanging="360"/>
      </w:pPr>
      <w:rPr>
        <w:rFonts w:hint="default"/>
        <w:lang w:val="en-US" w:eastAsia="en-US" w:bidi="ar-SA"/>
      </w:rPr>
    </w:lvl>
    <w:lvl w:ilvl="8" w:tplc="5CD84A06">
      <w:numFmt w:val="bullet"/>
      <w:lvlText w:val="•"/>
      <w:lvlJc w:val="left"/>
      <w:pPr>
        <w:ind w:left="2652" w:hanging="360"/>
      </w:pPr>
      <w:rPr>
        <w:rFonts w:hint="default"/>
        <w:lang w:val="en-US" w:eastAsia="en-US" w:bidi="ar-SA"/>
      </w:rPr>
    </w:lvl>
  </w:abstractNum>
  <w:abstractNum w:abstractNumId="28" w15:restartNumberingAfterBreak="0">
    <w:nsid w:val="5DBC4CAE"/>
    <w:multiLevelType w:val="hybridMultilevel"/>
    <w:tmpl w:val="02469584"/>
    <w:lvl w:ilvl="0" w:tplc="8CD8A070">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1" w:tplc="8B9E9B5E">
      <w:numFmt w:val="bullet"/>
      <w:lvlText w:val="•"/>
      <w:lvlJc w:val="left"/>
      <w:pPr>
        <w:ind w:left="2304" w:hanging="360"/>
      </w:pPr>
      <w:rPr>
        <w:rFonts w:hint="default"/>
        <w:lang w:val="en-US" w:eastAsia="en-US" w:bidi="ar-SA"/>
      </w:rPr>
    </w:lvl>
    <w:lvl w:ilvl="2" w:tplc="1584DFAE">
      <w:numFmt w:val="bullet"/>
      <w:lvlText w:val="•"/>
      <w:lvlJc w:val="left"/>
      <w:pPr>
        <w:ind w:left="3168" w:hanging="360"/>
      </w:pPr>
      <w:rPr>
        <w:rFonts w:hint="default"/>
        <w:lang w:val="en-US" w:eastAsia="en-US" w:bidi="ar-SA"/>
      </w:rPr>
    </w:lvl>
    <w:lvl w:ilvl="3" w:tplc="BC1CFA6E">
      <w:numFmt w:val="bullet"/>
      <w:lvlText w:val="•"/>
      <w:lvlJc w:val="left"/>
      <w:pPr>
        <w:ind w:left="4032" w:hanging="360"/>
      </w:pPr>
      <w:rPr>
        <w:rFonts w:hint="default"/>
        <w:lang w:val="en-US" w:eastAsia="en-US" w:bidi="ar-SA"/>
      </w:rPr>
    </w:lvl>
    <w:lvl w:ilvl="4" w:tplc="17186C5C">
      <w:numFmt w:val="bullet"/>
      <w:lvlText w:val="•"/>
      <w:lvlJc w:val="left"/>
      <w:pPr>
        <w:ind w:left="4896" w:hanging="360"/>
      </w:pPr>
      <w:rPr>
        <w:rFonts w:hint="default"/>
        <w:lang w:val="en-US" w:eastAsia="en-US" w:bidi="ar-SA"/>
      </w:rPr>
    </w:lvl>
    <w:lvl w:ilvl="5" w:tplc="62A011A8">
      <w:numFmt w:val="bullet"/>
      <w:lvlText w:val="•"/>
      <w:lvlJc w:val="left"/>
      <w:pPr>
        <w:ind w:left="5760" w:hanging="360"/>
      </w:pPr>
      <w:rPr>
        <w:rFonts w:hint="default"/>
        <w:lang w:val="en-US" w:eastAsia="en-US" w:bidi="ar-SA"/>
      </w:rPr>
    </w:lvl>
    <w:lvl w:ilvl="6" w:tplc="B85C3242">
      <w:numFmt w:val="bullet"/>
      <w:lvlText w:val="•"/>
      <w:lvlJc w:val="left"/>
      <w:pPr>
        <w:ind w:left="6624" w:hanging="360"/>
      </w:pPr>
      <w:rPr>
        <w:rFonts w:hint="default"/>
        <w:lang w:val="en-US" w:eastAsia="en-US" w:bidi="ar-SA"/>
      </w:rPr>
    </w:lvl>
    <w:lvl w:ilvl="7" w:tplc="5ADAB148">
      <w:numFmt w:val="bullet"/>
      <w:lvlText w:val="•"/>
      <w:lvlJc w:val="left"/>
      <w:pPr>
        <w:ind w:left="7488" w:hanging="360"/>
      </w:pPr>
      <w:rPr>
        <w:rFonts w:hint="default"/>
        <w:lang w:val="en-US" w:eastAsia="en-US" w:bidi="ar-SA"/>
      </w:rPr>
    </w:lvl>
    <w:lvl w:ilvl="8" w:tplc="AFFCC7DC">
      <w:numFmt w:val="bullet"/>
      <w:lvlText w:val="•"/>
      <w:lvlJc w:val="left"/>
      <w:pPr>
        <w:ind w:left="8352" w:hanging="360"/>
      </w:pPr>
      <w:rPr>
        <w:rFonts w:hint="default"/>
        <w:lang w:val="en-US" w:eastAsia="en-US" w:bidi="ar-SA"/>
      </w:rPr>
    </w:lvl>
  </w:abstractNum>
  <w:abstractNum w:abstractNumId="29" w15:restartNumberingAfterBreak="0">
    <w:nsid w:val="5E117991"/>
    <w:multiLevelType w:val="hybridMultilevel"/>
    <w:tmpl w:val="E800C982"/>
    <w:lvl w:ilvl="0" w:tplc="36DE5EEC">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18746114">
      <w:numFmt w:val="bullet"/>
      <w:lvlText w:val="•"/>
      <w:lvlJc w:val="left"/>
      <w:pPr>
        <w:ind w:left="1980" w:hanging="360"/>
      </w:pPr>
      <w:rPr>
        <w:rFonts w:hint="default"/>
        <w:lang w:val="en-US" w:eastAsia="en-US" w:bidi="ar-SA"/>
      </w:rPr>
    </w:lvl>
    <w:lvl w:ilvl="2" w:tplc="95426F7A">
      <w:numFmt w:val="bullet"/>
      <w:lvlText w:val="•"/>
      <w:lvlJc w:val="left"/>
      <w:pPr>
        <w:ind w:left="2880" w:hanging="360"/>
      </w:pPr>
      <w:rPr>
        <w:rFonts w:hint="default"/>
        <w:lang w:val="en-US" w:eastAsia="en-US" w:bidi="ar-SA"/>
      </w:rPr>
    </w:lvl>
    <w:lvl w:ilvl="3" w:tplc="02722302">
      <w:numFmt w:val="bullet"/>
      <w:lvlText w:val="•"/>
      <w:lvlJc w:val="left"/>
      <w:pPr>
        <w:ind w:left="3780" w:hanging="360"/>
      </w:pPr>
      <w:rPr>
        <w:rFonts w:hint="default"/>
        <w:lang w:val="en-US" w:eastAsia="en-US" w:bidi="ar-SA"/>
      </w:rPr>
    </w:lvl>
    <w:lvl w:ilvl="4" w:tplc="663A36E6">
      <w:numFmt w:val="bullet"/>
      <w:lvlText w:val="•"/>
      <w:lvlJc w:val="left"/>
      <w:pPr>
        <w:ind w:left="4680" w:hanging="360"/>
      </w:pPr>
      <w:rPr>
        <w:rFonts w:hint="default"/>
        <w:lang w:val="en-US" w:eastAsia="en-US" w:bidi="ar-SA"/>
      </w:rPr>
    </w:lvl>
    <w:lvl w:ilvl="5" w:tplc="66567FAE">
      <w:numFmt w:val="bullet"/>
      <w:lvlText w:val="•"/>
      <w:lvlJc w:val="left"/>
      <w:pPr>
        <w:ind w:left="5580" w:hanging="360"/>
      </w:pPr>
      <w:rPr>
        <w:rFonts w:hint="default"/>
        <w:lang w:val="en-US" w:eastAsia="en-US" w:bidi="ar-SA"/>
      </w:rPr>
    </w:lvl>
    <w:lvl w:ilvl="6" w:tplc="C59EBE52">
      <w:numFmt w:val="bullet"/>
      <w:lvlText w:val="•"/>
      <w:lvlJc w:val="left"/>
      <w:pPr>
        <w:ind w:left="6480" w:hanging="360"/>
      </w:pPr>
      <w:rPr>
        <w:rFonts w:hint="default"/>
        <w:lang w:val="en-US" w:eastAsia="en-US" w:bidi="ar-SA"/>
      </w:rPr>
    </w:lvl>
    <w:lvl w:ilvl="7" w:tplc="DF0EC944">
      <w:numFmt w:val="bullet"/>
      <w:lvlText w:val="•"/>
      <w:lvlJc w:val="left"/>
      <w:pPr>
        <w:ind w:left="7380" w:hanging="360"/>
      </w:pPr>
      <w:rPr>
        <w:rFonts w:hint="default"/>
        <w:lang w:val="en-US" w:eastAsia="en-US" w:bidi="ar-SA"/>
      </w:rPr>
    </w:lvl>
    <w:lvl w:ilvl="8" w:tplc="C3FC4E02">
      <w:numFmt w:val="bullet"/>
      <w:lvlText w:val="•"/>
      <w:lvlJc w:val="left"/>
      <w:pPr>
        <w:ind w:left="8280" w:hanging="360"/>
      </w:pPr>
      <w:rPr>
        <w:rFonts w:hint="default"/>
        <w:lang w:val="en-US" w:eastAsia="en-US" w:bidi="ar-SA"/>
      </w:rPr>
    </w:lvl>
  </w:abstractNum>
  <w:abstractNum w:abstractNumId="30" w15:restartNumberingAfterBreak="0">
    <w:nsid w:val="6E8D737B"/>
    <w:multiLevelType w:val="hybridMultilevel"/>
    <w:tmpl w:val="F1CA69A4"/>
    <w:lvl w:ilvl="0" w:tplc="12B6457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6DD86ECC">
      <w:numFmt w:val="bullet"/>
      <w:lvlText w:val="•"/>
      <w:lvlJc w:val="left"/>
      <w:pPr>
        <w:ind w:left="1510" w:hanging="360"/>
      </w:pPr>
      <w:rPr>
        <w:rFonts w:hint="default"/>
        <w:lang w:val="en-US" w:eastAsia="en-US" w:bidi="ar-SA"/>
      </w:rPr>
    </w:lvl>
    <w:lvl w:ilvl="2" w:tplc="FC420686">
      <w:numFmt w:val="bullet"/>
      <w:lvlText w:val="•"/>
      <w:lvlJc w:val="left"/>
      <w:pPr>
        <w:ind w:left="2201" w:hanging="360"/>
      </w:pPr>
      <w:rPr>
        <w:rFonts w:hint="default"/>
        <w:lang w:val="en-US" w:eastAsia="en-US" w:bidi="ar-SA"/>
      </w:rPr>
    </w:lvl>
    <w:lvl w:ilvl="3" w:tplc="7F904774">
      <w:numFmt w:val="bullet"/>
      <w:lvlText w:val="•"/>
      <w:lvlJc w:val="left"/>
      <w:pPr>
        <w:ind w:left="2892" w:hanging="360"/>
      </w:pPr>
      <w:rPr>
        <w:rFonts w:hint="default"/>
        <w:lang w:val="en-US" w:eastAsia="en-US" w:bidi="ar-SA"/>
      </w:rPr>
    </w:lvl>
    <w:lvl w:ilvl="4" w:tplc="83B8D318">
      <w:numFmt w:val="bullet"/>
      <w:lvlText w:val="•"/>
      <w:lvlJc w:val="left"/>
      <w:pPr>
        <w:ind w:left="3582" w:hanging="360"/>
      </w:pPr>
      <w:rPr>
        <w:rFonts w:hint="default"/>
        <w:lang w:val="en-US" w:eastAsia="en-US" w:bidi="ar-SA"/>
      </w:rPr>
    </w:lvl>
    <w:lvl w:ilvl="5" w:tplc="E3E68010">
      <w:numFmt w:val="bullet"/>
      <w:lvlText w:val="•"/>
      <w:lvlJc w:val="left"/>
      <w:pPr>
        <w:ind w:left="4273" w:hanging="360"/>
      </w:pPr>
      <w:rPr>
        <w:rFonts w:hint="default"/>
        <w:lang w:val="en-US" w:eastAsia="en-US" w:bidi="ar-SA"/>
      </w:rPr>
    </w:lvl>
    <w:lvl w:ilvl="6" w:tplc="87E4CECE">
      <w:numFmt w:val="bullet"/>
      <w:lvlText w:val="•"/>
      <w:lvlJc w:val="left"/>
      <w:pPr>
        <w:ind w:left="4964" w:hanging="360"/>
      </w:pPr>
      <w:rPr>
        <w:rFonts w:hint="default"/>
        <w:lang w:val="en-US" w:eastAsia="en-US" w:bidi="ar-SA"/>
      </w:rPr>
    </w:lvl>
    <w:lvl w:ilvl="7" w:tplc="43B85CDA">
      <w:numFmt w:val="bullet"/>
      <w:lvlText w:val="•"/>
      <w:lvlJc w:val="left"/>
      <w:pPr>
        <w:ind w:left="5654" w:hanging="360"/>
      </w:pPr>
      <w:rPr>
        <w:rFonts w:hint="default"/>
        <w:lang w:val="en-US" w:eastAsia="en-US" w:bidi="ar-SA"/>
      </w:rPr>
    </w:lvl>
    <w:lvl w:ilvl="8" w:tplc="761A433A">
      <w:numFmt w:val="bullet"/>
      <w:lvlText w:val="•"/>
      <w:lvlJc w:val="left"/>
      <w:pPr>
        <w:ind w:left="6345" w:hanging="360"/>
      </w:pPr>
      <w:rPr>
        <w:rFonts w:hint="default"/>
        <w:lang w:val="en-US" w:eastAsia="en-US" w:bidi="ar-SA"/>
      </w:rPr>
    </w:lvl>
  </w:abstractNum>
  <w:abstractNum w:abstractNumId="31" w15:restartNumberingAfterBreak="0">
    <w:nsid w:val="6F8932BA"/>
    <w:multiLevelType w:val="hybridMultilevel"/>
    <w:tmpl w:val="A33830F0"/>
    <w:lvl w:ilvl="0" w:tplc="D130D938">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C3285A5C">
      <w:start w:val="1"/>
      <w:numFmt w:val="decimal"/>
      <w:lvlText w:val="%2."/>
      <w:lvlJc w:val="left"/>
      <w:pPr>
        <w:ind w:left="10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EF10FEA4">
      <w:numFmt w:val="bullet"/>
      <w:lvlText w:val="•"/>
      <w:lvlJc w:val="left"/>
      <w:pPr>
        <w:ind w:left="2880" w:hanging="360"/>
      </w:pPr>
      <w:rPr>
        <w:rFonts w:hint="default"/>
        <w:lang w:val="en-US" w:eastAsia="en-US" w:bidi="ar-SA"/>
      </w:rPr>
    </w:lvl>
    <w:lvl w:ilvl="3" w:tplc="9CCA9E9E">
      <w:numFmt w:val="bullet"/>
      <w:lvlText w:val="•"/>
      <w:lvlJc w:val="left"/>
      <w:pPr>
        <w:ind w:left="3780" w:hanging="360"/>
      </w:pPr>
      <w:rPr>
        <w:rFonts w:hint="default"/>
        <w:lang w:val="en-US" w:eastAsia="en-US" w:bidi="ar-SA"/>
      </w:rPr>
    </w:lvl>
    <w:lvl w:ilvl="4" w:tplc="837A5718">
      <w:numFmt w:val="bullet"/>
      <w:lvlText w:val="•"/>
      <w:lvlJc w:val="left"/>
      <w:pPr>
        <w:ind w:left="4680" w:hanging="360"/>
      </w:pPr>
      <w:rPr>
        <w:rFonts w:hint="default"/>
        <w:lang w:val="en-US" w:eastAsia="en-US" w:bidi="ar-SA"/>
      </w:rPr>
    </w:lvl>
    <w:lvl w:ilvl="5" w:tplc="88721022">
      <w:numFmt w:val="bullet"/>
      <w:lvlText w:val="•"/>
      <w:lvlJc w:val="left"/>
      <w:pPr>
        <w:ind w:left="5580" w:hanging="360"/>
      </w:pPr>
      <w:rPr>
        <w:rFonts w:hint="default"/>
        <w:lang w:val="en-US" w:eastAsia="en-US" w:bidi="ar-SA"/>
      </w:rPr>
    </w:lvl>
    <w:lvl w:ilvl="6" w:tplc="31D874EA">
      <w:numFmt w:val="bullet"/>
      <w:lvlText w:val="•"/>
      <w:lvlJc w:val="left"/>
      <w:pPr>
        <w:ind w:left="6480" w:hanging="360"/>
      </w:pPr>
      <w:rPr>
        <w:rFonts w:hint="default"/>
        <w:lang w:val="en-US" w:eastAsia="en-US" w:bidi="ar-SA"/>
      </w:rPr>
    </w:lvl>
    <w:lvl w:ilvl="7" w:tplc="9B9C5592">
      <w:numFmt w:val="bullet"/>
      <w:lvlText w:val="•"/>
      <w:lvlJc w:val="left"/>
      <w:pPr>
        <w:ind w:left="7380" w:hanging="360"/>
      </w:pPr>
      <w:rPr>
        <w:rFonts w:hint="default"/>
        <w:lang w:val="en-US" w:eastAsia="en-US" w:bidi="ar-SA"/>
      </w:rPr>
    </w:lvl>
    <w:lvl w:ilvl="8" w:tplc="5792E99C">
      <w:numFmt w:val="bullet"/>
      <w:lvlText w:val="•"/>
      <w:lvlJc w:val="left"/>
      <w:pPr>
        <w:ind w:left="8280" w:hanging="360"/>
      </w:pPr>
      <w:rPr>
        <w:rFonts w:hint="default"/>
        <w:lang w:val="en-US" w:eastAsia="en-US" w:bidi="ar-SA"/>
      </w:rPr>
    </w:lvl>
  </w:abstractNum>
  <w:abstractNum w:abstractNumId="32" w15:restartNumberingAfterBreak="0">
    <w:nsid w:val="795B6267"/>
    <w:multiLevelType w:val="hybridMultilevel"/>
    <w:tmpl w:val="8BB8B9E8"/>
    <w:lvl w:ilvl="0" w:tplc="683EB158">
      <w:start w:val="1"/>
      <w:numFmt w:val="decimal"/>
      <w:lvlText w:val="%1."/>
      <w:lvlJc w:val="left"/>
      <w:pPr>
        <w:ind w:left="1080" w:hanging="360"/>
        <w:jc w:val="left"/>
      </w:pPr>
      <w:rPr>
        <w:rFonts w:hint="default"/>
        <w:spacing w:val="0"/>
        <w:w w:val="100"/>
        <w:lang w:val="en-US" w:eastAsia="en-US" w:bidi="ar-SA"/>
      </w:rPr>
    </w:lvl>
    <w:lvl w:ilvl="1" w:tplc="E9C821B0">
      <w:start w:val="1"/>
      <w:numFmt w:val="lowerLetter"/>
      <w:lvlText w:val="%2."/>
      <w:lvlJc w:val="left"/>
      <w:pPr>
        <w:ind w:left="1800" w:hanging="360"/>
        <w:jc w:val="left"/>
      </w:pPr>
      <w:rPr>
        <w:rFonts w:hint="default"/>
        <w:spacing w:val="0"/>
        <w:w w:val="100"/>
        <w:lang w:val="en-US" w:eastAsia="en-US" w:bidi="ar-SA"/>
      </w:rPr>
    </w:lvl>
    <w:lvl w:ilvl="2" w:tplc="C9DA4284">
      <w:numFmt w:val="bullet"/>
      <w:lvlText w:val="•"/>
      <w:lvlJc w:val="left"/>
      <w:pPr>
        <w:ind w:left="2720" w:hanging="360"/>
      </w:pPr>
      <w:rPr>
        <w:rFonts w:hint="default"/>
        <w:lang w:val="en-US" w:eastAsia="en-US" w:bidi="ar-SA"/>
      </w:rPr>
    </w:lvl>
    <w:lvl w:ilvl="3" w:tplc="1AFA3634">
      <w:numFmt w:val="bullet"/>
      <w:lvlText w:val="•"/>
      <w:lvlJc w:val="left"/>
      <w:pPr>
        <w:ind w:left="3640" w:hanging="360"/>
      </w:pPr>
      <w:rPr>
        <w:rFonts w:hint="default"/>
        <w:lang w:val="en-US" w:eastAsia="en-US" w:bidi="ar-SA"/>
      </w:rPr>
    </w:lvl>
    <w:lvl w:ilvl="4" w:tplc="F672FA68">
      <w:numFmt w:val="bullet"/>
      <w:lvlText w:val="•"/>
      <w:lvlJc w:val="left"/>
      <w:pPr>
        <w:ind w:left="4560" w:hanging="360"/>
      </w:pPr>
      <w:rPr>
        <w:rFonts w:hint="default"/>
        <w:lang w:val="en-US" w:eastAsia="en-US" w:bidi="ar-SA"/>
      </w:rPr>
    </w:lvl>
    <w:lvl w:ilvl="5" w:tplc="EAB6F57A">
      <w:numFmt w:val="bullet"/>
      <w:lvlText w:val="•"/>
      <w:lvlJc w:val="left"/>
      <w:pPr>
        <w:ind w:left="5480" w:hanging="360"/>
      </w:pPr>
      <w:rPr>
        <w:rFonts w:hint="default"/>
        <w:lang w:val="en-US" w:eastAsia="en-US" w:bidi="ar-SA"/>
      </w:rPr>
    </w:lvl>
    <w:lvl w:ilvl="6" w:tplc="CB8C6954">
      <w:numFmt w:val="bullet"/>
      <w:lvlText w:val="•"/>
      <w:lvlJc w:val="left"/>
      <w:pPr>
        <w:ind w:left="6400" w:hanging="360"/>
      </w:pPr>
      <w:rPr>
        <w:rFonts w:hint="default"/>
        <w:lang w:val="en-US" w:eastAsia="en-US" w:bidi="ar-SA"/>
      </w:rPr>
    </w:lvl>
    <w:lvl w:ilvl="7" w:tplc="542809DE">
      <w:numFmt w:val="bullet"/>
      <w:lvlText w:val="•"/>
      <w:lvlJc w:val="left"/>
      <w:pPr>
        <w:ind w:left="7320" w:hanging="360"/>
      </w:pPr>
      <w:rPr>
        <w:rFonts w:hint="default"/>
        <w:lang w:val="en-US" w:eastAsia="en-US" w:bidi="ar-SA"/>
      </w:rPr>
    </w:lvl>
    <w:lvl w:ilvl="8" w:tplc="E0D87872">
      <w:numFmt w:val="bullet"/>
      <w:lvlText w:val="•"/>
      <w:lvlJc w:val="left"/>
      <w:pPr>
        <w:ind w:left="8240" w:hanging="360"/>
      </w:pPr>
      <w:rPr>
        <w:rFonts w:hint="default"/>
        <w:lang w:val="en-US" w:eastAsia="en-US" w:bidi="ar-SA"/>
      </w:rPr>
    </w:lvl>
  </w:abstractNum>
  <w:abstractNum w:abstractNumId="33" w15:restartNumberingAfterBreak="0">
    <w:nsid w:val="7DA91158"/>
    <w:multiLevelType w:val="hybridMultilevel"/>
    <w:tmpl w:val="3272B23A"/>
    <w:lvl w:ilvl="0" w:tplc="CD8890A6">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1" w:tplc="AE8CBA90">
      <w:numFmt w:val="bullet"/>
      <w:lvlText w:val="•"/>
      <w:lvlJc w:val="left"/>
      <w:pPr>
        <w:ind w:left="1980" w:hanging="360"/>
      </w:pPr>
      <w:rPr>
        <w:rFonts w:hint="default"/>
        <w:lang w:val="en-US" w:eastAsia="en-US" w:bidi="ar-SA"/>
      </w:rPr>
    </w:lvl>
    <w:lvl w:ilvl="2" w:tplc="A0CC2766">
      <w:numFmt w:val="bullet"/>
      <w:lvlText w:val="•"/>
      <w:lvlJc w:val="left"/>
      <w:pPr>
        <w:ind w:left="2880" w:hanging="360"/>
      </w:pPr>
      <w:rPr>
        <w:rFonts w:hint="default"/>
        <w:lang w:val="en-US" w:eastAsia="en-US" w:bidi="ar-SA"/>
      </w:rPr>
    </w:lvl>
    <w:lvl w:ilvl="3" w:tplc="C180FD4E">
      <w:numFmt w:val="bullet"/>
      <w:lvlText w:val="•"/>
      <w:lvlJc w:val="left"/>
      <w:pPr>
        <w:ind w:left="3780" w:hanging="360"/>
      </w:pPr>
      <w:rPr>
        <w:rFonts w:hint="default"/>
        <w:lang w:val="en-US" w:eastAsia="en-US" w:bidi="ar-SA"/>
      </w:rPr>
    </w:lvl>
    <w:lvl w:ilvl="4" w:tplc="20745F06">
      <w:numFmt w:val="bullet"/>
      <w:lvlText w:val="•"/>
      <w:lvlJc w:val="left"/>
      <w:pPr>
        <w:ind w:left="4680" w:hanging="360"/>
      </w:pPr>
      <w:rPr>
        <w:rFonts w:hint="default"/>
        <w:lang w:val="en-US" w:eastAsia="en-US" w:bidi="ar-SA"/>
      </w:rPr>
    </w:lvl>
    <w:lvl w:ilvl="5" w:tplc="BF72EBC4">
      <w:numFmt w:val="bullet"/>
      <w:lvlText w:val="•"/>
      <w:lvlJc w:val="left"/>
      <w:pPr>
        <w:ind w:left="5580" w:hanging="360"/>
      </w:pPr>
      <w:rPr>
        <w:rFonts w:hint="default"/>
        <w:lang w:val="en-US" w:eastAsia="en-US" w:bidi="ar-SA"/>
      </w:rPr>
    </w:lvl>
    <w:lvl w:ilvl="6" w:tplc="75BC4EA4">
      <w:numFmt w:val="bullet"/>
      <w:lvlText w:val="•"/>
      <w:lvlJc w:val="left"/>
      <w:pPr>
        <w:ind w:left="6480" w:hanging="360"/>
      </w:pPr>
      <w:rPr>
        <w:rFonts w:hint="default"/>
        <w:lang w:val="en-US" w:eastAsia="en-US" w:bidi="ar-SA"/>
      </w:rPr>
    </w:lvl>
    <w:lvl w:ilvl="7" w:tplc="5A1AF892">
      <w:numFmt w:val="bullet"/>
      <w:lvlText w:val="•"/>
      <w:lvlJc w:val="left"/>
      <w:pPr>
        <w:ind w:left="7380" w:hanging="360"/>
      </w:pPr>
      <w:rPr>
        <w:rFonts w:hint="default"/>
        <w:lang w:val="en-US" w:eastAsia="en-US" w:bidi="ar-SA"/>
      </w:rPr>
    </w:lvl>
    <w:lvl w:ilvl="8" w:tplc="911A1D28">
      <w:numFmt w:val="bullet"/>
      <w:lvlText w:val="•"/>
      <w:lvlJc w:val="left"/>
      <w:pPr>
        <w:ind w:left="8280" w:hanging="360"/>
      </w:pPr>
      <w:rPr>
        <w:rFonts w:hint="default"/>
        <w:lang w:val="en-US" w:eastAsia="en-US" w:bidi="ar-SA"/>
      </w:rPr>
    </w:lvl>
  </w:abstractNum>
  <w:abstractNum w:abstractNumId="34" w15:restartNumberingAfterBreak="0">
    <w:nsid w:val="7E031148"/>
    <w:multiLevelType w:val="hybridMultilevel"/>
    <w:tmpl w:val="309A01C6"/>
    <w:lvl w:ilvl="0" w:tplc="614ADEB0">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1" w:tplc="864A5100">
      <w:numFmt w:val="bullet"/>
      <w:lvlText w:val="•"/>
      <w:lvlJc w:val="left"/>
      <w:pPr>
        <w:ind w:left="1980" w:hanging="360"/>
      </w:pPr>
      <w:rPr>
        <w:rFonts w:hint="default"/>
        <w:lang w:val="en-US" w:eastAsia="en-US" w:bidi="ar-SA"/>
      </w:rPr>
    </w:lvl>
    <w:lvl w:ilvl="2" w:tplc="D3867D06">
      <w:numFmt w:val="bullet"/>
      <w:lvlText w:val="•"/>
      <w:lvlJc w:val="left"/>
      <w:pPr>
        <w:ind w:left="2880" w:hanging="360"/>
      </w:pPr>
      <w:rPr>
        <w:rFonts w:hint="default"/>
        <w:lang w:val="en-US" w:eastAsia="en-US" w:bidi="ar-SA"/>
      </w:rPr>
    </w:lvl>
    <w:lvl w:ilvl="3" w:tplc="C94A9870">
      <w:numFmt w:val="bullet"/>
      <w:lvlText w:val="•"/>
      <w:lvlJc w:val="left"/>
      <w:pPr>
        <w:ind w:left="3780" w:hanging="360"/>
      </w:pPr>
      <w:rPr>
        <w:rFonts w:hint="default"/>
        <w:lang w:val="en-US" w:eastAsia="en-US" w:bidi="ar-SA"/>
      </w:rPr>
    </w:lvl>
    <w:lvl w:ilvl="4" w:tplc="8C3AF630">
      <w:numFmt w:val="bullet"/>
      <w:lvlText w:val="•"/>
      <w:lvlJc w:val="left"/>
      <w:pPr>
        <w:ind w:left="4680" w:hanging="360"/>
      </w:pPr>
      <w:rPr>
        <w:rFonts w:hint="default"/>
        <w:lang w:val="en-US" w:eastAsia="en-US" w:bidi="ar-SA"/>
      </w:rPr>
    </w:lvl>
    <w:lvl w:ilvl="5" w:tplc="40B2636E">
      <w:numFmt w:val="bullet"/>
      <w:lvlText w:val="•"/>
      <w:lvlJc w:val="left"/>
      <w:pPr>
        <w:ind w:left="5580" w:hanging="360"/>
      </w:pPr>
      <w:rPr>
        <w:rFonts w:hint="default"/>
        <w:lang w:val="en-US" w:eastAsia="en-US" w:bidi="ar-SA"/>
      </w:rPr>
    </w:lvl>
    <w:lvl w:ilvl="6" w:tplc="F1667944">
      <w:numFmt w:val="bullet"/>
      <w:lvlText w:val="•"/>
      <w:lvlJc w:val="left"/>
      <w:pPr>
        <w:ind w:left="6480" w:hanging="360"/>
      </w:pPr>
      <w:rPr>
        <w:rFonts w:hint="default"/>
        <w:lang w:val="en-US" w:eastAsia="en-US" w:bidi="ar-SA"/>
      </w:rPr>
    </w:lvl>
    <w:lvl w:ilvl="7" w:tplc="BEF8D032">
      <w:numFmt w:val="bullet"/>
      <w:lvlText w:val="•"/>
      <w:lvlJc w:val="left"/>
      <w:pPr>
        <w:ind w:left="7380" w:hanging="360"/>
      </w:pPr>
      <w:rPr>
        <w:rFonts w:hint="default"/>
        <w:lang w:val="en-US" w:eastAsia="en-US" w:bidi="ar-SA"/>
      </w:rPr>
    </w:lvl>
    <w:lvl w:ilvl="8" w:tplc="8AD2247C">
      <w:numFmt w:val="bullet"/>
      <w:lvlText w:val="•"/>
      <w:lvlJc w:val="left"/>
      <w:pPr>
        <w:ind w:left="8280" w:hanging="360"/>
      </w:pPr>
      <w:rPr>
        <w:rFonts w:hint="default"/>
        <w:lang w:val="en-US" w:eastAsia="en-US" w:bidi="ar-SA"/>
      </w:rPr>
    </w:lvl>
  </w:abstractNum>
  <w:num w:numId="1" w16cid:durableId="2830835">
    <w:abstractNumId w:val="8"/>
  </w:num>
  <w:num w:numId="2" w16cid:durableId="273442942">
    <w:abstractNumId w:val="20"/>
  </w:num>
  <w:num w:numId="3" w16cid:durableId="2119717370">
    <w:abstractNumId w:val="4"/>
  </w:num>
  <w:num w:numId="4" w16cid:durableId="791674916">
    <w:abstractNumId w:val="17"/>
  </w:num>
  <w:num w:numId="5" w16cid:durableId="2092701721">
    <w:abstractNumId w:val="31"/>
  </w:num>
  <w:num w:numId="6" w16cid:durableId="1976913805">
    <w:abstractNumId w:val="13"/>
  </w:num>
  <w:num w:numId="7" w16cid:durableId="1896089350">
    <w:abstractNumId w:val="29"/>
  </w:num>
  <w:num w:numId="8" w16cid:durableId="1691643774">
    <w:abstractNumId w:val="12"/>
  </w:num>
  <w:num w:numId="9" w16cid:durableId="489639670">
    <w:abstractNumId w:val="7"/>
  </w:num>
  <w:num w:numId="10" w16cid:durableId="226382841">
    <w:abstractNumId w:val="0"/>
  </w:num>
  <w:num w:numId="11" w16cid:durableId="1739404771">
    <w:abstractNumId w:val="14"/>
  </w:num>
  <w:num w:numId="12" w16cid:durableId="2000036056">
    <w:abstractNumId w:val="11"/>
  </w:num>
  <w:num w:numId="13" w16cid:durableId="2092846117">
    <w:abstractNumId w:val="27"/>
  </w:num>
  <w:num w:numId="14" w16cid:durableId="1788499631">
    <w:abstractNumId w:val="6"/>
  </w:num>
  <w:num w:numId="15" w16cid:durableId="1131483489">
    <w:abstractNumId w:val="22"/>
  </w:num>
  <w:num w:numId="16" w16cid:durableId="1617905707">
    <w:abstractNumId w:val="32"/>
  </w:num>
  <w:num w:numId="17" w16cid:durableId="425657042">
    <w:abstractNumId w:val="28"/>
  </w:num>
  <w:num w:numId="18" w16cid:durableId="1861579031">
    <w:abstractNumId w:val="9"/>
  </w:num>
  <w:num w:numId="19" w16cid:durableId="593786489">
    <w:abstractNumId w:val="15"/>
  </w:num>
  <w:num w:numId="20" w16cid:durableId="195043741">
    <w:abstractNumId w:val="16"/>
  </w:num>
  <w:num w:numId="21" w16cid:durableId="144712855">
    <w:abstractNumId w:val="19"/>
  </w:num>
  <w:num w:numId="22" w16cid:durableId="1845240201">
    <w:abstractNumId w:val="10"/>
  </w:num>
  <w:num w:numId="23" w16cid:durableId="306931906">
    <w:abstractNumId w:val="1"/>
  </w:num>
  <w:num w:numId="24" w16cid:durableId="504907335">
    <w:abstractNumId w:val="30"/>
  </w:num>
  <w:num w:numId="25" w16cid:durableId="1011032084">
    <w:abstractNumId w:val="2"/>
  </w:num>
  <w:num w:numId="26" w16cid:durableId="945306106">
    <w:abstractNumId w:val="25"/>
  </w:num>
  <w:num w:numId="27" w16cid:durableId="247232836">
    <w:abstractNumId w:val="5"/>
  </w:num>
  <w:num w:numId="28" w16cid:durableId="1911115005">
    <w:abstractNumId w:val="33"/>
  </w:num>
  <w:num w:numId="29" w16cid:durableId="2029868589">
    <w:abstractNumId w:val="26"/>
  </w:num>
  <w:num w:numId="30" w16cid:durableId="1036348393">
    <w:abstractNumId w:val="24"/>
  </w:num>
  <w:num w:numId="31" w16cid:durableId="673341402">
    <w:abstractNumId w:val="18"/>
  </w:num>
  <w:num w:numId="32" w16cid:durableId="171339427">
    <w:abstractNumId w:val="23"/>
  </w:num>
  <w:num w:numId="33" w16cid:durableId="1508323267">
    <w:abstractNumId w:val="21"/>
  </w:num>
  <w:num w:numId="34" w16cid:durableId="1659728400">
    <w:abstractNumId w:val="34"/>
  </w:num>
  <w:num w:numId="35" w16cid:durableId="6652097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A843D1"/>
    <w:rsid w:val="00A33787"/>
    <w:rsid w:val="00A843D1"/>
    <w:rsid w:val="00BA7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EDEC0"/>
  <w15:docId w15:val="{0B0E04C8-E8F2-4F54-BA73-8120C6BC3FA4}"/>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791" w:hanging="431"/>
      <w:outlineLvl w:val="0"/>
    </w:pPr>
    <w:rPr>
      <w:b/>
      <w:bCs/>
      <w:sz w:val="44"/>
      <w:szCs w:val="44"/>
    </w:rPr>
  </w:style>
  <w:style w:type="paragraph" w:styleId="Heading2">
    <w:name w:val="heading 2"/>
    <w:basedOn w:val="Normal"/>
    <w:uiPriority w:val="9"/>
    <w:unhideWhenUsed/>
    <w:qFormat/>
    <w:pPr>
      <w:ind w:left="936" w:hanging="576"/>
      <w:outlineLvl w:val="1"/>
    </w:pPr>
    <w:rPr>
      <w:b/>
      <w:bCs/>
      <w:sz w:val="28"/>
      <w:szCs w:val="28"/>
    </w:rPr>
  </w:style>
  <w:style w:type="paragraph" w:styleId="Heading3">
    <w:name w:val="heading 3"/>
    <w:basedOn w:val="Normal"/>
    <w:uiPriority w:val="9"/>
    <w:unhideWhenUsed/>
    <w:qFormat/>
    <w:pPr>
      <w:spacing w:before="201"/>
      <w:ind w:left="1800" w:hanging="720"/>
      <w:outlineLvl w:val="2"/>
    </w:pPr>
    <w:rPr>
      <w:b/>
      <w:bCs/>
      <w:sz w:val="24"/>
      <w:szCs w:val="24"/>
    </w:rPr>
  </w:style>
  <w:style w:type="paragraph" w:styleId="Heading4">
    <w:name w:val="heading 4"/>
    <w:basedOn w:val="Normal"/>
    <w:uiPriority w:val="9"/>
    <w:unhideWhenUsed/>
    <w:qFormat/>
    <w:pPr>
      <w:spacing w:before="120"/>
      <w:ind w:left="36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pPr>
  </w:style>
  <w:style w:type="paragraph" w:styleId="ListParagraph">
    <w:name w:val="List Paragraph"/>
    <w:basedOn w:val="Normal"/>
    <w:uiPriority w:val="1"/>
    <w:qFormat/>
    <w:pPr>
      <w:spacing w:before="120"/>
      <w:ind w:left="108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puc.ca.gov/news-and-updates/all-news/cpuc-continues-california-leadership-in-energy-efficiency-with-new-goals" TargetMode="External"/><Relationship Id="rId13" Type="http://schemas.openxmlformats.org/officeDocument/2006/relationships/hyperlink" Target="https://www.epa.gov/statelocalenergy/inclusive-utility-investments-tariffed-bill-programs" TargetMode="External"/><Relationship Id="rId18" Type="http://schemas.openxmlformats.org/officeDocument/2006/relationships/hyperlink" Target="https://coalitionforgreencapital.com/epa-selects-coalition-for-green-capital-for-an-award-of-5-billion-to-establish-national-green-bank/"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footer" Target="footer1.xml"/><Relationship Id="rId12" Type="http://schemas.openxmlformats.org/officeDocument/2006/relationships/hyperlink" Target="https://energy.stanford.edu/news/all-eyes-california-figure-out-energy-decarbonization-economic-growth-and-fairness" TargetMode="External"/><Relationship Id="rId17" Type="http://schemas.openxmlformats.org/officeDocument/2006/relationships/hyperlink" Target="https://ibank.ca.gov/climate-financing/climate-financing-request-for-information/"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ibank.ca.gov/climate-financing/climate-financing-request-for-information/" TargetMode="External"/><Relationship Id="rId20" Type="http://schemas.openxmlformats.org/officeDocument/2006/relationships/footer" Target="footer2.xm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ergy.stanford.edu/news/all-eyes-california-figure-out-energy-decarbonization-economic-growth-and-fairness" TargetMode="Externa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leginfo.legislature.ca.gov/faces/billNavClient.xhtml?bill_id=202120220SB1112"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https://buildingdecarb.org/how-a-new-financing-program-will-help-millions-of-californians-stay-safe-in-extreme-weather" TargetMode="External"/><Relationship Id="rId19" Type="http://schemas.openxmlformats.org/officeDocument/2006/relationships/hyperlink" Target="https://coalitionforgreencapital.com/epa-selects-coalition-for-green-capital-for-an-award-of-5-billion-to-establish-national-green-bank/"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uildingdecarb.org/how-a-new-financing-program-will-help-millions-of-californians-stay-safe-in-extreme-weather" TargetMode="External"/><Relationship Id="rId14" Type="http://schemas.openxmlformats.org/officeDocument/2006/relationships/image" Target="media/image1.png"/><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Normal.dotm</ap:Template>
  <ap:TotalTime>0</ap:TotalTime>
  <ap:Pages>56</ap:Pages>
  <ap:Words>24472</ap:Words>
  <ap:Characters>139492</ap:Characters>
  <ap:Application>Microsoft Office Word</ap:Application>
  <ap:DocSecurity>4</ap:DocSecurity>
  <ap:Lines>1162</ap:Lines>
  <ap:Paragraphs>327</ap:Paragraphs>
  <ap:ScaleCrop>false</ap:ScaleCrop>
  <ap:Company/>
  <ap:LinksUpToDate>false</ap:LinksUpToDate>
  <ap:CharactersWithSpaces>163637</ap:CharactersWithSpaces>
  <ap:SharedDoc>false</ap:SharedDoc>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2025-12-23T11:04:56Z</dcterms:created>
  <dcterms:modified xsi:type="dcterms:W3CDTF">2025-12-23T11:04:56Z</dcterms:modified>
</cp:coreProperties>
</file>