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533274" w14:paraId="526AB6CB" w14:textId="30A1A0C5">
      <w:pPr>
        <w:tabs>
          <w:tab w:val="center" w:pos="4680"/>
          <w:tab w:val="right" w:pos="9360"/>
        </w:tabs>
        <w:spacing w:line="240" w:lineRule="auto"/>
        <w:ind w:firstLine="0"/>
      </w:pPr>
      <w:r>
        <w:t>ALJ</w:t>
      </w:r>
      <w:r w:rsidR="00DA7B5D">
        <w:t>/</w:t>
      </w:r>
      <w:r>
        <w:t>LGG</w:t>
      </w:r>
      <w:r w:rsidR="00DA7B5D">
        <w:t>/</w:t>
      </w:r>
      <w:r>
        <w:t>cg7</w:t>
      </w:r>
      <w:r w:rsidR="007E0FEE">
        <w:tab/>
      </w:r>
      <w:r w:rsidR="00DA7B5D">
        <w:rPr>
          <w:rFonts w:ascii="Arial" w:hAnsi="Arial" w:cs="Arial"/>
          <w:b/>
          <w:sz w:val="32"/>
          <w:szCs w:val="32"/>
        </w:rPr>
        <w:t>PROPOSED DECISION</w:t>
      </w:r>
      <w:r w:rsidR="00DA7B5D">
        <w:tab/>
      </w:r>
      <w:r w:rsidRPr="00EE4315" w:rsidR="00DA7B5D">
        <w:rPr>
          <w:b/>
        </w:rPr>
        <w:t>Agenda ID #</w:t>
      </w:r>
      <w:r w:rsidR="005D6D42">
        <w:rPr>
          <w:b/>
        </w:rPr>
        <w:t>23976</w:t>
      </w:r>
    </w:p>
    <w:p w:rsidRPr="00EE4315" w:rsidR="00DA7B5D" w:rsidP="00632207" w:rsidRDefault="001653C0" w14:paraId="62F36F46" w14:textId="45978ADA">
      <w:pPr>
        <w:spacing w:line="240" w:lineRule="auto"/>
        <w:jc w:val="right"/>
        <w:rPr>
          <w:b/>
        </w:rPr>
      </w:pPr>
      <w:proofErr w:type="spellStart"/>
      <w:r>
        <w:rPr>
          <w:b/>
        </w:rPr>
        <w:t>Ratesetting</w:t>
      </w:r>
      <w:proofErr w:type="spellEnd"/>
    </w:p>
    <w:p w:rsidR="00DA7B5D" w:rsidP="008F0116" w:rsidRDefault="00DA7B5D" w14:paraId="3000AEFE" w14:textId="77777777">
      <w:pPr>
        <w:ind w:firstLine="0"/>
      </w:pPr>
    </w:p>
    <w:p w:rsidRPr="00EE3060" w:rsidR="00DA7B5D" w:rsidP="0098655A" w:rsidRDefault="00DA7B5D" w14:paraId="25460298" w14:textId="77777777">
      <w:pPr>
        <w:ind w:left="1080" w:hanging="1080"/>
      </w:pPr>
      <w:r>
        <w:t xml:space="preserve">Decision </w:t>
      </w:r>
      <w:r w:rsidR="008D16B7">
        <w:t>__________</w:t>
      </w:r>
    </w:p>
    <w:p w:rsidR="00DA7B5D" w:rsidP="00691077" w:rsidRDefault="00DA7B5D" w14:paraId="09DE3D2A" w14:textId="77777777">
      <w:pPr>
        <w:spacing w:line="240" w:lineRule="auto"/>
        <w:ind w:firstLine="0"/>
        <w:rPr>
          <w:u w:val="single"/>
        </w:rPr>
      </w:pPr>
    </w:p>
    <w:p w:rsidR="00DA7B5D" w:rsidP="00BB0243" w:rsidRDefault="00DA7B5D" w14:paraId="2DDD33B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691077" w:rsidP="008F0116" w:rsidRDefault="00691077" w14:paraId="10C6DD7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6E4FE39" w14:textId="77777777">
        <w:trPr>
          <w:jc w:val="center"/>
        </w:trPr>
        <w:tc>
          <w:tcPr>
            <w:tcW w:w="5040" w:type="dxa"/>
            <w:tcBorders>
              <w:top w:val="nil"/>
              <w:left w:val="nil"/>
              <w:bottom w:val="single" w:color="auto" w:sz="4" w:space="0"/>
              <w:right w:val="single" w:color="auto" w:sz="4" w:space="0"/>
            </w:tcBorders>
          </w:tcPr>
          <w:p w:rsidR="00DA7B5D" w:rsidP="00C10B5F" w:rsidRDefault="001653C0" w14:paraId="66181F8D" w14:textId="77777777">
            <w:pPr>
              <w:spacing w:line="240" w:lineRule="auto"/>
              <w:ind w:firstLine="0"/>
              <w:rPr>
                <w:rFonts w:cs="Arial"/>
                <w:szCs w:val="26"/>
              </w:rPr>
            </w:pPr>
            <w:r w:rsidRPr="001653C0">
              <w:rPr>
                <w:rFonts w:cs="Arial"/>
                <w:szCs w:val="26"/>
              </w:rPr>
              <w:t>Application of the City of Santa Rosa for Approval to Construct a Public Pedestrian and Bicycle At-Grade Crossing of the Sonoma-Marin Area Rail Transit (SMART) Track at Jennings Avenue Located in Santa Rosa, Sonoma County, State of California.</w:t>
            </w:r>
          </w:p>
          <w:p w:rsidRPr="00DA7B5D" w:rsidR="006F6DFF" w:rsidP="00C10B5F" w:rsidRDefault="006F6DFF" w14:paraId="5C14B9FD" w14:textId="44082803">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547CF3" w14:paraId="223002B7" w14:textId="77777777">
            <w:pPr>
              <w:spacing w:line="240" w:lineRule="auto"/>
              <w:ind w:firstLine="0"/>
              <w:jc w:val="center"/>
              <w:rPr>
                <w:rFonts w:cs="Arial"/>
                <w:szCs w:val="26"/>
              </w:rPr>
            </w:pPr>
            <w:r w:rsidRPr="006008E5">
              <w:rPr>
                <w:rFonts w:cs="Arial"/>
                <w:szCs w:val="26"/>
              </w:rPr>
              <w:t>Application 15-05-014</w:t>
            </w:r>
          </w:p>
        </w:tc>
      </w:tr>
    </w:tbl>
    <w:p w:rsidR="00DA7B5D" w:rsidP="008F0116" w:rsidRDefault="00DA7B5D" w14:paraId="39F99F15" w14:textId="77777777">
      <w:pPr>
        <w:spacing w:line="240" w:lineRule="auto"/>
        <w:ind w:firstLine="0"/>
        <w:rPr>
          <w:rFonts w:ascii="Arial" w:hAnsi="Arial" w:cs="Arial"/>
          <w:sz w:val="24"/>
          <w:szCs w:val="24"/>
        </w:rPr>
      </w:pPr>
    </w:p>
    <w:p w:rsidR="00DA7B5D" w:rsidP="008F0116" w:rsidRDefault="00DA7B5D" w14:paraId="3858C252" w14:textId="77777777">
      <w:pPr>
        <w:spacing w:line="240" w:lineRule="auto"/>
        <w:ind w:firstLine="0"/>
        <w:rPr>
          <w:rFonts w:ascii="Arial" w:hAnsi="Arial" w:cs="Arial"/>
          <w:sz w:val="24"/>
          <w:szCs w:val="24"/>
        </w:rPr>
      </w:pPr>
    </w:p>
    <w:p w:rsidR="00EA2027" w:rsidP="007A71A1" w:rsidRDefault="00EA2027" w14:paraId="40238786" w14:textId="50EAA9C2">
      <w:pPr>
        <w:pStyle w:val="Dummy"/>
        <w:spacing w:after="0"/>
        <w:jc w:val="center"/>
      </w:pPr>
      <w:r>
        <w:t>DECISION GANTING PETITION FOR MODIFICATION</w:t>
      </w:r>
    </w:p>
    <w:p w:rsidR="001653C0" w:rsidP="001653C0" w:rsidRDefault="00EA2027" w14:paraId="01C5EF18" w14:textId="77777777">
      <w:pPr>
        <w:pStyle w:val="Dummy"/>
        <w:jc w:val="center"/>
      </w:pPr>
      <w:r>
        <w:t xml:space="preserve">OF THE CITY OF SANTA </w:t>
      </w:r>
      <w:r w:rsidR="00EB49AB">
        <w:t>ROSA</w:t>
      </w:r>
      <w:bookmarkStart w:name="_Toc8123714" w:id="0"/>
      <w:bookmarkStart w:name="_Toc133843842" w:id="1"/>
    </w:p>
    <w:p w:rsidR="005A148C" w:rsidP="007A71A1" w:rsidRDefault="005A148C" w14:paraId="2A26278A" w14:textId="0D93FFB8">
      <w:pPr>
        <w:pStyle w:val="Dummy"/>
      </w:pPr>
      <w:r w:rsidRPr="006F6DFF">
        <w:t>Summary</w:t>
      </w:r>
      <w:bookmarkEnd w:id="0"/>
      <w:bookmarkEnd w:id="1"/>
    </w:p>
    <w:p w:rsidR="00EA2027" w:rsidP="00ED290A" w:rsidRDefault="00EA2027" w14:paraId="14C7ABEE" w14:textId="77777777">
      <w:pPr>
        <w:pStyle w:val="Standard"/>
      </w:pPr>
      <w:r>
        <w:t>This decision grants the petition for modification of Decision 16-09-002, as modified by Decisions 19-10-002 and 21-10-003, filed by the City of Santa Rosa</w:t>
      </w:r>
      <w:r w:rsidR="00946EDE">
        <w:t xml:space="preserve"> and extends the Commission’s authorization for </w:t>
      </w:r>
      <w:r w:rsidR="00B7246F">
        <w:t>four</w:t>
      </w:r>
      <w:r w:rsidR="00946EDE">
        <w:t xml:space="preserve"> years</w:t>
      </w:r>
      <w:r w:rsidR="00B7246F">
        <w:t xml:space="preserve"> and ten months</w:t>
      </w:r>
      <w:r>
        <w:t xml:space="preserve">.  </w:t>
      </w:r>
    </w:p>
    <w:p w:rsidR="00EA2027" w:rsidP="00ED290A" w:rsidRDefault="00EA2027" w14:paraId="4B1B9849" w14:textId="77777777">
      <w:pPr>
        <w:pStyle w:val="Standard"/>
      </w:pPr>
      <w:r>
        <w:t>This proceeding is closed.</w:t>
      </w:r>
    </w:p>
    <w:p w:rsidR="00777B55" w:rsidP="00777B55" w:rsidRDefault="00777B55" w14:paraId="7CAE05A7" w14:textId="77777777">
      <w:pPr>
        <w:pStyle w:val="Heading1"/>
      </w:pPr>
      <w:r>
        <w:t>Procedural and Factual Background</w:t>
      </w:r>
    </w:p>
    <w:p w:rsidR="00777B55" w:rsidP="00777B55" w:rsidRDefault="00777B55" w14:paraId="3B1BCF67" w14:textId="379B2A2A">
      <w:pPr>
        <w:pStyle w:val="Standard"/>
      </w:pPr>
      <w:r w:rsidRPr="006008E5">
        <w:t>In Application (A.)</w:t>
      </w:r>
      <w:r w:rsidR="00ED290A">
        <w:t> </w:t>
      </w:r>
      <w:r w:rsidRPr="006008E5">
        <w:t>15-05-014, the</w:t>
      </w:r>
      <w:r>
        <w:t xml:space="preserve"> </w:t>
      </w:r>
      <w:r w:rsidRPr="006008E5">
        <w:t xml:space="preserve">City </w:t>
      </w:r>
      <w:r w:rsidR="00946EDE">
        <w:t xml:space="preserve">of Santa Rose (City or Petitioner) </w:t>
      </w:r>
      <w:r w:rsidRPr="006008E5">
        <w:t xml:space="preserve">requested Commission approval for an at-grade </w:t>
      </w:r>
      <w:r w:rsidR="00946EDE">
        <w:t xml:space="preserve">pedestrian and bicycle </w:t>
      </w:r>
      <w:r w:rsidRPr="006008E5">
        <w:t xml:space="preserve">crossing over </w:t>
      </w:r>
      <w:r w:rsidR="00946EDE">
        <w:t>the Sonoma-Marin Area Rail Transit (</w:t>
      </w:r>
      <w:r w:rsidRPr="006008E5">
        <w:t>SMART</w:t>
      </w:r>
      <w:r w:rsidR="00946EDE">
        <w:t>)</w:t>
      </w:r>
      <w:r w:rsidRPr="006008E5">
        <w:t xml:space="preserve"> tracks at Jennings Avenue in Santa Rosa. </w:t>
      </w:r>
      <w:r w:rsidR="00946EDE">
        <w:t>O</w:t>
      </w:r>
      <w:r w:rsidRPr="006008E5">
        <w:t xml:space="preserve">n </w:t>
      </w:r>
      <w:r w:rsidR="00946EDE">
        <w:t>September 2016, in Decision (</w:t>
      </w:r>
      <w:r w:rsidRPr="006008E5">
        <w:t>D.</w:t>
      </w:r>
      <w:r w:rsidR="00946EDE">
        <w:t>)</w:t>
      </w:r>
      <w:r w:rsidR="00ED290A">
        <w:t> </w:t>
      </w:r>
      <w:r w:rsidRPr="006008E5">
        <w:t xml:space="preserve">16-09-002 (2016 Decision), the Commission approved the City’s </w:t>
      </w:r>
      <w:r w:rsidR="00A64F24">
        <w:t>Application</w:t>
      </w:r>
      <w:r w:rsidRPr="006008E5">
        <w:t xml:space="preserve"> for a three-year period. </w:t>
      </w:r>
      <w:r w:rsidRPr="004D545C" w:rsidR="004D545C">
        <w:t>The decision provided that “authorization shall expire if not exercised within</w:t>
      </w:r>
      <w:r w:rsidR="0093137E">
        <w:t xml:space="preserve"> </w:t>
      </w:r>
      <w:r w:rsidRPr="0093137E" w:rsidR="0093137E">
        <w:t xml:space="preserve">three </w:t>
      </w:r>
      <w:r w:rsidRPr="0093137E" w:rsidR="0093137E">
        <w:lastRenderedPageBreak/>
        <w:t>years of the issuance of this decision unless time is extended or if the above conditions are not satisfied.”</w:t>
      </w:r>
      <w:r w:rsidR="0093137E">
        <w:rPr>
          <w:rStyle w:val="FootnoteReference"/>
        </w:rPr>
        <w:footnoteReference w:id="2"/>
      </w:r>
    </w:p>
    <w:p w:rsidR="00777B55" w:rsidP="00777B55" w:rsidRDefault="00777B55" w14:paraId="34F08673" w14:textId="06C42B8B">
      <w:pPr>
        <w:pStyle w:val="Standard"/>
      </w:pPr>
      <w:r w:rsidRPr="006008E5">
        <w:t xml:space="preserve">On April 19, 2019, the </w:t>
      </w:r>
      <w:proofErr w:type="gramStart"/>
      <w:r w:rsidRPr="006008E5">
        <w:t>City</w:t>
      </w:r>
      <w:proofErr w:type="gramEnd"/>
      <w:r w:rsidRPr="006008E5">
        <w:t xml:space="preserve"> filed a petition for modification of the 2016 Decision (2019 Petition) to extend the period for constructing the Jennings Crossing. The Commission’s Safety and Enforcement Division (SED) and SMART opposed the 2019 Petition. SED argued that the petition made significant changes to the </w:t>
      </w:r>
      <w:r w:rsidR="00A64F24">
        <w:t xml:space="preserve">approvals </w:t>
      </w:r>
      <w:r w:rsidRPr="006008E5">
        <w:t>in the 2016 Decision that had not been adequately reviewed for their potential safety impact.</w:t>
      </w:r>
      <w:r>
        <w:rPr>
          <w:rStyle w:val="FootnoteReference"/>
        </w:rPr>
        <w:footnoteReference w:id="3"/>
      </w:r>
      <w:r w:rsidRPr="006008E5">
        <w:t xml:space="preserve"> SMART argued that conditions had changed after</w:t>
      </w:r>
      <w:r>
        <w:t xml:space="preserve"> the Commission’s</w:t>
      </w:r>
      <w:r w:rsidRPr="006008E5">
        <w:t xml:space="preserve"> approval </w:t>
      </w:r>
      <w:r>
        <w:t>of</w:t>
      </w:r>
      <w:r w:rsidRPr="006008E5">
        <w:t xml:space="preserve"> the 2016 Decision, including the construction of a multi-use path parallel to the right-of-way connecting the College Avenue and Guerneville Road crossings and the reconstruction of the pedestrian and bicycle at-grade crossing at Guerneville Road.</w:t>
      </w:r>
      <w:r>
        <w:rPr>
          <w:rStyle w:val="FootnoteReference"/>
        </w:rPr>
        <w:footnoteReference w:id="4"/>
      </w:r>
      <w:r w:rsidRPr="006008E5">
        <w:t xml:space="preserve"> </w:t>
      </w:r>
    </w:p>
    <w:p w:rsidR="00777B55" w:rsidP="00777B55" w:rsidRDefault="00777B55" w14:paraId="0A62B010" w14:textId="77777777">
      <w:pPr>
        <w:pStyle w:val="Standard"/>
      </w:pPr>
      <w:r>
        <w:t xml:space="preserve">Rejecting the arguments of SED and SMART, </w:t>
      </w:r>
      <w:r w:rsidRPr="006008E5">
        <w:t>D.19-10-002</w:t>
      </w:r>
      <w:r>
        <w:t xml:space="preserve"> (2019 Decision) granted</w:t>
      </w:r>
      <w:r w:rsidRPr="006008E5">
        <w:t xml:space="preserve"> the City’s request and extended authorization for the Jennings Crossing to September 20, 2021.</w:t>
      </w:r>
      <w:r>
        <w:rPr>
          <w:rStyle w:val="FootnoteReference"/>
        </w:rPr>
        <w:footnoteReference w:id="5"/>
      </w:r>
      <w:r w:rsidRPr="006008E5">
        <w:t xml:space="preserve"> </w:t>
      </w:r>
      <w:r>
        <w:t xml:space="preserve">The Commission reiterated that it </w:t>
      </w:r>
      <w:r w:rsidRPr="006008E5">
        <w:t>made a robust inquiry into the comparative safety hazards and risks of an at-grade and a grade-separated crossing at Jennings Avenue and thoroughly considered the parties’ positions before the issuance of the 2016 Decision.</w:t>
      </w:r>
      <w:r>
        <w:rPr>
          <w:rStyle w:val="FootnoteReference"/>
        </w:rPr>
        <w:footnoteReference w:id="6"/>
      </w:r>
      <w:r w:rsidRPr="006008E5">
        <w:t xml:space="preserve"> </w:t>
      </w:r>
    </w:p>
    <w:p w:rsidR="00777B55" w:rsidP="00777B55" w:rsidRDefault="00777B55" w14:paraId="070917D4" w14:textId="77777777">
      <w:pPr>
        <w:pStyle w:val="Standard"/>
      </w:pPr>
      <w:r w:rsidRPr="006008E5">
        <w:t xml:space="preserve">On July 16, 2021, the </w:t>
      </w:r>
      <w:proofErr w:type="gramStart"/>
      <w:r w:rsidRPr="006008E5">
        <w:t>City</w:t>
      </w:r>
      <w:proofErr w:type="gramEnd"/>
      <w:r w:rsidRPr="006008E5">
        <w:t xml:space="preserve"> filed a second petition for modification to extend the authorization expiration date for Jennings Crossing to September 20, 2023. </w:t>
      </w:r>
      <w:r w:rsidRPr="006008E5">
        <w:lastRenderedPageBreak/>
        <w:t xml:space="preserve">The </w:t>
      </w:r>
      <w:proofErr w:type="gramStart"/>
      <w:r w:rsidRPr="006008E5">
        <w:t>City</w:t>
      </w:r>
      <w:proofErr w:type="gramEnd"/>
      <w:r w:rsidRPr="006008E5">
        <w:t xml:space="preserve"> asserted that it required additional time to work with SMART to finalize the necessary details for constructing the </w:t>
      </w:r>
      <w:r>
        <w:t>Jennings C</w:t>
      </w:r>
      <w:r w:rsidRPr="006008E5">
        <w:t>rossing.</w:t>
      </w:r>
      <w:r>
        <w:rPr>
          <w:rStyle w:val="FootnoteReference"/>
        </w:rPr>
        <w:footnoteReference w:id="7"/>
      </w:r>
      <w:r w:rsidRPr="006008E5">
        <w:t xml:space="preserve"> </w:t>
      </w:r>
    </w:p>
    <w:p w:rsidR="00777B55" w:rsidP="00777B55" w:rsidRDefault="00777B55" w14:paraId="02E3D478" w14:textId="77777777">
      <w:pPr>
        <w:pStyle w:val="Standard"/>
      </w:pPr>
      <w:r>
        <w:t xml:space="preserve">The Public Utilities Commission’s </w:t>
      </w:r>
      <w:r w:rsidRPr="006008E5">
        <w:t>Rail Safety</w:t>
      </w:r>
      <w:r>
        <w:t xml:space="preserve"> Division (RSD)</w:t>
      </w:r>
      <w:r w:rsidRPr="006008E5">
        <w:t xml:space="preserve"> and SMART opposed the requested extension. R</w:t>
      </w:r>
      <w:r>
        <w:t>SD</w:t>
      </w:r>
      <w:r w:rsidRPr="006008E5">
        <w:t xml:space="preserve"> argued that accidents on SMART’s </w:t>
      </w:r>
      <w:r>
        <w:t>right of way</w:t>
      </w:r>
      <w:r w:rsidRPr="006008E5">
        <w:t xml:space="preserve"> since SMART began operations in 2017 demonstrated that the Jennings Crossing was not safe.</w:t>
      </w:r>
      <w:r>
        <w:rPr>
          <w:rStyle w:val="FootnoteReference"/>
        </w:rPr>
        <w:footnoteReference w:id="8"/>
      </w:r>
      <w:r>
        <w:t xml:space="preserve"> </w:t>
      </w:r>
      <w:r w:rsidRPr="006008E5">
        <w:t>SMART asserted that the extension was not warranted because SMART and the City were unable to reach an agreement on important terms for the Jennings Crossing, despite good faith efforts.</w:t>
      </w:r>
      <w:r>
        <w:rPr>
          <w:rStyle w:val="FootnoteReference"/>
        </w:rPr>
        <w:footnoteReference w:id="9"/>
      </w:r>
      <w:r w:rsidRPr="006008E5">
        <w:t xml:space="preserve"> In D.21-10-003</w:t>
      </w:r>
      <w:r>
        <w:t xml:space="preserve"> (2021 Decision)</w:t>
      </w:r>
      <w:r w:rsidRPr="006008E5">
        <w:t>, the</w:t>
      </w:r>
      <w:r>
        <w:t xml:space="preserve"> Commission granted the</w:t>
      </w:r>
      <w:r w:rsidRPr="006008E5">
        <w:t xml:space="preserve"> City’s request and extended the authorization period for constructing the Jennings Crossing to September 20, 2023.</w:t>
      </w:r>
      <w:r>
        <w:rPr>
          <w:rStyle w:val="FootnoteReference"/>
        </w:rPr>
        <w:footnoteReference w:id="10"/>
      </w:r>
      <w:r w:rsidRPr="006008E5">
        <w:t xml:space="preserve"> </w:t>
      </w:r>
    </w:p>
    <w:p w:rsidR="00777B55" w:rsidP="00777B55" w:rsidRDefault="00777B55" w14:paraId="795AB8C3" w14:textId="77777777">
      <w:pPr>
        <w:pStyle w:val="Standard"/>
      </w:pPr>
      <w:r w:rsidRPr="006008E5">
        <w:t xml:space="preserve">On January 24, 2022, </w:t>
      </w:r>
      <w:r>
        <w:t xml:space="preserve">RSD </w:t>
      </w:r>
      <w:r w:rsidRPr="006008E5">
        <w:t xml:space="preserve">filed </w:t>
      </w:r>
      <w:r>
        <w:t>a p</w:t>
      </w:r>
      <w:r w:rsidRPr="006008E5">
        <w:t>etition</w:t>
      </w:r>
      <w:r>
        <w:t xml:space="preserve"> for modification</w:t>
      </w:r>
      <w:r w:rsidRPr="006008E5">
        <w:t>. R</w:t>
      </w:r>
      <w:r>
        <w:t>SD</w:t>
      </w:r>
      <w:r w:rsidRPr="006008E5">
        <w:t xml:space="preserve"> claimed that new facts warranted modification, including: (1) SMART’s operation of a passenger rail line beginning in 2017, with 26 trains per day; and (2) nine incidents between 2017 and 2020 on SMART’s r</w:t>
      </w:r>
      <w:r>
        <w:t>ight of way</w:t>
      </w:r>
      <w:r w:rsidRPr="006008E5">
        <w:t xml:space="preserve"> involving pedestrians or bicyclists.</w:t>
      </w:r>
      <w:r>
        <w:rPr>
          <w:rStyle w:val="FootnoteReference"/>
        </w:rPr>
        <w:footnoteReference w:id="11"/>
      </w:r>
      <w:r w:rsidRPr="006008E5">
        <w:t xml:space="preserve"> R</w:t>
      </w:r>
      <w:r>
        <w:t>SD</w:t>
      </w:r>
      <w:r w:rsidRPr="006008E5">
        <w:t xml:space="preserve"> argued that the Jennings Crossing presents an unreasonable risk of harm to the public and should not be opened.</w:t>
      </w:r>
      <w:r>
        <w:rPr>
          <w:rStyle w:val="FootnoteReference"/>
        </w:rPr>
        <w:footnoteReference w:id="12"/>
      </w:r>
      <w:r w:rsidRPr="006008E5">
        <w:t xml:space="preserve"> On March 10, 2022, </w:t>
      </w:r>
      <w:r>
        <w:t xml:space="preserve">the </w:t>
      </w:r>
      <w:r w:rsidRPr="006008E5">
        <w:t>parties filed responses to the Petition. The Joint Parties</w:t>
      </w:r>
      <w:r w:rsidR="00B32D74">
        <w:rPr>
          <w:rStyle w:val="FootnoteReference"/>
        </w:rPr>
        <w:footnoteReference w:id="13"/>
      </w:r>
      <w:r w:rsidRPr="006008E5">
        <w:t xml:space="preserve">, the City, and Mr. Duncan opposed the Petition while SMART supported it. SMART also made the </w:t>
      </w:r>
      <w:r w:rsidRPr="006008E5">
        <w:lastRenderedPageBreak/>
        <w:t>same arguments that it did in its response to the 2019 Petition: the Jennings Crossing should not be constructed due to the new multi-use pathway and the reconstructed Guerneville Road crossing.</w:t>
      </w:r>
      <w:r>
        <w:rPr>
          <w:rStyle w:val="FootnoteReference"/>
        </w:rPr>
        <w:footnoteReference w:id="14"/>
      </w:r>
      <w:r w:rsidRPr="006008E5">
        <w:t xml:space="preserve"> On March 21, 2022, the Joint Parties, R</w:t>
      </w:r>
      <w:r>
        <w:t>SD</w:t>
      </w:r>
      <w:r w:rsidRPr="006008E5">
        <w:t xml:space="preserve">, </w:t>
      </w:r>
      <w:r>
        <w:t>James L.</w:t>
      </w:r>
      <w:r w:rsidRPr="006008E5">
        <w:t xml:space="preserve"> Duncan, and the City filed replies to the responses.</w:t>
      </w:r>
    </w:p>
    <w:p w:rsidR="00777B55" w:rsidP="00777B55" w:rsidRDefault="00777B55" w14:paraId="286F0163" w14:textId="77777777">
      <w:pPr>
        <w:pStyle w:val="Standard"/>
      </w:pPr>
      <w:r w:rsidRPr="006008E5">
        <w:t xml:space="preserve">On November 17, 2022, </w:t>
      </w:r>
      <w:r>
        <w:t>the Commission issued D.22-11-025 (2022 Decision)</w:t>
      </w:r>
      <w:r w:rsidRPr="006008E5">
        <w:t xml:space="preserve"> den</w:t>
      </w:r>
      <w:r>
        <w:t>ying</w:t>
      </w:r>
      <w:r w:rsidRPr="006008E5">
        <w:t xml:space="preserve"> the Petition on the grounds that R</w:t>
      </w:r>
      <w:r>
        <w:t>SD</w:t>
      </w:r>
      <w:r w:rsidRPr="006008E5">
        <w:t xml:space="preserve"> failed to assert new or changed facts that specifically relate to the Jennings Crossing and failed to conduct an analysis of the seven</w:t>
      </w:r>
      <w:r>
        <w:t>-factor</w:t>
      </w:r>
      <w:r w:rsidRPr="006008E5">
        <w:t xml:space="preserve"> test of impracticability for a separated grade </w:t>
      </w:r>
      <w:r>
        <w:t>crossing.</w:t>
      </w:r>
    </w:p>
    <w:p w:rsidR="00777B55" w:rsidP="00EB0127" w:rsidRDefault="00777B55" w14:paraId="4594F6C6" w14:textId="703B5176">
      <w:pPr>
        <w:pStyle w:val="Standard"/>
      </w:pPr>
      <w:r>
        <w:t>On December 22, 2022, RSD and SMART both filed Applications for Rehearing of the 2022 Decision. On March 16, 2023, the Commission issued D.23</w:t>
      </w:r>
      <w:r w:rsidR="00ED290A">
        <w:noBreakHyphen/>
      </w:r>
      <w:r>
        <w:t>03-045 Modifying the 2022 Decision and Denying Rehearing. The Commission modified the 2022 Decision to specify that RSD was not required to analyze the seven-factor test under the circumstances.</w:t>
      </w:r>
      <w:r>
        <w:rPr>
          <w:rStyle w:val="FootnoteReference"/>
        </w:rPr>
        <w:footnoteReference w:id="15"/>
      </w:r>
      <w:r>
        <w:t xml:space="preserve"> </w:t>
      </w:r>
    </w:p>
    <w:p w:rsidR="00777B55" w:rsidP="00EB0127" w:rsidRDefault="00777B55" w14:paraId="7ECBF287" w14:textId="55E1D239">
      <w:pPr>
        <w:pStyle w:val="Standard"/>
      </w:pPr>
      <w:r>
        <w:t xml:space="preserve">On August 9, 2023, the </w:t>
      </w:r>
      <w:proofErr w:type="gramStart"/>
      <w:r>
        <w:t>City</w:t>
      </w:r>
      <w:proofErr w:type="gramEnd"/>
      <w:r>
        <w:t xml:space="preserve"> filed a Petition for Modification of D</w:t>
      </w:r>
      <w:r w:rsidRPr="007C7000">
        <w:t xml:space="preserve">.16-09-002, </w:t>
      </w:r>
      <w:r w:rsidR="00EF31AC">
        <w:t>a</w:t>
      </w:r>
      <w:r w:rsidRPr="007C7000">
        <w:t xml:space="preserve">s Modified </w:t>
      </w:r>
      <w:r>
        <w:t>by the 2019 Decision and the 2021 Decision to extend the Commission’s authorization to construct from September 20, 2023</w:t>
      </w:r>
      <w:r w:rsidR="0093137E">
        <w:t>,</w:t>
      </w:r>
      <w:r>
        <w:t xml:space="preserve"> to September 20, 2025</w:t>
      </w:r>
      <w:r w:rsidR="0093137E">
        <w:t xml:space="preserve"> (2023 Petition)</w:t>
      </w:r>
      <w:r w:rsidR="003F43D4">
        <w:t>.</w:t>
      </w:r>
      <w:r>
        <w:t xml:space="preserve"> On September 7, 2023, </w:t>
      </w:r>
      <w:r w:rsidR="00B32D74">
        <w:t xml:space="preserve">the Joint Parties </w:t>
      </w:r>
      <w:r>
        <w:t xml:space="preserve">filed a response to the </w:t>
      </w:r>
      <w:r w:rsidR="003F43D4">
        <w:t>2023 P</w:t>
      </w:r>
      <w:r>
        <w:t xml:space="preserve">etition urging the Commission to approve the </w:t>
      </w:r>
      <w:r w:rsidR="003F43D4">
        <w:t xml:space="preserve">2023 </w:t>
      </w:r>
      <w:r>
        <w:t>Petition for Modification.</w:t>
      </w:r>
      <w:r>
        <w:rPr>
          <w:rStyle w:val="FootnoteReference"/>
        </w:rPr>
        <w:footnoteReference w:id="16"/>
      </w:r>
      <w:r>
        <w:t xml:space="preserve"> On September 8, 2025, James L. Duncan also filed a response in support of the</w:t>
      </w:r>
      <w:r w:rsidR="003F43D4">
        <w:t xml:space="preserve"> 2023 Petition</w:t>
      </w:r>
      <w:r>
        <w:t>.</w:t>
      </w:r>
    </w:p>
    <w:p w:rsidR="00777B55" w:rsidP="00777B55" w:rsidRDefault="00777B55" w14:paraId="712414C2" w14:textId="534AAB19">
      <w:pPr>
        <w:pStyle w:val="Standard"/>
      </w:pPr>
      <w:r>
        <w:t xml:space="preserve">On August 13, 2025, the assigned Administrative Law Judge (ALJ) issued a ruling setting an in-person status conference for October 9, 2025. The </w:t>
      </w:r>
      <w:proofErr w:type="gramStart"/>
      <w:r>
        <w:t>City</w:t>
      </w:r>
      <w:proofErr w:type="gramEnd"/>
      <w:r>
        <w:t xml:space="preserve">, </w:t>
      </w:r>
      <w:r>
        <w:lastRenderedPageBreak/>
        <w:t xml:space="preserve">SMART, RSD and James L. Duncan appeared at the October 9, </w:t>
      </w:r>
      <w:proofErr w:type="gramStart"/>
      <w:r>
        <w:t>2025</w:t>
      </w:r>
      <w:proofErr w:type="gramEnd"/>
      <w:r>
        <w:t xml:space="preserve"> status conference wherein the City and SMART reported on their efforts</w:t>
      </w:r>
      <w:r w:rsidRPr="009373CC">
        <w:t xml:space="preserve"> </w:t>
      </w:r>
      <w:r w:rsidR="0093137E">
        <w:t xml:space="preserve">to </w:t>
      </w:r>
      <w:r w:rsidRPr="006008E5">
        <w:t xml:space="preserve">finalize the necessary details for constructing the </w:t>
      </w:r>
      <w:r>
        <w:t>Jennings C</w:t>
      </w:r>
      <w:r w:rsidRPr="006008E5">
        <w:t>rossing</w:t>
      </w:r>
      <w:r>
        <w:t>. The discussion primarily focused on the license agreement, which is the first step towards construction of the Jennings Crossing. A court reporter transcribed the status conference. The assigned ALJ and the assigned Assistant Chief ALJ presided.</w:t>
      </w:r>
    </w:p>
    <w:p w:rsidR="00777B55" w:rsidP="00777B55" w:rsidRDefault="00777B55" w14:paraId="103D5017" w14:textId="2893A9A9">
      <w:pPr>
        <w:pStyle w:val="Standard"/>
      </w:pPr>
      <w:r>
        <w:t>The parties filed Joint Status Conference Statements on November 3, 2025, and November 24, 2025, updating the Commission on the status of their negotiations to complete a license agreement and a construction agreement, both of which are prerequisites to constructing the rail crossing. In both statements, the parties reported significant progress.</w:t>
      </w:r>
    </w:p>
    <w:p w:rsidR="00777B55" w:rsidP="00777B55" w:rsidRDefault="00777B55" w14:paraId="1B362E57" w14:textId="044D99F0">
      <w:pPr>
        <w:pStyle w:val="Standard"/>
      </w:pPr>
      <w:r>
        <w:t xml:space="preserve">The assigned ALJ held an in-person status conference on December 8, 2025, at which time the </w:t>
      </w:r>
      <w:proofErr w:type="gramStart"/>
      <w:r>
        <w:t>City</w:t>
      </w:r>
      <w:proofErr w:type="gramEnd"/>
      <w:r>
        <w:t xml:space="preserve"> reported that the City Council approved both the license agreement and construction agreement on December 2, 2025. SMART reported that it</w:t>
      </w:r>
      <w:r w:rsidR="0099122C">
        <w:t>s</w:t>
      </w:r>
      <w:r w:rsidR="00EE63AA">
        <w:t xml:space="preserve"> Board would consider the agreements on December 17, 2025.</w:t>
      </w:r>
    </w:p>
    <w:p w:rsidR="00657350" w:rsidP="00777B55" w:rsidRDefault="00657350" w14:paraId="089C8AFD" w14:textId="77777777">
      <w:pPr>
        <w:pStyle w:val="Standard"/>
      </w:pPr>
      <w:r>
        <w:t xml:space="preserve">On December 9, 2025, the City filed an amended </w:t>
      </w:r>
      <w:r w:rsidR="001352D2">
        <w:t>petition</w:t>
      </w:r>
      <w:r>
        <w:t xml:space="preserve"> to modify </w:t>
      </w:r>
      <w:r w:rsidR="0093137E">
        <w:t xml:space="preserve">the 2023 Petition </w:t>
      </w:r>
      <w:r>
        <w:t>to extend the time on its approvals to July 1, 2028</w:t>
      </w:r>
      <w:r w:rsidR="0093137E">
        <w:t xml:space="preserve"> (Modified 2023 Petition)</w:t>
      </w:r>
      <w:r>
        <w:t>.</w:t>
      </w:r>
    </w:p>
    <w:p w:rsidRPr="00777B55" w:rsidR="00EE63AA" w:rsidP="00777B55" w:rsidRDefault="00EE63AA" w14:paraId="788CB50B" w14:textId="77777777">
      <w:pPr>
        <w:pStyle w:val="Standard"/>
      </w:pPr>
      <w:r>
        <w:t xml:space="preserve">On December </w:t>
      </w:r>
      <w:r w:rsidR="009D0C96">
        <w:t xml:space="preserve">19, 2025, </w:t>
      </w:r>
      <w:r>
        <w:t>SMART filed a status report confirming that its Board adopted the license agreement and the construction agreement.</w:t>
      </w:r>
      <w:r w:rsidR="0093137E">
        <w:t xml:space="preserve"> No party filed an objection or response to the Modified 2023 Petition.</w:t>
      </w:r>
    </w:p>
    <w:p w:rsidR="00EB49AB" w:rsidP="00EB49AB" w:rsidRDefault="00EB49AB" w14:paraId="490A5C7C" w14:textId="77777777">
      <w:pPr>
        <w:pStyle w:val="Heading1"/>
      </w:pPr>
      <w:r>
        <w:t>Standard of Review</w:t>
      </w:r>
    </w:p>
    <w:p w:rsidR="00F45DC8" w:rsidP="00F45DC8" w:rsidRDefault="003B1746" w14:paraId="2D8AD3B2" w14:textId="3B40B456">
      <w:pPr>
        <w:pStyle w:val="Standard"/>
      </w:pPr>
      <w:r>
        <w:t>T</w:t>
      </w:r>
      <w:r w:rsidRPr="00F45DC8" w:rsidR="00F45DC8">
        <w:t xml:space="preserve">he Commission </w:t>
      </w:r>
      <w:r>
        <w:t>may</w:t>
      </w:r>
      <w:r w:rsidRPr="00F45DC8" w:rsidR="00F45DC8">
        <w:t xml:space="preserve"> "rescind, alter, or amend any order or decision made by it.”</w:t>
      </w:r>
      <w:r>
        <w:rPr>
          <w:rStyle w:val="FootnoteReference"/>
        </w:rPr>
        <w:footnoteReference w:id="17"/>
      </w:r>
      <w:r w:rsidRPr="00F45DC8" w:rsidR="00F45DC8">
        <w:t xml:space="preserve"> Modifying an existing decision is an extraordinary remedy that must be </w:t>
      </w:r>
      <w:r w:rsidRPr="00F45DC8" w:rsidR="00F45DC8">
        <w:lastRenderedPageBreak/>
        <w:t xml:space="preserve">carefully applied to keep with the principles of res judicata </w:t>
      </w:r>
      <w:r w:rsidR="00501B5B">
        <w:t>because</w:t>
      </w:r>
      <w:r w:rsidRPr="00F45DC8" w:rsidR="00F45DC8">
        <w:t xml:space="preserve"> “Section 1708 represents a departure from the standard that settled expectations should be allowed to stand undisturbed.”</w:t>
      </w:r>
      <w:r w:rsidR="00F45DC8">
        <w:rPr>
          <w:rStyle w:val="FootnoteReference"/>
        </w:rPr>
        <w:footnoteReference w:id="18"/>
      </w:r>
    </w:p>
    <w:p w:rsidR="003B1746" w:rsidP="00F45DC8" w:rsidRDefault="003B1746" w14:paraId="41E8148D" w14:textId="7B3565A6">
      <w:pPr>
        <w:pStyle w:val="Standard"/>
      </w:pPr>
      <w:r w:rsidRPr="003B1746">
        <w:t>The Commission has consistently held that a petition for modification is not a substitute for legal issues that may be raised in an Application for Rehearing.</w:t>
      </w:r>
      <w:r>
        <w:rPr>
          <w:rStyle w:val="FootnoteReference"/>
        </w:rPr>
        <w:footnoteReference w:id="19"/>
      </w:r>
      <w:r w:rsidR="00C76A4B">
        <w:t xml:space="preserve"> </w:t>
      </w:r>
      <w:r w:rsidRPr="00C76A4B" w:rsidR="00C76A4B">
        <w:t>The Commission “will not consider issues which are simply re-litigation of issues that were decided in [the original decision]</w:t>
      </w:r>
      <w:r w:rsidR="00C76A4B">
        <w:t>,</w:t>
      </w:r>
      <w:r w:rsidR="00501B5B">
        <w:t>”</w:t>
      </w:r>
      <w:r w:rsidR="00C76A4B">
        <w:rPr>
          <w:rStyle w:val="FootnoteReference"/>
        </w:rPr>
        <w:footnoteReference w:id="20"/>
      </w:r>
      <w:r w:rsidR="00C76A4B">
        <w:t xml:space="preserve"> unless there are </w:t>
      </w:r>
      <w:r w:rsidRPr="00C76A4B" w:rsidR="00C76A4B">
        <w:t>new or changed facts</w:t>
      </w:r>
      <w:r w:rsidR="00C76A4B">
        <w:t>, which</w:t>
      </w:r>
      <w:r w:rsidRPr="00C76A4B" w:rsidR="00C76A4B">
        <w:t xml:space="preserve"> may be raised in a petition for modification supported by the appropriate declaration or affidavit.</w:t>
      </w:r>
      <w:r w:rsidR="00C76A4B">
        <w:rPr>
          <w:rStyle w:val="FootnoteReference"/>
        </w:rPr>
        <w:footnoteReference w:id="21"/>
      </w:r>
    </w:p>
    <w:p w:rsidR="00C76A4B" w:rsidP="00F45DC8" w:rsidRDefault="00C76A4B" w14:paraId="7F694A99" w14:textId="77777777">
      <w:pPr>
        <w:pStyle w:val="Standard"/>
      </w:pPr>
      <w:r w:rsidRPr="00C76A4B">
        <w:t>A petition for modification must be filed within one year of the effective date of the decision proposed to be modified, and if past one year, the petition “must also explain why the petition could not have been presented within one year of the effective date of the decision.”</w:t>
      </w:r>
      <w:r>
        <w:rPr>
          <w:rStyle w:val="FootnoteReference"/>
        </w:rPr>
        <w:footnoteReference w:id="22"/>
      </w:r>
      <w:r>
        <w:t xml:space="preserve"> If the Commission determines that a late submission is not justified, it may deny the petition on timeliness grounds.</w:t>
      </w:r>
      <w:r>
        <w:rPr>
          <w:rStyle w:val="FootnoteReference"/>
        </w:rPr>
        <w:footnoteReference w:id="23"/>
      </w:r>
    </w:p>
    <w:p w:rsidR="00657350" w:rsidP="00657350" w:rsidRDefault="00657350" w14:paraId="055FC692" w14:textId="77777777">
      <w:pPr>
        <w:pStyle w:val="Heading1"/>
      </w:pPr>
      <w:r>
        <w:t>Discussion</w:t>
      </w:r>
    </w:p>
    <w:p w:rsidR="00492920" w:rsidP="00492920" w:rsidRDefault="00492920" w14:paraId="46519399" w14:textId="732E088C">
      <w:pPr>
        <w:pStyle w:val="Standard"/>
      </w:pPr>
      <w:r>
        <w:t xml:space="preserve">The City’s </w:t>
      </w:r>
      <w:r w:rsidR="00A95C21">
        <w:t>Modified 2023 P</w:t>
      </w:r>
      <w:r w:rsidR="001352D2">
        <w:t>etition</w:t>
      </w:r>
      <w:r>
        <w:t xml:space="preserve"> </w:t>
      </w:r>
      <w:r w:rsidR="00A95C21">
        <w:t>is</w:t>
      </w:r>
      <w:r>
        <w:t xml:space="preserve"> timely </w:t>
      </w:r>
      <w:r w:rsidR="00B32D74">
        <w:t>because</w:t>
      </w:r>
      <w:r>
        <w:t xml:space="preserve"> on August 9, 2023, </w:t>
      </w:r>
      <w:r w:rsidR="00A95C21">
        <w:t xml:space="preserve">the </w:t>
      </w:r>
      <w:proofErr w:type="gramStart"/>
      <w:r w:rsidR="0069655C">
        <w:t>City</w:t>
      </w:r>
      <w:proofErr w:type="gramEnd"/>
      <w:r w:rsidR="0069655C">
        <w:t xml:space="preserve"> filed the </w:t>
      </w:r>
      <w:r w:rsidR="00A95C21">
        <w:t xml:space="preserve">2023 Petition </w:t>
      </w:r>
      <w:r>
        <w:t>requesting an extension of the Commission’s authorization to construct an at-grade pedestrian and bicycle crossing at Jennings Avenue</w:t>
      </w:r>
      <w:r w:rsidR="008168C5">
        <w:t xml:space="preserve">. </w:t>
      </w:r>
      <w:r w:rsidR="00B7246F">
        <w:t>T</w:t>
      </w:r>
      <w:r w:rsidR="0069655C">
        <w:t xml:space="preserve">he </w:t>
      </w:r>
      <w:proofErr w:type="gramStart"/>
      <w:r w:rsidR="0069655C">
        <w:t>City</w:t>
      </w:r>
      <w:proofErr w:type="gramEnd"/>
      <w:r w:rsidR="0069655C">
        <w:t xml:space="preserve"> submitted </w:t>
      </w:r>
      <w:r w:rsidR="00501B5B">
        <w:t>the 2023</w:t>
      </w:r>
      <w:r w:rsidR="0069655C">
        <w:t xml:space="preserve"> Petition six weeks prior to termination of </w:t>
      </w:r>
      <w:r w:rsidR="0069655C">
        <w:lastRenderedPageBreak/>
        <w:t xml:space="preserve">the authorization to construct. </w:t>
      </w:r>
      <w:r>
        <w:t xml:space="preserve">The </w:t>
      </w:r>
      <w:r w:rsidR="008168C5">
        <w:t>2023</w:t>
      </w:r>
      <w:r>
        <w:t xml:space="preserve"> Petition requested an extension from September 20, 2023</w:t>
      </w:r>
      <w:r w:rsidR="00B733A2">
        <w:t>,</w:t>
      </w:r>
      <w:r>
        <w:t xml:space="preserve"> to September 20, 2025.</w:t>
      </w:r>
      <w:r w:rsidR="00B7246F">
        <w:t xml:space="preserve">  </w:t>
      </w:r>
    </w:p>
    <w:p w:rsidR="00B7246F" w:rsidP="00B7246F" w:rsidRDefault="00492920" w14:paraId="42983624" w14:textId="5B4386E1">
      <w:pPr>
        <w:pStyle w:val="Standard"/>
      </w:pPr>
      <w:r>
        <w:t xml:space="preserve">  The Commission </w:t>
      </w:r>
      <w:r w:rsidR="003B3C50">
        <w:t>did</w:t>
      </w:r>
      <w:r>
        <w:t xml:space="preserve"> not</w:t>
      </w:r>
      <w:r w:rsidR="003B3C50">
        <w:t xml:space="preserve"> immediately</w:t>
      </w:r>
      <w:r>
        <w:t xml:space="preserve"> rule on the </w:t>
      </w:r>
      <w:r w:rsidR="003B3C50">
        <w:t>2023</w:t>
      </w:r>
      <w:r>
        <w:t xml:space="preserve"> Petition because of a pending </w:t>
      </w:r>
      <w:r w:rsidR="001352D2">
        <w:t>petition</w:t>
      </w:r>
      <w:r>
        <w:t xml:space="preserve"> for modification made by the RSD, as well as a related complaint filed by James </w:t>
      </w:r>
      <w:r w:rsidR="00EF31AC">
        <w:t xml:space="preserve">L. </w:t>
      </w:r>
      <w:r>
        <w:t>Duncan.</w:t>
      </w:r>
      <w:r w:rsidR="00B7246F">
        <w:t xml:space="preserve"> </w:t>
      </w:r>
      <w:r w:rsidR="00700592">
        <w:t>T</w:t>
      </w:r>
      <w:r w:rsidR="00B7246F">
        <w:t>he</w:t>
      </w:r>
      <w:r w:rsidR="00700592">
        <w:t xml:space="preserve"> City’s December 9, </w:t>
      </w:r>
      <w:proofErr w:type="gramStart"/>
      <w:r w:rsidR="00700592">
        <w:t>2025</w:t>
      </w:r>
      <w:proofErr w:type="gramEnd"/>
      <w:r w:rsidR="00700592">
        <w:t xml:space="preserve"> Petition simply modified the </w:t>
      </w:r>
      <w:r w:rsidR="00B7246F">
        <w:t xml:space="preserve">2023 Petition </w:t>
      </w:r>
      <w:r w:rsidR="00700592">
        <w:t xml:space="preserve">and thus </w:t>
      </w:r>
      <w:r w:rsidR="00B7246F">
        <w:t>remains timely.</w:t>
      </w:r>
    </w:p>
    <w:p w:rsidRPr="00492920" w:rsidR="00482C3A" w:rsidP="00482C3A" w:rsidRDefault="00482C3A" w14:paraId="6461C995" w14:textId="69CF1D66">
      <w:pPr>
        <w:pStyle w:val="Standard"/>
      </w:pPr>
      <w:r>
        <w:t xml:space="preserve">None of the parties objected to the City’s </w:t>
      </w:r>
      <w:r w:rsidR="003B3C50">
        <w:t>M</w:t>
      </w:r>
      <w:r>
        <w:t xml:space="preserve">odified </w:t>
      </w:r>
      <w:r w:rsidR="003B3C50">
        <w:t>2023 P</w:t>
      </w:r>
      <w:r>
        <w:t xml:space="preserve">etition. In fact, at the status conference on December 8, 2025, SMART and the City discussed the proposed timeline to construct following the SMART Board’s </w:t>
      </w:r>
      <w:r w:rsidR="00EF31AC">
        <w:t xml:space="preserve">anticipated </w:t>
      </w:r>
      <w:r>
        <w:t>approval of the license and construction agreements. The parties agreed upon the final date</w:t>
      </w:r>
      <w:r w:rsidR="00AE2099">
        <w:t xml:space="preserve"> for authority to construct the at-grade crossing at Jennings Avenue</w:t>
      </w:r>
      <w:r>
        <w:t xml:space="preserve"> based on the need to update plans to address </w:t>
      </w:r>
      <w:r w:rsidR="00B733A2">
        <w:t xml:space="preserve">changes in </w:t>
      </w:r>
      <w:r w:rsidR="008B2EDC">
        <w:t>national railroad requirements</w:t>
      </w:r>
      <w:r>
        <w:t>,</w:t>
      </w:r>
      <w:r w:rsidR="008B2EDC">
        <w:t xml:space="preserve"> to allow RDS to review any changes,</w:t>
      </w:r>
      <w:r>
        <w:t xml:space="preserve"> </w:t>
      </w:r>
      <w:r w:rsidR="00C0543F">
        <w:t xml:space="preserve">to </w:t>
      </w:r>
      <w:r w:rsidR="00B733A2">
        <w:t xml:space="preserve">solicit </w:t>
      </w:r>
      <w:r>
        <w:t>bid</w:t>
      </w:r>
      <w:r w:rsidR="00B733A2">
        <w:t>s for construction</w:t>
      </w:r>
      <w:r>
        <w:t xml:space="preserve">, </w:t>
      </w:r>
      <w:r w:rsidR="00B733A2">
        <w:t xml:space="preserve">and </w:t>
      </w:r>
      <w:r w:rsidR="00C0543F">
        <w:t xml:space="preserve">to </w:t>
      </w:r>
      <w:r>
        <w:t>prepare for construct</w:t>
      </w:r>
      <w:r w:rsidR="008B2EDC">
        <w:t>ing</w:t>
      </w:r>
      <w:r>
        <w:t xml:space="preserve"> the crossing. </w:t>
      </w:r>
      <w:r w:rsidR="00B7246F">
        <w:t>At the December 8, 2025</w:t>
      </w:r>
      <w:r w:rsidR="00627178">
        <w:t>,</w:t>
      </w:r>
      <w:r w:rsidR="00B7246F">
        <w:t xml:space="preserve"> status conference, the</w:t>
      </w:r>
      <w:r w:rsidR="00AE2099">
        <w:t xml:space="preserve"> parties agreed upon the final date of July 1, 2028</w:t>
      </w:r>
      <w:r w:rsidR="00B7246F">
        <w:t>, to complete construction</w:t>
      </w:r>
      <w:r w:rsidR="00AE2099">
        <w:t xml:space="preserve">. </w:t>
      </w:r>
      <w:r w:rsidR="00C0543F">
        <w:t>It is reasonable to approve the extension because t</w:t>
      </w:r>
      <w:r w:rsidR="00AE2099">
        <w:t xml:space="preserve">he parties agree on the </w:t>
      </w:r>
      <w:r w:rsidR="00C0543F">
        <w:t xml:space="preserve">completion </w:t>
      </w:r>
      <w:r w:rsidR="00AE2099">
        <w:t xml:space="preserve">date </w:t>
      </w:r>
      <w:r w:rsidR="00C0543F">
        <w:t>and</w:t>
      </w:r>
      <w:r w:rsidR="00AE2099">
        <w:t xml:space="preserve"> the Commission desire</w:t>
      </w:r>
      <w:r w:rsidR="00C0543F">
        <w:t>s</w:t>
      </w:r>
      <w:r w:rsidR="00AE2099">
        <w:t xml:space="preserve"> to see this pedestrian crossing constructed</w:t>
      </w:r>
      <w:r w:rsidR="005A2EE4">
        <w:t>. Accordingly, the Commission grants the City’s petition to modify D.16-09-002 to extend the expiration of the authorization to July 1, 2028.</w:t>
      </w:r>
      <w:r>
        <w:t xml:space="preserve"> </w:t>
      </w:r>
    </w:p>
    <w:p w:rsidR="00603238" w:rsidP="00FA1B4F" w:rsidRDefault="00603238" w14:paraId="167F5669" w14:textId="77777777">
      <w:pPr>
        <w:pStyle w:val="Heading1"/>
      </w:pPr>
      <w:bookmarkStart w:name="_Toc133843852" w:id="2"/>
      <w:bookmarkStart w:name="_Toc8123721" w:id="3"/>
      <w:r>
        <w:t>Summary of Public Comment</w:t>
      </w:r>
      <w:bookmarkEnd w:id="2"/>
    </w:p>
    <w:p w:rsidR="00603238" w:rsidP="00ED290A" w:rsidRDefault="00603238" w14:paraId="2E22C899" w14:textId="7292C87A">
      <w:pPr>
        <w:pStyle w:val="Standard"/>
      </w:pPr>
      <w:r w:rsidRPr="008B2EDC">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8B2EDC" w:rsidR="00DC69E2" w:rsidP="00ED290A" w:rsidRDefault="00DC69E2" w14:paraId="07764FE1" w14:textId="77777777">
      <w:pPr>
        <w:pStyle w:val="Standard"/>
        <w:rPr>
          <w:rFonts w:ascii="Calibri" w:hAnsi="Calibri"/>
          <w:sz w:val="22"/>
        </w:rPr>
      </w:pPr>
      <w:r>
        <w:lastRenderedPageBreak/>
        <w:t>The commission received two comments, both supporting the decision.</w:t>
      </w:r>
    </w:p>
    <w:p w:rsidR="004A1EAD" w:rsidP="004A1EAD" w:rsidRDefault="004A1EAD" w14:paraId="60E32A5A" w14:textId="77777777">
      <w:pPr>
        <w:pStyle w:val="Heading1"/>
      </w:pPr>
      <w:bookmarkStart w:name="_Toc8123723" w:id="4"/>
      <w:bookmarkStart w:name="_Toc133843854" w:id="5"/>
      <w:bookmarkEnd w:id="3"/>
      <w:r>
        <w:t>Procedural Matters</w:t>
      </w:r>
    </w:p>
    <w:p w:rsidRPr="008B175A" w:rsidR="004A1EAD" w:rsidP="004A1EAD" w:rsidRDefault="004A1EAD" w14:paraId="05DCA0B5" w14:textId="77777777">
      <w:pPr>
        <w:pStyle w:val="Standard"/>
      </w:pPr>
      <w:r w:rsidRPr="008B175A">
        <w:t xml:space="preserve">This decision affirms all rulings made by the </w:t>
      </w:r>
      <w:r w:rsidR="00B7246F">
        <w:t xml:space="preserve">assigned ALJ </w:t>
      </w:r>
      <w:r w:rsidRPr="008B175A">
        <w:t xml:space="preserve">and </w:t>
      </w:r>
      <w:r w:rsidR="00B7246F">
        <w:t xml:space="preserve">the </w:t>
      </w:r>
      <w:r w:rsidRPr="008B175A">
        <w:t>assigned Commissioner in this proceeding. All motions not ruled on are deemed denied.</w:t>
      </w:r>
    </w:p>
    <w:p w:rsidR="005939A5" w:rsidP="00ED290A" w:rsidRDefault="005939A5" w14:paraId="57106487" w14:textId="39F8F540">
      <w:pPr>
        <w:pStyle w:val="Heading1"/>
      </w:pPr>
      <w:bookmarkStart w:name="_Toc8123724" w:id="6"/>
      <w:bookmarkStart w:name="_Toc133843855" w:id="7"/>
      <w:bookmarkEnd w:id="4"/>
      <w:bookmarkEnd w:id="5"/>
      <w:r>
        <w:t>Assignment of Proceeding</w:t>
      </w:r>
      <w:bookmarkEnd w:id="6"/>
      <w:bookmarkEnd w:id="7"/>
    </w:p>
    <w:p w:rsidR="005939A5" w:rsidP="006E6574" w:rsidRDefault="005A2EE4" w14:paraId="2AED6882" w14:textId="6164D4F6">
      <w:pPr>
        <w:pStyle w:val="Standard"/>
      </w:pPr>
      <w:r>
        <w:t>Matthew Baker</w:t>
      </w:r>
      <w:r w:rsidR="005939A5">
        <w:t xml:space="preserve"> is the assigned Commissioner and </w:t>
      </w:r>
      <w:r>
        <w:t>Leah Goldberg</w:t>
      </w:r>
      <w:r w:rsidR="005939A5">
        <w:t xml:space="preserve"> is the assigned </w:t>
      </w:r>
      <w:r w:rsidR="00B7246F">
        <w:t>A</w:t>
      </w:r>
      <w:r w:rsidR="005508E2">
        <w:t>dministrative Law Judge</w:t>
      </w:r>
      <w:r w:rsidR="00B7246F">
        <w:t xml:space="preserve"> </w:t>
      </w:r>
      <w:r w:rsidR="005939A5">
        <w:t>in this proceeding.</w:t>
      </w:r>
    </w:p>
    <w:p w:rsidR="005939A5" w:rsidP="005939A5" w:rsidRDefault="005939A5" w14:paraId="70CF186B" w14:textId="77777777">
      <w:pPr>
        <w:pStyle w:val="Dummy"/>
      </w:pPr>
      <w:bookmarkStart w:name="_Toc8123725" w:id="8"/>
      <w:bookmarkStart w:name="_Toc133843856" w:id="9"/>
      <w:r>
        <w:t>Findings of Fact</w:t>
      </w:r>
      <w:bookmarkEnd w:id="8"/>
      <w:bookmarkEnd w:id="9"/>
    </w:p>
    <w:p w:rsidR="00F62B7A" w:rsidP="006F6DFF" w:rsidRDefault="005A2EE4" w14:paraId="53E8AEDD" w14:textId="77777777">
      <w:pPr>
        <w:pStyle w:val="FoF"/>
      </w:pPr>
      <w:r w:rsidRPr="005A2EE4">
        <w:t xml:space="preserve">On May 14, 2015, the City filed an application for approval of an at-grade crossing of the SMART track at Jennings Avenue in Santa Rosa, California. </w:t>
      </w:r>
    </w:p>
    <w:p w:rsidR="005A2EE4" w:rsidP="006F6DFF" w:rsidRDefault="005A2EE4" w14:paraId="20894701" w14:textId="7BFE446C">
      <w:pPr>
        <w:pStyle w:val="FoF"/>
      </w:pPr>
      <w:r w:rsidRPr="005A2EE4">
        <w:t>On September 20, 2016, the Commission issued D.16-09-002, approving the City’s application to construct an at-grade pedestrian and bicycle crossing</w:t>
      </w:r>
      <w:r w:rsidR="00C0543F">
        <w:t xml:space="preserve"> at Jennings Avenue</w:t>
      </w:r>
      <w:r w:rsidRPr="005A2EE4">
        <w:t>. The decision provided that “authorization shall expire if not exercised within three</w:t>
      </w:r>
      <w:r w:rsidR="006F6DFF">
        <w:t> </w:t>
      </w:r>
      <w:r w:rsidRPr="005A2EE4">
        <w:t>years of the issuance of this decision unless time is extended or if the above conditions are not satisfied.”</w:t>
      </w:r>
    </w:p>
    <w:p w:rsidR="005A2EE4" w:rsidP="006F6DFF" w:rsidRDefault="00173B74" w14:paraId="4D75A85C" w14:textId="5561C2C1">
      <w:pPr>
        <w:pStyle w:val="FoF"/>
      </w:pPr>
      <w:r w:rsidRPr="00173B74">
        <w:t xml:space="preserve">On April 19, 2019, the </w:t>
      </w:r>
      <w:proofErr w:type="gramStart"/>
      <w:r w:rsidRPr="00173B74">
        <w:t>City</w:t>
      </w:r>
      <w:proofErr w:type="gramEnd"/>
      <w:r w:rsidRPr="00173B74">
        <w:t xml:space="preserve"> filed a petition for modification of D.16-09-002 requesting a modification of Ordering Paragraph 7 to extend the Commission’s authorization from September 20, 2019</w:t>
      </w:r>
      <w:r w:rsidR="004F5F1B">
        <w:t>,</w:t>
      </w:r>
      <w:r w:rsidRPr="00173B74">
        <w:t xml:space="preserve"> to September 20, 2021.</w:t>
      </w:r>
    </w:p>
    <w:p w:rsidR="00173B74" w:rsidP="006F6DFF" w:rsidRDefault="00173B74" w14:paraId="35C8B7B3" w14:textId="77777777">
      <w:pPr>
        <w:pStyle w:val="FoF"/>
      </w:pPr>
      <w:r w:rsidRPr="00173B74">
        <w:t>In D.19-10-002, the Commission granted the petition for modification and extended the Commission’s authorization to September 20, 2021.</w:t>
      </w:r>
    </w:p>
    <w:p w:rsidR="00173B74" w:rsidP="006F6DFF" w:rsidRDefault="00173B74" w14:paraId="703C258A" w14:textId="22795C6D">
      <w:pPr>
        <w:pStyle w:val="FoF"/>
      </w:pPr>
      <w:r w:rsidRPr="00173B74">
        <w:t xml:space="preserve">On July 16, 2021, the </w:t>
      </w:r>
      <w:proofErr w:type="gramStart"/>
      <w:r w:rsidRPr="00173B74">
        <w:t>City</w:t>
      </w:r>
      <w:proofErr w:type="gramEnd"/>
      <w:r w:rsidRPr="00173B74">
        <w:t xml:space="preserve"> filed a second petition for modification of D.16-19-002 requesting to further extend the Commission’s authorization from September 20, 2021</w:t>
      </w:r>
      <w:r w:rsidR="004F5F1B">
        <w:t>,</w:t>
      </w:r>
      <w:r w:rsidRPr="00173B74">
        <w:t xml:space="preserve"> to September 20, 2023.</w:t>
      </w:r>
    </w:p>
    <w:p w:rsidR="00173B74" w:rsidP="006F6DFF" w:rsidRDefault="00173B74" w14:paraId="4E792554" w14:textId="77777777">
      <w:pPr>
        <w:pStyle w:val="FoF"/>
      </w:pPr>
      <w:r>
        <w:t xml:space="preserve">In </w:t>
      </w:r>
      <w:r w:rsidRPr="00173B74">
        <w:t>D.</w:t>
      </w:r>
      <w:r>
        <w:t>21-10-003</w:t>
      </w:r>
      <w:r w:rsidRPr="00173B74">
        <w:t xml:space="preserve">, the Commission granted </w:t>
      </w:r>
      <w:r>
        <w:t>the petition for modification and extended the Commission’s authorization to September 20, 2023.</w:t>
      </w:r>
      <w:bookmarkStart w:name="_Toc8123726" w:id="10"/>
      <w:bookmarkStart w:name="_Toc133843857" w:id="11"/>
    </w:p>
    <w:p w:rsidR="00173B74" w:rsidP="006F6DFF" w:rsidRDefault="00173B74" w14:paraId="1899EDA5" w14:textId="3EF65A9D">
      <w:pPr>
        <w:pStyle w:val="FoF"/>
      </w:pPr>
      <w:r w:rsidRPr="00173B74">
        <w:lastRenderedPageBreak/>
        <w:t xml:space="preserve">Petitioner is fully committed to construction of the Jennings Avenue crossing. The </w:t>
      </w:r>
      <w:proofErr w:type="gramStart"/>
      <w:r w:rsidRPr="00173B74">
        <w:t>City</w:t>
      </w:r>
      <w:proofErr w:type="gramEnd"/>
      <w:r w:rsidRPr="00173B74">
        <w:t xml:space="preserve"> seeks a </w:t>
      </w:r>
      <w:r>
        <w:t>five</w:t>
      </w:r>
      <w:r w:rsidRPr="00173B74">
        <w:t xml:space="preserve">-year extension </w:t>
      </w:r>
      <w:r>
        <w:t>to construct the pedestrian rail crossing at Jennings Avenue</w:t>
      </w:r>
      <w:r w:rsidR="00F849C7">
        <w:t>.</w:t>
      </w:r>
      <w:r w:rsidRPr="00173B74">
        <w:t xml:space="preserve"> </w:t>
      </w:r>
    </w:p>
    <w:p w:rsidR="005939A5" w:rsidP="007A71A1" w:rsidRDefault="005939A5" w14:paraId="643E9C85" w14:textId="77777777">
      <w:pPr>
        <w:pStyle w:val="Dummy"/>
      </w:pPr>
      <w:r>
        <w:t>Conclusions of Law</w:t>
      </w:r>
      <w:bookmarkEnd w:id="10"/>
      <w:bookmarkEnd w:id="11"/>
    </w:p>
    <w:p w:rsidR="00932865" w:rsidP="006F6DFF" w:rsidRDefault="00173B74" w14:paraId="51078264" w14:textId="77777777">
      <w:pPr>
        <w:pStyle w:val="CoL"/>
      </w:pPr>
      <w:r>
        <w:t>The City’s Petition to Modify D.16-09-002, as modified by D.19-10-002 and D.21-10-003 is timely.</w:t>
      </w:r>
    </w:p>
    <w:p w:rsidR="004F7F21" w:rsidP="006F6DFF" w:rsidRDefault="007F0B27" w14:paraId="28221BA2" w14:textId="0AF0A0FB">
      <w:pPr>
        <w:pStyle w:val="CoL"/>
      </w:pPr>
      <w:r>
        <w:t>The City</w:t>
      </w:r>
      <w:r w:rsidRPr="004F7F21" w:rsidR="004F7F21">
        <w:t>’s request for extension of the Commission’s authorization to construct an at-grade crossing at Jennings Avenue, as requested in its second petition in this instant proceeding, is reasonable</w:t>
      </w:r>
      <w:r w:rsidR="00F849C7">
        <w:t xml:space="preserve"> and is in the public interest</w:t>
      </w:r>
      <w:r w:rsidRPr="004F7F21" w:rsidR="004F7F21">
        <w:t>.</w:t>
      </w:r>
    </w:p>
    <w:p w:rsidR="004F7F21" w:rsidP="006F6DFF" w:rsidRDefault="007F0B27" w14:paraId="3F8ADF82" w14:textId="77777777">
      <w:pPr>
        <w:pStyle w:val="CoL"/>
      </w:pPr>
      <w:r>
        <w:t xml:space="preserve">The </w:t>
      </w:r>
      <w:proofErr w:type="gramStart"/>
      <w:r>
        <w:t>City</w:t>
      </w:r>
      <w:proofErr w:type="gramEnd"/>
      <w:r w:rsidRPr="004F7F21" w:rsidR="004F7F21">
        <w:t xml:space="preserve"> has demonstrated good cause to modify D.16-09-002.</w:t>
      </w:r>
    </w:p>
    <w:p w:rsidR="004F7F21" w:rsidP="006F6DFF" w:rsidRDefault="004F7F21" w14:paraId="4DAD46E8" w14:textId="77777777">
      <w:pPr>
        <w:pStyle w:val="CoL"/>
      </w:pPr>
      <w:r w:rsidRPr="004F7F21">
        <w:t>Motions made in this proceeding that are not expressly ruled upon are moot and should be deemed</w:t>
      </w:r>
      <w:r w:rsidR="00DC69E2">
        <w:t xml:space="preserve"> denied.</w:t>
      </w:r>
    </w:p>
    <w:p w:rsidR="004F7F21" w:rsidP="006F6DFF" w:rsidRDefault="004F7F21" w14:paraId="0B861377" w14:textId="77777777">
      <w:pPr>
        <w:pStyle w:val="CoL"/>
      </w:pPr>
      <w:r w:rsidRPr="004F7F21">
        <w:t>The Petition for Modification of D.16-02-002 should be granted.</w:t>
      </w:r>
    </w:p>
    <w:p w:rsidRPr="001E2A62" w:rsidR="004F7F21" w:rsidP="006F6DFF" w:rsidRDefault="004F7F21" w14:paraId="31A58643" w14:textId="77777777">
      <w:pPr>
        <w:pStyle w:val="CoL"/>
      </w:pPr>
      <w:r>
        <w:t>This proceeding should be closed.</w:t>
      </w:r>
    </w:p>
    <w:p w:rsidR="00BB0243" w:rsidP="00ED290A" w:rsidRDefault="005939A5" w14:paraId="361C7D80" w14:textId="77777777">
      <w:pPr>
        <w:pStyle w:val="Mainex"/>
      </w:pPr>
      <w:bookmarkStart w:name="_Toc133843858" w:id="12"/>
      <w:r>
        <w:t>O</w:t>
      </w:r>
      <w:r w:rsidR="00722850">
        <w:t>RDER</w:t>
      </w:r>
      <w:bookmarkEnd w:id="12"/>
    </w:p>
    <w:p w:rsidR="00BB0243" w:rsidP="000A6E05" w:rsidRDefault="00BB0243" w14:paraId="7E076413" w14:textId="77777777">
      <w:pPr>
        <w:keepNext/>
      </w:pPr>
      <w:r w:rsidRPr="00BB0243">
        <w:rPr>
          <w:b/>
        </w:rPr>
        <w:t>IT IS ORDERED</w:t>
      </w:r>
      <w:r>
        <w:t xml:space="preserve"> that:</w:t>
      </w:r>
    </w:p>
    <w:p w:rsidRPr="00BC3AE0" w:rsidR="004F3F36" w:rsidP="00BC3AE0" w:rsidRDefault="004F3F36" w14:paraId="7C971F2A" w14:textId="77777777">
      <w:pPr>
        <w:pStyle w:val="OP"/>
      </w:pPr>
      <w:r w:rsidRPr="00BC3AE0">
        <w:t>The City of Santa Rosa’s Petition for Modification of Decision 16-09-002 is granted.</w:t>
      </w:r>
    </w:p>
    <w:p w:rsidRPr="00BC3AE0" w:rsidR="004F3F36" w:rsidP="007A71A1" w:rsidRDefault="004F3F36" w14:paraId="4C938E9C" w14:textId="77777777">
      <w:pPr>
        <w:pStyle w:val="OP"/>
        <w:keepNext/>
      </w:pPr>
      <w:r w:rsidRPr="00BC3AE0">
        <w:t xml:space="preserve">Ordering Paragraph 7 of Decision 16-09-002 is modified as follows: </w:t>
      </w:r>
    </w:p>
    <w:p w:rsidR="004F3F36" w:rsidP="00691077" w:rsidRDefault="004F3F36" w14:paraId="53D2D65B" w14:textId="77777777">
      <w:pPr>
        <w:pStyle w:val="OP"/>
        <w:numPr>
          <w:ilvl w:val="0"/>
          <w:numId w:val="0"/>
        </w:numPr>
        <w:spacing w:after="120" w:line="240" w:lineRule="auto"/>
        <w:ind w:left="720" w:right="1440"/>
      </w:pPr>
      <w:r w:rsidRPr="004F3F36">
        <w:t xml:space="preserve">This authorization shall expire if not exercised within </w:t>
      </w:r>
      <w:r>
        <w:t>twelve</w:t>
      </w:r>
      <w:r w:rsidRPr="004F3F36">
        <w:t xml:space="preserve"> years of the issuance of this decision</w:t>
      </w:r>
      <w:r w:rsidR="00DC69E2">
        <w:t>, or by July 1, 2028, whichever is sooner,</w:t>
      </w:r>
      <w:r w:rsidRPr="004F3F36">
        <w:t xml:space="preserve"> unless time is extended or if the above conditions are not satisfied. Authorization may be revoked or modified if public convenience, necessity or safety so require.</w:t>
      </w:r>
    </w:p>
    <w:p w:rsidR="004F3F36" w:rsidP="00B3087D" w:rsidRDefault="004F3F36" w14:paraId="047C3E34" w14:textId="77777777">
      <w:pPr>
        <w:pStyle w:val="OP"/>
      </w:pPr>
      <w:r w:rsidRPr="004F3F36">
        <w:t>All outstanding motions that are not expressly ruled upon are deemed denied.</w:t>
      </w:r>
    </w:p>
    <w:p w:rsidR="00F6397D" w:rsidP="007A71A1" w:rsidRDefault="004F3F36" w14:paraId="2D6B15FA" w14:textId="4173A096">
      <w:pPr>
        <w:pStyle w:val="OP"/>
        <w:keepNext/>
      </w:pPr>
      <w:r>
        <w:lastRenderedPageBreak/>
        <w:t>Application 15</w:t>
      </w:r>
      <w:r w:rsidR="00691077">
        <w:t>-</w:t>
      </w:r>
      <w:r>
        <w:t>05</w:t>
      </w:r>
      <w:r w:rsidR="00691077">
        <w:t>-</w:t>
      </w:r>
      <w:r>
        <w:t xml:space="preserve">014 is </w:t>
      </w:r>
      <w:r w:rsidRPr="001E2A62" w:rsidR="00E23CBB">
        <w:t>closed.</w:t>
      </w:r>
    </w:p>
    <w:p w:rsidR="008F0116" w:rsidP="007A71A1" w:rsidRDefault="008F0116" w14:paraId="0036DD6F" w14:textId="77777777">
      <w:pPr>
        <w:pStyle w:val="Standard"/>
        <w:keepNext/>
      </w:pPr>
      <w:r>
        <w:t>This order is effective today.</w:t>
      </w:r>
    </w:p>
    <w:p w:rsidRPr="00714CF2" w:rsidR="00714CF2" w:rsidP="007A71A1" w:rsidRDefault="008F0116" w14:paraId="53D994FC" w14:textId="5AD7414E">
      <w:pPr>
        <w:pStyle w:val="Standard"/>
        <w:keepNext/>
      </w:pPr>
      <w:r>
        <w:t xml:space="preserve">Dated </w:t>
      </w:r>
      <w:r w:rsidR="00DD7A42">
        <w:t>February ___, 2026</w:t>
      </w:r>
      <w:r>
        <w:t xml:space="preserve">, at </w:t>
      </w:r>
      <w:r w:rsidR="00BC3AE0">
        <w:t>Sa</w:t>
      </w:r>
      <w:r w:rsidR="00F849C7">
        <w:t>cramento</w:t>
      </w:r>
      <w:r>
        <w:t>, California</w:t>
      </w:r>
    </w:p>
    <w:sectPr w:rsidRPr="00714CF2" w:rsidR="00714CF2" w:rsidSect="00691077">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1513" w14:textId="77777777" w:rsidR="00DE65C7" w:rsidRDefault="00DE65C7" w:rsidP="0098138E">
      <w:pPr>
        <w:spacing w:line="240" w:lineRule="auto"/>
      </w:pPr>
      <w:r>
        <w:separator/>
      </w:r>
    </w:p>
  </w:endnote>
  <w:endnote w:type="continuationSeparator" w:id="0">
    <w:p w14:paraId="611AE6C6" w14:textId="77777777" w:rsidR="00DE65C7" w:rsidRDefault="00DE65C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7A3" w14:textId="285F7C4D" w:rsidR="00E23CBB" w:rsidRDefault="00543C55" w:rsidP="007A71A1">
    <w:pPr>
      <w:spacing w:line="240" w:lineRule="auto"/>
      <w:ind w:firstLine="0"/>
      <w:jc w:val="center"/>
    </w:pP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631746"/>
      <w:docPartObj>
        <w:docPartGallery w:val="Page Numbers (Bottom of Page)"/>
        <w:docPartUnique/>
      </w:docPartObj>
    </w:sdtPr>
    <w:sdtEndPr>
      <w:rPr>
        <w:noProof/>
      </w:rPr>
    </w:sdtEndPr>
    <w:sdtContent>
      <w:p w14:paraId="32D4BD7E" w14:textId="41CF212A" w:rsidR="00691077" w:rsidRDefault="00373DEA" w:rsidP="00043AC0">
        <w:pPr>
          <w:pStyle w:val="Footer"/>
          <w:ind w:firstLine="0"/>
        </w:pPr>
        <w:r w:rsidRPr="00373DEA">
          <w:rPr>
            <w:sz w:val="16"/>
            <w:szCs w:val="16"/>
          </w:rPr>
          <w:t>592731522</w:t>
        </w:r>
        <w:r w:rsidR="00043AC0">
          <w:tab/>
        </w:r>
        <w:r w:rsidR="00691077">
          <w:fldChar w:fldCharType="begin"/>
        </w:r>
        <w:r w:rsidR="00691077">
          <w:instrText xml:space="preserve"> PAGE   \* MERGEFORMAT </w:instrText>
        </w:r>
        <w:r w:rsidR="00691077">
          <w:fldChar w:fldCharType="separate"/>
        </w:r>
        <w:r w:rsidR="00691077">
          <w:rPr>
            <w:noProof/>
          </w:rPr>
          <w:t>2</w:t>
        </w:r>
        <w:r w:rsidR="0069107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45F6" w14:textId="77777777" w:rsidR="00DE65C7" w:rsidRDefault="00DE65C7" w:rsidP="00DF58E7">
      <w:pPr>
        <w:spacing w:line="240" w:lineRule="auto"/>
        <w:ind w:firstLine="0"/>
      </w:pPr>
      <w:r>
        <w:separator/>
      </w:r>
    </w:p>
  </w:footnote>
  <w:footnote w:type="continuationSeparator" w:id="0">
    <w:p w14:paraId="5A5FFF19" w14:textId="77777777" w:rsidR="00DE65C7" w:rsidRDefault="00DE65C7" w:rsidP="00DF58E7">
      <w:pPr>
        <w:spacing w:line="240" w:lineRule="auto"/>
        <w:ind w:firstLine="0"/>
      </w:pPr>
      <w:r>
        <w:continuationSeparator/>
      </w:r>
    </w:p>
  </w:footnote>
  <w:footnote w:type="continuationNotice" w:id="1">
    <w:p w14:paraId="00B96CC0" w14:textId="77777777" w:rsidR="00DE65C7" w:rsidRPr="00DF58E7" w:rsidRDefault="00DE65C7" w:rsidP="00DF58E7">
      <w:pPr>
        <w:spacing w:line="240" w:lineRule="auto"/>
        <w:ind w:firstLine="0"/>
        <w:jc w:val="right"/>
        <w:rPr>
          <w:i/>
          <w:sz w:val="22"/>
        </w:rPr>
      </w:pPr>
      <w:r w:rsidRPr="00DF58E7">
        <w:rPr>
          <w:i/>
          <w:sz w:val="22"/>
        </w:rPr>
        <w:t>Footnote continued on next page.</w:t>
      </w:r>
    </w:p>
  </w:footnote>
  <w:footnote w:id="2">
    <w:p w14:paraId="33E3B279" w14:textId="77777777" w:rsidR="0093137E" w:rsidRDefault="0093137E">
      <w:pPr>
        <w:pStyle w:val="FootnoteText"/>
      </w:pPr>
      <w:r>
        <w:rPr>
          <w:rStyle w:val="FootnoteReference"/>
        </w:rPr>
        <w:footnoteRef/>
      </w:r>
      <w:r>
        <w:t xml:space="preserve"> </w:t>
      </w:r>
      <w:r w:rsidRPr="0093137E">
        <w:t>D.16-09-002 at 42, Ordering Paragraph 7.</w:t>
      </w:r>
    </w:p>
  </w:footnote>
  <w:footnote w:id="3">
    <w:p w14:paraId="4142AD24" w14:textId="77777777" w:rsidR="00777B55" w:rsidRDefault="00777B55" w:rsidP="00777B55">
      <w:pPr>
        <w:pStyle w:val="FootnoteText"/>
      </w:pPr>
      <w:r>
        <w:rPr>
          <w:rStyle w:val="FootnoteReference"/>
        </w:rPr>
        <w:footnoteRef/>
      </w:r>
      <w:r>
        <w:t xml:space="preserve"> </w:t>
      </w:r>
      <w:r w:rsidRPr="006008E5">
        <w:t>SED Response to 2019 Petition (May 10, 2019) at 1-2.</w:t>
      </w:r>
    </w:p>
  </w:footnote>
  <w:footnote w:id="4">
    <w:p w14:paraId="35F9081C" w14:textId="77777777" w:rsidR="00777B55" w:rsidRDefault="00777B55" w:rsidP="00777B55">
      <w:pPr>
        <w:pStyle w:val="FootnoteText"/>
      </w:pPr>
      <w:r>
        <w:rPr>
          <w:rStyle w:val="FootnoteReference"/>
        </w:rPr>
        <w:footnoteRef/>
      </w:r>
      <w:r>
        <w:t xml:space="preserve"> </w:t>
      </w:r>
      <w:r w:rsidRPr="006008E5">
        <w:t>SMART Response to 2019 Petition (May 17, 2019) at 4-6.</w:t>
      </w:r>
    </w:p>
  </w:footnote>
  <w:footnote w:id="5">
    <w:p w14:paraId="2DB8DF55" w14:textId="77777777" w:rsidR="00777B55" w:rsidRDefault="00777B55" w:rsidP="00777B55">
      <w:pPr>
        <w:pStyle w:val="FootnoteText"/>
      </w:pPr>
      <w:r>
        <w:rPr>
          <w:rStyle w:val="FootnoteReference"/>
        </w:rPr>
        <w:footnoteRef/>
      </w:r>
      <w:r>
        <w:t xml:space="preserve"> </w:t>
      </w:r>
      <w:r w:rsidRPr="006008E5">
        <w:t>D.19-10-002 at 9, 10-11 (Ordering Paragraph 1 &amp; 2).</w:t>
      </w:r>
    </w:p>
  </w:footnote>
  <w:footnote w:id="6">
    <w:p w14:paraId="285C8C75" w14:textId="77777777" w:rsidR="00777B55" w:rsidRDefault="00777B55" w:rsidP="00777B55">
      <w:pPr>
        <w:pStyle w:val="FootnoteText"/>
      </w:pPr>
      <w:r>
        <w:rPr>
          <w:rStyle w:val="FootnoteReference"/>
        </w:rPr>
        <w:footnoteRef/>
      </w:r>
      <w:r>
        <w:t xml:space="preserve"> </w:t>
      </w:r>
      <w:r w:rsidRPr="00A970F9">
        <w:rPr>
          <w:i/>
          <w:iCs/>
        </w:rPr>
        <w:t>Id.</w:t>
      </w:r>
      <w:r w:rsidRPr="006008E5">
        <w:t xml:space="preserve"> at 7-8.</w:t>
      </w:r>
    </w:p>
  </w:footnote>
  <w:footnote w:id="7">
    <w:p w14:paraId="01853069" w14:textId="77777777" w:rsidR="00777B55" w:rsidRDefault="00777B55" w:rsidP="00777B55">
      <w:pPr>
        <w:pStyle w:val="FootnoteText"/>
      </w:pPr>
      <w:r>
        <w:rPr>
          <w:rStyle w:val="FootnoteReference"/>
        </w:rPr>
        <w:footnoteRef/>
      </w:r>
      <w:r>
        <w:t xml:space="preserve"> </w:t>
      </w:r>
      <w:r w:rsidRPr="007A71A1">
        <w:rPr>
          <w:i/>
          <w:iCs/>
        </w:rPr>
        <w:t>See</w:t>
      </w:r>
      <w:r w:rsidRPr="006008E5">
        <w:t xml:space="preserve"> 2021 Petition (July 16, 2021) at 3, 7.</w:t>
      </w:r>
    </w:p>
  </w:footnote>
  <w:footnote w:id="8">
    <w:p w14:paraId="6D9EDFB1" w14:textId="77777777" w:rsidR="00777B55" w:rsidRDefault="00777B55" w:rsidP="00777B55">
      <w:pPr>
        <w:pStyle w:val="FootnoteText"/>
      </w:pPr>
      <w:r>
        <w:rPr>
          <w:rStyle w:val="FootnoteReference"/>
        </w:rPr>
        <w:footnoteRef/>
      </w:r>
      <w:r>
        <w:t xml:space="preserve"> RSD Response </w:t>
      </w:r>
      <w:r w:rsidRPr="006008E5">
        <w:t>to 2021 Petition (Aug. 16, 2021) at 4-7, 8.</w:t>
      </w:r>
    </w:p>
  </w:footnote>
  <w:footnote w:id="9">
    <w:p w14:paraId="02F8884F" w14:textId="77777777" w:rsidR="00777B55" w:rsidRDefault="00777B55" w:rsidP="00777B55">
      <w:pPr>
        <w:pStyle w:val="FootnoteText"/>
      </w:pPr>
      <w:r>
        <w:rPr>
          <w:rStyle w:val="FootnoteReference"/>
        </w:rPr>
        <w:footnoteRef/>
      </w:r>
      <w:r>
        <w:t xml:space="preserve"> </w:t>
      </w:r>
      <w:r w:rsidRPr="006F0C66">
        <w:rPr>
          <w:i/>
          <w:iCs/>
        </w:rPr>
        <w:t>See generally</w:t>
      </w:r>
      <w:r w:rsidRPr="006008E5">
        <w:t xml:space="preserve"> SMART Response to 2021 Petition (Aug. 16, 2021).</w:t>
      </w:r>
    </w:p>
  </w:footnote>
  <w:footnote w:id="10">
    <w:p w14:paraId="1391F939" w14:textId="77777777" w:rsidR="00777B55" w:rsidRDefault="00777B55" w:rsidP="00777B55">
      <w:pPr>
        <w:pStyle w:val="FootnoteText"/>
      </w:pPr>
      <w:r>
        <w:rPr>
          <w:rStyle w:val="FootnoteReference"/>
        </w:rPr>
        <w:footnoteRef/>
      </w:r>
      <w:r>
        <w:t xml:space="preserve"> </w:t>
      </w:r>
      <w:r w:rsidRPr="006008E5">
        <w:t>D.21-10-003 at 10, 16 (Ordering Paragraphs 1 &amp; 2).</w:t>
      </w:r>
    </w:p>
  </w:footnote>
  <w:footnote w:id="11">
    <w:p w14:paraId="6212ADDD" w14:textId="77777777" w:rsidR="00777B55" w:rsidRDefault="00777B55" w:rsidP="00777B55">
      <w:pPr>
        <w:pStyle w:val="FootnoteText"/>
      </w:pPr>
      <w:r>
        <w:rPr>
          <w:rStyle w:val="FootnoteReference"/>
        </w:rPr>
        <w:footnoteRef/>
      </w:r>
      <w:r>
        <w:t xml:space="preserve"> RSD Petition for Modification </w:t>
      </w:r>
      <w:r w:rsidRPr="006008E5">
        <w:t>(Jan. 24, 2022) at 4-8.</w:t>
      </w:r>
    </w:p>
  </w:footnote>
  <w:footnote w:id="12">
    <w:p w14:paraId="01A4E3EF" w14:textId="77777777" w:rsidR="00777B55" w:rsidRDefault="00777B55" w:rsidP="00777B55">
      <w:pPr>
        <w:pStyle w:val="FootnoteText"/>
      </w:pPr>
      <w:r>
        <w:rPr>
          <w:rStyle w:val="FootnoteReference"/>
        </w:rPr>
        <w:footnoteRef/>
      </w:r>
      <w:r>
        <w:t xml:space="preserve"> </w:t>
      </w:r>
      <w:r w:rsidRPr="00D91AE3">
        <w:rPr>
          <w:i/>
          <w:iCs/>
        </w:rPr>
        <w:t>Id</w:t>
      </w:r>
      <w:r w:rsidRPr="006008E5">
        <w:t>. at 3, 8-9.</w:t>
      </w:r>
    </w:p>
  </w:footnote>
  <w:footnote w:id="13">
    <w:p w14:paraId="2DC909D6" w14:textId="77777777" w:rsidR="00B32D74" w:rsidRDefault="00B32D74">
      <w:pPr>
        <w:pStyle w:val="FootnoteText"/>
      </w:pPr>
      <w:r>
        <w:rPr>
          <w:rStyle w:val="FootnoteReference"/>
        </w:rPr>
        <w:footnoteRef/>
      </w:r>
      <w:r>
        <w:t xml:space="preserve"> The Joint Parties refer to Sonoma County Transportation and Land-Use Coalition, the Sierra Club, the Friends of SMART, and Stephen C. Birdlebough.</w:t>
      </w:r>
    </w:p>
  </w:footnote>
  <w:footnote w:id="14">
    <w:p w14:paraId="148B318F" w14:textId="77777777" w:rsidR="00777B55" w:rsidRDefault="00777B55" w:rsidP="00777B55">
      <w:pPr>
        <w:pStyle w:val="FootnoteText"/>
      </w:pPr>
      <w:r>
        <w:rPr>
          <w:rStyle w:val="FootnoteReference"/>
        </w:rPr>
        <w:footnoteRef/>
      </w:r>
      <w:r>
        <w:t xml:space="preserve"> </w:t>
      </w:r>
      <w:r w:rsidRPr="00D91AE3">
        <w:rPr>
          <w:i/>
          <w:iCs/>
        </w:rPr>
        <w:t>Id</w:t>
      </w:r>
      <w:r w:rsidRPr="006008E5">
        <w:t>. at 4-5.</w:t>
      </w:r>
    </w:p>
  </w:footnote>
  <w:footnote w:id="15">
    <w:p w14:paraId="3AF8FF9F" w14:textId="77777777" w:rsidR="00777B55" w:rsidRDefault="00777B55" w:rsidP="00777B55">
      <w:pPr>
        <w:pStyle w:val="FootnoteText"/>
      </w:pPr>
      <w:r>
        <w:rPr>
          <w:rStyle w:val="FootnoteReference"/>
        </w:rPr>
        <w:footnoteRef/>
      </w:r>
      <w:r>
        <w:t xml:space="preserve"> D.23-03-045 at 11.</w:t>
      </w:r>
    </w:p>
  </w:footnote>
  <w:footnote w:id="16">
    <w:p w14:paraId="7D734F96" w14:textId="77777777" w:rsidR="00777B55" w:rsidRDefault="00777B55" w:rsidP="00777B55">
      <w:pPr>
        <w:pStyle w:val="FootnoteText"/>
      </w:pPr>
      <w:r>
        <w:rPr>
          <w:rStyle w:val="FootnoteReference"/>
        </w:rPr>
        <w:footnoteRef/>
      </w:r>
      <w:r>
        <w:t xml:space="preserve"> Joint Parties’ Response to Petition for Modification, (September 7, 2023), at 11.</w:t>
      </w:r>
    </w:p>
  </w:footnote>
  <w:footnote w:id="17">
    <w:p w14:paraId="4BC12753" w14:textId="77777777" w:rsidR="003B1746" w:rsidRPr="00AC54F9" w:rsidRDefault="003B1746">
      <w:pPr>
        <w:pStyle w:val="FootnoteText"/>
        <w:rPr>
          <w:lang w:val="fr-FR"/>
        </w:rPr>
      </w:pPr>
      <w:r>
        <w:rPr>
          <w:rStyle w:val="FootnoteReference"/>
        </w:rPr>
        <w:footnoteRef/>
      </w:r>
      <w:r w:rsidRPr="00AC54F9">
        <w:rPr>
          <w:lang w:val="fr-FR"/>
        </w:rPr>
        <w:t xml:space="preserve"> Public Utilities (Pub. Util.) Code § 1708</w:t>
      </w:r>
    </w:p>
  </w:footnote>
  <w:footnote w:id="18">
    <w:p w14:paraId="4C0E827A" w14:textId="77777777" w:rsidR="00F45DC8" w:rsidRDefault="00F45DC8">
      <w:pPr>
        <w:pStyle w:val="FootnoteText"/>
      </w:pPr>
      <w:r>
        <w:rPr>
          <w:rStyle w:val="FootnoteReference"/>
        </w:rPr>
        <w:footnoteRef/>
      </w:r>
      <w:r>
        <w:t xml:space="preserve"> </w:t>
      </w:r>
      <w:r w:rsidRPr="00F45DC8">
        <w:t>1980 Cal. PUC LEXIS 785, 24; see also 2015 Cal. PUC LEXIS 278, 7.</w:t>
      </w:r>
    </w:p>
  </w:footnote>
  <w:footnote w:id="19">
    <w:p w14:paraId="63B06EAA" w14:textId="77777777" w:rsidR="003B1746" w:rsidRDefault="003B1746">
      <w:pPr>
        <w:pStyle w:val="FootnoteText"/>
      </w:pPr>
      <w:r>
        <w:rPr>
          <w:rStyle w:val="FootnoteReference"/>
        </w:rPr>
        <w:footnoteRef/>
      </w:r>
      <w:r>
        <w:t xml:space="preserve"> </w:t>
      </w:r>
      <w:r w:rsidRPr="007A71A1">
        <w:rPr>
          <w:i/>
          <w:iCs/>
        </w:rPr>
        <w:t>See</w:t>
      </w:r>
      <w:r w:rsidRPr="003B1746">
        <w:t xml:space="preserve"> 2011 Cal. PUC LEXIS 483, 4.</w:t>
      </w:r>
    </w:p>
  </w:footnote>
  <w:footnote w:id="20">
    <w:p w14:paraId="029262A1" w14:textId="77777777" w:rsidR="00C76A4B" w:rsidRPr="00C76A4B" w:rsidRDefault="00C76A4B">
      <w:pPr>
        <w:pStyle w:val="FootnoteText"/>
        <w:rPr>
          <w:i/>
          <w:iCs/>
        </w:rPr>
      </w:pPr>
      <w:r>
        <w:rPr>
          <w:rStyle w:val="FootnoteReference"/>
        </w:rPr>
        <w:footnoteRef/>
      </w:r>
      <w:r>
        <w:t xml:space="preserve"> </w:t>
      </w:r>
      <w:r>
        <w:rPr>
          <w:i/>
          <w:iCs/>
        </w:rPr>
        <w:t>Id.</w:t>
      </w:r>
    </w:p>
  </w:footnote>
  <w:footnote w:id="21">
    <w:p w14:paraId="44DE590F" w14:textId="77777777" w:rsidR="00C76A4B" w:rsidRDefault="00C76A4B">
      <w:pPr>
        <w:pStyle w:val="FootnoteText"/>
      </w:pPr>
      <w:r>
        <w:rPr>
          <w:rStyle w:val="FootnoteReference"/>
        </w:rPr>
        <w:footnoteRef/>
      </w:r>
      <w:r>
        <w:t xml:space="preserve"> </w:t>
      </w:r>
      <w:r w:rsidRPr="00C76A4B">
        <w:t>Rule 16.4 of the Commission’s Rules of Practice and Procedure (Rules)</w:t>
      </w:r>
      <w:r>
        <w:t>.</w:t>
      </w:r>
    </w:p>
  </w:footnote>
  <w:footnote w:id="22">
    <w:p w14:paraId="210B727D" w14:textId="77777777" w:rsidR="00C76A4B" w:rsidRDefault="00C76A4B">
      <w:pPr>
        <w:pStyle w:val="FootnoteText"/>
      </w:pPr>
      <w:r>
        <w:rPr>
          <w:rStyle w:val="FootnoteReference"/>
        </w:rPr>
        <w:footnoteRef/>
      </w:r>
      <w:r>
        <w:t xml:space="preserve"> Rule 16.4(d).</w:t>
      </w:r>
    </w:p>
  </w:footnote>
  <w:footnote w:id="23">
    <w:p w14:paraId="4F33EE51" w14:textId="77777777" w:rsidR="00C76A4B" w:rsidRPr="00C76A4B" w:rsidRDefault="00C76A4B">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B07" w14:textId="46DFC0FC" w:rsidR="00FE2351" w:rsidRDefault="00691077" w:rsidP="00EE4315">
    <w:pPr>
      <w:pStyle w:val="Header"/>
      <w:tabs>
        <w:tab w:val="clear" w:pos="4680"/>
      </w:tabs>
      <w:ind w:firstLine="0"/>
      <w:rPr>
        <w:b/>
      </w:rPr>
    </w:pPr>
    <w:r w:rsidRPr="007A71A1">
      <w:t>A.15-05-</w:t>
    </w:r>
    <w:proofErr w:type="gramStart"/>
    <w:r w:rsidRPr="007A71A1">
      <w:t>014  ALJ</w:t>
    </w:r>
    <w:proofErr w:type="gramEnd"/>
    <w:r w:rsidRPr="007A71A1">
      <w:t>/LGG/cg</w:t>
    </w:r>
    <w:r w:rsidR="00ED290A">
      <w:t>7</w:t>
    </w:r>
    <w:r w:rsidR="00FE2351">
      <w:tab/>
    </w:r>
    <w:r w:rsidR="00FE2351">
      <w:rPr>
        <w:b/>
      </w:rPr>
      <w:t>PROPOSED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F7D0" w14:textId="77777777" w:rsidR="00691077" w:rsidRDefault="00691077" w:rsidP="0069107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D6168932"/>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D6168932"/>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D6168932"/>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D6168932"/>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01154184">
    <w:abstractNumId w:val="2"/>
  </w:num>
  <w:num w:numId="19" w16cid:durableId="1390302777">
    <w:abstractNumId w:val="10"/>
    <w:lvlOverride w:ilvl="0">
      <w:lvl w:ilvl="0">
        <w:start w:val="1"/>
        <w:numFmt w:val="decimal"/>
        <w:pStyle w:val="FoF"/>
        <w:lvlText w:val="%1."/>
        <w:lvlJc w:val="right"/>
        <w:pPr>
          <w:ind w:left="0" w:firstLine="540"/>
        </w:pPr>
      </w:lvl>
    </w:lvlOverride>
  </w:num>
  <w:num w:numId="20" w16cid:durableId="743257936">
    <w:abstractNumId w:val="12"/>
  </w:num>
  <w:num w:numId="21" w16cid:durableId="2040156002">
    <w:abstractNumId w:val="12"/>
  </w:num>
  <w:num w:numId="22" w16cid:durableId="2043355991">
    <w:abstractNumId w:val="12"/>
  </w:num>
  <w:num w:numId="23" w16cid:durableId="1809277708">
    <w:abstractNumId w:val="12"/>
  </w:num>
  <w:num w:numId="24" w16cid:durableId="1355692677">
    <w:abstractNumId w:val="12"/>
  </w:num>
  <w:num w:numId="25" w16cid:durableId="268238889">
    <w:abstractNumId w:val="12"/>
  </w:num>
  <w:num w:numId="26" w16cid:durableId="1576889780">
    <w:abstractNumId w:val="14"/>
  </w:num>
  <w:num w:numId="27" w16cid:durableId="1725057431">
    <w:abstractNumId w:val="10"/>
    <w:lvlOverride w:ilvl="0">
      <w:lvl w:ilvl="0">
        <w:start w:val="1"/>
        <w:numFmt w:val="decimal"/>
        <w:pStyle w:val="FoF"/>
        <w:lvlText w:val="%1."/>
        <w:lvlJc w:val="right"/>
        <w:pPr>
          <w:ind w:left="0" w:firstLine="540"/>
        </w:pPr>
      </w:lvl>
    </w:lvlOverride>
  </w:num>
  <w:num w:numId="28" w16cid:durableId="9714030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71"/>
    <w:rsid w:val="00000F6A"/>
    <w:rsid w:val="00043AC0"/>
    <w:rsid w:val="00047FAD"/>
    <w:rsid w:val="0007115A"/>
    <w:rsid w:val="000744A9"/>
    <w:rsid w:val="000973C8"/>
    <w:rsid w:val="000A2AA9"/>
    <w:rsid w:val="000A56F2"/>
    <w:rsid w:val="000A6E05"/>
    <w:rsid w:val="000B12FA"/>
    <w:rsid w:val="000C08BF"/>
    <w:rsid w:val="000C3B9A"/>
    <w:rsid w:val="000D25A8"/>
    <w:rsid w:val="000E270A"/>
    <w:rsid w:val="000E4C53"/>
    <w:rsid w:val="000F48C6"/>
    <w:rsid w:val="000F7BB4"/>
    <w:rsid w:val="00121089"/>
    <w:rsid w:val="001352D2"/>
    <w:rsid w:val="001619F7"/>
    <w:rsid w:val="001653C0"/>
    <w:rsid w:val="00173B74"/>
    <w:rsid w:val="00184A8F"/>
    <w:rsid w:val="001C363F"/>
    <w:rsid w:val="001E2A62"/>
    <w:rsid w:val="001F2819"/>
    <w:rsid w:val="001F4CBE"/>
    <w:rsid w:val="002043EC"/>
    <w:rsid w:val="00207F0C"/>
    <w:rsid w:val="00243DC0"/>
    <w:rsid w:val="00247477"/>
    <w:rsid w:val="00270440"/>
    <w:rsid w:val="00284D8D"/>
    <w:rsid w:val="00287BC5"/>
    <w:rsid w:val="00293DEE"/>
    <w:rsid w:val="002A0B5D"/>
    <w:rsid w:val="002C7FE9"/>
    <w:rsid w:val="002D0DC5"/>
    <w:rsid w:val="002D4EFD"/>
    <w:rsid w:val="002F7675"/>
    <w:rsid w:val="00315A97"/>
    <w:rsid w:val="00316071"/>
    <w:rsid w:val="00324898"/>
    <w:rsid w:val="00343E5C"/>
    <w:rsid w:val="00344FB8"/>
    <w:rsid w:val="0036017B"/>
    <w:rsid w:val="00362755"/>
    <w:rsid w:val="00373B93"/>
    <w:rsid w:val="00373DEA"/>
    <w:rsid w:val="00380CD1"/>
    <w:rsid w:val="00383B80"/>
    <w:rsid w:val="003A02CA"/>
    <w:rsid w:val="003A38F0"/>
    <w:rsid w:val="003B1746"/>
    <w:rsid w:val="003B3C50"/>
    <w:rsid w:val="003F069A"/>
    <w:rsid w:val="003F4329"/>
    <w:rsid w:val="003F43D4"/>
    <w:rsid w:val="00412534"/>
    <w:rsid w:val="00412C83"/>
    <w:rsid w:val="00426014"/>
    <w:rsid w:val="00437AD4"/>
    <w:rsid w:val="0044617E"/>
    <w:rsid w:val="0046078B"/>
    <w:rsid w:val="00460B7D"/>
    <w:rsid w:val="00480CB0"/>
    <w:rsid w:val="00482C3A"/>
    <w:rsid w:val="00483603"/>
    <w:rsid w:val="00492920"/>
    <w:rsid w:val="004A1EAD"/>
    <w:rsid w:val="004A47BE"/>
    <w:rsid w:val="004B00D3"/>
    <w:rsid w:val="004B34EA"/>
    <w:rsid w:val="004B5494"/>
    <w:rsid w:val="004C7A2B"/>
    <w:rsid w:val="004C7D3A"/>
    <w:rsid w:val="004D545C"/>
    <w:rsid w:val="004F3F36"/>
    <w:rsid w:val="004F5F1B"/>
    <w:rsid w:val="004F7F21"/>
    <w:rsid w:val="005018A8"/>
    <w:rsid w:val="00501B5B"/>
    <w:rsid w:val="00505A39"/>
    <w:rsid w:val="005240BF"/>
    <w:rsid w:val="00533274"/>
    <w:rsid w:val="00546011"/>
    <w:rsid w:val="00547CF3"/>
    <w:rsid w:val="005508E2"/>
    <w:rsid w:val="00560A9B"/>
    <w:rsid w:val="0056684D"/>
    <w:rsid w:val="00585390"/>
    <w:rsid w:val="005939A5"/>
    <w:rsid w:val="005A148C"/>
    <w:rsid w:val="005A2EE4"/>
    <w:rsid w:val="005C58FA"/>
    <w:rsid w:val="005D6D42"/>
    <w:rsid w:val="00603238"/>
    <w:rsid w:val="00627178"/>
    <w:rsid w:val="00632207"/>
    <w:rsid w:val="00632C67"/>
    <w:rsid w:val="0063491C"/>
    <w:rsid w:val="00641A5C"/>
    <w:rsid w:val="00657350"/>
    <w:rsid w:val="00661AFE"/>
    <w:rsid w:val="00680F19"/>
    <w:rsid w:val="00683B2C"/>
    <w:rsid w:val="00691077"/>
    <w:rsid w:val="0069655C"/>
    <w:rsid w:val="006B7150"/>
    <w:rsid w:val="006C1F10"/>
    <w:rsid w:val="006C3971"/>
    <w:rsid w:val="006E5E28"/>
    <w:rsid w:val="006E6574"/>
    <w:rsid w:val="006F6DFF"/>
    <w:rsid w:val="00700592"/>
    <w:rsid w:val="00714CF2"/>
    <w:rsid w:val="007156B9"/>
    <w:rsid w:val="00720817"/>
    <w:rsid w:val="0072085C"/>
    <w:rsid w:val="00722850"/>
    <w:rsid w:val="00732AC5"/>
    <w:rsid w:val="0073353F"/>
    <w:rsid w:val="00735A91"/>
    <w:rsid w:val="00742E45"/>
    <w:rsid w:val="007447AF"/>
    <w:rsid w:val="00747E63"/>
    <w:rsid w:val="00750816"/>
    <w:rsid w:val="00751897"/>
    <w:rsid w:val="007657C1"/>
    <w:rsid w:val="0077755F"/>
    <w:rsid w:val="00777B55"/>
    <w:rsid w:val="007A406D"/>
    <w:rsid w:val="007A62B0"/>
    <w:rsid w:val="007A71A1"/>
    <w:rsid w:val="007B6827"/>
    <w:rsid w:val="007C5A0C"/>
    <w:rsid w:val="007E0FEE"/>
    <w:rsid w:val="007F0B27"/>
    <w:rsid w:val="007F2017"/>
    <w:rsid w:val="0080390E"/>
    <w:rsid w:val="008159CF"/>
    <w:rsid w:val="008168C5"/>
    <w:rsid w:val="00816E05"/>
    <w:rsid w:val="008339BB"/>
    <w:rsid w:val="0086419A"/>
    <w:rsid w:val="0087023B"/>
    <w:rsid w:val="008A08BF"/>
    <w:rsid w:val="008A179F"/>
    <w:rsid w:val="008B0864"/>
    <w:rsid w:val="008B175A"/>
    <w:rsid w:val="008B2EDC"/>
    <w:rsid w:val="008C3CB7"/>
    <w:rsid w:val="008C7413"/>
    <w:rsid w:val="008D16B7"/>
    <w:rsid w:val="008E6AE6"/>
    <w:rsid w:val="008F0116"/>
    <w:rsid w:val="008F143D"/>
    <w:rsid w:val="0093137E"/>
    <w:rsid w:val="00932865"/>
    <w:rsid w:val="00946EDE"/>
    <w:rsid w:val="0098138E"/>
    <w:rsid w:val="0098655A"/>
    <w:rsid w:val="0099122C"/>
    <w:rsid w:val="009A6E36"/>
    <w:rsid w:val="009B5CB3"/>
    <w:rsid w:val="009D0C96"/>
    <w:rsid w:val="009E6052"/>
    <w:rsid w:val="009E7C7F"/>
    <w:rsid w:val="00A17CE0"/>
    <w:rsid w:val="00A23D48"/>
    <w:rsid w:val="00A42306"/>
    <w:rsid w:val="00A44E8D"/>
    <w:rsid w:val="00A46EA8"/>
    <w:rsid w:val="00A55ACD"/>
    <w:rsid w:val="00A64F24"/>
    <w:rsid w:val="00A85D27"/>
    <w:rsid w:val="00A9450A"/>
    <w:rsid w:val="00A95C21"/>
    <w:rsid w:val="00AB6EB0"/>
    <w:rsid w:val="00AB7875"/>
    <w:rsid w:val="00AC54F9"/>
    <w:rsid w:val="00AC68EE"/>
    <w:rsid w:val="00AD5F6D"/>
    <w:rsid w:val="00AE2099"/>
    <w:rsid w:val="00AE490A"/>
    <w:rsid w:val="00AF1993"/>
    <w:rsid w:val="00B01F7E"/>
    <w:rsid w:val="00B16C2A"/>
    <w:rsid w:val="00B3087D"/>
    <w:rsid w:val="00B32D74"/>
    <w:rsid w:val="00B34794"/>
    <w:rsid w:val="00B373BA"/>
    <w:rsid w:val="00B60421"/>
    <w:rsid w:val="00B7246F"/>
    <w:rsid w:val="00B733A2"/>
    <w:rsid w:val="00B77BA3"/>
    <w:rsid w:val="00B81EB6"/>
    <w:rsid w:val="00BB0243"/>
    <w:rsid w:val="00BC3AE0"/>
    <w:rsid w:val="00C0543F"/>
    <w:rsid w:val="00C106B4"/>
    <w:rsid w:val="00C10B5F"/>
    <w:rsid w:val="00C26BA2"/>
    <w:rsid w:val="00C76A4B"/>
    <w:rsid w:val="00C777A4"/>
    <w:rsid w:val="00C878D5"/>
    <w:rsid w:val="00C9033B"/>
    <w:rsid w:val="00C913A1"/>
    <w:rsid w:val="00CC6A99"/>
    <w:rsid w:val="00CF4D68"/>
    <w:rsid w:val="00D00AA3"/>
    <w:rsid w:val="00D0504E"/>
    <w:rsid w:val="00D07F73"/>
    <w:rsid w:val="00D14844"/>
    <w:rsid w:val="00D2041C"/>
    <w:rsid w:val="00D25ADE"/>
    <w:rsid w:val="00D43297"/>
    <w:rsid w:val="00D44DB6"/>
    <w:rsid w:val="00D50119"/>
    <w:rsid w:val="00D52F8C"/>
    <w:rsid w:val="00D82A43"/>
    <w:rsid w:val="00DA7B5D"/>
    <w:rsid w:val="00DC69E2"/>
    <w:rsid w:val="00DD28F5"/>
    <w:rsid w:val="00DD7A42"/>
    <w:rsid w:val="00DE65C7"/>
    <w:rsid w:val="00DF58E7"/>
    <w:rsid w:val="00E11876"/>
    <w:rsid w:val="00E22843"/>
    <w:rsid w:val="00E23CBB"/>
    <w:rsid w:val="00E25792"/>
    <w:rsid w:val="00E37B59"/>
    <w:rsid w:val="00E47FF5"/>
    <w:rsid w:val="00E53438"/>
    <w:rsid w:val="00E6614F"/>
    <w:rsid w:val="00E725FC"/>
    <w:rsid w:val="00EA2027"/>
    <w:rsid w:val="00EA36C6"/>
    <w:rsid w:val="00EB0127"/>
    <w:rsid w:val="00EB49AB"/>
    <w:rsid w:val="00EC30F9"/>
    <w:rsid w:val="00EC7F25"/>
    <w:rsid w:val="00ED290A"/>
    <w:rsid w:val="00ED5725"/>
    <w:rsid w:val="00ED7031"/>
    <w:rsid w:val="00EE3060"/>
    <w:rsid w:val="00EE4315"/>
    <w:rsid w:val="00EE63AA"/>
    <w:rsid w:val="00EF31AC"/>
    <w:rsid w:val="00EF6925"/>
    <w:rsid w:val="00F01F41"/>
    <w:rsid w:val="00F12118"/>
    <w:rsid w:val="00F26ED3"/>
    <w:rsid w:val="00F45DC8"/>
    <w:rsid w:val="00F62B7A"/>
    <w:rsid w:val="00F634A8"/>
    <w:rsid w:val="00F6397D"/>
    <w:rsid w:val="00F7293E"/>
    <w:rsid w:val="00F76650"/>
    <w:rsid w:val="00F849C7"/>
    <w:rsid w:val="00F9187B"/>
    <w:rsid w:val="00F92385"/>
    <w:rsid w:val="00FA1B4F"/>
    <w:rsid w:val="00FC47F9"/>
    <w:rsid w:val="00FD7FFE"/>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6A06"/>
  <w15:chartTrackingRefBased/>
  <w15:docId w15:val="{874EF364-3745-4E7F-9EEC-7A26B55B204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ED290A"/>
    <w:pPr>
      <w:numPr>
        <w:numId w:val="25"/>
      </w:numPr>
      <w:ind w:right="2160"/>
    </w:pPr>
    <w:rPr>
      <w:rFonts w:eastAsiaTheme="majorEastAsia" w:cstheme="majorBidi"/>
      <w:szCs w:val="32"/>
    </w:rPr>
  </w:style>
  <w:style w:type="paragraph" w:styleId="Heading2">
    <w:name w:val="heading 2"/>
    <w:basedOn w:val="Dummy"/>
    <w:next w:val="Standard"/>
    <w:link w:val="Heading2Char"/>
    <w:uiPriority w:val="4"/>
    <w:qFormat/>
    <w:rsid w:val="00ED290A"/>
    <w:pPr>
      <w:numPr>
        <w:ilvl w:val="1"/>
        <w:numId w:val="25"/>
      </w:numPr>
      <w:ind w:right="2160"/>
      <w:outlineLvl w:val="1"/>
    </w:pPr>
  </w:style>
  <w:style w:type="paragraph" w:styleId="Heading3">
    <w:name w:val="heading 3"/>
    <w:basedOn w:val="Dummy"/>
    <w:next w:val="Standard"/>
    <w:link w:val="Heading3Char"/>
    <w:uiPriority w:val="4"/>
    <w:qFormat/>
    <w:rsid w:val="00ED290A"/>
    <w:pPr>
      <w:numPr>
        <w:ilvl w:val="2"/>
        <w:numId w:val="2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ED290A"/>
    <w:pPr>
      <w:numPr>
        <w:ilvl w:val="3"/>
        <w:numId w:val="25"/>
      </w:numPr>
      <w:ind w:right="2160"/>
      <w:outlineLvl w:val="3"/>
    </w:pPr>
    <w:rPr>
      <w:rFonts w:eastAsiaTheme="majorEastAsia" w:cstheme="majorBidi"/>
      <w:iCs/>
    </w:rPr>
  </w:style>
  <w:style w:type="paragraph" w:styleId="Heading5">
    <w:name w:val="heading 5"/>
    <w:basedOn w:val="Dummy"/>
    <w:next w:val="Standard"/>
    <w:link w:val="Heading5Char"/>
    <w:uiPriority w:val="4"/>
    <w:rsid w:val="00ED290A"/>
    <w:pPr>
      <w:numPr>
        <w:ilvl w:val="4"/>
        <w:numId w:val="25"/>
      </w:numPr>
      <w:ind w:right="2160"/>
      <w:outlineLvl w:val="4"/>
    </w:pPr>
    <w:rPr>
      <w:rFonts w:eastAsiaTheme="majorEastAsia" w:cstheme="majorBidi"/>
    </w:rPr>
  </w:style>
  <w:style w:type="paragraph" w:styleId="Heading6">
    <w:name w:val="heading 6"/>
    <w:basedOn w:val="Dummy"/>
    <w:next w:val="Standard"/>
    <w:link w:val="Heading6Char"/>
    <w:uiPriority w:val="4"/>
    <w:rsid w:val="00ED290A"/>
    <w:pPr>
      <w:numPr>
        <w:ilvl w:val="5"/>
        <w:numId w:val="2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ED290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ED290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290A"/>
    <w:rPr>
      <w:rFonts w:ascii="Arial" w:hAnsi="Arial" w:cs="Arial"/>
      <w:b/>
      <w:sz w:val="26"/>
      <w:szCs w:val="26"/>
    </w:rPr>
  </w:style>
  <w:style w:type="character" w:customStyle="1" w:styleId="Heading3Char">
    <w:name w:val="Heading 3 Char"/>
    <w:basedOn w:val="DefaultParagraphFont"/>
    <w:link w:val="Heading3"/>
    <w:uiPriority w:val="4"/>
    <w:rsid w:val="00ED290A"/>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ED290A"/>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ED290A"/>
    <w:rPr>
      <w:rFonts w:ascii="Arial" w:eastAsiaTheme="majorEastAsia" w:hAnsi="Arial" w:cstheme="majorBidi"/>
      <w:b/>
      <w:sz w:val="26"/>
      <w:szCs w:val="26"/>
    </w:rPr>
  </w:style>
  <w:style w:type="paragraph" w:customStyle="1" w:styleId="Main">
    <w:name w:val="Main"/>
    <w:next w:val="Normal"/>
    <w:uiPriority w:val="19"/>
    <w:rsid w:val="00ED290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ED290A"/>
    <w:pPr>
      <w:keepNext/>
      <w:spacing w:before="180" w:line="360" w:lineRule="auto"/>
      <w:outlineLvl w:val="0"/>
    </w:pPr>
    <w:rPr>
      <w:spacing w:val="120"/>
    </w:rPr>
  </w:style>
  <w:style w:type="paragraph" w:styleId="TOC2">
    <w:name w:val="toc 2"/>
    <w:basedOn w:val="Normal"/>
    <w:next w:val="Normal"/>
    <w:uiPriority w:val="39"/>
    <w:unhideWhenUsed/>
    <w:rsid w:val="00ED290A"/>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ED290A"/>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ED290A"/>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ED290A"/>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D290A"/>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ED290A"/>
    <w:pPr>
      <w:numPr>
        <w:numId w:val="19"/>
      </w:numPr>
    </w:pPr>
  </w:style>
  <w:style w:type="paragraph" w:customStyle="1" w:styleId="CoL">
    <w:name w:val="CoL"/>
    <w:basedOn w:val="Standard"/>
    <w:uiPriority w:val="7"/>
    <w:qFormat/>
    <w:rsid w:val="00ED290A"/>
    <w:pPr>
      <w:numPr>
        <w:numId w:val="18"/>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ED290A"/>
    <w:pPr>
      <w:numPr>
        <w:numId w:val="26"/>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ED290A"/>
  </w:style>
  <w:style w:type="paragraph" w:customStyle="1" w:styleId="ListAlpha">
    <w:name w:val="List Alpha"/>
    <w:basedOn w:val="Standard"/>
    <w:uiPriority w:val="4"/>
    <w:qFormat/>
    <w:rsid w:val="000E270A"/>
    <w:pPr>
      <w:numPr>
        <w:ilvl w:val="7"/>
        <w:numId w:val="2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ED290A"/>
    <w:rPr>
      <w:rFonts w:ascii="Arial" w:eastAsiaTheme="majorEastAsia" w:hAnsi="Arial" w:cstheme="majorBidi"/>
      <w:b/>
      <w:sz w:val="26"/>
      <w:szCs w:val="26"/>
    </w:rPr>
  </w:style>
  <w:style w:type="paragraph" w:styleId="TOC4">
    <w:name w:val="toc 4"/>
    <w:basedOn w:val="Normal"/>
    <w:next w:val="Normal"/>
    <w:autoRedefine/>
    <w:uiPriority w:val="39"/>
    <w:unhideWhenUsed/>
    <w:rsid w:val="00ED290A"/>
    <w:pPr>
      <w:spacing w:line="240" w:lineRule="auto"/>
      <w:ind w:left="1728" w:right="720" w:hanging="1080"/>
    </w:pPr>
  </w:style>
  <w:style w:type="paragraph" w:styleId="TOC5">
    <w:name w:val="toc 5"/>
    <w:basedOn w:val="Normal"/>
    <w:next w:val="Normal"/>
    <w:autoRedefine/>
    <w:uiPriority w:val="39"/>
    <w:unhideWhenUsed/>
    <w:rsid w:val="00ED290A"/>
    <w:pPr>
      <w:spacing w:line="240" w:lineRule="auto"/>
      <w:ind w:left="2160" w:right="720" w:hanging="1296"/>
    </w:pPr>
  </w:style>
  <w:style w:type="paragraph" w:styleId="TOC6">
    <w:name w:val="toc 6"/>
    <w:basedOn w:val="Normal"/>
    <w:next w:val="Normal"/>
    <w:autoRedefine/>
    <w:uiPriority w:val="39"/>
    <w:unhideWhenUsed/>
    <w:rsid w:val="00ED290A"/>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5"/>
      </w:numPr>
      <w:spacing w:after="120" w:line="240" w:lineRule="auto"/>
    </w:pPr>
  </w:style>
  <w:style w:type="paragraph" w:styleId="Revision">
    <w:name w:val="Revision"/>
    <w:hidden/>
    <w:uiPriority w:val="99"/>
    <w:semiHidden/>
    <w:rsid w:val="00ED290A"/>
    <w:pPr>
      <w:spacing w:after="0" w:line="240" w:lineRule="auto"/>
    </w:pPr>
    <w:rPr>
      <w:rFonts w:ascii="Book Antiqua" w:hAnsi="Book Antiqua"/>
      <w:sz w:val="26"/>
    </w:rPr>
  </w:style>
  <w:style w:type="paragraph" w:customStyle="1" w:styleId="PDTitle">
    <w:name w:val="PD Title"/>
    <w:basedOn w:val="Dummy"/>
    <w:rsid w:val="00ED290A"/>
    <w:pPr>
      <w:spacing w:after="240"/>
      <w:jc w:val="center"/>
    </w:pPr>
    <w:rPr>
      <w:caps/>
    </w:rPr>
  </w:style>
  <w:style w:type="character" w:styleId="CommentReference">
    <w:name w:val="annotation reference"/>
    <w:basedOn w:val="DefaultParagraphFont"/>
    <w:uiPriority w:val="99"/>
    <w:semiHidden/>
    <w:unhideWhenUsed/>
    <w:rsid w:val="007A71A1"/>
    <w:rPr>
      <w:sz w:val="16"/>
      <w:szCs w:val="16"/>
    </w:rPr>
  </w:style>
  <w:style w:type="paragraph" w:styleId="CommentText">
    <w:name w:val="annotation text"/>
    <w:basedOn w:val="Normal"/>
    <w:link w:val="CommentTextChar"/>
    <w:uiPriority w:val="99"/>
    <w:unhideWhenUsed/>
    <w:rsid w:val="007A71A1"/>
    <w:pPr>
      <w:spacing w:line="240" w:lineRule="auto"/>
    </w:pPr>
    <w:rPr>
      <w:sz w:val="20"/>
      <w:szCs w:val="20"/>
    </w:rPr>
  </w:style>
  <w:style w:type="character" w:customStyle="1" w:styleId="CommentTextChar">
    <w:name w:val="Comment Text Char"/>
    <w:basedOn w:val="DefaultParagraphFont"/>
    <w:link w:val="CommentText"/>
    <w:uiPriority w:val="99"/>
    <w:rsid w:val="007A71A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A71A1"/>
    <w:rPr>
      <w:b/>
      <w:bCs/>
    </w:rPr>
  </w:style>
  <w:style w:type="character" w:customStyle="1" w:styleId="CommentSubjectChar">
    <w:name w:val="Comment Subject Char"/>
    <w:basedOn w:val="CommentTextChar"/>
    <w:link w:val="CommentSubject"/>
    <w:uiPriority w:val="99"/>
    <w:semiHidden/>
    <w:rsid w:val="007A71A1"/>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f152d5d2f9d6bab36b71bff33a02dbee">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50740eb18709d7c7b73c238ff3a27609"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26787236-4431-4466-BB88-991D87FE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2015</ap:Words>
  <ap:Characters>11492</ap:Characters>
  <ap:Application>Microsoft Office Word</ap:Application>
  <ap:DocSecurity>0</ap:DocSecurity>
  <ap:Lines>95</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13481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2026-01-26T13:30:34Z</dcterms:created>
  <dcterms:modified xsi:type="dcterms:W3CDTF">2026-01-26T13:30:34Z</dcterms:modified>
</cp:coreProperties>
</file>