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690E33" w:rsidR="00A76F4A" w:rsidP="00CC107C" w:rsidRDefault="00A76F4A" w14:paraId="2AFEBBF1" w14:textId="505E2B49">
      <w:pPr>
        <w:tabs>
          <w:tab w:val="left" w:pos="5910"/>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CC107C">
        <w:rPr>
          <w:rFonts w:ascii="Palatino Linotype" w:hAnsi="Palatino Linotype" w:eastAsia="Times New Roman" w:cs="Times New Roman"/>
          <w:b/>
          <w:kern w:val="0"/>
          <w14:ligatures w14:val="none"/>
        </w:rPr>
        <w:t xml:space="preserve">               </w:t>
      </w:r>
      <w:r w:rsidRPr="00690E33">
        <w:rPr>
          <w:rFonts w:ascii="Palatino Linotype" w:hAnsi="Palatino Linotype" w:eastAsia="Times New Roman" w:cs="Times New Roman"/>
          <w:b/>
          <w:kern w:val="0"/>
          <w14:ligatures w14:val="none"/>
        </w:rPr>
        <w:t xml:space="preserve">Agenda ID# </w:t>
      </w:r>
      <w:r w:rsidRPr="00CC107C" w:rsidR="00CC107C">
        <w:rPr>
          <w:rFonts w:ascii="Palatino Linotype" w:hAnsi="Palatino Linotype" w:eastAsia="Times New Roman" w:cs="Times New Roman"/>
          <w:b/>
          <w:bCs/>
          <w:kern w:val="0"/>
          <w14:ligatures w14:val="none"/>
        </w:rPr>
        <w:t>23952</w:t>
      </w:r>
    </w:p>
    <w:p w:rsidRPr="00690E33" w:rsidR="00A76F4A" w:rsidP="00A76F4A" w:rsidRDefault="00204B1B" w14:paraId="097CE738" w14:textId="684EE6C5">
      <w:pPr>
        <w:tabs>
          <w:tab w:val="right" w:pos="8820"/>
        </w:tabs>
        <w:spacing w:after="0" w:line="240" w:lineRule="auto"/>
        <w:rPr>
          <w:rFonts w:ascii="Palatino Linotype" w:hAnsi="Palatino Linotype" w:eastAsia="Palatino Linotype" w:cs="Times New Roman"/>
          <w:b/>
          <w:kern w:val="0"/>
          <w14:ligatures w14:val="none"/>
        </w:rPr>
      </w:pPr>
      <w:r w:rsidRPr="00690E33">
        <w:rPr>
          <w:rFonts w:ascii="Palatino Linotype" w:hAnsi="Palatino Linotype" w:eastAsia="Palatino Linotype" w:cs="Times New Roman"/>
          <w:b/>
          <w:kern w:val="0"/>
          <w14:ligatures w14:val="none"/>
        </w:rPr>
        <w:t>ENERGY DIVISION</w:t>
      </w:r>
      <w:r w:rsidRPr="00690E33" w:rsidR="00A76F4A">
        <w:rPr>
          <w:rFonts w:ascii="Palatino Linotype" w:hAnsi="Palatino Linotype" w:eastAsia="Times New Roman" w:cs="Times New Roman"/>
          <w:b/>
          <w:kern w:val="0"/>
          <w14:ligatures w14:val="none"/>
        </w:rPr>
        <w:tab/>
      </w:r>
      <w:r w:rsidRPr="00690E33" w:rsidR="00A76F4A">
        <w:rPr>
          <w:rFonts w:ascii="Palatino Linotype" w:hAnsi="Palatino Linotype" w:eastAsia="Palatino Linotype" w:cs="Times New Roman"/>
          <w:b/>
          <w:kern w:val="0"/>
          <w14:ligatures w14:val="none"/>
        </w:rPr>
        <w:t xml:space="preserve">       </w:t>
      </w:r>
      <w:r w:rsidRPr="00690E33" w:rsidR="00A76F4A">
        <w:rPr>
          <w:rFonts w:ascii="Palatino Linotype" w:hAnsi="Palatino Linotype" w:eastAsia="Palatino Linotype" w:cs="Times New Roman"/>
          <w:b/>
        </w:rPr>
        <w:t>RESOLUTION O-00</w:t>
      </w:r>
      <w:r w:rsidRPr="00690E33" w:rsidR="00945FC1">
        <w:rPr>
          <w:rFonts w:ascii="Palatino Linotype" w:hAnsi="Palatino Linotype" w:eastAsia="Palatino Linotype" w:cs="Times New Roman"/>
          <w:b/>
        </w:rPr>
        <w:t>98</w:t>
      </w:r>
    </w:p>
    <w:p w:rsidRPr="001942D0" w:rsidR="00A76F4A" w:rsidP="00A76F4A" w:rsidRDefault="00690E33" w14:paraId="17BEFA95" w14:textId="582BD2AC">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February 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BB714D" w:rsidRDefault="00A76F4A" w14:paraId="1BF45DC4" w14:textId="0228647B">
      <w:pPr>
        <w:spacing w:after="0" w:line="240" w:lineRule="auto"/>
        <w:ind w:left="720" w:right="720"/>
        <w:rPr>
          <w:rFonts w:ascii="Palatino Linotype" w:hAnsi="Palatino Linotype" w:eastAsia="Times New Roman" w:cs="Times New Roman"/>
          <w:kern w:val="0"/>
          <w14:ligatures w14:val="none"/>
        </w:rPr>
      </w:pPr>
      <w:r w:rsidRPr="0073454A">
        <w:rPr>
          <w:rFonts w:ascii="Palatino Linotype" w:hAnsi="Palatino Linotype" w:eastAsia="Times New Roman" w:cs="Times New Roman"/>
          <w:kern w:val="0"/>
          <w14:ligatures w14:val="none"/>
        </w:rPr>
        <w:t>Resolution O-00</w:t>
      </w:r>
      <w:r w:rsidRPr="0073454A" w:rsidR="00C17A4B">
        <w:rPr>
          <w:rFonts w:ascii="Palatino Linotype" w:hAnsi="Palatino Linotype" w:eastAsia="Times New Roman" w:cs="Times New Roman"/>
          <w:kern w:val="0"/>
          <w14:ligatures w14:val="none"/>
        </w:rPr>
        <w:t>98</w:t>
      </w:r>
      <w:r w:rsidRPr="0073454A">
        <w:rPr>
          <w:rFonts w:ascii="Palatino Linotype" w:hAnsi="Palatino Linotype" w:eastAsia="Times New Roman" w:cs="Times New Roman"/>
          <w:kern w:val="0"/>
          <w14:ligatures w14:val="none"/>
        </w:rPr>
        <w:t xml:space="preserve">.  </w:t>
      </w:r>
      <w:r w:rsidRPr="0073454A" w:rsidR="00C03BC6">
        <w:rPr>
          <w:rFonts w:ascii="Palatino Linotype" w:hAnsi="Palatino Linotype" w:eastAsia="Times New Roman" w:cs="Times New Roman"/>
          <w:kern w:val="0"/>
          <w14:ligatures w14:val="none"/>
        </w:rPr>
        <w:t>San Pablo Bay Pipeline Company</w:t>
      </w:r>
      <w:r w:rsidRPr="0073454A" w:rsidR="00450790">
        <w:rPr>
          <w:rFonts w:ascii="Palatino Linotype" w:hAnsi="Palatino Linotype" w:eastAsia="Times New Roman" w:cs="Times New Roman"/>
          <w:kern w:val="0"/>
          <w14:ligatures w14:val="none"/>
        </w:rPr>
        <w:t>, LLC and Crimson California Pipeline, L.P</w:t>
      </w:r>
      <w:r w:rsidRPr="0073454A" w:rsidR="0086280B">
        <w:rPr>
          <w:rFonts w:ascii="Palatino Linotype" w:hAnsi="Palatino Linotype" w:eastAsia="Times New Roman" w:cs="Times New Roman"/>
          <w:kern w:val="0"/>
          <w14:ligatures w14:val="none"/>
        </w:rPr>
        <w:t xml:space="preserve">. </w:t>
      </w:r>
      <w:r w:rsidRPr="0073454A" w:rsidR="00195BD7">
        <w:rPr>
          <w:rFonts w:ascii="Palatino Linotype" w:hAnsi="Palatino Linotype" w:eastAsia="Times New Roman" w:cs="Times New Roman"/>
          <w:kern w:val="0"/>
          <w14:ligatures w14:val="none"/>
        </w:rPr>
        <w:t>(</w:t>
      </w:r>
      <w:r w:rsidRPr="0073454A" w:rsidR="00605A10">
        <w:rPr>
          <w:rFonts w:ascii="Palatino Linotype" w:hAnsi="Palatino Linotype" w:eastAsia="Times New Roman" w:cs="Times New Roman"/>
          <w:kern w:val="0"/>
          <w14:ligatures w14:val="none"/>
        </w:rPr>
        <w:t>together the “Crimson Utilities” or “Crimson</w:t>
      </w:r>
      <w:r w:rsidRPr="0073454A" w:rsidR="00195BD7">
        <w:rPr>
          <w:rFonts w:ascii="Palatino Linotype" w:hAnsi="Palatino Linotype" w:eastAsia="Times New Roman" w:cs="Times New Roman"/>
          <w:kern w:val="0"/>
          <w14:ligatures w14:val="none"/>
        </w:rPr>
        <w:t xml:space="preserve">”) </w:t>
      </w:r>
      <w:r w:rsidRPr="0073454A" w:rsidR="0086280B">
        <w:rPr>
          <w:rFonts w:ascii="Palatino Linotype" w:hAnsi="Palatino Linotype" w:eastAsia="Times New Roman" w:cs="Times New Roman"/>
          <w:kern w:val="0"/>
          <w14:ligatures w14:val="none"/>
        </w:rPr>
        <w:t>Request for Emergency Rate Relief</w:t>
      </w: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73454A" w:rsidR="00A76F4A" w:rsidP="00690E33" w:rsidRDefault="00690E33" w14:paraId="3DE3512A" w14:textId="7F8B3000">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r w:rsidRPr="0073454A" w:rsidR="00A76F4A">
        <w:rPr>
          <w:rFonts w:ascii="Palatino Linotype" w:hAnsi="Palatino Linotype" w:eastAsia="Palatino Linotype" w:cs="Times New Roman"/>
          <w:kern w:val="0"/>
          <w14:ligatures w14:val="none"/>
        </w:rPr>
        <w:t xml:space="preserve">PROPOSED OUTCOME: </w:t>
      </w:r>
    </w:p>
    <w:p w:rsidRPr="0073454A" w:rsidR="00A76F4A" w:rsidP="00A76F4A" w:rsidRDefault="00195BD7" w14:paraId="54AD86C8" w14:textId="0291D659">
      <w:pPr>
        <w:numPr>
          <w:ilvl w:val="0"/>
          <w:numId w:val="4"/>
        </w:numPr>
        <w:spacing w:after="0" w:line="240" w:lineRule="auto"/>
        <w:ind w:right="720"/>
        <w:rPr>
          <w:rFonts w:ascii="Palatino Linotype" w:hAnsi="Palatino Linotype" w:eastAsia="Times New Roman" w:cs="Times New Roman"/>
          <w:kern w:val="0"/>
          <w14:ligatures w14:val="none"/>
        </w:rPr>
      </w:pPr>
      <w:r w:rsidRPr="0073454A">
        <w:rPr>
          <w:rFonts w:ascii="Palatino Linotype" w:hAnsi="Palatino Linotype" w:eastAsia="Times New Roman" w:cs="Times New Roman"/>
          <w:kern w:val="0"/>
          <w14:ligatures w14:val="none"/>
        </w:rPr>
        <w:t>Approve Crimson Utilities</w:t>
      </w:r>
      <w:r w:rsidR="004F099A">
        <w:rPr>
          <w:rFonts w:ascii="Palatino Linotype" w:hAnsi="Palatino Linotype" w:eastAsia="Times New Roman" w:cs="Times New Roman"/>
          <w:kern w:val="0"/>
          <w14:ligatures w14:val="none"/>
        </w:rPr>
        <w:t>’</w:t>
      </w:r>
      <w:r w:rsidRPr="0073454A">
        <w:rPr>
          <w:rFonts w:ascii="Palatino Linotype" w:hAnsi="Palatino Linotype" w:eastAsia="Times New Roman" w:cs="Times New Roman"/>
          <w:kern w:val="0"/>
          <w14:ligatures w14:val="none"/>
        </w:rPr>
        <w:t xml:space="preserve"> request for emergency rate relief</w:t>
      </w:r>
      <w:r w:rsidRPr="0073454A" w:rsidR="008862CF">
        <w:rPr>
          <w:rFonts w:ascii="Palatino Linotype" w:hAnsi="Palatino Linotype" w:eastAsia="Times New Roman" w:cs="Times New Roman"/>
          <w:kern w:val="0"/>
          <w14:ligatures w14:val="none"/>
        </w:rPr>
        <w:t>, increasing rates by 59.2 percent to $3.7527</w:t>
      </w:r>
      <w:r w:rsidR="009263F0">
        <w:rPr>
          <w:rFonts w:ascii="Palatino Linotype" w:hAnsi="Palatino Linotype" w:eastAsia="Times New Roman" w:cs="Times New Roman"/>
          <w:kern w:val="0"/>
          <w14:ligatures w14:val="none"/>
        </w:rPr>
        <w:t xml:space="preserve"> </w:t>
      </w:r>
      <w:r w:rsidR="000F5549">
        <w:rPr>
          <w:rFonts w:ascii="Palatino Linotype" w:hAnsi="Palatino Linotype" w:eastAsia="Times New Roman" w:cs="Times New Roman"/>
          <w:kern w:val="0"/>
          <w14:ligatures w14:val="none"/>
        </w:rPr>
        <w:t>per barrel</w:t>
      </w:r>
      <w:r w:rsidRPr="0073454A" w:rsidR="000F5549">
        <w:rPr>
          <w:rFonts w:ascii="Palatino Linotype" w:hAnsi="Palatino Linotype" w:eastAsia="Times New Roman" w:cs="Times New Roman"/>
          <w:kern w:val="0"/>
          <w14:ligatures w14:val="none"/>
        </w:rPr>
        <w:t xml:space="preserve"> </w:t>
      </w:r>
      <w:r w:rsidRPr="0073454A" w:rsidR="008862CF">
        <w:rPr>
          <w:rFonts w:ascii="Palatino Linotype" w:hAnsi="Palatino Linotype" w:eastAsia="Times New Roman" w:cs="Times New Roman"/>
          <w:kern w:val="0"/>
          <w14:ligatures w14:val="none"/>
        </w:rPr>
        <w:t>on an interim basis</w:t>
      </w:r>
      <w:r w:rsidR="00E10A76">
        <w:rPr>
          <w:rFonts w:ascii="Palatino Linotype" w:hAnsi="Palatino Linotype" w:eastAsia="Times New Roman" w:cs="Times New Roman"/>
          <w:kern w:val="0"/>
          <w14:ligatures w14:val="none"/>
        </w:rPr>
        <w:t xml:space="preserve"> effective </w:t>
      </w:r>
      <w:r w:rsidR="002B7895">
        <w:rPr>
          <w:rFonts w:ascii="Palatino Linotype" w:hAnsi="Palatino Linotype" w:eastAsia="Times New Roman" w:cs="Times New Roman"/>
          <w:kern w:val="0"/>
          <w14:ligatures w14:val="none"/>
        </w:rPr>
        <w:t>August</w:t>
      </w:r>
      <w:r w:rsidR="00E10A76">
        <w:rPr>
          <w:rFonts w:ascii="Palatino Linotype" w:hAnsi="Palatino Linotype" w:eastAsia="Times New Roman" w:cs="Times New Roman"/>
          <w:kern w:val="0"/>
          <w14:ligatures w14:val="none"/>
        </w:rPr>
        <w:t xml:space="preserve"> 1, 2025</w:t>
      </w:r>
      <w:r w:rsidRPr="0073454A" w:rsidR="008862CF">
        <w:rPr>
          <w:rFonts w:ascii="Palatino Linotype" w:hAnsi="Palatino Linotype" w:eastAsia="Times New Roman" w:cs="Times New Roman"/>
          <w:kern w:val="0"/>
          <w14:ligatures w14:val="none"/>
        </w:rPr>
        <w:t>, subject to refund.</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E97D89" w:rsidRDefault="00536CB9" w14:paraId="64A6B8D1" w14:textId="55AC6590">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O</w:t>
      </w:r>
      <w:r w:rsidR="00C83FAF">
        <w:rPr>
          <w:rFonts w:ascii="Palatino Linotype" w:hAnsi="Palatino Linotype" w:eastAsia="Times New Roman" w:cs="Times New Roman"/>
          <w:kern w:val="0"/>
          <w14:ligatures w14:val="none"/>
        </w:rPr>
        <w:t xml:space="preserve">il pipeline safety is the </w:t>
      </w:r>
      <w:r w:rsidRPr="00945FC1" w:rsidR="00945FC1">
        <w:rPr>
          <w:rFonts w:ascii="Palatino Linotype" w:hAnsi="Palatino Linotype" w:eastAsia="Times New Roman" w:cs="Times New Roman"/>
          <w:kern w:val="0"/>
          <w14:ligatures w14:val="none"/>
        </w:rPr>
        <w:t>exclusive jurisdiction of the Office of the State Fire Marshal.</w:t>
      </w:r>
      <w:r w:rsidR="00E97D89">
        <w:rPr>
          <w:rFonts w:ascii="Palatino Linotype" w:hAnsi="Palatino Linotype" w:eastAsia="Times New Roman" w:cs="Times New Roman"/>
          <w:kern w:val="0"/>
          <w14:ligatures w14:val="none"/>
        </w:rPr>
        <w:br/>
      </w: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127614" w:rsidRDefault="0020326C" w14:paraId="0ADF6FD2" w14:textId="18C28792">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will increase </w:t>
      </w:r>
      <w:r w:rsidR="00A1732C">
        <w:rPr>
          <w:rFonts w:ascii="Palatino Linotype" w:hAnsi="Palatino Linotype" w:eastAsia="Times New Roman" w:cs="Times New Roman"/>
          <w:kern w:val="0"/>
          <w14:ligatures w14:val="none"/>
        </w:rPr>
        <w:t>interim rates from $2.3571</w:t>
      </w:r>
      <w:r w:rsidR="00B063F6">
        <w:rPr>
          <w:rFonts w:ascii="Palatino Linotype" w:hAnsi="Palatino Linotype" w:eastAsia="Times New Roman" w:cs="Times New Roman"/>
          <w:kern w:val="0"/>
          <w14:ligatures w14:val="none"/>
        </w:rPr>
        <w:t xml:space="preserve"> </w:t>
      </w:r>
      <w:r w:rsidR="000F5549">
        <w:rPr>
          <w:rFonts w:ascii="Palatino Linotype" w:hAnsi="Palatino Linotype" w:eastAsia="Times New Roman" w:cs="Times New Roman"/>
          <w:kern w:val="0"/>
          <w14:ligatures w14:val="none"/>
        </w:rPr>
        <w:t xml:space="preserve">per barrel </w:t>
      </w:r>
      <w:r w:rsidR="00A1732C">
        <w:rPr>
          <w:rFonts w:ascii="Palatino Linotype" w:hAnsi="Palatino Linotype" w:eastAsia="Times New Roman" w:cs="Times New Roman"/>
          <w:kern w:val="0"/>
          <w14:ligatures w14:val="none"/>
        </w:rPr>
        <w:t>to $3.7527</w:t>
      </w:r>
      <w:r w:rsidR="00B063F6">
        <w:rPr>
          <w:rFonts w:ascii="Palatino Linotype" w:hAnsi="Palatino Linotype" w:eastAsia="Times New Roman" w:cs="Times New Roman"/>
          <w:kern w:val="0"/>
          <w14:ligatures w14:val="none"/>
        </w:rPr>
        <w:t xml:space="preserve"> </w:t>
      </w:r>
      <w:r w:rsidR="000F5549">
        <w:rPr>
          <w:rFonts w:ascii="Palatino Linotype" w:hAnsi="Palatino Linotype" w:eastAsia="Times New Roman" w:cs="Times New Roman"/>
          <w:kern w:val="0"/>
          <w14:ligatures w14:val="none"/>
        </w:rPr>
        <w:t>per barrel</w:t>
      </w:r>
      <w:r>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527F790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w:t>
      </w:r>
      <w:r w:rsidRPr="0073454A">
        <w:rPr>
          <w:rFonts w:ascii="Palatino Linotype" w:hAnsi="Palatino Linotype" w:eastAsia="Palatino Linotype" w:cs="Times New Roman"/>
          <w:kern w:val="0"/>
          <w14:ligatures w14:val="none"/>
        </w:rPr>
        <w:t xml:space="preserve">Advice Letter </w:t>
      </w:r>
      <w:r w:rsidRPr="0073454A" w:rsidR="007A1BC5">
        <w:rPr>
          <w:rFonts w:ascii="Palatino Linotype" w:hAnsi="Palatino Linotype" w:eastAsia="Palatino Linotype" w:cs="Times New Roman"/>
          <w:kern w:val="0"/>
          <w14:ligatures w14:val="none"/>
        </w:rPr>
        <w:t>27</w:t>
      </w:r>
      <w:r w:rsidRPr="0073454A">
        <w:rPr>
          <w:rFonts w:ascii="Palatino Linotype" w:hAnsi="Palatino Linotype" w:eastAsia="Palatino Linotype" w:cs="Times New Roman"/>
          <w:kern w:val="0"/>
          <w14:ligatures w14:val="none"/>
        </w:rPr>
        <w:t>-O</w:t>
      </w:r>
      <w:r w:rsidRPr="001942D0">
        <w:rPr>
          <w:rFonts w:ascii="Palatino Linotype" w:hAnsi="Palatino Linotype" w:eastAsia="Palatino Linotype" w:cs="Times New Roman"/>
          <w:kern w:val="0"/>
          <w14:ligatures w14:val="none"/>
        </w:rPr>
        <w:t>, Filed on</w:t>
      </w:r>
      <w:r w:rsidR="00A4601E">
        <w:rPr>
          <w:rFonts w:ascii="Palatino Linotype" w:hAnsi="Palatino Linotype" w:eastAsia="Palatino Linotype" w:cs="Times New Roman"/>
          <w:kern w:val="0"/>
          <w14:ligatures w14:val="none"/>
        </w:rPr>
        <w:t xml:space="preserve"> June 9,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A76F4A" w:rsidP="00A76F4A" w:rsidRDefault="00A76F4A" w14:paraId="3ADC9F17" w14:textId="37CAC8B9">
      <w:pPr>
        <w:spacing w:after="0" w:line="240" w:lineRule="auto"/>
        <w:rPr>
          <w:rFonts w:ascii="Palatino Linotype" w:hAnsi="Palatino Linotype" w:eastAsia="Times New Roman" w:cs="Times New Roman"/>
          <w:kern w:val="0"/>
          <w14:ligatures w14:val="none"/>
        </w:rPr>
      </w:pPr>
      <w:r w:rsidRPr="0073454A">
        <w:rPr>
          <w:rFonts w:ascii="Palatino Linotype" w:hAnsi="Palatino Linotype" w:eastAsia="Times New Roman" w:cs="Times New Roman"/>
          <w:kern w:val="0"/>
          <w14:ligatures w14:val="none"/>
        </w:rPr>
        <w:t>This Resolution</w:t>
      </w:r>
      <w:r w:rsidRPr="0073454A" w:rsidR="00C03BC6">
        <w:rPr>
          <w:rFonts w:ascii="Palatino Linotype" w:hAnsi="Palatino Linotype" w:eastAsia="Times New Roman" w:cs="Times New Roman"/>
          <w:kern w:val="0"/>
          <w14:ligatures w14:val="none"/>
        </w:rPr>
        <w:t xml:space="preserve"> approves</w:t>
      </w:r>
      <w:r w:rsidR="00BB6907">
        <w:rPr>
          <w:rFonts w:ascii="Palatino Linotype" w:hAnsi="Palatino Linotype" w:eastAsia="Times New Roman" w:cs="Times New Roman"/>
          <w:kern w:val="0"/>
          <w14:ligatures w14:val="none"/>
        </w:rPr>
        <w:t xml:space="preserve"> Advice Letter </w:t>
      </w:r>
      <w:r w:rsidR="00F72AC5">
        <w:rPr>
          <w:rFonts w:ascii="Palatino Linotype" w:hAnsi="Palatino Linotype" w:eastAsia="Times New Roman" w:cs="Times New Roman"/>
          <w:kern w:val="0"/>
          <w14:ligatures w14:val="none"/>
        </w:rPr>
        <w:t>(AL)</w:t>
      </w:r>
      <w:r w:rsidR="00BD60A1">
        <w:rPr>
          <w:rFonts w:ascii="Palatino Linotype" w:hAnsi="Palatino Linotype" w:eastAsia="Times New Roman" w:cs="Times New Roman"/>
          <w:kern w:val="0"/>
          <w14:ligatures w14:val="none"/>
        </w:rPr>
        <w:t xml:space="preserve"> 27-0</w:t>
      </w:r>
      <w:r w:rsidR="00BC3824">
        <w:rPr>
          <w:rFonts w:ascii="Palatino Linotype" w:hAnsi="Palatino Linotype" w:eastAsia="Times New Roman" w:cs="Times New Roman"/>
          <w:kern w:val="0"/>
          <w14:ligatures w14:val="none"/>
        </w:rPr>
        <w:t>,</w:t>
      </w:r>
      <w:r w:rsidR="0093078B">
        <w:rPr>
          <w:rFonts w:ascii="Palatino Linotype" w:hAnsi="Palatino Linotype" w:eastAsia="Times New Roman" w:cs="Times New Roman"/>
          <w:kern w:val="0"/>
          <w14:ligatures w14:val="none"/>
        </w:rPr>
        <w:t xml:space="preserve"> </w:t>
      </w:r>
      <w:r w:rsidR="00F90CD0">
        <w:rPr>
          <w:rFonts w:ascii="Palatino Linotype" w:hAnsi="Palatino Linotype" w:eastAsia="Times New Roman" w:cs="Times New Roman"/>
          <w:kern w:val="0"/>
          <w14:ligatures w14:val="none"/>
        </w:rPr>
        <w:t>in which</w:t>
      </w:r>
      <w:r w:rsidR="006A58DC">
        <w:rPr>
          <w:rFonts w:ascii="Palatino Linotype" w:hAnsi="Palatino Linotype" w:eastAsia="Times New Roman" w:cs="Times New Roman"/>
          <w:kern w:val="0"/>
          <w14:ligatures w14:val="none"/>
        </w:rPr>
        <w:t xml:space="preserve"> </w:t>
      </w:r>
      <w:r w:rsidRPr="0073454A" w:rsidR="004313EF">
        <w:rPr>
          <w:rFonts w:ascii="Palatino Linotype" w:hAnsi="Palatino Linotype" w:eastAsia="Times New Roman" w:cs="Times New Roman"/>
          <w:kern w:val="0"/>
          <w14:ligatures w14:val="none"/>
        </w:rPr>
        <w:t xml:space="preserve">San Pablo Bay Pipeline Company, LLC (“SPBPC”) and Crimson California Pipeline L.P. (“Crimson California), </w:t>
      </w:r>
      <w:r w:rsidR="008C7615">
        <w:rPr>
          <w:rFonts w:ascii="Palatino Linotype" w:hAnsi="Palatino Linotype" w:eastAsia="Times New Roman" w:cs="Times New Roman"/>
          <w:kern w:val="0"/>
          <w14:ligatures w14:val="none"/>
        </w:rPr>
        <w:t xml:space="preserve">collectively </w:t>
      </w:r>
      <w:r w:rsidRPr="0073454A" w:rsidR="00605A10">
        <w:rPr>
          <w:rFonts w:ascii="Palatino Linotype" w:hAnsi="Palatino Linotype" w:eastAsia="Times New Roman" w:cs="Times New Roman"/>
          <w:kern w:val="0"/>
          <w14:ligatures w14:val="none"/>
        </w:rPr>
        <w:t xml:space="preserve">the “Crimson Utilities” or “Crimson” </w:t>
      </w:r>
      <w:r w:rsidRPr="0073454A" w:rsidR="004313EF">
        <w:rPr>
          <w:rFonts w:ascii="Palatino Linotype" w:hAnsi="Palatino Linotype" w:eastAsia="Times New Roman" w:cs="Times New Roman"/>
          <w:kern w:val="0"/>
          <w14:ligatures w14:val="none"/>
        </w:rPr>
        <w:t>request emergency rate relief</w:t>
      </w:r>
      <w:r w:rsidR="00864BA2">
        <w:rPr>
          <w:rFonts w:ascii="Palatino Linotype" w:hAnsi="Palatino Linotype" w:eastAsia="Times New Roman" w:cs="Times New Roman"/>
          <w:kern w:val="0"/>
          <w14:ligatures w14:val="none"/>
        </w:rPr>
        <w:t>, on an interim basis and subject to refund</w:t>
      </w:r>
      <w:r w:rsidRPr="0073454A" w:rsidR="004313EF">
        <w:rPr>
          <w:rFonts w:ascii="Palatino Linotype" w:hAnsi="Palatino Linotype" w:eastAsia="Times New Roman" w:cs="Times New Roman"/>
          <w:kern w:val="0"/>
          <w14:ligatures w14:val="none"/>
        </w:rPr>
        <w:t>.</w:t>
      </w:r>
      <w:r w:rsidR="001B3FBC">
        <w:rPr>
          <w:rFonts w:ascii="Palatino Linotype" w:hAnsi="Palatino Linotype" w:eastAsia="Times New Roman" w:cs="Times New Roman"/>
          <w:kern w:val="0"/>
          <w14:ligatures w14:val="none"/>
        </w:rPr>
        <w:t xml:space="preserve"> The</w:t>
      </w:r>
      <w:r w:rsidR="00E34FEE">
        <w:rPr>
          <w:rFonts w:ascii="Palatino Linotype" w:hAnsi="Palatino Linotype" w:eastAsia="Times New Roman" w:cs="Times New Roman"/>
          <w:kern w:val="0"/>
          <w14:ligatures w14:val="none"/>
        </w:rPr>
        <w:t xml:space="preserve"> Commission finds that Crimson has made a sufficient showing that </w:t>
      </w:r>
      <w:r w:rsidR="009D78C0">
        <w:rPr>
          <w:rFonts w:ascii="Palatino Linotype" w:hAnsi="Palatino Linotype" w:eastAsia="Times New Roman" w:cs="Times New Roman"/>
          <w:kern w:val="0"/>
          <w14:ligatures w14:val="none"/>
        </w:rPr>
        <w:t>interim</w:t>
      </w:r>
      <w:r w:rsidR="009D78C0">
        <w:rPr>
          <w:rStyle w:val="FootnoteReference"/>
          <w:rFonts w:ascii="Palatino Linotype" w:hAnsi="Palatino Linotype" w:eastAsia="Times New Roman" w:cs="Times New Roman"/>
          <w:kern w:val="0"/>
          <w14:ligatures w14:val="none"/>
        </w:rPr>
        <w:footnoteReference w:id="1"/>
      </w:r>
      <w:r w:rsidR="009D78C0">
        <w:rPr>
          <w:rFonts w:ascii="Palatino Linotype" w:hAnsi="Palatino Linotype" w:eastAsia="Times New Roman" w:cs="Times New Roman"/>
          <w:kern w:val="0"/>
          <w14:ligatures w14:val="none"/>
        </w:rPr>
        <w:t xml:space="preserve"> rate relief </w:t>
      </w:r>
      <w:r w:rsidR="00E34FEE">
        <w:rPr>
          <w:rFonts w:ascii="Palatino Linotype" w:hAnsi="Palatino Linotype" w:eastAsia="Times New Roman" w:cs="Times New Roman"/>
          <w:kern w:val="0"/>
          <w14:ligatures w14:val="none"/>
        </w:rPr>
        <w:t xml:space="preserve">is </w:t>
      </w:r>
      <w:r w:rsidR="0074469A">
        <w:rPr>
          <w:rFonts w:ascii="Palatino Linotype" w:hAnsi="Palatino Linotype" w:eastAsia="Times New Roman" w:cs="Times New Roman"/>
          <w:kern w:val="0"/>
          <w14:ligatures w14:val="none"/>
        </w:rPr>
        <w:t>needed</w:t>
      </w:r>
      <w:r w:rsidR="009D78C0">
        <w:rPr>
          <w:rFonts w:ascii="Palatino Linotype" w:hAnsi="Palatino Linotype" w:eastAsia="Times New Roman" w:cs="Times New Roman"/>
          <w:kern w:val="0"/>
          <w14:ligatures w14:val="none"/>
        </w:rPr>
        <w:t xml:space="preserve"> </w:t>
      </w:r>
      <w:r w:rsidR="00E34FEE">
        <w:rPr>
          <w:rFonts w:ascii="Palatino Linotype" w:hAnsi="Palatino Linotype" w:eastAsia="Times New Roman" w:cs="Times New Roman"/>
          <w:kern w:val="0"/>
          <w14:ligatures w14:val="none"/>
        </w:rPr>
        <w:t xml:space="preserve">to avoid suspension of pipeline operations, which would </w:t>
      </w:r>
      <w:r w:rsidR="00AE2982">
        <w:rPr>
          <w:rFonts w:ascii="Palatino Linotype" w:hAnsi="Palatino Linotype" w:eastAsia="Times New Roman" w:cs="Times New Roman"/>
          <w:kern w:val="0"/>
          <w14:ligatures w14:val="none"/>
        </w:rPr>
        <w:t>have negative consequences</w:t>
      </w:r>
      <w:r w:rsidR="00E34FEE">
        <w:rPr>
          <w:rFonts w:ascii="Palatino Linotype" w:hAnsi="Palatino Linotype" w:eastAsia="Times New Roman" w:cs="Times New Roman"/>
          <w:kern w:val="0"/>
          <w14:ligatures w14:val="none"/>
        </w:rPr>
        <w:t xml:space="preserve">. Consistent with long-standing </w:t>
      </w:r>
      <w:r w:rsidR="00E34FEE">
        <w:rPr>
          <w:rFonts w:ascii="Palatino Linotype" w:hAnsi="Palatino Linotype" w:eastAsia="Times New Roman" w:cs="Times New Roman"/>
          <w:kern w:val="0"/>
          <w14:ligatures w14:val="none"/>
        </w:rPr>
        <w:lastRenderedPageBreak/>
        <w:t>precedent, i</w:t>
      </w:r>
      <w:r w:rsidR="009410EF">
        <w:rPr>
          <w:rFonts w:ascii="Palatino Linotype" w:hAnsi="Palatino Linotype" w:eastAsia="Times New Roman" w:cs="Times New Roman"/>
          <w:kern w:val="0"/>
          <w14:ligatures w14:val="none"/>
        </w:rPr>
        <w:t xml:space="preserve">nterim rate relief may be granted </w:t>
      </w:r>
      <w:r w:rsidR="00E25C9C">
        <w:rPr>
          <w:rFonts w:ascii="Palatino Linotype" w:hAnsi="Palatino Linotype" w:eastAsia="Times New Roman" w:cs="Times New Roman"/>
          <w:kern w:val="0"/>
          <w14:ligatures w14:val="none"/>
        </w:rPr>
        <w:t xml:space="preserve">where fairness to both the utility and the public requires immediate action, even where the utility’s continued </w:t>
      </w:r>
      <w:r w:rsidR="008D20BA">
        <w:rPr>
          <w:rFonts w:ascii="Palatino Linotype" w:hAnsi="Palatino Linotype" w:eastAsia="Times New Roman" w:cs="Times New Roman"/>
          <w:kern w:val="0"/>
          <w14:ligatures w14:val="none"/>
        </w:rPr>
        <w:t>viability is not yet at risk.</w:t>
      </w:r>
    </w:p>
    <w:p w:rsidRPr="0073454A" w:rsidR="00CD7398" w:rsidP="00A76F4A" w:rsidRDefault="00CD7398" w14:paraId="52E1D6C6" w14:textId="77777777">
      <w:pPr>
        <w:spacing w:after="0" w:line="240" w:lineRule="auto"/>
        <w:rPr>
          <w:rFonts w:ascii="Palatino Linotype" w:hAnsi="Palatino Linotype" w:eastAsia="Times New Roman" w:cs="Times New Roman"/>
          <w:kern w:val="0"/>
          <w14:ligatures w14:val="none"/>
        </w:rPr>
      </w:pPr>
    </w:p>
    <w:p w:rsidRPr="0073454A"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73454A">
        <w:rPr>
          <w:rFonts w:ascii="Palatino Linotype" w:hAnsi="Palatino Linotype" w:eastAsia="Palatino Linotype" w:cs="Times New Roman"/>
          <w:b/>
          <w:caps/>
          <w:kern w:val="28"/>
          <w:u w:val="single"/>
          <w14:ligatures w14:val="none"/>
        </w:rPr>
        <w:t>Background</w:t>
      </w:r>
    </w:p>
    <w:p w:rsidR="00A76F4A" w:rsidP="00A76F4A" w:rsidRDefault="00BA3799" w14:paraId="6B8C5E37" w14:textId="12036FC4">
      <w:pPr>
        <w:spacing w:after="0" w:line="240" w:lineRule="auto"/>
        <w:rPr>
          <w:rFonts w:ascii="Palatino Linotype" w:hAnsi="Palatino Linotype" w:eastAsia="Times New Roman" w:cs="Times New Roman"/>
          <w:kern w:val="0"/>
          <w14:ligatures w14:val="none"/>
        </w:rPr>
      </w:pPr>
      <w:r w:rsidRPr="0073454A">
        <w:rPr>
          <w:rFonts w:ascii="Palatino Linotype" w:hAnsi="Palatino Linotype" w:eastAsia="Times New Roman" w:cs="Times New Roman"/>
          <w:kern w:val="0"/>
          <w14:ligatures w14:val="none"/>
        </w:rPr>
        <w:t xml:space="preserve">On June 9, 2025, San Pablo Bay Pipeline Company and Crimson California Pipeline, L.P. </w:t>
      </w:r>
      <w:r w:rsidRPr="0073454A" w:rsidR="00605A10">
        <w:rPr>
          <w:rFonts w:ascii="Palatino Linotype" w:hAnsi="Palatino Linotype" w:eastAsia="Times New Roman" w:cs="Times New Roman"/>
          <w:kern w:val="0"/>
          <w14:ligatures w14:val="none"/>
        </w:rPr>
        <w:t>(“Crimson Utilities” or “Crimson”)</w:t>
      </w:r>
      <w:r w:rsidR="00605A10">
        <w:rPr>
          <w:rFonts w:ascii="Palatino Linotype" w:hAnsi="Palatino Linotype" w:eastAsia="Times New Roman" w:cs="Times New Roman"/>
          <w:kern w:val="0"/>
          <w14:ligatures w14:val="none"/>
        </w:rPr>
        <w:t xml:space="preserve"> </w:t>
      </w:r>
      <w:r w:rsidRPr="00BA3799">
        <w:rPr>
          <w:rFonts w:ascii="Palatino Linotype" w:hAnsi="Palatino Linotype" w:eastAsia="Times New Roman" w:cs="Times New Roman"/>
          <w:kern w:val="0"/>
          <w14:ligatures w14:val="none"/>
        </w:rPr>
        <w:t xml:space="preserve">filed </w:t>
      </w:r>
      <w:r w:rsidR="00FA5A1E">
        <w:rPr>
          <w:rFonts w:ascii="Palatino Linotype" w:hAnsi="Palatino Linotype" w:eastAsia="Times New Roman" w:cs="Times New Roman"/>
          <w:kern w:val="0"/>
          <w14:ligatures w14:val="none"/>
        </w:rPr>
        <w:t xml:space="preserve">Advice Letter </w:t>
      </w:r>
      <w:r w:rsidR="00FA1475">
        <w:rPr>
          <w:rFonts w:ascii="Palatino Linotype" w:hAnsi="Palatino Linotype" w:eastAsia="Times New Roman" w:cs="Times New Roman"/>
          <w:kern w:val="0"/>
          <w14:ligatures w14:val="none"/>
        </w:rPr>
        <w:t>(</w:t>
      </w:r>
      <w:r w:rsidRPr="00BA3799">
        <w:rPr>
          <w:rFonts w:ascii="Palatino Linotype" w:hAnsi="Palatino Linotype" w:eastAsia="Times New Roman" w:cs="Times New Roman"/>
          <w:kern w:val="0"/>
          <w14:ligatures w14:val="none"/>
        </w:rPr>
        <w:t>AL</w:t>
      </w:r>
      <w:r w:rsidR="00FA1475">
        <w:rPr>
          <w:rFonts w:ascii="Palatino Linotype" w:hAnsi="Palatino Linotype" w:eastAsia="Times New Roman" w:cs="Times New Roman"/>
          <w:kern w:val="0"/>
          <w14:ligatures w14:val="none"/>
        </w:rPr>
        <w:t>)</w:t>
      </w:r>
      <w:r w:rsidRPr="00BA3799">
        <w:rPr>
          <w:rFonts w:ascii="Palatino Linotype" w:hAnsi="Palatino Linotype" w:eastAsia="Times New Roman" w:cs="Times New Roman"/>
          <w:kern w:val="0"/>
          <w14:ligatures w14:val="none"/>
        </w:rPr>
        <w:t xml:space="preserve"> 27-O requesting an emergency</w:t>
      </w:r>
      <w:r w:rsidR="006546BF">
        <w:rPr>
          <w:rFonts w:ascii="Palatino Linotype" w:hAnsi="Palatino Linotype" w:eastAsia="Times New Roman" w:cs="Times New Roman"/>
          <w:kern w:val="0"/>
          <w14:ligatures w14:val="none"/>
        </w:rPr>
        <w:t xml:space="preserve"> interim</w:t>
      </w:r>
      <w:r w:rsidRPr="00BA3799">
        <w:rPr>
          <w:rFonts w:ascii="Palatino Linotype" w:hAnsi="Palatino Linotype" w:eastAsia="Times New Roman" w:cs="Times New Roman"/>
          <w:kern w:val="0"/>
          <w14:ligatures w14:val="none"/>
        </w:rPr>
        <w:t xml:space="preserve"> rate increase of 59.2 percent, from its requested 2025 rate of $2.3571</w:t>
      </w:r>
      <w:r w:rsidR="00FA6466">
        <w:rPr>
          <w:rFonts w:ascii="Palatino Linotype" w:hAnsi="Palatino Linotype" w:eastAsia="Times New Roman" w:cs="Times New Roman"/>
          <w:kern w:val="0"/>
          <w14:ligatures w14:val="none"/>
        </w:rPr>
        <w:t xml:space="preserve"> per barrel</w:t>
      </w:r>
      <w:r w:rsidRPr="00BA3799">
        <w:rPr>
          <w:rFonts w:ascii="Palatino Linotype" w:hAnsi="Palatino Linotype" w:eastAsia="Times New Roman" w:cs="Times New Roman"/>
          <w:kern w:val="0"/>
          <w14:ligatures w14:val="none"/>
        </w:rPr>
        <w:t xml:space="preserve"> to $3.7527</w:t>
      </w:r>
      <w:r w:rsidR="00EA7E45">
        <w:rPr>
          <w:rFonts w:ascii="Palatino Linotype" w:hAnsi="Palatino Linotype" w:eastAsia="Times New Roman" w:cs="Times New Roman"/>
          <w:kern w:val="0"/>
          <w14:ligatures w14:val="none"/>
        </w:rPr>
        <w:t xml:space="preserve"> </w:t>
      </w:r>
      <w:r w:rsidR="002D6970">
        <w:rPr>
          <w:rFonts w:ascii="Palatino Linotype" w:hAnsi="Palatino Linotype" w:eastAsia="Times New Roman" w:cs="Times New Roman"/>
          <w:kern w:val="0"/>
          <w14:ligatures w14:val="none"/>
        </w:rPr>
        <w:t>per barrel</w:t>
      </w:r>
      <w:r w:rsidRPr="00BA3799">
        <w:rPr>
          <w:rFonts w:ascii="Palatino Linotype" w:hAnsi="Palatino Linotype" w:eastAsia="Times New Roman" w:cs="Times New Roman"/>
          <w:kern w:val="0"/>
          <w14:ligatures w14:val="none"/>
        </w:rPr>
        <w:t>, subject to refund</w:t>
      </w:r>
      <w:r w:rsidR="0074469A">
        <w:rPr>
          <w:rFonts w:ascii="Palatino Linotype" w:hAnsi="Palatino Linotype" w:eastAsia="Times New Roman" w:cs="Times New Roman"/>
          <w:kern w:val="0"/>
          <w14:ligatures w14:val="none"/>
        </w:rPr>
        <w:t xml:space="preserve">. </w:t>
      </w:r>
      <w:r w:rsidRPr="0269518F" w:rsidR="0074469A">
        <w:rPr>
          <w:rFonts w:ascii="Palatino Linotype" w:hAnsi="Palatino Linotype" w:eastAsia="Times New Roman" w:cs="Times New Roman"/>
        </w:rPr>
        <w:t xml:space="preserve">On June 30, 2025, </w:t>
      </w:r>
      <w:r w:rsidRPr="0269518F" w:rsidR="0074469A">
        <w:rPr>
          <w:rFonts w:ascii="Palatino Linotype" w:hAnsi="Palatino Linotype" w:eastAsia="Palatino Linotype" w:cs="Times New Roman"/>
        </w:rPr>
        <w:t xml:space="preserve">Chevron Products Company and Valero Marketing and Supply Company (“Joint Protestants”) </w:t>
      </w:r>
      <w:r w:rsidRPr="0269518F" w:rsidR="0074469A">
        <w:rPr>
          <w:rFonts w:ascii="Palatino Linotype" w:hAnsi="Palatino Linotype" w:eastAsia="Times New Roman" w:cs="Times New Roman"/>
        </w:rPr>
        <w:t xml:space="preserve">filed a timely protest </w:t>
      </w:r>
      <w:r w:rsidR="0074469A">
        <w:rPr>
          <w:rFonts w:ascii="Palatino Linotype" w:hAnsi="Palatino Linotype" w:eastAsia="Times New Roman" w:cs="Times New Roman"/>
          <w:kern w:val="0"/>
          <w14:ligatures w14:val="none"/>
        </w:rPr>
        <w:t>and is discussed below.</w:t>
      </w:r>
      <w:r w:rsidRPr="0269518F" w:rsidR="0074469A">
        <w:rPr>
          <w:rFonts w:ascii="Palatino Linotype" w:hAnsi="Palatino Linotype" w:eastAsia="Times New Roman" w:cs="Times New Roman"/>
        </w:rPr>
        <w:t xml:space="preserve"> </w:t>
      </w:r>
      <w:r w:rsidR="00E9230E">
        <w:rPr>
          <w:rFonts w:ascii="Palatino Linotype" w:hAnsi="Palatino Linotype" w:eastAsia="Times New Roman" w:cs="Times New Roman"/>
        </w:rPr>
        <w:t xml:space="preserve">On </w:t>
      </w:r>
      <w:r w:rsidR="00930106">
        <w:rPr>
          <w:rFonts w:ascii="Palatino Linotype" w:hAnsi="Palatino Linotype" w:eastAsia="Times New Roman" w:cs="Times New Roman"/>
        </w:rPr>
        <w:t>July 8, 2025,</w:t>
      </w:r>
      <w:r w:rsidR="00E9230E">
        <w:rPr>
          <w:rFonts w:ascii="Palatino Linotype" w:hAnsi="Palatino Linotype" w:eastAsia="Times New Roman" w:cs="Times New Roman"/>
        </w:rPr>
        <w:t xml:space="preserve"> Crimson filed a response to protests.  </w:t>
      </w:r>
      <w:r w:rsidRPr="70944DED" w:rsidR="0074469A">
        <w:rPr>
          <w:rFonts w:ascii="Palatino Linotype" w:hAnsi="Palatino Linotype" w:eastAsia="Times New Roman" w:cs="Times New Roman"/>
        </w:rPr>
        <w:t>Advice Letter (AL)</w:t>
      </w:r>
      <w:r w:rsidRPr="0269518F" w:rsidR="0074469A">
        <w:rPr>
          <w:rFonts w:ascii="Palatino Linotype" w:hAnsi="Palatino Linotype" w:eastAsia="Times New Roman" w:cs="Times New Roman"/>
        </w:rPr>
        <w:t xml:space="preserve"> 27-O was suspended on July 9, 2025.</w:t>
      </w:r>
    </w:p>
    <w:p w:rsidR="00C52BE8" w:rsidP="00A76F4A" w:rsidRDefault="00C52BE8" w14:paraId="25314B7A" w14:textId="77777777">
      <w:pPr>
        <w:spacing w:after="0" w:line="240" w:lineRule="auto"/>
        <w:rPr>
          <w:rFonts w:ascii="Palatino Linotype" w:hAnsi="Palatino Linotype" w:eastAsia="Times New Roman" w:cs="Times New Roman"/>
          <w:kern w:val="0"/>
          <w14:ligatures w14:val="none"/>
        </w:rPr>
      </w:pPr>
    </w:p>
    <w:p w:rsidR="00C52BE8" w:rsidP="00A76F4A" w:rsidRDefault="00C52BE8" w14:paraId="6081229E" w14:textId="3EEEFA9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SPB-KLM system</w:t>
      </w:r>
      <w:r w:rsidR="00A92916">
        <w:rPr>
          <w:rFonts w:ascii="Palatino Linotype" w:hAnsi="Palatino Linotype" w:eastAsia="Times New Roman" w:cs="Times New Roman"/>
          <w:kern w:val="0"/>
          <w14:ligatures w14:val="none"/>
        </w:rPr>
        <w:t>, owned by Crimson Utilities, is a 373-mile intrastate crude oil pipeline that transports</w:t>
      </w:r>
      <w:r w:rsidR="00773AB8">
        <w:rPr>
          <w:rFonts w:ascii="Palatino Linotype" w:hAnsi="Palatino Linotype" w:eastAsia="Times New Roman" w:cs="Times New Roman"/>
          <w:kern w:val="0"/>
          <w14:ligatures w14:val="none"/>
        </w:rPr>
        <w:t xml:space="preserve"> crude oil from production areas in the San Joaquin Valley </w:t>
      </w:r>
      <w:r w:rsidR="00AF2E5A">
        <w:rPr>
          <w:rFonts w:ascii="Palatino Linotype" w:hAnsi="Palatino Linotype" w:eastAsia="Times New Roman" w:cs="Times New Roman"/>
          <w:kern w:val="0"/>
          <w14:ligatures w14:val="none"/>
        </w:rPr>
        <w:t xml:space="preserve">to </w:t>
      </w:r>
      <w:r w:rsidR="00764903">
        <w:rPr>
          <w:rFonts w:ascii="Palatino Linotype" w:hAnsi="Palatino Linotype" w:eastAsia="Times New Roman" w:cs="Times New Roman"/>
          <w:kern w:val="0"/>
          <w14:ligatures w14:val="none"/>
        </w:rPr>
        <w:t>refineries in the San Francisco Bay Area.</w:t>
      </w:r>
      <w:r w:rsidR="004351B4">
        <w:rPr>
          <w:rFonts w:ascii="Palatino Linotype" w:hAnsi="Palatino Linotype" w:eastAsia="Times New Roman" w:cs="Times New Roman"/>
          <w:kern w:val="0"/>
          <w14:ligatures w14:val="none"/>
        </w:rPr>
        <w:t xml:space="preserve"> Crimson asserts</w:t>
      </w:r>
      <w:r w:rsidR="00831F99">
        <w:rPr>
          <w:rFonts w:ascii="Palatino Linotype" w:hAnsi="Palatino Linotype" w:eastAsia="Times New Roman" w:cs="Times New Roman"/>
          <w:kern w:val="0"/>
          <w14:ligatures w14:val="none"/>
        </w:rPr>
        <w:t xml:space="preserve"> that this system had</w:t>
      </w:r>
      <w:r w:rsidR="004351B4">
        <w:rPr>
          <w:rFonts w:ascii="Palatino Linotype" w:hAnsi="Palatino Linotype" w:eastAsia="Times New Roman" w:cs="Times New Roman"/>
          <w:kern w:val="0"/>
          <w14:ligatures w14:val="none"/>
        </w:rPr>
        <w:t xml:space="preserve"> </w:t>
      </w:r>
      <w:r w:rsidR="001A53AA">
        <w:rPr>
          <w:rFonts w:ascii="Palatino Linotype" w:hAnsi="Palatino Linotype" w:eastAsia="Times New Roman" w:cs="Times New Roman"/>
          <w:kern w:val="0"/>
          <w14:ligatures w14:val="none"/>
        </w:rPr>
        <w:t xml:space="preserve">two significant </w:t>
      </w:r>
      <w:r w:rsidR="001671DE">
        <w:rPr>
          <w:rFonts w:ascii="Palatino Linotype" w:hAnsi="Palatino Linotype" w:eastAsia="Times New Roman" w:cs="Times New Roman"/>
          <w:kern w:val="0"/>
          <w14:ligatures w14:val="none"/>
        </w:rPr>
        <w:t>periods of volume losses in 2022 and 2025</w:t>
      </w:r>
      <w:r w:rsidR="00B05677">
        <w:rPr>
          <w:rFonts w:ascii="Palatino Linotype" w:hAnsi="Palatino Linotype" w:eastAsia="Times New Roman" w:cs="Times New Roman"/>
          <w:kern w:val="0"/>
          <w14:ligatures w14:val="none"/>
        </w:rPr>
        <w:t xml:space="preserve">, which have </w:t>
      </w:r>
      <w:r w:rsidR="000A331C">
        <w:rPr>
          <w:rFonts w:ascii="Palatino Linotype" w:hAnsi="Palatino Linotype" w:eastAsia="Times New Roman" w:cs="Times New Roman"/>
          <w:kern w:val="0"/>
          <w14:ligatures w14:val="none"/>
        </w:rPr>
        <w:t>impaired its ability to recover it</w:t>
      </w:r>
      <w:r w:rsidR="00C572EF">
        <w:rPr>
          <w:rFonts w:ascii="Palatino Linotype" w:hAnsi="Palatino Linotype" w:eastAsia="Times New Roman" w:cs="Times New Roman"/>
          <w:kern w:val="0"/>
          <w14:ligatures w14:val="none"/>
        </w:rPr>
        <w:t>s revenue requirement and maintain sufficient operating cash flow.</w:t>
      </w:r>
    </w:p>
    <w:p w:rsidR="00D84B3A" w:rsidP="70944DED" w:rsidRDefault="00D84B3A" w14:paraId="2B794EFB" w14:textId="4FCF4AC8">
      <w:pPr>
        <w:spacing w:after="0" w:line="240" w:lineRule="auto"/>
        <w:rPr>
          <w:rFonts w:ascii="Palatino Linotype" w:hAnsi="Palatino Linotype" w:eastAsia="Times New Roman" w:cs="Times New Roman"/>
        </w:rPr>
      </w:pPr>
    </w:p>
    <w:p w:rsidR="00C529D9" w:rsidP="00A76F4A" w:rsidRDefault="00895B68" w14:paraId="1479644E" w14:textId="48794247">
      <w:pPr>
        <w:spacing w:after="0" w:line="240" w:lineRule="auto"/>
        <w:rPr>
          <w:rFonts w:ascii="Palatino Linotype" w:hAnsi="Palatino Linotype" w:eastAsia="Times New Roman" w:cs="Times New Roman"/>
        </w:rPr>
      </w:pPr>
      <w:r>
        <w:rPr>
          <w:rFonts w:ascii="Palatino Linotype" w:hAnsi="Palatino Linotype" w:eastAsia="Times New Roman" w:cs="Times New Roman"/>
        </w:rPr>
        <w:t xml:space="preserve">In </w:t>
      </w:r>
      <w:r w:rsidRPr="70944DED" w:rsidR="30E851F9">
        <w:rPr>
          <w:rFonts w:ascii="Palatino Linotype" w:hAnsi="Palatino Linotype" w:eastAsia="Times New Roman" w:cs="Times New Roman"/>
        </w:rPr>
        <w:t>Decision</w:t>
      </w:r>
      <w:r w:rsidR="00B44BEC">
        <w:rPr>
          <w:rFonts w:ascii="Palatino Linotype" w:hAnsi="Palatino Linotype" w:eastAsia="Times New Roman" w:cs="Times New Roman"/>
        </w:rPr>
        <w:t xml:space="preserve"> </w:t>
      </w:r>
      <w:r w:rsidR="00112931">
        <w:rPr>
          <w:rFonts w:ascii="Palatino Linotype" w:hAnsi="Palatino Linotype" w:eastAsia="Times New Roman" w:cs="Times New Roman"/>
        </w:rPr>
        <w:t xml:space="preserve">(D.) </w:t>
      </w:r>
      <w:r w:rsidRPr="70944DED" w:rsidR="00DF0DAB">
        <w:rPr>
          <w:rFonts w:ascii="Palatino Linotype" w:hAnsi="Palatino Linotype" w:eastAsia="Times New Roman" w:cs="Times New Roman"/>
        </w:rPr>
        <w:t>25-06-044,</w:t>
      </w:r>
      <w:r w:rsidR="00C21437">
        <w:rPr>
          <w:rFonts w:ascii="Palatino Linotype" w:hAnsi="Palatino Linotype" w:eastAsia="Times New Roman" w:cs="Times New Roman"/>
        </w:rPr>
        <w:t xml:space="preserve"> the Commission</w:t>
      </w:r>
      <w:r w:rsidR="001B04D1">
        <w:rPr>
          <w:rFonts w:ascii="Palatino Linotype" w:hAnsi="Palatino Linotype" w:eastAsia="Times New Roman" w:cs="Times New Roman"/>
        </w:rPr>
        <w:t xml:space="preserve"> resolved </w:t>
      </w:r>
      <w:r w:rsidR="00792499">
        <w:rPr>
          <w:rFonts w:ascii="Palatino Linotype" w:hAnsi="Palatino Linotype" w:eastAsia="Times New Roman" w:cs="Times New Roman"/>
        </w:rPr>
        <w:t xml:space="preserve">several consolidated applications and </w:t>
      </w:r>
      <w:r w:rsidRPr="70944DED" w:rsidR="00DF0DAB">
        <w:rPr>
          <w:rFonts w:ascii="Palatino Linotype" w:hAnsi="Palatino Linotype" w:eastAsia="Times New Roman" w:cs="Times New Roman"/>
        </w:rPr>
        <w:t xml:space="preserve">granted Crimson an 11.67 percent </w:t>
      </w:r>
      <w:r w:rsidR="00C21437">
        <w:rPr>
          <w:rFonts w:ascii="Palatino Linotype" w:hAnsi="Palatino Linotype" w:eastAsia="Times New Roman" w:cs="Times New Roman"/>
        </w:rPr>
        <w:t xml:space="preserve">rate </w:t>
      </w:r>
      <w:r w:rsidRPr="70944DED" w:rsidR="00DF0DAB">
        <w:rPr>
          <w:rFonts w:ascii="Palatino Linotype" w:hAnsi="Palatino Linotype" w:eastAsia="Times New Roman" w:cs="Times New Roman"/>
        </w:rPr>
        <w:t>increase</w:t>
      </w:r>
      <w:r w:rsidR="00536898">
        <w:rPr>
          <w:rFonts w:ascii="Palatino Linotype" w:hAnsi="Palatino Linotype" w:eastAsia="Times New Roman" w:cs="Times New Roman"/>
        </w:rPr>
        <w:t xml:space="preserve"> </w:t>
      </w:r>
      <w:r w:rsidRPr="70944DED" w:rsidR="00DF0DAB">
        <w:rPr>
          <w:rFonts w:ascii="Palatino Linotype" w:hAnsi="Palatino Linotype" w:eastAsia="Times New Roman" w:cs="Times New Roman"/>
        </w:rPr>
        <w:t>on the SPB-KLM system</w:t>
      </w:r>
      <w:r w:rsidR="00792499">
        <w:rPr>
          <w:rFonts w:ascii="Palatino Linotype" w:hAnsi="Palatino Linotype" w:eastAsia="Times New Roman" w:cs="Times New Roman"/>
        </w:rPr>
        <w:t xml:space="preserve"> to </w:t>
      </w:r>
      <w:r w:rsidRPr="00536898" w:rsidR="00792499">
        <w:rPr>
          <w:rFonts w:ascii="Palatino Linotype" w:hAnsi="Palatino Linotype" w:eastAsia="Times New Roman" w:cs="Times New Roman"/>
        </w:rPr>
        <w:t xml:space="preserve">$1.9566 per barrel </w:t>
      </w:r>
      <w:r w:rsidR="00792499">
        <w:rPr>
          <w:rFonts w:ascii="Palatino Linotype" w:hAnsi="Palatino Linotype" w:eastAsia="Times New Roman" w:cs="Times New Roman"/>
        </w:rPr>
        <w:t>transported</w:t>
      </w:r>
      <w:r w:rsidR="00C529D9">
        <w:rPr>
          <w:rFonts w:ascii="Palatino Linotype" w:hAnsi="Palatino Linotype" w:eastAsia="Times New Roman" w:cs="Times New Roman"/>
        </w:rPr>
        <w:t>,</w:t>
      </w:r>
      <w:r w:rsidR="00792499">
        <w:rPr>
          <w:rFonts w:ascii="Palatino Linotype" w:hAnsi="Palatino Linotype" w:eastAsia="Times New Roman" w:cs="Times New Roman"/>
        </w:rPr>
        <w:t xml:space="preserve"> effective March 1, 2023</w:t>
      </w:r>
      <w:r w:rsidRPr="70944DED" w:rsidR="00DF0DAB">
        <w:rPr>
          <w:rFonts w:ascii="Palatino Linotype" w:hAnsi="Palatino Linotype" w:eastAsia="Times New Roman" w:cs="Times New Roman"/>
        </w:rPr>
        <w:t>.</w:t>
      </w:r>
      <w:r w:rsidR="00C529D9">
        <w:rPr>
          <w:rStyle w:val="FootnoteReference"/>
          <w:rFonts w:ascii="Palatino Linotype" w:hAnsi="Palatino Linotype" w:eastAsia="Times New Roman" w:cs="Times New Roman"/>
        </w:rPr>
        <w:footnoteReference w:id="2"/>
      </w:r>
      <w:r w:rsidRPr="70944DED" w:rsidR="00DF0DAB">
        <w:rPr>
          <w:rFonts w:ascii="Palatino Linotype" w:hAnsi="Palatino Linotype" w:eastAsia="Times New Roman" w:cs="Times New Roman"/>
        </w:rPr>
        <w:t xml:space="preserve"> Parties submitted rehearing requests which currently remain pending.</w:t>
      </w:r>
      <w:r w:rsidR="00C529D9">
        <w:rPr>
          <w:rFonts w:ascii="Palatino Linotype" w:hAnsi="Palatino Linotype" w:eastAsia="Times New Roman" w:cs="Times New Roman"/>
        </w:rPr>
        <w:t xml:space="preserve">  </w:t>
      </w:r>
    </w:p>
    <w:p w:rsidR="00C529D9" w:rsidP="00A76F4A" w:rsidRDefault="00C529D9" w14:paraId="01E2295E" w14:textId="77777777">
      <w:pPr>
        <w:spacing w:after="0" w:line="240" w:lineRule="auto"/>
        <w:rPr>
          <w:rFonts w:ascii="Palatino Linotype" w:hAnsi="Palatino Linotype" w:eastAsia="Times New Roman" w:cs="Times New Roman"/>
        </w:rPr>
      </w:pPr>
    </w:p>
    <w:p w:rsidR="00FA0979" w:rsidP="00A76F4A" w:rsidRDefault="0012284F" w14:paraId="42683352" w14:textId="6578903E">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t>On January 2</w:t>
      </w:r>
      <w:r w:rsidR="008F3ABA">
        <w:rPr>
          <w:rFonts w:ascii="Palatino Linotype" w:hAnsi="Palatino Linotype" w:eastAsia="Times New Roman" w:cs="Times New Roman"/>
        </w:rPr>
        <w:t>7</w:t>
      </w:r>
      <w:r w:rsidRPr="70944DED">
        <w:rPr>
          <w:rFonts w:ascii="Palatino Linotype" w:hAnsi="Palatino Linotype" w:eastAsia="Times New Roman" w:cs="Times New Roman"/>
        </w:rPr>
        <w:t>, 202</w:t>
      </w:r>
      <w:r w:rsidR="008F3ABA">
        <w:rPr>
          <w:rFonts w:ascii="Palatino Linotype" w:hAnsi="Palatino Linotype" w:eastAsia="Times New Roman" w:cs="Times New Roman"/>
        </w:rPr>
        <w:t>3</w:t>
      </w:r>
      <w:r w:rsidRPr="70944DED">
        <w:rPr>
          <w:rFonts w:ascii="Palatino Linotype" w:hAnsi="Palatino Linotype" w:eastAsia="Times New Roman" w:cs="Times New Roman"/>
        </w:rPr>
        <w:t xml:space="preserve">, Crimson filed </w:t>
      </w:r>
      <w:r w:rsidRPr="70944DED" w:rsidR="00110983">
        <w:rPr>
          <w:rFonts w:ascii="Palatino Linotype" w:hAnsi="Palatino Linotype" w:eastAsia="Times New Roman" w:cs="Times New Roman"/>
        </w:rPr>
        <w:t>A.</w:t>
      </w:r>
      <w:r w:rsidR="00681BE6">
        <w:rPr>
          <w:rFonts w:ascii="Palatino Linotype" w:hAnsi="Palatino Linotype" w:eastAsia="Times New Roman" w:cs="Times New Roman"/>
        </w:rPr>
        <w:t>23-01-015</w:t>
      </w:r>
      <w:r w:rsidR="004C0E96">
        <w:rPr>
          <w:rStyle w:val="FootnoteReference"/>
          <w:rFonts w:ascii="Palatino Linotype" w:hAnsi="Palatino Linotype" w:eastAsia="Times New Roman" w:cs="Times New Roman"/>
        </w:rPr>
        <w:footnoteReference w:id="3"/>
      </w:r>
      <w:r w:rsidR="00BD5585">
        <w:rPr>
          <w:rFonts w:ascii="Palatino Linotype" w:hAnsi="Palatino Linotype" w:eastAsia="Times New Roman" w:cs="Times New Roman"/>
        </w:rPr>
        <w:t>, ultimately</w:t>
      </w:r>
      <w:r w:rsidRPr="70944DED" w:rsidR="00110983">
        <w:rPr>
          <w:rFonts w:ascii="Palatino Linotype" w:hAnsi="Palatino Linotype" w:eastAsia="Times New Roman" w:cs="Times New Roman"/>
        </w:rPr>
        <w:t xml:space="preserve"> requesting </w:t>
      </w:r>
      <w:r w:rsidRPr="70944DED" w:rsidR="6911297B">
        <w:rPr>
          <w:rFonts w:ascii="Palatino Linotype" w:hAnsi="Palatino Linotype" w:eastAsia="Times New Roman" w:cs="Times New Roman"/>
        </w:rPr>
        <w:t>a</w:t>
      </w:r>
      <w:r w:rsidRPr="70944DED" w:rsidR="00110983">
        <w:rPr>
          <w:rFonts w:ascii="Palatino Linotype" w:hAnsi="Palatino Linotype" w:eastAsia="Times New Roman" w:cs="Times New Roman"/>
        </w:rPr>
        <w:t xml:space="preserve"> rate increase of</w:t>
      </w:r>
      <w:r w:rsidRPr="70944DED" w:rsidR="00AB4B61">
        <w:rPr>
          <w:rFonts w:ascii="Palatino Linotype" w:hAnsi="Palatino Linotype" w:eastAsia="Times New Roman" w:cs="Times New Roman"/>
        </w:rPr>
        <w:t xml:space="preserve"> 35.9 percent</w:t>
      </w:r>
      <w:r w:rsidR="00B639A3">
        <w:rPr>
          <w:rStyle w:val="FootnoteReference"/>
          <w:rFonts w:ascii="Palatino Linotype" w:hAnsi="Palatino Linotype" w:eastAsia="Times New Roman" w:cs="Times New Roman"/>
        </w:rPr>
        <w:footnoteReference w:id="4"/>
      </w:r>
      <w:r w:rsidRPr="70944DED" w:rsidR="00AB4B61">
        <w:rPr>
          <w:rFonts w:ascii="Palatino Linotype" w:hAnsi="Palatino Linotype" w:eastAsia="Times New Roman" w:cs="Times New Roman"/>
        </w:rPr>
        <w:t xml:space="preserve"> on the SPB-KLM system</w:t>
      </w:r>
      <w:r w:rsidR="007C22E6">
        <w:rPr>
          <w:rFonts w:ascii="Palatino Linotype" w:hAnsi="Palatino Linotype" w:eastAsia="Times New Roman" w:cs="Times New Roman"/>
        </w:rPr>
        <w:t xml:space="preserve"> </w:t>
      </w:r>
      <w:r w:rsidR="009442B7">
        <w:rPr>
          <w:rFonts w:ascii="Palatino Linotype" w:hAnsi="Palatino Linotype" w:eastAsia="Times New Roman" w:cs="Times New Roman"/>
        </w:rPr>
        <w:t xml:space="preserve">for the period </w:t>
      </w:r>
      <w:r w:rsidR="0033158C">
        <w:rPr>
          <w:rFonts w:ascii="Palatino Linotype" w:hAnsi="Palatino Linotype" w:eastAsia="Times New Roman" w:cs="Times New Roman"/>
        </w:rPr>
        <w:t>March 1, 2023</w:t>
      </w:r>
      <w:r w:rsidR="00111537">
        <w:rPr>
          <w:rFonts w:ascii="Palatino Linotype" w:hAnsi="Palatino Linotype" w:eastAsia="Times New Roman" w:cs="Times New Roman"/>
        </w:rPr>
        <w:t xml:space="preserve"> to </w:t>
      </w:r>
      <w:r w:rsidR="0033158C">
        <w:rPr>
          <w:rFonts w:ascii="Palatino Linotype" w:hAnsi="Palatino Linotype" w:eastAsia="Times New Roman" w:cs="Times New Roman"/>
        </w:rPr>
        <w:t>March 1, 2024</w:t>
      </w:r>
      <w:r w:rsidR="00EA2472">
        <w:rPr>
          <w:rFonts w:ascii="Palatino Linotype" w:hAnsi="Palatino Linotype" w:eastAsia="Times New Roman" w:cs="Times New Roman"/>
        </w:rPr>
        <w:t xml:space="preserve">, </w:t>
      </w:r>
      <w:r w:rsidR="008639A9">
        <w:rPr>
          <w:rFonts w:ascii="Palatino Linotype" w:hAnsi="Palatino Linotype" w:eastAsia="Times New Roman" w:cs="Times New Roman"/>
        </w:rPr>
        <w:t>with 10 percent becoming effectiv</w:t>
      </w:r>
      <w:r w:rsidR="00B6491D">
        <w:rPr>
          <w:rFonts w:ascii="Palatino Linotype" w:hAnsi="Palatino Linotype" w:eastAsia="Times New Roman" w:cs="Times New Roman"/>
        </w:rPr>
        <w:t>e</w:t>
      </w:r>
      <w:r w:rsidR="00BD5585">
        <w:rPr>
          <w:rFonts w:ascii="Palatino Linotype" w:hAnsi="Palatino Linotype" w:eastAsia="Times New Roman" w:cs="Times New Roman"/>
        </w:rPr>
        <w:t xml:space="preserve"> subject to refund on </w:t>
      </w:r>
      <w:r w:rsidR="008639A9">
        <w:rPr>
          <w:rFonts w:ascii="Palatino Linotype" w:hAnsi="Palatino Linotype" w:eastAsia="Times New Roman" w:cs="Times New Roman"/>
        </w:rPr>
        <w:t>March 1, 202</w:t>
      </w:r>
      <w:r w:rsidR="00681BE6">
        <w:rPr>
          <w:rFonts w:ascii="Palatino Linotype" w:hAnsi="Palatino Linotype" w:eastAsia="Times New Roman" w:cs="Times New Roman"/>
        </w:rPr>
        <w:t>3</w:t>
      </w:r>
      <w:r w:rsidR="008639A9">
        <w:rPr>
          <w:rFonts w:ascii="Palatino Linotype" w:hAnsi="Palatino Linotype" w:eastAsia="Times New Roman" w:cs="Times New Roman"/>
        </w:rPr>
        <w:t xml:space="preserve"> pursuant to PUC section 455.3</w:t>
      </w:r>
      <w:r w:rsidR="005066F9">
        <w:rPr>
          <w:rFonts w:ascii="Palatino Linotype" w:hAnsi="Palatino Linotype" w:eastAsia="Times New Roman" w:cs="Times New Roman"/>
        </w:rPr>
        <w:t xml:space="preserve">. This </w:t>
      </w:r>
      <w:r w:rsidR="00B6491D">
        <w:rPr>
          <w:rFonts w:ascii="Palatino Linotype" w:hAnsi="Palatino Linotype" w:eastAsia="Times New Roman" w:cs="Times New Roman"/>
        </w:rPr>
        <w:t>rais</w:t>
      </w:r>
      <w:r w:rsidR="005066F9">
        <w:rPr>
          <w:rFonts w:ascii="Palatino Linotype" w:hAnsi="Palatino Linotype" w:eastAsia="Times New Roman" w:cs="Times New Roman"/>
        </w:rPr>
        <w:t>ed</w:t>
      </w:r>
      <w:r w:rsidR="00B6491D">
        <w:rPr>
          <w:rFonts w:ascii="Palatino Linotype" w:hAnsi="Palatino Linotype" w:eastAsia="Times New Roman" w:cs="Times New Roman"/>
        </w:rPr>
        <w:t xml:space="preserve"> interim rates from $1.7710 per barrel to $1.9481 per barrel</w:t>
      </w:r>
      <w:r w:rsidRPr="70944DED" w:rsidR="001A69BD">
        <w:rPr>
          <w:rFonts w:ascii="Palatino Linotype" w:hAnsi="Palatino Linotype" w:eastAsia="Times New Roman" w:cs="Times New Roman"/>
        </w:rPr>
        <w:t>.</w:t>
      </w:r>
      <w:r w:rsidRPr="00290B11" w:rsidR="00290B11">
        <w:rPr>
          <w:rFonts w:ascii="Palatino Linotype" w:hAnsi="Palatino Linotype" w:eastAsia="Times New Roman" w:cs="Times New Roman"/>
        </w:rPr>
        <w:t xml:space="preserve"> </w:t>
      </w:r>
    </w:p>
    <w:p w:rsidR="00FA0979" w:rsidP="00A76F4A" w:rsidRDefault="00FA0979" w14:paraId="7EE92A02" w14:textId="77777777">
      <w:pPr>
        <w:spacing w:after="0" w:line="240" w:lineRule="auto"/>
        <w:rPr>
          <w:rFonts w:ascii="Palatino Linotype" w:hAnsi="Palatino Linotype" w:eastAsia="Times New Roman" w:cs="Times New Roman"/>
        </w:rPr>
      </w:pPr>
    </w:p>
    <w:p w:rsidR="00FA0979" w:rsidP="00A76F4A" w:rsidRDefault="00290B11" w14:paraId="713A55E8" w14:textId="2C18B479">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lastRenderedPageBreak/>
        <w:t>On January 25, 2024, Crimson filed A.24-01-016</w:t>
      </w:r>
      <w:r>
        <w:rPr>
          <w:rFonts w:ascii="Palatino Linotype" w:hAnsi="Palatino Linotype" w:eastAsia="Times New Roman" w:cs="Times New Roman"/>
        </w:rPr>
        <w:t xml:space="preserve">, </w:t>
      </w:r>
      <w:r w:rsidRPr="70944DED">
        <w:rPr>
          <w:rFonts w:ascii="Palatino Linotype" w:hAnsi="Palatino Linotype" w:eastAsia="Times New Roman" w:cs="Times New Roman"/>
        </w:rPr>
        <w:t xml:space="preserve">requesting a rate increase of </w:t>
      </w:r>
      <w:r w:rsidR="007716CC">
        <w:rPr>
          <w:rFonts w:ascii="Palatino Linotype" w:hAnsi="Palatino Linotype" w:eastAsia="Times New Roman" w:cs="Times New Roman"/>
        </w:rPr>
        <w:t xml:space="preserve">10 </w:t>
      </w:r>
      <w:r w:rsidRPr="70944DED">
        <w:rPr>
          <w:rFonts w:ascii="Palatino Linotype" w:hAnsi="Palatino Linotype" w:eastAsia="Times New Roman" w:cs="Times New Roman"/>
        </w:rPr>
        <w:t>percent on the SPB-KLM system</w:t>
      </w:r>
      <w:r>
        <w:rPr>
          <w:rFonts w:ascii="Palatino Linotype" w:hAnsi="Palatino Linotype" w:eastAsia="Times New Roman" w:cs="Times New Roman"/>
        </w:rPr>
        <w:t xml:space="preserve"> to </w:t>
      </w:r>
      <w:r w:rsidR="009C46C2">
        <w:rPr>
          <w:rFonts w:ascii="Palatino Linotype" w:hAnsi="Palatino Linotype" w:eastAsia="Times New Roman" w:cs="Times New Roman"/>
        </w:rPr>
        <w:t>$</w:t>
      </w:r>
      <w:r w:rsidR="00465E02">
        <w:rPr>
          <w:rFonts w:ascii="Palatino Linotype" w:hAnsi="Palatino Linotype" w:eastAsia="Times New Roman" w:cs="Times New Roman"/>
        </w:rPr>
        <w:t>2.1</w:t>
      </w:r>
      <w:r w:rsidR="00CF2DFE">
        <w:rPr>
          <w:rFonts w:ascii="Palatino Linotype" w:hAnsi="Palatino Linotype" w:eastAsia="Times New Roman" w:cs="Times New Roman"/>
        </w:rPr>
        <w:t>4</w:t>
      </w:r>
      <w:r w:rsidR="00465E02">
        <w:rPr>
          <w:rFonts w:ascii="Palatino Linotype" w:hAnsi="Palatino Linotype" w:eastAsia="Times New Roman" w:cs="Times New Roman"/>
        </w:rPr>
        <w:t xml:space="preserve">29 </w:t>
      </w:r>
      <w:r>
        <w:rPr>
          <w:rFonts w:ascii="Palatino Linotype" w:hAnsi="Palatino Linotype" w:eastAsia="Times New Roman" w:cs="Times New Roman"/>
        </w:rPr>
        <w:t>per barrel</w:t>
      </w:r>
      <w:r w:rsidR="00C142E1">
        <w:rPr>
          <w:rStyle w:val="FootnoteReference"/>
          <w:rFonts w:ascii="Palatino Linotype" w:hAnsi="Palatino Linotype" w:eastAsia="Times New Roman" w:cs="Times New Roman"/>
        </w:rPr>
        <w:footnoteReference w:id="5"/>
      </w:r>
      <w:r>
        <w:rPr>
          <w:rFonts w:ascii="Palatino Linotype" w:hAnsi="Palatino Linotype" w:eastAsia="Times New Roman" w:cs="Times New Roman"/>
        </w:rPr>
        <w:t xml:space="preserve"> for the period </w:t>
      </w:r>
      <w:r w:rsidR="00465E02">
        <w:rPr>
          <w:rFonts w:ascii="Palatino Linotype" w:hAnsi="Palatino Linotype" w:eastAsia="Times New Roman" w:cs="Times New Roman"/>
        </w:rPr>
        <w:t xml:space="preserve">March 1, 2024 </w:t>
      </w:r>
      <w:r>
        <w:rPr>
          <w:rFonts w:ascii="Palatino Linotype" w:hAnsi="Palatino Linotype" w:eastAsia="Times New Roman" w:cs="Times New Roman"/>
        </w:rPr>
        <w:t xml:space="preserve">to </w:t>
      </w:r>
      <w:r w:rsidR="00465E02">
        <w:rPr>
          <w:rFonts w:ascii="Palatino Linotype" w:hAnsi="Palatino Linotype" w:eastAsia="Times New Roman" w:cs="Times New Roman"/>
        </w:rPr>
        <w:t>March 1, 2025</w:t>
      </w:r>
      <w:r w:rsidR="00C34A19">
        <w:rPr>
          <w:rFonts w:ascii="Palatino Linotype" w:hAnsi="Palatino Linotype" w:eastAsia="Times New Roman" w:cs="Times New Roman"/>
        </w:rPr>
        <w:t xml:space="preserve">, </w:t>
      </w:r>
      <w:r>
        <w:rPr>
          <w:rFonts w:ascii="Palatino Linotype" w:hAnsi="Palatino Linotype" w:eastAsia="Times New Roman" w:cs="Times New Roman"/>
        </w:rPr>
        <w:t>becoming effective subject to refund on March 1, 2024 pursuant to PUC section 455.3</w:t>
      </w:r>
      <w:r w:rsidR="00AB4B61">
        <w:rPr>
          <w:rStyle w:val="FootnoteReference"/>
          <w:rFonts w:ascii="Palatino Linotype" w:hAnsi="Palatino Linotype" w:eastAsia="Times New Roman" w:cs="Times New Roman"/>
          <w:kern w:val="0"/>
          <w14:ligatures w14:val="none"/>
        </w:rPr>
        <w:footnoteReference w:id="6"/>
      </w:r>
      <w:r w:rsidRPr="70944DED" w:rsidR="00110983">
        <w:rPr>
          <w:rFonts w:ascii="Palatino Linotype" w:hAnsi="Palatino Linotype" w:eastAsia="Times New Roman" w:cs="Times New Roman"/>
        </w:rPr>
        <w:t xml:space="preserve"> </w:t>
      </w:r>
    </w:p>
    <w:p w:rsidR="00FA0979" w:rsidP="00A76F4A" w:rsidRDefault="00FA0979" w14:paraId="34C42EB3" w14:textId="77777777">
      <w:pPr>
        <w:spacing w:after="0" w:line="240" w:lineRule="auto"/>
        <w:rPr>
          <w:rFonts w:ascii="Palatino Linotype" w:hAnsi="Palatino Linotype" w:eastAsia="Times New Roman" w:cs="Times New Roman"/>
        </w:rPr>
      </w:pPr>
    </w:p>
    <w:p w:rsidR="00FA0979" w:rsidP="00A76F4A" w:rsidRDefault="00443120" w14:paraId="1A31B438" w14:textId="1295BFC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On January 29, 2025, Crimson filed A.25-01-009 requesting rate increase of 44.45 percent on the SPB-KLM system</w:t>
      </w:r>
      <w:r w:rsidR="00922259">
        <w:rPr>
          <w:rFonts w:ascii="Palatino Linotype" w:hAnsi="Palatino Linotype" w:eastAsia="Times New Roman" w:cs="Times New Roman"/>
          <w:kern w:val="0"/>
          <w14:ligatures w14:val="none"/>
        </w:rPr>
        <w:t xml:space="preserve"> to </w:t>
      </w:r>
      <w:r w:rsidR="00F86AAA">
        <w:rPr>
          <w:rFonts w:ascii="Palatino Linotype" w:hAnsi="Palatino Linotype" w:eastAsia="Times New Roman" w:cs="Times New Roman"/>
          <w:kern w:val="0"/>
          <w14:ligatures w14:val="none"/>
        </w:rPr>
        <w:t>$</w:t>
      </w:r>
      <w:r w:rsidR="003E52B2">
        <w:rPr>
          <w:rFonts w:ascii="Palatino Linotype" w:hAnsi="Palatino Linotype" w:eastAsia="Times New Roman" w:cs="Times New Roman"/>
          <w:kern w:val="0"/>
          <w14:ligatures w14:val="none"/>
        </w:rPr>
        <w:t>3.1987</w:t>
      </w:r>
      <w:r w:rsidR="00922259">
        <w:rPr>
          <w:rFonts w:ascii="Palatino Linotype" w:hAnsi="Palatino Linotype" w:eastAsia="Times New Roman" w:cs="Times New Roman"/>
          <w:kern w:val="0"/>
          <w14:ligatures w14:val="none"/>
        </w:rPr>
        <w:t xml:space="preserve"> per barrel</w:t>
      </w:r>
      <w:r w:rsidR="00635096">
        <w:rPr>
          <w:rFonts w:ascii="Palatino Linotype" w:hAnsi="Palatino Linotype" w:eastAsia="Times New Roman" w:cs="Times New Roman"/>
        </w:rPr>
        <w:t xml:space="preserve">, </w:t>
      </w:r>
      <w:r w:rsidR="00EA2472">
        <w:rPr>
          <w:rFonts w:ascii="Palatino Linotype" w:hAnsi="Palatino Linotype" w:eastAsia="Times New Roman" w:cs="Times New Roman"/>
        </w:rPr>
        <w:t>effective March 1, 2025</w:t>
      </w:r>
      <w:r w:rsidR="00635096">
        <w:rPr>
          <w:rFonts w:ascii="Palatino Linotype" w:hAnsi="Palatino Linotype" w:eastAsia="Times New Roman" w:cs="Times New Roman"/>
        </w:rPr>
        <w:t xml:space="preserve"> onward</w:t>
      </w:r>
      <w:r w:rsidR="00165726">
        <w:rPr>
          <w:rFonts w:ascii="Palatino Linotype" w:hAnsi="Palatino Linotype" w:eastAsia="Times New Roman" w:cs="Times New Roman"/>
        </w:rPr>
        <w:t xml:space="preserve">, with </w:t>
      </w:r>
      <w:r w:rsidR="00E9707C">
        <w:rPr>
          <w:rFonts w:ascii="Palatino Linotype" w:hAnsi="Palatino Linotype" w:eastAsia="Times New Roman" w:cs="Times New Roman"/>
        </w:rPr>
        <w:br/>
      </w:r>
      <w:r w:rsidR="00165726">
        <w:rPr>
          <w:rFonts w:ascii="Palatino Linotype" w:hAnsi="Palatino Linotype" w:eastAsia="Times New Roman" w:cs="Times New Roman"/>
        </w:rPr>
        <w:t>10 percent becoming effective subject to refund on March 1, 2025</w:t>
      </w:r>
      <w:r w:rsidR="00432804">
        <w:rPr>
          <w:rFonts w:ascii="Palatino Linotype" w:hAnsi="Palatino Linotype" w:eastAsia="Times New Roman" w:cs="Times New Roman"/>
        </w:rPr>
        <w:t xml:space="preserve">. This raised </w:t>
      </w:r>
      <w:r w:rsidR="00A27FAD">
        <w:rPr>
          <w:rFonts w:ascii="Palatino Linotype" w:hAnsi="Palatino Linotype" w:eastAsia="Times New Roman" w:cs="Times New Roman"/>
        </w:rPr>
        <w:t>interim rates from $2.1</w:t>
      </w:r>
      <w:r w:rsidR="00946DA7">
        <w:rPr>
          <w:rFonts w:ascii="Palatino Linotype" w:hAnsi="Palatino Linotype" w:eastAsia="Times New Roman" w:cs="Times New Roman"/>
        </w:rPr>
        <w:t>4</w:t>
      </w:r>
      <w:r w:rsidR="00A27FAD">
        <w:rPr>
          <w:rFonts w:ascii="Palatino Linotype" w:hAnsi="Palatino Linotype" w:eastAsia="Times New Roman" w:cs="Times New Roman"/>
        </w:rPr>
        <w:t>29 per barrel to $2.</w:t>
      </w:r>
      <w:r w:rsidR="00181FD1">
        <w:rPr>
          <w:rFonts w:ascii="Palatino Linotype" w:hAnsi="Palatino Linotype" w:eastAsia="Times New Roman" w:cs="Times New Roman"/>
        </w:rPr>
        <w:t>3</w:t>
      </w:r>
      <w:r w:rsidR="00946DA7">
        <w:rPr>
          <w:rFonts w:ascii="Palatino Linotype" w:hAnsi="Palatino Linotype" w:eastAsia="Times New Roman" w:cs="Times New Roman"/>
        </w:rPr>
        <w:t>571</w:t>
      </w:r>
      <w:r w:rsidR="00B9336B">
        <w:rPr>
          <w:rFonts w:ascii="Palatino Linotype" w:hAnsi="Palatino Linotype" w:eastAsia="Times New Roman" w:cs="Times New Roman"/>
        </w:rPr>
        <w:t xml:space="preserve"> per barrel</w:t>
      </w:r>
      <w:r w:rsidRPr="70944DED" w:rsidR="001A69BD">
        <w:rPr>
          <w:rFonts w:ascii="Palatino Linotype" w:hAnsi="Palatino Linotype" w:eastAsia="Times New Roman" w:cs="Times New Roman"/>
        </w:rPr>
        <w:t xml:space="preserve">. Both </w:t>
      </w:r>
      <w:r w:rsidR="00F803CF">
        <w:rPr>
          <w:rFonts w:ascii="Palatino Linotype" w:hAnsi="Palatino Linotype" w:eastAsia="Times New Roman" w:cs="Times New Roman"/>
        </w:rPr>
        <w:t xml:space="preserve">A.24-01-016 and A.25-01-009 </w:t>
      </w:r>
      <w:r w:rsidRPr="70944DED" w:rsidR="0037289E">
        <w:rPr>
          <w:rFonts w:ascii="Palatino Linotype" w:hAnsi="Palatino Linotype" w:eastAsia="Times New Roman" w:cs="Times New Roman"/>
        </w:rPr>
        <w:t>remain pending</w:t>
      </w:r>
      <w:r w:rsidR="001E76AD">
        <w:rPr>
          <w:rFonts w:ascii="Palatino Linotype" w:hAnsi="Palatino Linotype" w:eastAsia="Times New Roman" w:cs="Times New Roman"/>
        </w:rPr>
        <w:t>.</w:t>
      </w:r>
      <w:r>
        <w:rPr>
          <w:rFonts w:ascii="Palatino Linotype" w:hAnsi="Palatino Linotype" w:eastAsia="Times New Roman" w:cs="Times New Roman"/>
          <w:kern w:val="0"/>
          <w14:ligatures w14:val="none"/>
        </w:rPr>
        <w:t xml:space="preserve"> </w:t>
      </w:r>
    </w:p>
    <w:p w:rsidR="00FA0979" w:rsidP="00A76F4A" w:rsidRDefault="00FA0979" w14:paraId="6DD43D97" w14:textId="77777777">
      <w:pPr>
        <w:spacing w:after="0" w:line="240" w:lineRule="auto"/>
        <w:rPr>
          <w:rFonts w:ascii="Palatino Linotype" w:hAnsi="Palatino Linotype" w:eastAsia="Times New Roman" w:cs="Times New Roman"/>
          <w:kern w:val="0"/>
          <w14:ligatures w14:val="none"/>
        </w:rPr>
      </w:pPr>
    </w:p>
    <w:p w:rsidR="00145F16" w:rsidP="00A76F4A" w:rsidRDefault="189F3CE4" w14:paraId="53233D3B" w14:textId="7BE7098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emergency rate relief requested </w:t>
      </w:r>
      <w:r w:rsidR="38C344F2">
        <w:rPr>
          <w:rFonts w:ascii="Palatino Linotype" w:hAnsi="Palatino Linotype" w:eastAsia="Times New Roman" w:cs="Times New Roman"/>
          <w:kern w:val="0"/>
          <w14:ligatures w14:val="none"/>
        </w:rPr>
        <w:t>in Advice Letter 27-</w:t>
      </w:r>
      <w:r w:rsidR="00B44B46">
        <w:rPr>
          <w:rFonts w:ascii="Palatino Linotype" w:hAnsi="Palatino Linotype" w:eastAsia="Times New Roman" w:cs="Times New Roman"/>
          <w:kern w:val="0"/>
          <w14:ligatures w14:val="none"/>
        </w:rPr>
        <w:t>O</w:t>
      </w:r>
      <w:r w:rsidR="00637A7F">
        <w:rPr>
          <w:rFonts w:ascii="Palatino Linotype" w:hAnsi="Palatino Linotype" w:eastAsia="Times New Roman" w:cs="Times New Roman"/>
          <w:kern w:val="0"/>
          <w14:ligatures w14:val="none"/>
        </w:rPr>
        <w:t xml:space="preserve">, which is a </w:t>
      </w:r>
      <w:r w:rsidR="009C3C09">
        <w:rPr>
          <w:rFonts w:ascii="Palatino Linotype" w:hAnsi="Palatino Linotype" w:eastAsia="Times New Roman" w:cs="Times New Roman"/>
          <w:kern w:val="0"/>
          <w14:ligatures w14:val="none"/>
        </w:rPr>
        <w:t>59.2 percent increase</w:t>
      </w:r>
      <w:r w:rsidR="002F2A56">
        <w:rPr>
          <w:rFonts w:ascii="Palatino Linotype" w:hAnsi="Palatino Linotype" w:eastAsia="Times New Roman" w:cs="Times New Roman"/>
          <w:kern w:val="0"/>
          <w14:ligatures w14:val="none"/>
        </w:rPr>
        <w:t xml:space="preserve"> over the current interim rate of $2.3571 per barrel</w:t>
      </w:r>
      <w:r w:rsidR="00D3573F">
        <w:rPr>
          <w:rFonts w:ascii="Palatino Linotype" w:hAnsi="Palatino Linotype" w:eastAsia="Times New Roman" w:cs="Times New Roman"/>
          <w:kern w:val="0"/>
          <w14:ligatures w14:val="none"/>
        </w:rPr>
        <w:t xml:space="preserve"> to </w:t>
      </w:r>
      <w:r w:rsidRPr="00BA3799" w:rsidR="00D3573F">
        <w:rPr>
          <w:rFonts w:ascii="Palatino Linotype" w:hAnsi="Palatino Linotype" w:eastAsia="Times New Roman" w:cs="Times New Roman"/>
          <w:kern w:val="0"/>
          <w14:ligatures w14:val="none"/>
        </w:rPr>
        <w:t>$3.7527</w:t>
      </w:r>
      <w:r w:rsidR="008C20FE">
        <w:rPr>
          <w:rFonts w:ascii="Palatino Linotype" w:hAnsi="Palatino Linotype" w:eastAsia="Times New Roman" w:cs="Times New Roman"/>
          <w:kern w:val="0"/>
          <w14:ligatures w14:val="none"/>
        </w:rPr>
        <w:t xml:space="preserve"> </w:t>
      </w:r>
      <w:r w:rsidR="00D3573F">
        <w:rPr>
          <w:rFonts w:ascii="Palatino Linotype" w:hAnsi="Palatino Linotype" w:eastAsia="Times New Roman" w:cs="Times New Roman"/>
          <w:kern w:val="0"/>
          <w14:ligatures w14:val="none"/>
        </w:rPr>
        <w:t>per barrel,</w:t>
      </w:r>
      <w:r w:rsidR="00B44B46">
        <w:rPr>
          <w:rFonts w:ascii="Palatino Linotype" w:hAnsi="Palatino Linotype" w:eastAsia="Times New Roman" w:cs="Times New Roman"/>
          <w:kern w:val="0"/>
          <w14:ligatures w14:val="none"/>
        </w:rPr>
        <w:t xml:space="preserve"> </w:t>
      </w:r>
      <w:r w:rsidR="38C344F2">
        <w:rPr>
          <w:rFonts w:ascii="Palatino Linotype" w:hAnsi="Palatino Linotype" w:eastAsia="Times New Roman" w:cs="Times New Roman"/>
          <w:kern w:val="0"/>
          <w14:ligatures w14:val="none"/>
        </w:rPr>
        <w:t>is interim only and does not</w:t>
      </w:r>
      <w:r w:rsidR="003E08ED">
        <w:rPr>
          <w:rFonts w:ascii="Palatino Linotype" w:hAnsi="Palatino Linotype" w:eastAsia="Times New Roman" w:cs="Times New Roman"/>
          <w:kern w:val="0"/>
          <w14:ligatures w14:val="none"/>
        </w:rPr>
        <w:t xml:space="preserve"> constitute</w:t>
      </w:r>
      <w:r w:rsidR="38C344F2">
        <w:rPr>
          <w:rFonts w:ascii="Palatino Linotype" w:hAnsi="Palatino Linotype" w:eastAsia="Times New Roman" w:cs="Times New Roman"/>
          <w:kern w:val="0"/>
          <w14:ligatures w14:val="none"/>
        </w:rPr>
        <w:t xml:space="preserve"> final approval</w:t>
      </w:r>
      <w:r w:rsidR="00D3573F">
        <w:rPr>
          <w:rFonts w:ascii="Palatino Linotype" w:hAnsi="Palatino Linotype" w:eastAsia="Times New Roman" w:cs="Times New Roman"/>
          <w:kern w:val="0"/>
          <w14:ligatures w14:val="none"/>
        </w:rPr>
        <w:t xml:space="preserve"> of the rates </w:t>
      </w:r>
      <w:r w:rsidR="00717B00">
        <w:rPr>
          <w:rFonts w:ascii="Palatino Linotype" w:hAnsi="Palatino Linotype" w:eastAsia="Times New Roman" w:cs="Times New Roman"/>
          <w:kern w:val="0"/>
          <w14:ligatures w14:val="none"/>
        </w:rPr>
        <w:t xml:space="preserve">under </w:t>
      </w:r>
      <w:r w:rsidR="009442B7">
        <w:rPr>
          <w:rFonts w:ascii="Palatino Linotype" w:hAnsi="Palatino Linotype" w:eastAsia="Times New Roman" w:cs="Times New Roman"/>
          <w:kern w:val="0"/>
          <w14:ligatures w14:val="none"/>
        </w:rPr>
        <w:t xml:space="preserve">consideration in A.24-01-016 </w:t>
      </w:r>
      <w:r w:rsidR="00EA2472">
        <w:rPr>
          <w:rFonts w:ascii="Palatino Linotype" w:hAnsi="Palatino Linotype" w:eastAsia="Times New Roman" w:cs="Times New Roman"/>
          <w:kern w:val="0"/>
          <w14:ligatures w14:val="none"/>
        </w:rPr>
        <w:t xml:space="preserve">or </w:t>
      </w:r>
      <w:r w:rsidR="009442B7">
        <w:rPr>
          <w:rFonts w:ascii="Palatino Linotype" w:hAnsi="Palatino Linotype" w:eastAsia="Times New Roman" w:cs="Times New Roman"/>
          <w:kern w:val="0"/>
          <w14:ligatures w14:val="none"/>
        </w:rPr>
        <w:t>A.25-01-009</w:t>
      </w:r>
      <w:r w:rsidR="38C344F2">
        <w:rPr>
          <w:rFonts w:ascii="Palatino Linotype" w:hAnsi="Palatino Linotype" w:eastAsia="Times New Roman" w:cs="Times New Roman"/>
          <w:kern w:val="0"/>
          <w14:ligatures w14:val="none"/>
        </w:rPr>
        <w:t xml:space="preserve">. </w:t>
      </w:r>
    </w:p>
    <w:p w:rsidR="70944DED" w:rsidP="70944DED" w:rsidRDefault="70944DED" w14:paraId="68A370D7" w14:textId="5AC429D5">
      <w:pPr>
        <w:spacing w:after="0" w:line="240" w:lineRule="auto"/>
        <w:rPr>
          <w:rFonts w:ascii="Palatino Linotype" w:hAnsi="Palatino Linotype" w:eastAsia="Times New Roman" w:cs="Times New Roman"/>
        </w:rPr>
      </w:pPr>
    </w:p>
    <w:p w:rsidRPr="001842C3" w:rsidR="38C344F2" w:rsidP="70944DED" w:rsidRDefault="38C344F2" w14:paraId="7A9305A6" w14:textId="2D1958D7">
      <w:pPr>
        <w:spacing w:after="0" w:line="240" w:lineRule="auto"/>
        <w:rPr>
          <w:rFonts w:ascii="Palatino Linotype" w:hAnsi="Palatino Linotype" w:eastAsia="Times New Roman" w:cs="Times New Roman"/>
          <w:b/>
          <w:bCs/>
        </w:rPr>
      </w:pPr>
      <w:r w:rsidRPr="001842C3">
        <w:rPr>
          <w:rFonts w:ascii="Palatino Linotype" w:hAnsi="Palatino Linotype" w:eastAsia="Times New Roman" w:cs="Times New Roman"/>
          <w:b/>
          <w:bCs/>
        </w:rPr>
        <w:t>Energy Division Data Request and Factual Record</w:t>
      </w:r>
    </w:p>
    <w:p w:rsidR="70944DED" w:rsidP="70944DED" w:rsidRDefault="70944DED" w14:paraId="09F86021" w14:textId="566EEF0D">
      <w:pPr>
        <w:spacing w:after="0" w:line="240" w:lineRule="auto"/>
        <w:rPr>
          <w:rFonts w:ascii="Palatino Linotype" w:hAnsi="Palatino Linotype" w:eastAsia="Times New Roman" w:cs="Times New Roman"/>
        </w:rPr>
      </w:pPr>
    </w:p>
    <w:p w:rsidR="38C344F2" w:rsidP="70944DED" w:rsidRDefault="38C344F2" w14:paraId="4F2A269F" w14:textId="7F154250">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t>In connection with its review of Advice Letter 27-</w:t>
      </w:r>
      <w:r w:rsidR="00111537">
        <w:rPr>
          <w:rFonts w:ascii="Palatino Linotype" w:hAnsi="Palatino Linotype" w:eastAsia="Times New Roman" w:cs="Times New Roman"/>
        </w:rPr>
        <w:t>O</w:t>
      </w:r>
      <w:r w:rsidRPr="70944DED">
        <w:rPr>
          <w:rFonts w:ascii="Palatino Linotype" w:hAnsi="Palatino Linotype" w:eastAsia="Times New Roman" w:cs="Times New Roman"/>
        </w:rPr>
        <w:t>, the Energy Division issued a data request</w:t>
      </w:r>
      <w:r w:rsidR="00AE5A7F">
        <w:rPr>
          <w:rFonts w:ascii="Palatino Linotype" w:hAnsi="Palatino Linotype" w:eastAsia="Times New Roman" w:cs="Times New Roman"/>
        </w:rPr>
        <w:t xml:space="preserve"> on</w:t>
      </w:r>
      <w:r w:rsidR="009B7EDB">
        <w:rPr>
          <w:rFonts w:ascii="Palatino Linotype" w:hAnsi="Palatino Linotype" w:eastAsia="Times New Roman" w:cs="Times New Roman"/>
        </w:rPr>
        <w:t xml:space="preserve"> August </w:t>
      </w:r>
      <w:r w:rsidR="005E0730">
        <w:rPr>
          <w:rFonts w:ascii="Palatino Linotype" w:hAnsi="Palatino Linotype" w:eastAsia="Times New Roman" w:cs="Times New Roman"/>
        </w:rPr>
        <w:t>27</w:t>
      </w:r>
      <w:r w:rsidR="00D22CD4">
        <w:rPr>
          <w:rFonts w:ascii="Palatino Linotype" w:hAnsi="Palatino Linotype" w:eastAsia="Times New Roman" w:cs="Times New Roman"/>
        </w:rPr>
        <w:t>, 2025</w:t>
      </w:r>
      <w:r w:rsidRPr="70944DED">
        <w:rPr>
          <w:rFonts w:ascii="Palatino Linotype" w:hAnsi="Palatino Linotype" w:eastAsia="Times New Roman" w:cs="Times New Roman"/>
        </w:rPr>
        <w:t xml:space="preserve"> to Crimson seeking </w:t>
      </w:r>
      <w:r w:rsidR="00177467">
        <w:rPr>
          <w:rFonts w:ascii="Palatino Linotype" w:hAnsi="Palatino Linotype" w:eastAsia="Times New Roman" w:cs="Times New Roman"/>
        </w:rPr>
        <w:t xml:space="preserve">data </w:t>
      </w:r>
      <w:r w:rsidR="00DC3360">
        <w:rPr>
          <w:rFonts w:ascii="Palatino Linotype" w:hAnsi="Palatino Linotype" w:eastAsia="Times New Roman" w:cs="Times New Roman"/>
        </w:rPr>
        <w:t xml:space="preserve">for </w:t>
      </w:r>
      <w:r w:rsidR="00D34C9E">
        <w:rPr>
          <w:rFonts w:ascii="Palatino Linotype" w:hAnsi="Palatino Linotype" w:eastAsia="Times New Roman" w:cs="Times New Roman"/>
        </w:rPr>
        <w:t xml:space="preserve">volumes </w:t>
      </w:r>
      <w:r w:rsidR="00C42352">
        <w:rPr>
          <w:rFonts w:ascii="Palatino Linotype" w:hAnsi="Palatino Linotype" w:eastAsia="Times New Roman" w:cs="Times New Roman"/>
        </w:rPr>
        <w:t xml:space="preserve">on the SPB-KLM </w:t>
      </w:r>
      <w:r w:rsidR="004F1B09">
        <w:rPr>
          <w:rFonts w:ascii="Palatino Linotype" w:hAnsi="Palatino Linotype" w:eastAsia="Times New Roman" w:cs="Times New Roman"/>
        </w:rPr>
        <w:t>to assess volume trends as</w:t>
      </w:r>
      <w:r w:rsidR="00D34C9E">
        <w:rPr>
          <w:rFonts w:ascii="Palatino Linotype" w:hAnsi="Palatino Linotype" w:eastAsia="Times New Roman" w:cs="Times New Roman"/>
        </w:rPr>
        <w:t xml:space="preserve"> described in AL 27-O.</w:t>
      </w:r>
      <w:r w:rsidRPr="70944DED">
        <w:rPr>
          <w:rFonts w:ascii="Palatino Linotype" w:hAnsi="Palatino Linotype" w:eastAsia="Times New Roman" w:cs="Times New Roman"/>
        </w:rPr>
        <w:t xml:space="preserve">, </w:t>
      </w:r>
      <w:r w:rsidR="00A567FF">
        <w:rPr>
          <w:rFonts w:ascii="Palatino Linotype" w:hAnsi="Palatino Linotype" w:eastAsia="Times New Roman" w:cs="Times New Roman"/>
        </w:rPr>
        <w:t>Crimson provided this information in a September 5, 2025 data response.</w:t>
      </w:r>
      <w:r w:rsidR="00D34C9E">
        <w:rPr>
          <w:rFonts w:ascii="Palatino Linotype" w:hAnsi="Palatino Linotype" w:eastAsia="Times New Roman" w:cs="Times New Roman"/>
        </w:rPr>
        <w:t xml:space="preserve"> E</w:t>
      </w:r>
      <w:r w:rsidR="0022665F">
        <w:rPr>
          <w:rFonts w:ascii="Palatino Linotype" w:hAnsi="Palatino Linotype" w:eastAsia="Times New Roman" w:cs="Times New Roman"/>
        </w:rPr>
        <w:t>nergy Division staff reviewed this data to verify Crimson’s claims of volume loss.</w:t>
      </w:r>
    </w:p>
    <w:p w:rsidR="00A567FF" w:rsidP="70944DED" w:rsidRDefault="00A567FF" w14:paraId="001CB298" w14:textId="77777777">
      <w:pPr>
        <w:spacing w:after="0" w:line="240" w:lineRule="auto"/>
        <w:rPr>
          <w:rFonts w:ascii="Palatino Linotype" w:hAnsi="Palatino Linotype" w:eastAsia="Times New Roman" w:cs="Times New Roman"/>
        </w:rPr>
      </w:pPr>
    </w:p>
    <w:p w:rsidR="70944DED" w:rsidP="70944DED" w:rsidRDefault="00CD41B4" w14:paraId="3820634C" w14:textId="26830D2D">
      <w:pPr>
        <w:spacing w:after="0" w:line="240" w:lineRule="auto"/>
        <w:rPr>
          <w:rFonts w:ascii="Palatino Linotype" w:hAnsi="Palatino Linotype" w:eastAsia="Times New Roman" w:cs="Times New Roman"/>
        </w:rPr>
      </w:pPr>
      <w:r>
        <w:rPr>
          <w:rFonts w:ascii="Palatino Linotype" w:hAnsi="Palatino Linotype" w:eastAsia="Times New Roman" w:cs="Times New Roman"/>
        </w:rPr>
        <w:t>On November 7, 2025, Energy Division issued another data request to Crimson</w:t>
      </w:r>
      <w:r w:rsidR="00527587">
        <w:rPr>
          <w:rFonts w:ascii="Palatino Linotype" w:hAnsi="Palatino Linotype" w:eastAsia="Times New Roman" w:cs="Times New Roman"/>
        </w:rPr>
        <w:t xml:space="preserve"> for a status update, including </w:t>
      </w:r>
      <w:r w:rsidRPr="70944DED" w:rsidR="00527587">
        <w:rPr>
          <w:rFonts w:ascii="Palatino Linotype" w:hAnsi="Palatino Linotype" w:eastAsia="Times New Roman" w:cs="Times New Roman"/>
        </w:rPr>
        <w:t>recent nominations, throughput trends, and operational impacts associated with declining volumes.</w:t>
      </w:r>
    </w:p>
    <w:p w:rsidR="00527587" w:rsidP="70944DED" w:rsidRDefault="00527587" w14:paraId="7116E662" w14:textId="77777777">
      <w:pPr>
        <w:spacing w:after="0" w:line="240" w:lineRule="auto"/>
        <w:rPr>
          <w:rFonts w:ascii="Palatino Linotype" w:hAnsi="Palatino Linotype" w:eastAsia="Times New Roman" w:cs="Times New Roman"/>
        </w:rPr>
      </w:pPr>
    </w:p>
    <w:p w:rsidR="5177F3D6" w:rsidP="70944DED" w:rsidRDefault="5177F3D6" w14:paraId="2AB15E73" w14:textId="15EA3CA9">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t xml:space="preserve">On November 17, 2025, Crimson responded to the Energy Division’s request. </w:t>
      </w:r>
      <w:r w:rsidR="00E9707C">
        <w:rPr>
          <w:rFonts w:ascii="Palatino Linotype" w:hAnsi="Palatino Linotype" w:eastAsia="Times New Roman" w:cs="Times New Roman"/>
        </w:rPr>
        <w:br/>
      </w:r>
      <w:r w:rsidRPr="70944DED">
        <w:rPr>
          <w:rFonts w:ascii="Palatino Linotype" w:hAnsi="Palatino Linotype" w:eastAsia="Times New Roman" w:cs="Times New Roman"/>
        </w:rPr>
        <w:t>Crimson’s response provided updated system volume data showing sustained declines in</w:t>
      </w:r>
      <w:r w:rsidR="001E76AD">
        <w:rPr>
          <w:rFonts w:ascii="Palatino Linotype" w:hAnsi="Palatino Linotype" w:eastAsia="Times New Roman" w:cs="Times New Roman"/>
        </w:rPr>
        <w:t xml:space="preserve"> </w:t>
      </w:r>
      <w:r w:rsidRPr="70944DED">
        <w:rPr>
          <w:rFonts w:ascii="Palatino Linotype" w:hAnsi="Palatino Linotype" w:eastAsia="Times New Roman" w:cs="Times New Roman"/>
        </w:rPr>
        <w:t>throughput over multiple per</w:t>
      </w:r>
      <w:r w:rsidRPr="70944DED" w:rsidR="2BE0C587">
        <w:rPr>
          <w:rFonts w:ascii="Palatino Linotype" w:hAnsi="Palatino Linotype" w:eastAsia="Times New Roman" w:cs="Times New Roman"/>
        </w:rPr>
        <w:t xml:space="preserve">iods, including months with significantly reduced volumes and periods in which nominations dropped to zero. Crimson stated that these volume declines have resulted in negative operating cash flow and have materially </w:t>
      </w:r>
      <w:r w:rsidRPr="70944DED" w:rsidR="2BE0C587">
        <w:rPr>
          <w:rFonts w:ascii="Palatino Linotype" w:hAnsi="Palatino Linotype" w:eastAsia="Times New Roman" w:cs="Times New Roman"/>
        </w:rPr>
        <w:lastRenderedPageBreak/>
        <w:t xml:space="preserve">impaired its ability to continue operations absent interim rate relief. </w:t>
      </w:r>
      <w:r w:rsidR="00FA4DBF">
        <w:rPr>
          <w:rFonts w:ascii="Palatino Linotype" w:hAnsi="Palatino Linotype" w:eastAsia="Times New Roman" w:cs="Times New Roman"/>
        </w:rPr>
        <w:t>Crimson’s response to this data request is included as Attachment A.</w:t>
      </w:r>
    </w:p>
    <w:p w:rsidR="70944DED" w:rsidP="70944DED" w:rsidRDefault="70944DED" w14:paraId="5E4E4810" w14:textId="2525FF88">
      <w:pPr>
        <w:spacing w:after="0" w:line="240" w:lineRule="auto"/>
        <w:rPr>
          <w:rFonts w:ascii="Palatino Linotype" w:hAnsi="Palatino Linotype" w:eastAsia="Times New Roman" w:cs="Times New Roman"/>
        </w:rPr>
      </w:pPr>
    </w:p>
    <w:p w:rsidR="2BE0C587" w:rsidP="70944DED" w:rsidRDefault="00275FE1" w14:paraId="2D4D06D2" w14:textId="208F77D3">
      <w:pPr>
        <w:spacing w:after="0" w:line="240" w:lineRule="auto"/>
        <w:rPr>
          <w:rFonts w:ascii="Palatino Linotype" w:hAnsi="Palatino Linotype" w:eastAsia="Times New Roman" w:cs="Times New Roman"/>
        </w:rPr>
      </w:pPr>
      <w:r>
        <w:rPr>
          <w:rFonts w:ascii="Palatino Linotype" w:hAnsi="Palatino Linotype" w:eastAsia="Times New Roman" w:cs="Times New Roman"/>
        </w:rPr>
        <w:t>Figure 1</w:t>
      </w:r>
      <w:r w:rsidRPr="70944DED" w:rsidR="2BE0C587">
        <w:rPr>
          <w:rFonts w:ascii="Palatino Linotype" w:hAnsi="Palatino Linotype" w:eastAsia="Times New Roman" w:cs="Times New Roman"/>
        </w:rPr>
        <w:t xml:space="preserve"> below summarizes the throughput and nomination data provided by Crimson in its November 17</w:t>
      </w:r>
      <w:r w:rsidR="004B4974">
        <w:rPr>
          <w:rFonts w:ascii="Palatino Linotype" w:hAnsi="Palatino Linotype" w:eastAsia="Times New Roman" w:cs="Times New Roman"/>
        </w:rPr>
        <w:t>,</w:t>
      </w:r>
      <w:r w:rsidRPr="70944DED" w:rsidR="2BE0C587">
        <w:rPr>
          <w:rFonts w:ascii="Palatino Linotype" w:hAnsi="Palatino Linotype" w:eastAsia="Times New Roman" w:cs="Times New Roman"/>
        </w:rPr>
        <w:t xml:space="preserve"> 2025 response to the Energy Division’s data request.</w:t>
      </w:r>
    </w:p>
    <w:p w:rsidR="70944DED" w:rsidP="70944DED" w:rsidRDefault="70944DED" w14:paraId="2773F856" w14:textId="1B307639">
      <w:pPr>
        <w:spacing w:after="0" w:line="240" w:lineRule="auto"/>
        <w:rPr>
          <w:rFonts w:ascii="Palatino Linotype" w:hAnsi="Palatino Linotype" w:eastAsia="Times New Roman" w:cs="Times New Roman"/>
        </w:rPr>
      </w:pPr>
    </w:p>
    <w:p w:rsidR="70944DED" w:rsidP="00763037" w:rsidRDefault="00275FE1" w14:paraId="4E2B2425" w14:textId="2A48BAEB">
      <w:pPr>
        <w:spacing w:after="0" w:line="240" w:lineRule="auto"/>
        <w:jc w:val="center"/>
        <w:rPr>
          <w:rFonts w:ascii="Palatino Linotype" w:hAnsi="Palatino Linotype" w:eastAsia="Times New Roman" w:cs="Times New Roman"/>
        </w:rPr>
      </w:pPr>
      <w:r>
        <w:rPr>
          <w:rFonts w:ascii="Palatino Linotype" w:hAnsi="Palatino Linotype" w:eastAsia="Times New Roman" w:cs="Times New Roman"/>
        </w:rPr>
        <w:t xml:space="preserve">Figure 1: </w:t>
      </w:r>
      <w:r w:rsidR="004A2314">
        <w:rPr>
          <w:rFonts w:ascii="Palatino Linotype" w:hAnsi="Palatino Linotype" w:eastAsia="Times New Roman" w:cs="Times New Roman"/>
        </w:rPr>
        <w:t>San Pablo Bay Pipeline Volumes Per Crimson’s November 17 Data Request Response</w:t>
      </w:r>
    </w:p>
    <w:p w:rsidR="00E9707C" w:rsidP="00763037" w:rsidRDefault="00E9707C" w14:paraId="1F329BB4" w14:textId="77777777">
      <w:pPr>
        <w:spacing w:after="0" w:line="240" w:lineRule="auto"/>
        <w:jc w:val="center"/>
        <w:rPr>
          <w:rFonts w:ascii="Palatino Linotype" w:hAnsi="Palatino Linotype" w:eastAsia="Times New Roman" w:cs="Times New Roman"/>
        </w:rPr>
      </w:pPr>
    </w:p>
    <w:p w:rsidR="70944DED" w:rsidP="70944DED" w:rsidRDefault="70944DED" w14:paraId="09473036" w14:textId="61A5778F">
      <w:pPr>
        <w:rPr>
          <w:rStyle w:val="FootnoteReference"/>
        </w:rPr>
      </w:pPr>
      <w:r>
        <w:rPr>
          <w:noProof/>
        </w:rPr>
        <w:drawing>
          <wp:inline distT="0" distB="0" distL="0" distR="0" wp14:anchorId="7240C67C" wp14:editId="265EAE9E">
            <wp:extent cx="5943600" cy="3794125"/>
            <wp:effectExtent l="0" t="0" r="0" b="0"/>
            <wp:docPr id="95598455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65435" name="Picture 1" descr="Diagram&#10;&#10;AI-generated content may be incorrect."/>
                    <pic:cNvPicPr/>
                  </pic:nvPicPr>
                  <pic:blipFill>
                    <a:blip r:embed="rId11"/>
                    <a:stretch>
                      <a:fillRect/>
                    </a:stretch>
                  </pic:blipFill>
                  <pic:spPr>
                    <a:xfrm>
                      <a:off x="0" y="0"/>
                      <a:ext cx="5943600" cy="3794125"/>
                    </a:xfrm>
                    <a:prstGeom prst="rect">
                      <a:avLst/>
                    </a:prstGeom>
                  </pic:spPr>
                </pic:pic>
              </a:graphicData>
            </a:graphic>
          </wp:inline>
        </w:drawing>
      </w:r>
    </w:p>
    <w:p w:rsidR="00E9707C" w:rsidP="70944DED" w:rsidRDefault="00E9707C" w14:paraId="5CA37850" w14:textId="77777777">
      <w:pPr>
        <w:spacing w:after="0" w:line="240" w:lineRule="auto"/>
        <w:rPr>
          <w:rFonts w:ascii="Palatino Linotype" w:hAnsi="Palatino Linotype" w:eastAsia="Times New Roman" w:cs="Times New Roman"/>
        </w:rPr>
      </w:pPr>
    </w:p>
    <w:p w:rsidR="18D7AB24" w:rsidP="70944DED" w:rsidRDefault="18D7AB24" w14:paraId="120B425F" w14:textId="738BFE30">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t>As reflected in the data provided, Crimson reported that nominations for the SPB-KLM pipeline for December 2025 were zero and that continued operation of the system without interim rate relief would not be financially sustainable. Crimson indicated that, absent Commission action, it would be required to suspend pipeline operations</w:t>
      </w:r>
      <w:r w:rsidRPr="70944DED" w:rsidR="7AC373D6">
        <w:rPr>
          <w:rFonts w:ascii="Palatino Linotype" w:hAnsi="Palatino Linotype" w:eastAsia="Times New Roman" w:cs="Times New Roman"/>
        </w:rPr>
        <w:t>.</w:t>
      </w:r>
    </w:p>
    <w:p w:rsidR="70944DED" w:rsidP="70944DED" w:rsidRDefault="70944DED" w14:paraId="1AA9F489" w14:textId="0C34F227">
      <w:pPr>
        <w:spacing w:after="0" w:line="240" w:lineRule="auto"/>
        <w:rPr>
          <w:rFonts w:ascii="Palatino Linotype" w:hAnsi="Palatino Linotype" w:eastAsia="Times New Roman" w:cs="Times New Roman"/>
        </w:rPr>
      </w:pPr>
    </w:p>
    <w:p w:rsidR="00341396" w:rsidP="00C64F62" w:rsidRDefault="7AC373D6" w14:paraId="588212BD" w14:textId="729EC160">
      <w:pPr>
        <w:spacing w:after="0" w:line="240" w:lineRule="auto"/>
        <w:rPr>
          <w:rFonts w:ascii="Palatino Linotype" w:hAnsi="Palatino Linotype" w:eastAsia="Times New Roman" w:cs="Times New Roman"/>
        </w:rPr>
      </w:pPr>
      <w:r w:rsidRPr="70944DED">
        <w:rPr>
          <w:rFonts w:ascii="Palatino Linotype" w:hAnsi="Palatino Linotype" w:eastAsia="Times New Roman" w:cs="Times New Roman"/>
        </w:rPr>
        <w:t xml:space="preserve">Crimson further stated that it lacks sufficient cash on hand, does not have access to debt financing, and cannot secure additional capital from its owner to sustain operations during the pendency of its general rate case proceedings. </w:t>
      </w:r>
    </w:p>
    <w:p w:rsidRPr="00C64F62" w:rsidR="00C64F62" w:rsidP="00C64F62" w:rsidRDefault="00C64F62" w14:paraId="35EE7B90" w14:textId="77777777">
      <w:pPr>
        <w:spacing w:after="0" w:line="240" w:lineRule="auto"/>
        <w:rPr>
          <w:rFonts w:ascii="Palatino Linotype" w:hAnsi="Palatino Linotype" w:eastAsia="Times New Roman" w:cs="Times New Roman"/>
        </w:rPr>
      </w:pPr>
    </w:p>
    <w:p w:rsidRPr="00145F16" w:rsidR="00A76F4A" w:rsidP="00145F16" w:rsidRDefault="00A76F4A" w14:paraId="40E2F8ED" w14:textId="11C1F288">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Pr="00945FC1" w:rsidR="00A76F4A" w:rsidP="00A76F4A" w:rsidRDefault="00A76F4A" w14:paraId="5E7465D3" w14:textId="00CE37B0">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w:t>
      </w:r>
      <w:r w:rsidRPr="00945FC1">
        <w:rPr>
          <w:rFonts w:ascii="Palatino Linotype" w:hAnsi="Palatino Linotype" w:eastAsia="Palatino Linotype" w:cs="Times New Roman"/>
          <w:kern w:val="0"/>
          <w14:ligatures w14:val="none"/>
        </w:rPr>
        <w:t xml:space="preserve">of AL </w:t>
      </w:r>
      <w:r w:rsidRPr="00945FC1" w:rsidR="00861CCF">
        <w:rPr>
          <w:rFonts w:ascii="Palatino Linotype" w:hAnsi="Palatino Linotype" w:eastAsia="Palatino Linotype" w:cs="Times New Roman"/>
          <w:kern w:val="0"/>
          <w14:ligatures w14:val="none"/>
        </w:rPr>
        <w:t>27</w:t>
      </w:r>
      <w:r w:rsidRPr="00945FC1">
        <w:rPr>
          <w:rFonts w:ascii="Palatino Linotype" w:hAnsi="Palatino Linotype" w:eastAsia="Palatino Linotype" w:cs="Times New Roman"/>
          <w:kern w:val="0"/>
          <w14:ligatures w14:val="none"/>
        </w:rPr>
        <w:t>-O was made by publication in the Commission’s Daily Calendar.</w:t>
      </w:r>
      <w:r w:rsidRPr="00945FC1" w:rsidR="00861CCF">
        <w:rPr>
          <w:rFonts w:ascii="Palatino Linotype" w:hAnsi="Palatino Linotype" w:eastAsia="Palatino Linotype" w:cs="Times New Roman"/>
          <w:kern w:val="0"/>
          <w14:ligatures w14:val="none"/>
        </w:rPr>
        <w:t xml:space="preserve"> Crimson </w:t>
      </w:r>
      <w:r w:rsidRPr="00945FC1">
        <w:rPr>
          <w:rFonts w:ascii="Palatino Linotype" w:hAnsi="Palatino Linotype" w:eastAsia="Palatino Linotype" w:cs="Times New Roman"/>
          <w:kern w:val="0"/>
          <w14:ligatures w14:val="none"/>
        </w:rPr>
        <w:t xml:space="preserve">states that a copy of the Advice Letter was mailed and distributed in accordance with Section 4 of General Order 96-B. </w:t>
      </w:r>
    </w:p>
    <w:p w:rsidRPr="00945FC1"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945FC1" w:rsidR="00A76F4A" w:rsidP="00CE5E29" w:rsidRDefault="00A76F4A" w14:paraId="6F24911B" w14:textId="66E4AEB7">
      <w:pPr>
        <w:keepNext/>
        <w:spacing w:before="120" w:after="240" w:line="240" w:lineRule="auto"/>
        <w:outlineLvl w:val="0"/>
        <w:rPr>
          <w:rFonts w:ascii="Palatino Linotype" w:hAnsi="Palatino Linotype" w:eastAsia="Palatino Linotype" w:cs="Times New Roman"/>
          <w:b/>
          <w:caps/>
          <w:kern w:val="28"/>
          <w:u w:val="single"/>
          <w14:ligatures w14:val="none"/>
        </w:rPr>
      </w:pPr>
      <w:r w:rsidRPr="00945FC1">
        <w:rPr>
          <w:rFonts w:ascii="Palatino Linotype" w:hAnsi="Palatino Linotype" w:eastAsia="Palatino Linotype" w:cs="Times New Roman"/>
          <w:b/>
          <w:caps/>
          <w:kern w:val="28"/>
          <w:u w:val="single"/>
          <w14:ligatures w14:val="none"/>
        </w:rPr>
        <w:t>Protests</w:t>
      </w:r>
    </w:p>
    <w:p w:rsidR="00A76F4A" w:rsidP="00A76F4A" w:rsidRDefault="00AA126B" w14:paraId="68DF9CC3" w14:textId="5035DF35">
      <w:pPr>
        <w:spacing w:after="0" w:line="240" w:lineRule="auto"/>
        <w:rPr>
          <w:rFonts w:ascii="Palatino Linotype" w:hAnsi="Palatino Linotype" w:eastAsia="Palatino Linotype" w:cs="Times New Roman"/>
          <w:kern w:val="0"/>
          <w14:ligatures w14:val="none"/>
        </w:rPr>
      </w:pPr>
      <w:r w:rsidRPr="00945FC1">
        <w:rPr>
          <w:rFonts w:ascii="Palatino Linotype" w:hAnsi="Palatino Linotype" w:eastAsia="Palatino Linotype" w:cs="Times New Roman"/>
          <w:kern w:val="0"/>
          <w14:ligatures w14:val="none"/>
        </w:rPr>
        <w:t xml:space="preserve">San Pablo Bay Pipeline Company </w:t>
      </w:r>
      <w:r w:rsidRPr="00945FC1" w:rsidR="00A76F4A">
        <w:rPr>
          <w:rFonts w:ascii="Palatino Linotype" w:hAnsi="Palatino Linotype" w:eastAsia="Palatino Linotype" w:cs="Times New Roman"/>
          <w:kern w:val="0"/>
          <w14:ligatures w14:val="none"/>
        </w:rPr>
        <w:t xml:space="preserve">Advice Letter </w:t>
      </w:r>
      <w:r w:rsidRPr="00945FC1">
        <w:rPr>
          <w:rFonts w:ascii="Palatino Linotype" w:hAnsi="Palatino Linotype" w:eastAsia="Palatino Linotype" w:cs="Times New Roman"/>
          <w:kern w:val="0"/>
          <w14:ligatures w14:val="none"/>
        </w:rPr>
        <w:t>27</w:t>
      </w:r>
      <w:r w:rsidRPr="00945FC1" w:rsidR="00A76F4A">
        <w:rPr>
          <w:rFonts w:ascii="Palatino Linotype" w:hAnsi="Palatino Linotype" w:eastAsia="Palatino Linotype" w:cs="Times New Roman"/>
          <w:kern w:val="0"/>
          <w14:ligatures w14:val="none"/>
        </w:rPr>
        <w:t xml:space="preserve">-O was timely protested by </w:t>
      </w:r>
      <w:r w:rsidRPr="00945FC1" w:rsidR="004F0958">
        <w:rPr>
          <w:rFonts w:ascii="Palatino Linotype" w:hAnsi="Palatino Linotype" w:eastAsia="Palatino Linotype" w:cs="Times New Roman"/>
          <w:kern w:val="0"/>
          <w14:ligatures w14:val="none"/>
        </w:rPr>
        <w:t>Chevron Products Company and Valero Marketing and Supply Company</w:t>
      </w:r>
      <w:r w:rsidR="004F0958">
        <w:rPr>
          <w:rFonts w:ascii="Palatino Linotype" w:hAnsi="Palatino Linotype" w:eastAsia="Palatino Linotype" w:cs="Times New Roman"/>
          <w:kern w:val="0"/>
          <w14:ligatures w14:val="none"/>
        </w:rPr>
        <w:t xml:space="preserve"> (“Joint Protestants”)</w:t>
      </w:r>
      <w:r w:rsidR="002A543C">
        <w:rPr>
          <w:rFonts w:ascii="Palatino Linotype" w:hAnsi="Palatino Linotype" w:eastAsia="Palatino Linotype" w:cs="Times New Roman"/>
          <w:kern w:val="0"/>
          <w14:ligatures w14:val="none"/>
        </w:rPr>
        <w:t xml:space="preserve"> on </w:t>
      </w:r>
      <w:r w:rsidR="00DE1FFE">
        <w:rPr>
          <w:rFonts w:ascii="Palatino Linotype" w:hAnsi="Palatino Linotype" w:eastAsia="Palatino Linotype" w:cs="Times New Roman"/>
          <w:kern w:val="0"/>
          <w14:ligatures w14:val="none"/>
        </w:rPr>
        <w:t>June 30, 2025</w:t>
      </w:r>
      <w:r w:rsidR="004F0958">
        <w:rPr>
          <w:rFonts w:ascii="Palatino Linotype" w:hAnsi="Palatino Linotype" w:eastAsia="Palatino Linotype" w:cs="Times New Roman"/>
          <w:kern w:val="0"/>
          <w14:ligatures w14:val="none"/>
        </w:rPr>
        <w:t>.</w:t>
      </w:r>
    </w:p>
    <w:p w:rsidR="00E6775A" w:rsidP="00A76F4A" w:rsidRDefault="00E6775A" w14:paraId="48622800" w14:textId="77777777">
      <w:pPr>
        <w:spacing w:after="0" w:line="240" w:lineRule="auto"/>
        <w:rPr>
          <w:rFonts w:ascii="Palatino Linotype" w:hAnsi="Palatino Linotype" w:eastAsia="Palatino Linotype" w:cs="Times New Roman"/>
          <w:kern w:val="0"/>
          <w14:ligatures w14:val="none"/>
        </w:rPr>
      </w:pPr>
    </w:p>
    <w:p w:rsidR="00E6775A" w:rsidP="00A76F4A" w:rsidRDefault="00E6775A" w14:paraId="7A319796" w14:textId="5A5648F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Joint Protestants recommend rejecting AL 27-O and to refer the matter to the presiding ALJ in A.25-01-009.</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Pr="00605A10" w:rsidR="00F86A7D" w:rsidP="00A64582" w:rsidRDefault="00A64582" w14:paraId="69F0187C" w14:textId="44B183A1">
      <w:pPr>
        <w:spacing w:after="40" w:line="240" w:lineRule="auto"/>
        <w:rPr>
          <w:rFonts w:ascii="Palatino Linotype" w:hAnsi="Palatino Linotype" w:eastAsia="Palatino Linotype" w:cs="Times New Roman"/>
          <w:kern w:val="0"/>
          <w14:ligatures w14:val="none"/>
        </w:rPr>
      </w:pPr>
      <w:r w:rsidRPr="00605A10">
        <w:rPr>
          <w:rFonts w:ascii="Palatino Linotype" w:hAnsi="Palatino Linotype" w:eastAsia="Palatino Linotype" w:cs="Times New Roman"/>
          <w:kern w:val="0"/>
          <w14:ligatures w14:val="none"/>
        </w:rPr>
        <w:t xml:space="preserve">Joint Protestants </w:t>
      </w:r>
      <w:r w:rsidRPr="00605A10" w:rsidR="002B1D90">
        <w:rPr>
          <w:rFonts w:ascii="Palatino Linotype" w:hAnsi="Palatino Linotype" w:eastAsia="Palatino Linotype" w:cs="Times New Roman"/>
          <w:kern w:val="0"/>
          <w14:ligatures w14:val="none"/>
        </w:rPr>
        <w:t xml:space="preserve">first </w:t>
      </w:r>
      <w:r w:rsidRPr="00605A10">
        <w:rPr>
          <w:rFonts w:ascii="Palatino Linotype" w:hAnsi="Palatino Linotype" w:eastAsia="Palatino Linotype" w:cs="Times New Roman"/>
          <w:kern w:val="0"/>
          <w14:ligatures w14:val="none"/>
        </w:rPr>
        <w:t xml:space="preserve">argue that </w:t>
      </w:r>
      <w:r w:rsidRPr="00605A10" w:rsidR="002B1D90">
        <w:rPr>
          <w:rFonts w:ascii="Palatino Linotype" w:hAnsi="Palatino Linotype" w:eastAsia="Palatino Linotype" w:cs="Times New Roman"/>
          <w:kern w:val="0"/>
          <w14:ligatures w14:val="none"/>
        </w:rPr>
        <w:t>AL 27-O violate</w:t>
      </w:r>
      <w:r w:rsidR="00226A6A">
        <w:rPr>
          <w:rFonts w:ascii="Palatino Linotype" w:hAnsi="Palatino Linotype" w:eastAsia="Palatino Linotype" w:cs="Times New Roman"/>
          <w:kern w:val="0"/>
          <w14:ligatures w14:val="none"/>
        </w:rPr>
        <w:t>s</w:t>
      </w:r>
      <w:r w:rsidRPr="00605A10" w:rsidR="002B1D90">
        <w:rPr>
          <w:rFonts w:ascii="Palatino Linotype" w:hAnsi="Palatino Linotype" w:eastAsia="Palatino Linotype" w:cs="Times New Roman"/>
          <w:kern w:val="0"/>
          <w14:ligatures w14:val="none"/>
        </w:rPr>
        <w:t xml:space="preserve"> statutory and Commission precedent</w:t>
      </w:r>
      <w:r w:rsidR="00226A6A">
        <w:rPr>
          <w:rFonts w:ascii="Palatino Linotype" w:hAnsi="Palatino Linotype" w:eastAsia="Palatino Linotype" w:cs="Times New Roman"/>
          <w:kern w:val="0"/>
          <w14:ligatures w14:val="none"/>
        </w:rPr>
        <w:t xml:space="preserve"> in </w:t>
      </w:r>
      <w:r w:rsidRPr="00605A10" w:rsidR="00382966">
        <w:rPr>
          <w:rFonts w:ascii="Palatino Linotype" w:hAnsi="Palatino Linotype" w:eastAsia="Palatino Linotype" w:cs="Times New Roman"/>
          <w:kern w:val="0"/>
          <w14:ligatures w14:val="none"/>
        </w:rPr>
        <w:t xml:space="preserve">that </w:t>
      </w:r>
      <w:r w:rsidRPr="00605A10">
        <w:rPr>
          <w:rFonts w:ascii="Palatino Linotype" w:hAnsi="Palatino Linotype" w:eastAsia="Palatino Linotype" w:cs="Times New Roman"/>
          <w:kern w:val="0"/>
          <w14:ligatures w14:val="none"/>
        </w:rPr>
        <w:t>P</w:t>
      </w:r>
      <w:r w:rsidRPr="00605A10" w:rsidR="00382966">
        <w:rPr>
          <w:rFonts w:ascii="Palatino Linotype" w:hAnsi="Palatino Linotype" w:eastAsia="Palatino Linotype" w:cs="Times New Roman"/>
          <w:kern w:val="0"/>
          <w14:ligatures w14:val="none"/>
        </w:rPr>
        <w:t>ublic Utilities Code Section</w:t>
      </w:r>
      <w:r w:rsidRPr="00605A10">
        <w:rPr>
          <w:rFonts w:ascii="Palatino Linotype" w:hAnsi="Palatino Linotype" w:eastAsia="Palatino Linotype" w:cs="Times New Roman"/>
          <w:kern w:val="0"/>
          <w14:ligatures w14:val="none"/>
        </w:rPr>
        <w:t xml:space="preserve"> 455.3 and </w:t>
      </w:r>
      <w:r w:rsidRPr="00605A10" w:rsidR="00382966">
        <w:rPr>
          <w:rFonts w:ascii="Palatino Linotype" w:hAnsi="Palatino Linotype" w:eastAsia="Palatino Linotype" w:cs="Times New Roman"/>
          <w:kern w:val="0"/>
          <w14:ligatures w14:val="none"/>
        </w:rPr>
        <w:t>General Order</w:t>
      </w:r>
      <w:r w:rsidRPr="00605A10">
        <w:rPr>
          <w:rFonts w:ascii="Palatino Linotype" w:hAnsi="Palatino Linotype" w:eastAsia="Palatino Linotype" w:cs="Times New Roman"/>
          <w:kern w:val="0"/>
          <w14:ligatures w14:val="none"/>
        </w:rPr>
        <w:t xml:space="preserve"> 96-B Industry Rule 8 prohibit Crimson’s requested relief. </w:t>
      </w:r>
      <w:r w:rsidR="0094540E">
        <w:rPr>
          <w:rFonts w:ascii="Palatino Linotype" w:hAnsi="Palatino Linotype" w:eastAsia="Palatino Linotype" w:cs="Times New Roman"/>
          <w:kern w:val="0"/>
          <w14:ligatures w14:val="none"/>
        </w:rPr>
        <w:t xml:space="preserve">Joint </w:t>
      </w:r>
      <w:r w:rsidR="00644E66">
        <w:rPr>
          <w:rFonts w:ascii="Palatino Linotype" w:hAnsi="Palatino Linotype" w:eastAsia="Palatino Linotype" w:cs="Times New Roman"/>
          <w:kern w:val="0"/>
          <w14:ligatures w14:val="none"/>
        </w:rPr>
        <w:t>P</w:t>
      </w:r>
      <w:r w:rsidR="0094540E">
        <w:rPr>
          <w:rFonts w:ascii="Palatino Linotype" w:hAnsi="Palatino Linotype" w:eastAsia="Palatino Linotype" w:cs="Times New Roman"/>
          <w:kern w:val="0"/>
          <w14:ligatures w14:val="none"/>
        </w:rPr>
        <w:t xml:space="preserve">rotestants note that </w:t>
      </w:r>
      <w:r w:rsidRPr="00605A10">
        <w:rPr>
          <w:rFonts w:ascii="Palatino Linotype" w:hAnsi="Palatino Linotype" w:eastAsia="Palatino Linotype" w:cs="Times New Roman"/>
          <w:kern w:val="0"/>
          <w14:ligatures w14:val="none"/>
        </w:rPr>
        <w:t xml:space="preserve">AL 27-O is </w:t>
      </w:r>
      <w:r w:rsidR="00E9707C">
        <w:rPr>
          <w:rFonts w:ascii="Palatino Linotype" w:hAnsi="Palatino Linotype" w:eastAsia="Palatino Linotype" w:cs="Times New Roman"/>
          <w:kern w:val="0"/>
          <w14:ligatures w14:val="none"/>
        </w:rPr>
        <w:br/>
      </w:r>
      <w:r w:rsidRPr="00605A10">
        <w:rPr>
          <w:rFonts w:ascii="Palatino Linotype" w:hAnsi="Palatino Linotype" w:eastAsia="Palatino Linotype" w:cs="Times New Roman"/>
          <w:kern w:val="0"/>
          <w14:ligatures w14:val="none"/>
        </w:rPr>
        <w:t>Crimson’s fourth attemp</w:t>
      </w:r>
      <w:r w:rsidR="00450D26">
        <w:rPr>
          <w:rFonts w:ascii="Palatino Linotype" w:hAnsi="Palatino Linotype" w:eastAsia="Palatino Linotype" w:cs="Times New Roman"/>
          <w:kern w:val="0"/>
          <w14:ligatures w14:val="none"/>
        </w:rPr>
        <w:t>t</w:t>
      </w:r>
      <w:r w:rsidRPr="00605A10">
        <w:rPr>
          <w:rFonts w:ascii="Palatino Linotype" w:hAnsi="Palatino Linotype" w:eastAsia="Palatino Linotype" w:cs="Times New Roman"/>
          <w:kern w:val="0"/>
          <w14:ligatures w14:val="none"/>
        </w:rPr>
        <w:t xml:space="preserve"> at an interim increase above 10 percent, with all previous requests denied.</w:t>
      </w:r>
      <w:r w:rsidR="001108E4">
        <w:rPr>
          <w:rStyle w:val="FootnoteReference"/>
          <w:rFonts w:ascii="Palatino Linotype" w:hAnsi="Palatino Linotype" w:eastAsia="Palatino Linotype" w:cs="Times New Roman"/>
          <w:kern w:val="0"/>
          <w14:ligatures w14:val="none"/>
        </w:rPr>
        <w:footnoteReference w:id="7"/>
      </w:r>
      <w:r w:rsidRPr="00605A10">
        <w:rPr>
          <w:rFonts w:ascii="Palatino Linotype" w:hAnsi="Palatino Linotype" w:eastAsia="Palatino Linotype" w:cs="Times New Roman"/>
          <w:kern w:val="0"/>
          <w14:ligatures w14:val="none"/>
        </w:rPr>
        <w:t xml:space="preserve"> </w:t>
      </w:r>
      <w:r w:rsidRPr="00605A10" w:rsidR="4D0B4C8F">
        <w:rPr>
          <w:rFonts w:ascii="Palatino Linotype" w:hAnsi="Palatino Linotype" w:eastAsia="Palatino Linotype" w:cs="Times New Roman"/>
          <w:kern w:val="0"/>
          <w14:ligatures w14:val="none"/>
        </w:rPr>
        <w:t>The Joint Protestants argue it</w:t>
      </w:r>
      <w:r w:rsidRPr="00605A10">
        <w:rPr>
          <w:rFonts w:ascii="Palatino Linotype" w:hAnsi="Palatino Linotype" w:eastAsia="Palatino Linotype" w:cs="Times New Roman"/>
          <w:kern w:val="0"/>
          <w14:ligatures w14:val="none"/>
        </w:rPr>
        <w:t xml:space="preserve"> must be rejected because it seeks an interim rate </w:t>
      </w:r>
      <w:r w:rsidRPr="70944DED" w:rsidR="00221EBF">
        <w:rPr>
          <w:rFonts w:ascii="Palatino Linotype" w:hAnsi="Palatino Linotype" w:eastAsia="Palatino Linotype" w:cs="Times New Roman"/>
        </w:rPr>
        <w:t xml:space="preserve">above </w:t>
      </w:r>
      <w:r w:rsidRPr="70944DED" w:rsidR="00E95F25">
        <w:rPr>
          <w:rFonts w:ascii="Palatino Linotype" w:hAnsi="Palatino Linotype" w:eastAsia="Palatino Linotype" w:cs="Times New Roman"/>
        </w:rPr>
        <w:t xml:space="preserve">the </w:t>
      </w:r>
      <w:r w:rsidRPr="00605A10">
        <w:rPr>
          <w:rFonts w:ascii="Palatino Linotype" w:hAnsi="Palatino Linotype" w:eastAsia="Palatino Linotype" w:cs="Times New Roman"/>
          <w:kern w:val="0"/>
          <w14:ligatures w14:val="none"/>
        </w:rPr>
        <w:t>10 percent limit</w:t>
      </w:r>
      <w:r w:rsidR="006677E5">
        <w:rPr>
          <w:rFonts w:ascii="Palatino Linotype" w:hAnsi="Palatino Linotype" w:eastAsia="Palatino Linotype" w:cs="Times New Roman"/>
          <w:kern w:val="0"/>
          <w14:ligatures w14:val="none"/>
        </w:rPr>
        <w:t xml:space="preserve"> and that </w:t>
      </w:r>
      <w:r w:rsidRPr="00605A10">
        <w:rPr>
          <w:rFonts w:ascii="Palatino Linotype" w:hAnsi="Palatino Linotype" w:eastAsia="Palatino Linotype" w:cs="Times New Roman"/>
          <w:kern w:val="0"/>
          <w14:ligatures w14:val="none"/>
        </w:rPr>
        <w:t>G</w:t>
      </w:r>
      <w:r w:rsidR="00013AD8">
        <w:rPr>
          <w:rFonts w:ascii="Palatino Linotype" w:hAnsi="Palatino Linotype" w:eastAsia="Palatino Linotype" w:cs="Times New Roman"/>
          <w:kern w:val="0"/>
          <w14:ligatures w14:val="none"/>
        </w:rPr>
        <w:t xml:space="preserve">eneral </w:t>
      </w:r>
      <w:r w:rsidRPr="00605A10">
        <w:rPr>
          <w:rFonts w:ascii="Palatino Linotype" w:hAnsi="Palatino Linotype" w:eastAsia="Palatino Linotype" w:cs="Times New Roman"/>
          <w:kern w:val="0"/>
          <w14:ligatures w14:val="none"/>
        </w:rPr>
        <w:t>O</w:t>
      </w:r>
      <w:r w:rsidR="00013AD8">
        <w:rPr>
          <w:rFonts w:ascii="Palatino Linotype" w:hAnsi="Palatino Linotype" w:eastAsia="Palatino Linotype" w:cs="Times New Roman"/>
          <w:kern w:val="0"/>
          <w14:ligatures w14:val="none"/>
        </w:rPr>
        <w:t>rder (GO)</w:t>
      </w:r>
      <w:r w:rsidRPr="00605A10">
        <w:rPr>
          <w:rFonts w:ascii="Palatino Linotype" w:hAnsi="Palatino Linotype" w:eastAsia="Palatino Linotype" w:cs="Times New Roman"/>
          <w:kern w:val="0"/>
          <w14:ligatures w14:val="none"/>
        </w:rPr>
        <w:t xml:space="preserve"> 96-B Industry Rule 8.2 does not apply because Crimson is not asking for disposition of its rate increase but rather for interim relief.</w:t>
      </w:r>
      <w:r w:rsidRPr="00605A10" w:rsidR="00D31CEA">
        <w:rPr>
          <w:rFonts w:ascii="Palatino Linotype" w:hAnsi="Palatino Linotype" w:eastAsia="Palatino Linotype" w:cs="Times New Roman"/>
          <w:kern w:val="0"/>
          <w14:ligatures w14:val="none"/>
        </w:rPr>
        <w:t xml:space="preserve"> </w:t>
      </w:r>
      <w:r w:rsidR="00644E66">
        <w:rPr>
          <w:rFonts w:ascii="Palatino Linotype" w:hAnsi="Palatino Linotype" w:eastAsia="Palatino Linotype" w:cs="Times New Roman"/>
          <w:kern w:val="0"/>
          <w14:ligatures w14:val="none"/>
        </w:rPr>
        <w:t xml:space="preserve">Joint Protestants </w:t>
      </w:r>
      <w:r w:rsidR="00C7754D">
        <w:rPr>
          <w:rFonts w:ascii="Palatino Linotype" w:hAnsi="Palatino Linotype" w:eastAsia="Palatino Linotype" w:cs="Times New Roman"/>
          <w:kern w:val="0"/>
          <w14:ligatures w14:val="none"/>
        </w:rPr>
        <w:t xml:space="preserve">claim </w:t>
      </w:r>
      <w:r w:rsidR="00644E66">
        <w:rPr>
          <w:rFonts w:ascii="Palatino Linotype" w:hAnsi="Palatino Linotype" w:eastAsia="Palatino Linotype" w:cs="Times New Roman"/>
          <w:kern w:val="0"/>
          <w14:ligatures w14:val="none"/>
        </w:rPr>
        <w:t>that i</w:t>
      </w:r>
      <w:r w:rsidRPr="00605A10" w:rsidR="00D31CEA">
        <w:rPr>
          <w:rFonts w:ascii="Palatino Linotype" w:hAnsi="Palatino Linotype" w:eastAsia="Palatino Linotype" w:cs="Times New Roman"/>
          <w:kern w:val="0"/>
          <w14:ligatures w14:val="none"/>
        </w:rPr>
        <w:t xml:space="preserve">f AL 27-O were to be granted, </w:t>
      </w:r>
      <w:r w:rsidRPr="00605A10" w:rsidR="00337A68">
        <w:rPr>
          <w:rFonts w:ascii="Palatino Linotype" w:hAnsi="Palatino Linotype" w:eastAsia="Palatino Linotype" w:cs="Times New Roman"/>
          <w:kern w:val="0"/>
          <w14:ligatures w14:val="none"/>
        </w:rPr>
        <w:t>this would constitute a fundamental change in the Commission’s interpretation of Section 455.3</w:t>
      </w:r>
      <w:r w:rsidR="0089177A">
        <w:rPr>
          <w:rFonts w:ascii="Palatino Linotype" w:hAnsi="Palatino Linotype" w:eastAsia="Palatino Linotype" w:cs="Times New Roman"/>
          <w:kern w:val="0"/>
          <w14:ligatures w14:val="none"/>
        </w:rPr>
        <w:t>.</w:t>
      </w:r>
    </w:p>
    <w:p w:rsidRPr="00605A10" w:rsidR="00F86A7D" w:rsidP="00605A10" w:rsidRDefault="00F86A7D" w14:paraId="7A955CB0" w14:textId="77777777">
      <w:pPr>
        <w:spacing w:after="0" w:line="240" w:lineRule="auto"/>
        <w:rPr>
          <w:rFonts w:ascii="Palatino Linotype" w:hAnsi="Palatino Linotype" w:eastAsia="Palatino Linotype" w:cs="Times New Roman"/>
          <w:kern w:val="0"/>
          <w14:ligatures w14:val="none"/>
        </w:rPr>
      </w:pPr>
    </w:p>
    <w:p w:rsidR="00A64582" w:rsidP="00605A10" w:rsidRDefault="00973347" w14:paraId="731EAD9E" w14:textId="219A7ED0">
      <w:pPr>
        <w:spacing w:after="0" w:line="240" w:lineRule="auto"/>
        <w:rPr>
          <w:rFonts w:ascii="Palatino Linotype" w:hAnsi="Palatino Linotype" w:eastAsia="Palatino Linotype" w:cs="Times New Roman"/>
          <w:kern w:val="0"/>
          <w14:ligatures w14:val="none"/>
        </w:rPr>
      </w:pPr>
      <w:r w:rsidRPr="00605A10">
        <w:rPr>
          <w:rFonts w:ascii="Palatino Linotype" w:hAnsi="Palatino Linotype" w:eastAsia="Palatino Linotype" w:cs="Times New Roman"/>
          <w:kern w:val="0"/>
          <w14:ligatures w14:val="none"/>
        </w:rPr>
        <w:t xml:space="preserve">Furthermore, </w:t>
      </w:r>
      <w:r w:rsidRPr="00605A10" w:rsidR="00F86A7D">
        <w:rPr>
          <w:rFonts w:ascii="Palatino Linotype" w:hAnsi="Palatino Linotype" w:eastAsia="Palatino Linotype" w:cs="Times New Roman"/>
          <w:kern w:val="0"/>
          <w14:ligatures w14:val="none"/>
        </w:rPr>
        <w:t xml:space="preserve">Joint Protestants argue that </w:t>
      </w:r>
      <w:r w:rsidRPr="00605A10" w:rsidR="4B35EC1A">
        <w:rPr>
          <w:rFonts w:ascii="Palatino Linotype" w:hAnsi="Palatino Linotype" w:eastAsia="Palatino Linotype" w:cs="Times New Roman"/>
          <w:kern w:val="0"/>
          <w14:ligatures w14:val="none"/>
        </w:rPr>
        <w:t>the disposition of</w:t>
      </w:r>
      <w:r w:rsidRPr="00605A10" w:rsidR="00F86A7D">
        <w:rPr>
          <w:rFonts w:ascii="Palatino Linotype" w:hAnsi="Palatino Linotype" w:eastAsia="Palatino Linotype" w:cs="Times New Roman"/>
          <w:kern w:val="0"/>
          <w14:ligatures w14:val="none"/>
        </w:rPr>
        <w:t xml:space="preserve"> AL 27-O is inappropriate for the advice letter process</w:t>
      </w:r>
      <w:r w:rsidRPr="00605A10" w:rsidR="00C56E92">
        <w:rPr>
          <w:rFonts w:ascii="Palatino Linotype" w:hAnsi="Palatino Linotype" w:eastAsia="Palatino Linotype" w:cs="Times New Roman"/>
          <w:kern w:val="0"/>
          <w14:ligatures w14:val="none"/>
        </w:rPr>
        <w:t xml:space="preserve"> and that the requested relief requires </w:t>
      </w:r>
      <w:r w:rsidRPr="00605A10" w:rsidR="79E93A35">
        <w:rPr>
          <w:rFonts w:ascii="Palatino Linotype" w:hAnsi="Palatino Linotype" w:eastAsia="Palatino Linotype" w:cs="Times New Roman"/>
          <w:kern w:val="0"/>
          <w14:ligatures w14:val="none"/>
        </w:rPr>
        <w:t xml:space="preserve">a </w:t>
      </w:r>
      <w:r w:rsidRPr="00605A10" w:rsidR="00C56E92">
        <w:rPr>
          <w:rFonts w:ascii="Palatino Linotype" w:hAnsi="Palatino Linotype" w:eastAsia="Palatino Linotype" w:cs="Times New Roman"/>
          <w:kern w:val="0"/>
          <w14:ligatures w14:val="none"/>
        </w:rPr>
        <w:t xml:space="preserve">formal hearing. </w:t>
      </w:r>
      <w:r w:rsidRPr="00605A10" w:rsidR="4B7E338F">
        <w:rPr>
          <w:rFonts w:ascii="Palatino Linotype" w:hAnsi="Palatino Linotype" w:eastAsia="Palatino Linotype" w:cs="Times New Roman"/>
          <w:kern w:val="0"/>
          <w14:ligatures w14:val="none"/>
        </w:rPr>
        <w:t>They assert that</w:t>
      </w:r>
      <w:r w:rsidRPr="00605A10" w:rsidR="00C56E92">
        <w:rPr>
          <w:rFonts w:ascii="Palatino Linotype" w:hAnsi="Palatino Linotype" w:eastAsia="Palatino Linotype" w:cs="Times New Roman"/>
          <w:kern w:val="0"/>
          <w14:ligatures w14:val="none"/>
        </w:rPr>
        <w:t xml:space="preserve"> </w:t>
      </w:r>
      <w:r w:rsidRPr="00605A10" w:rsidR="00C6629D">
        <w:rPr>
          <w:rFonts w:ascii="Palatino Linotype" w:hAnsi="Palatino Linotype" w:eastAsia="Palatino Linotype" w:cs="Times New Roman"/>
          <w:kern w:val="0"/>
          <w14:ligatures w14:val="none"/>
        </w:rPr>
        <w:t>Commission precedent has established that there is no statutory provision for granting an increase of more than 10 percent without a hearing.</w:t>
      </w:r>
      <w:r w:rsidRPr="00605A10" w:rsidR="00455672">
        <w:rPr>
          <w:rFonts w:ascii="Palatino Linotype" w:hAnsi="Palatino Linotype" w:eastAsia="Palatino Linotype" w:cs="Times New Roman"/>
          <w:kern w:val="0"/>
          <w14:ligatures w14:val="none"/>
        </w:rPr>
        <w:t xml:space="preserve"> </w:t>
      </w:r>
      <w:r w:rsidR="009C4FEB">
        <w:rPr>
          <w:rFonts w:ascii="Palatino Linotype" w:hAnsi="Palatino Linotype" w:eastAsia="Palatino Linotype" w:cs="Times New Roman"/>
          <w:kern w:val="0"/>
          <w14:ligatures w14:val="none"/>
        </w:rPr>
        <w:t xml:space="preserve">Joint Protestants note that </w:t>
      </w:r>
      <w:r w:rsidRPr="00605A10" w:rsidR="00455672">
        <w:rPr>
          <w:rFonts w:ascii="Palatino Linotype" w:hAnsi="Palatino Linotype" w:eastAsia="Palatino Linotype" w:cs="Times New Roman"/>
          <w:kern w:val="0"/>
          <w14:ligatures w14:val="none"/>
        </w:rPr>
        <w:t xml:space="preserve">the relief requested in AL 27-O is </w:t>
      </w:r>
      <w:r w:rsidRPr="00605A10" w:rsidR="1C62FDFE">
        <w:rPr>
          <w:rFonts w:ascii="Palatino Linotype" w:hAnsi="Palatino Linotype" w:eastAsia="Palatino Linotype" w:cs="Times New Roman"/>
          <w:kern w:val="0"/>
          <w14:ligatures w14:val="none"/>
        </w:rPr>
        <w:t xml:space="preserve">currently </w:t>
      </w:r>
      <w:r w:rsidRPr="00605A10" w:rsidR="00455672">
        <w:rPr>
          <w:rFonts w:ascii="Palatino Linotype" w:hAnsi="Palatino Linotype" w:eastAsia="Palatino Linotype" w:cs="Times New Roman"/>
          <w:kern w:val="0"/>
          <w14:ligatures w14:val="none"/>
        </w:rPr>
        <w:t>pending in A.25-01-009</w:t>
      </w:r>
      <w:r w:rsidRPr="00605A10" w:rsidR="2F383223">
        <w:rPr>
          <w:rFonts w:ascii="Palatino Linotype" w:hAnsi="Palatino Linotype" w:eastAsia="Palatino Linotype" w:cs="Times New Roman"/>
          <w:kern w:val="0"/>
          <w14:ligatures w14:val="none"/>
        </w:rPr>
        <w:t>, which</w:t>
      </w:r>
      <w:r w:rsidRPr="00605A10" w:rsidR="62626359">
        <w:rPr>
          <w:rFonts w:ascii="Palatino Linotype" w:hAnsi="Palatino Linotype" w:eastAsia="Palatino Linotype" w:cs="Times New Roman"/>
          <w:kern w:val="0"/>
          <w14:ligatures w14:val="none"/>
        </w:rPr>
        <w:t xml:space="preserve"> </w:t>
      </w:r>
      <w:r w:rsidRPr="00605A10" w:rsidR="2F383223">
        <w:rPr>
          <w:rFonts w:ascii="Palatino Linotype" w:hAnsi="Palatino Linotype" w:eastAsia="Palatino Linotype" w:cs="Times New Roman"/>
          <w:kern w:val="0"/>
          <w14:ligatures w14:val="none"/>
        </w:rPr>
        <w:t>involves a formal hearing</w:t>
      </w:r>
      <w:r w:rsidRPr="00605A10" w:rsidR="00605A10">
        <w:rPr>
          <w:rFonts w:ascii="Palatino Linotype" w:hAnsi="Palatino Linotype" w:eastAsia="Palatino Linotype" w:cs="Times New Roman"/>
          <w:kern w:val="0"/>
          <w14:ligatures w14:val="none"/>
        </w:rPr>
        <w:t>. In addition,</w:t>
      </w:r>
      <w:r w:rsidRPr="00605A10" w:rsidR="00A64582">
        <w:rPr>
          <w:rFonts w:ascii="Palatino Linotype" w:hAnsi="Palatino Linotype" w:eastAsia="Palatino Linotype" w:cs="Times New Roman"/>
          <w:kern w:val="0"/>
          <w14:ligatures w14:val="none"/>
        </w:rPr>
        <w:t xml:space="preserve"> Joint Protestants </w:t>
      </w:r>
      <w:r w:rsidRPr="00605A10" w:rsidR="00487040">
        <w:rPr>
          <w:rFonts w:ascii="Palatino Linotype" w:hAnsi="Palatino Linotype" w:eastAsia="Palatino Linotype" w:cs="Times New Roman"/>
          <w:kern w:val="0"/>
          <w14:ligatures w14:val="none"/>
        </w:rPr>
        <w:t xml:space="preserve">argue that AL 27-O contains material errors and omissions. </w:t>
      </w:r>
      <w:r w:rsidRPr="00605A10" w:rsidR="00E372EC">
        <w:rPr>
          <w:rFonts w:ascii="Palatino Linotype" w:hAnsi="Palatino Linotype" w:eastAsia="Palatino Linotype" w:cs="Times New Roman"/>
          <w:kern w:val="0"/>
          <w14:ligatures w14:val="none"/>
        </w:rPr>
        <w:t xml:space="preserve">In particular, </w:t>
      </w:r>
      <w:r w:rsidR="008B61FC">
        <w:rPr>
          <w:rFonts w:ascii="Palatino Linotype" w:hAnsi="Palatino Linotype" w:eastAsia="Palatino Linotype" w:cs="Times New Roman"/>
          <w:kern w:val="0"/>
          <w14:ligatures w14:val="none"/>
        </w:rPr>
        <w:t xml:space="preserve">they assert that </w:t>
      </w:r>
      <w:r w:rsidRPr="00605A10" w:rsidR="00E372EC">
        <w:rPr>
          <w:rFonts w:ascii="Palatino Linotype" w:hAnsi="Palatino Linotype" w:eastAsia="Palatino Linotype" w:cs="Times New Roman"/>
          <w:kern w:val="0"/>
          <w14:ligatures w14:val="none"/>
        </w:rPr>
        <w:t xml:space="preserve">Crimson </w:t>
      </w:r>
      <w:r w:rsidR="00605A10">
        <w:rPr>
          <w:rFonts w:ascii="Palatino Linotype" w:hAnsi="Palatino Linotype" w:eastAsia="Palatino Linotype" w:cs="Times New Roman"/>
          <w:kern w:val="0"/>
          <w14:ligatures w14:val="none"/>
        </w:rPr>
        <w:t>has</w:t>
      </w:r>
      <w:r w:rsidRPr="00605A10" w:rsidR="00E372EC">
        <w:rPr>
          <w:rFonts w:ascii="Palatino Linotype" w:hAnsi="Palatino Linotype" w:eastAsia="Palatino Linotype" w:cs="Times New Roman"/>
          <w:kern w:val="0"/>
          <w14:ligatures w14:val="none"/>
        </w:rPr>
        <w:t xml:space="preserve"> not shown that the recent volume experience is expected to persist</w:t>
      </w:r>
      <w:r w:rsidRPr="00605A10" w:rsidR="00F509AA">
        <w:rPr>
          <w:rFonts w:ascii="Palatino Linotype" w:hAnsi="Palatino Linotype" w:eastAsia="Palatino Linotype" w:cs="Times New Roman"/>
          <w:kern w:val="0"/>
          <w14:ligatures w14:val="none"/>
        </w:rPr>
        <w:t xml:space="preserve"> and raise skepticism about </w:t>
      </w:r>
      <w:r w:rsidRPr="00605A10" w:rsidR="00F509AA">
        <w:rPr>
          <w:rFonts w:ascii="Palatino Linotype" w:hAnsi="Palatino Linotype" w:eastAsia="Palatino Linotype" w:cs="Times New Roman"/>
          <w:kern w:val="0"/>
          <w14:ligatures w14:val="none"/>
        </w:rPr>
        <w:lastRenderedPageBreak/>
        <w:t>Crimson</w:t>
      </w:r>
      <w:r w:rsidR="00605A10">
        <w:rPr>
          <w:rFonts w:ascii="Palatino Linotype" w:hAnsi="Palatino Linotype" w:eastAsia="Palatino Linotype" w:cs="Times New Roman"/>
          <w:kern w:val="0"/>
          <w14:ligatures w14:val="none"/>
        </w:rPr>
        <w:t xml:space="preserve">’s </w:t>
      </w:r>
      <w:r w:rsidRPr="00605A10" w:rsidR="00F509AA">
        <w:rPr>
          <w:rFonts w:ascii="Palatino Linotype" w:hAnsi="Palatino Linotype" w:eastAsia="Palatino Linotype" w:cs="Times New Roman"/>
          <w:kern w:val="0"/>
          <w14:ligatures w14:val="none"/>
        </w:rPr>
        <w:t>volume claims</w:t>
      </w:r>
      <w:r w:rsidRPr="00605A10" w:rsidR="00605A10">
        <w:rPr>
          <w:rFonts w:ascii="Palatino Linotype" w:hAnsi="Palatino Linotype" w:eastAsia="Palatino Linotype" w:cs="Times New Roman"/>
          <w:kern w:val="0"/>
          <w14:ligatures w14:val="none"/>
        </w:rPr>
        <w:t xml:space="preserve">, arguing that there should be </w:t>
      </w:r>
      <w:r w:rsidRPr="00605A10" w:rsidR="00E372EC">
        <w:rPr>
          <w:rFonts w:ascii="Palatino Linotype" w:hAnsi="Palatino Linotype" w:eastAsia="Palatino Linotype" w:cs="Times New Roman"/>
          <w:kern w:val="0"/>
          <w14:ligatures w14:val="none"/>
        </w:rPr>
        <w:t>full discovery and investigation before any conclusion can be made.</w:t>
      </w:r>
    </w:p>
    <w:p w:rsidR="00DD41F1" w:rsidP="00605A10" w:rsidRDefault="00DD41F1" w14:paraId="4B7C0396" w14:textId="77777777">
      <w:pPr>
        <w:spacing w:after="0" w:line="240" w:lineRule="auto"/>
        <w:rPr>
          <w:rFonts w:ascii="Palatino Linotype" w:hAnsi="Palatino Linotype" w:eastAsia="Palatino Linotype" w:cs="Times New Roman"/>
          <w:kern w:val="0"/>
          <w14:ligatures w14:val="none"/>
        </w:rPr>
      </w:pPr>
    </w:p>
    <w:p w:rsidRPr="007604F8" w:rsidR="007604F8" w:rsidP="007604F8" w:rsidRDefault="0034422D" w14:paraId="19C4C5FA" w14:textId="77777777">
      <w:pPr>
        <w:spacing w:after="0" w:line="240" w:lineRule="auto"/>
        <w:rPr>
          <w:rFonts w:ascii="Palatino Linotype" w:hAnsi="Palatino Linotype" w:eastAsia="Palatino Linotype" w:cs="Times New Roman"/>
          <w:kern w:val="0"/>
          <w14:ligatures w14:val="none"/>
        </w:rPr>
      </w:pPr>
      <w:r w:rsidRPr="70944DED">
        <w:rPr>
          <w:rFonts w:ascii="Palatino Linotype" w:hAnsi="Palatino Linotype" w:eastAsia="Palatino Linotype" w:cs="Times New Roman"/>
        </w:rPr>
        <w:t xml:space="preserve">Lastly, Joint Protestants </w:t>
      </w:r>
      <w:r w:rsidRPr="70944DED" w:rsidR="00FB4CA7">
        <w:rPr>
          <w:rFonts w:ascii="Palatino Linotype" w:hAnsi="Palatino Linotype" w:eastAsia="Palatino Linotype" w:cs="Times New Roman"/>
        </w:rPr>
        <w:t xml:space="preserve">request that if the </w:t>
      </w:r>
      <w:r w:rsidRPr="70944DED" w:rsidR="00A829D3">
        <w:rPr>
          <w:rFonts w:ascii="Palatino Linotype" w:hAnsi="Palatino Linotype" w:eastAsia="Palatino Linotype" w:cs="Times New Roman"/>
        </w:rPr>
        <w:t xml:space="preserve">Commission were to </w:t>
      </w:r>
      <w:r w:rsidRPr="70944DED" w:rsidR="00103EBE">
        <w:rPr>
          <w:rFonts w:ascii="Palatino Linotype" w:hAnsi="Palatino Linotype" w:eastAsia="Palatino Linotype" w:cs="Times New Roman"/>
        </w:rPr>
        <w:t>grant the emergency relief, such relief s</w:t>
      </w:r>
      <w:r w:rsidRPr="70944DED" w:rsidR="002450AA">
        <w:rPr>
          <w:rFonts w:ascii="Palatino Linotype" w:hAnsi="Palatino Linotype" w:eastAsia="Palatino Linotype" w:cs="Times New Roman"/>
        </w:rPr>
        <w:t xml:space="preserve">hould be conditioned on protecting ratepayers. </w:t>
      </w:r>
      <w:r w:rsidRPr="70944DED" w:rsidR="007604F8">
        <w:rPr>
          <w:rFonts w:ascii="Palatino Linotype" w:hAnsi="Palatino Linotype" w:eastAsia="Palatino Linotype" w:cs="Times New Roman"/>
        </w:rPr>
        <w:t>Specifically, to</w:t>
      </w:r>
    </w:p>
    <w:p w:rsidRPr="00605A10" w:rsidR="00DD41F1" w:rsidP="007604F8" w:rsidRDefault="007604F8" w14:paraId="65D36920" w14:textId="604D0CC1">
      <w:pPr>
        <w:spacing w:after="0" w:line="240" w:lineRule="auto"/>
        <w:rPr>
          <w:rFonts w:ascii="Palatino Linotype" w:hAnsi="Palatino Linotype" w:eastAsia="Palatino Linotype" w:cs="Times New Roman"/>
          <w:kern w:val="0"/>
          <w14:ligatures w14:val="none"/>
        </w:rPr>
      </w:pPr>
      <w:r w:rsidRPr="007604F8">
        <w:rPr>
          <w:rFonts w:ascii="Palatino Linotype" w:hAnsi="Palatino Linotype" w:eastAsia="Palatino Linotype" w:cs="Times New Roman"/>
          <w:kern w:val="0"/>
          <w14:ligatures w14:val="none"/>
        </w:rPr>
        <w:t>protect the availability of refunds to ratepayers at the conclusion of this proceeding, the Crimson</w:t>
      </w:r>
      <w:r>
        <w:rPr>
          <w:rFonts w:ascii="Palatino Linotype" w:hAnsi="Palatino Linotype" w:eastAsia="Palatino Linotype" w:cs="Times New Roman"/>
          <w:kern w:val="0"/>
          <w14:ligatures w14:val="none"/>
        </w:rPr>
        <w:t xml:space="preserve"> </w:t>
      </w:r>
      <w:r w:rsidRPr="007604F8">
        <w:rPr>
          <w:rFonts w:ascii="Palatino Linotype" w:hAnsi="Palatino Linotype" w:eastAsia="Palatino Linotype" w:cs="Times New Roman"/>
          <w:kern w:val="0"/>
          <w14:ligatures w14:val="none"/>
        </w:rPr>
        <w:t>Utilities should be required to secure a letter of credit for a sufficient amount to protect ratepayer</w:t>
      </w:r>
      <w:r>
        <w:rPr>
          <w:rFonts w:ascii="Palatino Linotype" w:hAnsi="Palatino Linotype" w:eastAsia="Palatino Linotype" w:cs="Times New Roman"/>
          <w:kern w:val="0"/>
          <w14:ligatures w14:val="none"/>
        </w:rPr>
        <w:t xml:space="preserve"> </w:t>
      </w:r>
      <w:r w:rsidRPr="007604F8">
        <w:rPr>
          <w:rFonts w:ascii="Palatino Linotype" w:hAnsi="Palatino Linotype" w:eastAsia="Palatino Linotype" w:cs="Times New Roman"/>
          <w:kern w:val="0"/>
          <w14:ligatures w14:val="none"/>
        </w:rPr>
        <w:t>refunds from a national bank designed “to convey the direct obligation of the bank to any Shippers</w:t>
      </w:r>
      <w:r>
        <w:rPr>
          <w:rFonts w:ascii="Palatino Linotype" w:hAnsi="Palatino Linotype" w:eastAsia="Palatino Linotype" w:cs="Times New Roman"/>
          <w:kern w:val="0"/>
          <w14:ligatures w14:val="none"/>
        </w:rPr>
        <w:t xml:space="preserve"> </w:t>
      </w:r>
      <w:r w:rsidRPr="007604F8">
        <w:rPr>
          <w:rFonts w:ascii="Palatino Linotype" w:hAnsi="Palatino Linotype" w:eastAsia="Palatino Linotype" w:cs="Times New Roman"/>
          <w:kern w:val="0"/>
          <w14:ligatures w14:val="none"/>
        </w:rPr>
        <w:t>entitled to refunds, notwithstanding the insolvency or credit risk of the entity or entities legally</w:t>
      </w:r>
      <w:r>
        <w:rPr>
          <w:rFonts w:ascii="Palatino Linotype" w:hAnsi="Palatino Linotype" w:eastAsia="Palatino Linotype" w:cs="Times New Roman"/>
          <w:kern w:val="0"/>
          <w14:ligatures w14:val="none"/>
        </w:rPr>
        <w:t xml:space="preserve"> </w:t>
      </w:r>
      <w:r w:rsidRPr="007604F8">
        <w:rPr>
          <w:rFonts w:ascii="Palatino Linotype" w:hAnsi="Palatino Linotype" w:eastAsia="Palatino Linotype" w:cs="Times New Roman"/>
          <w:kern w:val="0"/>
          <w14:ligatures w14:val="none"/>
        </w:rPr>
        <w:t>responsible for repayment of the letter of credit.”</w:t>
      </w:r>
    </w:p>
    <w:p w:rsidRPr="001942D0" w:rsidR="00A76F4A" w:rsidP="001C5D12" w:rsidRDefault="00A76F4A" w14:paraId="320B97CB" w14:textId="77777777">
      <w:pPr>
        <w:keepNext/>
        <w:spacing w:after="0" w:line="240" w:lineRule="auto"/>
        <w:rPr>
          <w:rFonts w:ascii="Palatino Linotype" w:hAnsi="Palatino Linotype" w:eastAsia="Palatino Linotype" w:cs="Times New Roman"/>
          <w:kern w:val="0"/>
          <w14:ligatures w14:val="none"/>
        </w:rPr>
      </w:pPr>
    </w:p>
    <w:p w:rsidR="00A76F4A" w:rsidP="001C5D12" w:rsidRDefault="002A543C" w14:paraId="01CB1533" w14:textId="2ABD5E6D">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Crimson </w:t>
      </w:r>
      <w:r w:rsidRPr="006F1D16" w:rsidR="00A76F4A">
        <w:rPr>
          <w:rFonts w:ascii="Palatino Linotype" w:hAnsi="Palatino Linotype" w:eastAsia="Palatino Linotype" w:cs="Times New Roman"/>
          <w:kern w:val="0"/>
          <w14:ligatures w14:val="none"/>
        </w:rPr>
        <w:t>responded to the protests of</w:t>
      </w:r>
      <w:r>
        <w:rPr>
          <w:rFonts w:ascii="Palatino Linotype" w:hAnsi="Palatino Linotype" w:eastAsia="Palatino Linotype" w:cs="Times New Roman"/>
          <w:kern w:val="0"/>
          <w14:ligatures w14:val="none"/>
        </w:rPr>
        <w:t xml:space="preserve"> Joint Protestants </w:t>
      </w:r>
      <w:r w:rsidRPr="006F1D16" w:rsidR="00A76F4A">
        <w:rPr>
          <w:rFonts w:ascii="Palatino Linotype" w:hAnsi="Palatino Linotype" w:eastAsia="Palatino Linotype" w:cs="Times New Roman"/>
          <w:kern w:val="0"/>
          <w14:ligatures w14:val="none"/>
        </w:rPr>
        <w:t xml:space="preserve">on </w:t>
      </w:r>
      <w:r w:rsidR="00DE1FFE">
        <w:rPr>
          <w:rFonts w:ascii="Palatino Linotype" w:hAnsi="Palatino Linotype" w:eastAsia="Palatino Linotype" w:cs="Times New Roman"/>
          <w:kern w:val="0"/>
          <w14:ligatures w14:val="none"/>
        </w:rPr>
        <w:t>July 8, 2025.</w:t>
      </w:r>
    </w:p>
    <w:p w:rsidR="00871DE2" w:rsidP="001C5D12" w:rsidRDefault="00871DE2" w14:paraId="431D4CCA" w14:textId="77777777">
      <w:pPr>
        <w:keepNext/>
        <w:spacing w:after="0" w:line="240" w:lineRule="auto"/>
        <w:rPr>
          <w:rFonts w:ascii="Palatino Linotype" w:hAnsi="Palatino Linotype" w:eastAsia="Palatino Linotype" w:cs="Times New Roman"/>
          <w:kern w:val="0"/>
          <w14:ligatures w14:val="none"/>
        </w:rPr>
      </w:pPr>
    </w:p>
    <w:p w:rsidRPr="00763037" w:rsidR="00391014" w:rsidP="00391014" w:rsidRDefault="00AC14C7" w14:paraId="7DDCC094" w14:textId="77777777">
      <w:pPr>
        <w:pStyle w:val="xmsonormal"/>
        <w:shd w:val="clear" w:color="auto" w:fill="FFFFFF"/>
        <w:spacing w:before="0" w:beforeAutospacing="0" w:after="0" w:afterAutospacing="0"/>
        <w:rPr>
          <w:rFonts w:ascii="Palatino Linotype" w:hAnsi="Palatino Linotype" w:eastAsia="Aptos"/>
          <w:color w:val="000000" w:themeColor="text1"/>
          <w:kern w:val="2"/>
          <w:bdr w:val="none" w:color="auto" w:sz="0" w:space="0" w:frame="1"/>
        </w:rPr>
      </w:pPr>
      <w:r>
        <w:rPr>
          <w:rFonts w:ascii="Palatino Linotype" w:hAnsi="Palatino Linotype" w:eastAsia="Palatino Linotype"/>
          <w14:ligatures w14:val="none"/>
        </w:rPr>
        <w:t xml:space="preserve">In </w:t>
      </w:r>
      <w:r w:rsidR="009C5965">
        <w:rPr>
          <w:rFonts w:ascii="Palatino Linotype" w:hAnsi="Palatino Linotype" w:eastAsia="Palatino Linotype"/>
          <w14:ligatures w14:val="none"/>
        </w:rPr>
        <w:t>reply</w:t>
      </w:r>
      <w:r>
        <w:rPr>
          <w:rFonts w:ascii="Palatino Linotype" w:hAnsi="Palatino Linotype" w:eastAsia="Palatino Linotype"/>
          <w14:ligatures w14:val="none"/>
        </w:rPr>
        <w:t xml:space="preserve">, Crimson </w:t>
      </w:r>
      <w:r w:rsidRPr="00763037">
        <w:rPr>
          <w:rFonts w:ascii="Palatino Linotype" w:hAnsi="Palatino Linotype" w:eastAsia="Palatino Linotype"/>
          <w:color w:val="000000" w:themeColor="text1"/>
          <w14:ligatures w14:val="none"/>
        </w:rPr>
        <w:t>argue</w:t>
      </w:r>
      <w:r w:rsidRPr="00763037" w:rsidR="00605A10">
        <w:rPr>
          <w:rFonts w:ascii="Palatino Linotype" w:hAnsi="Palatino Linotype" w:eastAsia="Palatino Linotype"/>
          <w:color w:val="000000" w:themeColor="text1"/>
          <w14:ligatures w14:val="none"/>
        </w:rPr>
        <w:t>s</w:t>
      </w:r>
      <w:r w:rsidRPr="00763037">
        <w:rPr>
          <w:rFonts w:ascii="Palatino Linotype" w:hAnsi="Palatino Linotype" w:eastAsia="Palatino Linotype"/>
          <w:color w:val="000000" w:themeColor="text1"/>
          <w14:ligatures w14:val="none"/>
        </w:rPr>
        <w:t xml:space="preserve"> that Joint Protestants</w:t>
      </w:r>
      <w:r w:rsidRPr="00763037" w:rsidR="00C171F2">
        <w:rPr>
          <w:rFonts w:ascii="Palatino Linotype" w:hAnsi="Palatino Linotype" w:eastAsia="Palatino Linotype"/>
          <w:color w:val="000000" w:themeColor="text1"/>
          <w14:ligatures w14:val="none"/>
        </w:rPr>
        <w:t xml:space="preserve"> </w:t>
      </w:r>
      <w:r w:rsidRPr="00763037" w:rsidR="00391014">
        <w:rPr>
          <w:rFonts w:ascii="Palatino Linotype" w:hAnsi="Palatino Linotype" w:eastAsia="Aptos"/>
          <w:color w:val="000000" w:themeColor="text1"/>
          <w:kern w:val="2"/>
          <w:bdr w:val="none" w:color="auto" w:sz="0" w:space="0" w:frame="1"/>
        </w:rPr>
        <w:t>interpretation of section 455.3 improperly limits the Commission’s authority. Crimson argues that 455.3 is a restriction on what an oil pipeline utility can impose unilaterally and without Commission approval. However, it is not a restriction on the Commission’s authority to approve a rate increase greater than 10 percent. Crimson emphasizes the portions of the statute which state “prior to Commission approval” and “subsequently approved rate increases above 10 percent.” Crimson recognizes that the Commission’s typical practice is to address rates after conducting hearings. However, Crimson submits that the current circumstances warrant the Commission’s exercise of full statutory authority in section 455.3.</w:t>
      </w:r>
    </w:p>
    <w:p w:rsidR="00391014" w:rsidP="001C5D12" w:rsidRDefault="00391014" w14:paraId="04EAD95B" w14:textId="77777777">
      <w:pPr>
        <w:keepNext/>
        <w:spacing w:after="0" w:line="240" w:lineRule="auto"/>
        <w:rPr>
          <w:rFonts w:ascii="Palatino Linotype" w:hAnsi="Palatino Linotype" w:eastAsia="Palatino Linotype" w:cs="Times New Roman"/>
          <w:kern w:val="0"/>
          <w14:ligatures w14:val="none"/>
        </w:rPr>
      </w:pPr>
    </w:p>
    <w:p w:rsidR="00871DE2" w:rsidP="001C5D12" w:rsidRDefault="00391014" w14:paraId="68EBFA90" w14:textId="074DA1B3">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Further, Crimson argues that </w:t>
      </w:r>
      <w:r w:rsidRPr="00C171F2" w:rsidR="00C171F2">
        <w:rPr>
          <w:rFonts w:ascii="Palatino Linotype" w:hAnsi="Palatino Linotype" w:eastAsia="Palatino Linotype" w:cs="Times New Roman"/>
          <w:kern w:val="0"/>
          <w14:ligatures w14:val="none"/>
        </w:rPr>
        <w:t>GO 96-B Energy Industry Rule 8 provides that an oil pipeline may request a rate increase in excess of 10 percent by advice letter</w:t>
      </w:r>
      <w:r w:rsidR="00C171F2">
        <w:rPr>
          <w:rFonts w:ascii="Palatino Linotype" w:hAnsi="Palatino Linotype" w:eastAsia="Palatino Linotype" w:cs="Times New Roman"/>
          <w:kern w:val="0"/>
          <w14:ligatures w14:val="none"/>
        </w:rPr>
        <w:t xml:space="preserve">. </w:t>
      </w:r>
      <w:r w:rsidR="6A96D9B7">
        <w:rPr>
          <w:rFonts w:ascii="Palatino Linotype" w:hAnsi="Palatino Linotype" w:eastAsia="Palatino Linotype" w:cs="Times New Roman"/>
          <w:kern w:val="0"/>
          <w14:ligatures w14:val="none"/>
        </w:rPr>
        <w:t xml:space="preserve">Crimson also argues that </w:t>
      </w:r>
      <w:r w:rsidRPr="00406033" w:rsidR="00406033">
        <w:rPr>
          <w:rFonts w:ascii="Palatino Linotype" w:hAnsi="Palatino Linotype" w:eastAsia="Palatino Linotype" w:cs="Times New Roman"/>
          <w:kern w:val="0"/>
          <w14:ligatures w14:val="none"/>
        </w:rPr>
        <w:t xml:space="preserve">Joint Protestants improperly seek to delay disposition by conflating the emergency rate request with the </w:t>
      </w:r>
      <w:r w:rsidR="00EF14CD">
        <w:rPr>
          <w:rFonts w:ascii="Palatino Linotype" w:hAnsi="Palatino Linotype" w:eastAsia="Palatino Linotype" w:cs="Times New Roman"/>
          <w:kern w:val="0"/>
          <w14:ligatures w14:val="none"/>
        </w:rPr>
        <w:t xml:space="preserve">prior </w:t>
      </w:r>
      <w:r w:rsidRPr="00406033" w:rsidR="00406033">
        <w:rPr>
          <w:rFonts w:ascii="Palatino Linotype" w:hAnsi="Palatino Linotype" w:eastAsia="Palatino Linotype" w:cs="Times New Roman"/>
          <w:kern w:val="0"/>
          <w14:ligatures w14:val="none"/>
        </w:rPr>
        <w:t xml:space="preserve">2023 GRC </w:t>
      </w:r>
      <w:r w:rsidR="00A3529C">
        <w:rPr>
          <w:rFonts w:ascii="Palatino Linotype" w:hAnsi="Palatino Linotype" w:eastAsia="Palatino Linotype" w:cs="Times New Roman"/>
          <w:kern w:val="0"/>
          <w14:ligatures w14:val="none"/>
        </w:rPr>
        <w:t>(</w:t>
      </w:r>
      <w:r w:rsidR="002576BD">
        <w:rPr>
          <w:rFonts w:ascii="Palatino Linotype" w:hAnsi="Palatino Linotype" w:eastAsia="Palatino Linotype" w:cs="Times New Roman"/>
          <w:kern w:val="0"/>
          <w14:ligatures w14:val="none"/>
        </w:rPr>
        <w:t xml:space="preserve">consolidated applications </w:t>
      </w:r>
      <w:r w:rsidR="00A3529C">
        <w:rPr>
          <w:rFonts w:ascii="Palatino Linotype" w:hAnsi="Palatino Linotype" w:eastAsia="Palatino Linotype" w:cs="Times New Roman"/>
          <w:kern w:val="0"/>
          <w14:ligatures w14:val="none"/>
        </w:rPr>
        <w:t>resolved by D.25</w:t>
      </w:r>
      <w:r w:rsidR="002576BD">
        <w:rPr>
          <w:rFonts w:ascii="Palatino Linotype" w:hAnsi="Palatino Linotype" w:eastAsia="Palatino Linotype" w:cs="Times New Roman"/>
          <w:kern w:val="0"/>
          <w14:ligatures w14:val="none"/>
        </w:rPr>
        <w:t xml:space="preserve">-06-044) </w:t>
      </w:r>
      <w:r w:rsidRPr="00406033" w:rsidR="00406033">
        <w:rPr>
          <w:rFonts w:ascii="Palatino Linotype" w:hAnsi="Palatino Linotype" w:eastAsia="Palatino Linotype" w:cs="Times New Roman"/>
          <w:kern w:val="0"/>
          <w14:ligatures w14:val="none"/>
        </w:rPr>
        <w:t xml:space="preserve">and </w:t>
      </w:r>
      <w:r w:rsidR="00493D6C">
        <w:rPr>
          <w:rFonts w:ascii="Palatino Linotype" w:hAnsi="Palatino Linotype" w:eastAsia="Palatino Linotype" w:cs="Times New Roman"/>
          <w:kern w:val="0"/>
          <w14:ligatures w14:val="none"/>
        </w:rPr>
        <w:t>that t</w:t>
      </w:r>
      <w:r w:rsidRPr="00406033" w:rsidR="00406033">
        <w:rPr>
          <w:rFonts w:ascii="Palatino Linotype" w:hAnsi="Palatino Linotype" w:eastAsia="Palatino Linotype" w:cs="Times New Roman"/>
          <w:kern w:val="0"/>
          <w14:ligatures w14:val="none"/>
        </w:rPr>
        <w:t>he rate relief requested in AL 27-O is separate and distinct from those proceedings</w:t>
      </w:r>
      <w:r w:rsidR="00406033">
        <w:rPr>
          <w:rFonts w:ascii="Palatino Linotype" w:hAnsi="Palatino Linotype" w:eastAsia="Palatino Linotype" w:cs="Times New Roman"/>
          <w:kern w:val="0"/>
          <w14:ligatures w14:val="none"/>
        </w:rPr>
        <w:t>.</w:t>
      </w:r>
      <w:r w:rsidR="001B7768">
        <w:rPr>
          <w:rFonts w:ascii="Palatino Linotype" w:hAnsi="Palatino Linotype" w:eastAsia="Palatino Linotype" w:cs="Times New Roman"/>
          <w:kern w:val="0"/>
          <w14:ligatures w14:val="none"/>
        </w:rPr>
        <w:t xml:space="preserve"> Crimson notes that any portion of interim rates approved for </w:t>
      </w:r>
      <w:r w:rsidR="00E9707C">
        <w:rPr>
          <w:rFonts w:ascii="Palatino Linotype" w:hAnsi="Palatino Linotype" w:eastAsia="Palatino Linotype" w:cs="Times New Roman"/>
          <w:kern w:val="0"/>
          <w14:ligatures w14:val="none"/>
        </w:rPr>
        <w:br/>
      </w:r>
      <w:r w:rsidR="001B7768">
        <w:rPr>
          <w:rFonts w:ascii="Palatino Linotype" w:hAnsi="Palatino Linotype" w:eastAsia="Palatino Linotype" w:cs="Times New Roman"/>
          <w:kern w:val="0"/>
          <w14:ligatures w14:val="none"/>
        </w:rPr>
        <w:t xml:space="preserve">AL 27-O that is subsequently disallowed in A.25-01-009 </w:t>
      </w:r>
      <w:r w:rsidR="009135DA">
        <w:rPr>
          <w:rFonts w:ascii="Palatino Linotype" w:hAnsi="Palatino Linotype" w:eastAsia="Palatino Linotype" w:cs="Times New Roman"/>
          <w:kern w:val="0"/>
          <w14:ligatures w14:val="none"/>
        </w:rPr>
        <w:t>would be refunded to shippers with interest.</w:t>
      </w:r>
      <w:r w:rsidR="00BF2EB9">
        <w:rPr>
          <w:rFonts w:ascii="Palatino Linotype" w:hAnsi="Palatino Linotype" w:eastAsia="Palatino Linotype" w:cs="Times New Roman"/>
          <w:kern w:val="0"/>
          <w14:ligatures w14:val="none"/>
        </w:rPr>
        <w:t xml:space="preserve"> </w:t>
      </w:r>
      <w:r w:rsidR="72579E60">
        <w:rPr>
          <w:rFonts w:ascii="Palatino Linotype" w:hAnsi="Palatino Linotype" w:eastAsia="Palatino Linotype" w:cs="Times New Roman"/>
          <w:kern w:val="0"/>
          <w14:ligatures w14:val="none"/>
        </w:rPr>
        <w:t>Crimson also states that</w:t>
      </w:r>
      <w:r w:rsidR="00BF2EB9">
        <w:rPr>
          <w:rFonts w:ascii="Palatino Linotype" w:hAnsi="Palatino Linotype" w:eastAsia="Palatino Linotype" w:cs="Times New Roman"/>
          <w:kern w:val="0"/>
          <w14:ligatures w14:val="none"/>
        </w:rPr>
        <w:t xml:space="preserve"> Joint Protestants fail to </w:t>
      </w:r>
      <w:r w:rsidR="00AC14C7">
        <w:rPr>
          <w:rFonts w:ascii="Palatino Linotype" w:hAnsi="Palatino Linotype" w:eastAsia="Palatino Linotype" w:cs="Times New Roman"/>
          <w:kern w:val="0"/>
          <w14:ligatures w14:val="none"/>
        </w:rPr>
        <w:t xml:space="preserve">support the claim that </w:t>
      </w:r>
      <w:r w:rsidR="00E9707C">
        <w:rPr>
          <w:rFonts w:ascii="Palatino Linotype" w:hAnsi="Palatino Linotype" w:eastAsia="Palatino Linotype" w:cs="Times New Roman"/>
          <w:kern w:val="0"/>
          <w14:ligatures w14:val="none"/>
        </w:rPr>
        <w:br/>
      </w:r>
      <w:r w:rsidR="00AC14C7">
        <w:rPr>
          <w:rFonts w:ascii="Palatino Linotype" w:hAnsi="Palatino Linotype" w:eastAsia="Palatino Linotype" w:cs="Times New Roman"/>
          <w:kern w:val="0"/>
          <w14:ligatures w14:val="none"/>
        </w:rPr>
        <w:t>AL 27-O contains material errors and omissions.</w:t>
      </w:r>
    </w:p>
    <w:p w:rsidR="00AC14C7" w:rsidP="001C5D12" w:rsidRDefault="00AC14C7" w14:paraId="77B17EC9" w14:textId="77777777">
      <w:pPr>
        <w:keepNext/>
        <w:spacing w:after="0" w:line="240" w:lineRule="auto"/>
        <w:rPr>
          <w:rFonts w:ascii="Palatino Linotype" w:hAnsi="Palatino Linotype" w:eastAsia="Palatino Linotype" w:cs="Times New Roman"/>
          <w:kern w:val="0"/>
          <w14:ligatures w14:val="none"/>
        </w:rPr>
      </w:pPr>
    </w:p>
    <w:p w:rsidRPr="001942D0" w:rsidR="00AC14C7" w:rsidP="001C5D12" w:rsidRDefault="00AC14C7" w14:paraId="66BE6D3F" w14:textId="48410DB1">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Finally, </w:t>
      </w:r>
      <w:r w:rsidR="00554EAE">
        <w:rPr>
          <w:rFonts w:ascii="Palatino Linotype" w:hAnsi="Palatino Linotype" w:eastAsia="Palatino Linotype" w:cs="Times New Roman"/>
          <w:kern w:val="0"/>
          <w14:ligatures w14:val="none"/>
        </w:rPr>
        <w:t>Crimson reaffirm</w:t>
      </w:r>
      <w:r w:rsidR="0089177A">
        <w:rPr>
          <w:rFonts w:ascii="Palatino Linotype" w:hAnsi="Palatino Linotype" w:eastAsia="Palatino Linotype" w:cs="Times New Roman"/>
          <w:kern w:val="0"/>
          <w14:ligatures w14:val="none"/>
        </w:rPr>
        <w:t xml:space="preserve">s </w:t>
      </w:r>
      <w:r w:rsidR="00554EAE">
        <w:rPr>
          <w:rFonts w:ascii="Palatino Linotype" w:hAnsi="Palatino Linotype" w:eastAsia="Palatino Linotype" w:cs="Times New Roman"/>
          <w:kern w:val="0"/>
          <w14:ligatures w14:val="none"/>
        </w:rPr>
        <w:t xml:space="preserve">that the 59.2 percent rate increase is necessary for the Commission to meet its </w:t>
      </w:r>
      <w:r w:rsidR="00A062C6">
        <w:rPr>
          <w:rFonts w:ascii="Palatino Linotype" w:hAnsi="Palatino Linotype" w:eastAsia="Palatino Linotype" w:cs="Times New Roman"/>
          <w:kern w:val="0"/>
          <w14:ligatures w14:val="none"/>
        </w:rPr>
        <w:t xml:space="preserve">legal obligation to authorize rates that provide the pipeline utility the ability to recover </w:t>
      </w:r>
      <w:r w:rsidR="00820232">
        <w:rPr>
          <w:rFonts w:ascii="Palatino Linotype" w:hAnsi="Palatino Linotype" w:eastAsia="Palatino Linotype" w:cs="Times New Roman"/>
          <w:kern w:val="0"/>
          <w14:ligatures w14:val="none"/>
        </w:rPr>
        <w:t xml:space="preserve">ongoing operating expenses. </w:t>
      </w:r>
      <w:r w:rsidR="0089177A">
        <w:rPr>
          <w:rFonts w:ascii="Palatino Linotype" w:hAnsi="Palatino Linotype" w:eastAsia="Palatino Linotype" w:cs="Times New Roman"/>
          <w:kern w:val="0"/>
          <w14:ligatures w14:val="none"/>
        </w:rPr>
        <w:t xml:space="preserve">Crimson </w:t>
      </w:r>
      <w:r w:rsidR="00CE1A16">
        <w:rPr>
          <w:rFonts w:ascii="Palatino Linotype" w:hAnsi="Palatino Linotype" w:eastAsia="Palatino Linotype" w:cs="Times New Roman"/>
          <w:kern w:val="0"/>
          <w14:ligatures w14:val="none"/>
        </w:rPr>
        <w:t>do</w:t>
      </w:r>
      <w:r w:rsidR="0089177A">
        <w:rPr>
          <w:rFonts w:ascii="Palatino Linotype" w:hAnsi="Palatino Linotype" w:eastAsia="Palatino Linotype" w:cs="Times New Roman"/>
          <w:kern w:val="0"/>
          <w14:ligatures w14:val="none"/>
        </w:rPr>
        <w:t>es</w:t>
      </w:r>
      <w:r w:rsidR="00CE1A16">
        <w:rPr>
          <w:rFonts w:ascii="Palatino Linotype" w:hAnsi="Palatino Linotype" w:eastAsia="Palatino Linotype" w:cs="Times New Roman"/>
          <w:kern w:val="0"/>
          <w14:ligatures w14:val="none"/>
        </w:rPr>
        <w:t xml:space="preserve"> not have sufficient cash on hand</w:t>
      </w:r>
      <w:r w:rsidR="00F60A9F">
        <w:rPr>
          <w:rFonts w:ascii="Palatino Linotype" w:hAnsi="Palatino Linotype" w:eastAsia="Palatino Linotype" w:cs="Times New Roman"/>
          <w:kern w:val="0"/>
          <w14:ligatures w14:val="none"/>
        </w:rPr>
        <w:t>, face</w:t>
      </w:r>
      <w:r w:rsidR="0089177A">
        <w:rPr>
          <w:rFonts w:ascii="Palatino Linotype" w:hAnsi="Palatino Linotype" w:eastAsia="Palatino Linotype" w:cs="Times New Roman"/>
          <w:kern w:val="0"/>
          <w14:ligatures w14:val="none"/>
        </w:rPr>
        <w:t>s</w:t>
      </w:r>
      <w:r w:rsidR="00F60A9F">
        <w:rPr>
          <w:rFonts w:ascii="Palatino Linotype" w:hAnsi="Palatino Linotype" w:eastAsia="Palatino Linotype" w:cs="Times New Roman"/>
          <w:kern w:val="0"/>
          <w14:ligatures w14:val="none"/>
        </w:rPr>
        <w:t xml:space="preserve"> significant volume declines, and </w:t>
      </w:r>
      <w:r w:rsidR="0089177A">
        <w:rPr>
          <w:rFonts w:ascii="Palatino Linotype" w:hAnsi="Palatino Linotype" w:eastAsia="Palatino Linotype" w:cs="Times New Roman"/>
          <w:kern w:val="0"/>
          <w14:ligatures w14:val="none"/>
        </w:rPr>
        <w:t>has</w:t>
      </w:r>
      <w:r w:rsidR="00F60A9F">
        <w:rPr>
          <w:rFonts w:ascii="Palatino Linotype" w:hAnsi="Palatino Linotype" w:eastAsia="Palatino Linotype" w:cs="Times New Roman"/>
          <w:kern w:val="0"/>
          <w14:ligatures w14:val="none"/>
        </w:rPr>
        <w:t xml:space="preserve"> no way to attract </w:t>
      </w:r>
      <w:r w:rsidR="00F60A9F">
        <w:rPr>
          <w:rFonts w:ascii="Palatino Linotype" w:hAnsi="Palatino Linotype" w:eastAsia="Palatino Linotype" w:cs="Times New Roman"/>
          <w:kern w:val="0"/>
          <w14:ligatures w14:val="none"/>
        </w:rPr>
        <w:lastRenderedPageBreak/>
        <w:t>additional capital. Therefore, there is insufficient operating cash flow to pay for the SPB-KLM pipeline</w:t>
      </w:r>
      <w:r w:rsidR="00CC46C8">
        <w:rPr>
          <w:rFonts w:ascii="Palatino Linotype" w:hAnsi="Palatino Linotype" w:eastAsia="Palatino Linotype" w:cs="Times New Roman"/>
          <w:kern w:val="0"/>
          <w14:ligatures w14:val="none"/>
        </w:rPr>
        <w:t xml:space="preserve">. Denying the emergency rate relief would </w:t>
      </w:r>
      <w:r w:rsidR="00AE2982">
        <w:rPr>
          <w:rFonts w:ascii="Palatino Linotype" w:hAnsi="Palatino Linotype" w:eastAsia="Palatino Linotype" w:cs="Times New Roman"/>
          <w:kern w:val="0"/>
          <w14:ligatures w14:val="none"/>
        </w:rPr>
        <w:t>have potential negative consequences</w:t>
      </w:r>
      <w:r w:rsidR="0002037D">
        <w:rPr>
          <w:rFonts w:ascii="Palatino Linotype" w:hAnsi="Palatino Linotype" w:eastAsia="Palatino Linotype" w:cs="Times New Roman"/>
          <w:kern w:val="0"/>
          <w14:ligatures w14:val="none"/>
        </w:rPr>
        <w:t xml:space="preserve"> </w:t>
      </w:r>
      <w:r w:rsidR="00CC46C8">
        <w:rPr>
          <w:rFonts w:ascii="Palatino Linotype" w:hAnsi="Palatino Linotype" w:eastAsia="Palatino Linotype" w:cs="Times New Roman"/>
          <w:kern w:val="0"/>
          <w14:ligatures w14:val="none"/>
        </w:rPr>
        <w:t xml:space="preserve">as there will be a need to suspend operations and withdraw the </w:t>
      </w:r>
      <w:r w:rsidR="00E9707C">
        <w:rPr>
          <w:rFonts w:ascii="Palatino Linotype" w:hAnsi="Palatino Linotype" w:eastAsia="Palatino Linotype" w:cs="Times New Roman"/>
          <w:kern w:val="0"/>
          <w14:ligatures w14:val="none"/>
        </w:rPr>
        <w:br/>
      </w:r>
      <w:r w:rsidR="00CC46C8">
        <w:rPr>
          <w:rFonts w:ascii="Palatino Linotype" w:hAnsi="Palatino Linotype" w:eastAsia="Palatino Linotype" w:cs="Times New Roman"/>
          <w:kern w:val="0"/>
          <w14:ligatures w14:val="none"/>
        </w:rPr>
        <w:t>SPB-KLM pipeline from service.</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A76F4A" w14:paraId="30076A79" w14:textId="4DD60A5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BA1533">
        <w:rPr>
          <w:rFonts w:ascii="Palatino Linotype" w:hAnsi="Palatino Linotype" w:eastAsia="Palatino Linotype" w:cs="Times New Roman"/>
          <w:kern w:val="0"/>
          <w14:ligatures w14:val="none"/>
        </w:rPr>
        <w:t>Advice Letter 27-O</w:t>
      </w:r>
      <w:r w:rsidR="716554FB">
        <w:rPr>
          <w:rFonts w:ascii="Palatino Linotype" w:hAnsi="Palatino Linotype" w:eastAsia="Palatino Linotype" w:cs="Times New Roman"/>
          <w:kern w:val="0"/>
          <w14:ligatures w14:val="none"/>
        </w:rPr>
        <w:t>, the protests and replies, and the information Crimson submitted in support of its request.</w:t>
      </w:r>
      <w:r w:rsidR="00BA1533">
        <w:rPr>
          <w:rFonts w:ascii="Palatino Linotype" w:hAnsi="Palatino Linotype" w:eastAsia="Palatino Linotype" w:cs="Times New Roman"/>
          <w:kern w:val="0"/>
          <w14:ligatures w14:val="none"/>
        </w:rPr>
        <w:t xml:space="preserve"> </w:t>
      </w:r>
      <w:r w:rsidR="2D51981F">
        <w:rPr>
          <w:rFonts w:ascii="Palatino Linotype" w:hAnsi="Palatino Linotype" w:eastAsia="Palatino Linotype" w:cs="Times New Roman"/>
          <w:kern w:val="0"/>
          <w14:ligatures w14:val="none"/>
        </w:rPr>
        <w:t>For the reasons discussed below, the Commission find</w:t>
      </w:r>
      <w:r w:rsidR="2025241A">
        <w:rPr>
          <w:rFonts w:ascii="Palatino Linotype" w:hAnsi="Palatino Linotype" w:eastAsia="Palatino Linotype" w:cs="Times New Roman"/>
          <w:kern w:val="0"/>
          <w14:ligatures w14:val="none"/>
        </w:rPr>
        <w:t>s</w:t>
      </w:r>
      <w:r w:rsidR="2D51981F">
        <w:rPr>
          <w:rFonts w:ascii="Palatino Linotype" w:hAnsi="Palatino Linotype" w:eastAsia="Palatino Linotype" w:cs="Times New Roman"/>
          <w:kern w:val="0"/>
          <w14:ligatures w14:val="none"/>
        </w:rPr>
        <w:t xml:space="preserve"> that granting interim emergency rate relie</w:t>
      </w:r>
      <w:r w:rsidR="49033160">
        <w:rPr>
          <w:rFonts w:ascii="Palatino Linotype" w:hAnsi="Palatino Linotype" w:eastAsia="Palatino Linotype" w:cs="Times New Roman"/>
          <w:kern w:val="0"/>
          <w14:ligatures w14:val="none"/>
        </w:rPr>
        <w:t>f that increases rates on the SBP-KLM pipeline to $3.7527/per barrel, subject to refund</w:t>
      </w:r>
      <w:r w:rsidR="7D1412B0">
        <w:rPr>
          <w:rFonts w:ascii="Palatino Linotype" w:hAnsi="Palatino Linotype" w:eastAsia="Palatino Linotype" w:cs="Times New Roman"/>
          <w:kern w:val="0"/>
          <w14:ligatures w14:val="none"/>
        </w:rPr>
        <w:t xml:space="preserve"> and appropriate protections, is reasonable and in the public interest.</w:t>
      </w:r>
      <w:r w:rsidR="00BA1533">
        <w:rPr>
          <w:rFonts w:ascii="Palatino Linotype" w:hAnsi="Palatino Linotype" w:eastAsia="Palatino Linotype" w:cs="Times New Roman"/>
          <w:kern w:val="0"/>
          <w14:ligatures w14:val="none"/>
        </w:rPr>
        <w:t xml:space="preserve"> </w:t>
      </w:r>
    </w:p>
    <w:p w:rsidR="70944DED" w:rsidP="70944DED" w:rsidRDefault="70944DED" w14:paraId="0A1B3A45" w14:textId="6294DB46">
      <w:pPr>
        <w:spacing w:after="0" w:line="240" w:lineRule="auto"/>
        <w:rPr>
          <w:rFonts w:ascii="Palatino Linotype" w:hAnsi="Palatino Linotype" w:eastAsia="Palatino Linotype" w:cs="Times New Roman"/>
        </w:rPr>
      </w:pPr>
    </w:p>
    <w:p w:rsidR="10E69001" w:rsidP="70944DED" w:rsidRDefault="10E69001" w14:paraId="40AA8B70" w14:textId="5A851BEB">
      <w:pPr>
        <w:spacing w:after="0" w:line="240" w:lineRule="auto"/>
        <w:rPr>
          <w:rFonts w:ascii="Palatino Linotype" w:hAnsi="Palatino Linotype" w:eastAsia="Palatino Linotype" w:cs="Times New Roman"/>
        </w:rPr>
      </w:pPr>
      <w:r w:rsidRPr="70944DED">
        <w:rPr>
          <w:rFonts w:ascii="Palatino Linotype" w:hAnsi="Palatino Linotype" w:eastAsia="Palatino Linotype" w:cs="Times New Roman"/>
        </w:rPr>
        <w:t xml:space="preserve">In reaching this determination, we address the following issues: </w:t>
      </w:r>
    </w:p>
    <w:p w:rsidR="10E69001" w:rsidP="001842C3" w:rsidRDefault="10E69001" w14:paraId="20227A0F" w14:textId="3EA99B4E">
      <w:pPr>
        <w:pStyle w:val="ListParagraph"/>
        <w:numPr>
          <w:ilvl w:val="0"/>
          <w:numId w:val="9"/>
        </w:numPr>
        <w:spacing w:after="0" w:line="240" w:lineRule="auto"/>
        <w:rPr>
          <w:rFonts w:ascii="Palatino Linotype" w:hAnsi="Palatino Linotype" w:eastAsia="Palatino Linotype" w:cs="Times New Roman"/>
        </w:rPr>
      </w:pPr>
      <w:r w:rsidRPr="70944DED">
        <w:rPr>
          <w:rFonts w:ascii="Palatino Linotype" w:hAnsi="Palatino Linotype" w:eastAsia="Palatino Linotype" w:cs="Times New Roman"/>
        </w:rPr>
        <w:t>The Commission’s authority to grant interim emergency rate relief to an oil pipeline utility in excess of 10 percent;</w:t>
      </w:r>
    </w:p>
    <w:p w:rsidR="1686236C" w:rsidP="001842C3" w:rsidRDefault="1686236C" w14:paraId="05A9A331" w14:textId="3AE91D0A">
      <w:pPr>
        <w:pStyle w:val="ListParagraph"/>
        <w:numPr>
          <w:ilvl w:val="0"/>
          <w:numId w:val="9"/>
        </w:numPr>
        <w:spacing w:after="0" w:line="240" w:lineRule="auto"/>
        <w:rPr>
          <w:rFonts w:ascii="Palatino Linotype" w:hAnsi="Palatino Linotype" w:eastAsia="Palatino Linotype" w:cs="Times New Roman"/>
        </w:rPr>
      </w:pPr>
      <w:r w:rsidRPr="70944DED">
        <w:rPr>
          <w:rFonts w:ascii="Palatino Linotype" w:hAnsi="Palatino Linotype" w:eastAsia="Palatino Linotype" w:cs="Times New Roman"/>
        </w:rPr>
        <w:t>The appropriateness of resolving this matter by Commission resolution;</w:t>
      </w:r>
      <w:r w:rsidR="005E2D1C">
        <w:rPr>
          <w:rFonts w:ascii="Palatino Linotype" w:hAnsi="Palatino Linotype" w:eastAsia="Palatino Linotype" w:cs="Times New Roman"/>
        </w:rPr>
        <w:t xml:space="preserve"> and</w:t>
      </w:r>
    </w:p>
    <w:p w:rsidR="10E69001" w:rsidP="001842C3" w:rsidRDefault="10E69001" w14:paraId="7F9F2295" w14:textId="07291BFC">
      <w:pPr>
        <w:pStyle w:val="ListParagraph"/>
        <w:numPr>
          <w:ilvl w:val="0"/>
          <w:numId w:val="9"/>
        </w:numPr>
        <w:spacing w:after="0" w:line="240" w:lineRule="auto"/>
        <w:rPr>
          <w:rFonts w:ascii="Palatino Linotype" w:hAnsi="Palatino Linotype" w:eastAsia="Palatino Linotype" w:cs="Times New Roman"/>
        </w:rPr>
      </w:pPr>
      <w:r w:rsidRPr="70944DED">
        <w:rPr>
          <w:rFonts w:ascii="Palatino Linotype" w:hAnsi="Palatino Linotype" w:eastAsia="Palatino Linotype" w:cs="Times New Roman"/>
        </w:rPr>
        <w:t>Whether interim relief, subject to refund and additional protections, appropriately balances the interests of the utility, shippers, and the public.</w:t>
      </w:r>
    </w:p>
    <w:p w:rsidR="00450D26" w:rsidP="00A76F4A" w:rsidRDefault="00450D26" w14:paraId="2279B616" w14:textId="77777777">
      <w:pPr>
        <w:spacing w:after="0" w:line="240" w:lineRule="auto"/>
        <w:rPr>
          <w:rFonts w:ascii="Palatino Linotype" w:hAnsi="Palatino Linotype" w:eastAsia="Palatino Linotype" w:cs="Times New Roman"/>
          <w:kern w:val="0"/>
          <w14:ligatures w14:val="none"/>
        </w:rPr>
      </w:pPr>
    </w:p>
    <w:p w:rsidR="70944DED" w:rsidP="70944DED" w:rsidRDefault="70944DED" w14:paraId="3CEB6685" w14:textId="72703A7E">
      <w:pPr>
        <w:spacing w:after="0" w:line="240" w:lineRule="auto"/>
        <w:rPr>
          <w:rFonts w:ascii="Palatino Linotype" w:hAnsi="Palatino Linotype" w:eastAsia="Palatino Linotype" w:cs="Times New Roman"/>
          <w:b/>
          <w:bCs/>
        </w:rPr>
      </w:pPr>
    </w:p>
    <w:p w:rsidR="70105C35" w:rsidP="70944DED" w:rsidRDefault="70105C35" w14:paraId="547E7251" w14:textId="1348B382">
      <w:pPr>
        <w:spacing w:after="0" w:line="240" w:lineRule="auto"/>
        <w:rPr>
          <w:rFonts w:ascii="Palatino Linotype" w:hAnsi="Palatino Linotype" w:eastAsia="Palatino Linotype" w:cs="Times New Roman"/>
          <w:b/>
          <w:bCs/>
        </w:rPr>
      </w:pPr>
      <w:r w:rsidRPr="70944DED">
        <w:rPr>
          <w:rFonts w:ascii="Palatino Linotype" w:hAnsi="Palatino Linotype" w:eastAsia="Palatino Linotype" w:cs="Times New Roman"/>
          <w:b/>
          <w:bCs/>
        </w:rPr>
        <w:t xml:space="preserve">Commission’s Statutory &amp; Legal Authority </w:t>
      </w:r>
      <w:r w:rsidR="0023417D">
        <w:rPr>
          <w:rFonts w:ascii="Palatino Linotype" w:hAnsi="Palatino Linotype" w:eastAsia="Palatino Linotype" w:cs="Times New Roman"/>
          <w:b/>
          <w:bCs/>
        </w:rPr>
        <w:t>t</w:t>
      </w:r>
      <w:r w:rsidRPr="70944DED">
        <w:rPr>
          <w:rFonts w:ascii="Palatino Linotype" w:hAnsi="Palatino Linotype" w:eastAsia="Palatino Linotype" w:cs="Times New Roman"/>
          <w:b/>
          <w:bCs/>
        </w:rPr>
        <w:t xml:space="preserve">o Grant Interim Emergency Rate Relief </w:t>
      </w:r>
      <w:r w:rsidRPr="70944DED" w:rsidR="0023417D">
        <w:rPr>
          <w:rFonts w:ascii="Palatino Linotype" w:hAnsi="Palatino Linotype" w:eastAsia="Palatino Linotype" w:cs="Times New Roman"/>
          <w:b/>
          <w:bCs/>
        </w:rPr>
        <w:t>to</w:t>
      </w:r>
      <w:r w:rsidRPr="70944DED">
        <w:rPr>
          <w:rFonts w:ascii="Palatino Linotype" w:hAnsi="Palatino Linotype" w:eastAsia="Palatino Linotype" w:cs="Times New Roman"/>
          <w:b/>
          <w:bCs/>
        </w:rPr>
        <w:t xml:space="preserve"> An Oil Pipeline in Excess of 10 Percent</w:t>
      </w:r>
    </w:p>
    <w:p w:rsidR="70944DED" w:rsidP="70944DED" w:rsidRDefault="70944DED" w14:paraId="4FADDF54" w14:textId="2E92745C">
      <w:pPr>
        <w:spacing w:after="0" w:line="240" w:lineRule="auto"/>
        <w:rPr>
          <w:rFonts w:ascii="Palatino Linotype" w:hAnsi="Palatino Linotype" w:eastAsia="Palatino Linotype" w:cs="Times New Roman"/>
          <w:b/>
          <w:bCs/>
        </w:rPr>
      </w:pPr>
    </w:p>
    <w:p w:rsidR="70105C35" w:rsidP="343D9AAB" w:rsidRDefault="4FA52120" w14:paraId="27DD67A3" w14:textId="256D3F97">
      <w:pPr>
        <w:spacing w:after="0" w:line="240" w:lineRule="auto"/>
        <w:rPr>
          <w:rFonts w:ascii="Palatino Linotype" w:hAnsi="Palatino Linotype" w:eastAsia="Palatino Linotype" w:cs="Times New Roman"/>
        </w:rPr>
      </w:pPr>
      <w:r w:rsidRPr="343D9AAB">
        <w:rPr>
          <w:rFonts w:ascii="Palatino Linotype" w:hAnsi="Palatino Linotype" w:eastAsia="Palatino Linotype" w:cs="Times New Roman"/>
        </w:rPr>
        <w:t>The</w:t>
      </w:r>
      <w:r w:rsidRPr="343D9AAB" w:rsidR="3A2E925E">
        <w:rPr>
          <w:rFonts w:ascii="Palatino Linotype" w:hAnsi="Palatino Linotype" w:eastAsia="Palatino Linotype" w:cs="Times New Roman"/>
        </w:rPr>
        <w:t xml:space="preserve"> Commission has broad authority to grant interim or emergency rate relief to oil pipeline companies, grounded in both statutory provisions and precedent. This authority is derived from the Commission's constitutional and statutory powers to regulate utilities, its discretion under specific statutes such as Public Utilities Code Section 455.3, and its historical exercise of such powers for essentially any other type of utility. Public Utilities Code Section 701 provides the Commission with expansive authority to supervise and regulate public utilities in California. This section authorizes the Commission to "do all things, whether specifically designated in this part or in addition thereto, which are necessary and convenient in the exercise of such power and jurisdiction."</w:t>
      </w:r>
    </w:p>
    <w:p w:rsidR="00B95DFB" w:rsidP="70944DED" w:rsidRDefault="00B95DFB" w14:paraId="608F583E" w14:textId="77777777">
      <w:pPr>
        <w:spacing w:after="0" w:line="240" w:lineRule="auto"/>
        <w:rPr>
          <w:rFonts w:ascii="Palatino Linotype" w:hAnsi="Palatino Linotype" w:eastAsia="Palatino Linotype" w:cs="Times New Roman"/>
        </w:rPr>
      </w:pPr>
    </w:p>
    <w:p w:rsidRPr="00763037" w:rsidR="00A0517D" w:rsidP="00EF7D2A" w:rsidRDefault="004D19B7" w14:paraId="0A378241" w14:textId="6B3C79B4">
      <w:pPr>
        <w:pStyle w:val="xmsonormal"/>
        <w:shd w:val="clear" w:color="auto" w:fill="FFFFFF"/>
        <w:spacing w:before="0" w:beforeAutospacing="0" w:after="0" w:afterAutospacing="0"/>
        <w:rPr>
          <w:rFonts w:ascii="Palatino Linotype" w:hAnsi="Palatino Linotype" w:eastAsia="Aptos"/>
          <w:color w:val="000000" w:themeColor="text1"/>
          <w:kern w:val="2"/>
          <w:bdr w:val="none" w:color="auto" w:sz="0" w:space="0" w:frame="1"/>
        </w:rPr>
      </w:pPr>
      <w:r w:rsidRPr="00763037">
        <w:rPr>
          <w:rFonts w:ascii="Palatino Linotype" w:hAnsi="Palatino Linotype" w:eastAsia="Aptos"/>
          <w:color w:val="000000" w:themeColor="text1"/>
          <w:kern w:val="2"/>
          <w:bdr w:val="none" w:color="auto" w:sz="0" w:space="0" w:frame="1"/>
        </w:rPr>
        <w:t>Further</w:t>
      </w:r>
      <w:r w:rsidRPr="00763037" w:rsidR="00EF7D2A">
        <w:rPr>
          <w:rFonts w:ascii="Palatino Linotype" w:hAnsi="Palatino Linotype" w:eastAsia="Aptos"/>
          <w:color w:val="000000" w:themeColor="text1"/>
          <w:kern w:val="2"/>
          <w:bdr w:val="none" w:color="auto" w:sz="0" w:space="0" w:frame="1"/>
        </w:rPr>
        <w:t xml:space="preserve">, </w:t>
      </w:r>
      <w:r w:rsidRPr="00763037" w:rsidR="00DD24A0">
        <w:rPr>
          <w:rFonts w:ascii="Palatino Linotype" w:hAnsi="Palatino Linotype" w:eastAsia="Aptos"/>
          <w:color w:val="000000" w:themeColor="text1"/>
          <w:kern w:val="2"/>
          <w:bdr w:val="none" w:color="auto" w:sz="0" w:space="0" w:frame="1"/>
        </w:rPr>
        <w:t>Public Utilities Code S</w:t>
      </w:r>
      <w:r w:rsidRPr="00763037" w:rsidR="00EF7D2A">
        <w:rPr>
          <w:rFonts w:ascii="Palatino Linotype" w:hAnsi="Palatino Linotype" w:eastAsia="Aptos"/>
          <w:color w:val="000000" w:themeColor="text1"/>
          <w:kern w:val="2"/>
          <w:bdr w:val="none" w:color="auto" w:sz="0" w:space="0" w:frame="1"/>
        </w:rPr>
        <w:t xml:space="preserve">ection 455.3 </w:t>
      </w:r>
      <w:r w:rsidRPr="00763037" w:rsidR="00DD24A0">
        <w:rPr>
          <w:rFonts w:ascii="Palatino Linotype" w:hAnsi="Palatino Linotype" w:eastAsia="Aptos"/>
          <w:color w:val="000000" w:themeColor="text1"/>
          <w:kern w:val="2"/>
          <w:bdr w:val="none" w:color="auto" w:sz="0" w:space="0" w:frame="1"/>
        </w:rPr>
        <w:t>establishes</w:t>
      </w:r>
      <w:r w:rsidRPr="00763037" w:rsidR="00EF7D2A">
        <w:rPr>
          <w:rFonts w:ascii="Palatino Linotype" w:hAnsi="Palatino Linotype" w:eastAsia="Aptos"/>
          <w:color w:val="000000" w:themeColor="text1"/>
          <w:kern w:val="2"/>
          <w:bdr w:val="none" w:color="auto" w:sz="0" w:space="0" w:frame="1"/>
        </w:rPr>
        <w:t xml:space="preserve"> a unique and specific mechanism,</w:t>
      </w:r>
      <w:r w:rsidRPr="00763037" w:rsidR="00F672D4">
        <w:rPr>
          <w:rFonts w:ascii="Palatino Linotype" w:hAnsi="Palatino Linotype" w:eastAsia="Aptos"/>
          <w:color w:val="000000" w:themeColor="text1"/>
          <w:kern w:val="2"/>
          <w:bdr w:val="none" w:color="auto" w:sz="0" w:space="0" w:frame="1"/>
        </w:rPr>
        <w:t xml:space="preserve"> compared to other public utilities,</w:t>
      </w:r>
      <w:r w:rsidRPr="00763037">
        <w:rPr>
          <w:rFonts w:ascii="Palatino Linotype" w:hAnsi="Palatino Linotype" w:eastAsia="Aptos"/>
          <w:color w:val="000000" w:themeColor="text1"/>
          <w:kern w:val="2"/>
          <w:bdr w:val="none" w:color="auto" w:sz="0" w:space="0" w:frame="1"/>
        </w:rPr>
        <w:t xml:space="preserve"> that </w:t>
      </w:r>
      <w:r w:rsidRPr="00763037" w:rsidR="00EF7D2A">
        <w:rPr>
          <w:rFonts w:ascii="Palatino Linotype" w:hAnsi="Palatino Linotype" w:eastAsia="Aptos"/>
          <w:color w:val="000000" w:themeColor="text1"/>
          <w:kern w:val="2"/>
          <w:bdr w:val="none" w:color="auto" w:sz="0" w:space="0" w:frame="1"/>
        </w:rPr>
        <w:t>allow</w:t>
      </w:r>
      <w:r w:rsidRPr="00763037">
        <w:rPr>
          <w:rFonts w:ascii="Palatino Linotype" w:hAnsi="Palatino Linotype" w:eastAsia="Aptos"/>
          <w:color w:val="000000" w:themeColor="text1"/>
          <w:kern w:val="2"/>
          <w:bdr w:val="none" w:color="auto" w:sz="0" w:space="0" w:frame="1"/>
        </w:rPr>
        <w:t>s</w:t>
      </w:r>
      <w:r w:rsidRPr="00763037" w:rsidR="00EF7D2A">
        <w:rPr>
          <w:rFonts w:ascii="Palatino Linotype" w:hAnsi="Palatino Linotype" w:eastAsia="Aptos"/>
          <w:color w:val="000000" w:themeColor="text1"/>
          <w:kern w:val="2"/>
          <w:bdr w:val="none" w:color="auto" w:sz="0" w:space="0" w:frame="1"/>
        </w:rPr>
        <w:t xml:space="preserve"> </w:t>
      </w:r>
      <w:r w:rsidRPr="00763037" w:rsidR="00DD24A0">
        <w:rPr>
          <w:rFonts w:ascii="Palatino Linotype" w:hAnsi="Palatino Linotype" w:eastAsia="Aptos"/>
          <w:color w:val="000000" w:themeColor="text1"/>
          <w:kern w:val="2"/>
          <w:bdr w:val="none" w:color="auto" w:sz="0" w:space="0" w:frame="1"/>
        </w:rPr>
        <w:t xml:space="preserve">California </w:t>
      </w:r>
      <w:r w:rsidRPr="00763037" w:rsidR="006C0E3B">
        <w:rPr>
          <w:rFonts w:ascii="Palatino Linotype" w:hAnsi="Palatino Linotype" w:eastAsia="Aptos"/>
          <w:color w:val="000000" w:themeColor="text1"/>
          <w:kern w:val="2"/>
          <w:bdr w:val="none" w:color="auto" w:sz="0" w:space="0" w:frame="1"/>
        </w:rPr>
        <w:t>intrastate</w:t>
      </w:r>
      <w:r w:rsidRPr="00763037" w:rsidR="00DD24A0">
        <w:rPr>
          <w:rFonts w:ascii="Palatino Linotype" w:hAnsi="Palatino Linotype" w:eastAsia="Aptos"/>
          <w:color w:val="000000" w:themeColor="text1"/>
          <w:kern w:val="2"/>
          <w:bdr w:val="none" w:color="auto" w:sz="0" w:space="0" w:frame="1"/>
        </w:rPr>
        <w:t xml:space="preserve"> </w:t>
      </w:r>
      <w:r w:rsidRPr="00763037" w:rsidR="00EF7D2A">
        <w:rPr>
          <w:rFonts w:ascii="Palatino Linotype" w:hAnsi="Palatino Linotype" w:eastAsia="Aptos"/>
          <w:color w:val="000000" w:themeColor="text1"/>
          <w:kern w:val="2"/>
          <w:bdr w:val="none" w:color="auto" w:sz="0" w:space="0" w:frame="1"/>
        </w:rPr>
        <w:t xml:space="preserve">oil pipeline corporations to increase rates up to 10 percent every 12 months after a 30-day </w:t>
      </w:r>
      <w:r w:rsidRPr="00763037" w:rsidR="00EF7D2A">
        <w:rPr>
          <w:rFonts w:ascii="Palatino Linotype" w:hAnsi="Palatino Linotype" w:eastAsia="Aptos"/>
          <w:color w:val="000000" w:themeColor="text1"/>
          <w:kern w:val="2"/>
          <w:bdr w:val="none" w:color="auto" w:sz="0" w:space="0" w:frame="1"/>
        </w:rPr>
        <w:lastRenderedPageBreak/>
        <w:t>notice to its shippers and the Commission</w:t>
      </w:r>
      <w:r w:rsidRPr="00763037" w:rsidR="00BA4935">
        <w:rPr>
          <w:rFonts w:ascii="Palatino Linotype" w:hAnsi="Palatino Linotype" w:eastAsia="Aptos"/>
          <w:color w:val="000000" w:themeColor="text1"/>
          <w:kern w:val="2"/>
          <w:bdr w:val="none" w:color="auto" w:sz="0" w:space="0" w:frame="1"/>
        </w:rPr>
        <w:t>.</w:t>
      </w:r>
      <w:r w:rsidRPr="00763037" w:rsidR="00EF7D2A">
        <w:rPr>
          <w:rStyle w:val="FootnoteReference"/>
          <w:rFonts w:ascii="Palatino Linotype" w:hAnsi="Palatino Linotype" w:eastAsia="Aptos"/>
          <w:color w:val="000000" w:themeColor="text1"/>
          <w:kern w:val="2"/>
          <w:bdr w:val="none" w:color="auto" w:sz="0" w:space="0" w:frame="1"/>
        </w:rPr>
        <w:footnoteReference w:id="8"/>
      </w:r>
      <w:r w:rsidRPr="00763037" w:rsidR="00EF7D2A">
        <w:rPr>
          <w:rFonts w:ascii="Palatino Linotype" w:hAnsi="Palatino Linotype" w:eastAsia="Aptos"/>
          <w:color w:val="000000" w:themeColor="text1"/>
          <w:kern w:val="2"/>
          <w:bdr w:val="none" w:color="auto" w:sz="0" w:space="0" w:frame="1"/>
        </w:rPr>
        <w:t xml:space="preserve"> The rates are subject to refund, with interest, upon a Commission decision disallowing any portion of the rate change.  </w:t>
      </w:r>
      <w:r w:rsidRPr="00763037" w:rsidR="00082F8F">
        <w:rPr>
          <w:rFonts w:ascii="Palatino Linotype" w:hAnsi="Palatino Linotype" w:eastAsia="Aptos"/>
          <w:color w:val="000000" w:themeColor="text1"/>
          <w:kern w:val="2"/>
          <w:bdr w:val="none" w:color="auto" w:sz="0" w:space="0" w:frame="1"/>
        </w:rPr>
        <w:t>T</w:t>
      </w:r>
      <w:r w:rsidRPr="00763037" w:rsidR="00EF7D2A">
        <w:rPr>
          <w:rFonts w:ascii="Palatino Linotype" w:hAnsi="Palatino Linotype" w:eastAsia="Aptos"/>
          <w:color w:val="000000" w:themeColor="text1"/>
          <w:kern w:val="2"/>
          <w:bdr w:val="none" w:color="auto" w:sz="0" w:space="0" w:frame="1"/>
        </w:rPr>
        <w:t>he Commission may allow retroactive charges and collections of subsequently approved rate increases above 10 percent</w:t>
      </w:r>
      <w:r w:rsidRPr="00763037" w:rsidR="00BA4935">
        <w:rPr>
          <w:rFonts w:ascii="Palatino Linotype" w:hAnsi="Palatino Linotype" w:eastAsia="Aptos"/>
          <w:color w:val="000000" w:themeColor="text1"/>
          <w:kern w:val="2"/>
          <w:bdr w:val="none" w:color="auto" w:sz="0" w:space="0" w:frame="1"/>
        </w:rPr>
        <w:t>.</w:t>
      </w:r>
      <w:r w:rsidRPr="00763037" w:rsidR="00EF7D2A">
        <w:rPr>
          <w:rStyle w:val="FootnoteReference"/>
          <w:rFonts w:ascii="Palatino Linotype" w:hAnsi="Palatino Linotype" w:eastAsia="Aptos"/>
          <w:color w:val="000000" w:themeColor="text1"/>
          <w:kern w:val="2"/>
          <w:bdr w:val="none" w:color="auto" w:sz="0" w:space="0" w:frame="1"/>
        </w:rPr>
        <w:footnoteReference w:id="9"/>
      </w:r>
      <w:r w:rsidRPr="00763037" w:rsidR="00EF7D2A">
        <w:rPr>
          <w:rFonts w:ascii="Palatino Linotype" w:hAnsi="Palatino Linotype" w:eastAsia="Aptos"/>
          <w:color w:val="000000" w:themeColor="text1"/>
          <w:kern w:val="2"/>
          <w:bdr w:val="none" w:color="auto" w:sz="0" w:space="0" w:frame="1"/>
        </w:rPr>
        <w:t xml:space="preserve"> Notably, the Commission has no discretion to deny this increase of up to 10</w:t>
      </w:r>
      <w:r w:rsidRPr="00763037" w:rsidR="00BA4935">
        <w:rPr>
          <w:rFonts w:ascii="Palatino Linotype" w:hAnsi="Palatino Linotype" w:eastAsia="Aptos"/>
          <w:color w:val="000000" w:themeColor="text1"/>
          <w:kern w:val="2"/>
          <w:bdr w:val="none" w:color="auto" w:sz="0" w:space="0" w:frame="1"/>
        </w:rPr>
        <w:t xml:space="preserve"> percent</w:t>
      </w:r>
      <w:r w:rsidRPr="00763037" w:rsidR="00EF7D2A">
        <w:rPr>
          <w:rFonts w:ascii="Palatino Linotype" w:hAnsi="Palatino Linotype" w:eastAsia="Aptos"/>
          <w:color w:val="000000" w:themeColor="text1"/>
          <w:kern w:val="2"/>
          <w:bdr w:val="none" w:color="auto" w:sz="0" w:space="0" w:frame="1"/>
        </w:rPr>
        <w:t xml:space="preserve"> during the pendency of review, although it can delay it from going into effect for 30 days by suspending the request.</w:t>
      </w:r>
    </w:p>
    <w:p w:rsidRPr="009C2739" w:rsidR="00EF7D2A" w:rsidP="00EF7D2A" w:rsidRDefault="00EF7D2A" w14:paraId="25C5A70C" w14:textId="77777777">
      <w:pPr>
        <w:pStyle w:val="xmsonormal"/>
        <w:shd w:val="clear" w:color="auto" w:fill="FFFFFF"/>
        <w:spacing w:before="0" w:beforeAutospacing="0" w:after="0" w:afterAutospacing="0"/>
        <w:rPr>
          <w:rFonts w:ascii="Palatino Linotype" w:hAnsi="Palatino Linotype" w:eastAsia="Aptos"/>
          <w:color w:val="242424"/>
          <w:kern w:val="2"/>
          <w:bdr w:val="none" w:color="auto" w:sz="0" w:space="0" w:frame="1"/>
        </w:rPr>
      </w:pPr>
    </w:p>
    <w:p w:rsidRPr="00763037" w:rsidR="00EF7D2A" w:rsidP="00EF7D2A" w:rsidRDefault="00EF7D2A" w14:paraId="2AA63ADF" w14:textId="02B72BF3">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r w:rsidRPr="00763037">
        <w:rPr>
          <w:rFonts w:ascii="Palatino Linotype" w:hAnsi="Palatino Linotype"/>
          <w:color w:val="000000" w:themeColor="text1"/>
        </w:rPr>
        <w:t>We agree with Crimson</w:t>
      </w:r>
      <w:r w:rsidRPr="00763037" w:rsidR="00EA6B81">
        <w:rPr>
          <w:rFonts w:ascii="Palatino Linotype" w:hAnsi="Palatino Linotype"/>
          <w:color w:val="000000" w:themeColor="text1"/>
        </w:rPr>
        <w:t xml:space="preserve"> that </w:t>
      </w:r>
      <w:r w:rsidRPr="00763037" w:rsidR="00EA6B81">
        <w:rPr>
          <w:rFonts w:ascii="Palatino Linotype" w:hAnsi="Palatino Linotype"/>
          <w:color w:val="000000" w:themeColor="text1"/>
          <w:bdr w:val="none" w:color="auto" w:sz="0" w:space="0" w:frame="1"/>
        </w:rPr>
        <w:t xml:space="preserve">section 455.3(b)(5) does not limit the </w:t>
      </w:r>
      <w:r w:rsidR="00E9707C">
        <w:rPr>
          <w:rFonts w:ascii="Palatino Linotype" w:hAnsi="Palatino Linotype"/>
          <w:color w:val="000000" w:themeColor="text1"/>
          <w:bdr w:val="none" w:color="auto" w:sz="0" w:space="0" w:frame="1"/>
        </w:rPr>
        <w:br/>
      </w:r>
      <w:r w:rsidRPr="00763037" w:rsidR="00EA6B81">
        <w:rPr>
          <w:rFonts w:ascii="Palatino Linotype" w:hAnsi="Palatino Linotype"/>
          <w:color w:val="000000" w:themeColor="text1"/>
          <w:bdr w:val="none" w:color="auto" w:sz="0" w:space="0" w:frame="1"/>
        </w:rPr>
        <w:t>Commission’s authority to approve an interim rate increase exceeding ten percent</w:t>
      </w:r>
      <w:r w:rsidRPr="00763037" w:rsidR="00C43FCC">
        <w:rPr>
          <w:rFonts w:ascii="Palatino Linotype" w:hAnsi="Palatino Linotype"/>
          <w:color w:val="000000" w:themeColor="text1"/>
          <w:bdr w:val="none" w:color="auto" w:sz="0" w:space="0" w:frame="1"/>
        </w:rPr>
        <w:t xml:space="preserve">, but rather </w:t>
      </w:r>
      <w:r w:rsidRPr="00763037" w:rsidR="00C43FCC">
        <w:rPr>
          <w:rFonts w:ascii="Palatino Linotype" w:hAnsi="Palatino Linotype" w:eastAsia="Palatino Linotype"/>
          <w:color w:val="000000" w:themeColor="text1"/>
        </w:rPr>
        <w:t xml:space="preserve">limits what rates a pipeline utility may implement unilaterally </w:t>
      </w:r>
      <w:r w:rsidRPr="00763037" w:rsidR="00E1215C">
        <w:rPr>
          <w:rFonts w:ascii="Palatino Linotype" w:hAnsi="Palatino Linotype" w:eastAsia="Palatino Linotype"/>
          <w:color w:val="000000" w:themeColor="text1"/>
        </w:rPr>
        <w:t>absent Commission approval</w:t>
      </w:r>
      <w:r w:rsidRPr="00763037" w:rsidR="00C43FCC">
        <w:rPr>
          <w:rFonts w:ascii="Palatino Linotype" w:hAnsi="Palatino Linotype" w:eastAsia="Palatino Linotype"/>
          <w:color w:val="000000" w:themeColor="text1"/>
        </w:rPr>
        <w:t>.</w:t>
      </w:r>
      <w:r w:rsidRPr="00763037" w:rsidR="00EA6B81">
        <w:rPr>
          <w:rFonts w:ascii="Palatino Linotype" w:hAnsi="Palatino Linotype"/>
          <w:color w:val="000000" w:themeColor="text1"/>
          <w:bdr w:val="none" w:color="auto" w:sz="0" w:space="0" w:frame="1"/>
        </w:rPr>
        <w:t xml:space="preserve"> </w:t>
      </w:r>
      <w:r w:rsidRPr="00763037">
        <w:rPr>
          <w:rFonts w:ascii="Palatino Linotype" w:hAnsi="Palatino Linotype"/>
          <w:color w:val="000000" w:themeColor="text1"/>
          <w:bdr w:val="none" w:color="auto" w:sz="0" w:space="0" w:frame="1"/>
        </w:rPr>
        <w:t xml:space="preserve">Section 455.3(b)(5) specifically provides that “Any increase in the shipping rate charged by an oil pipeline corporation </w:t>
      </w:r>
      <w:r w:rsidRPr="00763037">
        <w:rPr>
          <w:rFonts w:ascii="Palatino Linotype" w:hAnsi="Palatino Linotype"/>
          <w:i/>
          <w:color w:val="000000" w:themeColor="text1"/>
          <w:bdr w:val="none" w:color="auto" w:sz="0" w:space="0" w:frame="1"/>
        </w:rPr>
        <w:t xml:space="preserve">prior to commission approval </w:t>
      </w:r>
      <w:r w:rsidRPr="00763037">
        <w:rPr>
          <w:rFonts w:ascii="Palatino Linotype" w:hAnsi="Palatino Linotype"/>
          <w:color w:val="000000" w:themeColor="text1"/>
          <w:bdr w:val="none" w:color="auto" w:sz="0" w:space="0" w:frame="1"/>
        </w:rPr>
        <w:t xml:space="preserve">shall not exceed 10 percent per 12-month period.” </w:t>
      </w:r>
      <w:r w:rsidRPr="00763037" w:rsidR="00C72B7F">
        <w:rPr>
          <w:rFonts w:ascii="Palatino Linotype" w:hAnsi="Palatino Linotype"/>
          <w:color w:val="000000" w:themeColor="text1"/>
          <w:bdr w:val="none" w:color="auto" w:sz="0" w:space="0" w:frame="1"/>
        </w:rPr>
        <w:t xml:space="preserve">We find </w:t>
      </w:r>
      <w:r w:rsidRPr="00763037" w:rsidR="008F2DA3">
        <w:rPr>
          <w:rFonts w:ascii="Palatino Linotype" w:hAnsi="Palatino Linotype"/>
          <w:color w:val="000000" w:themeColor="text1"/>
        </w:rPr>
        <w:t>t</w:t>
      </w:r>
      <w:r w:rsidRPr="00763037" w:rsidR="008F2DA3">
        <w:rPr>
          <w:rFonts w:ascii="Palatino Linotype" w:hAnsi="Palatino Linotype"/>
          <w:color w:val="000000" w:themeColor="text1"/>
          <w:bdr w:val="none" w:color="auto" w:sz="0" w:space="0" w:frame="1"/>
        </w:rPr>
        <w:t xml:space="preserve">his </w:t>
      </w:r>
      <w:r w:rsidRPr="00763037">
        <w:rPr>
          <w:rFonts w:ascii="Palatino Linotype" w:hAnsi="Palatino Linotype"/>
          <w:color w:val="000000" w:themeColor="text1"/>
          <w:bdr w:val="none" w:color="auto" w:sz="0" w:space="0" w:frame="1"/>
        </w:rPr>
        <w:t>is a specific</w:t>
      </w:r>
      <w:r w:rsidRPr="00763037">
        <w:rPr>
          <w:rFonts w:ascii="Palatino Linotype" w:hAnsi="Palatino Linotype"/>
          <w:i/>
          <w:color w:val="000000" w:themeColor="text1"/>
          <w:bdr w:val="none" w:color="auto" w:sz="0" w:space="0" w:frame="1"/>
        </w:rPr>
        <w:t xml:space="preserve"> </w:t>
      </w:r>
      <w:r w:rsidRPr="00763037">
        <w:rPr>
          <w:rFonts w:ascii="Palatino Linotype" w:hAnsi="Palatino Linotype"/>
          <w:color w:val="000000" w:themeColor="text1"/>
          <w:bdr w:val="none" w:color="auto" w:sz="0" w:space="0" w:frame="1"/>
        </w:rPr>
        <w:t>limitation on the unique allowance created by section 455.3 for pipeline corporations to increase rates up to 10</w:t>
      </w:r>
      <w:r w:rsidRPr="00763037" w:rsidR="00E62F4A">
        <w:rPr>
          <w:rFonts w:ascii="Palatino Linotype" w:hAnsi="Palatino Linotype"/>
          <w:color w:val="000000" w:themeColor="text1"/>
          <w:bdr w:val="none" w:color="auto" w:sz="0" w:space="0" w:frame="1"/>
        </w:rPr>
        <w:t xml:space="preserve"> percent</w:t>
      </w:r>
      <w:r w:rsidRPr="00763037" w:rsidR="00E824B3">
        <w:rPr>
          <w:rFonts w:ascii="Palatino Linotype" w:hAnsi="Palatino Linotype"/>
          <w:color w:val="000000" w:themeColor="text1"/>
          <w:bdr w:val="none" w:color="auto" w:sz="0" w:space="0" w:frame="1"/>
        </w:rPr>
        <w:t xml:space="preserve"> </w:t>
      </w:r>
      <w:r w:rsidRPr="00763037">
        <w:rPr>
          <w:rFonts w:ascii="Palatino Linotype" w:hAnsi="Palatino Linotype"/>
          <w:color w:val="000000" w:themeColor="text1"/>
          <w:bdr w:val="none" w:color="auto" w:sz="0" w:space="0" w:frame="1"/>
        </w:rPr>
        <w:t>per year during the pendency of Commission review</w:t>
      </w:r>
      <w:r w:rsidRPr="00763037" w:rsidR="006859FD">
        <w:rPr>
          <w:rFonts w:ascii="Palatino Linotype" w:hAnsi="Palatino Linotype"/>
          <w:color w:val="000000" w:themeColor="text1"/>
          <w:bdr w:val="none" w:color="auto" w:sz="0" w:space="0" w:frame="1"/>
        </w:rPr>
        <w:t>.</w:t>
      </w:r>
      <w:r w:rsidRPr="00763037">
        <w:rPr>
          <w:rFonts w:ascii="Palatino Linotype" w:hAnsi="Palatino Linotype"/>
          <w:color w:val="000000" w:themeColor="text1"/>
          <w:bdr w:val="none" w:color="auto" w:sz="0" w:space="0" w:frame="1"/>
        </w:rPr>
        <w:t xml:space="preserve"> </w:t>
      </w:r>
      <w:r w:rsidRPr="00763037" w:rsidR="008E5F1C">
        <w:rPr>
          <w:rFonts w:ascii="Palatino Linotype" w:hAnsi="Palatino Linotype"/>
          <w:color w:val="000000" w:themeColor="text1"/>
          <w:bdr w:val="none" w:color="auto" w:sz="0" w:space="0" w:frame="1"/>
        </w:rPr>
        <w:t xml:space="preserve"> </w:t>
      </w:r>
      <w:r w:rsidRPr="00763037" w:rsidR="006859FD">
        <w:rPr>
          <w:rFonts w:ascii="Palatino Linotype" w:hAnsi="Palatino Linotype"/>
          <w:color w:val="000000" w:themeColor="text1"/>
          <w:bdr w:val="none" w:color="auto" w:sz="0" w:space="0" w:frame="1"/>
        </w:rPr>
        <w:t xml:space="preserve">It </w:t>
      </w:r>
      <w:r w:rsidRPr="00763037" w:rsidR="001729BA">
        <w:rPr>
          <w:rFonts w:ascii="Palatino Linotype" w:hAnsi="Palatino Linotype" w:eastAsia="Palatino Linotype"/>
          <w:color w:val="000000" w:themeColor="text1"/>
        </w:rPr>
        <w:t>does not</w:t>
      </w:r>
      <w:r w:rsidRPr="00763037" w:rsidR="008E5F1C">
        <w:rPr>
          <w:rFonts w:ascii="Palatino Linotype" w:hAnsi="Palatino Linotype" w:eastAsia="Palatino Linotype"/>
          <w:color w:val="000000" w:themeColor="text1"/>
        </w:rPr>
        <w:t xml:space="preserve"> </w:t>
      </w:r>
      <w:r w:rsidRPr="00763037" w:rsidR="001729BA">
        <w:rPr>
          <w:rFonts w:ascii="Palatino Linotype" w:hAnsi="Palatino Linotype" w:eastAsia="Palatino Linotype"/>
          <w:color w:val="000000" w:themeColor="text1"/>
        </w:rPr>
        <w:t xml:space="preserve">restrict the Commission’s authority to </w:t>
      </w:r>
      <w:r w:rsidRPr="00763037" w:rsidR="00F5137C">
        <w:rPr>
          <w:rFonts w:ascii="Palatino Linotype" w:hAnsi="Palatino Linotype" w:eastAsia="Palatino Linotype"/>
          <w:color w:val="000000" w:themeColor="text1"/>
        </w:rPr>
        <w:t xml:space="preserve">approve </w:t>
      </w:r>
      <w:r w:rsidRPr="00763037" w:rsidR="001729BA">
        <w:rPr>
          <w:rFonts w:ascii="Palatino Linotype" w:hAnsi="Palatino Linotype" w:eastAsia="Palatino Linotype"/>
          <w:color w:val="000000" w:themeColor="text1"/>
        </w:rPr>
        <w:t xml:space="preserve">interim emergency rate relief </w:t>
      </w:r>
      <w:r w:rsidRPr="00763037" w:rsidR="001729BA">
        <w:rPr>
          <w:rFonts w:ascii="Palatino Linotype" w:hAnsi="Palatino Linotype"/>
          <w:color w:val="000000" w:themeColor="text1"/>
          <w:bdr w:val="none" w:color="auto" w:sz="0" w:space="0" w:frame="1"/>
        </w:rPr>
        <w:t>for oil pipeline corporations in excess of 10 percent per year where</w:t>
      </w:r>
      <w:r w:rsidRPr="00763037" w:rsidR="00AC0708">
        <w:rPr>
          <w:rFonts w:ascii="Palatino Linotype" w:hAnsi="Palatino Linotype"/>
          <w:color w:val="000000" w:themeColor="text1"/>
          <w:bdr w:val="none" w:color="auto" w:sz="0" w:space="0" w:frame="1"/>
        </w:rPr>
        <w:t>, in the Commission’s discretion, we find that</w:t>
      </w:r>
      <w:r w:rsidRPr="00763037" w:rsidR="001729BA">
        <w:rPr>
          <w:rFonts w:ascii="Palatino Linotype" w:hAnsi="Palatino Linotype"/>
          <w:color w:val="000000" w:themeColor="text1"/>
          <w:bdr w:val="none" w:color="auto" w:sz="0" w:space="0" w:frame="1"/>
        </w:rPr>
        <w:t xml:space="preserve"> circumstances warrant such relief.</w:t>
      </w:r>
    </w:p>
    <w:p w:rsidRPr="00763037" w:rsidR="3A2E925E" w:rsidP="343D9AAB" w:rsidRDefault="3A2E925E" w14:paraId="7144FFF5" w14:textId="391121C5">
      <w:pPr>
        <w:shd w:val="clear" w:color="auto" w:fill="FFFFFF" w:themeFill="background1"/>
        <w:spacing w:after="0" w:line="240" w:lineRule="auto"/>
        <w:rPr>
          <w:rFonts w:ascii="Palatino Linotype" w:hAnsi="Palatino Linotype" w:eastAsia="Aptos"/>
          <w:color w:val="000000" w:themeColor="text1"/>
        </w:rPr>
      </w:pPr>
    </w:p>
    <w:p w:rsidRPr="00763037" w:rsidR="3A2E925E" w:rsidP="70944DED" w:rsidRDefault="3A2E925E" w14:paraId="46A1BDF9" w14:textId="1B0D2780">
      <w:pPr>
        <w:shd w:val="clear" w:color="auto" w:fill="FFFFFF" w:themeFill="background1"/>
        <w:spacing w:after="0" w:line="240" w:lineRule="auto"/>
        <w:rPr>
          <w:rFonts w:ascii="Palatino Linotype" w:hAnsi="Palatino Linotype" w:eastAsia="Aptos"/>
          <w:color w:val="000000" w:themeColor="text1"/>
        </w:rPr>
      </w:pPr>
      <w:r w:rsidRPr="00763037">
        <w:rPr>
          <w:rFonts w:ascii="Palatino Linotype" w:hAnsi="Palatino Linotype" w:eastAsia="Aptos"/>
          <w:color w:val="000000" w:themeColor="text1"/>
        </w:rPr>
        <w:t xml:space="preserve">The Commission has historically exercised </w:t>
      </w:r>
      <w:r w:rsidRPr="00763037" w:rsidR="00C555E5">
        <w:rPr>
          <w:rFonts w:ascii="Palatino Linotype" w:hAnsi="Palatino Linotype" w:eastAsia="Aptos"/>
          <w:color w:val="000000" w:themeColor="text1"/>
        </w:rPr>
        <w:t xml:space="preserve">our </w:t>
      </w:r>
      <w:r w:rsidRPr="00763037">
        <w:rPr>
          <w:rFonts w:ascii="Palatino Linotype" w:hAnsi="Palatino Linotype" w:eastAsia="Aptos"/>
          <w:color w:val="000000" w:themeColor="text1"/>
        </w:rPr>
        <w:t>authority to grant interim or emergency rate relief in various contexts</w:t>
      </w:r>
      <w:r w:rsidRPr="00763037" w:rsidR="0043038F">
        <w:rPr>
          <w:rFonts w:ascii="Palatino Linotype" w:hAnsi="Palatino Linotype" w:eastAsia="Aptos"/>
          <w:color w:val="000000" w:themeColor="text1"/>
        </w:rPr>
        <w:t>,</w:t>
      </w:r>
      <w:r w:rsidRPr="00763037" w:rsidR="002244BA">
        <w:rPr>
          <w:rFonts w:ascii="Palatino Linotype" w:hAnsi="Palatino Linotype" w:eastAsia="Palatino Linotype" w:cs="Times New Roman"/>
          <w:color w:val="000000" w:themeColor="text1"/>
        </w:rPr>
        <w:t xml:space="preserve"> to (1) promote fairness to both the utility and the public</w:t>
      </w:r>
      <w:r w:rsidRPr="00763037" w:rsidR="002244BA">
        <w:rPr>
          <w:rStyle w:val="FootnoteReference"/>
          <w:rFonts w:ascii="Palatino Linotype" w:hAnsi="Palatino Linotype" w:eastAsia="Palatino Linotype" w:cs="Times New Roman"/>
          <w:color w:val="000000" w:themeColor="text1"/>
        </w:rPr>
        <w:footnoteReference w:id="10"/>
      </w:r>
      <w:r w:rsidRPr="00763037" w:rsidR="002244BA">
        <w:rPr>
          <w:rFonts w:ascii="Palatino Linotype" w:hAnsi="Palatino Linotype" w:eastAsia="Palatino Linotype" w:cs="Times New Roman"/>
          <w:color w:val="000000" w:themeColor="text1"/>
        </w:rPr>
        <w:t>; (2) reduce the potential for rate shock</w:t>
      </w:r>
      <w:r w:rsidRPr="00763037" w:rsidR="002244BA">
        <w:rPr>
          <w:rStyle w:val="FootnoteReference"/>
          <w:rFonts w:ascii="Palatino Linotype" w:hAnsi="Palatino Linotype" w:eastAsia="Palatino Linotype" w:cs="Times New Roman"/>
          <w:color w:val="000000" w:themeColor="text1"/>
        </w:rPr>
        <w:footnoteReference w:id="11"/>
      </w:r>
      <w:r w:rsidRPr="00763037" w:rsidR="002244BA">
        <w:rPr>
          <w:rFonts w:ascii="Palatino Linotype" w:hAnsi="Palatino Linotype" w:eastAsia="Palatino Linotype" w:cs="Times New Roman"/>
          <w:color w:val="000000" w:themeColor="text1"/>
        </w:rPr>
        <w:t>; (3) preserve the financial integrity of a utility, minimize costs incurred by ratepayers and ensure rate stability</w:t>
      </w:r>
      <w:r w:rsidRPr="00763037" w:rsidR="002244BA">
        <w:rPr>
          <w:rStyle w:val="FootnoteReference"/>
          <w:rFonts w:ascii="Palatino Linotype" w:hAnsi="Palatino Linotype" w:eastAsia="Palatino Linotype" w:cs="Times New Roman"/>
          <w:color w:val="000000" w:themeColor="text1"/>
        </w:rPr>
        <w:footnoteReference w:id="12"/>
      </w:r>
      <w:r w:rsidRPr="00763037" w:rsidR="002244BA">
        <w:rPr>
          <w:rFonts w:ascii="Palatino Linotype" w:hAnsi="Palatino Linotype" w:eastAsia="Palatino Linotype" w:cs="Times New Roman"/>
          <w:color w:val="000000" w:themeColor="text1"/>
        </w:rPr>
        <w:t>; and (4) smooth rate impacts on customers.</w:t>
      </w:r>
      <w:r w:rsidRPr="00763037" w:rsidR="002244BA">
        <w:rPr>
          <w:rStyle w:val="FootnoteReference"/>
          <w:rFonts w:ascii="Palatino Linotype" w:hAnsi="Palatino Linotype" w:eastAsia="Palatino Linotype" w:cs="Times New Roman"/>
          <w:color w:val="000000" w:themeColor="text1"/>
        </w:rPr>
        <w:footnoteReference w:id="13"/>
      </w:r>
      <w:r w:rsidRPr="00763037">
        <w:rPr>
          <w:rFonts w:ascii="Palatino Linotype" w:hAnsi="Palatino Linotype" w:eastAsia="Aptos"/>
          <w:color w:val="000000" w:themeColor="text1"/>
        </w:rPr>
        <w:t xml:space="preserve"> For example, during the 2001 energy crisis, the Commission authorized temporary surcharges to address utility solvency and liquidity issues, citing the financial emergency as justification for emergency rate relief.</w:t>
      </w:r>
      <w:r w:rsidRPr="00763037">
        <w:rPr>
          <w:rStyle w:val="FootnoteReference"/>
          <w:rFonts w:ascii="Palatino Linotype" w:hAnsi="Palatino Linotype" w:eastAsia="Aptos"/>
          <w:color w:val="000000" w:themeColor="text1"/>
        </w:rPr>
        <w:footnoteReference w:id="14"/>
      </w:r>
      <w:r w:rsidRPr="00763037">
        <w:rPr>
          <w:rFonts w:ascii="Palatino Linotype" w:hAnsi="Palatino Linotype" w:eastAsia="Aptos"/>
          <w:color w:val="000000" w:themeColor="text1"/>
        </w:rPr>
        <w:t xml:space="preserve"> In </w:t>
      </w:r>
      <w:r w:rsidRPr="00763037">
        <w:rPr>
          <w:rFonts w:ascii="Palatino Linotype" w:hAnsi="Palatino Linotype" w:eastAsia="Aptos"/>
          <w:i/>
          <w:color w:val="000000" w:themeColor="text1"/>
        </w:rPr>
        <w:t>Toward Utility Rate Normalization v. Public Utilities Com.</w:t>
      </w:r>
      <w:r w:rsidRPr="00763037">
        <w:rPr>
          <w:rFonts w:ascii="Palatino Linotype" w:hAnsi="Palatino Linotype" w:eastAsia="Aptos"/>
          <w:color w:val="000000" w:themeColor="text1"/>
        </w:rPr>
        <w:t xml:space="preserve">, the Commission’s decision to allow interim rates for Pacific Gas &amp; Electric was upheld, demonstrating </w:t>
      </w:r>
      <w:r w:rsidRPr="00763037" w:rsidR="004C2018">
        <w:rPr>
          <w:rFonts w:ascii="Palatino Linotype" w:hAnsi="Palatino Linotype" w:eastAsia="Aptos"/>
          <w:color w:val="000000" w:themeColor="text1"/>
        </w:rPr>
        <w:t xml:space="preserve">our </w:t>
      </w:r>
      <w:r w:rsidRPr="00763037">
        <w:rPr>
          <w:rFonts w:ascii="Palatino Linotype" w:hAnsi="Palatino Linotype" w:eastAsia="Aptos"/>
          <w:color w:val="000000" w:themeColor="text1"/>
        </w:rPr>
        <w:t>discretion to act in situations where immediate rate adjustments are necessary to ensure continued service or financial stability.</w:t>
      </w:r>
      <w:r w:rsidRPr="00763037">
        <w:rPr>
          <w:rStyle w:val="FootnoteReference"/>
          <w:rFonts w:ascii="Palatino Linotype" w:hAnsi="Palatino Linotype" w:eastAsia="Aptos"/>
          <w:color w:val="000000" w:themeColor="text1"/>
        </w:rPr>
        <w:footnoteReference w:id="15"/>
      </w:r>
      <w:r w:rsidRPr="00763037">
        <w:rPr>
          <w:rFonts w:ascii="Palatino Linotype" w:hAnsi="Palatino Linotype" w:eastAsia="Aptos"/>
          <w:color w:val="000000" w:themeColor="text1"/>
        </w:rPr>
        <w:t xml:space="preserve"> Similarly, in </w:t>
      </w:r>
      <w:r w:rsidRPr="00763037">
        <w:rPr>
          <w:rFonts w:ascii="Palatino Linotype" w:hAnsi="Palatino Linotype" w:eastAsia="Aptos"/>
          <w:i/>
          <w:color w:val="000000" w:themeColor="text1"/>
        </w:rPr>
        <w:t>Securus Technologies, LLC v. Public Utilities Com.</w:t>
      </w:r>
      <w:r w:rsidRPr="00763037">
        <w:rPr>
          <w:rFonts w:ascii="Palatino Linotype" w:hAnsi="Palatino Linotype" w:eastAsia="Aptos"/>
          <w:color w:val="000000" w:themeColor="text1"/>
        </w:rPr>
        <w:t xml:space="preserve">, the Commission considered interim rate caps as a form of relief during rulemaking </w:t>
      </w:r>
      <w:r w:rsidRPr="00763037">
        <w:rPr>
          <w:rFonts w:ascii="Palatino Linotype" w:hAnsi="Palatino Linotype" w:eastAsia="Aptos"/>
          <w:color w:val="000000" w:themeColor="text1"/>
        </w:rPr>
        <w:lastRenderedPageBreak/>
        <w:t xml:space="preserve">proceedings, further illustrating </w:t>
      </w:r>
      <w:r w:rsidRPr="00763037" w:rsidR="004C2018">
        <w:rPr>
          <w:rFonts w:ascii="Palatino Linotype" w:hAnsi="Palatino Linotype" w:eastAsia="Aptos"/>
          <w:color w:val="000000" w:themeColor="text1"/>
        </w:rPr>
        <w:t xml:space="preserve">our </w:t>
      </w:r>
      <w:r w:rsidRPr="00763037">
        <w:rPr>
          <w:rFonts w:ascii="Palatino Linotype" w:hAnsi="Palatino Linotype" w:eastAsia="Aptos"/>
          <w:color w:val="000000" w:themeColor="text1"/>
        </w:rPr>
        <w:t>ability to implement temporary measures to address urgent regulatory needs.</w:t>
      </w:r>
      <w:r w:rsidRPr="00763037">
        <w:rPr>
          <w:rStyle w:val="FootnoteReference"/>
          <w:rFonts w:ascii="Palatino Linotype" w:hAnsi="Palatino Linotype" w:eastAsia="Aptos"/>
          <w:color w:val="000000" w:themeColor="text1"/>
        </w:rPr>
        <w:footnoteReference w:id="16"/>
      </w:r>
      <w:r w:rsidRPr="00763037">
        <w:rPr>
          <w:rFonts w:ascii="Palatino Linotype" w:hAnsi="Palatino Linotype" w:eastAsia="Aptos"/>
          <w:color w:val="000000" w:themeColor="text1"/>
        </w:rPr>
        <w:t xml:space="preserve"> These cases underscore the Commission’s flexibility in addressing emergencies or interim needs within </w:t>
      </w:r>
      <w:r w:rsidRPr="00763037" w:rsidR="004C2018">
        <w:rPr>
          <w:rFonts w:ascii="Palatino Linotype" w:hAnsi="Palatino Linotype" w:eastAsia="Aptos"/>
          <w:color w:val="000000" w:themeColor="text1"/>
        </w:rPr>
        <w:t xml:space="preserve">our </w:t>
      </w:r>
      <w:r w:rsidRPr="00763037">
        <w:rPr>
          <w:rFonts w:ascii="Palatino Linotype" w:hAnsi="Palatino Linotype" w:eastAsia="Aptos"/>
          <w:color w:val="000000" w:themeColor="text1"/>
        </w:rPr>
        <w:t>regulatory framework.</w:t>
      </w:r>
    </w:p>
    <w:p w:rsidRPr="00763037" w:rsidR="00A62AD8" w:rsidP="00A62AD8" w:rsidRDefault="00A62AD8" w14:paraId="698F30A9" w14:textId="77777777">
      <w:pPr>
        <w:spacing w:after="0" w:line="240" w:lineRule="auto"/>
        <w:rPr>
          <w:rFonts w:ascii="Palatino Linotype" w:hAnsi="Palatino Linotype" w:eastAsia="Palatino Linotype" w:cs="Times New Roman"/>
          <w:color w:val="000000" w:themeColor="text1"/>
          <w:kern w:val="0"/>
          <w14:ligatures w14:val="none"/>
        </w:rPr>
      </w:pPr>
    </w:p>
    <w:p w:rsidRPr="00763037" w:rsidR="00A62AD8" w:rsidP="00A62AD8" w:rsidRDefault="004C2018" w14:paraId="0C5E6124" w14:textId="2D9E81FE">
      <w:pPr>
        <w:spacing w:after="0" w:line="240" w:lineRule="auto"/>
        <w:rPr>
          <w:rFonts w:ascii="Palatino Linotype" w:hAnsi="Palatino Linotype" w:eastAsia="Palatino Linotype" w:cs="Times New Roman"/>
          <w:color w:val="000000" w:themeColor="text1"/>
        </w:rPr>
      </w:pPr>
      <w:r w:rsidRPr="00763037">
        <w:rPr>
          <w:rFonts w:ascii="Palatino Linotype" w:hAnsi="Palatino Linotype" w:eastAsia="Palatino Linotype" w:cs="Times New Roman"/>
          <w:color w:val="000000" w:themeColor="text1"/>
          <w:kern w:val="0"/>
          <w14:ligatures w14:val="none"/>
        </w:rPr>
        <w:t xml:space="preserve">Finally, we disagree with </w:t>
      </w:r>
      <w:r w:rsidRPr="00763037" w:rsidR="00A62AD8">
        <w:rPr>
          <w:rFonts w:ascii="Palatino Linotype" w:hAnsi="Palatino Linotype" w:eastAsia="Palatino Linotype" w:cs="Times New Roman"/>
          <w:color w:val="000000" w:themeColor="text1"/>
          <w:kern w:val="0"/>
          <w14:ligatures w14:val="none"/>
        </w:rPr>
        <w:t xml:space="preserve">Joint Protestants that AL 27-O violates Commission precedent </w:t>
      </w:r>
      <w:r w:rsidR="00A62AD8">
        <w:rPr>
          <w:rFonts w:ascii="Palatino Linotype" w:hAnsi="Palatino Linotype" w:eastAsia="Palatino Linotype" w:cs="Times New Roman"/>
          <w:kern w:val="0"/>
          <w14:ligatures w14:val="none"/>
        </w:rPr>
        <w:t>on Public Utilities Code section 455.3 based on previous Administrative Law Judge (ALJ) rulings. Joint Protestants point to three previous instances in which Crimson requested interim rate increase greater than 10 percent</w:t>
      </w:r>
      <w:r w:rsidR="00F109BF">
        <w:rPr>
          <w:rFonts w:ascii="Palatino Linotype" w:hAnsi="Palatino Linotype" w:eastAsia="Palatino Linotype" w:cs="Times New Roman"/>
          <w:kern w:val="0"/>
          <w14:ligatures w14:val="none"/>
        </w:rPr>
        <w:t>,</w:t>
      </w:r>
      <w:r w:rsidR="00A62AD8">
        <w:rPr>
          <w:rFonts w:ascii="Palatino Linotype" w:hAnsi="Palatino Linotype" w:eastAsia="Palatino Linotype" w:cs="Times New Roman"/>
          <w:kern w:val="0"/>
          <w14:ligatures w14:val="none"/>
        </w:rPr>
        <w:t xml:space="preserve"> that were denied by the presiding ALJ in </w:t>
      </w:r>
      <w:r w:rsidR="002830F7">
        <w:rPr>
          <w:rFonts w:ascii="Palatino Linotype" w:hAnsi="Palatino Linotype" w:eastAsia="Palatino Linotype" w:cs="Times New Roman"/>
          <w:kern w:val="0"/>
          <w14:ligatures w14:val="none"/>
        </w:rPr>
        <w:t>each</w:t>
      </w:r>
      <w:r w:rsidR="00F109BF">
        <w:rPr>
          <w:rFonts w:ascii="Palatino Linotype" w:hAnsi="Palatino Linotype" w:eastAsia="Palatino Linotype" w:cs="Times New Roman"/>
          <w:kern w:val="0"/>
          <w14:ligatures w14:val="none"/>
        </w:rPr>
        <w:t xml:space="preserve"> of </w:t>
      </w:r>
      <w:r w:rsidR="00E4242D">
        <w:rPr>
          <w:rFonts w:ascii="Palatino Linotype" w:hAnsi="Palatino Linotype" w:eastAsia="Palatino Linotype" w:cs="Times New Roman"/>
          <w:kern w:val="0"/>
          <w14:ligatures w14:val="none"/>
        </w:rPr>
        <w:t>those</w:t>
      </w:r>
      <w:r w:rsidR="00F109BF">
        <w:rPr>
          <w:rFonts w:ascii="Palatino Linotype" w:hAnsi="Palatino Linotype" w:eastAsia="Palatino Linotype" w:cs="Times New Roman"/>
          <w:kern w:val="0"/>
          <w14:ligatures w14:val="none"/>
        </w:rPr>
        <w:t xml:space="preserve"> prior </w:t>
      </w:r>
      <w:r w:rsidR="00A62AD8">
        <w:rPr>
          <w:rFonts w:ascii="Palatino Linotype" w:hAnsi="Palatino Linotype" w:eastAsia="Palatino Linotype" w:cs="Times New Roman"/>
          <w:kern w:val="0"/>
          <w14:ligatures w14:val="none"/>
        </w:rPr>
        <w:t>rate case proceeding</w:t>
      </w:r>
      <w:r w:rsidR="00F109BF">
        <w:rPr>
          <w:rFonts w:ascii="Palatino Linotype" w:hAnsi="Palatino Linotype" w:eastAsia="Palatino Linotype" w:cs="Times New Roman"/>
          <w:kern w:val="0"/>
          <w14:ligatures w14:val="none"/>
        </w:rPr>
        <w:t>s</w:t>
      </w:r>
      <w:r w:rsidR="009F6F36">
        <w:rPr>
          <w:rFonts w:ascii="Palatino Linotype" w:hAnsi="Palatino Linotype" w:eastAsia="Palatino Linotype" w:cs="Times New Roman"/>
          <w:kern w:val="0"/>
          <w14:ligatures w14:val="none"/>
        </w:rPr>
        <w:t>.</w:t>
      </w:r>
      <w:r w:rsidRPr="00D9794A" w:rsidR="00A62AD8">
        <w:rPr>
          <w:rStyle w:val="FootnoteReference"/>
        </w:rPr>
        <w:footnoteReference w:id="17"/>
      </w:r>
      <w:r w:rsidR="009F6F36">
        <w:rPr>
          <w:rFonts w:ascii="Palatino Linotype" w:hAnsi="Palatino Linotype" w:eastAsia="Palatino Linotype" w:cs="Times New Roman"/>
          <w:kern w:val="0"/>
          <w14:ligatures w14:val="none"/>
        </w:rPr>
        <w:t xml:space="preserve">  </w:t>
      </w:r>
      <w:r w:rsidR="00A62AD8">
        <w:rPr>
          <w:rFonts w:ascii="Palatino Linotype" w:hAnsi="Palatino Linotype" w:eastAsia="Palatino Linotype" w:cs="Times New Roman"/>
          <w:kern w:val="0"/>
          <w14:ligatures w14:val="none"/>
        </w:rPr>
        <w:t xml:space="preserve"> Contrary to the Joint Protestants’ claim, </w:t>
      </w:r>
      <w:r w:rsidR="005904AF">
        <w:rPr>
          <w:rFonts w:ascii="Palatino Linotype" w:hAnsi="Palatino Linotype" w:eastAsia="Palatino Linotype" w:cs="Times New Roman"/>
          <w:kern w:val="0"/>
          <w14:ligatures w14:val="none"/>
        </w:rPr>
        <w:t xml:space="preserve">however, </w:t>
      </w:r>
      <w:r w:rsidR="00A62AD8">
        <w:rPr>
          <w:rFonts w:ascii="Palatino Linotype" w:hAnsi="Palatino Linotype" w:eastAsia="Palatino Linotype" w:cs="Times New Roman"/>
          <w:kern w:val="0"/>
          <w14:ligatures w14:val="none"/>
        </w:rPr>
        <w:t xml:space="preserve">ALJ rulings </w:t>
      </w:r>
      <w:r w:rsidR="00AA3C3B">
        <w:rPr>
          <w:rFonts w:ascii="Palatino Linotype" w:hAnsi="Palatino Linotype" w:eastAsia="Palatino Linotype" w:cs="Times New Roman"/>
          <w:kern w:val="0"/>
          <w14:ligatures w14:val="none"/>
        </w:rPr>
        <w:t>are not an order or decision of the</w:t>
      </w:r>
      <w:r w:rsidR="00A62AD8">
        <w:rPr>
          <w:rFonts w:ascii="Palatino Linotype" w:hAnsi="Palatino Linotype" w:eastAsia="Palatino Linotype" w:cs="Times New Roman"/>
          <w:kern w:val="0"/>
          <w14:ligatures w14:val="none"/>
        </w:rPr>
        <w:t xml:space="preserve"> Commission</w:t>
      </w:r>
      <w:r w:rsidR="00A5151D">
        <w:rPr>
          <w:rFonts w:ascii="Palatino Linotype" w:hAnsi="Palatino Linotype" w:eastAsia="Palatino Linotype" w:cs="Times New Roman"/>
          <w:kern w:val="0"/>
          <w14:ligatures w14:val="none"/>
        </w:rPr>
        <w:t xml:space="preserve"> and do not constitute an act of the Commission</w:t>
      </w:r>
      <w:r w:rsidR="005904AF">
        <w:rPr>
          <w:rFonts w:ascii="Palatino Linotype" w:hAnsi="Palatino Linotype" w:eastAsia="Palatino Linotype" w:cs="Times New Roman"/>
          <w:kern w:val="0"/>
          <w14:ligatures w14:val="none"/>
        </w:rPr>
        <w:t xml:space="preserve">. </w:t>
      </w:r>
      <w:r w:rsidR="00F4309B">
        <w:rPr>
          <w:rFonts w:ascii="Palatino Linotype" w:hAnsi="Palatino Linotype" w:eastAsia="Palatino Linotype" w:cs="Times New Roman"/>
          <w:kern w:val="0"/>
          <w14:ligatures w14:val="none"/>
        </w:rPr>
        <w:t xml:space="preserve">Finally, we note that </w:t>
      </w:r>
      <w:r w:rsidR="001D797F">
        <w:rPr>
          <w:rFonts w:ascii="Palatino Linotype" w:hAnsi="Palatino Linotype" w:eastAsia="Palatino Linotype" w:cs="Times New Roman"/>
          <w:kern w:val="0"/>
          <w14:ligatures w14:val="none"/>
        </w:rPr>
        <w:t xml:space="preserve">Crimson did not file a motion seeking emergency rate relief in the current rate case proceeding, </w:t>
      </w:r>
      <w:r w:rsidR="00E9707C">
        <w:rPr>
          <w:rFonts w:ascii="Palatino Linotype" w:hAnsi="Palatino Linotype" w:eastAsia="Palatino Linotype" w:cs="Times New Roman"/>
          <w:kern w:val="0"/>
          <w14:ligatures w14:val="none"/>
        </w:rPr>
        <w:br/>
      </w:r>
      <w:r w:rsidR="001D797F">
        <w:rPr>
          <w:rFonts w:ascii="Palatino Linotype" w:hAnsi="Palatino Linotype" w:eastAsia="Palatino Linotype" w:cs="Times New Roman"/>
          <w:kern w:val="0"/>
          <w14:ligatures w14:val="none"/>
        </w:rPr>
        <w:t xml:space="preserve">A.25-01-009, but elected to seek </w:t>
      </w:r>
      <w:r w:rsidR="00AB6822">
        <w:rPr>
          <w:rFonts w:ascii="Palatino Linotype" w:hAnsi="Palatino Linotype" w:eastAsia="Palatino Linotype" w:cs="Times New Roman"/>
          <w:kern w:val="0"/>
          <w14:ligatures w14:val="none"/>
        </w:rPr>
        <w:t xml:space="preserve">emergency </w:t>
      </w:r>
      <w:r w:rsidR="001D797F">
        <w:rPr>
          <w:rFonts w:ascii="Palatino Linotype" w:hAnsi="Palatino Linotype" w:eastAsia="Palatino Linotype" w:cs="Times New Roman"/>
          <w:kern w:val="0"/>
          <w14:ligatures w14:val="none"/>
        </w:rPr>
        <w:t>relief via Advice Letter</w:t>
      </w:r>
      <w:r w:rsidR="00A5151D">
        <w:rPr>
          <w:rFonts w:ascii="Palatino Linotype" w:hAnsi="Palatino Linotype" w:eastAsia="Palatino Linotype" w:cs="Times New Roman"/>
          <w:kern w:val="0"/>
          <w14:ligatures w14:val="none"/>
        </w:rPr>
        <w:t xml:space="preserve"> 27-O</w:t>
      </w:r>
      <w:r w:rsidR="001D797F">
        <w:rPr>
          <w:rFonts w:ascii="Palatino Linotype" w:hAnsi="Palatino Linotype" w:eastAsia="Palatino Linotype" w:cs="Times New Roman"/>
          <w:kern w:val="0"/>
          <w14:ligatures w14:val="none"/>
        </w:rPr>
        <w:t xml:space="preserve">. </w:t>
      </w:r>
      <w:r w:rsidR="005904AF">
        <w:rPr>
          <w:rFonts w:ascii="Palatino Linotype" w:hAnsi="Palatino Linotype" w:eastAsia="Palatino Linotype" w:cs="Times New Roman"/>
          <w:kern w:val="0"/>
          <w14:ligatures w14:val="none"/>
        </w:rPr>
        <w:t xml:space="preserve">Accordingly, </w:t>
      </w:r>
      <w:r w:rsidR="00A5151D">
        <w:rPr>
          <w:rFonts w:ascii="Palatino Linotype" w:hAnsi="Palatino Linotype" w:eastAsia="Palatino Linotype" w:cs="Times New Roman"/>
          <w:kern w:val="0"/>
          <w14:ligatures w14:val="none"/>
        </w:rPr>
        <w:t xml:space="preserve">the ALJ </w:t>
      </w:r>
      <w:r w:rsidR="005904AF">
        <w:rPr>
          <w:rFonts w:ascii="Palatino Linotype" w:hAnsi="Palatino Linotype" w:eastAsia="Palatino Linotype" w:cs="Times New Roman"/>
          <w:kern w:val="0"/>
          <w14:ligatures w14:val="none"/>
        </w:rPr>
        <w:t>rulings</w:t>
      </w:r>
      <w:r w:rsidR="00AB75A5">
        <w:rPr>
          <w:rFonts w:ascii="Palatino Linotype" w:hAnsi="Palatino Linotype" w:eastAsia="Palatino Linotype" w:cs="Times New Roman"/>
          <w:kern w:val="0"/>
          <w14:ligatures w14:val="none"/>
        </w:rPr>
        <w:t xml:space="preserve"> </w:t>
      </w:r>
      <w:r w:rsidRPr="00763037" w:rsidR="00AA3C3B">
        <w:rPr>
          <w:rFonts w:ascii="Palatino Linotype" w:hAnsi="Palatino Linotype" w:eastAsia="Palatino Linotype" w:cs="Times New Roman"/>
          <w:color w:val="000000" w:themeColor="text1"/>
          <w:kern w:val="0"/>
          <w14:ligatures w14:val="none"/>
        </w:rPr>
        <w:t xml:space="preserve">do not constitute </w:t>
      </w:r>
      <w:r w:rsidRPr="00763037" w:rsidR="00A62AD8">
        <w:rPr>
          <w:rFonts w:ascii="Palatino Linotype" w:hAnsi="Palatino Linotype" w:eastAsia="Palatino Linotype" w:cs="Times New Roman"/>
          <w:color w:val="000000" w:themeColor="text1"/>
          <w:kern w:val="0"/>
          <w14:ligatures w14:val="none"/>
        </w:rPr>
        <w:t>precedent</w:t>
      </w:r>
      <w:r w:rsidRPr="00763037" w:rsidR="005904AF">
        <w:rPr>
          <w:rFonts w:ascii="Palatino Linotype" w:hAnsi="Palatino Linotype" w:eastAsia="Palatino Linotype" w:cs="Times New Roman"/>
          <w:color w:val="000000" w:themeColor="text1"/>
          <w:kern w:val="0"/>
          <w14:ligatures w14:val="none"/>
        </w:rPr>
        <w:t xml:space="preserve"> here</w:t>
      </w:r>
      <w:r w:rsidRPr="00763037" w:rsidR="00A62AD8">
        <w:rPr>
          <w:rFonts w:ascii="Palatino Linotype" w:hAnsi="Palatino Linotype" w:eastAsia="Palatino Linotype" w:cs="Times New Roman"/>
          <w:color w:val="000000" w:themeColor="text1"/>
          <w:kern w:val="0"/>
          <w14:ligatures w14:val="none"/>
        </w:rPr>
        <w:t>.</w:t>
      </w:r>
      <w:r w:rsidRPr="00763037" w:rsidR="00F109BF">
        <w:rPr>
          <w:rFonts w:ascii="Palatino Linotype" w:hAnsi="Palatino Linotype" w:eastAsia="Palatino Linotype" w:cs="Times New Roman"/>
          <w:color w:val="000000" w:themeColor="text1"/>
          <w:kern w:val="0"/>
          <w14:ligatures w14:val="none"/>
        </w:rPr>
        <w:t xml:space="preserve">  </w:t>
      </w:r>
      <w:r w:rsidRPr="00763037" w:rsidR="003A6FC8">
        <w:rPr>
          <w:rFonts w:ascii="Palatino Linotype" w:hAnsi="Palatino Linotype" w:eastAsia="Palatino Linotype" w:cs="Times New Roman"/>
          <w:color w:val="000000" w:themeColor="text1"/>
          <w:kern w:val="0"/>
          <w14:ligatures w14:val="none"/>
        </w:rPr>
        <w:t xml:space="preserve"> </w:t>
      </w:r>
    </w:p>
    <w:p w:rsidRPr="00763037" w:rsidR="70944DED" w:rsidP="70944DED" w:rsidRDefault="70944DED" w14:paraId="361CDF02" w14:textId="02ACD96A">
      <w:pPr>
        <w:spacing w:after="0" w:line="240" w:lineRule="auto"/>
        <w:rPr>
          <w:rFonts w:ascii="Palatino Linotype" w:hAnsi="Palatino Linotype" w:eastAsia="Palatino Linotype" w:cs="Times New Roman"/>
          <w:b/>
          <w:color w:val="000000" w:themeColor="text1"/>
        </w:rPr>
      </w:pPr>
    </w:p>
    <w:p w:rsidRPr="00763037" w:rsidR="00BE4B41" w:rsidP="005B5544" w:rsidRDefault="00F710E7" w14:paraId="3B4AE0AC" w14:textId="46F30B20">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r w:rsidRPr="00763037">
        <w:rPr>
          <w:rFonts w:ascii="Palatino Linotype" w:hAnsi="Palatino Linotype"/>
          <w:color w:val="000000" w:themeColor="text1"/>
          <w:bdr w:val="none" w:color="auto" w:sz="0" w:space="0" w:frame="1"/>
        </w:rPr>
        <w:t xml:space="preserve">Overall, there is ample </w:t>
      </w:r>
      <w:r w:rsidRPr="00763037" w:rsidR="00A444B0">
        <w:rPr>
          <w:rFonts w:ascii="Palatino Linotype" w:hAnsi="Palatino Linotype"/>
          <w:color w:val="000000" w:themeColor="text1"/>
          <w:bdr w:val="none" w:color="auto" w:sz="0" w:space="0" w:frame="1"/>
        </w:rPr>
        <w:t xml:space="preserve">legal authority </w:t>
      </w:r>
      <w:r w:rsidRPr="00763037">
        <w:rPr>
          <w:rFonts w:ascii="Palatino Linotype" w:hAnsi="Palatino Linotype"/>
          <w:color w:val="000000" w:themeColor="text1"/>
          <w:bdr w:val="none" w:color="auto" w:sz="0" w:space="0" w:frame="1"/>
        </w:rPr>
        <w:t>for the Commission to exercise its discretion to provide</w:t>
      </w:r>
      <w:r w:rsidRPr="00763037" w:rsidR="00A62AD8">
        <w:rPr>
          <w:rFonts w:ascii="Palatino Linotype" w:hAnsi="Palatino Linotype"/>
          <w:color w:val="000000" w:themeColor="text1"/>
          <w:bdr w:val="none" w:color="auto" w:sz="0" w:space="0" w:frame="1"/>
        </w:rPr>
        <w:t xml:space="preserve"> interim</w:t>
      </w:r>
      <w:r w:rsidRPr="00763037">
        <w:rPr>
          <w:rFonts w:ascii="Palatino Linotype" w:hAnsi="Palatino Linotype"/>
          <w:color w:val="000000" w:themeColor="text1"/>
          <w:bdr w:val="none" w:color="auto" w:sz="0" w:space="0" w:frame="1"/>
        </w:rPr>
        <w:t xml:space="preserve"> rate relief for oil pipeline corporations in excess of 10 percent per year where circumstances warrant such relief.</w:t>
      </w:r>
    </w:p>
    <w:p w:rsidRPr="00763037" w:rsidR="007D548E" w:rsidP="00E37F5A" w:rsidRDefault="007D548E" w14:paraId="4DC791B9" w14:textId="77777777">
      <w:pPr>
        <w:pStyle w:val="xmsonormal"/>
        <w:shd w:val="clear" w:color="auto" w:fill="FFFFFF"/>
        <w:spacing w:before="0" w:beforeAutospacing="0" w:after="0" w:afterAutospacing="0"/>
        <w:rPr>
          <w:rFonts w:ascii="Palatino Linotype" w:hAnsi="Palatino Linotype"/>
          <w:b/>
          <w:color w:val="000000" w:themeColor="text1"/>
          <w:bdr w:val="none" w:color="auto" w:sz="0" w:space="0" w:frame="1"/>
        </w:rPr>
      </w:pPr>
    </w:p>
    <w:p w:rsidRPr="00572F2D" w:rsidR="007964CD" w:rsidP="007964CD" w:rsidRDefault="007964CD" w14:paraId="5D2B1B19" w14:textId="77777777">
      <w:pPr>
        <w:spacing w:after="0" w:line="240" w:lineRule="auto"/>
        <w:rPr>
          <w:rFonts w:ascii="Palatino Linotype" w:hAnsi="Palatino Linotype" w:eastAsia="Palatino Linotype" w:cs="Times New Roman"/>
          <w:b/>
          <w:bCs/>
        </w:rPr>
      </w:pPr>
      <w:r w:rsidRPr="00763037">
        <w:rPr>
          <w:rFonts w:ascii="Palatino Linotype" w:hAnsi="Palatino Linotype" w:eastAsia="Palatino Linotype" w:cs="Times New Roman"/>
          <w:b/>
          <w:color w:val="000000" w:themeColor="text1"/>
        </w:rPr>
        <w:t xml:space="preserve">The Appropriateness of Resolving This Matter by Commission </w:t>
      </w:r>
      <w:r w:rsidRPr="00572F2D">
        <w:rPr>
          <w:rFonts w:ascii="Palatino Linotype" w:hAnsi="Palatino Linotype" w:eastAsia="Palatino Linotype" w:cs="Times New Roman"/>
          <w:b/>
          <w:bCs/>
        </w:rPr>
        <w:t>Resolution</w:t>
      </w:r>
    </w:p>
    <w:p w:rsidR="007964CD" w:rsidP="00E37F5A" w:rsidRDefault="007964CD" w14:paraId="6DE981CA" w14:textId="77777777">
      <w:pPr>
        <w:pStyle w:val="xmsonormal"/>
        <w:shd w:val="clear" w:color="auto" w:fill="FFFFFF"/>
        <w:spacing w:before="0" w:beforeAutospacing="0" w:after="0" w:afterAutospacing="0"/>
        <w:rPr>
          <w:rFonts w:ascii="Palatino Linotype" w:hAnsi="Palatino Linotype"/>
          <w:b/>
          <w:bCs/>
          <w:color w:val="242424"/>
          <w:bdr w:val="none" w:color="auto" w:sz="0" w:space="0" w:frame="1"/>
        </w:rPr>
      </w:pPr>
    </w:p>
    <w:p w:rsidRPr="00763037" w:rsidR="007964CD" w:rsidP="00E37F5A" w:rsidRDefault="007A7C85" w14:paraId="1B899FDF" w14:textId="43D19595">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r w:rsidRPr="00763037">
        <w:rPr>
          <w:rFonts w:ascii="Palatino Linotype" w:hAnsi="Palatino Linotype"/>
          <w:color w:val="000000" w:themeColor="text1"/>
          <w:bdr w:val="none" w:color="auto" w:sz="0" w:space="0" w:frame="1"/>
        </w:rPr>
        <w:t>General Order 96-B governs the advice letter process and specifies the procedural vehicle by which different categories of advice letters are to be resolved. Under Energy Industry Rule 8</w:t>
      </w:r>
      <w:r w:rsidRPr="00763037" w:rsidR="007C0A39">
        <w:rPr>
          <w:rFonts w:ascii="Palatino Linotype" w:hAnsi="Palatino Linotype"/>
          <w:color w:val="000000" w:themeColor="text1"/>
          <w:bdr w:val="none" w:color="auto" w:sz="0" w:space="0" w:frame="1"/>
        </w:rPr>
        <w:t>.2</w:t>
      </w:r>
      <w:r w:rsidRPr="00763037">
        <w:rPr>
          <w:rFonts w:ascii="Palatino Linotype" w:hAnsi="Palatino Linotype"/>
          <w:color w:val="000000" w:themeColor="text1"/>
          <w:bdr w:val="none" w:color="auto" w:sz="0" w:space="0" w:frame="1"/>
        </w:rPr>
        <w:t>, an advice letter requesting a rate increase that exceeds the m</w:t>
      </w:r>
      <w:r w:rsidRPr="00763037" w:rsidR="007767D4">
        <w:rPr>
          <w:rFonts w:ascii="Palatino Linotype" w:hAnsi="Palatino Linotype"/>
          <w:color w:val="000000" w:themeColor="text1"/>
          <w:bdr w:val="none" w:color="auto" w:sz="0" w:space="0" w:frame="1"/>
        </w:rPr>
        <w:t>aximum rate increase permitted to be implemented unilaterally must be disposed of by Commission resolution. In such cases, disposition by resolution constitutes Commission approval of the requested rate change for purposes of Public Utilities Code section 455.3</w:t>
      </w:r>
      <w:r w:rsidRPr="00763037" w:rsidR="00BA1AF4">
        <w:rPr>
          <w:rFonts w:ascii="Palatino Linotype" w:hAnsi="Palatino Linotype"/>
          <w:color w:val="000000" w:themeColor="text1"/>
          <w:bdr w:val="none" w:color="auto" w:sz="0" w:space="0" w:frame="1"/>
        </w:rPr>
        <w:t>.</w:t>
      </w:r>
    </w:p>
    <w:p w:rsidRPr="00763037" w:rsidR="007A7C85" w:rsidP="00E37F5A" w:rsidRDefault="007A7C85" w14:paraId="1B93DBAE" w14:textId="77777777">
      <w:pPr>
        <w:pStyle w:val="xmsonormal"/>
        <w:shd w:val="clear" w:color="auto" w:fill="FFFFFF"/>
        <w:spacing w:before="0" w:beforeAutospacing="0" w:after="0" w:afterAutospacing="0"/>
        <w:rPr>
          <w:rFonts w:ascii="Palatino Linotype" w:hAnsi="Palatino Linotype"/>
          <w:b/>
          <w:color w:val="000000" w:themeColor="text1"/>
          <w:bdr w:val="none" w:color="auto" w:sz="0" w:space="0" w:frame="1"/>
        </w:rPr>
      </w:pPr>
    </w:p>
    <w:p w:rsidRPr="00763037" w:rsidR="007D548E" w:rsidP="00E37F5A" w:rsidRDefault="00BA1AF4" w14:paraId="14D1FB3F" w14:textId="1EA723F2">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r w:rsidRPr="00763037">
        <w:rPr>
          <w:rFonts w:ascii="Palatino Linotype" w:hAnsi="Palatino Linotype"/>
          <w:color w:val="000000" w:themeColor="text1"/>
          <w:bdr w:val="none" w:color="auto" w:sz="0" w:space="0" w:frame="1"/>
        </w:rPr>
        <w:t xml:space="preserve">Here, </w:t>
      </w:r>
      <w:r w:rsidRPr="00763037" w:rsidR="007D548E">
        <w:rPr>
          <w:rFonts w:ascii="Palatino Linotype" w:hAnsi="Palatino Linotype"/>
          <w:color w:val="000000" w:themeColor="text1"/>
          <w:bdr w:val="none" w:color="auto" w:sz="0" w:space="0" w:frame="1"/>
        </w:rPr>
        <w:t xml:space="preserve">Joint Protestants argue that </w:t>
      </w:r>
      <w:r w:rsidRPr="00763037" w:rsidR="005B045B">
        <w:rPr>
          <w:rFonts w:ascii="Palatino Linotype" w:hAnsi="Palatino Linotype"/>
          <w:color w:val="000000" w:themeColor="text1"/>
          <w:bdr w:val="none" w:color="auto" w:sz="0" w:space="0" w:frame="1"/>
        </w:rPr>
        <w:t xml:space="preserve">AL 27-O is inappropriate for the advice letter process because it is </w:t>
      </w:r>
      <w:r w:rsidRPr="00763037" w:rsidR="003905E4">
        <w:rPr>
          <w:rFonts w:ascii="Palatino Linotype" w:hAnsi="Palatino Linotype"/>
          <w:color w:val="000000" w:themeColor="text1"/>
          <w:bdr w:val="none" w:color="auto" w:sz="0" w:space="0" w:frame="1"/>
        </w:rPr>
        <w:t>controversial</w:t>
      </w:r>
      <w:r w:rsidRPr="00763037" w:rsidR="00C37272">
        <w:rPr>
          <w:rFonts w:ascii="Palatino Linotype" w:hAnsi="Palatino Linotype"/>
          <w:color w:val="000000" w:themeColor="text1"/>
          <w:bdr w:val="none" w:color="auto" w:sz="0" w:space="0" w:frame="1"/>
        </w:rPr>
        <w:t xml:space="preserve"> and disputed</w:t>
      </w:r>
      <w:r w:rsidRPr="00763037" w:rsidR="008D7FBF">
        <w:rPr>
          <w:rFonts w:ascii="Palatino Linotype" w:hAnsi="Palatino Linotype"/>
          <w:color w:val="000000" w:themeColor="text1"/>
          <w:bdr w:val="none" w:color="auto" w:sz="0" w:space="0" w:frame="1"/>
        </w:rPr>
        <w:t>, and that a</w:t>
      </w:r>
      <w:r w:rsidRPr="00763037" w:rsidR="00C45EE8">
        <w:rPr>
          <w:rFonts w:ascii="Palatino Linotype" w:hAnsi="Palatino Linotype"/>
          <w:color w:val="000000" w:themeColor="text1"/>
          <w:bdr w:val="none" w:color="auto" w:sz="0" w:space="0" w:frame="1"/>
        </w:rPr>
        <w:t xml:space="preserve"> full hearing with full discovery and investigation is necessary to </w:t>
      </w:r>
      <w:r w:rsidRPr="00763037" w:rsidR="00D968E7">
        <w:rPr>
          <w:rFonts w:ascii="Palatino Linotype" w:hAnsi="Palatino Linotype"/>
          <w:color w:val="000000" w:themeColor="text1"/>
          <w:bdr w:val="none" w:color="auto" w:sz="0" w:space="0" w:frame="1"/>
        </w:rPr>
        <w:t>determine appropriate rates.</w:t>
      </w:r>
      <w:r w:rsidRPr="00763037" w:rsidR="00C37272">
        <w:rPr>
          <w:rFonts w:ascii="Palatino Linotype" w:hAnsi="Palatino Linotype"/>
          <w:color w:val="000000" w:themeColor="text1"/>
          <w:bdr w:val="none" w:color="auto" w:sz="0" w:space="0" w:frame="1"/>
        </w:rPr>
        <w:t xml:space="preserve"> </w:t>
      </w:r>
      <w:r w:rsidRPr="00763037" w:rsidR="00D17E47">
        <w:rPr>
          <w:rFonts w:ascii="Palatino Linotype" w:hAnsi="Palatino Linotype"/>
          <w:color w:val="000000" w:themeColor="text1"/>
          <w:bdr w:val="none" w:color="auto" w:sz="0" w:space="0" w:frame="1"/>
        </w:rPr>
        <w:t xml:space="preserve">In </w:t>
      </w:r>
      <w:r w:rsidRPr="00763037" w:rsidR="00C37272">
        <w:rPr>
          <w:rFonts w:ascii="Palatino Linotype" w:hAnsi="Palatino Linotype"/>
          <w:color w:val="000000" w:themeColor="text1"/>
          <w:bdr w:val="none" w:color="auto" w:sz="0" w:space="0" w:frame="1"/>
        </w:rPr>
        <w:t xml:space="preserve">response, Crimson </w:t>
      </w:r>
      <w:r w:rsidRPr="00763037" w:rsidR="00253C14">
        <w:rPr>
          <w:rFonts w:ascii="Palatino Linotype" w:hAnsi="Palatino Linotype"/>
          <w:color w:val="000000" w:themeColor="text1"/>
          <w:bdr w:val="none" w:color="auto" w:sz="0" w:space="0" w:frame="1"/>
        </w:rPr>
        <w:t xml:space="preserve">states </w:t>
      </w:r>
      <w:r w:rsidRPr="00763037" w:rsidR="00253C14">
        <w:rPr>
          <w:rFonts w:ascii="Palatino Linotype" w:hAnsi="Palatino Linotype"/>
          <w:color w:val="000000" w:themeColor="text1"/>
          <w:bdr w:val="none" w:color="auto" w:sz="0" w:space="0" w:frame="1"/>
        </w:rPr>
        <w:lastRenderedPageBreak/>
        <w:t xml:space="preserve">that GO 96-B </w:t>
      </w:r>
      <w:r w:rsidRPr="00763037" w:rsidR="00D30945">
        <w:rPr>
          <w:rFonts w:ascii="Palatino Linotype" w:hAnsi="Palatino Linotype"/>
          <w:color w:val="000000" w:themeColor="text1"/>
          <w:bdr w:val="none" w:color="auto" w:sz="0" w:space="0" w:frame="1"/>
        </w:rPr>
        <w:t xml:space="preserve">Energy </w:t>
      </w:r>
      <w:r w:rsidRPr="00763037" w:rsidR="00253C14">
        <w:rPr>
          <w:rFonts w:ascii="Palatino Linotype" w:hAnsi="Palatino Linotype"/>
          <w:color w:val="000000" w:themeColor="text1"/>
          <w:bdr w:val="none" w:color="auto" w:sz="0" w:space="0" w:frame="1"/>
        </w:rPr>
        <w:t>Industry Rule 8 provides that an oil pipelin</w:t>
      </w:r>
      <w:r w:rsidRPr="00763037" w:rsidR="00D30945">
        <w:rPr>
          <w:rFonts w:ascii="Palatino Linotype" w:hAnsi="Palatino Linotype"/>
          <w:color w:val="000000" w:themeColor="text1"/>
          <w:bdr w:val="none" w:color="auto" w:sz="0" w:space="0" w:frame="1"/>
        </w:rPr>
        <w:t>e</w:t>
      </w:r>
      <w:r w:rsidRPr="00763037" w:rsidR="00253C14">
        <w:rPr>
          <w:rFonts w:ascii="Palatino Linotype" w:hAnsi="Palatino Linotype"/>
          <w:color w:val="000000" w:themeColor="text1"/>
          <w:bdr w:val="none" w:color="auto" w:sz="0" w:space="0" w:frame="1"/>
        </w:rPr>
        <w:t xml:space="preserve"> utility may request a rate increase in excess of 10 percent by advice letter filing</w:t>
      </w:r>
      <w:r w:rsidRPr="00763037" w:rsidR="005F3C0C">
        <w:rPr>
          <w:rFonts w:ascii="Palatino Linotype" w:hAnsi="Palatino Linotype"/>
          <w:color w:val="000000" w:themeColor="text1"/>
          <w:bdr w:val="none" w:color="auto" w:sz="0" w:space="0" w:frame="1"/>
        </w:rPr>
        <w:t xml:space="preserve"> and that disposition of th</w:t>
      </w:r>
      <w:r w:rsidRPr="00763037" w:rsidR="00D17E47">
        <w:rPr>
          <w:rFonts w:ascii="Palatino Linotype" w:hAnsi="Palatino Linotype"/>
          <w:color w:val="000000" w:themeColor="text1"/>
          <w:bdr w:val="none" w:color="auto" w:sz="0" w:space="0" w:frame="1"/>
        </w:rPr>
        <w:t xml:space="preserve">e increase will occur by Commission </w:t>
      </w:r>
      <w:r w:rsidRPr="00763037" w:rsidR="00B339A6">
        <w:rPr>
          <w:rFonts w:ascii="Palatino Linotype" w:hAnsi="Palatino Linotype"/>
          <w:color w:val="000000" w:themeColor="text1"/>
          <w:bdr w:val="none" w:color="auto" w:sz="0" w:space="0" w:frame="1"/>
        </w:rPr>
        <w:t>r</w:t>
      </w:r>
      <w:r w:rsidRPr="00763037" w:rsidR="00D17E47">
        <w:rPr>
          <w:rFonts w:ascii="Palatino Linotype" w:hAnsi="Palatino Linotype"/>
          <w:color w:val="000000" w:themeColor="text1"/>
          <w:bdr w:val="none" w:color="auto" w:sz="0" w:space="0" w:frame="1"/>
        </w:rPr>
        <w:t>esolution</w:t>
      </w:r>
      <w:r w:rsidRPr="00763037" w:rsidR="00B71605">
        <w:rPr>
          <w:rFonts w:ascii="Palatino Linotype" w:hAnsi="Palatino Linotype"/>
          <w:color w:val="000000" w:themeColor="text1"/>
          <w:bdr w:val="none" w:color="auto" w:sz="0" w:space="0" w:frame="1"/>
        </w:rPr>
        <w:t>, and that a</w:t>
      </w:r>
      <w:r w:rsidRPr="00763037" w:rsidR="005A1FFE">
        <w:rPr>
          <w:rFonts w:ascii="Palatino Linotype" w:hAnsi="Palatino Linotype"/>
          <w:color w:val="000000" w:themeColor="text1"/>
          <w:bdr w:val="none" w:color="auto" w:sz="0" w:space="0" w:frame="1"/>
        </w:rPr>
        <w:t xml:space="preserve"> Commission resolution constitutes Commission approval that satisfies</w:t>
      </w:r>
      <w:r w:rsidRPr="00763037" w:rsidR="009D0A93">
        <w:rPr>
          <w:rFonts w:ascii="Palatino Linotype" w:hAnsi="Palatino Linotype"/>
          <w:color w:val="000000" w:themeColor="text1"/>
          <w:bdr w:val="none" w:color="auto" w:sz="0" w:space="0" w:frame="1"/>
        </w:rPr>
        <w:t xml:space="preserve"> section 455.3</w:t>
      </w:r>
      <w:r w:rsidRPr="00763037" w:rsidR="00714EE2">
        <w:rPr>
          <w:rFonts w:ascii="Palatino Linotype" w:hAnsi="Palatino Linotype"/>
          <w:color w:val="000000" w:themeColor="text1"/>
          <w:bdr w:val="none" w:color="auto" w:sz="0" w:space="0" w:frame="1"/>
        </w:rPr>
        <w:t>.</w:t>
      </w:r>
    </w:p>
    <w:p w:rsidRPr="00763037" w:rsidR="00D17E47" w:rsidP="00E37F5A" w:rsidRDefault="00D17E47" w14:paraId="505BA945" w14:textId="1C44891B">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p>
    <w:p w:rsidRPr="00763037" w:rsidR="00931BC6" w:rsidP="00E37F5A" w:rsidRDefault="00D968E7" w14:paraId="47441543" w14:textId="2173687D">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r w:rsidRPr="00763037">
        <w:rPr>
          <w:rFonts w:ascii="Palatino Linotype" w:hAnsi="Palatino Linotype"/>
          <w:color w:val="000000" w:themeColor="text1"/>
          <w:bdr w:val="none" w:color="auto" w:sz="0" w:space="0" w:frame="1"/>
        </w:rPr>
        <w:t xml:space="preserve">We agree with Crimson that the Commission has authority to </w:t>
      </w:r>
      <w:r w:rsidRPr="00763037" w:rsidR="007A10C2">
        <w:rPr>
          <w:rFonts w:ascii="Palatino Linotype" w:hAnsi="Palatino Linotype"/>
          <w:color w:val="000000" w:themeColor="text1"/>
          <w:bdr w:val="none" w:color="auto" w:sz="0" w:space="0" w:frame="1"/>
        </w:rPr>
        <w:t>grant</w:t>
      </w:r>
      <w:r w:rsidRPr="00763037" w:rsidR="008D7FBF">
        <w:rPr>
          <w:rFonts w:ascii="Palatino Linotype" w:hAnsi="Palatino Linotype"/>
          <w:color w:val="000000" w:themeColor="text1"/>
          <w:bdr w:val="none" w:color="auto" w:sz="0" w:space="0" w:frame="1"/>
        </w:rPr>
        <w:t xml:space="preserve"> an interim rate</w:t>
      </w:r>
      <w:r w:rsidRPr="00763037" w:rsidR="007A10C2">
        <w:rPr>
          <w:rFonts w:ascii="Palatino Linotype" w:hAnsi="Palatino Linotype"/>
          <w:color w:val="000000" w:themeColor="text1"/>
          <w:bdr w:val="none" w:color="auto" w:sz="0" w:space="0" w:frame="1"/>
        </w:rPr>
        <w:t xml:space="preserve"> increase in excess of 10 percent </w:t>
      </w:r>
      <w:r w:rsidRPr="00763037" w:rsidR="008D7FBF">
        <w:rPr>
          <w:rFonts w:ascii="Palatino Linotype" w:hAnsi="Palatino Linotype"/>
          <w:color w:val="000000" w:themeColor="text1"/>
          <w:bdr w:val="none" w:color="auto" w:sz="0" w:space="0" w:frame="1"/>
        </w:rPr>
        <w:t xml:space="preserve">by </w:t>
      </w:r>
      <w:r w:rsidRPr="00763037" w:rsidR="00257555">
        <w:rPr>
          <w:rFonts w:ascii="Palatino Linotype" w:hAnsi="Palatino Linotype"/>
          <w:color w:val="000000" w:themeColor="text1"/>
          <w:bdr w:val="none" w:color="auto" w:sz="0" w:space="0" w:frame="1"/>
        </w:rPr>
        <w:t>resolution</w:t>
      </w:r>
      <w:r w:rsidRPr="00763037" w:rsidR="007A10C2">
        <w:rPr>
          <w:rFonts w:ascii="Palatino Linotype" w:hAnsi="Palatino Linotype"/>
          <w:color w:val="000000" w:themeColor="text1"/>
          <w:bdr w:val="none" w:color="auto" w:sz="0" w:space="0" w:frame="1"/>
        </w:rPr>
        <w:t>.</w:t>
      </w:r>
      <w:r w:rsidRPr="00763037" w:rsidR="00C75897">
        <w:rPr>
          <w:rFonts w:ascii="Palatino Linotype" w:hAnsi="Palatino Linotype"/>
          <w:color w:val="000000" w:themeColor="text1"/>
          <w:bdr w:val="none" w:color="auto" w:sz="0" w:space="0" w:frame="1"/>
        </w:rPr>
        <w:t xml:space="preserve"> GO 96-B Energy Industry Rule 8.1 states</w:t>
      </w:r>
      <w:r w:rsidRPr="00763037" w:rsidR="00931BC6">
        <w:rPr>
          <w:rFonts w:ascii="Palatino Linotype" w:hAnsi="Palatino Linotype"/>
          <w:color w:val="000000" w:themeColor="text1"/>
          <w:bdr w:val="none" w:color="auto" w:sz="0" w:space="0" w:frame="1"/>
        </w:rPr>
        <w:t>:</w:t>
      </w:r>
      <w:r w:rsidRPr="00763037" w:rsidR="00C75897">
        <w:rPr>
          <w:rFonts w:ascii="Palatino Linotype" w:hAnsi="Palatino Linotype"/>
          <w:color w:val="000000" w:themeColor="text1"/>
          <w:bdr w:val="none" w:color="auto" w:sz="0" w:space="0" w:frame="1"/>
        </w:rPr>
        <w:t xml:space="preserve"> </w:t>
      </w:r>
      <w:r w:rsidRPr="00763037">
        <w:rPr>
          <w:rFonts w:ascii="Palatino Linotype" w:hAnsi="Palatino Linotype"/>
          <w:color w:val="000000" w:themeColor="text1"/>
          <w:bdr w:val="none" w:color="auto" w:sz="0" w:space="0" w:frame="1"/>
        </w:rPr>
        <w:t xml:space="preserve"> </w:t>
      </w:r>
    </w:p>
    <w:p w:rsidRPr="00763037" w:rsidR="00931BC6" w:rsidP="00E37F5A" w:rsidRDefault="00931BC6" w14:paraId="39B69874" w14:textId="77777777">
      <w:pPr>
        <w:pStyle w:val="xmsonormal"/>
        <w:shd w:val="clear" w:color="auto" w:fill="FFFFFF"/>
        <w:spacing w:before="0" w:beforeAutospacing="0" w:after="0" w:afterAutospacing="0"/>
        <w:rPr>
          <w:rFonts w:ascii="Palatino Linotype" w:hAnsi="Palatino Linotype"/>
          <w:color w:val="000000" w:themeColor="text1"/>
          <w:bdr w:val="none" w:color="auto" w:sz="0" w:space="0" w:frame="1"/>
        </w:rPr>
      </w:pPr>
    </w:p>
    <w:p w:rsidRPr="00763037" w:rsidR="00D968E7" w:rsidP="00931BC6" w:rsidRDefault="00931BC6" w14:paraId="6EEBD125" w14:textId="2D037A6D">
      <w:pPr>
        <w:pStyle w:val="xmsonormal"/>
        <w:shd w:val="clear" w:color="auto" w:fill="FFFFFF"/>
        <w:spacing w:before="0" w:beforeAutospacing="0" w:after="0" w:afterAutospacing="0"/>
        <w:ind w:left="720"/>
        <w:rPr>
          <w:rFonts w:ascii="Palatino Linotype" w:hAnsi="Palatino Linotype"/>
          <w:color w:val="000000" w:themeColor="text1"/>
          <w:bdr w:val="none" w:color="auto" w:sz="0" w:space="0" w:frame="1"/>
        </w:rPr>
      </w:pPr>
      <w:r w:rsidRPr="00763037">
        <w:rPr>
          <w:rFonts w:ascii="Palatino Linotype" w:hAnsi="Palatino Linotype"/>
          <w:color w:val="000000" w:themeColor="text1"/>
          <w:bdr w:val="none" w:color="auto" w:sz="0" w:space="0" w:frame="1"/>
        </w:rPr>
        <w:t>“The portion that exceeds the maximum shall become effective only as provided in Industry Rule 8.2.”</w:t>
      </w:r>
    </w:p>
    <w:p w:rsidRPr="00763037" w:rsidR="00F2738B" w:rsidP="008460C0" w:rsidRDefault="00F2738B" w14:paraId="5ADD505B" w14:textId="77777777">
      <w:pPr>
        <w:spacing w:after="0" w:line="240" w:lineRule="auto"/>
        <w:rPr>
          <w:rFonts w:ascii="Palatino Linotype" w:hAnsi="Palatino Linotype" w:eastAsia="Palatino Linotype" w:cs="Times New Roman"/>
          <w:color w:val="000000" w:themeColor="text1"/>
          <w:kern w:val="0"/>
          <w14:ligatures w14:val="none"/>
        </w:rPr>
      </w:pPr>
    </w:p>
    <w:p w:rsidRPr="00763037" w:rsidR="001246CF" w:rsidP="008460C0" w:rsidRDefault="001246CF" w14:paraId="0AA1DB63" w14:textId="4A5E19DF">
      <w:pPr>
        <w:spacing w:after="0" w:line="240" w:lineRule="auto"/>
        <w:rPr>
          <w:rFonts w:ascii="Palatino Linotype" w:hAnsi="Palatino Linotype" w:eastAsia="Palatino Linotype" w:cs="Times New Roman"/>
          <w:color w:val="000000" w:themeColor="text1"/>
          <w:kern w:val="0"/>
          <w14:ligatures w14:val="none"/>
        </w:rPr>
      </w:pPr>
      <w:r w:rsidRPr="00763037">
        <w:rPr>
          <w:rFonts w:ascii="Palatino Linotype" w:hAnsi="Palatino Linotype" w:eastAsia="Palatino Linotype" w:cs="Times New Roman"/>
          <w:color w:val="000000" w:themeColor="text1"/>
          <w:kern w:val="0"/>
          <w14:ligatures w14:val="none"/>
        </w:rPr>
        <w:t>Industry Rule 8.2 states the following:</w:t>
      </w:r>
    </w:p>
    <w:p w:rsidRPr="00763037" w:rsidR="001246CF" w:rsidP="008460C0" w:rsidRDefault="001246CF" w14:paraId="5E9598E8" w14:textId="77777777">
      <w:pPr>
        <w:spacing w:after="0" w:line="240" w:lineRule="auto"/>
        <w:rPr>
          <w:rFonts w:ascii="Palatino Linotype" w:hAnsi="Palatino Linotype" w:eastAsia="Palatino Linotype" w:cs="Times New Roman"/>
          <w:color w:val="000000" w:themeColor="text1"/>
          <w:kern w:val="0"/>
          <w14:ligatures w14:val="none"/>
        </w:rPr>
      </w:pPr>
    </w:p>
    <w:p w:rsidRPr="001246CF" w:rsidR="001246CF" w:rsidP="001246CF" w:rsidRDefault="001246CF" w14:paraId="0A7FBD9C" w14:textId="1ED33C9B">
      <w:pPr>
        <w:spacing w:after="0" w:line="240" w:lineRule="auto"/>
        <w:ind w:left="720"/>
        <w:rPr>
          <w:rFonts w:ascii="Palatino Linotype" w:hAnsi="Palatino Linotype" w:eastAsia="Palatino Linotype" w:cs="Times New Roman"/>
          <w:kern w:val="0"/>
          <w14:ligatures w14:val="none"/>
        </w:rPr>
      </w:pPr>
      <w:r w:rsidRPr="00763037">
        <w:rPr>
          <w:rFonts w:ascii="Palatino Linotype" w:hAnsi="Palatino Linotype" w:eastAsia="Palatino Linotype" w:cs="Times New Roman"/>
          <w:color w:val="000000" w:themeColor="text1"/>
          <w:kern w:val="0"/>
          <w14:ligatures w14:val="none"/>
        </w:rPr>
        <w:t xml:space="preserve">“Only a rate change that is neither suspended by Staff nor protested, and only to the extent it is not an increase exceeding the maximum (see Industry Rule 8.1), will be deemed approved, and such deemed approval will occur 30 days after the date of filing. An advice letter that is suspended but not protested and that does not request a rate increase exceeding the maximum will be subject to disposition as provided in General Rule 7.6.1. </w:t>
      </w:r>
      <w:r w:rsidRPr="00763037">
        <w:rPr>
          <w:rFonts w:ascii="Palatino Linotype" w:hAnsi="Palatino Linotype" w:eastAsia="Palatino Linotype" w:cs="Times New Roman"/>
          <w:color w:val="000000" w:themeColor="text1"/>
          <w:kern w:val="0"/>
          <w:u w:val="single"/>
          <w14:ligatures w14:val="none"/>
        </w:rPr>
        <w:t>An advice letter that either</w:t>
      </w:r>
      <w:r w:rsidRPr="00920C6E">
        <w:rPr>
          <w:rFonts w:ascii="Palatino Linotype" w:hAnsi="Palatino Linotype" w:eastAsia="Palatino Linotype" w:cs="Times New Roman"/>
          <w:kern w:val="0"/>
          <w:u w:val="single"/>
          <w14:ligatures w14:val="none"/>
        </w:rPr>
        <w:t xml:space="preserve"> is protested or requests a rate increase exceeding the maximum will be disposed of by resolution.</w:t>
      </w:r>
      <w:r w:rsidRPr="001246CF">
        <w:rPr>
          <w:rFonts w:ascii="Palatino Linotype" w:hAnsi="Palatino Linotype" w:eastAsia="Palatino Linotype" w:cs="Times New Roman"/>
          <w:kern w:val="0"/>
          <w14:ligatures w14:val="none"/>
        </w:rPr>
        <w:br/>
      </w:r>
    </w:p>
    <w:p w:rsidR="00251671" w:rsidP="001246CF" w:rsidRDefault="001246CF" w14:paraId="6CD9E68E" w14:textId="77777777">
      <w:pPr>
        <w:spacing w:after="0" w:line="240" w:lineRule="auto"/>
        <w:ind w:left="720"/>
        <w:rPr>
          <w:rFonts w:ascii="Palatino Linotype" w:hAnsi="Palatino Linotype" w:eastAsia="Palatino Linotype" w:cs="Times New Roman"/>
          <w:kern w:val="0"/>
          <w14:ligatures w14:val="none"/>
        </w:rPr>
      </w:pPr>
      <w:r w:rsidRPr="001246CF">
        <w:rPr>
          <w:rFonts w:ascii="Palatino Linotype" w:hAnsi="Palatino Linotype" w:eastAsia="Palatino Linotype" w:cs="Times New Roman"/>
          <w:kern w:val="0"/>
          <w14:ligatures w14:val="none"/>
        </w:rPr>
        <w:t xml:space="preserve">Within 30 days after the date of disposition of the advice letter, the oil pipeline shall refund to all shippers, with interest computed at the three-month commercial paper rate published by the Federal Reserve Board and accruing from the date the new rate was first charged, any portion of the rate change that is disapproved. For an advice letter that requests a rate increase exceeding the maximum, </w:t>
      </w:r>
      <w:r w:rsidRPr="00920C6E">
        <w:rPr>
          <w:rFonts w:ascii="Palatino Linotype" w:hAnsi="Palatino Linotype" w:eastAsia="Palatino Linotype" w:cs="Times New Roman"/>
          <w:kern w:val="0"/>
          <w:u w:val="single"/>
          <w14:ligatures w14:val="none"/>
        </w:rPr>
        <w:t>the disposition of the advice letter will determine the appropriateness of allowing retroactive charge and collection of an approved rate increase above the maximum</w:t>
      </w:r>
      <w:r w:rsidRPr="00920C6E">
        <w:rPr>
          <w:rFonts w:ascii="Palatino Linotype" w:hAnsi="Palatino Linotype" w:eastAsia="Palatino Linotype" w:cs="Times New Roman"/>
          <w:kern w:val="0"/>
          <w14:ligatures w14:val="none"/>
        </w:rPr>
        <w:t>.”</w:t>
      </w:r>
    </w:p>
    <w:p w:rsidR="00251671" w:rsidP="001246CF" w:rsidRDefault="00251671" w14:paraId="76460C51" w14:textId="77777777">
      <w:pPr>
        <w:spacing w:after="0" w:line="240" w:lineRule="auto"/>
        <w:ind w:left="720"/>
        <w:rPr>
          <w:rFonts w:ascii="Palatino Linotype" w:hAnsi="Palatino Linotype" w:eastAsia="Palatino Linotype" w:cs="Times New Roman"/>
          <w:kern w:val="0"/>
          <w14:ligatures w14:val="none"/>
        </w:rPr>
      </w:pPr>
    </w:p>
    <w:p w:rsidR="001246CF" w:rsidP="001842C3" w:rsidRDefault="00D93F05" w14:paraId="2AF6C3FE" w14:textId="043B647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w:t>
      </w:r>
      <w:r w:rsidR="00E54D65">
        <w:rPr>
          <w:rFonts w:ascii="Palatino Linotype" w:hAnsi="Palatino Linotype" w:eastAsia="Palatino Linotype" w:cs="Times New Roman"/>
          <w:kern w:val="0"/>
          <w14:ligatures w14:val="none"/>
        </w:rPr>
        <w:t>is</w:t>
      </w:r>
      <w:r>
        <w:rPr>
          <w:rFonts w:ascii="Palatino Linotype" w:hAnsi="Palatino Linotype" w:eastAsia="Palatino Linotype" w:cs="Times New Roman"/>
          <w:kern w:val="0"/>
          <w14:ligatures w14:val="none"/>
        </w:rPr>
        <w:t xml:space="preserve"> language demonstrates that the Commission has authority </w:t>
      </w:r>
      <w:r w:rsidR="0021687F">
        <w:rPr>
          <w:rFonts w:ascii="Palatino Linotype" w:hAnsi="Palatino Linotype" w:eastAsia="Palatino Linotype" w:cs="Times New Roman"/>
          <w:kern w:val="0"/>
          <w14:ligatures w14:val="none"/>
        </w:rPr>
        <w:t xml:space="preserve">to </w:t>
      </w:r>
      <w:r w:rsidR="00E54D65">
        <w:rPr>
          <w:rFonts w:ascii="Palatino Linotype" w:hAnsi="Palatino Linotype" w:eastAsia="Palatino Linotype" w:cs="Times New Roman"/>
          <w:kern w:val="0"/>
          <w14:ligatures w14:val="none"/>
        </w:rPr>
        <w:t xml:space="preserve">approve </w:t>
      </w:r>
      <w:r w:rsidR="0021687F">
        <w:rPr>
          <w:rFonts w:ascii="Palatino Linotype" w:hAnsi="Palatino Linotype" w:eastAsia="Palatino Linotype" w:cs="Times New Roman"/>
          <w:kern w:val="0"/>
          <w14:ligatures w14:val="none"/>
        </w:rPr>
        <w:t>advice letters requesting rate increases</w:t>
      </w:r>
      <w:r w:rsidR="00E54D65">
        <w:rPr>
          <w:rFonts w:ascii="Palatino Linotype" w:hAnsi="Palatino Linotype" w:eastAsia="Palatino Linotype" w:cs="Times New Roman"/>
          <w:kern w:val="0"/>
          <w14:ligatures w14:val="none"/>
        </w:rPr>
        <w:t xml:space="preserve"> </w:t>
      </w:r>
      <w:r w:rsidR="0021687F">
        <w:rPr>
          <w:rFonts w:ascii="Palatino Linotype" w:hAnsi="Palatino Linotype" w:eastAsia="Palatino Linotype" w:cs="Times New Roman"/>
          <w:kern w:val="0"/>
          <w14:ligatures w14:val="none"/>
        </w:rPr>
        <w:t>greater than 10 percent</w:t>
      </w:r>
      <w:r w:rsidR="00E54D65">
        <w:rPr>
          <w:rFonts w:ascii="Palatino Linotype" w:hAnsi="Palatino Linotype" w:eastAsia="Palatino Linotype" w:cs="Times New Roman"/>
          <w:kern w:val="0"/>
          <w14:ligatures w14:val="none"/>
        </w:rPr>
        <w:t xml:space="preserve"> by resolution</w:t>
      </w:r>
      <w:r w:rsidR="0021687F">
        <w:rPr>
          <w:rFonts w:ascii="Palatino Linotype" w:hAnsi="Palatino Linotype" w:eastAsia="Palatino Linotype" w:cs="Times New Roman"/>
          <w:kern w:val="0"/>
          <w14:ligatures w14:val="none"/>
        </w:rPr>
        <w:t xml:space="preserve">. </w:t>
      </w:r>
      <w:r w:rsidR="003465C8">
        <w:rPr>
          <w:rFonts w:ascii="Palatino Linotype" w:hAnsi="Palatino Linotype" w:eastAsia="Palatino Linotype" w:cs="Times New Roman"/>
          <w:kern w:val="0"/>
          <w14:ligatures w14:val="none"/>
        </w:rPr>
        <w:t>Therefore, the relief requested in AL 27-O is appropriate for the advice letter and resolution process.</w:t>
      </w:r>
    </w:p>
    <w:p w:rsidR="003465C8" w:rsidP="001246CF" w:rsidRDefault="003465C8" w14:paraId="027F6BF7" w14:textId="77777777">
      <w:pPr>
        <w:spacing w:after="0" w:line="240" w:lineRule="auto"/>
        <w:rPr>
          <w:rFonts w:ascii="Palatino Linotype" w:hAnsi="Palatino Linotype" w:eastAsia="Palatino Linotype" w:cs="Times New Roman"/>
          <w:kern w:val="0"/>
          <w14:ligatures w14:val="none"/>
        </w:rPr>
      </w:pPr>
    </w:p>
    <w:p w:rsidR="007D5985" w:rsidP="001246CF" w:rsidRDefault="00FE2F95" w14:paraId="372C7AE2" w14:textId="318D8A1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recognize </w:t>
      </w:r>
      <w:r w:rsidR="008D5A46">
        <w:rPr>
          <w:rFonts w:ascii="Palatino Linotype" w:hAnsi="Palatino Linotype" w:eastAsia="Palatino Linotype" w:cs="Times New Roman"/>
          <w:kern w:val="0"/>
          <w14:ligatures w14:val="none"/>
        </w:rPr>
        <w:t xml:space="preserve">that </w:t>
      </w:r>
      <w:r w:rsidR="00E54D65">
        <w:rPr>
          <w:rFonts w:ascii="Palatino Linotype" w:hAnsi="Palatino Linotype" w:eastAsia="Palatino Linotype" w:cs="Times New Roman"/>
          <w:kern w:val="0"/>
          <w14:ligatures w14:val="none"/>
        </w:rPr>
        <w:t xml:space="preserve">it may </w:t>
      </w:r>
      <w:r w:rsidR="008D5A46">
        <w:rPr>
          <w:rFonts w:ascii="Palatino Linotype" w:hAnsi="Palatino Linotype" w:eastAsia="Palatino Linotype" w:cs="Times New Roman"/>
          <w:kern w:val="0"/>
          <w14:ligatures w14:val="none"/>
        </w:rPr>
        <w:t xml:space="preserve">be uncommon for </w:t>
      </w:r>
      <w:r w:rsidR="00CC76D1">
        <w:rPr>
          <w:rFonts w:ascii="Palatino Linotype" w:hAnsi="Palatino Linotype" w:eastAsia="Palatino Linotype" w:cs="Times New Roman"/>
          <w:kern w:val="0"/>
          <w14:ligatures w14:val="none"/>
        </w:rPr>
        <w:t xml:space="preserve">the Commission </w:t>
      </w:r>
      <w:r w:rsidR="008D5A46">
        <w:rPr>
          <w:rFonts w:ascii="Palatino Linotype" w:hAnsi="Palatino Linotype" w:eastAsia="Palatino Linotype" w:cs="Times New Roman"/>
          <w:kern w:val="0"/>
          <w14:ligatures w14:val="none"/>
        </w:rPr>
        <w:t xml:space="preserve">to </w:t>
      </w:r>
      <w:r w:rsidR="00664899">
        <w:rPr>
          <w:rFonts w:ascii="Palatino Linotype" w:hAnsi="Palatino Linotype" w:eastAsia="Palatino Linotype" w:cs="Times New Roman"/>
          <w:kern w:val="0"/>
          <w14:ligatures w14:val="none"/>
        </w:rPr>
        <w:t xml:space="preserve">grant emergency or interim rate increases through </w:t>
      </w:r>
      <w:r w:rsidR="007B697A">
        <w:rPr>
          <w:rFonts w:ascii="Palatino Linotype" w:hAnsi="Palatino Linotype" w:eastAsia="Palatino Linotype" w:cs="Times New Roman"/>
          <w:kern w:val="0"/>
          <w14:ligatures w14:val="none"/>
        </w:rPr>
        <w:t>resolution</w:t>
      </w:r>
      <w:r w:rsidR="00664899">
        <w:rPr>
          <w:rFonts w:ascii="Palatino Linotype" w:hAnsi="Palatino Linotype" w:eastAsia="Palatino Linotype" w:cs="Times New Roman"/>
          <w:kern w:val="0"/>
          <w14:ligatures w14:val="none"/>
        </w:rPr>
        <w:t xml:space="preserve">. </w:t>
      </w:r>
      <w:r w:rsidR="00F82654">
        <w:rPr>
          <w:rFonts w:ascii="Palatino Linotype" w:hAnsi="Palatino Linotype" w:eastAsia="Palatino Linotype" w:cs="Times New Roman"/>
          <w:kern w:val="0"/>
          <w14:ligatures w14:val="none"/>
        </w:rPr>
        <w:t xml:space="preserve">We note, however, that the merits of Crimson’s rate requests will be </w:t>
      </w:r>
      <w:r w:rsidR="00331D44">
        <w:rPr>
          <w:rFonts w:ascii="Palatino Linotype" w:hAnsi="Palatino Linotype" w:eastAsia="Palatino Linotype" w:cs="Times New Roman"/>
          <w:kern w:val="0"/>
          <w14:ligatures w14:val="none"/>
        </w:rPr>
        <w:t>resolve</w:t>
      </w:r>
      <w:r w:rsidR="00F82654">
        <w:rPr>
          <w:rFonts w:ascii="Palatino Linotype" w:hAnsi="Palatino Linotype" w:eastAsia="Palatino Linotype" w:cs="Times New Roman"/>
          <w:kern w:val="0"/>
          <w14:ligatures w14:val="none"/>
        </w:rPr>
        <w:t>d</w:t>
      </w:r>
      <w:r w:rsidR="00331D44">
        <w:rPr>
          <w:rFonts w:ascii="Palatino Linotype" w:hAnsi="Palatino Linotype" w:eastAsia="Palatino Linotype" w:cs="Times New Roman"/>
          <w:kern w:val="0"/>
          <w14:ligatures w14:val="none"/>
        </w:rPr>
        <w:t xml:space="preserve"> in a formal </w:t>
      </w:r>
      <w:r w:rsidR="00F82654">
        <w:rPr>
          <w:rFonts w:ascii="Palatino Linotype" w:hAnsi="Palatino Linotype" w:eastAsia="Palatino Linotype" w:cs="Times New Roman"/>
          <w:kern w:val="0"/>
          <w14:ligatures w14:val="none"/>
        </w:rPr>
        <w:t xml:space="preserve">proceeding, with opportunity for </w:t>
      </w:r>
      <w:r w:rsidR="00331D44">
        <w:rPr>
          <w:rFonts w:ascii="Palatino Linotype" w:hAnsi="Palatino Linotype" w:eastAsia="Palatino Linotype" w:cs="Times New Roman"/>
          <w:kern w:val="0"/>
          <w14:ligatures w14:val="none"/>
        </w:rPr>
        <w:lastRenderedPageBreak/>
        <w:t>hearing</w:t>
      </w:r>
      <w:r w:rsidR="00F82654">
        <w:rPr>
          <w:rFonts w:ascii="Palatino Linotype" w:hAnsi="Palatino Linotype" w:eastAsia="Palatino Linotype" w:cs="Times New Roman"/>
          <w:kern w:val="0"/>
          <w14:ligatures w14:val="none"/>
        </w:rPr>
        <w:t>s</w:t>
      </w:r>
      <w:r w:rsidR="00331D44">
        <w:rPr>
          <w:rFonts w:ascii="Palatino Linotype" w:hAnsi="Palatino Linotype" w:eastAsia="Palatino Linotype" w:cs="Times New Roman"/>
          <w:kern w:val="0"/>
          <w14:ligatures w14:val="none"/>
        </w:rPr>
        <w:t xml:space="preserve"> </w:t>
      </w:r>
      <w:r w:rsidR="00F67663">
        <w:rPr>
          <w:rFonts w:ascii="Palatino Linotype" w:hAnsi="Palatino Linotype" w:eastAsia="Palatino Linotype" w:cs="Times New Roman"/>
          <w:kern w:val="0"/>
          <w14:ligatures w14:val="none"/>
        </w:rPr>
        <w:t xml:space="preserve">on </w:t>
      </w:r>
      <w:r w:rsidR="001028D2">
        <w:rPr>
          <w:rFonts w:ascii="Palatino Linotype" w:hAnsi="Palatino Linotype" w:eastAsia="Palatino Linotype" w:cs="Times New Roman"/>
          <w:kern w:val="0"/>
          <w14:ligatures w14:val="none"/>
        </w:rPr>
        <w:t>evidence presented</w:t>
      </w:r>
      <w:r w:rsidR="00F67663">
        <w:rPr>
          <w:rFonts w:ascii="Palatino Linotype" w:hAnsi="Palatino Linotype" w:eastAsia="Palatino Linotype" w:cs="Times New Roman"/>
          <w:kern w:val="0"/>
          <w14:ligatures w14:val="none"/>
        </w:rPr>
        <w:t xml:space="preserve">, and that our authorization here is subject to refund and additional protections </w:t>
      </w:r>
      <w:r w:rsidR="00033A97">
        <w:rPr>
          <w:rFonts w:ascii="Palatino Linotype" w:hAnsi="Palatino Linotype" w:eastAsia="Palatino Linotype" w:cs="Times New Roman"/>
          <w:kern w:val="0"/>
          <w14:ligatures w14:val="none"/>
        </w:rPr>
        <w:t>specified below</w:t>
      </w:r>
      <w:r w:rsidR="001028D2">
        <w:rPr>
          <w:rFonts w:ascii="Palatino Linotype" w:hAnsi="Palatino Linotype" w:eastAsia="Palatino Linotype" w:cs="Times New Roman"/>
          <w:kern w:val="0"/>
          <w14:ligatures w14:val="none"/>
        </w:rPr>
        <w:t xml:space="preserve">. </w:t>
      </w:r>
    </w:p>
    <w:p w:rsidR="0023417D" w:rsidP="001246CF" w:rsidRDefault="0023417D" w14:paraId="2CF81925" w14:textId="4FEC70FB">
      <w:pPr>
        <w:spacing w:after="0" w:line="240" w:lineRule="auto"/>
        <w:rPr>
          <w:rFonts w:ascii="Palatino Linotype" w:hAnsi="Palatino Linotype" w:eastAsia="Palatino Linotype" w:cs="Times New Roman"/>
          <w:b/>
          <w:bCs/>
          <w:kern w:val="0"/>
          <w14:ligatures w14:val="none"/>
        </w:rPr>
      </w:pPr>
    </w:p>
    <w:p w:rsidR="00B24B37" w:rsidP="001246CF" w:rsidRDefault="00D377FC" w14:paraId="3F28F0A3" w14:textId="568AFC26">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 xml:space="preserve">Whether Interim Relief, Subject to Refund and Additional Protections, </w:t>
      </w:r>
      <w:r w:rsidR="0083247D">
        <w:rPr>
          <w:rFonts w:ascii="Palatino Linotype" w:hAnsi="Palatino Linotype" w:eastAsia="Palatino Linotype" w:cs="Times New Roman"/>
          <w:b/>
          <w:bCs/>
          <w:kern w:val="0"/>
          <w14:ligatures w14:val="none"/>
        </w:rPr>
        <w:t>Appropriately Balances the Interests of the Utility, Shippers, and the Public</w:t>
      </w:r>
    </w:p>
    <w:p w:rsidR="00073194" w:rsidP="001246CF" w:rsidRDefault="00073194" w14:paraId="2E79FC5A" w14:textId="77777777">
      <w:pPr>
        <w:spacing w:after="0" w:line="240" w:lineRule="auto"/>
        <w:rPr>
          <w:rFonts w:ascii="Palatino Linotype" w:hAnsi="Palatino Linotype" w:eastAsia="Palatino Linotype" w:cs="Times New Roman"/>
          <w:b/>
          <w:bCs/>
          <w:kern w:val="0"/>
          <w14:ligatures w14:val="none"/>
        </w:rPr>
      </w:pPr>
    </w:p>
    <w:p w:rsidR="00073194" w:rsidP="001246CF" w:rsidRDefault="00510A3D" w14:paraId="691383F0" w14:textId="6B88130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Beyond </w:t>
      </w:r>
      <w:r w:rsidR="00A618A7">
        <w:rPr>
          <w:rFonts w:ascii="Palatino Linotype" w:hAnsi="Palatino Linotype" w:eastAsia="Palatino Linotype" w:cs="Times New Roman"/>
          <w:kern w:val="0"/>
          <w14:ligatures w14:val="none"/>
        </w:rPr>
        <w:t>legal and procedural issues, the Commission</w:t>
      </w:r>
      <w:r w:rsidR="00AA07C7">
        <w:rPr>
          <w:rFonts w:ascii="Palatino Linotype" w:hAnsi="Palatino Linotype" w:eastAsia="Palatino Linotype" w:cs="Times New Roman"/>
          <w:kern w:val="0"/>
          <w14:ligatures w14:val="none"/>
        </w:rPr>
        <w:t xml:space="preserve"> also considered the merits of Crimson’s requested emergency rate relief. </w:t>
      </w:r>
      <w:r w:rsidRPr="001B6E6B" w:rsidR="001B6E6B">
        <w:rPr>
          <w:rFonts w:ascii="Palatino Linotype" w:hAnsi="Palatino Linotype" w:eastAsia="Palatino Linotype" w:cs="Times New Roman"/>
          <w:kern w:val="0"/>
          <w14:ligatures w14:val="none"/>
        </w:rPr>
        <w:t>Crimson states that it has current</w:t>
      </w:r>
      <w:r w:rsidR="00187F23">
        <w:rPr>
          <w:rFonts w:ascii="Palatino Linotype" w:hAnsi="Palatino Linotype" w:eastAsia="Palatino Linotype" w:cs="Times New Roman"/>
          <w:kern w:val="0"/>
          <w14:ligatures w14:val="none"/>
        </w:rPr>
        <w:t xml:space="preserve"> and projected</w:t>
      </w:r>
      <w:r w:rsidRPr="001B6E6B" w:rsidR="001B6E6B">
        <w:rPr>
          <w:rFonts w:ascii="Palatino Linotype" w:hAnsi="Palatino Linotype" w:eastAsia="Palatino Linotype" w:cs="Times New Roman"/>
          <w:kern w:val="0"/>
          <w14:ligatures w14:val="none"/>
        </w:rPr>
        <w:t xml:space="preserve"> negative cash flow</w:t>
      </w:r>
      <w:r w:rsidR="00DE2210">
        <w:rPr>
          <w:rFonts w:ascii="Palatino Linotype" w:hAnsi="Palatino Linotype" w:eastAsia="Palatino Linotype" w:cs="Times New Roman"/>
          <w:kern w:val="0"/>
          <w14:ligatures w14:val="none"/>
        </w:rPr>
        <w:t xml:space="preserve">. </w:t>
      </w:r>
      <w:r w:rsidRPr="001B6E6B" w:rsidR="001B6E6B">
        <w:rPr>
          <w:rFonts w:ascii="Palatino Linotype" w:hAnsi="Palatino Linotype" w:eastAsia="Palatino Linotype" w:cs="Times New Roman"/>
          <w:kern w:val="0"/>
          <w14:ligatures w14:val="none"/>
        </w:rPr>
        <w:t>Crimson seeks emergency rate relief because it does not have sufficient cash on hand, no access to a debt facility, and its owner is unwilling to invest any more money. Crimson states that it lacks the cash to continue providing service and will be forced to consider ceasing operations</w:t>
      </w:r>
      <w:r w:rsidR="001B6E6B">
        <w:rPr>
          <w:rFonts w:ascii="Palatino Linotype" w:hAnsi="Palatino Linotype" w:eastAsia="Palatino Linotype" w:cs="Times New Roman"/>
          <w:kern w:val="0"/>
          <w14:ligatures w14:val="none"/>
        </w:rPr>
        <w:t>, which could cause significant harm to the public interest.</w:t>
      </w:r>
      <w:r w:rsidR="00FB3AF8">
        <w:rPr>
          <w:rFonts w:ascii="Palatino Linotype" w:hAnsi="Palatino Linotype" w:eastAsia="Palatino Linotype" w:cs="Times New Roman"/>
          <w:kern w:val="0"/>
          <w14:ligatures w14:val="none"/>
        </w:rPr>
        <w:t xml:space="preserve"> Crimson </w:t>
      </w:r>
      <w:r w:rsidR="00AC42F1">
        <w:rPr>
          <w:rFonts w:ascii="Palatino Linotype" w:hAnsi="Palatino Linotype" w:eastAsia="Palatino Linotype" w:cs="Times New Roman"/>
          <w:kern w:val="0"/>
          <w14:ligatures w14:val="none"/>
        </w:rPr>
        <w:t xml:space="preserve">notes that </w:t>
      </w:r>
      <w:r w:rsidR="00662515">
        <w:rPr>
          <w:rFonts w:ascii="Palatino Linotype" w:hAnsi="Palatino Linotype" w:eastAsia="Palatino Linotype" w:cs="Times New Roman"/>
          <w:kern w:val="0"/>
          <w14:ligatures w14:val="none"/>
        </w:rPr>
        <w:t xml:space="preserve">the primary driver of </w:t>
      </w:r>
      <w:r w:rsidR="00F50932">
        <w:rPr>
          <w:rFonts w:ascii="Palatino Linotype" w:hAnsi="Palatino Linotype" w:eastAsia="Palatino Linotype" w:cs="Times New Roman"/>
          <w:kern w:val="0"/>
          <w14:ligatures w14:val="none"/>
        </w:rPr>
        <w:t xml:space="preserve">these financial concerns </w:t>
      </w:r>
      <w:r w:rsidR="007953AD">
        <w:rPr>
          <w:rFonts w:ascii="Palatino Linotype" w:hAnsi="Palatino Linotype" w:eastAsia="Palatino Linotype" w:cs="Times New Roman"/>
          <w:kern w:val="0"/>
          <w14:ligatures w14:val="none"/>
        </w:rPr>
        <w:t>are</w:t>
      </w:r>
      <w:r w:rsidR="00F50932">
        <w:rPr>
          <w:rFonts w:ascii="Palatino Linotype" w:hAnsi="Palatino Linotype" w:eastAsia="Palatino Linotype" w:cs="Times New Roman"/>
          <w:kern w:val="0"/>
          <w14:ligatures w14:val="none"/>
        </w:rPr>
        <w:t xml:space="preserve"> declining volumes </w:t>
      </w:r>
      <w:r w:rsidR="00A64472">
        <w:rPr>
          <w:rFonts w:ascii="Palatino Linotype" w:hAnsi="Palatino Linotype" w:eastAsia="Palatino Linotype" w:cs="Times New Roman"/>
          <w:kern w:val="0"/>
          <w14:ligatures w14:val="none"/>
        </w:rPr>
        <w:t>and the resulting revenue shortfall.</w:t>
      </w:r>
      <w:r w:rsidR="00A64472">
        <w:rPr>
          <w:rStyle w:val="FootnoteReference"/>
          <w:rFonts w:ascii="Palatino Linotype" w:hAnsi="Palatino Linotype" w:eastAsia="Palatino Linotype" w:cs="Times New Roman"/>
          <w:kern w:val="0"/>
          <w14:ligatures w14:val="none"/>
        </w:rPr>
        <w:footnoteReference w:id="18"/>
      </w:r>
      <w:r w:rsidR="00A64472">
        <w:rPr>
          <w:rFonts w:ascii="Palatino Linotype" w:hAnsi="Palatino Linotype" w:eastAsia="Palatino Linotype" w:cs="Times New Roman"/>
          <w:kern w:val="0"/>
          <w14:ligatures w14:val="none"/>
        </w:rPr>
        <w:t xml:space="preserve"> </w:t>
      </w:r>
      <w:r w:rsidR="000D0C78">
        <w:rPr>
          <w:rFonts w:ascii="Palatino Linotype" w:hAnsi="Palatino Linotype" w:eastAsia="Palatino Linotype" w:cs="Times New Roman"/>
          <w:kern w:val="0"/>
          <w14:ligatures w14:val="none"/>
        </w:rPr>
        <w:t>Crimson discusses the declining volume trends in detail in AL 27-O, noting in particular two major volume loss events in 2022 and 2025. Crimson claims that these are permanent volume losses.</w:t>
      </w:r>
      <w:r w:rsidR="0067416F">
        <w:rPr>
          <w:rStyle w:val="FootnoteReference"/>
          <w:rFonts w:ascii="Palatino Linotype" w:hAnsi="Palatino Linotype" w:eastAsia="Palatino Linotype" w:cs="Times New Roman"/>
          <w:kern w:val="0"/>
          <w14:ligatures w14:val="none"/>
        </w:rPr>
        <w:footnoteReference w:id="19"/>
      </w:r>
    </w:p>
    <w:p w:rsidR="00DE2210" w:rsidP="001246CF" w:rsidRDefault="00DE2210" w14:paraId="4BF4AF5E" w14:textId="77777777">
      <w:pPr>
        <w:spacing w:after="0" w:line="240" w:lineRule="auto"/>
        <w:rPr>
          <w:rFonts w:ascii="Palatino Linotype" w:hAnsi="Palatino Linotype" w:eastAsia="Palatino Linotype" w:cs="Times New Roman"/>
          <w:kern w:val="0"/>
          <w14:ligatures w14:val="none"/>
        </w:rPr>
      </w:pPr>
    </w:p>
    <w:p w:rsidR="009B2C9A" w:rsidP="001246CF" w:rsidRDefault="003625C4" w14:paraId="438195D2" w14:textId="5456E52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Energy Division staff requested additional information from Crimson regarding </w:t>
      </w:r>
      <w:r w:rsidR="006C3540">
        <w:rPr>
          <w:rFonts w:ascii="Palatino Linotype" w:hAnsi="Palatino Linotype" w:eastAsia="Palatino Linotype" w:cs="Times New Roman"/>
          <w:kern w:val="0"/>
          <w14:ligatures w14:val="none"/>
        </w:rPr>
        <w:t>its system volumes.</w:t>
      </w:r>
      <w:r w:rsidR="004C167B">
        <w:rPr>
          <w:rFonts w:ascii="Palatino Linotype" w:hAnsi="Palatino Linotype" w:eastAsia="Palatino Linotype" w:cs="Times New Roman"/>
          <w:kern w:val="0"/>
          <w14:ligatures w14:val="none"/>
        </w:rPr>
        <w:t xml:space="preserve"> Staff review of the data provided supports Crimson’s claims that </w:t>
      </w:r>
      <w:r w:rsidR="00085A4A">
        <w:rPr>
          <w:rFonts w:ascii="Palatino Linotype" w:hAnsi="Palatino Linotype" w:eastAsia="Palatino Linotype" w:cs="Times New Roman"/>
          <w:kern w:val="0"/>
          <w14:ligatures w14:val="none"/>
        </w:rPr>
        <w:t xml:space="preserve">volumes on the SPB-KLM system have and continue to decline. </w:t>
      </w:r>
      <w:r w:rsidR="00033735">
        <w:rPr>
          <w:rFonts w:ascii="Palatino Linotype" w:hAnsi="Palatino Linotype" w:eastAsia="Palatino Linotype" w:cs="Times New Roman"/>
          <w:kern w:val="0"/>
          <w14:ligatures w14:val="none"/>
        </w:rPr>
        <w:t xml:space="preserve">Current trends indicate a significant loss of business for Crimson, which </w:t>
      </w:r>
      <w:r w:rsidR="009B2C9A">
        <w:rPr>
          <w:rFonts w:ascii="Palatino Linotype" w:hAnsi="Palatino Linotype" w:eastAsia="Palatino Linotype" w:cs="Times New Roman"/>
          <w:kern w:val="0"/>
          <w14:ligatures w14:val="none"/>
        </w:rPr>
        <w:t>has significant consequences for its financial health and solvency</w:t>
      </w:r>
      <w:r w:rsidR="00451C49">
        <w:rPr>
          <w:rFonts w:ascii="Palatino Linotype" w:hAnsi="Palatino Linotype" w:eastAsia="Palatino Linotype" w:cs="Times New Roman"/>
          <w:kern w:val="0"/>
          <w14:ligatures w14:val="none"/>
        </w:rPr>
        <w:t xml:space="preserve"> (see </w:t>
      </w:r>
      <w:r w:rsidR="004A2314">
        <w:rPr>
          <w:rFonts w:ascii="Palatino Linotype" w:hAnsi="Palatino Linotype" w:eastAsia="Palatino Linotype" w:cs="Times New Roman"/>
          <w:kern w:val="0"/>
          <w14:ligatures w14:val="none"/>
        </w:rPr>
        <w:t xml:space="preserve">Figure </w:t>
      </w:r>
      <w:r w:rsidR="0067416F">
        <w:rPr>
          <w:rFonts w:ascii="Palatino Linotype" w:hAnsi="Palatino Linotype" w:eastAsia="Palatino Linotype" w:cs="Times New Roman"/>
          <w:kern w:val="0"/>
          <w14:ligatures w14:val="none"/>
        </w:rPr>
        <w:t>1</w:t>
      </w:r>
      <w:r w:rsidR="00451C49">
        <w:rPr>
          <w:rFonts w:ascii="Palatino Linotype" w:hAnsi="Palatino Linotype" w:eastAsia="Palatino Linotype" w:cs="Times New Roman"/>
          <w:kern w:val="0"/>
          <w14:ligatures w14:val="none"/>
        </w:rPr>
        <w:t xml:space="preserve"> in Background)</w:t>
      </w:r>
      <w:r w:rsidR="009B2C9A">
        <w:rPr>
          <w:rFonts w:ascii="Palatino Linotype" w:hAnsi="Palatino Linotype" w:eastAsia="Palatino Linotype" w:cs="Times New Roman"/>
          <w:kern w:val="0"/>
          <w14:ligatures w14:val="none"/>
        </w:rPr>
        <w:t>.</w:t>
      </w:r>
      <w:r w:rsidR="0020336E">
        <w:rPr>
          <w:rFonts w:ascii="Palatino Linotype" w:hAnsi="Palatino Linotype" w:eastAsia="Palatino Linotype" w:cs="Times New Roman"/>
          <w:kern w:val="0"/>
          <w14:ligatures w14:val="none"/>
        </w:rPr>
        <w:t xml:space="preserve"> </w:t>
      </w:r>
      <w:r w:rsidR="000B34D3">
        <w:rPr>
          <w:rFonts w:ascii="Palatino Linotype" w:hAnsi="Palatino Linotype" w:eastAsia="Palatino Linotype" w:cs="Times New Roman"/>
          <w:kern w:val="0"/>
          <w14:ligatures w14:val="none"/>
        </w:rPr>
        <w:t xml:space="preserve"> Crimson informed staff that </w:t>
      </w:r>
      <w:r w:rsidR="006C460F">
        <w:rPr>
          <w:rFonts w:ascii="Palatino Linotype" w:hAnsi="Palatino Linotype" w:eastAsia="Palatino Linotype" w:cs="Times New Roman"/>
          <w:kern w:val="0"/>
          <w14:ligatures w14:val="none"/>
        </w:rPr>
        <w:t xml:space="preserve">nominations for </w:t>
      </w:r>
      <w:r w:rsidR="000B34D3">
        <w:rPr>
          <w:rFonts w:ascii="Palatino Linotype" w:hAnsi="Palatino Linotype" w:eastAsia="Palatino Linotype" w:cs="Times New Roman"/>
          <w:kern w:val="0"/>
          <w14:ligatures w14:val="none"/>
        </w:rPr>
        <w:t xml:space="preserve">volumes </w:t>
      </w:r>
      <w:r w:rsidR="006764E2">
        <w:rPr>
          <w:rFonts w:ascii="Palatino Linotype" w:hAnsi="Palatino Linotype" w:eastAsia="Palatino Linotype" w:cs="Times New Roman"/>
          <w:kern w:val="0"/>
          <w14:ligatures w14:val="none"/>
        </w:rPr>
        <w:t xml:space="preserve">on the SPB-KLM line </w:t>
      </w:r>
      <w:r w:rsidR="000B34D3">
        <w:rPr>
          <w:rFonts w:ascii="Palatino Linotype" w:hAnsi="Palatino Linotype" w:eastAsia="Palatino Linotype" w:cs="Times New Roman"/>
          <w:kern w:val="0"/>
          <w14:ligatures w14:val="none"/>
        </w:rPr>
        <w:t xml:space="preserve">for the month of December are currently at </w:t>
      </w:r>
      <w:r w:rsidR="00130E36">
        <w:rPr>
          <w:rFonts w:ascii="Palatino Linotype" w:hAnsi="Palatino Linotype" w:eastAsia="Palatino Linotype" w:cs="Times New Roman"/>
          <w:kern w:val="0"/>
          <w14:ligatures w14:val="none"/>
        </w:rPr>
        <w:t>zero</w:t>
      </w:r>
      <w:r w:rsidR="000B34D3">
        <w:rPr>
          <w:rFonts w:ascii="Palatino Linotype" w:hAnsi="Palatino Linotype" w:eastAsia="Palatino Linotype" w:cs="Times New Roman"/>
          <w:kern w:val="0"/>
          <w14:ligatures w14:val="none"/>
        </w:rPr>
        <w:t xml:space="preserve">, meaning Crimson will suspend operations for that month.  </w:t>
      </w:r>
      <w:r w:rsidR="003F5D36">
        <w:rPr>
          <w:rFonts w:ascii="Palatino Linotype" w:hAnsi="Palatino Linotype" w:eastAsia="Palatino Linotype" w:cs="Times New Roman"/>
          <w:kern w:val="0"/>
          <w14:ligatures w14:val="none"/>
        </w:rPr>
        <w:t>According to Crimson, one of the main reasons for the sharp decline in volumes is uncertainty about Crimson’s transportation rates.</w:t>
      </w:r>
      <w:r w:rsidRPr="0067416F" w:rsidR="0067416F">
        <w:rPr>
          <w:rStyle w:val="FootnoteReference"/>
        </w:rPr>
        <w:t xml:space="preserve"> </w:t>
      </w:r>
      <w:r w:rsidR="0067416F">
        <w:rPr>
          <w:rStyle w:val="FootnoteReference"/>
        </w:rPr>
        <w:footnoteReference w:id="20"/>
      </w:r>
    </w:p>
    <w:p w:rsidR="00136D36" w:rsidP="001842C3" w:rsidRDefault="00136D36" w14:paraId="7F14546E" w14:textId="29D39AD7">
      <w:pPr>
        <w:spacing w:after="0" w:line="240" w:lineRule="auto"/>
        <w:jc w:val="center"/>
        <w:rPr>
          <w:rFonts w:ascii="Palatino Linotype" w:hAnsi="Palatino Linotype" w:eastAsia="Palatino Linotype" w:cs="Times New Roman"/>
          <w:kern w:val="0"/>
          <w14:ligatures w14:val="none"/>
        </w:rPr>
      </w:pPr>
    </w:p>
    <w:p w:rsidR="00E51B4B" w:rsidP="001246CF" w:rsidRDefault="00E51B4B" w14:paraId="1494E991" w14:textId="0C35B83C">
      <w:pPr>
        <w:spacing w:after="0" w:line="240" w:lineRule="auto"/>
        <w:rPr>
          <w:i/>
          <w:iCs/>
          <w:color w:val="0E2841" w:themeColor="text2"/>
          <w:sz w:val="18"/>
          <w:szCs w:val="18"/>
        </w:rPr>
      </w:pPr>
    </w:p>
    <w:p w:rsidR="00DE2210" w:rsidP="001246CF" w:rsidRDefault="005E5852" w14:paraId="4E7AE1ED" w14:textId="1A8F77E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Crimson’s SPB-KLM pipeline</w:t>
      </w:r>
      <w:r w:rsidR="00705D32">
        <w:rPr>
          <w:rFonts w:ascii="Palatino Linotype" w:hAnsi="Palatino Linotype" w:eastAsia="Palatino Linotype" w:cs="Times New Roman"/>
          <w:kern w:val="0"/>
          <w14:ligatures w14:val="none"/>
        </w:rPr>
        <w:t xml:space="preserve"> is the primar</w:t>
      </w:r>
      <w:r w:rsidR="0031028D">
        <w:rPr>
          <w:rFonts w:ascii="Palatino Linotype" w:hAnsi="Palatino Linotype" w:eastAsia="Palatino Linotype" w:cs="Times New Roman"/>
          <w:kern w:val="0"/>
          <w14:ligatures w14:val="none"/>
        </w:rPr>
        <w:t>y</w:t>
      </w:r>
      <w:r w:rsidR="00D7195A">
        <w:rPr>
          <w:rFonts w:ascii="Palatino Linotype" w:hAnsi="Palatino Linotype" w:eastAsia="Palatino Linotype" w:cs="Times New Roman"/>
          <w:kern w:val="0"/>
          <w14:ligatures w14:val="none"/>
        </w:rPr>
        <w:t xml:space="preserve"> </w:t>
      </w:r>
      <w:r w:rsidR="00705D32">
        <w:rPr>
          <w:rFonts w:ascii="Palatino Linotype" w:hAnsi="Palatino Linotype" w:eastAsia="Palatino Linotype" w:cs="Times New Roman"/>
          <w:kern w:val="0"/>
          <w14:ligatures w14:val="none"/>
        </w:rPr>
        <w:t xml:space="preserve">pipeline connecting crude oil from the </w:t>
      </w:r>
      <w:r w:rsidR="00000C22">
        <w:rPr>
          <w:rFonts w:ascii="Palatino Linotype" w:hAnsi="Palatino Linotype" w:eastAsia="Palatino Linotype" w:cs="Times New Roman"/>
          <w:kern w:val="0"/>
          <w14:ligatures w14:val="none"/>
        </w:rPr>
        <w:t xml:space="preserve">Central Valley </w:t>
      </w:r>
      <w:r w:rsidR="00705D32">
        <w:rPr>
          <w:rFonts w:ascii="Palatino Linotype" w:hAnsi="Palatino Linotype" w:eastAsia="Palatino Linotype" w:cs="Times New Roman"/>
          <w:kern w:val="0"/>
          <w14:ligatures w14:val="none"/>
        </w:rPr>
        <w:t xml:space="preserve">to Northern California refineries. </w:t>
      </w:r>
      <w:r w:rsidR="00D11707">
        <w:rPr>
          <w:rFonts w:ascii="Palatino Linotype" w:hAnsi="Palatino Linotype" w:eastAsia="Palatino Linotype" w:cs="Times New Roman"/>
          <w:kern w:val="0"/>
          <w14:ligatures w14:val="none"/>
        </w:rPr>
        <w:t>It is also one of only few pipelines</w:t>
      </w:r>
      <w:r w:rsidR="00E2620E">
        <w:rPr>
          <w:rFonts w:ascii="Palatino Linotype" w:hAnsi="Palatino Linotype" w:eastAsia="Palatino Linotype" w:cs="Times New Roman"/>
          <w:kern w:val="0"/>
          <w14:ligatures w14:val="none"/>
        </w:rPr>
        <w:t xml:space="preserve"> that can be used to transport crude outside of the Central Valley</w:t>
      </w:r>
      <w:r w:rsidR="008E7C6D">
        <w:rPr>
          <w:rFonts w:ascii="Palatino Linotype" w:hAnsi="Palatino Linotype" w:eastAsia="Palatino Linotype" w:cs="Times New Roman"/>
          <w:kern w:val="0"/>
          <w14:ligatures w14:val="none"/>
        </w:rPr>
        <w:t>, with the othe</w:t>
      </w:r>
      <w:r w:rsidR="00E033E0">
        <w:rPr>
          <w:rFonts w:ascii="Palatino Linotype" w:hAnsi="Palatino Linotype" w:eastAsia="Palatino Linotype" w:cs="Times New Roman"/>
          <w:kern w:val="0"/>
          <w14:ligatures w14:val="none"/>
        </w:rPr>
        <w:t xml:space="preserve">rs leading southbound to Southern California refineries. </w:t>
      </w:r>
      <w:r w:rsidR="006D0576">
        <w:rPr>
          <w:rFonts w:ascii="Palatino Linotype" w:hAnsi="Palatino Linotype" w:eastAsia="Palatino Linotype" w:cs="Times New Roman"/>
          <w:kern w:val="0"/>
          <w14:ligatures w14:val="none"/>
        </w:rPr>
        <w:t xml:space="preserve">Any disruption in service </w:t>
      </w:r>
      <w:r w:rsidR="00AD25D5">
        <w:rPr>
          <w:rFonts w:ascii="Palatino Linotype" w:hAnsi="Palatino Linotype" w:eastAsia="Palatino Linotype" w:cs="Times New Roman"/>
          <w:kern w:val="0"/>
          <w14:ligatures w14:val="none"/>
        </w:rPr>
        <w:t>to the southbound pipelines would require reliance on the SPB-KLM pipeline to ensure</w:t>
      </w:r>
      <w:r w:rsidR="008F6DC9">
        <w:rPr>
          <w:rFonts w:ascii="Palatino Linotype" w:hAnsi="Palatino Linotype" w:eastAsia="Palatino Linotype" w:cs="Times New Roman"/>
          <w:kern w:val="0"/>
          <w14:ligatures w14:val="none"/>
        </w:rPr>
        <w:t xml:space="preserve"> continued transportation of</w:t>
      </w:r>
      <w:r w:rsidR="0077388D">
        <w:rPr>
          <w:rFonts w:ascii="Palatino Linotype" w:hAnsi="Palatino Linotype" w:eastAsia="Palatino Linotype" w:cs="Times New Roman"/>
          <w:kern w:val="0"/>
          <w14:ligatures w14:val="none"/>
        </w:rPr>
        <w:t xml:space="preserve"> </w:t>
      </w:r>
      <w:r w:rsidR="008F6DC9">
        <w:rPr>
          <w:rFonts w:ascii="Palatino Linotype" w:hAnsi="Palatino Linotype" w:eastAsia="Palatino Linotype" w:cs="Times New Roman"/>
          <w:kern w:val="0"/>
          <w14:ligatures w14:val="none"/>
        </w:rPr>
        <w:t xml:space="preserve">crude and production of crude </w:t>
      </w:r>
      <w:r w:rsidR="00BE25B1">
        <w:rPr>
          <w:rFonts w:ascii="Palatino Linotype" w:hAnsi="Palatino Linotype" w:eastAsia="Palatino Linotype" w:cs="Times New Roman"/>
          <w:kern w:val="0"/>
          <w14:ligatures w14:val="none"/>
        </w:rPr>
        <w:t>oil products.</w:t>
      </w:r>
      <w:r w:rsidR="00FD462E">
        <w:rPr>
          <w:rFonts w:ascii="Palatino Linotype" w:hAnsi="Palatino Linotype" w:eastAsia="Palatino Linotype" w:cs="Times New Roman"/>
          <w:kern w:val="0"/>
          <w14:ligatures w14:val="none"/>
        </w:rPr>
        <w:t xml:space="preserve"> If SPB-KLM </w:t>
      </w:r>
      <w:r w:rsidR="00FD462E">
        <w:rPr>
          <w:rFonts w:ascii="Palatino Linotype" w:hAnsi="Palatino Linotype" w:eastAsia="Palatino Linotype" w:cs="Times New Roman"/>
          <w:kern w:val="0"/>
          <w14:ligatures w14:val="none"/>
        </w:rPr>
        <w:lastRenderedPageBreak/>
        <w:t xml:space="preserve">were to be withdrawn from service, any disruptions in the southbound pipelines may result in </w:t>
      </w:r>
      <w:r w:rsidR="00F320D9">
        <w:rPr>
          <w:rFonts w:ascii="Palatino Linotype" w:hAnsi="Palatino Linotype" w:eastAsia="Palatino Linotype" w:cs="Times New Roman"/>
          <w:kern w:val="0"/>
          <w14:ligatures w14:val="none"/>
        </w:rPr>
        <w:t xml:space="preserve">difficulties with moving </w:t>
      </w:r>
      <w:r w:rsidR="00B04289">
        <w:rPr>
          <w:rFonts w:ascii="Palatino Linotype" w:hAnsi="Palatino Linotype" w:eastAsia="Palatino Linotype" w:cs="Times New Roman"/>
          <w:kern w:val="0"/>
          <w14:ligatures w14:val="none"/>
        </w:rPr>
        <w:t xml:space="preserve">crude </w:t>
      </w:r>
      <w:r w:rsidR="00F320D9">
        <w:rPr>
          <w:rFonts w:ascii="Palatino Linotype" w:hAnsi="Palatino Linotype" w:eastAsia="Palatino Linotype" w:cs="Times New Roman"/>
          <w:kern w:val="0"/>
          <w14:ligatures w14:val="none"/>
        </w:rPr>
        <w:t>out of</w:t>
      </w:r>
      <w:r w:rsidR="00B04289">
        <w:rPr>
          <w:rFonts w:ascii="Palatino Linotype" w:hAnsi="Palatino Linotype" w:eastAsia="Palatino Linotype" w:cs="Times New Roman"/>
          <w:kern w:val="0"/>
          <w14:ligatures w14:val="none"/>
        </w:rPr>
        <w:t xml:space="preserve"> </w:t>
      </w:r>
      <w:r w:rsidR="00F320D9">
        <w:rPr>
          <w:rFonts w:ascii="Palatino Linotype" w:hAnsi="Palatino Linotype" w:eastAsia="Palatino Linotype" w:cs="Times New Roman"/>
          <w:kern w:val="0"/>
          <w14:ligatures w14:val="none"/>
        </w:rPr>
        <w:t xml:space="preserve"> </w:t>
      </w:r>
      <w:r w:rsidR="00B04289">
        <w:rPr>
          <w:rFonts w:ascii="Palatino Linotype" w:hAnsi="Palatino Linotype" w:eastAsia="Palatino Linotype" w:cs="Times New Roman"/>
          <w:kern w:val="0"/>
          <w14:ligatures w14:val="none"/>
        </w:rPr>
        <w:t>the Central Val</w:t>
      </w:r>
      <w:r w:rsidR="00462E9A">
        <w:rPr>
          <w:rFonts w:ascii="Palatino Linotype" w:hAnsi="Palatino Linotype" w:eastAsia="Palatino Linotype" w:cs="Times New Roman"/>
          <w:kern w:val="0"/>
          <w14:ligatures w14:val="none"/>
        </w:rPr>
        <w:t>ley.</w:t>
      </w:r>
    </w:p>
    <w:p w:rsidR="00BE25B1" w:rsidP="001246CF" w:rsidRDefault="00BE25B1" w14:paraId="4406B00E" w14:textId="77777777">
      <w:pPr>
        <w:spacing w:after="0" w:line="240" w:lineRule="auto"/>
        <w:rPr>
          <w:rFonts w:ascii="Palatino Linotype" w:hAnsi="Palatino Linotype" w:eastAsia="Palatino Linotype" w:cs="Times New Roman"/>
          <w:kern w:val="0"/>
          <w14:ligatures w14:val="none"/>
        </w:rPr>
      </w:pPr>
    </w:p>
    <w:p w:rsidR="00BE25B1" w:rsidP="001246CF" w:rsidRDefault="00F774A0" w14:paraId="6C11377B" w14:textId="2658480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There are</w:t>
      </w:r>
      <w:r w:rsidR="00427023">
        <w:rPr>
          <w:rFonts w:ascii="Palatino Linotype" w:hAnsi="Palatino Linotype" w:eastAsia="Palatino Linotype" w:cs="Times New Roman"/>
          <w:kern w:val="0"/>
          <w14:ligatures w14:val="none"/>
        </w:rPr>
        <w:t xml:space="preserve"> other</w:t>
      </w:r>
      <w:r>
        <w:rPr>
          <w:rFonts w:ascii="Palatino Linotype" w:hAnsi="Palatino Linotype" w:eastAsia="Palatino Linotype" w:cs="Times New Roman"/>
          <w:kern w:val="0"/>
          <w14:ligatures w14:val="none"/>
        </w:rPr>
        <w:t xml:space="preserve"> significant risks if Crimson is forced to cease operations and withdraw SPB-KLM from service. </w:t>
      </w:r>
      <w:r w:rsidR="00FF55CC">
        <w:rPr>
          <w:rFonts w:ascii="Palatino Linotype" w:hAnsi="Palatino Linotype" w:eastAsia="Palatino Linotype" w:cs="Times New Roman"/>
          <w:kern w:val="0"/>
          <w14:ligatures w14:val="none"/>
        </w:rPr>
        <w:t xml:space="preserve">Crimson states that </w:t>
      </w:r>
      <w:r w:rsidR="00A1491A">
        <w:rPr>
          <w:rFonts w:ascii="Palatino Linotype" w:hAnsi="Palatino Linotype" w:eastAsia="Palatino Linotype" w:cs="Times New Roman"/>
          <w:kern w:val="0"/>
          <w14:ligatures w14:val="none"/>
        </w:rPr>
        <w:t xml:space="preserve">northern </w:t>
      </w:r>
      <w:r w:rsidR="00FF55CC">
        <w:rPr>
          <w:rFonts w:ascii="Palatino Linotype" w:hAnsi="Palatino Linotype" w:eastAsia="Palatino Linotype" w:cs="Times New Roman"/>
          <w:kern w:val="0"/>
          <w14:ligatures w14:val="none"/>
        </w:rPr>
        <w:t xml:space="preserve">refineries would be required to either rely on trucking </w:t>
      </w:r>
      <w:r w:rsidR="00044F9C">
        <w:rPr>
          <w:rFonts w:ascii="Palatino Linotype" w:hAnsi="Palatino Linotype" w:eastAsia="Palatino Linotype" w:cs="Times New Roman"/>
          <w:kern w:val="0"/>
          <w14:ligatures w14:val="none"/>
        </w:rPr>
        <w:t xml:space="preserve">crude from Central Valley, which would be prohibitively expensive, or rely on waterborne imports. </w:t>
      </w:r>
      <w:r w:rsidR="00CC70DA">
        <w:rPr>
          <w:rFonts w:ascii="Palatino Linotype" w:hAnsi="Palatino Linotype" w:eastAsia="Palatino Linotype" w:cs="Times New Roman"/>
          <w:kern w:val="0"/>
          <w14:ligatures w14:val="none"/>
        </w:rPr>
        <w:t xml:space="preserve">There would be increased environmental and safety risks related to these alternative forms of transportation. In addition, </w:t>
      </w:r>
      <w:r w:rsidR="00F9093F">
        <w:rPr>
          <w:rFonts w:ascii="Palatino Linotype" w:hAnsi="Palatino Linotype" w:eastAsia="Palatino Linotype" w:cs="Times New Roman"/>
          <w:kern w:val="0"/>
          <w14:ligatures w14:val="none"/>
        </w:rPr>
        <w:t xml:space="preserve">increased costs associated with closure of SPB-KLM may lead to disruptions </w:t>
      </w:r>
      <w:r w:rsidR="001F043D">
        <w:rPr>
          <w:rFonts w:ascii="Palatino Linotype" w:hAnsi="Palatino Linotype" w:eastAsia="Palatino Linotype" w:cs="Times New Roman"/>
          <w:kern w:val="0"/>
          <w14:ligatures w14:val="none"/>
        </w:rPr>
        <w:t>in the production and refining of crude oil throughout the state. This could have potentially severe impacts on costs</w:t>
      </w:r>
      <w:r w:rsidR="00F96C18">
        <w:rPr>
          <w:rFonts w:ascii="Palatino Linotype" w:hAnsi="Palatino Linotype" w:eastAsia="Palatino Linotype" w:cs="Times New Roman"/>
          <w:kern w:val="0"/>
          <w14:ligatures w14:val="none"/>
        </w:rPr>
        <w:t>.</w:t>
      </w:r>
      <w:r w:rsidR="001F043D">
        <w:rPr>
          <w:rFonts w:ascii="Palatino Linotype" w:hAnsi="Palatino Linotype" w:eastAsia="Palatino Linotype" w:cs="Times New Roman"/>
          <w:kern w:val="0"/>
          <w14:ligatures w14:val="none"/>
        </w:rPr>
        <w:t xml:space="preserve"> </w:t>
      </w:r>
    </w:p>
    <w:p w:rsidR="000D1AEE" w:rsidP="001246CF" w:rsidRDefault="000D1AEE" w14:paraId="47802BD6" w14:textId="77777777">
      <w:pPr>
        <w:spacing w:after="0" w:line="240" w:lineRule="auto"/>
        <w:rPr>
          <w:rFonts w:ascii="Palatino Linotype" w:hAnsi="Palatino Linotype" w:eastAsia="Palatino Linotype" w:cs="Times New Roman"/>
          <w:kern w:val="0"/>
          <w14:ligatures w14:val="none"/>
        </w:rPr>
      </w:pPr>
    </w:p>
    <w:p w:rsidR="000D1AEE" w:rsidP="001246CF" w:rsidRDefault="000D1AEE" w14:paraId="000D2CE8" w14:textId="5B6AAD1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As discussed above, there is precedent for the Commission to grant emergency rate relief </w:t>
      </w:r>
      <w:r w:rsidR="00350E16">
        <w:rPr>
          <w:rFonts w:ascii="Palatino Linotype" w:hAnsi="Palatino Linotype" w:eastAsia="Palatino Linotype" w:cs="Times New Roman"/>
          <w:kern w:val="0"/>
          <w14:ligatures w14:val="none"/>
        </w:rPr>
        <w:t xml:space="preserve">in extenuating circumstances. </w:t>
      </w:r>
      <w:r w:rsidR="009E1021">
        <w:rPr>
          <w:rFonts w:ascii="Palatino Linotype" w:hAnsi="Palatino Linotype" w:eastAsia="Palatino Linotype" w:cs="Times New Roman"/>
          <w:kern w:val="0"/>
          <w14:ligatures w14:val="none"/>
        </w:rPr>
        <w:t>To</w:t>
      </w:r>
      <w:r w:rsidR="00350E16">
        <w:rPr>
          <w:rFonts w:ascii="Palatino Linotype" w:hAnsi="Palatino Linotype" w:eastAsia="Palatino Linotype" w:cs="Times New Roman"/>
          <w:kern w:val="0"/>
          <w14:ligatures w14:val="none"/>
        </w:rPr>
        <w:t xml:space="preserve"> avoid </w:t>
      </w:r>
      <w:r w:rsidR="00B52100">
        <w:rPr>
          <w:rFonts w:ascii="Palatino Linotype" w:hAnsi="Palatino Linotype" w:eastAsia="Palatino Linotype" w:cs="Times New Roman"/>
          <w:kern w:val="0"/>
          <w14:ligatures w14:val="none"/>
        </w:rPr>
        <w:t>further potential</w:t>
      </w:r>
      <w:r w:rsidR="00EF13B7">
        <w:rPr>
          <w:rFonts w:ascii="Palatino Linotype" w:hAnsi="Palatino Linotype" w:eastAsia="Palatino Linotype" w:cs="Times New Roman"/>
          <w:kern w:val="0"/>
          <w14:ligatures w14:val="none"/>
        </w:rPr>
        <w:t xml:space="preserve"> operational disruptions </w:t>
      </w:r>
      <w:r w:rsidR="00350E16">
        <w:rPr>
          <w:rFonts w:ascii="Palatino Linotype" w:hAnsi="Palatino Linotype" w:eastAsia="Palatino Linotype" w:cs="Times New Roman"/>
          <w:kern w:val="0"/>
          <w14:ligatures w14:val="none"/>
        </w:rPr>
        <w:t>of SPB-KLM, which would result in negative consequences</w:t>
      </w:r>
      <w:r w:rsidR="00C73E97">
        <w:rPr>
          <w:rFonts w:ascii="Palatino Linotype" w:hAnsi="Palatino Linotype" w:eastAsia="Palatino Linotype" w:cs="Times New Roman"/>
          <w:kern w:val="0"/>
          <w14:ligatures w14:val="none"/>
        </w:rPr>
        <w:t xml:space="preserve">, it is appropriate to grant the requested relief, subject to refund. We emphasize that this is an interim rate increase, with the </w:t>
      </w:r>
      <w:r w:rsidR="00D36C17">
        <w:rPr>
          <w:rFonts w:ascii="Palatino Linotype" w:hAnsi="Palatino Linotype" w:eastAsia="Palatino Linotype" w:cs="Times New Roman"/>
          <w:kern w:val="0"/>
          <w14:ligatures w14:val="none"/>
        </w:rPr>
        <w:t xml:space="preserve">final rates and any refunds </w:t>
      </w:r>
      <w:r w:rsidR="00C73E97">
        <w:rPr>
          <w:rFonts w:ascii="Palatino Linotype" w:hAnsi="Palatino Linotype" w:eastAsia="Palatino Linotype" w:cs="Times New Roman"/>
          <w:kern w:val="0"/>
          <w14:ligatures w14:val="none"/>
        </w:rPr>
        <w:t>to be determined in Crimson’s pending</w:t>
      </w:r>
      <w:r w:rsidR="00AA1EC2">
        <w:rPr>
          <w:rFonts w:ascii="Palatino Linotype" w:hAnsi="Palatino Linotype" w:eastAsia="Palatino Linotype" w:cs="Times New Roman"/>
          <w:kern w:val="0"/>
          <w14:ligatures w14:val="none"/>
        </w:rPr>
        <w:t xml:space="preserve"> General Rate Case</w:t>
      </w:r>
      <w:r w:rsidR="00C73E97">
        <w:rPr>
          <w:rFonts w:ascii="Palatino Linotype" w:hAnsi="Palatino Linotype" w:eastAsia="Palatino Linotype" w:cs="Times New Roman"/>
          <w:kern w:val="0"/>
          <w14:ligatures w14:val="none"/>
        </w:rPr>
        <w:t xml:space="preserve"> proceeding</w:t>
      </w:r>
      <w:r w:rsidR="00141FA7">
        <w:rPr>
          <w:rFonts w:ascii="Palatino Linotype" w:hAnsi="Palatino Linotype" w:eastAsia="Palatino Linotype" w:cs="Times New Roman"/>
          <w:kern w:val="0"/>
          <w14:ligatures w14:val="none"/>
        </w:rPr>
        <w:t>,</w:t>
      </w:r>
      <w:r w:rsidR="00F142C4">
        <w:rPr>
          <w:rFonts w:ascii="Palatino Linotype" w:hAnsi="Palatino Linotype" w:eastAsia="Palatino Linotype" w:cs="Times New Roman"/>
          <w:kern w:val="0"/>
          <w14:ligatures w14:val="none"/>
        </w:rPr>
        <w:t xml:space="preserve"> A.25-01-009</w:t>
      </w:r>
      <w:r w:rsidR="00C73E97">
        <w:rPr>
          <w:rFonts w:ascii="Palatino Linotype" w:hAnsi="Palatino Linotype" w:eastAsia="Palatino Linotype" w:cs="Times New Roman"/>
          <w:kern w:val="0"/>
          <w14:ligatures w14:val="none"/>
        </w:rPr>
        <w:t>.</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780731" w:rsidP="00A76F4A" w:rsidRDefault="00F478A3" w14:paraId="10D98297" w14:textId="1A9CC5B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Regarding Joint Protestant’s request </w:t>
      </w:r>
      <w:r w:rsidR="00624096">
        <w:rPr>
          <w:rFonts w:ascii="Palatino Linotype" w:hAnsi="Palatino Linotype" w:eastAsia="Palatino Linotype" w:cs="Times New Roman"/>
          <w:kern w:val="0"/>
          <w14:ligatures w14:val="none"/>
        </w:rPr>
        <w:t>for Crimson to secure a line of credit</w:t>
      </w:r>
      <w:r w:rsidR="007C1549">
        <w:rPr>
          <w:rFonts w:ascii="Palatino Linotype" w:hAnsi="Palatino Linotype" w:eastAsia="Palatino Linotype" w:cs="Times New Roman"/>
          <w:kern w:val="0"/>
          <w14:ligatures w14:val="none"/>
        </w:rPr>
        <w:t xml:space="preserve">, we find this is </w:t>
      </w:r>
      <w:r w:rsidR="00141FA7">
        <w:rPr>
          <w:rFonts w:ascii="Palatino Linotype" w:hAnsi="Palatino Linotype" w:eastAsia="Palatino Linotype" w:cs="Times New Roman"/>
          <w:kern w:val="0"/>
          <w14:ligatures w14:val="none"/>
        </w:rPr>
        <w:t xml:space="preserve">a </w:t>
      </w:r>
      <w:r w:rsidR="007C1549">
        <w:rPr>
          <w:rFonts w:ascii="Palatino Linotype" w:hAnsi="Palatino Linotype" w:eastAsia="Palatino Linotype" w:cs="Times New Roman"/>
          <w:kern w:val="0"/>
          <w14:ligatures w14:val="none"/>
        </w:rPr>
        <w:t xml:space="preserve">reasonable </w:t>
      </w:r>
      <w:r w:rsidR="00004028">
        <w:rPr>
          <w:rFonts w:ascii="Palatino Linotype" w:hAnsi="Palatino Linotype" w:eastAsia="Palatino Linotype" w:cs="Times New Roman"/>
          <w:kern w:val="0"/>
          <w14:ligatures w14:val="none"/>
        </w:rPr>
        <w:t>protect</w:t>
      </w:r>
      <w:r w:rsidR="00F83D94">
        <w:rPr>
          <w:rFonts w:ascii="Palatino Linotype" w:hAnsi="Palatino Linotype" w:eastAsia="Palatino Linotype" w:cs="Times New Roman"/>
          <w:kern w:val="0"/>
          <w14:ligatures w14:val="none"/>
        </w:rPr>
        <w:t>ion to ensure</w:t>
      </w:r>
      <w:r w:rsidR="00004028">
        <w:rPr>
          <w:rFonts w:ascii="Palatino Linotype" w:hAnsi="Palatino Linotype" w:eastAsia="Palatino Linotype" w:cs="Times New Roman"/>
          <w:kern w:val="0"/>
          <w14:ligatures w14:val="none"/>
        </w:rPr>
        <w:t xml:space="preserve"> the availability of refunds to shippers, if necessary. We recognize that </w:t>
      </w:r>
      <w:r w:rsidR="00F0006C">
        <w:rPr>
          <w:rFonts w:ascii="Palatino Linotype" w:hAnsi="Palatino Linotype" w:eastAsia="Palatino Linotype" w:cs="Times New Roman"/>
          <w:kern w:val="0"/>
          <w14:ligatures w14:val="none"/>
        </w:rPr>
        <w:t>granting Crimson</w:t>
      </w:r>
      <w:r w:rsidR="00015661">
        <w:rPr>
          <w:rFonts w:ascii="Palatino Linotype" w:hAnsi="Palatino Linotype" w:eastAsia="Palatino Linotype" w:cs="Times New Roman"/>
          <w:kern w:val="0"/>
          <w14:ligatures w14:val="none"/>
        </w:rPr>
        <w:t xml:space="preserve"> an emergency rate increase does not eliminate all </w:t>
      </w:r>
      <w:r w:rsidR="00B44F6F">
        <w:rPr>
          <w:rFonts w:ascii="Palatino Linotype" w:hAnsi="Palatino Linotype" w:eastAsia="Palatino Linotype" w:cs="Times New Roman"/>
          <w:kern w:val="0"/>
          <w14:ligatures w14:val="none"/>
        </w:rPr>
        <w:t xml:space="preserve">financial risks. </w:t>
      </w:r>
      <w:r w:rsidR="00E02698">
        <w:rPr>
          <w:rFonts w:ascii="Palatino Linotype" w:hAnsi="Palatino Linotype" w:eastAsia="Palatino Linotype" w:cs="Times New Roman"/>
          <w:kern w:val="0"/>
          <w14:ligatures w14:val="none"/>
        </w:rPr>
        <w:t xml:space="preserve">Therefore, </w:t>
      </w:r>
      <w:r w:rsidR="00891A13">
        <w:rPr>
          <w:rFonts w:ascii="Palatino Linotype" w:hAnsi="Palatino Linotype" w:eastAsia="Palatino Linotype" w:cs="Times New Roman"/>
          <w:kern w:val="0"/>
          <w14:ligatures w14:val="none"/>
        </w:rPr>
        <w:t xml:space="preserve">as a condition of granting Crimson’s requested relief, we </w:t>
      </w:r>
      <w:r w:rsidR="00F65F2B">
        <w:rPr>
          <w:rFonts w:ascii="Palatino Linotype" w:hAnsi="Palatino Linotype" w:eastAsia="Palatino Linotype" w:cs="Times New Roman"/>
          <w:kern w:val="0"/>
          <w14:ligatures w14:val="none"/>
        </w:rPr>
        <w:t xml:space="preserve">require Crimson to </w:t>
      </w:r>
      <w:r w:rsidR="00576961">
        <w:rPr>
          <w:rFonts w:ascii="Palatino Linotype" w:hAnsi="Palatino Linotype" w:eastAsia="Palatino Linotype" w:cs="Times New Roman"/>
          <w:kern w:val="0"/>
          <w14:ligatures w14:val="none"/>
        </w:rPr>
        <w:t xml:space="preserve">secure a letter of credit to protect </w:t>
      </w:r>
      <w:r w:rsidR="00CA2FB0">
        <w:rPr>
          <w:rFonts w:ascii="Palatino Linotype" w:hAnsi="Palatino Linotype" w:eastAsia="Palatino Linotype" w:cs="Times New Roman"/>
          <w:kern w:val="0"/>
          <w14:ligatures w14:val="none"/>
        </w:rPr>
        <w:t xml:space="preserve">shippers </w:t>
      </w:r>
      <w:r w:rsidR="00576961">
        <w:rPr>
          <w:rFonts w:ascii="Palatino Linotype" w:hAnsi="Palatino Linotype" w:eastAsia="Palatino Linotype" w:cs="Times New Roman"/>
          <w:kern w:val="0"/>
          <w14:ligatures w14:val="none"/>
        </w:rPr>
        <w:t>in the event of financial insolvency.</w:t>
      </w:r>
    </w:p>
    <w:p w:rsidR="00F97019" w:rsidP="007762DA" w:rsidRDefault="00F97019" w14:paraId="101F6F2F"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
    <w:p w:rsidRPr="007762DA" w:rsidR="00A76F4A" w:rsidP="007762DA" w:rsidRDefault="00A76F4A" w14:paraId="3D85FD64" w14:textId="4F3DC79B">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7E412F" w:rsidRDefault="00A76F4A" w14:paraId="2ADB9E57" w14:textId="321E34D0">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w:t>
      </w:r>
      <w:r w:rsidRPr="001942D0">
        <w:rPr>
          <w:rFonts w:ascii="Palatino Linotype" w:hAnsi="Palatino Linotype" w:eastAsia="Palatino Linotype" w:cs="Times New Roman"/>
          <w:kern w:val="0"/>
          <w14:ligatures w14:val="none"/>
        </w:rPr>
        <w:lastRenderedPageBreak/>
        <w:t>for comments, and will be placed on the Commission's agenda no earlier than 30 days from today.</w:t>
      </w:r>
    </w:p>
    <w:p w:rsidR="00E9707C" w:rsidP="007E412F" w:rsidRDefault="00E9707C" w14:paraId="1ED1AE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409EBDD8">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6F1D16" w:rsidR="00A76F4A" w:rsidP="00A76F4A" w:rsidRDefault="00027969" w14:paraId="75300465" w14:textId="721595C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Crimson</w:t>
      </w:r>
      <w:r w:rsidRPr="006F1D16" w:rsidR="00A76F4A">
        <w:rPr>
          <w:rFonts w:ascii="Palatino Linotype" w:hAnsi="Palatino Linotype" w:eastAsia="Palatino Linotype" w:cs="Times New Roman"/>
          <w:kern w:val="0"/>
          <w14:ligatures w14:val="none"/>
        </w:rPr>
        <w:t xml:space="preserve"> file</w:t>
      </w:r>
      <w:r>
        <w:rPr>
          <w:rFonts w:ascii="Palatino Linotype" w:hAnsi="Palatino Linotype" w:eastAsia="Palatino Linotype" w:cs="Times New Roman"/>
          <w:kern w:val="0"/>
          <w14:ligatures w14:val="none"/>
        </w:rPr>
        <w:t>d</w:t>
      </w:r>
      <w:r w:rsidRPr="006F1D16" w:rsidR="00A76F4A">
        <w:rPr>
          <w:rFonts w:ascii="Palatino Linotype" w:hAnsi="Palatino Linotype" w:eastAsia="Palatino Linotype" w:cs="Times New Roman"/>
          <w:kern w:val="0"/>
          <w14:ligatures w14:val="none"/>
        </w:rPr>
        <w:t xml:space="preserve"> an Advice Letter </w:t>
      </w:r>
      <w:r>
        <w:rPr>
          <w:rFonts w:ascii="Palatino Linotype" w:hAnsi="Palatino Linotype" w:eastAsia="Palatino Linotype" w:cs="Times New Roman"/>
          <w:kern w:val="0"/>
          <w14:ligatures w14:val="none"/>
        </w:rPr>
        <w:t>27-O requesting an emergency</w:t>
      </w:r>
      <w:r w:rsidR="00EC123E">
        <w:rPr>
          <w:rFonts w:ascii="Palatino Linotype" w:hAnsi="Palatino Linotype" w:eastAsia="Palatino Linotype" w:cs="Times New Roman"/>
          <w:kern w:val="0"/>
          <w14:ligatures w14:val="none"/>
        </w:rPr>
        <w:t xml:space="preserve"> </w:t>
      </w:r>
      <w:r w:rsidR="00B051D9">
        <w:rPr>
          <w:rFonts w:ascii="Palatino Linotype" w:hAnsi="Palatino Linotype" w:eastAsia="Palatino Linotype" w:cs="Times New Roman"/>
          <w:kern w:val="0"/>
          <w14:ligatures w14:val="none"/>
        </w:rPr>
        <w:t xml:space="preserve">interim </w:t>
      </w:r>
      <w:r w:rsidR="00EC123E">
        <w:rPr>
          <w:rFonts w:ascii="Palatino Linotype" w:hAnsi="Palatino Linotype" w:eastAsia="Palatino Linotype" w:cs="Times New Roman"/>
          <w:kern w:val="0"/>
          <w14:ligatures w14:val="none"/>
        </w:rPr>
        <w:t>rate increase of 59.2 percent to $3.7527</w:t>
      </w:r>
      <w:r w:rsidR="001F04A3">
        <w:rPr>
          <w:rFonts w:ascii="Palatino Linotype" w:hAnsi="Palatino Linotype" w:eastAsia="Palatino Linotype" w:cs="Times New Roman"/>
          <w:kern w:val="0"/>
          <w14:ligatures w14:val="none"/>
        </w:rPr>
        <w:t xml:space="preserve"> </w:t>
      </w:r>
      <w:r w:rsidR="008B5F50">
        <w:rPr>
          <w:rFonts w:ascii="Palatino Linotype" w:hAnsi="Palatino Linotype" w:eastAsia="Palatino Linotype" w:cs="Times New Roman"/>
          <w:kern w:val="0"/>
          <w14:ligatures w14:val="none"/>
        </w:rPr>
        <w:t>per barrel</w:t>
      </w:r>
      <w:r w:rsidR="001F04A3">
        <w:rPr>
          <w:rFonts w:ascii="Palatino Linotype" w:hAnsi="Palatino Linotype" w:eastAsia="Palatino Linotype" w:cs="Times New Roman"/>
          <w:kern w:val="0"/>
          <w14:ligatures w14:val="none"/>
        </w:rPr>
        <w:t xml:space="preserve"> effective </w:t>
      </w:r>
      <w:r w:rsidR="00EA7E45">
        <w:rPr>
          <w:rFonts w:ascii="Palatino Linotype" w:hAnsi="Palatino Linotype" w:eastAsia="Palatino Linotype" w:cs="Times New Roman"/>
          <w:kern w:val="0"/>
          <w14:ligatures w14:val="none"/>
        </w:rPr>
        <w:t>August</w:t>
      </w:r>
      <w:r w:rsidR="001F04A3">
        <w:rPr>
          <w:rFonts w:ascii="Palatino Linotype" w:hAnsi="Palatino Linotype" w:eastAsia="Palatino Linotype" w:cs="Times New Roman"/>
          <w:kern w:val="0"/>
          <w14:ligatures w14:val="none"/>
        </w:rPr>
        <w:t xml:space="preserve"> 1, 2025</w:t>
      </w:r>
      <w:r w:rsidR="00EC123E">
        <w:rPr>
          <w:rFonts w:ascii="Palatino Linotype" w:hAnsi="Palatino Linotype" w:eastAsia="Palatino Linotype" w:cs="Times New Roman"/>
          <w:kern w:val="0"/>
          <w14:ligatures w14:val="none"/>
        </w:rPr>
        <w:t>, subject to refund.</w:t>
      </w:r>
    </w:p>
    <w:p w:rsidRPr="006F1D16" w:rsidR="00A76F4A" w:rsidP="00A76F4A" w:rsidRDefault="00A76F4A" w14:paraId="4E259DF0" w14:textId="77777777">
      <w:pPr>
        <w:spacing w:after="0" w:line="240" w:lineRule="auto"/>
        <w:ind w:left="420"/>
        <w:rPr>
          <w:rFonts w:ascii="Palatino Linotype" w:hAnsi="Palatino Linotype" w:eastAsia="Palatino Linotype" w:cs="Times New Roman"/>
          <w:kern w:val="0"/>
          <w14:ligatures w14:val="none"/>
        </w:rPr>
      </w:pPr>
    </w:p>
    <w:p w:rsidRPr="001F043D" w:rsidR="008E7BC6" w:rsidP="001F043D" w:rsidRDefault="008B5F50" w14:paraId="48CA6DA0" w14:textId="481DCB4A">
      <w:pPr>
        <w:pStyle w:val="SimpleNumberedList"/>
        <w:numPr>
          <w:ilvl w:val="0"/>
          <w:numId w:val="1"/>
        </w:numPr>
        <w:rPr>
          <w:rFonts w:ascii="Palatino Linotype" w:hAnsi="Palatino Linotype" w:eastAsia="Palatino Linotype"/>
        </w:rPr>
      </w:pPr>
      <w:r>
        <w:rPr>
          <w:rFonts w:ascii="Palatino Linotype" w:hAnsi="Palatino Linotype"/>
        </w:rPr>
        <w:t xml:space="preserve">The Commission has statutory </w:t>
      </w:r>
      <w:r w:rsidR="00415A76">
        <w:rPr>
          <w:rFonts w:ascii="Palatino Linotype" w:hAnsi="Palatino Linotype"/>
        </w:rPr>
        <w:t xml:space="preserve">authority </w:t>
      </w:r>
      <w:r w:rsidRPr="00496027" w:rsidR="00496027">
        <w:rPr>
          <w:rFonts w:ascii="Palatino Linotype" w:hAnsi="Palatino Linotype"/>
        </w:rPr>
        <w:t xml:space="preserve">to </w:t>
      </w:r>
      <w:r w:rsidR="004E54F1">
        <w:rPr>
          <w:rFonts w:ascii="Palatino Linotype" w:hAnsi="Palatino Linotype"/>
        </w:rPr>
        <w:t xml:space="preserve">approve </w:t>
      </w:r>
      <w:r w:rsidRPr="00496027" w:rsidR="00496027">
        <w:rPr>
          <w:rFonts w:ascii="Palatino Linotype" w:hAnsi="Palatino Linotype"/>
        </w:rPr>
        <w:t>emergency rate relief for oil pipeline corporations in excess of 10 percent per year where</w:t>
      </w:r>
      <w:r w:rsidR="00701AAC">
        <w:rPr>
          <w:rFonts w:ascii="Palatino Linotype" w:hAnsi="Palatino Linotype"/>
        </w:rPr>
        <w:t xml:space="preserve">, in the </w:t>
      </w:r>
      <w:r w:rsidR="00E9707C">
        <w:rPr>
          <w:rFonts w:ascii="Palatino Linotype" w:hAnsi="Palatino Linotype"/>
        </w:rPr>
        <w:br/>
      </w:r>
      <w:r w:rsidR="00701AAC">
        <w:rPr>
          <w:rFonts w:ascii="Palatino Linotype" w:hAnsi="Palatino Linotype"/>
        </w:rPr>
        <w:t>Commission’s discretion,</w:t>
      </w:r>
      <w:r w:rsidRPr="00496027" w:rsidR="00496027">
        <w:rPr>
          <w:rFonts w:ascii="Palatino Linotype" w:hAnsi="Palatino Linotype"/>
        </w:rPr>
        <w:t xml:space="preserve"> circumstances warrant such relief.</w:t>
      </w:r>
    </w:p>
    <w:p w:rsidRPr="00ED3103" w:rsidR="00ED3103" w:rsidP="00ED3103" w:rsidRDefault="008E7BC6" w14:paraId="03607C3A" w14:textId="67B0FF4A">
      <w:pPr>
        <w:pStyle w:val="SimpleNumberedList"/>
        <w:numPr>
          <w:ilvl w:val="0"/>
          <w:numId w:val="1"/>
        </w:numPr>
        <w:rPr>
          <w:rFonts w:ascii="Palatino Linotype" w:hAnsi="Palatino Linotype" w:eastAsia="Palatino Linotype"/>
        </w:rPr>
      </w:pPr>
      <w:r>
        <w:rPr>
          <w:rFonts w:ascii="Palatino Linotype" w:hAnsi="Palatino Linotype" w:eastAsia="Palatino Linotype"/>
        </w:rPr>
        <w:t xml:space="preserve">Disposition of Crimson’s AL 27-O can be appropriately </w:t>
      </w:r>
      <w:r w:rsidR="002E144E">
        <w:rPr>
          <w:rFonts w:ascii="Palatino Linotype" w:hAnsi="Palatino Linotype" w:eastAsia="Palatino Linotype"/>
        </w:rPr>
        <w:t xml:space="preserve">resolved through </w:t>
      </w:r>
      <w:r w:rsidR="00F91C53">
        <w:rPr>
          <w:rFonts w:ascii="Palatino Linotype" w:hAnsi="Palatino Linotype" w:eastAsia="Palatino Linotype"/>
        </w:rPr>
        <w:t xml:space="preserve">an advice letter and </w:t>
      </w:r>
      <w:r w:rsidR="002E144E">
        <w:rPr>
          <w:rFonts w:ascii="Palatino Linotype" w:hAnsi="Palatino Linotype" w:eastAsia="Palatino Linotype"/>
        </w:rPr>
        <w:t>Commission Resolution</w:t>
      </w:r>
      <w:r w:rsidR="009E1021">
        <w:rPr>
          <w:rFonts w:ascii="Palatino Linotype" w:hAnsi="Palatino Linotype" w:eastAsia="Palatino Linotype"/>
        </w:rPr>
        <w:t>.</w:t>
      </w:r>
    </w:p>
    <w:p w:rsidRPr="00945FC1" w:rsidR="00462E9A" w:rsidP="009E1021" w:rsidRDefault="00462E9A" w14:paraId="53A54D5A" w14:textId="5E2467E4">
      <w:pPr>
        <w:pStyle w:val="SimpleNumberedList"/>
        <w:numPr>
          <w:ilvl w:val="0"/>
          <w:numId w:val="1"/>
        </w:numPr>
        <w:rPr>
          <w:rFonts w:ascii="Palatino Linotype" w:hAnsi="Palatino Linotype" w:eastAsia="Palatino Linotype"/>
        </w:rPr>
      </w:pPr>
      <w:r w:rsidRPr="00945FC1">
        <w:rPr>
          <w:rFonts w:ascii="Palatino Linotype" w:hAnsi="Palatino Linotype" w:eastAsia="Palatino Linotype"/>
        </w:rPr>
        <w:t>Crimson’s SPB-KLM pipeline is a critical p</w:t>
      </w:r>
      <w:r w:rsidRPr="00945FC1" w:rsidR="002927A6">
        <w:rPr>
          <w:rFonts w:ascii="Palatino Linotype" w:hAnsi="Palatino Linotype" w:eastAsia="Palatino Linotype"/>
        </w:rPr>
        <w:t>art of California’s crude oil infrastructure.</w:t>
      </w:r>
    </w:p>
    <w:p w:rsidR="00A76F4A" w:rsidP="009E1021" w:rsidRDefault="00ED3103" w14:paraId="4636079E" w14:textId="64D600E9">
      <w:pPr>
        <w:pStyle w:val="SimpleNumberedList"/>
        <w:numPr>
          <w:ilvl w:val="0"/>
          <w:numId w:val="1"/>
        </w:numPr>
        <w:rPr>
          <w:rFonts w:ascii="Palatino Linotype" w:hAnsi="Palatino Linotype" w:eastAsia="Palatino Linotype"/>
        </w:rPr>
      </w:pPr>
      <w:r w:rsidRPr="00945FC1">
        <w:rPr>
          <w:rFonts w:ascii="Palatino Linotype" w:hAnsi="Palatino Linotype" w:eastAsia="Palatino Linotype"/>
        </w:rPr>
        <w:t xml:space="preserve">Closure of Crimson’s SPB-KLM pipeline would </w:t>
      </w:r>
      <w:r w:rsidR="00AE2982">
        <w:rPr>
          <w:rFonts w:ascii="Palatino Linotype" w:hAnsi="Palatino Linotype" w:eastAsia="Palatino Linotype"/>
        </w:rPr>
        <w:t>result in negative consequences</w:t>
      </w:r>
      <w:r w:rsidRPr="00945FC1" w:rsidR="009E1021">
        <w:rPr>
          <w:rFonts w:ascii="Palatino Linotype" w:hAnsi="Palatino Linotype" w:eastAsia="Palatino Linotype"/>
        </w:rPr>
        <w:t>.</w:t>
      </w:r>
    </w:p>
    <w:p w:rsidRPr="00945FC1" w:rsidR="00DE41D6" w:rsidP="009E1021" w:rsidRDefault="00DE41D6" w14:paraId="4E250DB4" w14:textId="4462CE5B">
      <w:pPr>
        <w:pStyle w:val="SimpleNumberedList"/>
        <w:numPr>
          <w:ilvl w:val="0"/>
          <w:numId w:val="1"/>
        </w:numPr>
        <w:rPr>
          <w:rFonts w:ascii="Palatino Linotype" w:hAnsi="Palatino Linotype" w:eastAsia="Palatino Linotype"/>
        </w:rPr>
      </w:pPr>
      <w:r>
        <w:rPr>
          <w:rFonts w:ascii="Palatino Linotype" w:hAnsi="Palatino Linotype" w:eastAsia="Palatino Linotype"/>
        </w:rPr>
        <w:t>Granting Crimson emergency rate relief does not eliminate all financial risk</w:t>
      </w:r>
      <w:r w:rsidR="00183ADF">
        <w:rPr>
          <w:rFonts w:ascii="Palatino Linotype" w:hAnsi="Palatino Linotype" w:eastAsia="Palatino Linotype"/>
        </w:rPr>
        <w:t xml:space="preserve"> and such relief should </w:t>
      </w:r>
      <w:r w:rsidR="00124971">
        <w:rPr>
          <w:rFonts w:ascii="Palatino Linotype" w:hAnsi="Palatino Linotype" w:eastAsia="Palatino Linotype"/>
        </w:rPr>
        <w:t xml:space="preserve">be conditioned to protect </w:t>
      </w:r>
      <w:r w:rsidR="004A2314">
        <w:rPr>
          <w:rFonts w:ascii="Palatino Linotype" w:hAnsi="Palatino Linotype" w:eastAsia="Palatino Linotype"/>
        </w:rPr>
        <w:t>shippers</w:t>
      </w:r>
      <w:r w:rsidR="0047713B">
        <w:rPr>
          <w:rFonts w:ascii="Palatino Linotype" w:hAnsi="Palatino Linotype" w:eastAsia="Palatino Linotype"/>
        </w:rPr>
        <w:t>.</w:t>
      </w:r>
    </w:p>
    <w:p w:rsidRPr="00945FC1"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945FC1"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945FC1">
        <w:rPr>
          <w:rFonts w:ascii="Palatino Linotype" w:hAnsi="Palatino Linotype" w:eastAsia="Palatino Linotype" w:cs="Times New Roman"/>
          <w:b/>
          <w:caps/>
          <w:kern w:val="28"/>
          <w:u w:val="single"/>
          <w14:ligatures w14:val="none"/>
        </w:rPr>
        <w:t>Therefore it is ordered that:</w:t>
      </w:r>
    </w:p>
    <w:p w:rsidRPr="00945FC1" w:rsidR="00A76F4A" w:rsidP="00A76F4A" w:rsidRDefault="00A76F4A" w14:paraId="787F3235" w14:textId="214CCC9A">
      <w:pPr>
        <w:numPr>
          <w:ilvl w:val="0"/>
          <w:numId w:val="2"/>
        </w:numPr>
        <w:spacing w:after="0" w:line="240" w:lineRule="auto"/>
        <w:rPr>
          <w:rFonts w:ascii="Palatino Linotype" w:hAnsi="Palatino Linotype" w:eastAsia="Palatino Linotype" w:cs="Times New Roman"/>
          <w:snapToGrid w:val="0"/>
          <w:kern w:val="0"/>
          <w14:ligatures w14:val="none"/>
        </w:rPr>
      </w:pPr>
      <w:r w:rsidRPr="00945FC1">
        <w:rPr>
          <w:rFonts w:ascii="Palatino Linotype" w:hAnsi="Palatino Linotype" w:eastAsia="Palatino Linotype" w:cs="Times New Roman"/>
          <w:snapToGrid w:val="0"/>
          <w:kern w:val="0"/>
          <w14:ligatures w14:val="none"/>
        </w:rPr>
        <w:t xml:space="preserve">The request of </w:t>
      </w:r>
      <w:r w:rsidRPr="00945FC1" w:rsidR="007E412F">
        <w:rPr>
          <w:rFonts w:ascii="Palatino Linotype" w:hAnsi="Palatino Linotype" w:eastAsia="Palatino Linotype" w:cs="Times New Roman"/>
          <w:snapToGrid w:val="0"/>
          <w:kern w:val="0"/>
          <w14:ligatures w14:val="none"/>
        </w:rPr>
        <w:t xml:space="preserve">Crimson </w:t>
      </w:r>
      <w:r w:rsidRPr="00945FC1">
        <w:rPr>
          <w:rFonts w:ascii="Palatino Linotype" w:hAnsi="Palatino Linotype" w:eastAsia="Palatino Linotype" w:cs="Times New Roman"/>
          <w:snapToGrid w:val="0"/>
          <w:kern w:val="0"/>
          <w14:ligatures w14:val="none"/>
        </w:rPr>
        <w:t xml:space="preserve">to </w:t>
      </w:r>
      <w:r w:rsidRPr="00945FC1" w:rsidR="00ED3103">
        <w:rPr>
          <w:rFonts w:ascii="Palatino Linotype" w:hAnsi="Palatino Linotype" w:eastAsia="Palatino Linotype" w:cs="Times New Roman"/>
          <w:snapToGrid w:val="0"/>
          <w:kern w:val="0"/>
          <w14:ligatures w14:val="none"/>
        </w:rPr>
        <w:t>increase rates on its SPB-KLM pipeline by 59.2 percent to $3.7527</w:t>
      </w:r>
      <w:r w:rsidR="004D0352">
        <w:rPr>
          <w:rFonts w:ascii="Palatino Linotype" w:hAnsi="Palatino Linotype" w:eastAsia="Palatino Linotype" w:cs="Times New Roman"/>
          <w:snapToGrid w:val="0"/>
          <w:kern w:val="0"/>
          <w14:ligatures w14:val="none"/>
        </w:rPr>
        <w:t xml:space="preserve"> </w:t>
      </w:r>
      <w:r w:rsidR="00935FFF">
        <w:rPr>
          <w:rFonts w:ascii="Palatino Linotype" w:hAnsi="Palatino Linotype" w:eastAsia="Palatino Linotype" w:cs="Times New Roman"/>
          <w:snapToGrid w:val="0"/>
          <w:kern w:val="0"/>
          <w14:ligatures w14:val="none"/>
        </w:rPr>
        <w:t>per barrel</w:t>
      </w:r>
      <w:r w:rsidRPr="00945FC1" w:rsidR="00ED3103">
        <w:rPr>
          <w:rFonts w:ascii="Palatino Linotype" w:hAnsi="Palatino Linotype" w:eastAsia="Palatino Linotype" w:cs="Times New Roman"/>
          <w:snapToGrid w:val="0"/>
          <w:kern w:val="0"/>
          <w14:ligatures w14:val="none"/>
        </w:rPr>
        <w:t xml:space="preserve"> </w:t>
      </w:r>
      <w:r w:rsidRPr="00945FC1">
        <w:rPr>
          <w:rFonts w:ascii="Palatino Linotype" w:hAnsi="Palatino Linotype" w:eastAsia="Palatino Linotype" w:cs="Times New Roman"/>
          <w:snapToGrid w:val="0"/>
          <w:kern w:val="0"/>
          <w14:ligatures w14:val="none"/>
        </w:rPr>
        <w:t xml:space="preserve">as requested in Advice Letter </w:t>
      </w:r>
      <w:r w:rsidRPr="00945FC1" w:rsidR="007E412F">
        <w:rPr>
          <w:rFonts w:ascii="Palatino Linotype" w:hAnsi="Palatino Linotype" w:eastAsia="Palatino Linotype" w:cs="Times New Roman"/>
          <w:kern w:val="0"/>
          <w14:ligatures w14:val="none"/>
        </w:rPr>
        <w:t>27</w:t>
      </w:r>
      <w:r w:rsidRPr="00945FC1">
        <w:rPr>
          <w:rFonts w:ascii="Palatino Linotype" w:hAnsi="Palatino Linotype" w:eastAsia="Palatino Linotype" w:cs="Times New Roman"/>
          <w:kern w:val="0"/>
          <w14:ligatures w14:val="none"/>
        </w:rPr>
        <w:t xml:space="preserve">-O </w:t>
      </w:r>
      <w:r w:rsidRPr="00945FC1">
        <w:rPr>
          <w:rFonts w:ascii="Palatino Linotype" w:hAnsi="Palatino Linotype" w:eastAsia="Palatino Linotype" w:cs="Times New Roman"/>
          <w:snapToGrid w:val="0"/>
          <w:kern w:val="0"/>
          <w14:ligatures w14:val="none"/>
        </w:rPr>
        <w:t>is approved</w:t>
      </w:r>
      <w:r w:rsidR="004A2314">
        <w:rPr>
          <w:rFonts w:ascii="Palatino Linotype" w:hAnsi="Palatino Linotype" w:eastAsia="Palatino Linotype" w:cs="Times New Roman"/>
          <w:snapToGrid w:val="0"/>
          <w:kern w:val="0"/>
          <w14:ligatures w14:val="none"/>
        </w:rPr>
        <w:t xml:space="preserve"> effective </w:t>
      </w:r>
      <w:r w:rsidR="000803D9">
        <w:rPr>
          <w:rFonts w:ascii="Palatino Linotype" w:hAnsi="Palatino Linotype" w:eastAsia="Palatino Linotype" w:cs="Times New Roman"/>
          <w:snapToGrid w:val="0"/>
          <w:kern w:val="0"/>
          <w14:ligatures w14:val="none"/>
        </w:rPr>
        <w:t>August</w:t>
      </w:r>
      <w:r w:rsidR="004A2314">
        <w:rPr>
          <w:rFonts w:ascii="Palatino Linotype" w:hAnsi="Palatino Linotype" w:eastAsia="Palatino Linotype" w:cs="Times New Roman"/>
          <w:snapToGrid w:val="0"/>
          <w:kern w:val="0"/>
          <w14:ligatures w14:val="none"/>
        </w:rPr>
        <w:t xml:space="preserve"> 1, 2025</w:t>
      </w:r>
      <w:r w:rsidRPr="00945FC1" w:rsidR="00ED3103">
        <w:rPr>
          <w:rFonts w:ascii="Palatino Linotype" w:hAnsi="Palatino Linotype" w:eastAsia="Palatino Linotype" w:cs="Times New Roman"/>
          <w:snapToGrid w:val="0"/>
          <w:kern w:val="0"/>
          <w14:ligatures w14:val="none"/>
        </w:rPr>
        <w:t>, subject to refund</w:t>
      </w:r>
      <w:r w:rsidRPr="00945FC1" w:rsidR="007E412F">
        <w:rPr>
          <w:rFonts w:ascii="Palatino Linotype" w:hAnsi="Palatino Linotype" w:eastAsia="Palatino Linotype" w:cs="Times New Roman"/>
          <w:snapToGrid w:val="0"/>
          <w:kern w:val="0"/>
          <w14:ligatures w14:val="none"/>
        </w:rPr>
        <w:t>.</w:t>
      </w:r>
      <w:r w:rsidRPr="00945FC1">
        <w:rPr>
          <w:rFonts w:ascii="Palatino Linotype" w:hAnsi="Palatino Linotype" w:eastAsia="Palatino Linotype" w:cs="Times New Roman"/>
          <w:snapToGrid w:val="0"/>
          <w:kern w:val="0"/>
          <w14:ligatures w14:val="none"/>
        </w:rPr>
        <w:t xml:space="preserve"> </w:t>
      </w:r>
    </w:p>
    <w:p w:rsidRPr="00945FC1" w:rsidR="00A76F4A" w:rsidP="00A76F4A" w:rsidRDefault="00A76F4A" w14:paraId="42B617EF" w14:textId="77777777">
      <w:pPr>
        <w:spacing w:after="0" w:line="240" w:lineRule="auto"/>
        <w:ind w:left="360"/>
        <w:rPr>
          <w:rFonts w:ascii="Palatino Linotype" w:hAnsi="Palatino Linotype" w:eastAsia="Palatino Linotype" w:cs="Times New Roman"/>
          <w:snapToGrid w:val="0"/>
          <w:kern w:val="0"/>
          <w14:ligatures w14:val="none"/>
        </w:rPr>
      </w:pPr>
    </w:p>
    <w:p w:rsidRPr="001842C3" w:rsidR="005B4110" w:rsidP="00124971" w:rsidRDefault="00A76F4A" w14:paraId="25439279" w14:textId="4DFF3538">
      <w:pPr>
        <w:pStyle w:val="10spHanging05"/>
        <w:numPr>
          <w:ilvl w:val="0"/>
          <w:numId w:val="2"/>
        </w:numPr>
        <w:rPr>
          <w:rFonts w:ascii="Palatino Linotype" w:hAnsi="Palatino Linotype"/>
        </w:rPr>
      </w:pPr>
      <w:r w:rsidRPr="00945FC1">
        <w:rPr>
          <w:rFonts w:ascii="Palatino Linotype" w:hAnsi="Palatino Linotype"/>
        </w:rPr>
        <w:t>Th</w:t>
      </w:r>
      <w:r w:rsidRPr="00945FC1" w:rsidR="00952F66">
        <w:rPr>
          <w:rFonts w:ascii="Palatino Linotype" w:hAnsi="Palatino Linotype"/>
        </w:rPr>
        <w:t xml:space="preserve">is interim rate increase shall be subject to refund to shippers in the event the Commission rejects or modifies any part of this increase in </w:t>
      </w:r>
      <w:r w:rsidRPr="00945FC1" w:rsidR="00F142C4">
        <w:rPr>
          <w:rFonts w:ascii="Palatino Linotype" w:hAnsi="Palatino Linotype"/>
        </w:rPr>
        <w:t xml:space="preserve">proceeding </w:t>
      </w:r>
      <w:r w:rsidRPr="00945FC1" w:rsidR="00952F66">
        <w:rPr>
          <w:rFonts w:ascii="Palatino Linotype" w:hAnsi="Palatino Linotype"/>
        </w:rPr>
        <w:t>A.25-01-00</w:t>
      </w:r>
      <w:r w:rsidRPr="00945FC1" w:rsidR="00F142C4">
        <w:rPr>
          <w:rFonts w:ascii="Palatino Linotype" w:hAnsi="Palatino Linotype"/>
        </w:rPr>
        <w:t>9</w:t>
      </w:r>
      <w:r w:rsidRPr="00945FC1" w:rsidR="00952F66">
        <w:rPr>
          <w:rFonts w:ascii="Palatino Linotype" w:hAnsi="Palatino Linotype"/>
        </w:rPr>
        <w:t>, as provided in Section 455.3 of the Public Utilities</w:t>
      </w:r>
      <w:r w:rsidR="00952F66">
        <w:rPr>
          <w:rFonts w:ascii="Palatino Linotype" w:hAnsi="Palatino Linotype"/>
        </w:rPr>
        <w:t xml:space="preserve"> Code.</w:t>
      </w:r>
    </w:p>
    <w:p w:rsidR="005B4110" w:rsidP="002927A6" w:rsidRDefault="005B4110" w14:paraId="66BE154A" w14:textId="73E7B998">
      <w:pPr>
        <w:pStyle w:val="10spHanging05"/>
        <w:numPr>
          <w:ilvl w:val="0"/>
          <w:numId w:val="2"/>
        </w:numPr>
        <w:rPr>
          <w:rFonts w:ascii="Palatino Linotype" w:hAnsi="Palatino Linotype"/>
        </w:rPr>
      </w:pPr>
      <w:r>
        <w:rPr>
          <w:rFonts w:ascii="Palatino Linotype" w:hAnsi="Palatino Linotype"/>
        </w:rPr>
        <w:t xml:space="preserve">Crimson shall secure a letter </w:t>
      </w:r>
      <w:r w:rsidR="00BB784C">
        <w:rPr>
          <w:rFonts w:ascii="Palatino Linotype" w:hAnsi="Palatino Linotype"/>
        </w:rPr>
        <w:t>of</w:t>
      </w:r>
      <w:r>
        <w:rPr>
          <w:rFonts w:ascii="Palatino Linotype" w:hAnsi="Palatino Linotype"/>
        </w:rPr>
        <w:t xml:space="preserve"> credit </w:t>
      </w:r>
      <w:r w:rsidR="001C3813">
        <w:rPr>
          <w:rFonts w:ascii="Palatino Linotype" w:hAnsi="Palatino Linotype"/>
        </w:rPr>
        <w:t xml:space="preserve">for a sufficient amount to protect </w:t>
      </w:r>
      <w:r w:rsidR="00CA2FB0">
        <w:rPr>
          <w:rFonts w:ascii="Palatino Linotype" w:hAnsi="Palatino Linotype"/>
        </w:rPr>
        <w:t xml:space="preserve">shipper </w:t>
      </w:r>
      <w:r w:rsidR="001C3813">
        <w:rPr>
          <w:rFonts w:ascii="Palatino Linotype" w:hAnsi="Palatino Linotype"/>
        </w:rPr>
        <w:t>refunds</w:t>
      </w:r>
      <w:r w:rsidRPr="1CC1DE42" w:rsidR="366F8BDC">
        <w:rPr>
          <w:rFonts w:ascii="Palatino Linotype" w:hAnsi="Palatino Linotype"/>
        </w:rPr>
        <w:t>.</w:t>
      </w:r>
    </w:p>
    <w:p w:rsidR="00690E33" w:rsidP="00A76F4A" w:rsidRDefault="00690E33" w14:paraId="44D921D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45A541E0" w14:textId="0631F03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A76F4A" w:rsidP="00A76F4A" w:rsidRDefault="00A76F4A" w14:paraId="7B507E3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2927A6" w:rsidP="00A76F4A" w:rsidRDefault="002927A6" w14:paraId="1C4F25A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553E47CB">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held on</w:t>
      </w:r>
      <w:r w:rsidR="00690E33">
        <w:rPr>
          <w:rFonts w:ascii="Palatino Linotype" w:hAnsi="Palatino Linotype"/>
        </w:rPr>
        <w:t xml:space="preserve"> February 5, 2026</w:t>
      </w:r>
      <w:r w:rsidRPr="00690E33">
        <w:rPr>
          <w:rFonts w:ascii="Palatino Linotype" w:hAnsi="Palatino Linotype"/>
        </w:rPr>
        <w:t>;</w:t>
      </w:r>
      <w:r w:rsidRPr="0051493D">
        <w:rPr>
          <w:rFonts w:ascii="Palatino Linotype" w:hAnsi="Palatino Linotype"/>
        </w:rPr>
        <w:t xml:space="preserve"> the following Commissioners voting favorably thereon:</w:t>
      </w:r>
    </w:p>
    <w:p w:rsidR="00A76F4A" w:rsidP="00A76F4A" w:rsidRDefault="00A76F4A" w14:paraId="1BFDA168" w14:textId="1E1B263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00E9707C">
        <w:rPr>
          <w:rFonts w:ascii="Palatino Linotype" w:hAnsi="Palatino Linotype" w:eastAsia="Palatino Linotype" w:cs="Times New Roman"/>
        </w:rPr>
        <w:t xml:space="preserve"> February 5, 2026</w:t>
      </w:r>
      <w:r w:rsidRPr="00921E87">
        <w:rPr>
          <w:rFonts w:ascii="Palatino Linotype" w:hAnsi="Palatino Linotype" w:eastAsia="Palatino Linotype" w:cs="Times New Roman"/>
        </w:rPr>
        <w:t>, at</w:t>
      </w:r>
      <w:r w:rsidR="00E9707C">
        <w:rPr>
          <w:rFonts w:ascii="Palatino Linotype" w:hAnsi="Palatino Linotype" w:eastAsia="Palatino Linotype" w:cs="Times New Roman"/>
        </w:rPr>
        <w:t xml:space="preserve"> Sacramento</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690E33" w:rsidRDefault="00690E33" w14:paraId="6C25D2B1" w14:textId="5C560AA2">
      <w:pPr>
        <w:keepNext/>
        <w:tabs>
          <w:tab w:val="left" w:pos="1716"/>
        </w:tabs>
        <w:spacing w:after="0" w:line="240" w:lineRule="auto"/>
        <w:rPr>
          <w:rFonts w:ascii="Palatino Linotype" w:hAnsi="Palatino Linotype" w:eastAsia="Palatino Linotype" w:cs="Times New Roman"/>
        </w:rPr>
      </w:pPr>
      <w:r>
        <w:rPr>
          <w:rFonts w:ascii="Palatino Linotype" w:hAnsi="Palatino Linotype" w:eastAsia="Palatino Linotype" w:cs="Times New Roman"/>
        </w:rPr>
        <w:tab/>
      </w: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DA1676" w:rsidRDefault="00DA1676" w14:paraId="1FD216D4" w14:textId="6F67266F">
      <w:r>
        <w:br w:type="page"/>
      </w:r>
    </w:p>
    <w:p w:rsidR="00A76F4A" w:rsidP="00DA1676" w:rsidRDefault="00A76F4A" w14:paraId="633A5B18" w14:textId="77777777">
      <w:pPr>
        <w:keepNext/>
        <w:spacing w:after="0" w:line="240" w:lineRule="auto"/>
        <w:jc w:val="center"/>
      </w:pPr>
    </w:p>
    <w:p w:rsidR="00DA1676" w:rsidP="00DA1676" w:rsidRDefault="00DA1676" w14:paraId="1C4C79D1" w14:textId="77777777">
      <w:pPr>
        <w:keepNext/>
        <w:spacing w:after="0" w:line="240" w:lineRule="auto"/>
        <w:jc w:val="center"/>
      </w:pPr>
    </w:p>
    <w:p w:rsidR="00DA1676" w:rsidP="00DA1676" w:rsidRDefault="00DA1676" w14:paraId="5B4F4865" w14:textId="77777777">
      <w:pPr>
        <w:keepNext/>
        <w:spacing w:after="0" w:line="240" w:lineRule="auto"/>
        <w:jc w:val="center"/>
      </w:pPr>
    </w:p>
    <w:p w:rsidR="00DA1676" w:rsidP="00DA1676" w:rsidRDefault="00DA1676" w14:paraId="6545CE61" w14:textId="77777777">
      <w:pPr>
        <w:keepNext/>
        <w:spacing w:after="0" w:line="240" w:lineRule="auto"/>
        <w:jc w:val="center"/>
      </w:pPr>
    </w:p>
    <w:p w:rsidR="00DA1676" w:rsidP="00DA1676" w:rsidRDefault="00DA1676" w14:paraId="0578EF18" w14:textId="77777777">
      <w:pPr>
        <w:keepNext/>
        <w:spacing w:after="0" w:line="240" w:lineRule="auto"/>
        <w:jc w:val="center"/>
      </w:pPr>
    </w:p>
    <w:p w:rsidR="00DA1676" w:rsidP="00DA1676" w:rsidRDefault="00DA1676" w14:paraId="201BF6AB" w14:textId="4CE4D6B0">
      <w:pPr>
        <w:keepNext/>
        <w:spacing w:after="0" w:line="240" w:lineRule="auto"/>
        <w:jc w:val="center"/>
      </w:pPr>
      <w:r>
        <w:t>Attachment A</w:t>
      </w:r>
    </w:p>
    <w:p w:rsidR="009602BC" w:rsidP="00DA1676" w:rsidRDefault="000C0C72" w14:paraId="77016816" w14:textId="06AABFFB">
      <w:pPr>
        <w:keepNext/>
        <w:spacing w:after="0" w:line="240" w:lineRule="auto"/>
        <w:jc w:val="center"/>
      </w:pPr>
      <w:r>
        <w:t xml:space="preserve">Crimson </w:t>
      </w:r>
      <w:r w:rsidR="001B42E4">
        <w:t>November 17, 2025 Response to Energy Division Data Request</w:t>
      </w:r>
    </w:p>
    <w:p w:rsidR="000C0C72" w:rsidP="00AA7013" w:rsidRDefault="000C0C72" w14:paraId="480838D5" w14:textId="0B4C82E7"/>
    <w:sectPr w:rsidR="000C0C72" w:rsidSect="00750E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82e90a3a3a5a477f">
        <w:r w:rsidRPr="00CB1292">
          <w:rPr>
            <w:rStyle w:val="Hyperlink"/>
            <w:color w:val="2E74B5" w:themeColor="accent1" w:themeShade="BF"/>
            <w:u w:val="single"/>
          </w:rPr>
          <w:t>Attachment A for Draft Comment Resolution O-0098</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1A7B" w14:textId="77777777" w:rsidR="00BA2EEA" w:rsidRDefault="00BA2EEA" w:rsidP="00A76F4A">
      <w:pPr>
        <w:spacing w:after="0" w:line="240" w:lineRule="auto"/>
      </w:pPr>
      <w:r>
        <w:separator/>
      </w:r>
    </w:p>
  </w:endnote>
  <w:endnote w:type="continuationSeparator" w:id="0">
    <w:p w14:paraId="1A32913E" w14:textId="77777777" w:rsidR="00BA2EEA" w:rsidRDefault="00BA2EEA"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4D114B41" w:rsidR="004A7A4C" w:rsidRPr="004A7A4C" w:rsidRDefault="00AB1C3F" w:rsidP="00AB1C3F">
        <w:pPr>
          <w:pStyle w:val="Footer"/>
          <w:rPr>
            <w:rFonts w:ascii="Palatino Linotype" w:hAnsi="Palatino Linotype"/>
          </w:rPr>
        </w:pPr>
        <w:r w:rsidRPr="00AB1C3F">
          <w:rPr>
            <w:rFonts w:ascii="Tahoma" w:hAnsi="Tahoma" w:cs="Tahoma"/>
            <w:sz w:val="20"/>
            <w:szCs w:val="20"/>
          </w:rPr>
          <w:t>593611368</w:t>
        </w:r>
        <w:r w:rsidRPr="00AB1C3F">
          <w:rPr>
            <w:rFonts w:ascii="Palatino Linotype" w:hAnsi="Palatino Linotype"/>
          </w:rPr>
          <w:t>  </w:t>
        </w:r>
        <w:r>
          <w:rPr>
            <w:rFonts w:ascii="Palatino Linotype" w:hAnsi="Palatino Linotype"/>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D758" w14:textId="77777777" w:rsidR="00BA2EEA" w:rsidRDefault="00BA2EEA" w:rsidP="00A76F4A">
      <w:pPr>
        <w:spacing w:after="0" w:line="240" w:lineRule="auto"/>
      </w:pPr>
      <w:r>
        <w:separator/>
      </w:r>
    </w:p>
  </w:footnote>
  <w:footnote w:type="continuationSeparator" w:id="0">
    <w:p w14:paraId="41A8DD40" w14:textId="77777777" w:rsidR="00BA2EEA" w:rsidRDefault="00BA2EEA" w:rsidP="00A76F4A">
      <w:pPr>
        <w:spacing w:after="0" w:line="240" w:lineRule="auto"/>
      </w:pPr>
      <w:r>
        <w:continuationSeparator/>
      </w:r>
    </w:p>
  </w:footnote>
  <w:footnote w:id="1">
    <w:p w14:paraId="188761D8" w14:textId="6E520FCF" w:rsidR="009D78C0" w:rsidRPr="00E9707C" w:rsidRDefault="009D78C0">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Throughout this resolution we generally use the </w:t>
      </w:r>
      <w:r w:rsidR="00BB198E" w:rsidRPr="00E9707C">
        <w:rPr>
          <w:rFonts w:ascii="Palatino Linotype" w:hAnsi="Palatino Linotype"/>
        </w:rPr>
        <w:t>“</w:t>
      </w:r>
      <w:r w:rsidRPr="00E9707C">
        <w:rPr>
          <w:rFonts w:ascii="Palatino Linotype" w:hAnsi="Palatino Linotype"/>
        </w:rPr>
        <w:t>interim</w:t>
      </w:r>
      <w:r w:rsidR="00BB198E" w:rsidRPr="00E9707C">
        <w:rPr>
          <w:rFonts w:ascii="Palatino Linotype" w:hAnsi="Palatino Linotype"/>
        </w:rPr>
        <w:t>”</w:t>
      </w:r>
      <w:r w:rsidRPr="00E9707C">
        <w:rPr>
          <w:rFonts w:ascii="Palatino Linotype" w:hAnsi="Palatino Linotype"/>
        </w:rPr>
        <w:t xml:space="preserve"> rate relief</w:t>
      </w:r>
      <w:r w:rsidR="00BB198E" w:rsidRPr="00E9707C">
        <w:rPr>
          <w:rFonts w:ascii="Palatino Linotype" w:hAnsi="Palatino Linotype"/>
        </w:rPr>
        <w:t xml:space="preserve"> but note that it may </w:t>
      </w:r>
      <w:r w:rsidRPr="00E9707C">
        <w:rPr>
          <w:rFonts w:ascii="Palatino Linotype" w:hAnsi="Palatino Linotype"/>
        </w:rPr>
        <w:t xml:space="preserve">be used interchangeably </w:t>
      </w:r>
      <w:r w:rsidR="00BB198E" w:rsidRPr="00E9707C">
        <w:rPr>
          <w:rFonts w:ascii="Palatino Linotype" w:hAnsi="Palatino Linotype"/>
        </w:rPr>
        <w:t xml:space="preserve">here </w:t>
      </w:r>
      <w:r w:rsidRPr="00E9707C">
        <w:rPr>
          <w:rFonts w:ascii="Palatino Linotype" w:hAnsi="Palatino Linotype"/>
        </w:rPr>
        <w:t xml:space="preserve">with </w:t>
      </w:r>
      <w:r w:rsidR="00BB198E" w:rsidRPr="00E9707C">
        <w:rPr>
          <w:rFonts w:ascii="Palatino Linotype" w:hAnsi="Palatino Linotype"/>
        </w:rPr>
        <w:t>the term “</w:t>
      </w:r>
      <w:r w:rsidRPr="00E9707C">
        <w:rPr>
          <w:rFonts w:ascii="Palatino Linotype" w:hAnsi="Palatino Linotype"/>
        </w:rPr>
        <w:t>emergency</w:t>
      </w:r>
      <w:r w:rsidR="00BB198E" w:rsidRPr="00E9707C">
        <w:rPr>
          <w:rFonts w:ascii="Palatino Linotype" w:hAnsi="Palatino Linotype"/>
        </w:rPr>
        <w:t>”</w:t>
      </w:r>
      <w:r w:rsidRPr="00E9707C">
        <w:rPr>
          <w:rFonts w:ascii="Palatino Linotype" w:hAnsi="Palatino Linotype"/>
        </w:rPr>
        <w:t xml:space="preserve"> rate relief.     </w:t>
      </w:r>
    </w:p>
  </w:footnote>
  <w:footnote w:id="2">
    <w:p w14:paraId="61E0708A" w14:textId="536EEB4A" w:rsidR="00C529D9" w:rsidRPr="00E9707C" w:rsidRDefault="00C529D9">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00D77233" w:rsidRPr="00E9707C">
        <w:rPr>
          <w:rFonts w:ascii="Palatino Linotype" w:hAnsi="Palatino Linotype"/>
        </w:rPr>
        <w:t xml:space="preserve">The decision resolved A.22-07-015, 23-01-015, 23-03-001, and </w:t>
      </w:r>
      <w:r w:rsidR="00226329" w:rsidRPr="00E9707C">
        <w:rPr>
          <w:rFonts w:ascii="Palatino Linotype" w:hAnsi="Palatino Linotype"/>
        </w:rPr>
        <w:t>A.</w:t>
      </w:r>
      <w:r w:rsidR="00D77233" w:rsidRPr="00E9707C">
        <w:rPr>
          <w:rFonts w:ascii="Palatino Linotype" w:hAnsi="Palatino Linotype"/>
        </w:rPr>
        <w:t>23-08</w:t>
      </w:r>
      <w:r w:rsidR="0021093C" w:rsidRPr="00E9707C">
        <w:rPr>
          <w:rFonts w:ascii="Palatino Linotype" w:hAnsi="Palatino Linotype"/>
        </w:rPr>
        <w:t xml:space="preserve">-018 requesting </w:t>
      </w:r>
      <w:r w:rsidR="00DB53FE" w:rsidRPr="00E9707C">
        <w:rPr>
          <w:rFonts w:ascii="Palatino Linotype" w:hAnsi="Palatino Linotype"/>
        </w:rPr>
        <w:t xml:space="preserve">various </w:t>
      </w:r>
      <w:r w:rsidR="0021093C" w:rsidRPr="00E9707C">
        <w:rPr>
          <w:rFonts w:ascii="Palatino Linotype" w:hAnsi="Palatino Linotype"/>
        </w:rPr>
        <w:t>rate</w:t>
      </w:r>
      <w:r w:rsidR="00DB53FE" w:rsidRPr="00E9707C">
        <w:rPr>
          <w:rFonts w:ascii="Palatino Linotype" w:hAnsi="Palatino Linotype"/>
        </w:rPr>
        <w:t xml:space="preserve"> increases</w:t>
      </w:r>
      <w:r w:rsidR="0021093C" w:rsidRPr="00E9707C">
        <w:rPr>
          <w:rFonts w:ascii="Palatino Linotype" w:hAnsi="Palatino Linotype"/>
        </w:rPr>
        <w:t xml:space="preserve"> </w:t>
      </w:r>
      <w:r w:rsidR="005703A5" w:rsidRPr="00E9707C">
        <w:rPr>
          <w:rFonts w:ascii="Palatino Linotype" w:hAnsi="Palatino Linotype"/>
        </w:rPr>
        <w:t>from September 1, 2022</w:t>
      </w:r>
      <w:r w:rsidR="001552EC" w:rsidRPr="00E9707C">
        <w:rPr>
          <w:rFonts w:ascii="Palatino Linotype" w:hAnsi="Palatino Linotype"/>
        </w:rPr>
        <w:t xml:space="preserve"> and authorizing retroactive charges.</w:t>
      </w:r>
      <w:r w:rsidR="00EF14CD" w:rsidRPr="00E9707C">
        <w:rPr>
          <w:rFonts w:ascii="Palatino Linotype" w:hAnsi="Palatino Linotype"/>
        </w:rPr>
        <w:t xml:space="preserve">  We refer to these consolidated proceedings as the 2023 General Rate Case (GRC). </w:t>
      </w:r>
      <w:r w:rsidR="001552EC" w:rsidRPr="00E9707C">
        <w:rPr>
          <w:rFonts w:ascii="Palatino Linotype" w:hAnsi="Palatino Linotype"/>
        </w:rPr>
        <w:t xml:space="preserve"> </w:t>
      </w:r>
      <w:r w:rsidR="005703A5" w:rsidRPr="00E9707C">
        <w:rPr>
          <w:rFonts w:ascii="Palatino Linotype" w:hAnsi="Palatino Linotype"/>
        </w:rPr>
        <w:t xml:space="preserve"> </w:t>
      </w:r>
      <w:r w:rsidR="0021093C" w:rsidRPr="00E9707C">
        <w:rPr>
          <w:rFonts w:ascii="Palatino Linotype" w:hAnsi="Palatino Linotype"/>
        </w:rPr>
        <w:t xml:space="preserve"> </w:t>
      </w:r>
      <w:r w:rsidR="00D77233" w:rsidRPr="00E9707C">
        <w:rPr>
          <w:rFonts w:ascii="Palatino Linotype" w:hAnsi="Palatino Linotype"/>
        </w:rPr>
        <w:t xml:space="preserve">  </w:t>
      </w:r>
    </w:p>
  </w:footnote>
  <w:footnote w:id="3">
    <w:p w14:paraId="3E600810" w14:textId="733ABE69" w:rsidR="004C0E96" w:rsidRPr="00E9707C" w:rsidRDefault="004C0E96">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A.23-01-015 was resolved as part of the 2023 GRC in D.25-06-044.</w:t>
      </w:r>
    </w:p>
  </w:footnote>
  <w:footnote w:id="4">
    <w:p w14:paraId="6CC8DAA3" w14:textId="27969B87" w:rsidR="00B639A3" w:rsidRPr="00E9707C" w:rsidRDefault="00B639A3">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While the initial A.23-01-015 filing did not include the ultimate rate</w:t>
      </w:r>
      <w:r w:rsidR="00FD41A2" w:rsidRPr="00E9707C">
        <w:rPr>
          <w:rFonts w:ascii="Palatino Linotype" w:hAnsi="Palatino Linotype"/>
        </w:rPr>
        <w:t xml:space="preserve"> requested</w:t>
      </w:r>
      <w:r w:rsidRPr="00E9707C">
        <w:rPr>
          <w:rFonts w:ascii="Palatino Linotype" w:hAnsi="Palatino Linotype"/>
        </w:rPr>
        <w:t xml:space="preserve">, a 35.9 percent increase over $1.7710 per barrel would be </w:t>
      </w:r>
      <w:r w:rsidR="0091262F" w:rsidRPr="00E9707C">
        <w:rPr>
          <w:rFonts w:ascii="Palatino Linotype" w:hAnsi="Palatino Linotype"/>
        </w:rPr>
        <w:t>$2.40</w:t>
      </w:r>
      <w:r w:rsidR="00A72E13" w:rsidRPr="00E9707C">
        <w:rPr>
          <w:rFonts w:ascii="Palatino Linotype" w:hAnsi="Palatino Linotype"/>
        </w:rPr>
        <w:t>68 per barrel.</w:t>
      </w:r>
    </w:p>
  </w:footnote>
  <w:footnote w:id="5">
    <w:p w14:paraId="75292BD6" w14:textId="7B8F33AE" w:rsidR="00C142E1" w:rsidRPr="00E9707C" w:rsidRDefault="00C142E1">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SPBPC’s request in its initial A.24-01-016 </w:t>
      </w:r>
      <w:r w:rsidR="00FC2450" w:rsidRPr="00E9707C">
        <w:rPr>
          <w:rFonts w:ascii="Palatino Linotype" w:hAnsi="Palatino Linotype"/>
        </w:rPr>
        <w:t>filing applied a 10 percent rate increase, subject to refund, on top of the 10 percent interim increase applied in A.23-01-015, raising interim rates from $1.9481 per barrel to $2.1</w:t>
      </w:r>
      <w:r w:rsidR="00010264" w:rsidRPr="00E9707C">
        <w:rPr>
          <w:rFonts w:ascii="Palatino Linotype" w:hAnsi="Palatino Linotype"/>
        </w:rPr>
        <w:t>4</w:t>
      </w:r>
      <w:r w:rsidR="00FC2450" w:rsidRPr="00E9707C">
        <w:rPr>
          <w:rFonts w:ascii="Palatino Linotype" w:hAnsi="Palatino Linotype"/>
        </w:rPr>
        <w:t>29 per barrel.</w:t>
      </w:r>
    </w:p>
  </w:footnote>
  <w:footnote w:id="6">
    <w:p w14:paraId="013129EB" w14:textId="6722517A" w:rsidR="00AB4B61" w:rsidRPr="00E9707C" w:rsidRDefault="00AB4B61">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000126ED" w:rsidRPr="00E9707C">
        <w:rPr>
          <w:rFonts w:ascii="Palatino Linotype" w:hAnsi="Palatino Linotype"/>
        </w:rPr>
        <w:t>I</w:t>
      </w:r>
      <w:r w:rsidRPr="00E9707C">
        <w:rPr>
          <w:rFonts w:ascii="Palatino Linotype" w:hAnsi="Palatino Linotype"/>
        </w:rPr>
        <w:t xml:space="preserve">n </w:t>
      </w:r>
      <w:r w:rsidR="000216C1" w:rsidRPr="00E9707C">
        <w:rPr>
          <w:rFonts w:ascii="Palatino Linotype" w:hAnsi="Palatino Linotype"/>
        </w:rPr>
        <w:t xml:space="preserve">July 18, 2025, an amendment was filed to revise the </w:t>
      </w:r>
      <w:r w:rsidR="001A69BD" w:rsidRPr="00E9707C">
        <w:rPr>
          <w:rFonts w:ascii="Palatino Linotype" w:hAnsi="Palatino Linotype"/>
        </w:rPr>
        <w:t xml:space="preserve">requested rate increase </w:t>
      </w:r>
      <w:r w:rsidR="007E1644" w:rsidRPr="00E9707C">
        <w:rPr>
          <w:rFonts w:ascii="Palatino Linotype" w:hAnsi="Palatino Linotype"/>
        </w:rPr>
        <w:t>by an additional 44.84 percent, for a total of</w:t>
      </w:r>
      <w:r w:rsidR="001A69BD" w:rsidRPr="00E9707C">
        <w:rPr>
          <w:rFonts w:ascii="Palatino Linotype" w:hAnsi="Palatino Linotype"/>
        </w:rPr>
        <w:t xml:space="preserve"> 54.84 percent.</w:t>
      </w:r>
    </w:p>
  </w:footnote>
  <w:footnote w:id="7">
    <w:p w14:paraId="1FF4094C" w14:textId="691389E8" w:rsidR="001108E4" w:rsidRPr="00E9707C" w:rsidRDefault="001108E4">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Crimson previously filed motions for interim rate relief in </w:t>
      </w:r>
      <w:r w:rsidR="00F96D78" w:rsidRPr="00E9707C">
        <w:rPr>
          <w:rFonts w:ascii="Palatino Linotype" w:hAnsi="Palatino Linotype"/>
        </w:rPr>
        <w:t xml:space="preserve">A.15-03-009, A.22-06-017, </w:t>
      </w:r>
      <w:r w:rsidR="00594DEA" w:rsidRPr="00E9707C">
        <w:rPr>
          <w:rFonts w:ascii="Palatino Linotype" w:hAnsi="Palatino Linotype"/>
        </w:rPr>
        <w:t>a</w:t>
      </w:r>
      <w:r w:rsidR="00F96D78" w:rsidRPr="00E9707C">
        <w:rPr>
          <w:rFonts w:ascii="Palatino Linotype" w:hAnsi="Palatino Linotype"/>
        </w:rPr>
        <w:t xml:space="preserve">nd A.22-07-015 </w:t>
      </w:r>
      <w:r w:rsidR="00F96D78" w:rsidRPr="00E9707C">
        <w:rPr>
          <w:rFonts w:ascii="Palatino Linotype" w:hAnsi="Palatino Linotype"/>
          <w:i/>
          <w:iCs/>
        </w:rPr>
        <w:t>et al</w:t>
      </w:r>
      <w:r w:rsidR="00F96D78" w:rsidRPr="00E9707C">
        <w:rPr>
          <w:rFonts w:ascii="Palatino Linotype" w:hAnsi="Palatino Linotype"/>
        </w:rPr>
        <w:t xml:space="preserve">. </w:t>
      </w:r>
      <w:r w:rsidR="001D2364" w:rsidRPr="00E9707C">
        <w:rPr>
          <w:rFonts w:ascii="Palatino Linotype" w:hAnsi="Palatino Linotype"/>
        </w:rPr>
        <w:t xml:space="preserve">These </w:t>
      </w:r>
      <w:r w:rsidR="00F96D78" w:rsidRPr="00E9707C">
        <w:rPr>
          <w:rFonts w:ascii="Palatino Linotype" w:hAnsi="Palatino Linotype"/>
        </w:rPr>
        <w:t>motion</w:t>
      </w:r>
      <w:r w:rsidR="001D2364" w:rsidRPr="00E9707C">
        <w:rPr>
          <w:rFonts w:ascii="Palatino Linotype" w:hAnsi="Palatino Linotype"/>
        </w:rPr>
        <w:t>s</w:t>
      </w:r>
      <w:r w:rsidR="00F96D78" w:rsidRPr="00E9707C">
        <w:rPr>
          <w:rFonts w:ascii="Palatino Linotype" w:hAnsi="Palatino Linotype"/>
        </w:rPr>
        <w:t xml:space="preserve"> </w:t>
      </w:r>
      <w:r w:rsidR="001D2364" w:rsidRPr="00E9707C">
        <w:rPr>
          <w:rFonts w:ascii="Palatino Linotype" w:hAnsi="Palatino Linotype"/>
        </w:rPr>
        <w:t xml:space="preserve">were </w:t>
      </w:r>
      <w:r w:rsidR="00F96D78" w:rsidRPr="00E9707C">
        <w:rPr>
          <w:rFonts w:ascii="Palatino Linotype" w:hAnsi="Palatino Linotype"/>
        </w:rPr>
        <w:t>denied via Administrative Law Judge’s Ruling</w:t>
      </w:r>
      <w:r w:rsidR="001D2364" w:rsidRPr="00E9707C">
        <w:rPr>
          <w:rFonts w:ascii="Palatino Linotype" w:hAnsi="Palatino Linotype"/>
        </w:rPr>
        <w:t>s</w:t>
      </w:r>
      <w:r w:rsidR="00F96D78" w:rsidRPr="00E9707C">
        <w:rPr>
          <w:rFonts w:ascii="Palatino Linotype" w:hAnsi="Palatino Linotype"/>
        </w:rPr>
        <w:t xml:space="preserve"> issued in each docket.</w:t>
      </w:r>
      <w:r w:rsidR="007F0027" w:rsidRPr="00E9707C">
        <w:rPr>
          <w:rFonts w:ascii="Palatino Linotype" w:hAnsi="Palatino Linotype"/>
        </w:rPr>
        <w:t xml:space="preserve">  Only </w:t>
      </w:r>
      <w:r w:rsidR="00E9707C">
        <w:rPr>
          <w:rFonts w:ascii="Palatino Linotype" w:hAnsi="Palatino Linotype"/>
        </w:rPr>
        <w:br/>
      </w:r>
      <w:r w:rsidR="007F0027" w:rsidRPr="00E9707C">
        <w:rPr>
          <w:rFonts w:ascii="Palatino Linotype" w:hAnsi="Palatino Linotype"/>
        </w:rPr>
        <w:t xml:space="preserve">A.22-07-015 </w:t>
      </w:r>
      <w:r w:rsidR="007F0027" w:rsidRPr="00E9707C">
        <w:rPr>
          <w:rFonts w:ascii="Palatino Linotype" w:hAnsi="Palatino Linotype"/>
          <w:i/>
          <w:iCs/>
        </w:rPr>
        <w:t>et al</w:t>
      </w:r>
      <w:r w:rsidR="007F0027" w:rsidRPr="00E9707C">
        <w:rPr>
          <w:rFonts w:ascii="Palatino Linotype" w:hAnsi="Palatino Linotype"/>
        </w:rPr>
        <w:t xml:space="preserve">. remain open pending disposition of the parties’ respective applications for rehearing of </w:t>
      </w:r>
      <w:r w:rsidR="00406CFA" w:rsidRPr="00E9707C">
        <w:rPr>
          <w:rFonts w:ascii="Palatino Linotype" w:hAnsi="Palatino Linotype"/>
        </w:rPr>
        <w:t xml:space="preserve">the rate approved in </w:t>
      </w:r>
      <w:r w:rsidR="007F0027" w:rsidRPr="00E9707C">
        <w:rPr>
          <w:rFonts w:ascii="Palatino Linotype" w:hAnsi="Palatino Linotype"/>
        </w:rPr>
        <w:t xml:space="preserve">D.25-06-044.  </w:t>
      </w:r>
      <w:r w:rsidR="00F96D78" w:rsidRPr="00E9707C">
        <w:rPr>
          <w:rFonts w:ascii="Palatino Linotype" w:hAnsi="Palatino Linotype"/>
        </w:rPr>
        <w:t xml:space="preserve">    </w:t>
      </w:r>
    </w:p>
  </w:footnote>
  <w:footnote w:id="8">
    <w:p w14:paraId="15104D2D" w14:textId="77777777" w:rsidR="00EF7D2A" w:rsidRPr="00E9707C" w:rsidRDefault="00EF7D2A" w:rsidP="00EF7D2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Pr="00E9707C">
        <w:rPr>
          <w:rFonts w:ascii="Palatino Linotype" w:eastAsia="Aptos" w:hAnsi="Palatino Linotype"/>
          <w:color w:val="242424"/>
          <w:bdr w:val="none" w:sz="0" w:space="0" w:color="auto" w:frame="1"/>
        </w:rPr>
        <w:t xml:space="preserve">D.22-10-006 at 4, </w:t>
      </w:r>
      <w:r w:rsidRPr="00E9707C">
        <w:rPr>
          <w:rFonts w:ascii="Palatino Linotype" w:eastAsia="Aptos" w:hAnsi="Palatino Linotype"/>
          <w:i/>
          <w:iCs/>
          <w:color w:val="242424"/>
          <w:bdr w:val="none" w:sz="0" w:space="0" w:color="auto" w:frame="1"/>
        </w:rPr>
        <w:t>Crimson Cal. Pipeline L.P.</w:t>
      </w:r>
      <w:r w:rsidRPr="00E9707C">
        <w:rPr>
          <w:rFonts w:ascii="Palatino Linotype" w:eastAsia="Aptos" w:hAnsi="Palatino Linotype"/>
          <w:color w:val="242424"/>
          <w:bdr w:val="none" w:sz="0" w:space="0" w:color="auto" w:frame="1"/>
        </w:rPr>
        <w:t xml:space="preserve"> (Oct. 12, 2022)</w:t>
      </w:r>
    </w:p>
  </w:footnote>
  <w:footnote w:id="9">
    <w:p w14:paraId="2D6D6A60" w14:textId="77777777" w:rsidR="00EF7D2A" w:rsidRPr="00E9707C" w:rsidRDefault="00EF7D2A" w:rsidP="00EF7D2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Pr="00E9707C">
        <w:rPr>
          <w:rFonts w:ascii="Palatino Linotype" w:eastAsia="Aptos" w:hAnsi="Palatino Linotype"/>
          <w:color w:val="242424"/>
          <w:bdr w:val="none" w:sz="0" w:space="0" w:color="auto" w:frame="1"/>
        </w:rPr>
        <w:t xml:space="preserve">D.22-10-009 at 4-5, </w:t>
      </w:r>
      <w:r w:rsidRPr="00E9707C">
        <w:rPr>
          <w:rFonts w:ascii="Palatino Linotype" w:eastAsia="Aptos" w:hAnsi="Palatino Linotype"/>
          <w:i/>
          <w:iCs/>
          <w:color w:val="242424"/>
          <w:bdr w:val="none" w:sz="0" w:space="0" w:color="auto" w:frame="1"/>
        </w:rPr>
        <w:t xml:space="preserve">Crimson Cal. Pipeline L.P. </w:t>
      </w:r>
      <w:r w:rsidRPr="00E9707C">
        <w:rPr>
          <w:rFonts w:ascii="Palatino Linotype" w:eastAsia="Aptos" w:hAnsi="Palatino Linotype"/>
          <w:color w:val="242424"/>
          <w:bdr w:val="none" w:sz="0" w:space="0" w:color="auto" w:frame="1"/>
        </w:rPr>
        <w:t>(Oct. 11, 2022).</w:t>
      </w:r>
    </w:p>
  </w:footnote>
  <w:footnote w:id="10">
    <w:p w14:paraId="6CE0AE43" w14:textId="77777777" w:rsidR="002244BA" w:rsidRPr="00E9707C" w:rsidRDefault="002244BA" w:rsidP="002244B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D.02-07-031 at 14, D.19-04-039 at 6.</w:t>
      </w:r>
    </w:p>
  </w:footnote>
  <w:footnote w:id="11">
    <w:p w14:paraId="028A366E" w14:textId="77777777" w:rsidR="002244BA" w:rsidRPr="00E9707C" w:rsidRDefault="002244BA" w:rsidP="002244B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D.16-08-003 at 9</w:t>
      </w:r>
    </w:p>
  </w:footnote>
  <w:footnote w:id="12">
    <w:p w14:paraId="0B56D7A1" w14:textId="77777777" w:rsidR="002244BA" w:rsidRPr="00E9707C" w:rsidRDefault="002244BA" w:rsidP="002244B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D.88-05-074 at 14</w:t>
      </w:r>
    </w:p>
  </w:footnote>
  <w:footnote w:id="13">
    <w:p w14:paraId="1D9B01C7" w14:textId="77777777" w:rsidR="002244BA" w:rsidRPr="00E9707C" w:rsidRDefault="002244BA" w:rsidP="002244BA">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D.19-04-039 at 6, D.19-04-039 at 6.</w:t>
      </w:r>
    </w:p>
  </w:footnote>
  <w:footnote w:id="14">
    <w:p w14:paraId="000019B2" w14:textId="69D21590" w:rsidR="70944DED" w:rsidRPr="00E9707C" w:rsidRDefault="70944DED" w:rsidP="70944DED">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Pr="00E9707C">
        <w:rPr>
          <w:rFonts w:ascii="Palatino Linotype" w:eastAsia="Aptos" w:hAnsi="Palatino Linotype"/>
          <w:i/>
          <w:iCs/>
          <w:color w:val="242424"/>
        </w:rPr>
        <w:t xml:space="preserve">Southern California Edison Co. v. </w:t>
      </w:r>
      <w:r w:rsidRPr="00E9707C">
        <w:rPr>
          <w:rFonts w:ascii="Palatino Linotype" w:eastAsia="Aptos" w:hAnsi="Palatino Linotype"/>
          <w:color w:val="242424"/>
        </w:rPr>
        <w:t>Peevey, 31 Cal.4th 781 (2003)</w:t>
      </w:r>
    </w:p>
  </w:footnote>
  <w:footnote w:id="15">
    <w:p w14:paraId="49A76807" w14:textId="5F9B98D8" w:rsidR="70944DED" w:rsidRPr="00E9707C" w:rsidRDefault="70944DED" w:rsidP="70944DED">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Pr="00E9707C">
        <w:rPr>
          <w:rFonts w:ascii="Palatino Linotype" w:eastAsia="Aptos" w:hAnsi="Palatino Linotype"/>
          <w:i/>
          <w:iCs/>
          <w:color w:val="242424"/>
        </w:rPr>
        <w:t>Toward Utility Rate Normalization v. Public Utilities Com.,</w:t>
      </w:r>
      <w:r w:rsidRPr="00E9707C">
        <w:rPr>
          <w:rFonts w:ascii="Palatino Linotype" w:eastAsia="Aptos" w:hAnsi="Palatino Linotype"/>
          <w:color w:val="242424"/>
        </w:rPr>
        <w:t xml:space="preserve"> 44 Cal.3d 870 (1988)</w:t>
      </w:r>
    </w:p>
  </w:footnote>
  <w:footnote w:id="16">
    <w:p w14:paraId="126DF62A" w14:textId="56C6C3A4" w:rsidR="70944DED" w:rsidRPr="00E9707C" w:rsidRDefault="70944DED" w:rsidP="70944DED">
      <w:pPr>
        <w:pStyle w:val="FootnoteText"/>
        <w:rPr>
          <w:rFonts w:ascii="Palatino Linotype" w:hAnsi="Palatino Linotype"/>
        </w:rPr>
      </w:pPr>
      <w:r w:rsidRPr="00E9707C">
        <w:rPr>
          <w:rStyle w:val="FootnoteReference"/>
          <w:rFonts w:ascii="Palatino Linotype" w:hAnsi="Palatino Linotype"/>
        </w:rPr>
        <w:footnoteRef/>
      </w:r>
      <w:r w:rsidRPr="00E9707C">
        <w:rPr>
          <w:rFonts w:ascii="Palatino Linotype" w:hAnsi="Palatino Linotype"/>
        </w:rPr>
        <w:t xml:space="preserve"> </w:t>
      </w:r>
      <w:r w:rsidRPr="00E9707C">
        <w:rPr>
          <w:rFonts w:ascii="Palatino Linotype" w:eastAsia="Aptos" w:hAnsi="Palatino Linotype"/>
          <w:i/>
          <w:iCs/>
          <w:color w:val="242424"/>
        </w:rPr>
        <w:t>Securus Technologies, LLC v. Public Utilities Com.,</w:t>
      </w:r>
      <w:r w:rsidRPr="00E9707C">
        <w:rPr>
          <w:rFonts w:ascii="Palatino Linotype" w:eastAsia="Aptos" w:hAnsi="Palatino Linotype"/>
          <w:color w:val="242424"/>
        </w:rPr>
        <w:t xml:space="preserve"> 88 Cal.App.5th 787 (2023).</w:t>
      </w:r>
    </w:p>
  </w:footnote>
  <w:footnote w:id="17">
    <w:p w14:paraId="1BC161B2" w14:textId="77EDE6ED" w:rsidR="00A62AD8" w:rsidRPr="00E9707C" w:rsidRDefault="00A62AD8" w:rsidP="00A62AD8">
      <w:pPr>
        <w:rPr>
          <w:rFonts w:ascii="Palatino Linotype" w:hAnsi="Palatino Linotype"/>
          <w:sz w:val="20"/>
          <w:szCs w:val="20"/>
        </w:rPr>
      </w:pPr>
      <w:r w:rsidRPr="00E9707C">
        <w:rPr>
          <w:rStyle w:val="FootnoteReference"/>
          <w:rFonts w:ascii="Palatino Linotype" w:hAnsi="Palatino Linotype"/>
          <w:sz w:val="20"/>
          <w:szCs w:val="20"/>
        </w:rPr>
        <w:footnoteRef/>
      </w:r>
      <w:r w:rsidRPr="00E9707C">
        <w:rPr>
          <w:rFonts w:ascii="Palatino Linotype" w:hAnsi="Palatino Linotype"/>
          <w:sz w:val="20"/>
          <w:szCs w:val="20"/>
        </w:rPr>
        <w:t xml:space="preserve"> Crimson previously submitted </w:t>
      </w:r>
      <w:r w:rsidR="009F6F36" w:rsidRPr="00E9707C">
        <w:rPr>
          <w:rFonts w:ascii="Palatino Linotype" w:hAnsi="Palatino Linotype"/>
          <w:sz w:val="20"/>
          <w:szCs w:val="20"/>
        </w:rPr>
        <w:t xml:space="preserve">motions requesting interim rate relief in </w:t>
      </w:r>
      <w:r w:rsidRPr="00E9707C">
        <w:rPr>
          <w:rFonts w:ascii="Palatino Linotype" w:hAnsi="Palatino Linotype"/>
          <w:sz w:val="20"/>
          <w:szCs w:val="20"/>
        </w:rPr>
        <w:t>A.16-03-009, A.22-06-017, and A.22-07-015</w:t>
      </w:r>
      <w:r w:rsidR="009F6F36" w:rsidRPr="00E9707C">
        <w:rPr>
          <w:rFonts w:ascii="Palatino Linotype" w:hAnsi="Palatino Linotype"/>
          <w:sz w:val="20"/>
          <w:szCs w:val="20"/>
        </w:rPr>
        <w:t xml:space="preserve"> et. al</w:t>
      </w:r>
      <w:r w:rsidRPr="00E9707C">
        <w:rPr>
          <w:rFonts w:ascii="Palatino Linotype" w:hAnsi="Palatino Linotype"/>
          <w:sz w:val="20"/>
          <w:szCs w:val="20"/>
        </w:rPr>
        <w:t xml:space="preserve">. </w:t>
      </w:r>
      <w:r w:rsidR="009F6F36" w:rsidRPr="00E9707C">
        <w:rPr>
          <w:rFonts w:ascii="Palatino Linotype" w:hAnsi="Palatino Linotype"/>
          <w:sz w:val="20"/>
          <w:szCs w:val="20"/>
        </w:rPr>
        <w:t>Each of the</w:t>
      </w:r>
      <w:r w:rsidR="005A70B3" w:rsidRPr="00E9707C">
        <w:rPr>
          <w:rFonts w:ascii="Palatino Linotype" w:hAnsi="Palatino Linotype"/>
          <w:sz w:val="20"/>
          <w:szCs w:val="20"/>
        </w:rPr>
        <w:t>se proceedings has been resolved by decision</w:t>
      </w:r>
      <w:r w:rsidR="00357662" w:rsidRPr="00E9707C">
        <w:rPr>
          <w:rFonts w:ascii="Palatino Linotype" w:hAnsi="Palatino Linotype"/>
          <w:sz w:val="20"/>
          <w:szCs w:val="20"/>
        </w:rPr>
        <w:t>s</w:t>
      </w:r>
      <w:r w:rsidR="005A70B3" w:rsidRPr="00E9707C">
        <w:rPr>
          <w:rFonts w:ascii="Palatino Linotype" w:hAnsi="Palatino Linotype"/>
          <w:sz w:val="20"/>
          <w:szCs w:val="20"/>
        </w:rPr>
        <w:t xml:space="preserve"> </w:t>
      </w:r>
      <w:r w:rsidR="00D20C32" w:rsidRPr="00E9707C">
        <w:rPr>
          <w:rFonts w:ascii="Palatino Linotype" w:hAnsi="Palatino Linotype"/>
          <w:sz w:val="20"/>
          <w:szCs w:val="20"/>
        </w:rPr>
        <w:t xml:space="preserve">addressing Crimson’s </w:t>
      </w:r>
      <w:r w:rsidR="00357662" w:rsidRPr="00E9707C">
        <w:rPr>
          <w:rFonts w:ascii="Palatino Linotype" w:hAnsi="Palatino Linotype"/>
          <w:sz w:val="20"/>
          <w:szCs w:val="20"/>
        </w:rPr>
        <w:t xml:space="preserve">final </w:t>
      </w:r>
      <w:r w:rsidR="00D20C32" w:rsidRPr="00E9707C">
        <w:rPr>
          <w:rFonts w:ascii="Palatino Linotype" w:hAnsi="Palatino Linotype"/>
          <w:sz w:val="20"/>
          <w:szCs w:val="20"/>
        </w:rPr>
        <w:t xml:space="preserve">rate increase </w:t>
      </w:r>
      <w:r w:rsidR="00862F1E" w:rsidRPr="00E9707C">
        <w:rPr>
          <w:rFonts w:ascii="Palatino Linotype" w:hAnsi="Palatino Linotype"/>
          <w:sz w:val="20"/>
          <w:szCs w:val="20"/>
        </w:rPr>
        <w:t>on the merit</w:t>
      </w:r>
      <w:r w:rsidR="000A7586" w:rsidRPr="00E9707C">
        <w:rPr>
          <w:rFonts w:ascii="Palatino Linotype" w:hAnsi="Palatino Linotype"/>
          <w:sz w:val="20"/>
          <w:szCs w:val="20"/>
        </w:rPr>
        <w:t>s, mooting Crimson’s requests for emergency rate relief</w:t>
      </w:r>
      <w:r w:rsidR="00862F1E" w:rsidRPr="00E9707C">
        <w:rPr>
          <w:rFonts w:ascii="Palatino Linotype" w:hAnsi="Palatino Linotype"/>
          <w:sz w:val="20"/>
          <w:szCs w:val="20"/>
        </w:rPr>
        <w:t>.</w:t>
      </w:r>
      <w:r w:rsidR="00FC3929" w:rsidRPr="00E9707C">
        <w:rPr>
          <w:rFonts w:ascii="Palatino Linotype" w:hAnsi="Palatino Linotype"/>
          <w:sz w:val="20"/>
          <w:szCs w:val="20"/>
        </w:rPr>
        <w:t xml:space="preserve"> While A.22-07-015 remains open pending rehearing, Crimson</w:t>
      </w:r>
      <w:r w:rsidR="00115C8A" w:rsidRPr="00E9707C">
        <w:rPr>
          <w:rFonts w:ascii="Palatino Linotype" w:hAnsi="Palatino Linotype"/>
          <w:sz w:val="20"/>
          <w:szCs w:val="20"/>
        </w:rPr>
        <w:t xml:space="preserve">’s rehearing </w:t>
      </w:r>
      <w:r w:rsidR="002B7DEC" w:rsidRPr="00E9707C">
        <w:rPr>
          <w:rFonts w:ascii="Palatino Linotype" w:hAnsi="Palatino Linotype"/>
          <w:sz w:val="20"/>
          <w:szCs w:val="20"/>
        </w:rPr>
        <w:t>did not appeal</w:t>
      </w:r>
      <w:r w:rsidR="00115C8A" w:rsidRPr="00E9707C">
        <w:rPr>
          <w:rFonts w:ascii="Palatino Linotype" w:hAnsi="Palatino Linotype"/>
          <w:sz w:val="20"/>
          <w:szCs w:val="20"/>
        </w:rPr>
        <w:t xml:space="preserve"> </w:t>
      </w:r>
      <w:r w:rsidR="00FC3929" w:rsidRPr="00E9707C">
        <w:rPr>
          <w:rFonts w:ascii="Palatino Linotype" w:hAnsi="Palatino Linotype"/>
          <w:sz w:val="20"/>
          <w:szCs w:val="20"/>
        </w:rPr>
        <w:t>the ALJ</w:t>
      </w:r>
      <w:r w:rsidR="004269C8" w:rsidRPr="00E9707C">
        <w:rPr>
          <w:rFonts w:ascii="Palatino Linotype" w:hAnsi="Palatino Linotype"/>
          <w:sz w:val="20"/>
          <w:szCs w:val="20"/>
        </w:rPr>
        <w:t xml:space="preserve"> ruling denying </w:t>
      </w:r>
      <w:r w:rsidR="00FC3929" w:rsidRPr="00E9707C">
        <w:rPr>
          <w:rFonts w:ascii="Palatino Linotype" w:hAnsi="Palatino Linotype"/>
          <w:sz w:val="20"/>
          <w:szCs w:val="20"/>
        </w:rPr>
        <w:t xml:space="preserve">emergency rate relief.  </w:t>
      </w:r>
      <w:r w:rsidR="00862F1E" w:rsidRPr="00E9707C">
        <w:rPr>
          <w:rFonts w:ascii="Palatino Linotype" w:hAnsi="Palatino Linotype"/>
          <w:sz w:val="20"/>
          <w:szCs w:val="20"/>
        </w:rPr>
        <w:t xml:space="preserve">  </w:t>
      </w:r>
    </w:p>
  </w:footnote>
  <w:footnote w:id="18">
    <w:p w14:paraId="196514DB" w14:textId="0A3A5869" w:rsidR="00B51386" w:rsidRPr="00E9707C" w:rsidRDefault="00A64472">
      <w:pPr>
        <w:pStyle w:val="FootnoteText"/>
        <w:rPr>
          <w:rFonts w:ascii="Palatino Linotype" w:hAnsi="Palatino Linotype"/>
        </w:rPr>
      </w:pPr>
      <w:r w:rsidRPr="00E9707C">
        <w:rPr>
          <w:rStyle w:val="FootnoteReference"/>
          <w:rFonts w:ascii="Palatino Linotype" w:hAnsi="Palatino Linotype"/>
        </w:rPr>
        <w:footnoteRef/>
      </w:r>
      <w:r w:rsidR="0067416F" w:rsidRPr="00E9707C">
        <w:rPr>
          <w:rFonts w:ascii="Palatino Linotype" w:hAnsi="Palatino Linotype"/>
        </w:rPr>
        <w:t xml:space="preserve"> AL 27-O at 9</w:t>
      </w:r>
    </w:p>
  </w:footnote>
  <w:footnote w:id="19">
    <w:p w14:paraId="2C67C0ED" w14:textId="43CA6787" w:rsidR="0067416F" w:rsidRPr="00E9707C" w:rsidRDefault="0067416F">
      <w:pPr>
        <w:pStyle w:val="FootnoteText"/>
        <w:rPr>
          <w:rFonts w:ascii="Palatino Linotype" w:hAnsi="Palatino Linotype"/>
        </w:rPr>
      </w:pPr>
      <w:r w:rsidRPr="00E9707C">
        <w:rPr>
          <w:rStyle w:val="FootnoteReference"/>
          <w:rFonts w:ascii="Palatino Linotype" w:hAnsi="Palatino Linotype"/>
        </w:rPr>
        <w:footnoteRef/>
      </w:r>
      <w:r w:rsidRPr="00E9707C">
        <w:rPr>
          <w:rStyle w:val="FootnoteReference"/>
          <w:rFonts w:ascii="Palatino Linotype" w:hAnsi="Palatino Linotype"/>
        </w:rPr>
        <w:t xml:space="preserve"> </w:t>
      </w:r>
      <w:r w:rsidRPr="00E9707C">
        <w:rPr>
          <w:rFonts w:ascii="Palatino Linotype" w:hAnsi="Palatino Linotype"/>
        </w:rPr>
        <w:t>AL 27-O at</w:t>
      </w:r>
      <w:r w:rsidR="000140D8" w:rsidRPr="00E9707C">
        <w:rPr>
          <w:rFonts w:ascii="Palatino Linotype" w:hAnsi="Palatino Linotype"/>
        </w:rPr>
        <w:t xml:space="preserve"> 5</w:t>
      </w:r>
      <w:r w:rsidRPr="00E9707C">
        <w:rPr>
          <w:rFonts w:ascii="Palatino Linotype" w:hAnsi="Palatino Linotype"/>
        </w:rPr>
        <w:t>-8, Figure 1</w:t>
      </w:r>
    </w:p>
  </w:footnote>
  <w:footnote w:id="20">
    <w:p w14:paraId="23C46582" w14:textId="77777777" w:rsidR="0067416F" w:rsidRPr="00E9707C" w:rsidRDefault="0067416F" w:rsidP="0067416F">
      <w:pPr>
        <w:pStyle w:val="Caption"/>
        <w:rPr>
          <w:rFonts w:ascii="Palatino Linotype" w:hAnsi="Palatino Linotype"/>
          <w:sz w:val="20"/>
          <w:szCs w:val="20"/>
        </w:rPr>
      </w:pPr>
      <w:r w:rsidRPr="00E9707C">
        <w:rPr>
          <w:rStyle w:val="FootnoteReference"/>
          <w:rFonts w:ascii="Palatino Linotype" w:hAnsi="Palatino Linotype"/>
          <w:sz w:val="20"/>
          <w:szCs w:val="20"/>
        </w:rPr>
        <w:footnoteRef/>
      </w:r>
      <w:r w:rsidRPr="00E9707C">
        <w:rPr>
          <w:rFonts w:ascii="Palatino Linotype" w:hAnsi="Palatino Linotype"/>
          <w:i w:val="0"/>
          <w:iCs w:val="0"/>
          <w:color w:val="auto"/>
          <w:sz w:val="20"/>
          <w:szCs w:val="20"/>
        </w:rPr>
        <w:t xml:space="preserve"> Crimson 11/17/2025 Response to Energy Division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2CBCDA17" w:rsidR="00A76F4A" w:rsidRDefault="008213BB" w:rsidP="00E9707C">
    <w:pPr>
      <w:pStyle w:val="Header"/>
      <w:tabs>
        <w:tab w:val="left" w:pos="3600"/>
        <w:tab w:val="left" w:pos="4284"/>
      </w:tabs>
      <w:jc w:val="center"/>
      <w:rPr>
        <w:rFonts w:ascii="Palatino Linotype" w:hAnsi="Palatino Linotype"/>
      </w:rPr>
    </w:pPr>
    <w:r>
      <w:rPr>
        <w:rFonts w:ascii="Palatino Linotype" w:hAnsi="Palatino Linotype"/>
      </w:rPr>
      <w:t>E</w:t>
    </w:r>
    <w:r w:rsidR="00E9707C">
      <w:rPr>
        <w:rFonts w:ascii="Palatino Linotype" w:hAnsi="Palatino Linotype"/>
      </w:rPr>
      <w:t>D</w:t>
    </w:r>
    <w:r>
      <w:rPr>
        <w:rFonts w:ascii="Palatino Linotype" w:hAnsi="Palatino Linotype"/>
      </w:rPr>
      <w:t xml:space="preserve">/Resolution </w:t>
    </w:r>
    <w:r w:rsidR="00690E33">
      <w:rPr>
        <w:rFonts w:ascii="Palatino Linotype" w:hAnsi="Palatino Linotype"/>
      </w:rPr>
      <w:t>O-0098</w:t>
    </w:r>
    <w:r w:rsidR="004255F8">
      <w:rPr>
        <w:rFonts w:ascii="Palatino Linotype" w:hAnsi="Palatino Linotype"/>
      </w:rPr>
      <w:tab/>
    </w:r>
    <w:r w:rsidR="00E9707C">
      <w:rPr>
        <w:rFonts w:ascii="Palatino Linotype" w:hAnsi="Palatino Linotype"/>
      </w:rPr>
      <w:t xml:space="preserve">          DRAFT</w:t>
    </w:r>
    <w:r w:rsidR="004255F8">
      <w:rPr>
        <w:rFonts w:ascii="Palatino Linotype" w:hAnsi="Palatino Linotype"/>
      </w:rPr>
      <w:tab/>
    </w:r>
    <w:r w:rsidR="00690E33">
      <w:rPr>
        <w:rFonts w:ascii="Palatino Linotype" w:hAnsi="Palatino Linotype"/>
      </w:rPr>
      <w:t>February 5, 2026</w:t>
    </w:r>
  </w:p>
  <w:p w14:paraId="4F041D0A" w14:textId="61FE466A" w:rsidR="00690E33" w:rsidRDefault="00690E33">
    <w:pPr>
      <w:pStyle w:val="Header"/>
      <w:rPr>
        <w:rFonts w:ascii="Palatino Linotype" w:hAnsi="Palatino Linotype"/>
      </w:rPr>
    </w:pPr>
    <w:r>
      <w:rPr>
        <w:rFonts w:ascii="Palatino Linotype" w:hAnsi="Palatino Linotype"/>
      </w:rPr>
      <w:t>SPBPC AL 27-O/DNU</w:t>
    </w:r>
  </w:p>
  <w:p w14:paraId="21E24DA3" w14:textId="77777777" w:rsidR="00E9707C" w:rsidRDefault="00E9707C">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130295CE"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E5A1279"/>
    <w:multiLevelType w:val="hybridMultilevel"/>
    <w:tmpl w:val="9FC02EAE"/>
    <w:lvl w:ilvl="0" w:tplc="2C680748">
      <w:start w:val="1"/>
      <w:numFmt w:val="decimal"/>
      <w:lvlText w:val="%1)"/>
      <w:lvlJc w:val="left"/>
      <w:pPr>
        <w:ind w:left="1020" w:hanging="360"/>
      </w:pPr>
    </w:lvl>
    <w:lvl w:ilvl="1" w:tplc="D7544D3C">
      <w:start w:val="1"/>
      <w:numFmt w:val="decimal"/>
      <w:lvlText w:val="%2)"/>
      <w:lvlJc w:val="left"/>
      <w:pPr>
        <w:ind w:left="1020" w:hanging="360"/>
      </w:pPr>
    </w:lvl>
    <w:lvl w:ilvl="2" w:tplc="44B8B138">
      <w:start w:val="1"/>
      <w:numFmt w:val="decimal"/>
      <w:lvlText w:val="%3)"/>
      <w:lvlJc w:val="left"/>
      <w:pPr>
        <w:ind w:left="1020" w:hanging="360"/>
      </w:pPr>
    </w:lvl>
    <w:lvl w:ilvl="3" w:tplc="5118738E">
      <w:start w:val="1"/>
      <w:numFmt w:val="decimal"/>
      <w:lvlText w:val="%4)"/>
      <w:lvlJc w:val="left"/>
      <w:pPr>
        <w:ind w:left="1020" w:hanging="360"/>
      </w:pPr>
    </w:lvl>
    <w:lvl w:ilvl="4" w:tplc="8F6E1C6C">
      <w:start w:val="1"/>
      <w:numFmt w:val="decimal"/>
      <w:lvlText w:val="%5)"/>
      <w:lvlJc w:val="left"/>
      <w:pPr>
        <w:ind w:left="1020" w:hanging="360"/>
      </w:pPr>
    </w:lvl>
    <w:lvl w:ilvl="5" w:tplc="AAB2EAA4">
      <w:start w:val="1"/>
      <w:numFmt w:val="decimal"/>
      <w:lvlText w:val="%6)"/>
      <w:lvlJc w:val="left"/>
      <w:pPr>
        <w:ind w:left="1020" w:hanging="360"/>
      </w:pPr>
    </w:lvl>
    <w:lvl w:ilvl="6" w:tplc="2884B3E0">
      <w:start w:val="1"/>
      <w:numFmt w:val="decimal"/>
      <w:lvlText w:val="%7)"/>
      <w:lvlJc w:val="left"/>
      <w:pPr>
        <w:ind w:left="1020" w:hanging="360"/>
      </w:pPr>
    </w:lvl>
    <w:lvl w:ilvl="7" w:tplc="215405F4">
      <w:start w:val="1"/>
      <w:numFmt w:val="decimal"/>
      <w:lvlText w:val="%8)"/>
      <w:lvlJc w:val="left"/>
      <w:pPr>
        <w:ind w:left="1020" w:hanging="360"/>
      </w:pPr>
    </w:lvl>
    <w:lvl w:ilvl="8" w:tplc="CD74746A">
      <w:start w:val="1"/>
      <w:numFmt w:val="decimal"/>
      <w:lvlText w:val="%9)"/>
      <w:lvlJc w:val="left"/>
      <w:pPr>
        <w:ind w:left="1020" w:hanging="36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0DFA73"/>
    <w:multiLevelType w:val="hybridMultilevel"/>
    <w:tmpl w:val="FFFFFFFF"/>
    <w:lvl w:ilvl="0" w:tplc="C4E4053E">
      <w:start w:val="1"/>
      <w:numFmt w:val="decimal"/>
      <w:lvlText w:val="(%1)"/>
      <w:lvlJc w:val="left"/>
      <w:pPr>
        <w:ind w:left="720" w:hanging="360"/>
      </w:pPr>
    </w:lvl>
    <w:lvl w:ilvl="1" w:tplc="97C036DE">
      <w:start w:val="1"/>
      <w:numFmt w:val="lowerLetter"/>
      <w:lvlText w:val="%2."/>
      <w:lvlJc w:val="left"/>
      <w:pPr>
        <w:ind w:left="1440" w:hanging="360"/>
      </w:pPr>
    </w:lvl>
    <w:lvl w:ilvl="2" w:tplc="726C220A">
      <w:start w:val="1"/>
      <w:numFmt w:val="lowerRoman"/>
      <w:lvlText w:val="%3."/>
      <w:lvlJc w:val="right"/>
      <w:pPr>
        <w:ind w:left="2160" w:hanging="180"/>
      </w:pPr>
    </w:lvl>
    <w:lvl w:ilvl="3" w:tplc="2EAA7B62">
      <w:start w:val="1"/>
      <w:numFmt w:val="decimal"/>
      <w:lvlText w:val="%4."/>
      <w:lvlJc w:val="left"/>
      <w:pPr>
        <w:ind w:left="2880" w:hanging="360"/>
      </w:pPr>
    </w:lvl>
    <w:lvl w:ilvl="4" w:tplc="F7844110">
      <w:start w:val="1"/>
      <w:numFmt w:val="lowerLetter"/>
      <w:lvlText w:val="%5."/>
      <w:lvlJc w:val="left"/>
      <w:pPr>
        <w:ind w:left="3600" w:hanging="360"/>
      </w:pPr>
    </w:lvl>
    <w:lvl w:ilvl="5" w:tplc="4F20DBEC">
      <w:start w:val="1"/>
      <w:numFmt w:val="lowerRoman"/>
      <w:lvlText w:val="%6."/>
      <w:lvlJc w:val="right"/>
      <w:pPr>
        <w:ind w:left="4320" w:hanging="180"/>
      </w:pPr>
    </w:lvl>
    <w:lvl w:ilvl="6" w:tplc="9418E8DA">
      <w:start w:val="1"/>
      <w:numFmt w:val="decimal"/>
      <w:lvlText w:val="%7."/>
      <w:lvlJc w:val="left"/>
      <w:pPr>
        <w:ind w:left="5040" w:hanging="360"/>
      </w:pPr>
    </w:lvl>
    <w:lvl w:ilvl="7" w:tplc="9682A210">
      <w:start w:val="1"/>
      <w:numFmt w:val="lowerLetter"/>
      <w:lvlText w:val="%8."/>
      <w:lvlJc w:val="left"/>
      <w:pPr>
        <w:ind w:left="5760" w:hanging="360"/>
      </w:pPr>
    </w:lvl>
    <w:lvl w:ilvl="8" w:tplc="C03C64F4">
      <w:start w:val="1"/>
      <w:numFmt w:val="lowerRoman"/>
      <w:lvlText w:val="%9."/>
      <w:lvlJc w:val="right"/>
      <w:pPr>
        <w:ind w:left="6480" w:hanging="180"/>
      </w:pPr>
    </w:lvl>
  </w:abstractNum>
  <w:abstractNum w:abstractNumId="4" w15:restartNumberingAfterBreak="0">
    <w:nsid w:val="3CD273B0"/>
    <w:multiLevelType w:val="hybridMultilevel"/>
    <w:tmpl w:val="F10258BE"/>
    <w:lvl w:ilvl="0" w:tplc="FC1659DA">
      <w:start w:val="1"/>
      <w:numFmt w:val="decimal"/>
      <w:lvlText w:val="%1)"/>
      <w:lvlJc w:val="left"/>
      <w:pPr>
        <w:ind w:left="1020" w:hanging="360"/>
      </w:pPr>
    </w:lvl>
    <w:lvl w:ilvl="1" w:tplc="93161CD6">
      <w:start w:val="1"/>
      <w:numFmt w:val="decimal"/>
      <w:lvlText w:val="%2)"/>
      <w:lvlJc w:val="left"/>
      <w:pPr>
        <w:ind w:left="1020" w:hanging="360"/>
      </w:pPr>
    </w:lvl>
    <w:lvl w:ilvl="2" w:tplc="B16645D6">
      <w:start w:val="1"/>
      <w:numFmt w:val="decimal"/>
      <w:lvlText w:val="%3)"/>
      <w:lvlJc w:val="left"/>
      <w:pPr>
        <w:ind w:left="1020" w:hanging="360"/>
      </w:pPr>
    </w:lvl>
    <w:lvl w:ilvl="3" w:tplc="7FDA3C8C">
      <w:start w:val="1"/>
      <w:numFmt w:val="decimal"/>
      <w:lvlText w:val="%4)"/>
      <w:lvlJc w:val="left"/>
      <w:pPr>
        <w:ind w:left="1020" w:hanging="360"/>
      </w:pPr>
    </w:lvl>
    <w:lvl w:ilvl="4" w:tplc="460E0452">
      <w:start w:val="1"/>
      <w:numFmt w:val="decimal"/>
      <w:lvlText w:val="%5)"/>
      <w:lvlJc w:val="left"/>
      <w:pPr>
        <w:ind w:left="1020" w:hanging="360"/>
      </w:pPr>
    </w:lvl>
    <w:lvl w:ilvl="5" w:tplc="3522CF56">
      <w:start w:val="1"/>
      <w:numFmt w:val="decimal"/>
      <w:lvlText w:val="%6)"/>
      <w:lvlJc w:val="left"/>
      <w:pPr>
        <w:ind w:left="1020" w:hanging="360"/>
      </w:pPr>
    </w:lvl>
    <w:lvl w:ilvl="6" w:tplc="B6E2A2C4">
      <w:start w:val="1"/>
      <w:numFmt w:val="decimal"/>
      <w:lvlText w:val="%7)"/>
      <w:lvlJc w:val="left"/>
      <w:pPr>
        <w:ind w:left="1020" w:hanging="360"/>
      </w:pPr>
    </w:lvl>
    <w:lvl w:ilvl="7" w:tplc="C06ECA14">
      <w:start w:val="1"/>
      <w:numFmt w:val="decimal"/>
      <w:lvlText w:val="%8)"/>
      <w:lvlJc w:val="left"/>
      <w:pPr>
        <w:ind w:left="1020" w:hanging="360"/>
      </w:pPr>
    </w:lvl>
    <w:lvl w:ilvl="8" w:tplc="E5CE9558">
      <w:start w:val="1"/>
      <w:numFmt w:val="decimal"/>
      <w:lvlText w:val="%9)"/>
      <w:lvlJc w:val="left"/>
      <w:pPr>
        <w:ind w:left="1020" w:hanging="360"/>
      </w:pPr>
    </w:lvl>
  </w:abstractNum>
  <w:abstractNum w:abstractNumId="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36CC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9861A3F"/>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B404C49"/>
    <w:multiLevelType w:val="hybridMultilevel"/>
    <w:tmpl w:val="6270CF36"/>
    <w:lvl w:ilvl="0" w:tplc="95627948">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2" w15:restartNumberingAfterBreak="0">
    <w:nsid w:val="78954592"/>
    <w:multiLevelType w:val="hybridMultilevel"/>
    <w:tmpl w:val="2CB2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842790">
    <w:abstractNumId w:val="5"/>
  </w:num>
  <w:num w:numId="2" w16cid:durableId="1991593136">
    <w:abstractNumId w:val="0"/>
  </w:num>
  <w:num w:numId="3" w16cid:durableId="1754620235">
    <w:abstractNumId w:val="2"/>
  </w:num>
  <w:num w:numId="4" w16cid:durableId="969365539">
    <w:abstractNumId w:val="10"/>
  </w:num>
  <w:num w:numId="5" w16cid:durableId="468133998">
    <w:abstractNumId w:val="6"/>
  </w:num>
  <w:num w:numId="6" w16cid:durableId="426273653">
    <w:abstractNumId w:val="11"/>
  </w:num>
  <w:num w:numId="7" w16cid:durableId="1294363913">
    <w:abstractNumId w:val="9"/>
  </w:num>
  <w:num w:numId="8" w16cid:durableId="1438526196">
    <w:abstractNumId w:val="12"/>
  </w:num>
  <w:num w:numId="9" w16cid:durableId="1771272767">
    <w:abstractNumId w:val="3"/>
  </w:num>
  <w:num w:numId="10" w16cid:durableId="285236689">
    <w:abstractNumId w:val="8"/>
  </w:num>
  <w:num w:numId="11" w16cid:durableId="839390388">
    <w:abstractNumId w:val="7"/>
  </w:num>
  <w:num w:numId="12" w16cid:durableId="855382862">
    <w:abstractNumId w:val="1"/>
  </w:num>
  <w:num w:numId="13" w16cid:durableId="158900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238"/>
    <w:rsid w:val="00000C22"/>
    <w:rsid w:val="00001B85"/>
    <w:rsid w:val="00004028"/>
    <w:rsid w:val="00006BCA"/>
    <w:rsid w:val="00010264"/>
    <w:rsid w:val="00010638"/>
    <w:rsid w:val="000111C5"/>
    <w:rsid w:val="000126ED"/>
    <w:rsid w:val="00013AD8"/>
    <w:rsid w:val="000140D8"/>
    <w:rsid w:val="00015661"/>
    <w:rsid w:val="00015D8F"/>
    <w:rsid w:val="000173E3"/>
    <w:rsid w:val="0002037D"/>
    <w:rsid w:val="000216C1"/>
    <w:rsid w:val="00021CD2"/>
    <w:rsid w:val="00023EE0"/>
    <w:rsid w:val="00023EE8"/>
    <w:rsid w:val="00026E7C"/>
    <w:rsid w:val="00027969"/>
    <w:rsid w:val="0003110B"/>
    <w:rsid w:val="00032DE4"/>
    <w:rsid w:val="00033735"/>
    <w:rsid w:val="00033A97"/>
    <w:rsid w:val="00034A35"/>
    <w:rsid w:val="000401BD"/>
    <w:rsid w:val="0004086B"/>
    <w:rsid w:val="0004117F"/>
    <w:rsid w:val="00041629"/>
    <w:rsid w:val="00043399"/>
    <w:rsid w:val="00043CD9"/>
    <w:rsid w:val="00044F9C"/>
    <w:rsid w:val="0004587E"/>
    <w:rsid w:val="00047592"/>
    <w:rsid w:val="0005016D"/>
    <w:rsid w:val="00053B54"/>
    <w:rsid w:val="00053B82"/>
    <w:rsid w:val="00054D11"/>
    <w:rsid w:val="00054D9E"/>
    <w:rsid w:val="000557AF"/>
    <w:rsid w:val="00056A80"/>
    <w:rsid w:val="0006037D"/>
    <w:rsid w:val="0006043A"/>
    <w:rsid w:val="00064115"/>
    <w:rsid w:val="00067F32"/>
    <w:rsid w:val="00071B64"/>
    <w:rsid w:val="00073194"/>
    <w:rsid w:val="00074362"/>
    <w:rsid w:val="000803D9"/>
    <w:rsid w:val="00080843"/>
    <w:rsid w:val="00082F8F"/>
    <w:rsid w:val="00083AA0"/>
    <w:rsid w:val="00083BB9"/>
    <w:rsid w:val="00084D01"/>
    <w:rsid w:val="00085A4A"/>
    <w:rsid w:val="00086101"/>
    <w:rsid w:val="00090087"/>
    <w:rsid w:val="000914DA"/>
    <w:rsid w:val="00094169"/>
    <w:rsid w:val="00096901"/>
    <w:rsid w:val="000A047C"/>
    <w:rsid w:val="000A07F2"/>
    <w:rsid w:val="000A1E8C"/>
    <w:rsid w:val="000A331C"/>
    <w:rsid w:val="000A482B"/>
    <w:rsid w:val="000A7586"/>
    <w:rsid w:val="000B2A07"/>
    <w:rsid w:val="000B34D3"/>
    <w:rsid w:val="000B3A14"/>
    <w:rsid w:val="000B47D3"/>
    <w:rsid w:val="000B56F9"/>
    <w:rsid w:val="000B67CB"/>
    <w:rsid w:val="000B704F"/>
    <w:rsid w:val="000B720E"/>
    <w:rsid w:val="000B7580"/>
    <w:rsid w:val="000C0C72"/>
    <w:rsid w:val="000C11AE"/>
    <w:rsid w:val="000C13F2"/>
    <w:rsid w:val="000C5146"/>
    <w:rsid w:val="000C54A9"/>
    <w:rsid w:val="000D0C78"/>
    <w:rsid w:val="000D17BE"/>
    <w:rsid w:val="000D1AEE"/>
    <w:rsid w:val="000D2EFB"/>
    <w:rsid w:val="000D421E"/>
    <w:rsid w:val="000D5B11"/>
    <w:rsid w:val="000E0A30"/>
    <w:rsid w:val="000E4D8C"/>
    <w:rsid w:val="000E62DE"/>
    <w:rsid w:val="000E6CA7"/>
    <w:rsid w:val="000F38D0"/>
    <w:rsid w:val="000F4299"/>
    <w:rsid w:val="000F4632"/>
    <w:rsid w:val="000F50D6"/>
    <w:rsid w:val="000F5376"/>
    <w:rsid w:val="000F5549"/>
    <w:rsid w:val="000F702A"/>
    <w:rsid w:val="000F7811"/>
    <w:rsid w:val="00101384"/>
    <w:rsid w:val="00101AB7"/>
    <w:rsid w:val="001028D2"/>
    <w:rsid w:val="00103EBE"/>
    <w:rsid w:val="00103FB2"/>
    <w:rsid w:val="001042C8"/>
    <w:rsid w:val="00105CA2"/>
    <w:rsid w:val="001067C9"/>
    <w:rsid w:val="001108E4"/>
    <w:rsid w:val="00110983"/>
    <w:rsid w:val="00110F74"/>
    <w:rsid w:val="00111537"/>
    <w:rsid w:val="001125FB"/>
    <w:rsid w:val="00112931"/>
    <w:rsid w:val="00113A12"/>
    <w:rsid w:val="00115C8A"/>
    <w:rsid w:val="0011610A"/>
    <w:rsid w:val="00117CD6"/>
    <w:rsid w:val="00117FC6"/>
    <w:rsid w:val="0012284F"/>
    <w:rsid w:val="00123277"/>
    <w:rsid w:val="001246CF"/>
    <w:rsid w:val="00124971"/>
    <w:rsid w:val="00127614"/>
    <w:rsid w:val="00130E36"/>
    <w:rsid w:val="001317EC"/>
    <w:rsid w:val="00131904"/>
    <w:rsid w:val="00131F13"/>
    <w:rsid w:val="001351D7"/>
    <w:rsid w:val="00136D36"/>
    <w:rsid w:val="00137C4A"/>
    <w:rsid w:val="00137EDE"/>
    <w:rsid w:val="00141FA7"/>
    <w:rsid w:val="00144F3C"/>
    <w:rsid w:val="00145D7D"/>
    <w:rsid w:val="00145F16"/>
    <w:rsid w:val="001461B8"/>
    <w:rsid w:val="001461E8"/>
    <w:rsid w:val="00151A8B"/>
    <w:rsid w:val="00154C30"/>
    <w:rsid w:val="001552EC"/>
    <w:rsid w:val="00156ECC"/>
    <w:rsid w:val="00161EEA"/>
    <w:rsid w:val="00162AD2"/>
    <w:rsid w:val="001639B3"/>
    <w:rsid w:val="001641D2"/>
    <w:rsid w:val="00165726"/>
    <w:rsid w:val="0016585D"/>
    <w:rsid w:val="001671DE"/>
    <w:rsid w:val="00170D71"/>
    <w:rsid w:val="00170E50"/>
    <w:rsid w:val="001715B8"/>
    <w:rsid w:val="001729BA"/>
    <w:rsid w:val="00172A3F"/>
    <w:rsid w:val="001736B1"/>
    <w:rsid w:val="0017423F"/>
    <w:rsid w:val="001744AB"/>
    <w:rsid w:val="00174731"/>
    <w:rsid w:val="00176A6E"/>
    <w:rsid w:val="00177467"/>
    <w:rsid w:val="001819D9"/>
    <w:rsid w:val="00181A07"/>
    <w:rsid w:val="00181FD1"/>
    <w:rsid w:val="00183ADF"/>
    <w:rsid w:val="001842C3"/>
    <w:rsid w:val="00187DAE"/>
    <w:rsid w:val="00187F23"/>
    <w:rsid w:val="00190F2E"/>
    <w:rsid w:val="001940CD"/>
    <w:rsid w:val="00195BD7"/>
    <w:rsid w:val="00195FE7"/>
    <w:rsid w:val="0019644E"/>
    <w:rsid w:val="001A0364"/>
    <w:rsid w:val="001A04F0"/>
    <w:rsid w:val="001A36B8"/>
    <w:rsid w:val="001A53AA"/>
    <w:rsid w:val="001A601E"/>
    <w:rsid w:val="001A60D2"/>
    <w:rsid w:val="001A69BD"/>
    <w:rsid w:val="001B04D1"/>
    <w:rsid w:val="001B1FAC"/>
    <w:rsid w:val="001B2F86"/>
    <w:rsid w:val="001B310A"/>
    <w:rsid w:val="001B3FBC"/>
    <w:rsid w:val="001B42E4"/>
    <w:rsid w:val="001B450B"/>
    <w:rsid w:val="001B6E6B"/>
    <w:rsid w:val="001B7768"/>
    <w:rsid w:val="001C1551"/>
    <w:rsid w:val="001C19BC"/>
    <w:rsid w:val="001C28D7"/>
    <w:rsid w:val="001C28F6"/>
    <w:rsid w:val="001C3813"/>
    <w:rsid w:val="001C4DCE"/>
    <w:rsid w:val="001C586E"/>
    <w:rsid w:val="001C5D12"/>
    <w:rsid w:val="001C6BA7"/>
    <w:rsid w:val="001D08B7"/>
    <w:rsid w:val="001D17F4"/>
    <w:rsid w:val="001D2364"/>
    <w:rsid w:val="001D3F62"/>
    <w:rsid w:val="001D580A"/>
    <w:rsid w:val="001D7061"/>
    <w:rsid w:val="001D7955"/>
    <w:rsid w:val="001D797F"/>
    <w:rsid w:val="001E1117"/>
    <w:rsid w:val="001E13F2"/>
    <w:rsid w:val="001E29B2"/>
    <w:rsid w:val="001E51B9"/>
    <w:rsid w:val="001E6B35"/>
    <w:rsid w:val="001E6B44"/>
    <w:rsid w:val="001E76AD"/>
    <w:rsid w:val="001F043D"/>
    <w:rsid w:val="001F04A3"/>
    <w:rsid w:val="001F536E"/>
    <w:rsid w:val="001F69F2"/>
    <w:rsid w:val="001F7C8E"/>
    <w:rsid w:val="002007FD"/>
    <w:rsid w:val="00201DBA"/>
    <w:rsid w:val="0020326C"/>
    <w:rsid w:val="0020336E"/>
    <w:rsid w:val="00204B1B"/>
    <w:rsid w:val="0021093C"/>
    <w:rsid w:val="0021687F"/>
    <w:rsid w:val="00216E7D"/>
    <w:rsid w:val="00221EBF"/>
    <w:rsid w:val="002244BA"/>
    <w:rsid w:val="00226329"/>
    <w:rsid w:val="0022665F"/>
    <w:rsid w:val="00226889"/>
    <w:rsid w:val="00226A6A"/>
    <w:rsid w:val="00226F5C"/>
    <w:rsid w:val="00227520"/>
    <w:rsid w:val="00230D97"/>
    <w:rsid w:val="00233D5F"/>
    <w:rsid w:val="0023417D"/>
    <w:rsid w:val="00235892"/>
    <w:rsid w:val="00236DB5"/>
    <w:rsid w:val="0024185D"/>
    <w:rsid w:val="00242528"/>
    <w:rsid w:val="00244609"/>
    <w:rsid w:val="00244ADE"/>
    <w:rsid w:val="002450AA"/>
    <w:rsid w:val="00246159"/>
    <w:rsid w:val="002514A5"/>
    <w:rsid w:val="00251671"/>
    <w:rsid w:val="00253185"/>
    <w:rsid w:val="00253C14"/>
    <w:rsid w:val="00254C70"/>
    <w:rsid w:val="00257080"/>
    <w:rsid w:val="00257555"/>
    <w:rsid w:val="002576BD"/>
    <w:rsid w:val="00257A8B"/>
    <w:rsid w:val="002600EF"/>
    <w:rsid w:val="00262CBA"/>
    <w:rsid w:val="00266B6C"/>
    <w:rsid w:val="00267196"/>
    <w:rsid w:val="00267BD9"/>
    <w:rsid w:val="00267C54"/>
    <w:rsid w:val="002716ED"/>
    <w:rsid w:val="00271A91"/>
    <w:rsid w:val="00271CE9"/>
    <w:rsid w:val="00271D5B"/>
    <w:rsid w:val="00272350"/>
    <w:rsid w:val="002736C9"/>
    <w:rsid w:val="0027583B"/>
    <w:rsid w:val="00275FA3"/>
    <w:rsid w:val="00275FE1"/>
    <w:rsid w:val="002830F7"/>
    <w:rsid w:val="00285897"/>
    <w:rsid w:val="00290B11"/>
    <w:rsid w:val="00290B3E"/>
    <w:rsid w:val="002927A6"/>
    <w:rsid w:val="00293BD9"/>
    <w:rsid w:val="00297813"/>
    <w:rsid w:val="002A4584"/>
    <w:rsid w:val="002A543C"/>
    <w:rsid w:val="002A57FB"/>
    <w:rsid w:val="002A6F32"/>
    <w:rsid w:val="002B0D64"/>
    <w:rsid w:val="002B19A9"/>
    <w:rsid w:val="002B1D90"/>
    <w:rsid w:val="002B745F"/>
    <w:rsid w:val="002B77BE"/>
    <w:rsid w:val="002B7895"/>
    <w:rsid w:val="002B7DEC"/>
    <w:rsid w:val="002C135B"/>
    <w:rsid w:val="002C1864"/>
    <w:rsid w:val="002C39CB"/>
    <w:rsid w:val="002C4A99"/>
    <w:rsid w:val="002C4B71"/>
    <w:rsid w:val="002C664E"/>
    <w:rsid w:val="002D0055"/>
    <w:rsid w:val="002D6970"/>
    <w:rsid w:val="002E0F49"/>
    <w:rsid w:val="002E144E"/>
    <w:rsid w:val="002E17E8"/>
    <w:rsid w:val="002E1DE1"/>
    <w:rsid w:val="002E22FA"/>
    <w:rsid w:val="002E38DE"/>
    <w:rsid w:val="002E49DC"/>
    <w:rsid w:val="002E58F9"/>
    <w:rsid w:val="002E7B52"/>
    <w:rsid w:val="002F239F"/>
    <w:rsid w:val="002F2455"/>
    <w:rsid w:val="002F2A56"/>
    <w:rsid w:val="00300784"/>
    <w:rsid w:val="003036EF"/>
    <w:rsid w:val="00306600"/>
    <w:rsid w:val="00307468"/>
    <w:rsid w:val="0031028D"/>
    <w:rsid w:val="00310FB9"/>
    <w:rsid w:val="00312202"/>
    <w:rsid w:val="00313627"/>
    <w:rsid w:val="003137A7"/>
    <w:rsid w:val="0031723F"/>
    <w:rsid w:val="00320463"/>
    <w:rsid w:val="00320F4A"/>
    <w:rsid w:val="00321ECA"/>
    <w:rsid w:val="00321F65"/>
    <w:rsid w:val="00322C59"/>
    <w:rsid w:val="0032464C"/>
    <w:rsid w:val="003263B3"/>
    <w:rsid w:val="003277BE"/>
    <w:rsid w:val="003311CE"/>
    <w:rsid w:val="0033158C"/>
    <w:rsid w:val="00331D44"/>
    <w:rsid w:val="00332BCD"/>
    <w:rsid w:val="00337A68"/>
    <w:rsid w:val="00341396"/>
    <w:rsid w:val="0034422D"/>
    <w:rsid w:val="003465C8"/>
    <w:rsid w:val="00350B1C"/>
    <w:rsid w:val="00350E16"/>
    <w:rsid w:val="003515FA"/>
    <w:rsid w:val="0035236B"/>
    <w:rsid w:val="003538E7"/>
    <w:rsid w:val="00357317"/>
    <w:rsid w:val="00357662"/>
    <w:rsid w:val="0036036D"/>
    <w:rsid w:val="0036127A"/>
    <w:rsid w:val="003625C4"/>
    <w:rsid w:val="00366C86"/>
    <w:rsid w:val="00370EFE"/>
    <w:rsid w:val="0037289E"/>
    <w:rsid w:val="00373CC1"/>
    <w:rsid w:val="003762AF"/>
    <w:rsid w:val="00376E42"/>
    <w:rsid w:val="0037701C"/>
    <w:rsid w:val="003801B1"/>
    <w:rsid w:val="003807F5"/>
    <w:rsid w:val="00380A07"/>
    <w:rsid w:val="00381292"/>
    <w:rsid w:val="00382966"/>
    <w:rsid w:val="003845B6"/>
    <w:rsid w:val="00384817"/>
    <w:rsid w:val="00384F2F"/>
    <w:rsid w:val="00387075"/>
    <w:rsid w:val="003905E4"/>
    <w:rsid w:val="00391014"/>
    <w:rsid w:val="00396CCC"/>
    <w:rsid w:val="003972C9"/>
    <w:rsid w:val="003A0D9D"/>
    <w:rsid w:val="003A1016"/>
    <w:rsid w:val="003A1725"/>
    <w:rsid w:val="003A2A43"/>
    <w:rsid w:val="003A362F"/>
    <w:rsid w:val="003A3B7F"/>
    <w:rsid w:val="003A4157"/>
    <w:rsid w:val="003A6FC8"/>
    <w:rsid w:val="003A7219"/>
    <w:rsid w:val="003B2959"/>
    <w:rsid w:val="003B4F36"/>
    <w:rsid w:val="003B7F64"/>
    <w:rsid w:val="003C258E"/>
    <w:rsid w:val="003C2C65"/>
    <w:rsid w:val="003C3303"/>
    <w:rsid w:val="003C45AA"/>
    <w:rsid w:val="003C477F"/>
    <w:rsid w:val="003C4F11"/>
    <w:rsid w:val="003C529C"/>
    <w:rsid w:val="003C710E"/>
    <w:rsid w:val="003D082A"/>
    <w:rsid w:val="003D4DA9"/>
    <w:rsid w:val="003E08ED"/>
    <w:rsid w:val="003E2FBA"/>
    <w:rsid w:val="003E52B2"/>
    <w:rsid w:val="003E6BB3"/>
    <w:rsid w:val="003F0373"/>
    <w:rsid w:val="003F083E"/>
    <w:rsid w:val="003F0D56"/>
    <w:rsid w:val="003F13A4"/>
    <w:rsid w:val="003F27C8"/>
    <w:rsid w:val="003F3DC6"/>
    <w:rsid w:val="003F521E"/>
    <w:rsid w:val="003F5D36"/>
    <w:rsid w:val="003F6C2C"/>
    <w:rsid w:val="0040036F"/>
    <w:rsid w:val="00401A03"/>
    <w:rsid w:val="0040234E"/>
    <w:rsid w:val="00402C70"/>
    <w:rsid w:val="004036B2"/>
    <w:rsid w:val="00403AC1"/>
    <w:rsid w:val="00406033"/>
    <w:rsid w:val="00406CFA"/>
    <w:rsid w:val="004070D8"/>
    <w:rsid w:val="00407B3F"/>
    <w:rsid w:val="00412099"/>
    <w:rsid w:val="00412BC6"/>
    <w:rsid w:val="00414660"/>
    <w:rsid w:val="00414BFF"/>
    <w:rsid w:val="00415A76"/>
    <w:rsid w:val="00417300"/>
    <w:rsid w:val="00417A84"/>
    <w:rsid w:val="00421DE5"/>
    <w:rsid w:val="0042428A"/>
    <w:rsid w:val="004255F8"/>
    <w:rsid w:val="004269C8"/>
    <w:rsid w:val="00427023"/>
    <w:rsid w:val="0043038F"/>
    <w:rsid w:val="004313EF"/>
    <w:rsid w:val="004314F3"/>
    <w:rsid w:val="004323AD"/>
    <w:rsid w:val="00432804"/>
    <w:rsid w:val="00432883"/>
    <w:rsid w:val="00433273"/>
    <w:rsid w:val="00434C4C"/>
    <w:rsid w:val="004351B4"/>
    <w:rsid w:val="00435979"/>
    <w:rsid w:val="00440B7F"/>
    <w:rsid w:val="00441742"/>
    <w:rsid w:val="00442138"/>
    <w:rsid w:val="00442E9C"/>
    <w:rsid w:val="00443120"/>
    <w:rsid w:val="004455C5"/>
    <w:rsid w:val="00450790"/>
    <w:rsid w:val="00450D26"/>
    <w:rsid w:val="004517A1"/>
    <w:rsid w:val="00451C49"/>
    <w:rsid w:val="00453B80"/>
    <w:rsid w:val="004541A9"/>
    <w:rsid w:val="00454CDA"/>
    <w:rsid w:val="00455672"/>
    <w:rsid w:val="004612CA"/>
    <w:rsid w:val="00461AC3"/>
    <w:rsid w:val="00461B59"/>
    <w:rsid w:val="00462A89"/>
    <w:rsid w:val="00462E9A"/>
    <w:rsid w:val="0046398D"/>
    <w:rsid w:val="00465E02"/>
    <w:rsid w:val="00465F31"/>
    <w:rsid w:val="0046680D"/>
    <w:rsid w:val="0046754E"/>
    <w:rsid w:val="00467DC3"/>
    <w:rsid w:val="0047008E"/>
    <w:rsid w:val="00470687"/>
    <w:rsid w:val="0047168E"/>
    <w:rsid w:val="00472758"/>
    <w:rsid w:val="00473945"/>
    <w:rsid w:val="004750AA"/>
    <w:rsid w:val="00476F2D"/>
    <w:rsid w:val="0047713B"/>
    <w:rsid w:val="00480BAC"/>
    <w:rsid w:val="004824FE"/>
    <w:rsid w:val="00482E90"/>
    <w:rsid w:val="00487040"/>
    <w:rsid w:val="0049002E"/>
    <w:rsid w:val="0049082C"/>
    <w:rsid w:val="00492619"/>
    <w:rsid w:val="00492787"/>
    <w:rsid w:val="00493C5B"/>
    <w:rsid w:val="00493D6C"/>
    <w:rsid w:val="004954B0"/>
    <w:rsid w:val="00496027"/>
    <w:rsid w:val="00496B2D"/>
    <w:rsid w:val="00497056"/>
    <w:rsid w:val="004A050B"/>
    <w:rsid w:val="004A150A"/>
    <w:rsid w:val="004A2314"/>
    <w:rsid w:val="004A373B"/>
    <w:rsid w:val="004A5A23"/>
    <w:rsid w:val="004A6946"/>
    <w:rsid w:val="004A7A4C"/>
    <w:rsid w:val="004B2851"/>
    <w:rsid w:val="004B4607"/>
    <w:rsid w:val="004B4974"/>
    <w:rsid w:val="004C0325"/>
    <w:rsid w:val="004C0B3F"/>
    <w:rsid w:val="004C0E96"/>
    <w:rsid w:val="004C167B"/>
    <w:rsid w:val="004C2018"/>
    <w:rsid w:val="004C2623"/>
    <w:rsid w:val="004C3687"/>
    <w:rsid w:val="004C4876"/>
    <w:rsid w:val="004C4892"/>
    <w:rsid w:val="004C5164"/>
    <w:rsid w:val="004C55CE"/>
    <w:rsid w:val="004C7F61"/>
    <w:rsid w:val="004D0352"/>
    <w:rsid w:val="004D19B7"/>
    <w:rsid w:val="004D2A06"/>
    <w:rsid w:val="004D3FBB"/>
    <w:rsid w:val="004D47DE"/>
    <w:rsid w:val="004D4BAA"/>
    <w:rsid w:val="004D6EBC"/>
    <w:rsid w:val="004D7BE5"/>
    <w:rsid w:val="004D7E8C"/>
    <w:rsid w:val="004E011E"/>
    <w:rsid w:val="004E30B4"/>
    <w:rsid w:val="004E38F0"/>
    <w:rsid w:val="004E474F"/>
    <w:rsid w:val="004E511F"/>
    <w:rsid w:val="004E54F1"/>
    <w:rsid w:val="004E693D"/>
    <w:rsid w:val="004F0958"/>
    <w:rsid w:val="004F099A"/>
    <w:rsid w:val="004F1A00"/>
    <w:rsid w:val="004F1B09"/>
    <w:rsid w:val="004F61AA"/>
    <w:rsid w:val="0050133D"/>
    <w:rsid w:val="00503889"/>
    <w:rsid w:val="005046DC"/>
    <w:rsid w:val="005061F8"/>
    <w:rsid w:val="005066F9"/>
    <w:rsid w:val="0050697D"/>
    <w:rsid w:val="00510A3D"/>
    <w:rsid w:val="00512975"/>
    <w:rsid w:val="00513AD9"/>
    <w:rsid w:val="00514C65"/>
    <w:rsid w:val="005156F8"/>
    <w:rsid w:val="00516B71"/>
    <w:rsid w:val="00516EEF"/>
    <w:rsid w:val="00523ED5"/>
    <w:rsid w:val="00527587"/>
    <w:rsid w:val="00530BAF"/>
    <w:rsid w:val="0053278F"/>
    <w:rsid w:val="00536565"/>
    <w:rsid w:val="00536898"/>
    <w:rsid w:val="00536CB9"/>
    <w:rsid w:val="00540DB6"/>
    <w:rsid w:val="00545D89"/>
    <w:rsid w:val="00546F1A"/>
    <w:rsid w:val="00550E49"/>
    <w:rsid w:val="00552AF5"/>
    <w:rsid w:val="00554EAE"/>
    <w:rsid w:val="0055556E"/>
    <w:rsid w:val="00555B07"/>
    <w:rsid w:val="00556CDC"/>
    <w:rsid w:val="00561415"/>
    <w:rsid w:val="00561716"/>
    <w:rsid w:val="005626D3"/>
    <w:rsid w:val="00563D88"/>
    <w:rsid w:val="00565150"/>
    <w:rsid w:val="0056520C"/>
    <w:rsid w:val="00565F38"/>
    <w:rsid w:val="00565F65"/>
    <w:rsid w:val="005663E6"/>
    <w:rsid w:val="00566AAF"/>
    <w:rsid w:val="00566EE8"/>
    <w:rsid w:val="0056732D"/>
    <w:rsid w:val="005703A5"/>
    <w:rsid w:val="00570AA1"/>
    <w:rsid w:val="00570FC6"/>
    <w:rsid w:val="00572707"/>
    <w:rsid w:val="00572F2D"/>
    <w:rsid w:val="00573110"/>
    <w:rsid w:val="005739D5"/>
    <w:rsid w:val="00574256"/>
    <w:rsid w:val="00576933"/>
    <w:rsid w:val="00576961"/>
    <w:rsid w:val="00576A2E"/>
    <w:rsid w:val="00581CA8"/>
    <w:rsid w:val="005820B4"/>
    <w:rsid w:val="005828C7"/>
    <w:rsid w:val="00582A50"/>
    <w:rsid w:val="00586909"/>
    <w:rsid w:val="00587E48"/>
    <w:rsid w:val="005904AF"/>
    <w:rsid w:val="00591743"/>
    <w:rsid w:val="00592546"/>
    <w:rsid w:val="005928A4"/>
    <w:rsid w:val="005938C2"/>
    <w:rsid w:val="005943EC"/>
    <w:rsid w:val="00594DEA"/>
    <w:rsid w:val="005952A2"/>
    <w:rsid w:val="00596A23"/>
    <w:rsid w:val="00597C64"/>
    <w:rsid w:val="005A0AAB"/>
    <w:rsid w:val="005A1FFE"/>
    <w:rsid w:val="005A252C"/>
    <w:rsid w:val="005A2945"/>
    <w:rsid w:val="005A307E"/>
    <w:rsid w:val="005A3E6C"/>
    <w:rsid w:val="005A6048"/>
    <w:rsid w:val="005A61B1"/>
    <w:rsid w:val="005A6B40"/>
    <w:rsid w:val="005A70B3"/>
    <w:rsid w:val="005B045B"/>
    <w:rsid w:val="005B2043"/>
    <w:rsid w:val="005B2993"/>
    <w:rsid w:val="005B4110"/>
    <w:rsid w:val="005B48D5"/>
    <w:rsid w:val="005B5544"/>
    <w:rsid w:val="005B5664"/>
    <w:rsid w:val="005B70C5"/>
    <w:rsid w:val="005B75CC"/>
    <w:rsid w:val="005C433D"/>
    <w:rsid w:val="005C4473"/>
    <w:rsid w:val="005C59BC"/>
    <w:rsid w:val="005D170B"/>
    <w:rsid w:val="005D4394"/>
    <w:rsid w:val="005D5470"/>
    <w:rsid w:val="005D5779"/>
    <w:rsid w:val="005D5E37"/>
    <w:rsid w:val="005D6C1E"/>
    <w:rsid w:val="005E0730"/>
    <w:rsid w:val="005E2D1C"/>
    <w:rsid w:val="005E5852"/>
    <w:rsid w:val="005F21BD"/>
    <w:rsid w:val="005F38FD"/>
    <w:rsid w:val="005F3C0C"/>
    <w:rsid w:val="005F6272"/>
    <w:rsid w:val="005F653A"/>
    <w:rsid w:val="005F6D85"/>
    <w:rsid w:val="005F7A47"/>
    <w:rsid w:val="006024A9"/>
    <w:rsid w:val="00602B99"/>
    <w:rsid w:val="006034FD"/>
    <w:rsid w:val="00605083"/>
    <w:rsid w:val="006056BB"/>
    <w:rsid w:val="00605787"/>
    <w:rsid w:val="00605A10"/>
    <w:rsid w:val="00605C79"/>
    <w:rsid w:val="00610590"/>
    <w:rsid w:val="00611331"/>
    <w:rsid w:val="006159B0"/>
    <w:rsid w:val="006217D5"/>
    <w:rsid w:val="00622551"/>
    <w:rsid w:val="00624096"/>
    <w:rsid w:val="006251BD"/>
    <w:rsid w:val="0062567D"/>
    <w:rsid w:val="00626123"/>
    <w:rsid w:val="0062724B"/>
    <w:rsid w:val="00627A66"/>
    <w:rsid w:val="00630DE4"/>
    <w:rsid w:val="006349F9"/>
    <w:rsid w:val="00635096"/>
    <w:rsid w:val="00637A7F"/>
    <w:rsid w:val="00641229"/>
    <w:rsid w:val="0064197B"/>
    <w:rsid w:val="00641E2F"/>
    <w:rsid w:val="00642EC6"/>
    <w:rsid w:val="00643116"/>
    <w:rsid w:val="00644E66"/>
    <w:rsid w:val="00646488"/>
    <w:rsid w:val="00646F15"/>
    <w:rsid w:val="00647B48"/>
    <w:rsid w:val="0065451A"/>
    <w:rsid w:val="006546BF"/>
    <w:rsid w:val="00654CCC"/>
    <w:rsid w:val="006551A1"/>
    <w:rsid w:val="00657C55"/>
    <w:rsid w:val="0066127B"/>
    <w:rsid w:val="00662515"/>
    <w:rsid w:val="0066254A"/>
    <w:rsid w:val="00663205"/>
    <w:rsid w:val="00664295"/>
    <w:rsid w:val="00664899"/>
    <w:rsid w:val="006649FD"/>
    <w:rsid w:val="00666792"/>
    <w:rsid w:val="006677E5"/>
    <w:rsid w:val="00670476"/>
    <w:rsid w:val="00671A9A"/>
    <w:rsid w:val="0067270D"/>
    <w:rsid w:val="0067416F"/>
    <w:rsid w:val="00674CCB"/>
    <w:rsid w:val="006764E2"/>
    <w:rsid w:val="00676BC3"/>
    <w:rsid w:val="0068128C"/>
    <w:rsid w:val="00681BE6"/>
    <w:rsid w:val="0068209D"/>
    <w:rsid w:val="00682B54"/>
    <w:rsid w:val="00682C88"/>
    <w:rsid w:val="00683FF5"/>
    <w:rsid w:val="006859FD"/>
    <w:rsid w:val="00690E33"/>
    <w:rsid w:val="0069465D"/>
    <w:rsid w:val="00697DB3"/>
    <w:rsid w:val="006A0D89"/>
    <w:rsid w:val="006A38BB"/>
    <w:rsid w:val="006A44AE"/>
    <w:rsid w:val="006A4610"/>
    <w:rsid w:val="006A58DC"/>
    <w:rsid w:val="006B0B56"/>
    <w:rsid w:val="006B2A40"/>
    <w:rsid w:val="006B2E91"/>
    <w:rsid w:val="006C0E3B"/>
    <w:rsid w:val="006C3540"/>
    <w:rsid w:val="006C460F"/>
    <w:rsid w:val="006C4D8F"/>
    <w:rsid w:val="006C4ECA"/>
    <w:rsid w:val="006C534E"/>
    <w:rsid w:val="006C5839"/>
    <w:rsid w:val="006C6F2C"/>
    <w:rsid w:val="006D0576"/>
    <w:rsid w:val="006D11B0"/>
    <w:rsid w:val="006D12C9"/>
    <w:rsid w:val="006D2186"/>
    <w:rsid w:val="006D3E9E"/>
    <w:rsid w:val="006E2F78"/>
    <w:rsid w:val="006E3C61"/>
    <w:rsid w:val="006E4116"/>
    <w:rsid w:val="006E6FFD"/>
    <w:rsid w:val="006F01CB"/>
    <w:rsid w:val="006F19DD"/>
    <w:rsid w:val="006F25DA"/>
    <w:rsid w:val="006F314B"/>
    <w:rsid w:val="006F5A61"/>
    <w:rsid w:val="006F70F5"/>
    <w:rsid w:val="00701AAC"/>
    <w:rsid w:val="00701E03"/>
    <w:rsid w:val="007030C2"/>
    <w:rsid w:val="00704642"/>
    <w:rsid w:val="00704F3A"/>
    <w:rsid w:val="00705D32"/>
    <w:rsid w:val="00711DCE"/>
    <w:rsid w:val="00713942"/>
    <w:rsid w:val="00713CB1"/>
    <w:rsid w:val="00714817"/>
    <w:rsid w:val="00714EE2"/>
    <w:rsid w:val="007157A8"/>
    <w:rsid w:val="00715F31"/>
    <w:rsid w:val="00716288"/>
    <w:rsid w:val="007165CA"/>
    <w:rsid w:val="007176BB"/>
    <w:rsid w:val="00717B00"/>
    <w:rsid w:val="007226BA"/>
    <w:rsid w:val="007232AF"/>
    <w:rsid w:val="00727221"/>
    <w:rsid w:val="0072726A"/>
    <w:rsid w:val="0073089A"/>
    <w:rsid w:val="00730EDF"/>
    <w:rsid w:val="007321A6"/>
    <w:rsid w:val="0073454A"/>
    <w:rsid w:val="00740A19"/>
    <w:rsid w:val="00744207"/>
    <w:rsid w:val="0074469A"/>
    <w:rsid w:val="00744E0E"/>
    <w:rsid w:val="00750E92"/>
    <w:rsid w:val="00751105"/>
    <w:rsid w:val="00751699"/>
    <w:rsid w:val="007519F6"/>
    <w:rsid w:val="00753D68"/>
    <w:rsid w:val="00754917"/>
    <w:rsid w:val="007579E4"/>
    <w:rsid w:val="007604F8"/>
    <w:rsid w:val="0076218E"/>
    <w:rsid w:val="00762ACE"/>
    <w:rsid w:val="00763037"/>
    <w:rsid w:val="00763308"/>
    <w:rsid w:val="00764903"/>
    <w:rsid w:val="00765A00"/>
    <w:rsid w:val="00766190"/>
    <w:rsid w:val="007670AC"/>
    <w:rsid w:val="007708B1"/>
    <w:rsid w:val="007713F6"/>
    <w:rsid w:val="007716CC"/>
    <w:rsid w:val="0077388D"/>
    <w:rsid w:val="00773A76"/>
    <w:rsid w:val="00773AB8"/>
    <w:rsid w:val="00773E29"/>
    <w:rsid w:val="00773EB5"/>
    <w:rsid w:val="007762DA"/>
    <w:rsid w:val="0077674F"/>
    <w:rsid w:val="007767D4"/>
    <w:rsid w:val="00776A93"/>
    <w:rsid w:val="00777CE2"/>
    <w:rsid w:val="00780731"/>
    <w:rsid w:val="0079124A"/>
    <w:rsid w:val="00791AAF"/>
    <w:rsid w:val="00792499"/>
    <w:rsid w:val="007928DC"/>
    <w:rsid w:val="00793657"/>
    <w:rsid w:val="00793E3C"/>
    <w:rsid w:val="00794C0F"/>
    <w:rsid w:val="007953AD"/>
    <w:rsid w:val="00795775"/>
    <w:rsid w:val="007964CD"/>
    <w:rsid w:val="007A10C2"/>
    <w:rsid w:val="007A1BC5"/>
    <w:rsid w:val="007A4380"/>
    <w:rsid w:val="007A5B77"/>
    <w:rsid w:val="007A68B6"/>
    <w:rsid w:val="007A6FBB"/>
    <w:rsid w:val="007A7C85"/>
    <w:rsid w:val="007B697A"/>
    <w:rsid w:val="007B69A2"/>
    <w:rsid w:val="007B79AB"/>
    <w:rsid w:val="007C0A39"/>
    <w:rsid w:val="007C152B"/>
    <w:rsid w:val="007C1549"/>
    <w:rsid w:val="007C22E6"/>
    <w:rsid w:val="007C41C8"/>
    <w:rsid w:val="007C7388"/>
    <w:rsid w:val="007D1607"/>
    <w:rsid w:val="007D259E"/>
    <w:rsid w:val="007D4FC3"/>
    <w:rsid w:val="007D548E"/>
    <w:rsid w:val="007D564E"/>
    <w:rsid w:val="007D5985"/>
    <w:rsid w:val="007D5EF7"/>
    <w:rsid w:val="007D7B4D"/>
    <w:rsid w:val="007E1644"/>
    <w:rsid w:val="007E3A90"/>
    <w:rsid w:val="007E412F"/>
    <w:rsid w:val="007E6995"/>
    <w:rsid w:val="007F0027"/>
    <w:rsid w:val="007F02BF"/>
    <w:rsid w:val="007F04D3"/>
    <w:rsid w:val="007F0E1E"/>
    <w:rsid w:val="007F10E6"/>
    <w:rsid w:val="007F368A"/>
    <w:rsid w:val="007F416D"/>
    <w:rsid w:val="007F4A58"/>
    <w:rsid w:val="007F6D65"/>
    <w:rsid w:val="00802705"/>
    <w:rsid w:val="00803286"/>
    <w:rsid w:val="00803BA4"/>
    <w:rsid w:val="00805063"/>
    <w:rsid w:val="00806960"/>
    <w:rsid w:val="00810A2F"/>
    <w:rsid w:val="00810B4A"/>
    <w:rsid w:val="00812ABF"/>
    <w:rsid w:val="00815EC1"/>
    <w:rsid w:val="008161CF"/>
    <w:rsid w:val="00816B62"/>
    <w:rsid w:val="00820182"/>
    <w:rsid w:val="00820232"/>
    <w:rsid w:val="008213BB"/>
    <w:rsid w:val="00821FCB"/>
    <w:rsid w:val="0082426D"/>
    <w:rsid w:val="00831F99"/>
    <w:rsid w:val="0083247D"/>
    <w:rsid w:val="008333A9"/>
    <w:rsid w:val="008339D9"/>
    <w:rsid w:val="00834C96"/>
    <w:rsid w:val="00835555"/>
    <w:rsid w:val="00840442"/>
    <w:rsid w:val="0084090C"/>
    <w:rsid w:val="00843071"/>
    <w:rsid w:val="008460C0"/>
    <w:rsid w:val="0084669E"/>
    <w:rsid w:val="0085040D"/>
    <w:rsid w:val="008505F2"/>
    <w:rsid w:val="00851236"/>
    <w:rsid w:val="0085214B"/>
    <w:rsid w:val="00853B57"/>
    <w:rsid w:val="00855498"/>
    <w:rsid w:val="0085573B"/>
    <w:rsid w:val="00856B4D"/>
    <w:rsid w:val="008573EB"/>
    <w:rsid w:val="00857C48"/>
    <w:rsid w:val="00860DC8"/>
    <w:rsid w:val="008612FF"/>
    <w:rsid w:val="00861CCF"/>
    <w:rsid w:val="0086280B"/>
    <w:rsid w:val="00862F1E"/>
    <w:rsid w:val="008637BE"/>
    <w:rsid w:val="008639A9"/>
    <w:rsid w:val="008643A6"/>
    <w:rsid w:val="00864BA2"/>
    <w:rsid w:val="00865C06"/>
    <w:rsid w:val="008663F6"/>
    <w:rsid w:val="0086660A"/>
    <w:rsid w:val="00867AF2"/>
    <w:rsid w:val="00867F27"/>
    <w:rsid w:val="0087017D"/>
    <w:rsid w:val="00870A81"/>
    <w:rsid w:val="00871DE2"/>
    <w:rsid w:val="00874332"/>
    <w:rsid w:val="00875D28"/>
    <w:rsid w:val="008800EE"/>
    <w:rsid w:val="00881774"/>
    <w:rsid w:val="008862CF"/>
    <w:rsid w:val="0089177A"/>
    <w:rsid w:val="00891A13"/>
    <w:rsid w:val="00891D26"/>
    <w:rsid w:val="00891E81"/>
    <w:rsid w:val="00893821"/>
    <w:rsid w:val="00893CD6"/>
    <w:rsid w:val="00894117"/>
    <w:rsid w:val="00895B68"/>
    <w:rsid w:val="0089600A"/>
    <w:rsid w:val="00896CEE"/>
    <w:rsid w:val="008A4F71"/>
    <w:rsid w:val="008A58CA"/>
    <w:rsid w:val="008A686B"/>
    <w:rsid w:val="008B1A18"/>
    <w:rsid w:val="008B1BCB"/>
    <w:rsid w:val="008B1ED9"/>
    <w:rsid w:val="008B3A0E"/>
    <w:rsid w:val="008B5F50"/>
    <w:rsid w:val="008B61FC"/>
    <w:rsid w:val="008B750F"/>
    <w:rsid w:val="008C05DF"/>
    <w:rsid w:val="008C20FE"/>
    <w:rsid w:val="008C3D8D"/>
    <w:rsid w:val="008C45E0"/>
    <w:rsid w:val="008C7615"/>
    <w:rsid w:val="008D20BA"/>
    <w:rsid w:val="008D255B"/>
    <w:rsid w:val="008D37DE"/>
    <w:rsid w:val="008D52DC"/>
    <w:rsid w:val="008D5A46"/>
    <w:rsid w:val="008D7FBF"/>
    <w:rsid w:val="008E2735"/>
    <w:rsid w:val="008E33DC"/>
    <w:rsid w:val="008E3772"/>
    <w:rsid w:val="008E5CE2"/>
    <w:rsid w:val="008E5F1C"/>
    <w:rsid w:val="008E653F"/>
    <w:rsid w:val="008E70E1"/>
    <w:rsid w:val="008E7BC6"/>
    <w:rsid w:val="008E7C6D"/>
    <w:rsid w:val="008F17DB"/>
    <w:rsid w:val="008F22F5"/>
    <w:rsid w:val="008F2D65"/>
    <w:rsid w:val="008F2DA3"/>
    <w:rsid w:val="008F2F46"/>
    <w:rsid w:val="008F34EB"/>
    <w:rsid w:val="008F374A"/>
    <w:rsid w:val="008F3ABA"/>
    <w:rsid w:val="008F4B70"/>
    <w:rsid w:val="008F6DC9"/>
    <w:rsid w:val="009029A0"/>
    <w:rsid w:val="009066FF"/>
    <w:rsid w:val="00906DBC"/>
    <w:rsid w:val="00907A6A"/>
    <w:rsid w:val="00907FC4"/>
    <w:rsid w:val="00910E7D"/>
    <w:rsid w:val="0091262F"/>
    <w:rsid w:val="009135DA"/>
    <w:rsid w:val="00914B66"/>
    <w:rsid w:val="00920C6E"/>
    <w:rsid w:val="0092183D"/>
    <w:rsid w:val="00922259"/>
    <w:rsid w:val="0092230F"/>
    <w:rsid w:val="00923618"/>
    <w:rsid w:val="009256B8"/>
    <w:rsid w:val="009263F0"/>
    <w:rsid w:val="00930106"/>
    <w:rsid w:val="0093078B"/>
    <w:rsid w:val="00931BC6"/>
    <w:rsid w:val="00934F6C"/>
    <w:rsid w:val="00935FFF"/>
    <w:rsid w:val="00937909"/>
    <w:rsid w:val="00940C22"/>
    <w:rsid w:val="009410EF"/>
    <w:rsid w:val="00942668"/>
    <w:rsid w:val="009442B7"/>
    <w:rsid w:val="0094540E"/>
    <w:rsid w:val="00945FC1"/>
    <w:rsid w:val="00946DA7"/>
    <w:rsid w:val="00951585"/>
    <w:rsid w:val="00951F89"/>
    <w:rsid w:val="00952F66"/>
    <w:rsid w:val="009537BE"/>
    <w:rsid w:val="00953BB6"/>
    <w:rsid w:val="00956333"/>
    <w:rsid w:val="009567E2"/>
    <w:rsid w:val="00957021"/>
    <w:rsid w:val="009602BC"/>
    <w:rsid w:val="00960758"/>
    <w:rsid w:val="00962751"/>
    <w:rsid w:val="009627FB"/>
    <w:rsid w:val="00962933"/>
    <w:rsid w:val="0096498D"/>
    <w:rsid w:val="009649E8"/>
    <w:rsid w:val="009652D5"/>
    <w:rsid w:val="00966810"/>
    <w:rsid w:val="009673F2"/>
    <w:rsid w:val="00970971"/>
    <w:rsid w:val="00971AE9"/>
    <w:rsid w:val="00973347"/>
    <w:rsid w:val="0097348C"/>
    <w:rsid w:val="00973908"/>
    <w:rsid w:val="009740A0"/>
    <w:rsid w:val="009741A3"/>
    <w:rsid w:val="00976A45"/>
    <w:rsid w:val="00977154"/>
    <w:rsid w:val="00981088"/>
    <w:rsid w:val="009848D3"/>
    <w:rsid w:val="00984AA7"/>
    <w:rsid w:val="00986F7E"/>
    <w:rsid w:val="00991127"/>
    <w:rsid w:val="009A00D6"/>
    <w:rsid w:val="009A18C2"/>
    <w:rsid w:val="009A2773"/>
    <w:rsid w:val="009A2D29"/>
    <w:rsid w:val="009A35D3"/>
    <w:rsid w:val="009A4AA3"/>
    <w:rsid w:val="009A64BA"/>
    <w:rsid w:val="009A6B92"/>
    <w:rsid w:val="009A7C8A"/>
    <w:rsid w:val="009B0A10"/>
    <w:rsid w:val="009B13F9"/>
    <w:rsid w:val="009B2C9A"/>
    <w:rsid w:val="009B3A7F"/>
    <w:rsid w:val="009B465F"/>
    <w:rsid w:val="009B6AF9"/>
    <w:rsid w:val="009B731D"/>
    <w:rsid w:val="009B7EDB"/>
    <w:rsid w:val="009C0C3D"/>
    <w:rsid w:val="009C1813"/>
    <w:rsid w:val="009C2739"/>
    <w:rsid w:val="009C2A1C"/>
    <w:rsid w:val="009C3C09"/>
    <w:rsid w:val="009C43D1"/>
    <w:rsid w:val="009C46C2"/>
    <w:rsid w:val="009C4FEB"/>
    <w:rsid w:val="009C5965"/>
    <w:rsid w:val="009C5F8F"/>
    <w:rsid w:val="009C7774"/>
    <w:rsid w:val="009D0A93"/>
    <w:rsid w:val="009D0C4A"/>
    <w:rsid w:val="009D3C5C"/>
    <w:rsid w:val="009D4824"/>
    <w:rsid w:val="009D78C0"/>
    <w:rsid w:val="009E065B"/>
    <w:rsid w:val="009E1021"/>
    <w:rsid w:val="009E1547"/>
    <w:rsid w:val="009E2A6D"/>
    <w:rsid w:val="009E52C8"/>
    <w:rsid w:val="009E5EAB"/>
    <w:rsid w:val="009E67FB"/>
    <w:rsid w:val="009E6CE5"/>
    <w:rsid w:val="009F05AA"/>
    <w:rsid w:val="009F067F"/>
    <w:rsid w:val="009F1A3E"/>
    <w:rsid w:val="009F1E3A"/>
    <w:rsid w:val="009F45D4"/>
    <w:rsid w:val="009F57AB"/>
    <w:rsid w:val="009F6F36"/>
    <w:rsid w:val="009F7C77"/>
    <w:rsid w:val="00A00301"/>
    <w:rsid w:val="00A01233"/>
    <w:rsid w:val="00A01609"/>
    <w:rsid w:val="00A01C1C"/>
    <w:rsid w:val="00A026DA"/>
    <w:rsid w:val="00A02A64"/>
    <w:rsid w:val="00A02E05"/>
    <w:rsid w:val="00A04504"/>
    <w:rsid w:val="00A04E34"/>
    <w:rsid w:val="00A0517D"/>
    <w:rsid w:val="00A056E2"/>
    <w:rsid w:val="00A062C6"/>
    <w:rsid w:val="00A111BF"/>
    <w:rsid w:val="00A11935"/>
    <w:rsid w:val="00A130DC"/>
    <w:rsid w:val="00A143CE"/>
    <w:rsid w:val="00A1491A"/>
    <w:rsid w:val="00A15864"/>
    <w:rsid w:val="00A1732C"/>
    <w:rsid w:val="00A2164E"/>
    <w:rsid w:val="00A21D64"/>
    <w:rsid w:val="00A24BF3"/>
    <w:rsid w:val="00A26827"/>
    <w:rsid w:val="00A26BD7"/>
    <w:rsid w:val="00A27FAD"/>
    <w:rsid w:val="00A31270"/>
    <w:rsid w:val="00A34AE0"/>
    <w:rsid w:val="00A3529C"/>
    <w:rsid w:val="00A355C8"/>
    <w:rsid w:val="00A35C66"/>
    <w:rsid w:val="00A379F6"/>
    <w:rsid w:val="00A37B22"/>
    <w:rsid w:val="00A4060B"/>
    <w:rsid w:val="00A40EB9"/>
    <w:rsid w:val="00A429A5"/>
    <w:rsid w:val="00A44466"/>
    <w:rsid w:val="00A444B0"/>
    <w:rsid w:val="00A452F5"/>
    <w:rsid w:val="00A4601E"/>
    <w:rsid w:val="00A46C23"/>
    <w:rsid w:val="00A47D4E"/>
    <w:rsid w:val="00A50E92"/>
    <w:rsid w:val="00A5151D"/>
    <w:rsid w:val="00A51E5C"/>
    <w:rsid w:val="00A522A9"/>
    <w:rsid w:val="00A567FF"/>
    <w:rsid w:val="00A601AE"/>
    <w:rsid w:val="00A618A7"/>
    <w:rsid w:val="00A62AD8"/>
    <w:rsid w:val="00A636C5"/>
    <w:rsid w:val="00A64472"/>
    <w:rsid w:val="00A64582"/>
    <w:rsid w:val="00A645AB"/>
    <w:rsid w:val="00A6474F"/>
    <w:rsid w:val="00A66D78"/>
    <w:rsid w:val="00A7166E"/>
    <w:rsid w:val="00A72E13"/>
    <w:rsid w:val="00A73C6A"/>
    <w:rsid w:val="00A74077"/>
    <w:rsid w:val="00A74535"/>
    <w:rsid w:val="00A76F4A"/>
    <w:rsid w:val="00A829D3"/>
    <w:rsid w:val="00A82A61"/>
    <w:rsid w:val="00A82AE3"/>
    <w:rsid w:val="00A8349B"/>
    <w:rsid w:val="00A855FB"/>
    <w:rsid w:val="00A857ED"/>
    <w:rsid w:val="00A85A83"/>
    <w:rsid w:val="00A866E8"/>
    <w:rsid w:val="00A92916"/>
    <w:rsid w:val="00A950D2"/>
    <w:rsid w:val="00AA07C7"/>
    <w:rsid w:val="00AA126B"/>
    <w:rsid w:val="00AA161E"/>
    <w:rsid w:val="00AA1EC2"/>
    <w:rsid w:val="00AA2F20"/>
    <w:rsid w:val="00AA3C3B"/>
    <w:rsid w:val="00AA5CB2"/>
    <w:rsid w:val="00AA624F"/>
    <w:rsid w:val="00AA6D5C"/>
    <w:rsid w:val="00AA7013"/>
    <w:rsid w:val="00AA7E1A"/>
    <w:rsid w:val="00AB0E6D"/>
    <w:rsid w:val="00AB1C3F"/>
    <w:rsid w:val="00AB4B61"/>
    <w:rsid w:val="00AB5923"/>
    <w:rsid w:val="00AB6822"/>
    <w:rsid w:val="00AB75A5"/>
    <w:rsid w:val="00AC0708"/>
    <w:rsid w:val="00AC14C7"/>
    <w:rsid w:val="00AC2A2E"/>
    <w:rsid w:val="00AC42F1"/>
    <w:rsid w:val="00AC4475"/>
    <w:rsid w:val="00AD0B4B"/>
    <w:rsid w:val="00AD113A"/>
    <w:rsid w:val="00AD1B68"/>
    <w:rsid w:val="00AD25D5"/>
    <w:rsid w:val="00AD49EA"/>
    <w:rsid w:val="00AD5A7A"/>
    <w:rsid w:val="00AD7796"/>
    <w:rsid w:val="00AE0A7A"/>
    <w:rsid w:val="00AE234C"/>
    <w:rsid w:val="00AE2982"/>
    <w:rsid w:val="00AE3D36"/>
    <w:rsid w:val="00AE3D59"/>
    <w:rsid w:val="00AE5A7F"/>
    <w:rsid w:val="00AE663F"/>
    <w:rsid w:val="00AF054D"/>
    <w:rsid w:val="00AF2E5A"/>
    <w:rsid w:val="00AF5249"/>
    <w:rsid w:val="00AF5D9F"/>
    <w:rsid w:val="00AF6DFD"/>
    <w:rsid w:val="00B02672"/>
    <w:rsid w:val="00B02A18"/>
    <w:rsid w:val="00B037D5"/>
    <w:rsid w:val="00B03E69"/>
    <w:rsid w:val="00B04289"/>
    <w:rsid w:val="00B05190"/>
    <w:rsid w:val="00B051D9"/>
    <w:rsid w:val="00B05677"/>
    <w:rsid w:val="00B063F6"/>
    <w:rsid w:val="00B13C52"/>
    <w:rsid w:val="00B15123"/>
    <w:rsid w:val="00B165A4"/>
    <w:rsid w:val="00B17EFB"/>
    <w:rsid w:val="00B22AF0"/>
    <w:rsid w:val="00B23A4B"/>
    <w:rsid w:val="00B24B37"/>
    <w:rsid w:val="00B2578A"/>
    <w:rsid w:val="00B259F3"/>
    <w:rsid w:val="00B25EBF"/>
    <w:rsid w:val="00B307BB"/>
    <w:rsid w:val="00B3188F"/>
    <w:rsid w:val="00B31E37"/>
    <w:rsid w:val="00B32685"/>
    <w:rsid w:val="00B33659"/>
    <w:rsid w:val="00B339A6"/>
    <w:rsid w:val="00B34F1D"/>
    <w:rsid w:val="00B35F81"/>
    <w:rsid w:val="00B369CC"/>
    <w:rsid w:val="00B36B9D"/>
    <w:rsid w:val="00B41273"/>
    <w:rsid w:val="00B4157F"/>
    <w:rsid w:val="00B43CE0"/>
    <w:rsid w:val="00B43E8C"/>
    <w:rsid w:val="00B44835"/>
    <w:rsid w:val="00B44B46"/>
    <w:rsid w:val="00B44BEC"/>
    <w:rsid w:val="00B44F6F"/>
    <w:rsid w:val="00B456DA"/>
    <w:rsid w:val="00B51386"/>
    <w:rsid w:val="00B51E93"/>
    <w:rsid w:val="00B52100"/>
    <w:rsid w:val="00B52964"/>
    <w:rsid w:val="00B53BEC"/>
    <w:rsid w:val="00B5467A"/>
    <w:rsid w:val="00B5488F"/>
    <w:rsid w:val="00B574AA"/>
    <w:rsid w:val="00B60420"/>
    <w:rsid w:val="00B639A3"/>
    <w:rsid w:val="00B6491D"/>
    <w:rsid w:val="00B66304"/>
    <w:rsid w:val="00B71605"/>
    <w:rsid w:val="00B731FD"/>
    <w:rsid w:val="00B74727"/>
    <w:rsid w:val="00B7595D"/>
    <w:rsid w:val="00B81DDF"/>
    <w:rsid w:val="00B81E0E"/>
    <w:rsid w:val="00B820B6"/>
    <w:rsid w:val="00B84C4F"/>
    <w:rsid w:val="00B87827"/>
    <w:rsid w:val="00B87DA6"/>
    <w:rsid w:val="00B904E9"/>
    <w:rsid w:val="00B90517"/>
    <w:rsid w:val="00B9336B"/>
    <w:rsid w:val="00B94CEA"/>
    <w:rsid w:val="00B95DFB"/>
    <w:rsid w:val="00B9646E"/>
    <w:rsid w:val="00BA1533"/>
    <w:rsid w:val="00BA1AF4"/>
    <w:rsid w:val="00BA2547"/>
    <w:rsid w:val="00BA2635"/>
    <w:rsid w:val="00BA2728"/>
    <w:rsid w:val="00BA2EEA"/>
    <w:rsid w:val="00BA35B2"/>
    <w:rsid w:val="00BA371A"/>
    <w:rsid w:val="00BA3799"/>
    <w:rsid w:val="00BA4935"/>
    <w:rsid w:val="00BA4B5A"/>
    <w:rsid w:val="00BA53BC"/>
    <w:rsid w:val="00BA702F"/>
    <w:rsid w:val="00BA76C6"/>
    <w:rsid w:val="00BA7B2A"/>
    <w:rsid w:val="00BB0542"/>
    <w:rsid w:val="00BB0D54"/>
    <w:rsid w:val="00BB198E"/>
    <w:rsid w:val="00BB383E"/>
    <w:rsid w:val="00BB5000"/>
    <w:rsid w:val="00BB5526"/>
    <w:rsid w:val="00BB6907"/>
    <w:rsid w:val="00BB6A51"/>
    <w:rsid w:val="00BB714D"/>
    <w:rsid w:val="00BB7497"/>
    <w:rsid w:val="00BB784C"/>
    <w:rsid w:val="00BC0C0B"/>
    <w:rsid w:val="00BC3824"/>
    <w:rsid w:val="00BC4B2D"/>
    <w:rsid w:val="00BC4E3E"/>
    <w:rsid w:val="00BC7C7C"/>
    <w:rsid w:val="00BD44B1"/>
    <w:rsid w:val="00BD5006"/>
    <w:rsid w:val="00BD5585"/>
    <w:rsid w:val="00BD60A1"/>
    <w:rsid w:val="00BD6FD5"/>
    <w:rsid w:val="00BE0662"/>
    <w:rsid w:val="00BE1512"/>
    <w:rsid w:val="00BE178F"/>
    <w:rsid w:val="00BE22F6"/>
    <w:rsid w:val="00BE25B1"/>
    <w:rsid w:val="00BE383D"/>
    <w:rsid w:val="00BE4B41"/>
    <w:rsid w:val="00BE6C89"/>
    <w:rsid w:val="00BE76D1"/>
    <w:rsid w:val="00BE7C0A"/>
    <w:rsid w:val="00BF0189"/>
    <w:rsid w:val="00BF0D5A"/>
    <w:rsid w:val="00BF2EB9"/>
    <w:rsid w:val="00BF3042"/>
    <w:rsid w:val="00BF44E6"/>
    <w:rsid w:val="00BF4756"/>
    <w:rsid w:val="00BF752F"/>
    <w:rsid w:val="00C02C6E"/>
    <w:rsid w:val="00C03BC6"/>
    <w:rsid w:val="00C0666E"/>
    <w:rsid w:val="00C07653"/>
    <w:rsid w:val="00C079EF"/>
    <w:rsid w:val="00C1121E"/>
    <w:rsid w:val="00C128EA"/>
    <w:rsid w:val="00C13B7F"/>
    <w:rsid w:val="00C13F64"/>
    <w:rsid w:val="00C142E1"/>
    <w:rsid w:val="00C15F9A"/>
    <w:rsid w:val="00C16F1F"/>
    <w:rsid w:val="00C171F2"/>
    <w:rsid w:val="00C17A4B"/>
    <w:rsid w:val="00C17AB5"/>
    <w:rsid w:val="00C21437"/>
    <w:rsid w:val="00C21A11"/>
    <w:rsid w:val="00C24673"/>
    <w:rsid w:val="00C254ED"/>
    <w:rsid w:val="00C258DF"/>
    <w:rsid w:val="00C27770"/>
    <w:rsid w:val="00C31903"/>
    <w:rsid w:val="00C31921"/>
    <w:rsid w:val="00C33697"/>
    <w:rsid w:val="00C34A19"/>
    <w:rsid w:val="00C3543F"/>
    <w:rsid w:val="00C35DAA"/>
    <w:rsid w:val="00C37272"/>
    <w:rsid w:val="00C40753"/>
    <w:rsid w:val="00C42352"/>
    <w:rsid w:val="00C43FCC"/>
    <w:rsid w:val="00C45EE8"/>
    <w:rsid w:val="00C45F79"/>
    <w:rsid w:val="00C51C2C"/>
    <w:rsid w:val="00C529D9"/>
    <w:rsid w:val="00C52BE8"/>
    <w:rsid w:val="00C53657"/>
    <w:rsid w:val="00C543F1"/>
    <w:rsid w:val="00C550F9"/>
    <w:rsid w:val="00C555E5"/>
    <w:rsid w:val="00C5574B"/>
    <w:rsid w:val="00C56484"/>
    <w:rsid w:val="00C56BA4"/>
    <w:rsid w:val="00C56E92"/>
    <w:rsid w:val="00C572EF"/>
    <w:rsid w:val="00C577DF"/>
    <w:rsid w:val="00C60AA4"/>
    <w:rsid w:val="00C64A3A"/>
    <w:rsid w:val="00C64F62"/>
    <w:rsid w:val="00C6573B"/>
    <w:rsid w:val="00C6629D"/>
    <w:rsid w:val="00C66533"/>
    <w:rsid w:val="00C667AE"/>
    <w:rsid w:val="00C66D88"/>
    <w:rsid w:val="00C67AAB"/>
    <w:rsid w:val="00C72B7F"/>
    <w:rsid w:val="00C7371D"/>
    <w:rsid w:val="00C737F9"/>
    <w:rsid w:val="00C73BAD"/>
    <w:rsid w:val="00C73E97"/>
    <w:rsid w:val="00C74FAD"/>
    <w:rsid w:val="00C75897"/>
    <w:rsid w:val="00C7754D"/>
    <w:rsid w:val="00C80C8E"/>
    <w:rsid w:val="00C837B0"/>
    <w:rsid w:val="00C83FAF"/>
    <w:rsid w:val="00C86BBA"/>
    <w:rsid w:val="00C9305D"/>
    <w:rsid w:val="00C93419"/>
    <w:rsid w:val="00C93614"/>
    <w:rsid w:val="00C938AF"/>
    <w:rsid w:val="00C946CB"/>
    <w:rsid w:val="00CA2FB0"/>
    <w:rsid w:val="00CA5A3F"/>
    <w:rsid w:val="00CA5FD0"/>
    <w:rsid w:val="00CA653C"/>
    <w:rsid w:val="00CA7380"/>
    <w:rsid w:val="00CB02A2"/>
    <w:rsid w:val="00CB0917"/>
    <w:rsid w:val="00CB1B85"/>
    <w:rsid w:val="00CB26DA"/>
    <w:rsid w:val="00CB62F4"/>
    <w:rsid w:val="00CB681F"/>
    <w:rsid w:val="00CB7B70"/>
    <w:rsid w:val="00CC107C"/>
    <w:rsid w:val="00CC3E29"/>
    <w:rsid w:val="00CC46C8"/>
    <w:rsid w:val="00CC525B"/>
    <w:rsid w:val="00CC70DA"/>
    <w:rsid w:val="00CC76D1"/>
    <w:rsid w:val="00CD11B1"/>
    <w:rsid w:val="00CD1F90"/>
    <w:rsid w:val="00CD2928"/>
    <w:rsid w:val="00CD344C"/>
    <w:rsid w:val="00CD4001"/>
    <w:rsid w:val="00CD41B4"/>
    <w:rsid w:val="00CD4AF5"/>
    <w:rsid w:val="00CD577E"/>
    <w:rsid w:val="00CD7398"/>
    <w:rsid w:val="00CE1A16"/>
    <w:rsid w:val="00CE24BE"/>
    <w:rsid w:val="00CE3DDA"/>
    <w:rsid w:val="00CE4628"/>
    <w:rsid w:val="00CE5E29"/>
    <w:rsid w:val="00CF2DFE"/>
    <w:rsid w:val="00CF54D6"/>
    <w:rsid w:val="00CF679A"/>
    <w:rsid w:val="00CF6C9C"/>
    <w:rsid w:val="00CF7ED5"/>
    <w:rsid w:val="00D00731"/>
    <w:rsid w:val="00D011E7"/>
    <w:rsid w:val="00D01AE1"/>
    <w:rsid w:val="00D05B3F"/>
    <w:rsid w:val="00D05B6F"/>
    <w:rsid w:val="00D06856"/>
    <w:rsid w:val="00D11707"/>
    <w:rsid w:val="00D14347"/>
    <w:rsid w:val="00D1437A"/>
    <w:rsid w:val="00D15FA4"/>
    <w:rsid w:val="00D17E47"/>
    <w:rsid w:val="00D20786"/>
    <w:rsid w:val="00D20A46"/>
    <w:rsid w:val="00D20C32"/>
    <w:rsid w:val="00D21AA0"/>
    <w:rsid w:val="00D22CD4"/>
    <w:rsid w:val="00D2349F"/>
    <w:rsid w:val="00D254E1"/>
    <w:rsid w:val="00D25EFA"/>
    <w:rsid w:val="00D301BA"/>
    <w:rsid w:val="00D30945"/>
    <w:rsid w:val="00D30CDC"/>
    <w:rsid w:val="00D312CC"/>
    <w:rsid w:val="00D31CEA"/>
    <w:rsid w:val="00D33EA3"/>
    <w:rsid w:val="00D34C9E"/>
    <w:rsid w:val="00D3573F"/>
    <w:rsid w:val="00D36C17"/>
    <w:rsid w:val="00D377FC"/>
    <w:rsid w:val="00D37B1C"/>
    <w:rsid w:val="00D40951"/>
    <w:rsid w:val="00D41EDD"/>
    <w:rsid w:val="00D450D6"/>
    <w:rsid w:val="00D46650"/>
    <w:rsid w:val="00D4785B"/>
    <w:rsid w:val="00D50861"/>
    <w:rsid w:val="00D51A25"/>
    <w:rsid w:val="00D520BC"/>
    <w:rsid w:val="00D52C8D"/>
    <w:rsid w:val="00D54CDD"/>
    <w:rsid w:val="00D55462"/>
    <w:rsid w:val="00D55EA5"/>
    <w:rsid w:val="00D63228"/>
    <w:rsid w:val="00D63794"/>
    <w:rsid w:val="00D64394"/>
    <w:rsid w:val="00D64A60"/>
    <w:rsid w:val="00D6694E"/>
    <w:rsid w:val="00D7195A"/>
    <w:rsid w:val="00D72542"/>
    <w:rsid w:val="00D73787"/>
    <w:rsid w:val="00D73EF4"/>
    <w:rsid w:val="00D77233"/>
    <w:rsid w:val="00D82F96"/>
    <w:rsid w:val="00D83EEC"/>
    <w:rsid w:val="00D84B3A"/>
    <w:rsid w:val="00D90A7E"/>
    <w:rsid w:val="00D91B5D"/>
    <w:rsid w:val="00D91F6B"/>
    <w:rsid w:val="00D924A6"/>
    <w:rsid w:val="00D93F05"/>
    <w:rsid w:val="00D947F1"/>
    <w:rsid w:val="00D95CB0"/>
    <w:rsid w:val="00D962D5"/>
    <w:rsid w:val="00D968E7"/>
    <w:rsid w:val="00D96B61"/>
    <w:rsid w:val="00DA040C"/>
    <w:rsid w:val="00DA1676"/>
    <w:rsid w:val="00DA1A6E"/>
    <w:rsid w:val="00DA22A9"/>
    <w:rsid w:val="00DA2464"/>
    <w:rsid w:val="00DA3983"/>
    <w:rsid w:val="00DA6230"/>
    <w:rsid w:val="00DB1BD9"/>
    <w:rsid w:val="00DB1DD4"/>
    <w:rsid w:val="00DB52CB"/>
    <w:rsid w:val="00DB53FE"/>
    <w:rsid w:val="00DB64AF"/>
    <w:rsid w:val="00DB68BC"/>
    <w:rsid w:val="00DC3360"/>
    <w:rsid w:val="00DC33B1"/>
    <w:rsid w:val="00DC3D3A"/>
    <w:rsid w:val="00DC587B"/>
    <w:rsid w:val="00DC5B12"/>
    <w:rsid w:val="00DD1452"/>
    <w:rsid w:val="00DD24A0"/>
    <w:rsid w:val="00DD2FB8"/>
    <w:rsid w:val="00DD3711"/>
    <w:rsid w:val="00DD41F1"/>
    <w:rsid w:val="00DD79E6"/>
    <w:rsid w:val="00DE0180"/>
    <w:rsid w:val="00DE0542"/>
    <w:rsid w:val="00DE1FFE"/>
    <w:rsid w:val="00DE2210"/>
    <w:rsid w:val="00DE2E1E"/>
    <w:rsid w:val="00DE3FE6"/>
    <w:rsid w:val="00DE41D6"/>
    <w:rsid w:val="00DE4F75"/>
    <w:rsid w:val="00DF0DAB"/>
    <w:rsid w:val="00DF31AD"/>
    <w:rsid w:val="00DF3C5F"/>
    <w:rsid w:val="00DF4897"/>
    <w:rsid w:val="00DF6181"/>
    <w:rsid w:val="00E02698"/>
    <w:rsid w:val="00E033E0"/>
    <w:rsid w:val="00E06064"/>
    <w:rsid w:val="00E0618E"/>
    <w:rsid w:val="00E10A76"/>
    <w:rsid w:val="00E11719"/>
    <w:rsid w:val="00E1215C"/>
    <w:rsid w:val="00E14037"/>
    <w:rsid w:val="00E14862"/>
    <w:rsid w:val="00E16E6A"/>
    <w:rsid w:val="00E17980"/>
    <w:rsid w:val="00E17FA4"/>
    <w:rsid w:val="00E20819"/>
    <w:rsid w:val="00E25C9C"/>
    <w:rsid w:val="00E2620E"/>
    <w:rsid w:val="00E27793"/>
    <w:rsid w:val="00E3113C"/>
    <w:rsid w:val="00E3358C"/>
    <w:rsid w:val="00E34523"/>
    <w:rsid w:val="00E34FEE"/>
    <w:rsid w:val="00E36358"/>
    <w:rsid w:val="00E372C6"/>
    <w:rsid w:val="00E372EC"/>
    <w:rsid w:val="00E37F5A"/>
    <w:rsid w:val="00E4242D"/>
    <w:rsid w:val="00E43576"/>
    <w:rsid w:val="00E43628"/>
    <w:rsid w:val="00E44FAF"/>
    <w:rsid w:val="00E458AD"/>
    <w:rsid w:val="00E45DB2"/>
    <w:rsid w:val="00E50C9C"/>
    <w:rsid w:val="00E51B4B"/>
    <w:rsid w:val="00E52072"/>
    <w:rsid w:val="00E526F7"/>
    <w:rsid w:val="00E54D65"/>
    <w:rsid w:val="00E56917"/>
    <w:rsid w:val="00E573FC"/>
    <w:rsid w:val="00E5793D"/>
    <w:rsid w:val="00E62F4A"/>
    <w:rsid w:val="00E634D2"/>
    <w:rsid w:val="00E63CD4"/>
    <w:rsid w:val="00E6478A"/>
    <w:rsid w:val="00E65A85"/>
    <w:rsid w:val="00E6775A"/>
    <w:rsid w:val="00E71EA3"/>
    <w:rsid w:val="00E73781"/>
    <w:rsid w:val="00E74575"/>
    <w:rsid w:val="00E74A01"/>
    <w:rsid w:val="00E74D76"/>
    <w:rsid w:val="00E75310"/>
    <w:rsid w:val="00E805BE"/>
    <w:rsid w:val="00E822CC"/>
    <w:rsid w:val="00E824B3"/>
    <w:rsid w:val="00E82C88"/>
    <w:rsid w:val="00E84222"/>
    <w:rsid w:val="00E851DF"/>
    <w:rsid w:val="00E8604D"/>
    <w:rsid w:val="00E90C6B"/>
    <w:rsid w:val="00E91933"/>
    <w:rsid w:val="00E9230E"/>
    <w:rsid w:val="00E95576"/>
    <w:rsid w:val="00E95F25"/>
    <w:rsid w:val="00E9611D"/>
    <w:rsid w:val="00E9707C"/>
    <w:rsid w:val="00E9793E"/>
    <w:rsid w:val="00E97D89"/>
    <w:rsid w:val="00EA0DC9"/>
    <w:rsid w:val="00EA2472"/>
    <w:rsid w:val="00EA4E81"/>
    <w:rsid w:val="00EA6B81"/>
    <w:rsid w:val="00EA766F"/>
    <w:rsid w:val="00EA7C39"/>
    <w:rsid w:val="00EA7E45"/>
    <w:rsid w:val="00EB479A"/>
    <w:rsid w:val="00EB5A6B"/>
    <w:rsid w:val="00EB5B08"/>
    <w:rsid w:val="00EB6AD5"/>
    <w:rsid w:val="00EC02F3"/>
    <w:rsid w:val="00EC0DB0"/>
    <w:rsid w:val="00EC123E"/>
    <w:rsid w:val="00EC39C5"/>
    <w:rsid w:val="00EC5199"/>
    <w:rsid w:val="00ED0C00"/>
    <w:rsid w:val="00ED16D3"/>
    <w:rsid w:val="00ED1F26"/>
    <w:rsid w:val="00ED3103"/>
    <w:rsid w:val="00ED7374"/>
    <w:rsid w:val="00EE0CBE"/>
    <w:rsid w:val="00EE1A25"/>
    <w:rsid w:val="00EE1E8B"/>
    <w:rsid w:val="00EE3B7C"/>
    <w:rsid w:val="00EE46C2"/>
    <w:rsid w:val="00EE4E9F"/>
    <w:rsid w:val="00EE7641"/>
    <w:rsid w:val="00EE7A85"/>
    <w:rsid w:val="00EF0FC3"/>
    <w:rsid w:val="00EF13B7"/>
    <w:rsid w:val="00EF14CD"/>
    <w:rsid w:val="00EF26AD"/>
    <w:rsid w:val="00EF7D2A"/>
    <w:rsid w:val="00F0006C"/>
    <w:rsid w:val="00F05063"/>
    <w:rsid w:val="00F05569"/>
    <w:rsid w:val="00F07245"/>
    <w:rsid w:val="00F07963"/>
    <w:rsid w:val="00F09C59"/>
    <w:rsid w:val="00F109BF"/>
    <w:rsid w:val="00F116D3"/>
    <w:rsid w:val="00F11DEC"/>
    <w:rsid w:val="00F12545"/>
    <w:rsid w:val="00F142C4"/>
    <w:rsid w:val="00F14B22"/>
    <w:rsid w:val="00F15A72"/>
    <w:rsid w:val="00F15FA6"/>
    <w:rsid w:val="00F174CA"/>
    <w:rsid w:val="00F1774C"/>
    <w:rsid w:val="00F17A46"/>
    <w:rsid w:val="00F2417C"/>
    <w:rsid w:val="00F26034"/>
    <w:rsid w:val="00F2738B"/>
    <w:rsid w:val="00F30558"/>
    <w:rsid w:val="00F30929"/>
    <w:rsid w:val="00F320D9"/>
    <w:rsid w:val="00F33B5B"/>
    <w:rsid w:val="00F35067"/>
    <w:rsid w:val="00F352D4"/>
    <w:rsid w:val="00F35A8D"/>
    <w:rsid w:val="00F370D7"/>
    <w:rsid w:val="00F37318"/>
    <w:rsid w:val="00F40D04"/>
    <w:rsid w:val="00F41C0E"/>
    <w:rsid w:val="00F4309B"/>
    <w:rsid w:val="00F43EDE"/>
    <w:rsid w:val="00F46791"/>
    <w:rsid w:val="00F478A3"/>
    <w:rsid w:val="00F50525"/>
    <w:rsid w:val="00F50547"/>
    <w:rsid w:val="00F50932"/>
    <w:rsid w:val="00F509AA"/>
    <w:rsid w:val="00F5137C"/>
    <w:rsid w:val="00F51BFA"/>
    <w:rsid w:val="00F53AA6"/>
    <w:rsid w:val="00F540B8"/>
    <w:rsid w:val="00F568F3"/>
    <w:rsid w:val="00F572D4"/>
    <w:rsid w:val="00F57385"/>
    <w:rsid w:val="00F60A9F"/>
    <w:rsid w:val="00F616A5"/>
    <w:rsid w:val="00F6288A"/>
    <w:rsid w:val="00F6289A"/>
    <w:rsid w:val="00F642FF"/>
    <w:rsid w:val="00F65B48"/>
    <w:rsid w:val="00F65F2B"/>
    <w:rsid w:val="00F672D4"/>
    <w:rsid w:val="00F67663"/>
    <w:rsid w:val="00F679C2"/>
    <w:rsid w:val="00F710E7"/>
    <w:rsid w:val="00F71956"/>
    <w:rsid w:val="00F7268E"/>
    <w:rsid w:val="00F72AC5"/>
    <w:rsid w:val="00F72B80"/>
    <w:rsid w:val="00F72E82"/>
    <w:rsid w:val="00F72FE2"/>
    <w:rsid w:val="00F73935"/>
    <w:rsid w:val="00F73FC2"/>
    <w:rsid w:val="00F74586"/>
    <w:rsid w:val="00F774A0"/>
    <w:rsid w:val="00F77571"/>
    <w:rsid w:val="00F803CF"/>
    <w:rsid w:val="00F818F1"/>
    <w:rsid w:val="00F82654"/>
    <w:rsid w:val="00F8272B"/>
    <w:rsid w:val="00F83D8F"/>
    <w:rsid w:val="00F83D94"/>
    <w:rsid w:val="00F84AA0"/>
    <w:rsid w:val="00F84F8E"/>
    <w:rsid w:val="00F84FEC"/>
    <w:rsid w:val="00F85AC2"/>
    <w:rsid w:val="00F86A7D"/>
    <w:rsid w:val="00F86AAA"/>
    <w:rsid w:val="00F870B4"/>
    <w:rsid w:val="00F9093F"/>
    <w:rsid w:val="00F90CD0"/>
    <w:rsid w:val="00F91C53"/>
    <w:rsid w:val="00F938E2"/>
    <w:rsid w:val="00F9429D"/>
    <w:rsid w:val="00F943D6"/>
    <w:rsid w:val="00F94D51"/>
    <w:rsid w:val="00F94E5B"/>
    <w:rsid w:val="00F96C18"/>
    <w:rsid w:val="00F96D78"/>
    <w:rsid w:val="00F97019"/>
    <w:rsid w:val="00FA0979"/>
    <w:rsid w:val="00FA1475"/>
    <w:rsid w:val="00FA2AC1"/>
    <w:rsid w:val="00FA46D3"/>
    <w:rsid w:val="00FA4DBF"/>
    <w:rsid w:val="00FA5A1E"/>
    <w:rsid w:val="00FA6466"/>
    <w:rsid w:val="00FB2298"/>
    <w:rsid w:val="00FB3AF8"/>
    <w:rsid w:val="00FB43A6"/>
    <w:rsid w:val="00FB4CA7"/>
    <w:rsid w:val="00FB669A"/>
    <w:rsid w:val="00FB6FFC"/>
    <w:rsid w:val="00FB7C7C"/>
    <w:rsid w:val="00FB7D81"/>
    <w:rsid w:val="00FC2450"/>
    <w:rsid w:val="00FC2A8A"/>
    <w:rsid w:val="00FC3929"/>
    <w:rsid w:val="00FC500E"/>
    <w:rsid w:val="00FC541F"/>
    <w:rsid w:val="00FC7147"/>
    <w:rsid w:val="00FD26D3"/>
    <w:rsid w:val="00FD2842"/>
    <w:rsid w:val="00FD41A2"/>
    <w:rsid w:val="00FD462E"/>
    <w:rsid w:val="00FD4DF1"/>
    <w:rsid w:val="00FD67AB"/>
    <w:rsid w:val="00FD6AAF"/>
    <w:rsid w:val="00FD74AE"/>
    <w:rsid w:val="00FD79D2"/>
    <w:rsid w:val="00FE245C"/>
    <w:rsid w:val="00FE2DEA"/>
    <w:rsid w:val="00FE2F95"/>
    <w:rsid w:val="00FE3148"/>
    <w:rsid w:val="00FE6B48"/>
    <w:rsid w:val="00FE7B69"/>
    <w:rsid w:val="00FF083A"/>
    <w:rsid w:val="00FF10EA"/>
    <w:rsid w:val="00FF14B0"/>
    <w:rsid w:val="00FF42DC"/>
    <w:rsid w:val="00FF5227"/>
    <w:rsid w:val="00FF55CC"/>
    <w:rsid w:val="00FF571C"/>
    <w:rsid w:val="02666BDB"/>
    <w:rsid w:val="0269518F"/>
    <w:rsid w:val="04DD4E39"/>
    <w:rsid w:val="05330A17"/>
    <w:rsid w:val="0C413A07"/>
    <w:rsid w:val="0EE7C232"/>
    <w:rsid w:val="0F664F4F"/>
    <w:rsid w:val="0FFD6A65"/>
    <w:rsid w:val="10E69001"/>
    <w:rsid w:val="11EA97ED"/>
    <w:rsid w:val="1686236C"/>
    <w:rsid w:val="17596484"/>
    <w:rsid w:val="189F3CE4"/>
    <w:rsid w:val="18D7AB24"/>
    <w:rsid w:val="1C62FDFE"/>
    <w:rsid w:val="1CC1DE42"/>
    <w:rsid w:val="2025241A"/>
    <w:rsid w:val="2054ACA7"/>
    <w:rsid w:val="22113A68"/>
    <w:rsid w:val="25599124"/>
    <w:rsid w:val="26DC4BD3"/>
    <w:rsid w:val="27023E3A"/>
    <w:rsid w:val="2895B960"/>
    <w:rsid w:val="29174C40"/>
    <w:rsid w:val="2AF53A1A"/>
    <w:rsid w:val="2BE0C587"/>
    <w:rsid w:val="2D51981F"/>
    <w:rsid w:val="2F383223"/>
    <w:rsid w:val="30E851F9"/>
    <w:rsid w:val="33E17A5B"/>
    <w:rsid w:val="343D9AAB"/>
    <w:rsid w:val="35B36139"/>
    <w:rsid w:val="366F8BDC"/>
    <w:rsid w:val="36996BFF"/>
    <w:rsid w:val="38C344F2"/>
    <w:rsid w:val="394DC708"/>
    <w:rsid w:val="3A2E925E"/>
    <w:rsid w:val="421FBAE7"/>
    <w:rsid w:val="43D188B4"/>
    <w:rsid w:val="48A8212E"/>
    <w:rsid w:val="49033160"/>
    <w:rsid w:val="4B35EC1A"/>
    <w:rsid w:val="4B7E338F"/>
    <w:rsid w:val="4BAA70F6"/>
    <w:rsid w:val="4D0B4C8F"/>
    <w:rsid w:val="4F1121F7"/>
    <w:rsid w:val="4FA52120"/>
    <w:rsid w:val="5177F3D6"/>
    <w:rsid w:val="6188444E"/>
    <w:rsid w:val="62626359"/>
    <w:rsid w:val="627A9C1E"/>
    <w:rsid w:val="648D4234"/>
    <w:rsid w:val="6890E320"/>
    <w:rsid w:val="68D66506"/>
    <w:rsid w:val="6911297B"/>
    <w:rsid w:val="6A0FB20C"/>
    <w:rsid w:val="6A96D9B7"/>
    <w:rsid w:val="6AC0A9B4"/>
    <w:rsid w:val="6C6ACED1"/>
    <w:rsid w:val="6D4CFC98"/>
    <w:rsid w:val="70105C35"/>
    <w:rsid w:val="70944DED"/>
    <w:rsid w:val="710FFF9B"/>
    <w:rsid w:val="716554FB"/>
    <w:rsid w:val="72579E60"/>
    <w:rsid w:val="72657445"/>
    <w:rsid w:val="779FBE85"/>
    <w:rsid w:val="78B0BB6E"/>
    <w:rsid w:val="7913628C"/>
    <w:rsid w:val="79E93A35"/>
    <w:rsid w:val="7AC373D6"/>
    <w:rsid w:val="7B2ABD8A"/>
    <w:rsid w:val="7B9227DE"/>
    <w:rsid w:val="7D141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25551F94-6701-466C-AD87-4610C82A177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BC"/>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A64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582"/>
    <w:rPr>
      <w:sz w:val="20"/>
      <w:szCs w:val="20"/>
    </w:rPr>
  </w:style>
  <w:style w:type="character" w:styleId="FootnoteReference">
    <w:name w:val="footnote reference"/>
    <w:basedOn w:val="DefaultParagraphFont"/>
    <w:uiPriority w:val="99"/>
    <w:semiHidden/>
    <w:unhideWhenUsed/>
    <w:rsid w:val="00A64582"/>
    <w:rPr>
      <w:vertAlign w:val="superscript"/>
    </w:rPr>
  </w:style>
  <w:style w:type="paragraph" w:customStyle="1" w:styleId="xmsonormal">
    <w:name w:val="x_msonormal"/>
    <w:basedOn w:val="Normal"/>
    <w:rsid w:val="00E37F5A"/>
    <w:pPr>
      <w:spacing w:before="100" w:beforeAutospacing="1" w:after="100" w:afterAutospacing="1" w:line="240" w:lineRule="auto"/>
    </w:pPr>
    <w:rPr>
      <w:rFonts w:ascii="Times New Roman" w:eastAsia="Times New Roman" w:hAnsi="Times New Roman" w:cs="Times New Roman"/>
      <w:kern w:val="0"/>
    </w:rPr>
  </w:style>
  <w:style w:type="paragraph" w:styleId="Revision">
    <w:name w:val="Revision"/>
    <w:hidden/>
    <w:uiPriority w:val="99"/>
    <w:semiHidden/>
    <w:rsid w:val="00812ABF"/>
    <w:pPr>
      <w:spacing w:after="0" w:line="240" w:lineRule="auto"/>
    </w:pPr>
  </w:style>
  <w:style w:type="paragraph" w:styleId="Caption">
    <w:name w:val="caption"/>
    <w:basedOn w:val="Normal"/>
    <w:next w:val="Normal"/>
    <w:uiPriority w:val="35"/>
    <w:unhideWhenUsed/>
    <w:qFormat/>
    <w:rsid w:val="005739D5"/>
    <w:pPr>
      <w:spacing w:after="200" w:line="240" w:lineRule="auto"/>
    </w:pPr>
    <w:rPr>
      <w:i/>
      <w:iCs/>
      <w:color w:val="0E2841" w:themeColor="text2"/>
      <w:sz w:val="18"/>
      <w:szCs w:val="18"/>
    </w:rPr>
  </w:style>
  <w:style w:type="character" w:styleId="Mention">
    <w:name w:val="Mention"/>
    <w:basedOn w:val="DefaultParagraphFont"/>
    <w:uiPriority w:val="99"/>
    <w:unhideWhenUsed/>
    <w:rsid w:val="005769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593/K603/593603831.pdf" TargetMode="External" Id="R82e90a3a3a5a47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F171DAE0FF8C4AA02C51A3215E4507" ma:contentTypeVersion="18" ma:contentTypeDescription="Create a new document." ma:contentTypeScope="" ma:versionID="7d5607f1b8f3c6cb1b29512c2b10188e">
  <xsd:schema xmlns:xsd="http://www.w3.org/2001/XMLSchema" xmlns:xs="http://www.w3.org/2001/XMLSchema" xmlns:p="http://schemas.microsoft.com/office/2006/metadata/properties" xmlns:ns2="54e51f54-eda4-4cfd-b605-514d0435dde5" xmlns:ns3="3f3cf13e-d741-429d-a0f2-c1032868b937" targetNamespace="http://schemas.microsoft.com/office/2006/metadata/properties" ma:root="true" ma:fieldsID="7a82304947d3b6d0022e480adacd32eb" ns2:_="" ns3:_="">
    <xsd:import namespace="54e51f54-eda4-4cfd-b605-514d0435dde5"/>
    <xsd:import namespace="3f3cf13e-d741-429d-a0f2-c1032868b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ateandTime" minOccurs="0"/>
                <xsd:element ref="ns2:DateandTime0"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51f54-eda4-4cfd-b605-514d0435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andTime" ma:index="16" nillable="true" ma:displayName="Date and Time" ma:default="[today]" ma:format="DateTime" ma:internalName="DateandTime">
      <xsd:simpleType>
        <xsd:restriction base="dms:DateTime"/>
      </xsd:simpleType>
    </xsd:element>
    <xsd:element name="DateandTime0" ma:index="17" nillable="true" ma:displayName="Date and Time " ma:format="DateOnly" ma:internalName="DateandTime0">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cf13e-d741-429d-a0f2-c1032868b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9e3131-9865-4923-a87e-9f4475fac542}" ma:internalName="TaxCatchAll" ma:showField="CatchAllData" ma:web="3f3cf13e-d741-429d-a0f2-c1032868b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3cf13e-d741-429d-a0f2-c1032868b937" xsi:nil="true"/>
    <lcf76f155ced4ddcb4097134ff3c332f xmlns="54e51f54-eda4-4cfd-b605-514d0435dde5">
      <Terms xmlns="http://schemas.microsoft.com/office/infopath/2007/PartnerControls"/>
    </lcf76f155ced4ddcb4097134ff3c332f>
    <DateandTime0 xmlns="54e51f54-eda4-4cfd-b605-514d0435dde5" xsi:nil="true"/>
    <DateandTime xmlns="54e51f54-eda4-4cfd-b605-514d0435dde5">2025-12-15T11:06:32+00:00</DateandTi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F0CF5-E501-40E3-BDEB-6561D5406DA4}">
  <ds:schemaRefs>
    <ds:schemaRef ds:uri="http://schemas.openxmlformats.org/officeDocument/2006/bibliography"/>
  </ds:schemaRefs>
</ds:datastoreItem>
</file>

<file path=customXml/itemProps2.xml><?xml version="1.0" encoding="utf-8"?>
<ds:datastoreItem xmlns:ds="http://schemas.openxmlformats.org/officeDocument/2006/customXml" ds:itemID="{7B24EBBD-6031-46D9-BC73-383E0D72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51f54-eda4-4cfd-b605-514d0435dde5"/>
    <ds:schemaRef ds:uri="3f3cf13e-d741-429d-a0f2-c1032868b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f3cf13e-d741-429d-a0f2-c1032868b937"/>
    <ds:schemaRef ds:uri="54e51f54-eda4-4cfd-b605-514d0435dde5"/>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3964</ap:Words>
  <ap:Characters>22597</ap:Characters>
  <ap:Application>Microsoft Office Word</ap:Application>
  <ap:DocSecurity>0</ap:DocSecurity>
  <ap:Lines>188</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26508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2026-01-02T13:54:56Z</dcterms:created>
  <dcterms:modified xsi:type="dcterms:W3CDTF">2026-01-02T13:54:56Z</dcterms:modified>
</cp:coreProperties>
</file>