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AA703B" w:rsidP="000D0B24" w:rsidRDefault="00AA703B" w14:paraId="044F911E" w14:textId="45FCD176">
      <w:pPr>
        <w:tabs>
          <w:tab w:val="left" w:pos="6585"/>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Pr>
          <w:rFonts w:ascii="Palatino Linotype" w:hAnsi="Palatino Linotype" w:eastAsia="Times New Roman" w:cs="Times New Roman"/>
          <w:b/>
          <w:kern w:val="0"/>
          <w14:ligatures w14:val="none"/>
        </w:rPr>
        <w:tab/>
        <w:t>Item #14 (Rev. 1)</w:t>
      </w:r>
    </w:p>
    <w:p w:rsidRPr="0051493D" w:rsidR="00A76F4A" w:rsidP="000D0B24" w:rsidRDefault="00A76F4A" w14:paraId="2AFEBBF1" w14:textId="7CAC97FC">
      <w:pPr>
        <w:tabs>
          <w:tab w:val="left" w:pos="6585"/>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0D0B24">
        <w:rPr>
          <w:rFonts w:ascii="Palatino Linotype" w:hAnsi="Palatino Linotype" w:eastAsia="Times New Roman" w:cs="Times New Roman"/>
          <w:b/>
          <w:kern w:val="0"/>
          <w14:ligatures w14:val="none"/>
        </w:rPr>
        <w:t xml:space="preserve">    </w:t>
      </w:r>
      <w:r w:rsidRPr="004F7027">
        <w:rPr>
          <w:rFonts w:ascii="Palatino Linotype" w:hAnsi="Palatino Linotype" w:eastAsia="Times New Roman" w:cs="Times New Roman"/>
          <w:b/>
          <w:kern w:val="0"/>
          <w14:ligatures w14:val="none"/>
        </w:rPr>
        <w:t xml:space="preserve">Agenda ID# </w:t>
      </w:r>
      <w:r w:rsidRPr="000D0B24" w:rsidR="000D0B24">
        <w:rPr>
          <w:rFonts w:ascii="Palatino Linotype" w:hAnsi="Palatino Linotype" w:eastAsia="Times New Roman" w:cs="Times New Roman"/>
          <w:b/>
          <w:bCs/>
          <w:kern w:val="0"/>
          <w14:ligatures w14:val="none"/>
        </w:rPr>
        <w:t>23919</w:t>
      </w:r>
    </w:p>
    <w:p w:rsidRPr="0011183B" w:rsidR="00A76F4A" w:rsidP="00AA703B" w:rsidRDefault="00204B1B" w14:paraId="097CE738" w14:textId="7260D85D">
      <w:pPr>
        <w:tabs>
          <w:tab w:val="right" w:pos="8820"/>
        </w:tabs>
        <w:spacing w:after="0" w:line="240" w:lineRule="auto"/>
        <w:ind w:left="450"/>
        <w:rPr>
          <w:rFonts w:ascii="Palatino Linotype" w:hAnsi="Palatino Linotype" w:eastAsia="Palatino Linotype" w:cs="Times New Roman"/>
          <w:b/>
          <w:kern w:val="0"/>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11183B" w:rsidR="00A76F4A">
        <w:rPr>
          <w:rFonts w:ascii="Palatino Linotype" w:hAnsi="Palatino Linotype" w:eastAsia="Palatino Linotype" w:cs="Times New Roman"/>
          <w:b/>
          <w:kern w:val="0"/>
          <w14:ligatures w14:val="none"/>
        </w:rPr>
        <w:t xml:space="preserve">       </w:t>
      </w:r>
      <w:r w:rsidRPr="0011183B" w:rsidR="00A76F4A">
        <w:rPr>
          <w:rFonts w:ascii="Palatino Linotype" w:hAnsi="Palatino Linotype" w:eastAsia="Palatino Linotype" w:cs="Times New Roman"/>
          <w:b/>
        </w:rPr>
        <w:t>RESOLUTION E-</w:t>
      </w:r>
      <w:r w:rsidRPr="0011183B" w:rsidR="00024BE1">
        <w:rPr>
          <w:rFonts w:ascii="Palatino Linotype" w:hAnsi="Palatino Linotype" w:eastAsia="Palatino Linotype" w:cs="Times New Roman"/>
          <w:b/>
        </w:rPr>
        <w:t>5442</w:t>
      </w:r>
    </w:p>
    <w:p w:rsidRPr="001942D0" w:rsidR="00A76F4A" w:rsidP="004F7027" w:rsidRDefault="004F7027" w14:paraId="17BEFA95" w14:textId="060B250A">
      <w:pPr>
        <w:tabs>
          <w:tab w:val="left" w:pos="5685"/>
          <w:tab w:val="center" w:pos="7200"/>
          <w:tab w:val="right" w:pos="8820"/>
          <w:tab w:val="right" w:pos="936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 xml:space="preserve">                       </w:t>
      </w:r>
      <w:r>
        <w:rPr>
          <w:rFonts w:ascii="Palatino Linotype" w:hAnsi="Palatino Linotype" w:eastAsia="Times New Roman" w:cs="Times New Roman"/>
          <w:b/>
          <w:kern w:val="0"/>
          <w14:ligatures w14:val="none"/>
        </w:rPr>
        <w:tab/>
        <w:t>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00F09B6" w14:textId="09EC6984">
      <w:pPr>
        <w:spacing w:after="0" w:line="240" w:lineRule="auto"/>
        <w:ind w:left="720" w:right="720"/>
        <w:rPr>
          <w:rFonts w:ascii="Palatino Linotype" w:hAnsi="Palatino Linotype" w:eastAsia="Times New Roman" w:cs="Times New Roman"/>
          <w:kern w:val="0"/>
          <w14:ligatures w14:val="none"/>
        </w:rPr>
      </w:pPr>
      <w:r w:rsidRPr="0058207D">
        <w:rPr>
          <w:rFonts w:ascii="Palatino Linotype" w:hAnsi="Palatino Linotype" w:eastAsia="Times New Roman" w:cs="Times New Roman"/>
          <w:kern w:val="0"/>
          <w14:ligatures w14:val="none"/>
        </w:rPr>
        <w:t>Resolution E-</w:t>
      </w:r>
      <w:r w:rsidRPr="0058207D" w:rsidR="00024BE1">
        <w:rPr>
          <w:rFonts w:ascii="Palatino Linotype" w:hAnsi="Palatino Linotype" w:eastAsia="Times New Roman" w:cs="Times New Roman"/>
          <w:kern w:val="0"/>
          <w14:ligatures w14:val="none"/>
        </w:rPr>
        <w:t>5442</w:t>
      </w:r>
      <w:r w:rsidRPr="0058207D">
        <w:rPr>
          <w:rFonts w:ascii="Palatino Linotype" w:hAnsi="Palatino Linotype" w:eastAsia="Times New Roman" w:cs="Times New Roman"/>
          <w:kern w:val="0"/>
          <w14:ligatures w14:val="none"/>
        </w:rPr>
        <w:t xml:space="preserve">.  </w:t>
      </w:r>
      <w:r w:rsidRPr="0058207D" w:rsidR="009B6552">
        <w:rPr>
          <w:rFonts w:ascii="Palatino Linotype" w:hAnsi="Palatino Linotype" w:eastAsia="Times New Roman" w:cs="Times New Roman"/>
          <w:kern w:val="0"/>
          <w14:ligatures w14:val="none"/>
        </w:rPr>
        <w:t>Certification</w:t>
      </w:r>
      <w:r w:rsidRPr="009B6552" w:rsidR="009B6552">
        <w:rPr>
          <w:rFonts w:ascii="Palatino Linotype" w:hAnsi="Palatino Linotype" w:eastAsia="Times New Roman" w:cs="Times New Roman"/>
          <w:kern w:val="0"/>
          <w14:ligatures w14:val="none"/>
        </w:rPr>
        <w:t xml:space="preserve"> of Peninsula Clean Energy</w:t>
      </w:r>
      <w:r w:rsidR="000E52A3">
        <w:rPr>
          <w:rFonts w:ascii="Palatino Linotype" w:hAnsi="Palatino Linotype" w:eastAsia="Times New Roman" w:cs="Times New Roman"/>
          <w:kern w:val="0"/>
          <w14:ligatures w14:val="none"/>
        </w:rPr>
        <w:t xml:space="preserve"> Authority</w:t>
      </w:r>
      <w:r w:rsidRPr="009B6552" w:rsidR="009B6552">
        <w:rPr>
          <w:rFonts w:ascii="Palatino Linotype" w:hAnsi="Palatino Linotype" w:eastAsia="Times New Roman" w:cs="Times New Roman"/>
          <w:kern w:val="0"/>
          <w14:ligatures w14:val="none"/>
        </w:rPr>
        <w:t>’s Energy Efficiency Program Administration Plan</w:t>
      </w:r>
    </w:p>
    <w:p w:rsidRPr="001942D0" w:rsidR="00A76F4A" w:rsidP="00CD15DC"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A558F1" w:rsidR="00A76F4A" w:rsidP="00A558F1" w:rsidRDefault="00A76F4A" w14:paraId="54AD86C8" w14:textId="24D493E0">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554173" w:rsidR="00A76F4A" w:rsidP="00554173" w:rsidRDefault="006A5B53" w14:paraId="711BBA7A" w14:textId="69597FB5">
      <w:pPr>
        <w:pStyle w:val="ListParagraph"/>
        <w:numPr>
          <w:ilvl w:val="0"/>
          <w:numId w:val="4"/>
        </w:numPr>
        <w:rPr>
          <w:rFonts w:ascii="Palatino Linotype" w:hAnsi="Palatino Linotype" w:eastAsia="Times New Roman" w:cs="Times New Roman"/>
          <w:kern w:val="0"/>
          <w14:ligatures w14:val="none"/>
        </w:rPr>
      </w:pPr>
      <w:r w:rsidRPr="006A5B53">
        <w:rPr>
          <w:rFonts w:ascii="Palatino Linotype" w:hAnsi="Palatino Linotype" w:eastAsia="Times New Roman" w:cs="Times New Roman"/>
          <w:kern w:val="0"/>
          <w14:ligatures w14:val="none"/>
        </w:rPr>
        <w:t>This Resolution certifies Peninsula Clean Energy</w:t>
      </w:r>
      <w:r w:rsidR="00DE3FB2">
        <w:rPr>
          <w:rFonts w:ascii="Palatino Linotype" w:hAnsi="Palatino Linotype" w:eastAsia="Times New Roman" w:cs="Times New Roman"/>
          <w:kern w:val="0"/>
          <w14:ligatures w14:val="none"/>
        </w:rPr>
        <w:t xml:space="preserve"> Authority</w:t>
      </w:r>
      <w:r w:rsidRPr="006A5B53">
        <w:rPr>
          <w:rFonts w:ascii="Palatino Linotype" w:hAnsi="Palatino Linotype" w:eastAsia="Times New Roman" w:cs="Times New Roman"/>
          <w:kern w:val="0"/>
          <w14:ligatures w14:val="none"/>
        </w:rPr>
        <w:t xml:space="preserve">’s request in advice letter </w:t>
      </w:r>
      <w:r>
        <w:rPr>
          <w:rFonts w:ascii="Palatino Linotype" w:hAnsi="Palatino Linotype" w:eastAsia="Times New Roman" w:cs="Times New Roman"/>
          <w:kern w:val="0"/>
          <w14:ligatures w14:val="none"/>
        </w:rPr>
        <w:t>44</w:t>
      </w:r>
      <w:r w:rsidRPr="006A5B53">
        <w:rPr>
          <w:rFonts w:ascii="Palatino Linotype" w:hAnsi="Palatino Linotype" w:eastAsia="Times New Roman" w:cs="Times New Roman"/>
          <w:kern w:val="0"/>
          <w14:ligatures w14:val="none"/>
        </w:rPr>
        <w:t>-E to Elect to Administer its Energy Efficiency Program Administration Plan, submitted pursuant to Public Utilities Code Section 381.1(e) and (f) and California Public Utilities Commission direction in Decision</w:t>
      </w:r>
      <w:r>
        <w:rPr>
          <w:rFonts w:ascii="Palatino Linotype" w:hAnsi="Palatino Linotype" w:eastAsia="Times New Roman" w:cs="Times New Roman"/>
          <w:kern w:val="0"/>
          <w14:ligatures w14:val="none"/>
        </w:rPr>
        <w:t>s</w:t>
      </w:r>
      <w:r w:rsidRPr="006A5B53">
        <w:rPr>
          <w:rFonts w:ascii="Palatino Linotype" w:hAnsi="Palatino Linotype" w:eastAsia="Times New Roman" w:cs="Times New Roman"/>
          <w:kern w:val="0"/>
          <w14:ligatures w14:val="none"/>
        </w:rPr>
        <w:t xml:space="preserve"> 14-01-033</w:t>
      </w:r>
      <w:r w:rsidR="00620F7F">
        <w:rPr>
          <w:rFonts w:ascii="Palatino Linotype" w:hAnsi="Palatino Linotype" w:eastAsia="Times New Roman" w:cs="Times New Roman"/>
          <w:kern w:val="0"/>
          <w14:ligatures w14:val="none"/>
        </w:rPr>
        <w:t xml:space="preserve"> and </w:t>
      </w:r>
      <w:r w:rsidR="00DE3FB2">
        <w:rPr>
          <w:rFonts w:ascii="Palatino Linotype" w:hAnsi="Palatino Linotype" w:eastAsia="Times New Roman" w:cs="Times New Roman"/>
          <w:kern w:val="0"/>
          <w14:ligatures w14:val="none"/>
        </w:rPr>
        <w:t>24-04-007</w:t>
      </w:r>
      <w:r w:rsidRPr="006A5B53">
        <w:rPr>
          <w:rFonts w:ascii="Palatino Linotype" w:hAnsi="Palatino Linotype" w:eastAsia="Times New Roman" w:cs="Times New Roman"/>
          <w:kern w:val="0"/>
          <w14:ligatures w14:val="none"/>
        </w:rPr>
        <w:t>.</w:t>
      </w: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A76F4A" w:rsidP="00554173" w:rsidRDefault="00A76F4A" w14:paraId="64A6B8D1" w14:textId="24321F41">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00554173" w:rsidP="00A76F4A" w:rsidRDefault="00554173" w14:paraId="561AB26E"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31E5C09A">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592E52" w:rsidR="00A76F4A" w:rsidP="00592E52" w:rsidRDefault="00592E52" w14:paraId="0ADF6FD2" w14:textId="7D03B5EF">
      <w:pPr>
        <w:pStyle w:val="ListParagraph"/>
        <w:numPr>
          <w:ilvl w:val="0"/>
          <w:numId w:val="3"/>
        </w:numPr>
        <w:rPr>
          <w:rFonts w:ascii="Palatino Linotype" w:hAnsi="Palatino Linotype" w:eastAsia="Times New Roman" w:cs="Times New Roman"/>
          <w:kern w:val="0"/>
          <w14:ligatures w14:val="none"/>
        </w:rPr>
      </w:pPr>
      <w:r w:rsidRPr="00592E52">
        <w:rPr>
          <w:rFonts w:ascii="Palatino Linotype" w:hAnsi="Palatino Linotype" w:eastAsia="Times New Roman" w:cs="Times New Roman"/>
          <w:kern w:val="0"/>
          <w14:ligatures w14:val="none"/>
        </w:rPr>
        <w:t xml:space="preserve">The California Public Utilities Commission approves a budget for     Peninsula Clean Energy </w:t>
      </w:r>
      <w:r w:rsidRPr="0074522C">
        <w:rPr>
          <w:rFonts w:ascii="Palatino Linotype" w:hAnsi="Palatino Linotype" w:eastAsia="Times New Roman" w:cs="Times New Roman"/>
          <w:kern w:val="0"/>
          <w14:ligatures w14:val="none"/>
        </w:rPr>
        <w:t>of $</w:t>
      </w:r>
      <w:r w:rsidRPr="0074522C" w:rsidR="0074522C">
        <w:rPr>
          <w:rFonts w:ascii="Palatino Linotype" w:hAnsi="Palatino Linotype" w:eastAsia="Times New Roman" w:cs="Times New Roman"/>
          <w:kern w:val="0"/>
          <w14:ligatures w14:val="none"/>
        </w:rPr>
        <w:t>2,974,494</w:t>
      </w:r>
      <w:r>
        <w:rPr>
          <w:rFonts w:ascii="Palatino Linotype" w:hAnsi="Palatino Linotype" w:eastAsia="Times New Roman" w:cs="Times New Roman"/>
          <w:kern w:val="0"/>
          <w14:ligatures w14:val="none"/>
        </w:rPr>
        <w:t xml:space="preserve"> </w:t>
      </w:r>
      <w:r w:rsidRPr="00592E52">
        <w:rPr>
          <w:rFonts w:ascii="Palatino Linotype" w:hAnsi="Palatino Linotype" w:eastAsia="Times New Roman" w:cs="Times New Roman"/>
          <w:kern w:val="0"/>
          <w14:ligatures w14:val="none"/>
        </w:rPr>
        <w:t xml:space="preserve">over the course of its three-year Energy Efficiency Program Plan.  This funding will come from </w:t>
      </w:r>
      <w:r w:rsidRPr="49592DCB" w:rsidR="002F24C0">
        <w:rPr>
          <w:rFonts w:ascii="Palatino Linotype" w:hAnsi="Palatino Linotype" w:eastAsia="Times New Roman" w:cs="Times New Roman"/>
        </w:rPr>
        <w:t>additional</w:t>
      </w:r>
      <w:r w:rsidR="002F24C0">
        <w:rPr>
          <w:rFonts w:ascii="Palatino Linotype" w:hAnsi="Palatino Linotype" w:eastAsia="Times New Roman" w:cs="Times New Roman"/>
          <w:kern w:val="0"/>
          <w14:ligatures w14:val="none"/>
        </w:rPr>
        <w:t xml:space="preserve"> collections </w:t>
      </w:r>
      <w:r w:rsidR="003C0560">
        <w:rPr>
          <w:rFonts w:ascii="Palatino Linotype" w:hAnsi="Palatino Linotype" w:eastAsia="Times New Roman" w:cs="Times New Roman"/>
          <w:kern w:val="0"/>
          <w14:ligatures w14:val="none"/>
        </w:rPr>
        <w:t xml:space="preserve">in </w:t>
      </w:r>
      <w:r w:rsidRPr="00592E52">
        <w:rPr>
          <w:rFonts w:ascii="Palatino Linotype" w:hAnsi="Palatino Linotype" w:eastAsia="Times New Roman" w:cs="Times New Roman"/>
          <w:kern w:val="0"/>
          <w14:ligatures w14:val="none"/>
        </w:rPr>
        <w:t xml:space="preserve">the Pacific Gas and Electric Company’s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nergy </w:t>
      </w:r>
      <w:r w:rsidRPr="49592DCB" w:rsidR="00DA2A04">
        <w:rPr>
          <w:rFonts w:ascii="Palatino Linotype" w:hAnsi="Palatino Linotype" w:eastAsia="Times New Roman" w:cs="Times New Roman"/>
        </w:rPr>
        <w:t>e</w:t>
      </w:r>
      <w:r w:rsidRPr="00592E52">
        <w:rPr>
          <w:rFonts w:ascii="Palatino Linotype" w:hAnsi="Palatino Linotype" w:eastAsia="Times New Roman" w:cs="Times New Roman"/>
          <w:kern w:val="0"/>
          <w14:ligatures w14:val="none"/>
        </w:rPr>
        <w:t xml:space="preserve">fficiency </w:t>
      </w:r>
      <w:r w:rsidRPr="49592DCB" w:rsidR="00E92392">
        <w:rPr>
          <w:rFonts w:ascii="Palatino Linotype" w:hAnsi="Palatino Linotype" w:eastAsia="Times New Roman" w:cs="Times New Roman"/>
        </w:rPr>
        <w:t>balancing account</w:t>
      </w:r>
      <w:r w:rsidRPr="00592E52">
        <w:rPr>
          <w:rFonts w:ascii="Palatino Linotype" w:hAnsi="Palatino Linotype" w:eastAsia="Times New Roman" w:cs="Times New Roman"/>
          <w:kern w:val="0"/>
          <w14:ligatures w14:val="none"/>
        </w:rPr>
        <w:t>.</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073C44C4">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 Advice Letter</w:t>
      </w:r>
      <w:r w:rsidR="00A85E67">
        <w:rPr>
          <w:rFonts w:ascii="Palatino Linotype" w:hAnsi="Palatino Linotype" w:eastAsia="Palatino Linotype" w:cs="Times New Roman"/>
          <w:kern w:val="0"/>
          <w14:ligatures w14:val="none"/>
        </w:rPr>
        <w:t xml:space="preserve"> Peninsula Clean Energy Authority 44</w:t>
      </w:r>
      <w:r w:rsidR="006E7D69">
        <w:rPr>
          <w:rFonts w:ascii="Palatino Linotype" w:hAnsi="Palatino Linotype" w:eastAsia="Palatino Linotype" w:cs="Times New Roman"/>
          <w:kern w:val="0"/>
          <w14:ligatures w14:val="none"/>
        </w:rPr>
        <w:t>-E f</w:t>
      </w:r>
      <w:r w:rsidRPr="001942D0">
        <w:rPr>
          <w:rFonts w:ascii="Palatino Linotype" w:hAnsi="Palatino Linotype" w:eastAsia="Palatino Linotype" w:cs="Times New Roman"/>
          <w:kern w:val="0"/>
          <w14:ligatures w14:val="none"/>
        </w:rPr>
        <w:t xml:space="preserve">iled on </w:t>
      </w:r>
      <w:r w:rsidR="00A55672">
        <w:rPr>
          <w:rFonts w:ascii="Palatino Linotype" w:hAnsi="Palatino Linotype" w:eastAsia="Palatino Linotype" w:cs="Times New Roman"/>
          <w:kern w:val="0"/>
          <w14:ligatures w14:val="none"/>
        </w:rPr>
        <w:br/>
      </w:r>
      <w:r w:rsidR="004D4F73">
        <w:rPr>
          <w:rFonts w:ascii="Palatino Linotype" w:hAnsi="Palatino Linotype" w:eastAsia="Palatino Linotype" w:cs="Times New Roman"/>
          <w:kern w:val="0"/>
          <w14:ligatures w14:val="none"/>
        </w:rPr>
        <w:t>May 12, 2025</w:t>
      </w:r>
      <w:r w:rsidR="0072632D">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984A23" w:rsidR="00943CAB" w:rsidP="00984A23" w:rsidRDefault="00A76F4A" w14:paraId="3AC42485" w14:textId="52B85244">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DB7A57" w:rsidP="00A76F4A" w:rsidRDefault="00DB7A57" w14:paraId="76515140" w14:textId="5B7C42B2">
      <w:pPr>
        <w:spacing w:after="0" w:line="240" w:lineRule="auto"/>
        <w:rPr>
          <w:rFonts w:ascii="Palatino Linotype" w:hAnsi="Palatino Linotype" w:eastAsia="Palatino Linotype" w:cs="Times New Roman"/>
          <w:kern w:val="0"/>
          <w14:ligatures w14:val="none"/>
        </w:rPr>
      </w:pPr>
      <w:r w:rsidRPr="00DB7A57">
        <w:rPr>
          <w:rFonts w:ascii="Palatino Linotype" w:hAnsi="Palatino Linotype" w:eastAsia="Palatino Linotype" w:cs="Times New Roman"/>
          <w:kern w:val="0"/>
          <w14:ligatures w14:val="none"/>
        </w:rPr>
        <w:t xml:space="preserve">Public Utilities </w:t>
      </w:r>
      <w:r>
        <w:rPr>
          <w:rFonts w:ascii="Palatino Linotype" w:hAnsi="Palatino Linotype" w:eastAsia="Palatino Linotype" w:cs="Times New Roman"/>
          <w:kern w:val="0"/>
          <w14:ligatures w14:val="none"/>
        </w:rPr>
        <w:t xml:space="preserve">(PU) </w:t>
      </w:r>
      <w:r w:rsidRPr="00DB7A57">
        <w:rPr>
          <w:rFonts w:ascii="Palatino Linotype" w:hAnsi="Palatino Linotype" w:eastAsia="Palatino Linotype" w:cs="Times New Roman"/>
          <w:kern w:val="0"/>
          <w14:ligatures w14:val="none"/>
        </w:rPr>
        <w:t>Code Section (Section) 381.1</w:t>
      </w:r>
      <w:r w:rsidR="00893E34">
        <w:rPr>
          <w:rFonts w:ascii="Palatino Linotype" w:hAnsi="Palatino Linotype" w:eastAsia="Palatino Linotype" w:cs="Times New Roman"/>
          <w:kern w:val="0"/>
          <w14:ligatures w14:val="none"/>
        </w:rPr>
        <w:t xml:space="preserve"> </w:t>
      </w:r>
      <w:r w:rsidRPr="00DB7A57">
        <w:rPr>
          <w:rFonts w:ascii="Palatino Linotype" w:hAnsi="Palatino Linotype" w:eastAsia="Palatino Linotype" w:cs="Times New Roman"/>
          <w:kern w:val="0"/>
          <w14:ligatures w14:val="none"/>
        </w:rPr>
        <w:t xml:space="preserve">gives Community Choice Aggregators (CCAs) the option to elect to become an administrator </w:t>
      </w:r>
      <w:r w:rsidR="00F20E01">
        <w:rPr>
          <w:rFonts w:ascii="Palatino Linotype" w:hAnsi="Palatino Linotype" w:eastAsia="Palatino Linotype" w:cs="Times New Roman"/>
          <w:kern w:val="0"/>
          <w14:ligatures w14:val="none"/>
        </w:rPr>
        <w:t xml:space="preserve">(ETA) </w:t>
      </w:r>
      <w:r w:rsidRPr="00DB7A57">
        <w:rPr>
          <w:rFonts w:ascii="Palatino Linotype" w:hAnsi="Palatino Linotype" w:eastAsia="Palatino Linotype" w:cs="Times New Roman"/>
          <w:kern w:val="0"/>
          <w14:ligatures w14:val="none"/>
        </w:rPr>
        <w:t xml:space="preserve">of cost-effective energy </w:t>
      </w:r>
      <w:r w:rsidRPr="00DB7A57">
        <w:rPr>
          <w:rFonts w:ascii="Palatino Linotype" w:hAnsi="Palatino Linotype" w:eastAsia="Palatino Linotype" w:cs="Times New Roman"/>
          <w:kern w:val="0"/>
          <w14:ligatures w14:val="none"/>
        </w:rPr>
        <w:lastRenderedPageBreak/>
        <w:t>efficiency (EE) programs, subject to California Public Utilities Commission (C</w:t>
      </w:r>
      <w:r w:rsidR="00F20E01">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adoption of a CCA’s EE Program Administration Plan (EE plan) that has been approved by the CCA’s governing board.  </w:t>
      </w:r>
      <w:r w:rsidRPr="0005657D" w:rsidR="00F20E01">
        <w:rPr>
          <w:rFonts w:ascii="Palatino Linotype" w:hAnsi="Palatino Linotype" w:eastAsia="Palatino Linotype" w:cs="Times New Roman"/>
          <w:kern w:val="0"/>
          <w14:ligatures w14:val="none"/>
        </w:rPr>
        <w:t>Peninsula Clean Energy</w:t>
      </w:r>
      <w:r w:rsidR="00F20E01">
        <w:rPr>
          <w:rFonts w:ascii="Palatino Linotype" w:hAnsi="Palatino Linotype" w:eastAsia="Palatino Linotype" w:cs="Times New Roman"/>
          <w:kern w:val="0"/>
          <w14:ligatures w14:val="none"/>
        </w:rPr>
        <w:t xml:space="preserve"> Authority</w:t>
      </w:r>
      <w:r w:rsidRPr="0005657D" w:rsidR="00F20E01">
        <w:rPr>
          <w:rFonts w:ascii="Palatino Linotype" w:hAnsi="Palatino Linotype" w:eastAsia="Palatino Linotype" w:cs="Times New Roman"/>
          <w:kern w:val="0"/>
          <w14:ligatures w14:val="none"/>
        </w:rPr>
        <w:t xml:space="preserve"> </w:t>
      </w:r>
      <w:r w:rsidR="00F20E01">
        <w:rPr>
          <w:rFonts w:ascii="Palatino Linotype" w:hAnsi="Palatino Linotype" w:eastAsia="Palatino Linotype" w:cs="Times New Roman"/>
          <w:kern w:val="0"/>
          <w14:ligatures w14:val="none"/>
        </w:rPr>
        <w:t>(</w:t>
      </w:r>
      <w:r w:rsidRPr="00943CAB" w:rsidR="00F20E01">
        <w:rPr>
          <w:rFonts w:ascii="Palatino Linotype" w:hAnsi="Palatino Linotype" w:eastAsia="Palatino Linotype" w:cs="Times New Roman"/>
          <w:kern w:val="0"/>
          <w14:ligatures w14:val="none"/>
        </w:rPr>
        <w:t>PCE</w:t>
      </w:r>
      <w:r w:rsidR="00F20E01">
        <w:rPr>
          <w:rFonts w:ascii="Palatino Linotype" w:hAnsi="Palatino Linotype" w:eastAsia="Palatino Linotype" w:cs="Times New Roman"/>
          <w:kern w:val="0"/>
          <w14:ligatures w14:val="none"/>
        </w:rPr>
        <w:t>)</w:t>
      </w:r>
      <w:r w:rsidRPr="00DB7A57">
        <w:rPr>
          <w:rFonts w:ascii="Palatino Linotype" w:hAnsi="Palatino Linotype" w:eastAsia="Palatino Linotype" w:cs="Times New Roman"/>
          <w:kern w:val="0"/>
          <w14:ligatures w14:val="none"/>
        </w:rPr>
        <w:t xml:space="preserve"> submitted a three-year budget request of $</w:t>
      </w:r>
      <w:r w:rsidR="00A27A58">
        <w:rPr>
          <w:rFonts w:ascii="Palatino Linotype" w:hAnsi="Palatino Linotype" w:eastAsia="Palatino Linotype" w:cs="Times New Roman"/>
          <w:kern w:val="0"/>
          <w14:ligatures w14:val="none"/>
        </w:rPr>
        <w:t>2,974,494</w:t>
      </w:r>
      <w:r w:rsidRPr="00DB7A57">
        <w:rPr>
          <w:rFonts w:ascii="Palatino Linotype" w:hAnsi="Palatino Linotype" w:eastAsia="Palatino Linotype" w:cs="Times New Roman"/>
          <w:kern w:val="0"/>
          <w14:ligatures w14:val="none"/>
        </w:rPr>
        <w:t xml:space="preserve"> to the C</w:t>
      </w:r>
      <w:r w:rsidR="00A27A58">
        <w:rPr>
          <w:rFonts w:ascii="Palatino Linotype" w:hAnsi="Palatino Linotype" w:eastAsia="Palatino Linotype" w:cs="Times New Roman"/>
          <w:kern w:val="0"/>
          <w14:ligatures w14:val="none"/>
        </w:rPr>
        <w:t>ommission</w:t>
      </w:r>
      <w:r w:rsidRPr="00DB7A57">
        <w:rPr>
          <w:rFonts w:ascii="Palatino Linotype" w:hAnsi="Palatino Linotype" w:eastAsia="Palatino Linotype" w:cs="Times New Roman"/>
          <w:kern w:val="0"/>
          <w14:ligatures w14:val="none"/>
        </w:rPr>
        <w:t xml:space="preserve"> on </w:t>
      </w:r>
      <w:r w:rsidR="006B1193">
        <w:rPr>
          <w:rFonts w:ascii="Palatino Linotype" w:hAnsi="Palatino Linotype" w:eastAsia="Palatino Linotype" w:cs="Times New Roman"/>
          <w:kern w:val="0"/>
          <w14:ligatures w14:val="none"/>
        </w:rPr>
        <w:t xml:space="preserve">May </w:t>
      </w:r>
      <w:r w:rsidR="00B61545">
        <w:rPr>
          <w:rFonts w:ascii="Palatino Linotype" w:hAnsi="Palatino Linotype" w:eastAsia="Palatino Linotype" w:cs="Times New Roman"/>
          <w:kern w:val="0"/>
          <w14:ligatures w14:val="none"/>
        </w:rPr>
        <w:t xml:space="preserve">12, </w:t>
      </w:r>
      <w:r w:rsidR="006B1193">
        <w:rPr>
          <w:rFonts w:ascii="Palatino Linotype" w:hAnsi="Palatino Linotype" w:eastAsia="Palatino Linotype" w:cs="Times New Roman"/>
          <w:kern w:val="0"/>
          <w14:ligatures w14:val="none"/>
        </w:rPr>
        <w:t>2025</w:t>
      </w:r>
      <w:r w:rsidRPr="00DB7A57">
        <w:rPr>
          <w:rFonts w:ascii="Palatino Linotype" w:hAnsi="Palatino Linotype" w:eastAsia="Palatino Linotype" w:cs="Times New Roman"/>
          <w:kern w:val="0"/>
          <w14:ligatures w14:val="none"/>
        </w:rPr>
        <w:t xml:space="preserve">, via Tier 3 advice letter (AL) </w:t>
      </w:r>
      <w:r w:rsidR="006B1193">
        <w:rPr>
          <w:rFonts w:ascii="Palatino Linotype" w:hAnsi="Palatino Linotype" w:eastAsia="Palatino Linotype" w:cs="Times New Roman"/>
          <w:kern w:val="0"/>
          <w14:ligatures w14:val="none"/>
        </w:rPr>
        <w:t>44</w:t>
      </w:r>
      <w:r w:rsidRPr="00DB7A57">
        <w:rPr>
          <w:rFonts w:ascii="Palatino Linotype" w:hAnsi="Palatino Linotype" w:eastAsia="Palatino Linotype" w:cs="Times New Roman"/>
          <w:kern w:val="0"/>
          <w14:ligatures w14:val="none"/>
        </w:rPr>
        <w:t>-E.</w:t>
      </w:r>
    </w:p>
    <w:p w:rsidR="006B1193" w:rsidP="00A76F4A" w:rsidRDefault="006B1193" w14:paraId="64DFE5C2" w14:textId="77777777">
      <w:pPr>
        <w:spacing w:after="0" w:line="240" w:lineRule="auto"/>
        <w:rPr>
          <w:rFonts w:ascii="Palatino Linotype" w:hAnsi="Palatino Linotype" w:eastAsia="Palatino Linotype" w:cs="Times New Roman"/>
          <w:kern w:val="0"/>
          <w14:ligatures w14:val="none"/>
        </w:rPr>
      </w:pPr>
    </w:p>
    <w:p w:rsidRPr="007D02B1" w:rsidR="00943CAB" w:rsidP="00A76F4A" w:rsidRDefault="0A9FEB31" w14:paraId="2173A563" w14:textId="1DED1D54">
      <w:pPr>
        <w:spacing w:after="0" w:line="240" w:lineRule="auto"/>
        <w:rPr>
          <w:rFonts w:ascii="Palatino Linotype" w:hAnsi="Palatino Linotype" w:eastAsia="Palatino Linotype" w:cs="Times New Roman"/>
          <w:kern w:val="0"/>
          <w14:ligatures w14:val="none"/>
        </w:rPr>
      </w:pPr>
      <w:r w:rsidRPr="00943CAB">
        <w:rPr>
          <w:rFonts w:ascii="Palatino Linotype" w:hAnsi="Palatino Linotype" w:eastAsia="Palatino Linotype" w:cs="Times New Roman"/>
          <w:kern w:val="0"/>
          <w14:ligatures w14:val="none"/>
        </w:rPr>
        <w:t xml:space="preserve">This resolution approves PCE’s </w:t>
      </w:r>
      <w:r w:rsidRPr="1C148024" w:rsidR="264D7899">
        <w:rPr>
          <w:rFonts w:ascii="Palatino Linotype" w:hAnsi="Palatino Linotype" w:eastAsia="Times New Roman" w:cs="Times New Roman"/>
        </w:rPr>
        <w:t xml:space="preserve">(Utility ID 863) </w:t>
      </w:r>
      <w:r w:rsidRPr="1C148024" w:rsidR="1AFD61E8">
        <w:rPr>
          <w:rFonts w:ascii="Palatino Linotype" w:hAnsi="Palatino Linotype" w:eastAsia="Times New Roman" w:cs="Times New Roman"/>
        </w:rPr>
        <w:t xml:space="preserve">ETA </w:t>
      </w:r>
      <w:r w:rsidRPr="00943CAB">
        <w:rPr>
          <w:rFonts w:ascii="Palatino Linotype" w:hAnsi="Palatino Linotype" w:eastAsia="Palatino Linotype" w:cs="Times New Roman"/>
          <w:kern w:val="0"/>
          <w14:ligatures w14:val="none"/>
        </w:rPr>
        <w:t xml:space="preserve">request </w:t>
      </w:r>
      <w:r w:rsidRPr="00943CAB" w:rsidR="39A61B1E">
        <w:rPr>
          <w:rFonts w:ascii="Palatino Linotype" w:hAnsi="Palatino Linotype" w:eastAsia="Palatino Linotype" w:cs="Times New Roman"/>
          <w:kern w:val="0"/>
          <w14:ligatures w14:val="none"/>
        </w:rPr>
        <w:t>for</w:t>
      </w:r>
      <w:r w:rsidRPr="00943CAB">
        <w:rPr>
          <w:rFonts w:ascii="Palatino Linotype" w:hAnsi="Palatino Linotype" w:eastAsia="Palatino Linotype" w:cs="Times New Roman"/>
          <w:kern w:val="0"/>
          <w14:ligatures w14:val="none"/>
        </w:rPr>
        <w:t xml:space="preserve"> </w:t>
      </w:r>
      <w:r w:rsidRPr="00943CAB" w:rsidR="75A77597">
        <w:rPr>
          <w:rFonts w:ascii="Palatino Linotype" w:hAnsi="Palatino Linotype" w:eastAsia="Palatino Linotype" w:cs="Times New Roman"/>
          <w:kern w:val="0"/>
          <w14:ligatures w14:val="none"/>
        </w:rPr>
        <w:t xml:space="preserve">ETA </w:t>
      </w:r>
      <w:r w:rsidRPr="00943CAB">
        <w:rPr>
          <w:rFonts w:ascii="Palatino Linotype" w:hAnsi="Palatino Linotype" w:eastAsia="Palatino Linotype" w:cs="Times New Roman"/>
          <w:kern w:val="0"/>
          <w14:ligatures w14:val="none"/>
        </w:rPr>
        <w:t xml:space="preserve">its </w:t>
      </w:r>
      <w:r w:rsidR="27F326AE">
        <w:rPr>
          <w:rFonts w:ascii="Palatino Linotype" w:hAnsi="Palatino Linotype" w:eastAsia="Palatino Linotype" w:cs="Times New Roman"/>
          <w:kern w:val="0"/>
          <w14:ligatures w14:val="none"/>
        </w:rPr>
        <w:t>EE</w:t>
      </w:r>
      <w:r w:rsidRPr="00943CAB">
        <w:rPr>
          <w:rFonts w:ascii="Palatino Linotype" w:hAnsi="Palatino Linotype" w:eastAsia="Palatino Linotype" w:cs="Times New Roman"/>
          <w:kern w:val="0"/>
          <w14:ligatures w14:val="none"/>
        </w:rPr>
        <w:t xml:space="preserve"> according to the criteria set forth in PU Code Sections 381.1(e) and (f) (1) - (6) and </w:t>
      </w:r>
      <w:r w:rsidRPr="4AA438EE" w:rsidR="0031447A">
        <w:rPr>
          <w:rFonts w:ascii="Palatino Linotype" w:hAnsi="Palatino Linotype" w:eastAsia="Palatino Linotype" w:cs="Times New Roman"/>
        </w:rPr>
        <w:t>Commission</w:t>
      </w:r>
      <w:r w:rsidRPr="00943CAB">
        <w:rPr>
          <w:rFonts w:ascii="Palatino Linotype" w:hAnsi="Palatino Linotype" w:eastAsia="Palatino Linotype" w:cs="Times New Roman"/>
          <w:kern w:val="0"/>
          <w14:ligatures w14:val="none"/>
        </w:rPr>
        <w:t xml:space="preserve"> direction in Decision (D.)14-01-033</w:t>
      </w:r>
      <w:r w:rsidR="5AA50628">
        <w:rPr>
          <w:rFonts w:ascii="Palatino Linotype" w:hAnsi="Palatino Linotype" w:eastAsia="Palatino Linotype" w:cs="Times New Roman"/>
          <w:kern w:val="0"/>
          <w14:ligatures w14:val="none"/>
        </w:rPr>
        <w:t xml:space="preserve"> and D.24</w:t>
      </w:r>
      <w:r w:rsidR="1199D36A">
        <w:rPr>
          <w:rFonts w:ascii="Palatino Linotype" w:hAnsi="Palatino Linotype" w:eastAsia="Palatino Linotype" w:cs="Times New Roman"/>
          <w:kern w:val="0"/>
          <w14:ligatures w14:val="none"/>
        </w:rPr>
        <w:t>-04-007</w:t>
      </w:r>
      <w:r w:rsidR="005B2199">
        <w:rPr>
          <w:rFonts w:ascii="Palatino Linotype" w:hAnsi="Palatino Linotype" w:eastAsia="Palatino Linotype" w:cs="Times New Roman"/>
          <w:kern w:val="0"/>
          <w14:ligatures w14:val="none"/>
        </w:rPr>
        <w:t xml:space="preserve"> </w:t>
      </w:r>
      <w:r w:rsidRPr="00943CAB">
        <w:rPr>
          <w:rFonts w:ascii="Palatino Linotype" w:hAnsi="Palatino Linotype" w:eastAsia="Palatino Linotype" w:cs="Times New Roman"/>
          <w:kern w:val="0"/>
          <w14:ligatures w14:val="none"/>
        </w:rPr>
        <w:t xml:space="preserve">on enabling CCAs to administer EE programs.  The budget that PCE requested to receive to fund its EE plan </w:t>
      </w:r>
      <w:r w:rsidRPr="003304DC">
        <w:rPr>
          <w:rFonts w:ascii="Palatino Linotype" w:hAnsi="Palatino Linotype" w:eastAsia="Palatino Linotype" w:cs="Times New Roman"/>
          <w:kern w:val="0"/>
          <w14:ligatures w14:val="none"/>
        </w:rPr>
        <w:t>is $</w:t>
      </w:r>
      <w:r w:rsidR="23782E3D">
        <w:rPr>
          <w:rFonts w:ascii="Palatino Linotype" w:hAnsi="Palatino Linotype" w:eastAsia="Palatino Linotype" w:cs="Times New Roman"/>
          <w:kern w:val="0"/>
          <w14:ligatures w14:val="none"/>
        </w:rPr>
        <w:t>2,9</w:t>
      </w:r>
      <w:r w:rsidR="58AF491C">
        <w:rPr>
          <w:rFonts w:ascii="Palatino Linotype" w:hAnsi="Palatino Linotype" w:eastAsia="Palatino Linotype" w:cs="Times New Roman"/>
          <w:kern w:val="0"/>
          <w14:ligatures w14:val="none"/>
        </w:rPr>
        <w:t>74,494</w:t>
      </w:r>
      <w:r w:rsidRPr="00943CAB">
        <w:rPr>
          <w:rFonts w:ascii="Palatino Linotype" w:hAnsi="Palatino Linotype" w:eastAsia="Palatino Linotype" w:cs="Times New Roman"/>
          <w:kern w:val="0"/>
          <w14:ligatures w14:val="none"/>
        </w:rPr>
        <w:t xml:space="preserve">.  Pacific Gas and Electric Company (PG&amp;E) </w:t>
      </w:r>
      <w:proofErr w:type="gramStart"/>
      <w:r w:rsidRPr="00943CAB">
        <w:rPr>
          <w:rFonts w:ascii="Palatino Linotype" w:hAnsi="Palatino Linotype" w:eastAsia="Palatino Linotype" w:cs="Times New Roman"/>
          <w:kern w:val="0"/>
          <w14:ligatures w14:val="none"/>
        </w:rPr>
        <w:t>is</w:t>
      </w:r>
      <w:proofErr w:type="gramEnd"/>
      <w:r w:rsidRPr="00943CAB">
        <w:rPr>
          <w:rFonts w:ascii="Palatino Linotype" w:hAnsi="Palatino Linotype" w:eastAsia="Palatino Linotype" w:cs="Times New Roman"/>
          <w:kern w:val="0"/>
          <w14:ligatures w14:val="none"/>
        </w:rPr>
        <w:t xml:space="preserve"> ordered to </w:t>
      </w:r>
      <w:r w:rsidRPr="003304DC">
        <w:rPr>
          <w:rFonts w:ascii="Palatino Linotype" w:hAnsi="Palatino Linotype" w:eastAsia="Palatino Linotype" w:cs="Times New Roman"/>
          <w:kern w:val="0"/>
          <w14:ligatures w14:val="none"/>
        </w:rPr>
        <w:t xml:space="preserve">transfer </w:t>
      </w:r>
      <w:r w:rsidRPr="003304DC" w:rsidR="27F326AE">
        <w:rPr>
          <w:rFonts w:ascii="Palatino Linotype" w:hAnsi="Palatino Linotype" w:eastAsia="Palatino Linotype" w:cs="Times New Roman"/>
          <w:kern w:val="0"/>
          <w14:ligatures w14:val="none"/>
        </w:rPr>
        <w:t>$</w:t>
      </w:r>
      <w:r w:rsidRPr="003304DC" w:rsidR="58AF491C">
        <w:rPr>
          <w:rFonts w:ascii="Palatino Linotype" w:hAnsi="Palatino Linotype" w:eastAsia="Palatino Linotype" w:cs="Times New Roman"/>
          <w:kern w:val="0"/>
          <w14:ligatures w14:val="none"/>
        </w:rPr>
        <w:t>2,974,494</w:t>
      </w:r>
      <w:r w:rsidRPr="003304DC" w:rsidR="27F326AE">
        <w:rPr>
          <w:rFonts w:ascii="Palatino Linotype" w:hAnsi="Palatino Linotype" w:eastAsia="Palatino Linotype" w:cs="Times New Roman"/>
          <w:kern w:val="0"/>
          <w14:ligatures w14:val="none"/>
        </w:rPr>
        <w:t xml:space="preserve"> </w:t>
      </w:r>
      <w:r w:rsidRPr="003304DC">
        <w:rPr>
          <w:rFonts w:ascii="Palatino Linotype" w:hAnsi="Palatino Linotype" w:eastAsia="Palatino Linotype" w:cs="Times New Roman"/>
          <w:kern w:val="0"/>
          <w14:ligatures w14:val="none"/>
        </w:rPr>
        <w:t>to PCE for its three-year EE Plan.</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3A16F5" w:rsidP="003A16F5" w:rsidRDefault="3AF295BC" w14:paraId="471BC301" w14:textId="37195AFD">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Pr>
          <w:rFonts w:ascii="Palatino Linotype" w:hAnsi="Palatino Linotype" w:eastAsia="Times New Roman" w:cs="Times New Roman"/>
        </w:rPr>
        <w:t xml:space="preserve"> Section 381.1 provides two pathways for CCAs to administer EE</w:t>
      </w:r>
      <w:r w:rsidR="005646B6">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programs funded through </w:t>
      </w:r>
      <w:proofErr w:type="spellStart"/>
      <w:r w:rsidRPr="59178A20">
        <w:rPr>
          <w:rFonts w:ascii="Palatino Linotype" w:hAnsi="Palatino Linotype" w:eastAsia="Times New Roman" w:cs="Times New Roman"/>
        </w:rPr>
        <w:t>nonbypassable</w:t>
      </w:r>
      <w:proofErr w:type="spellEnd"/>
      <w:r w:rsidRPr="59178A20">
        <w:rPr>
          <w:rFonts w:ascii="Palatino Linotype" w:hAnsi="Palatino Linotype" w:eastAsia="Times New Roman" w:cs="Times New Roman"/>
        </w:rPr>
        <w:t xml:space="preserve"> charges collected from their electric service customers.  Subsections (e) and (f) of Section 381.1 establish the ETA</w:t>
      </w:r>
      <w:r w:rsidRPr="59178A20" w:rsidR="5E4F5F17">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pathway, which allows CCAs to operate small-scale EE programs f</w:t>
      </w:r>
      <w:r w:rsidRPr="59178A20" w:rsidR="45BA703B">
        <w:rPr>
          <w:rFonts w:ascii="Palatino Linotype" w:hAnsi="Palatino Linotype" w:eastAsia="Times New Roman" w:cs="Times New Roman"/>
        </w:rPr>
        <w:t>or</w:t>
      </w:r>
      <w:r w:rsidRPr="59178A20" w:rsidR="35EB3A32">
        <w:rPr>
          <w:rFonts w:ascii="Palatino Linotype" w:hAnsi="Palatino Linotype" w:eastAsia="Times New Roman" w:cs="Times New Roman"/>
        </w:rPr>
        <w:t xml:space="preserve"> their own customers without undergoing the Commission’s full business plan application process </w:t>
      </w:r>
      <w:r w:rsidRPr="59178A20" w:rsidR="0D404DD5">
        <w:rPr>
          <w:rFonts w:ascii="Palatino Linotype" w:hAnsi="Palatino Linotype" w:eastAsia="Times New Roman" w:cs="Times New Roman"/>
        </w:rPr>
        <w:t>r</w:t>
      </w:r>
      <w:r w:rsidRPr="59178A20" w:rsidR="35EB3A32">
        <w:rPr>
          <w:rFonts w:ascii="Palatino Linotype" w:hAnsi="Palatino Linotype" w:eastAsia="Times New Roman" w:cs="Times New Roman"/>
        </w:rPr>
        <w:t xml:space="preserve">equired for Investor-Owned Utilities (IOUs), Regional Energy Networks (RENs), and </w:t>
      </w:r>
      <w:r w:rsidRPr="59178A20" w:rsidR="099524CA">
        <w:rPr>
          <w:rFonts w:ascii="Palatino Linotype" w:hAnsi="Palatino Linotype" w:eastAsia="Times New Roman" w:cs="Times New Roman"/>
        </w:rPr>
        <w:t xml:space="preserve">CCAs that </w:t>
      </w:r>
      <w:r w:rsidRPr="59178A20" w:rsidR="2C5CF427">
        <w:rPr>
          <w:rFonts w:ascii="Palatino Linotype" w:hAnsi="Palatino Linotype" w:eastAsia="Times New Roman" w:cs="Times New Roman"/>
        </w:rPr>
        <w:t>apply to administer</w:t>
      </w:r>
      <w:r w:rsidR="00D358FC">
        <w:rPr>
          <w:rFonts w:ascii="Palatino Linotype" w:hAnsi="Palatino Linotype" w:eastAsia="Times New Roman" w:cs="Times New Roman"/>
        </w:rPr>
        <w:t xml:space="preserve"> (ATA)</w:t>
      </w:r>
      <w:r w:rsidR="005A22DF">
        <w:rPr>
          <w:rFonts w:ascii="Palatino Linotype" w:hAnsi="Palatino Linotype" w:eastAsia="Times New Roman" w:cs="Times New Roman"/>
        </w:rPr>
        <w:t>.</w:t>
      </w:r>
      <w:r w:rsidR="005A22DF">
        <w:rPr>
          <w:rStyle w:val="FootnoteReference"/>
          <w:rFonts w:ascii="Palatino Linotype" w:hAnsi="Palatino Linotype" w:eastAsia="Times New Roman" w:cs="Times New Roman"/>
        </w:rPr>
        <w:footnoteReference w:id="2"/>
      </w:r>
      <w:r w:rsidRPr="59178A20" w:rsidR="4873D18B">
        <w:rPr>
          <w:rFonts w:ascii="Palatino Linotype" w:hAnsi="Palatino Linotype" w:eastAsia="Times New Roman" w:cs="Times New Roman"/>
        </w:rPr>
        <w:t xml:space="preserve"> </w:t>
      </w:r>
      <w:r w:rsidR="00772B2E">
        <w:rPr>
          <w:rFonts w:ascii="Palatino Linotype" w:hAnsi="Palatino Linotype" w:eastAsia="Times New Roman" w:cs="Times New Roman"/>
        </w:rPr>
        <w:t xml:space="preserve">The ETA </w:t>
      </w:r>
      <w:r w:rsidR="003B4C8B">
        <w:rPr>
          <w:rFonts w:ascii="Palatino Linotype" w:hAnsi="Palatino Linotype" w:eastAsia="Times New Roman" w:cs="Times New Roman"/>
        </w:rPr>
        <w:t>pathway</w:t>
      </w:r>
      <w:r w:rsidR="00772B2E">
        <w:rPr>
          <w:rFonts w:ascii="Palatino Linotype" w:hAnsi="Palatino Linotype" w:eastAsia="Times New Roman" w:cs="Times New Roman"/>
        </w:rPr>
        <w:t xml:space="preserve">, as </w:t>
      </w:r>
      <w:r w:rsidR="003B4C8B">
        <w:rPr>
          <w:rFonts w:ascii="Palatino Linotype" w:hAnsi="Palatino Linotype" w:eastAsia="Times New Roman" w:cs="Times New Roman"/>
        </w:rPr>
        <w:t>established in s</w:t>
      </w:r>
      <w:r w:rsidR="00545464">
        <w:rPr>
          <w:rFonts w:ascii="Palatino Linotype" w:hAnsi="Palatino Linotype" w:eastAsia="Times New Roman" w:cs="Times New Roman"/>
        </w:rPr>
        <w:t>ubsections (e) and (f)</w:t>
      </w:r>
      <w:r w:rsidR="003B4C8B">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00F17BBC">
        <w:rPr>
          <w:rFonts w:ascii="Palatino Linotype" w:hAnsi="Palatino Linotype" w:eastAsia="Times New Roman" w:cs="Times New Roman"/>
        </w:rPr>
        <w:t>give</w:t>
      </w:r>
      <w:r w:rsidR="003B4C8B">
        <w:rPr>
          <w:rFonts w:ascii="Palatino Linotype" w:hAnsi="Palatino Linotype" w:eastAsia="Times New Roman" w:cs="Times New Roman"/>
        </w:rPr>
        <w:t>s</w:t>
      </w:r>
      <w:r w:rsidR="00F17BBC">
        <w:rPr>
          <w:rFonts w:ascii="Palatino Linotype" w:hAnsi="Palatino Linotype" w:eastAsia="Times New Roman" w:cs="Times New Roman"/>
        </w:rPr>
        <w:t xml:space="preserve"> CCAs a simple route to </w:t>
      </w:r>
      <w:r w:rsidR="00F259A1">
        <w:rPr>
          <w:rFonts w:ascii="Palatino Linotype" w:hAnsi="Palatino Linotype" w:eastAsia="Times New Roman" w:cs="Times New Roman"/>
        </w:rPr>
        <w:t xml:space="preserve">become </w:t>
      </w:r>
      <w:r w:rsidR="00FD6855">
        <w:rPr>
          <w:rFonts w:ascii="Palatino Linotype" w:hAnsi="Palatino Linotype" w:eastAsia="Times New Roman" w:cs="Times New Roman"/>
        </w:rPr>
        <w:t>administrators</w:t>
      </w:r>
      <w:r w:rsidR="00F259A1">
        <w:rPr>
          <w:rFonts w:ascii="Palatino Linotype" w:hAnsi="Palatino Linotype" w:eastAsia="Times New Roman" w:cs="Times New Roman"/>
        </w:rPr>
        <w:t xml:space="preserve"> of EE programs</w:t>
      </w:r>
      <w:r w:rsidR="00874A55">
        <w:rPr>
          <w:rFonts w:ascii="Palatino Linotype" w:hAnsi="Palatino Linotype" w:eastAsia="Times New Roman" w:cs="Times New Roman"/>
        </w:rPr>
        <w:t>.</w:t>
      </w:r>
      <w:r w:rsidR="00545464">
        <w:rPr>
          <w:rFonts w:ascii="Palatino Linotype" w:hAnsi="Palatino Linotype" w:eastAsia="Times New Roman" w:cs="Times New Roman"/>
        </w:rPr>
        <w:t xml:space="preserve"> </w:t>
      </w:r>
      <w:r w:rsidRPr="59178A20" w:rsidR="503AC796">
        <w:rPr>
          <w:rFonts w:ascii="Palatino Linotype" w:hAnsi="Palatino Linotype" w:eastAsia="Times New Roman" w:cs="Times New Roman"/>
        </w:rPr>
        <w:t>PU</w:t>
      </w:r>
      <w:r w:rsidRPr="59178A20" w:rsidR="30AB5C61">
        <w:rPr>
          <w:rFonts w:ascii="Palatino Linotype" w:hAnsi="Palatino Linotype" w:eastAsia="Times New Roman" w:cs="Times New Roman"/>
        </w:rPr>
        <w:t xml:space="preserve"> </w:t>
      </w:r>
      <w:r w:rsidRPr="59178A20" w:rsidR="64AD123C">
        <w:rPr>
          <w:rFonts w:ascii="Palatino Linotype" w:hAnsi="Palatino Linotype" w:eastAsia="Times New Roman" w:cs="Times New Roman"/>
        </w:rPr>
        <w:t>C</w:t>
      </w:r>
      <w:r w:rsidRPr="59178A20" w:rsidR="30AB5C61">
        <w:rPr>
          <w:rFonts w:ascii="Palatino Linotype" w:hAnsi="Palatino Linotype" w:eastAsia="Times New Roman" w:cs="Times New Roman"/>
        </w:rPr>
        <w:t>ode</w:t>
      </w:r>
      <w:r w:rsidRPr="59178A20" w:rsidR="503AC796">
        <w:rPr>
          <w:rFonts w:ascii="Palatino Linotype" w:hAnsi="Palatino Linotype" w:eastAsia="Times New Roman" w:cs="Times New Roman"/>
        </w:rPr>
        <w:t xml:space="preserve"> Section 381.1</w:t>
      </w:r>
      <w:r w:rsidR="00836505">
        <w:rPr>
          <w:rFonts w:ascii="Palatino Linotype" w:hAnsi="Palatino Linotype" w:eastAsia="Times New Roman" w:cs="Times New Roman"/>
        </w:rPr>
        <w:t>(f)</w:t>
      </w:r>
      <w:r w:rsidRPr="59178A20" w:rsidR="503AC796">
        <w:rPr>
          <w:rFonts w:ascii="Palatino Linotype" w:hAnsi="Palatino Linotype" w:eastAsia="Times New Roman" w:cs="Times New Roman"/>
        </w:rPr>
        <w:t xml:space="preserve"> </w:t>
      </w:r>
      <w:r w:rsidRPr="59178A20" w:rsidR="57615AF7">
        <w:rPr>
          <w:rFonts w:ascii="Palatino Linotype" w:hAnsi="Palatino Linotype" w:eastAsia="Times New Roman" w:cs="Times New Roman"/>
        </w:rPr>
        <w:t xml:space="preserve">sets forth </w:t>
      </w:r>
      <w:r w:rsidRPr="59178A20" w:rsidR="4873D18B">
        <w:rPr>
          <w:rFonts w:ascii="Palatino Linotype" w:hAnsi="Palatino Linotype" w:eastAsia="Times New Roman" w:cs="Times New Roman"/>
        </w:rPr>
        <w:t xml:space="preserve">six specific </w:t>
      </w:r>
      <w:r w:rsidRPr="59178A20" w:rsidR="622F6EA1">
        <w:rPr>
          <w:rFonts w:ascii="Palatino Linotype" w:hAnsi="Palatino Linotype" w:eastAsia="Times New Roman" w:cs="Times New Roman"/>
        </w:rPr>
        <w:t xml:space="preserve">statutory </w:t>
      </w:r>
      <w:r w:rsidRPr="59178A20" w:rsidR="4873D18B">
        <w:rPr>
          <w:rFonts w:ascii="Palatino Linotype" w:hAnsi="Palatino Linotype" w:eastAsia="Times New Roman" w:cs="Times New Roman"/>
        </w:rPr>
        <w:t xml:space="preserve">criteria </w:t>
      </w:r>
      <w:r w:rsidRPr="59178A20" w:rsidR="3E4073E7">
        <w:rPr>
          <w:rFonts w:ascii="Palatino Linotype" w:hAnsi="Palatino Linotype" w:eastAsia="Times New Roman" w:cs="Times New Roman"/>
        </w:rPr>
        <w:t xml:space="preserve">for certification </w:t>
      </w:r>
      <w:r w:rsidRPr="59178A20" w:rsidR="7A7FD026">
        <w:rPr>
          <w:rFonts w:ascii="Palatino Linotype" w:hAnsi="Palatino Linotype" w:eastAsia="Times New Roman" w:cs="Times New Roman"/>
        </w:rPr>
        <w:t xml:space="preserve">of </w:t>
      </w:r>
      <w:r w:rsidRPr="59178A20" w:rsidR="4C657924">
        <w:rPr>
          <w:rFonts w:ascii="Palatino Linotype" w:hAnsi="Palatino Linotype" w:eastAsia="Times New Roman" w:cs="Times New Roman"/>
        </w:rPr>
        <w:t xml:space="preserve">a CCA’s ETA EE program </w:t>
      </w:r>
      <w:r w:rsidRPr="59178A20" w:rsidR="743EC8D6">
        <w:rPr>
          <w:rFonts w:ascii="Palatino Linotype" w:hAnsi="Palatino Linotype" w:eastAsia="Times New Roman" w:cs="Times New Roman"/>
        </w:rPr>
        <w:t>by the Commission</w:t>
      </w:r>
      <w:r w:rsidRPr="59178A20" w:rsidR="760C2C31">
        <w:rPr>
          <w:rFonts w:ascii="Palatino Linotype" w:hAnsi="Palatino Linotype" w:eastAsia="Times New Roman" w:cs="Times New Roman"/>
        </w:rPr>
        <w:t>; certification is required for approval</w:t>
      </w:r>
      <w:r w:rsidRPr="59178A20" w:rsidR="743EC8D6">
        <w:rPr>
          <w:rFonts w:ascii="Palatino Linotype" w:hAnsi="Palatino Linotype" w:eastAsia="Times New Roman" w:cs="Times New Roman"/>
        </w:rPr>
        <w:t>.</w:t>
      </w:r>
      <w:r w:rsidR="00457F04">
        <w:rPr>
          <w:rFonts w:ascii="Palatino Linotype" w:hAnsi="Palatino Linotype" w:eastAsia="Times New Roman" w:cs="Times New Roman"/>
        </w:rPr>
        <w:t xml:space="preserve"> </w:t>
      </w:r>
      <w:r w:rsidR="00D53B9D">
        <w:rPr>
          <w:rFonts w:ascii="Palatino Linotype" w:hAnsi="Palatino Linotype" w:eastAsia="Times New Roman" w:cs="Times New Roman"/>
        </w:rPr>
        <w:t>PCE’s EE plan</w:t>
      </w:r>
      <w:r w:rsidR="00B81B3C">
        <w:rPr>
          <w:rFonts w:ascii="Palatino Linotype" w:hAnsi="Palatino Linotype" w:eastAsia="Times New Roman" w:cs="Times New Roman"/>
        </w:rPr>
        <w:t xml:space="preserve">’s </w:t>
      </w:r>
      <w:r w:rsidR="00D53B9D">
        <w:rPr>
          <w:rFonts w:ascii="Palatino Linotype" w:hAnsi="Palatino Linotype" w:eastAsia="Times New Roman" w:cs="Times New Roman"/>
        </w:rPr>
        <w:t>compliance</w:t>
      </w:r>
      <w:r w:rsidR="00E67C8C">
        <w:rPr>
          <w:rFonts w:ascii="Palatino Linotype" w:hAnsi="Palatino Linotype" w:eastAsia="Times New Roman" w:cs="Times New Roman"/>
        </w:rPr>
        <w:t xml:space="preserve"> </w:t>
      </w:r>
      <w:r w:rsidR="00D53B9D">
        <w:rPr>
          <w:rFonts w:ascii="Palatino Linotype" w:hAnsi="Palatino Linotype" w:eastAsia="Times New Roman" w:cs="Times New Roman"/>
        </w:rPr>
        <w:t>with these criteria is</w:t>
      </w:r>
      <w:r w:rsidR="00457F04">
        <w:rPr>
          <w:rFonts w:ascii="Palatino Linotype" w:hAnsi="Palatino Linotype" w:eastAsia="Times New Roman" w:cs="Times New Roman"/>
        </w:rPr>
        <w:t xml:space="preserve"> addressed below in the Discussion section</w:t>
      </w:r>
      <w:r w:rsidR="00D53B9D">
        <w:rPr>
          <w:rFonts w:ascii="Palatino Linotype" w:hAnsi="Palatino Linotype" w:eastAsia="Times New Roman" w:cs="Times New Roman"/>
        </w:rPr>
        <w:t>.</w:t>
      </w:r>
    </w:p>
    <w:p w:rsidRPr="009128C3" w:rsidR="00A3373A" w:rsidP="009128C3" w:rsidRDefault="00A3373A" w14:paraId="150D7149" w14:textId="7193CD8C">
      <w:pPr>
        <w:spacing w:after="0" w:line="240" w:lineRule="auto"/>
        <w:rPr>
          <w:rFonts w:ascii="Palatino Linotype" w:hAnsi="Palatino Linotype" w:eastAsia="Times New Roman" w:cs="Times New Roman"/>
        </w:rPr>
      </w:pPr>
    </w:p>
    <w:p w:rsidRPr="00C7641A" w:rsidR="1C148024" w:rsidP="00C7641A" w:rsidRDefault="31DE1232" w14:paraId="2AEB35ED" w14:textId="23310555">
      <w:pPr>
        <w:autoSpaceDE w:val="0"/>
        <w:autoSpaceDN w:val="0"/>
        <w:adjustRightInd w:val="0"/>
        <w:spacing w:after="0" w:line="240" w:lineRule="auto"/>
        <w:rPr>
          <w:rFonts w:ascii="Palatino Linotype" w:hAnsi="Palatino Linotype"/>
        </w:rPr>
      </w:pPr>
      <w:r w:rsidRPr="59178A20">
        <w:rPr>
          <w:rFonts w:ascii="Palatino Linotype" w:hAnsi="Palatino Linotype"/>
        </w:rPr>
        <w:t>On June 20, 2012, the assigned Administrative Law Judge issued a ruling in Rulemaking (R.) 09-11-014 regarding procedures for CCAs to become administrators of EE programs through PU Code Section 381.1(a)</w:t>
      </w:r>
      <w:r w:rsidR="00CA11F2">
        <w:rPr>
          <w:rFonts w:ascii="Palatino Linotype" w:hAnsi="Palatino Linotype"/>
        </w:rPr>
        <w:t>-(d)</w:t>
      </w:r>
      <w:r w:rsidRPr="59178A20">
        <w:rPr>
          <w:rFonts w:ascii="Palatino Linotype" w:hAnsi="Palatino Linotype"/>
        </w:rPr>
        <w:t xml:space="preserve"> – the application process to administer an EE program to all customers in their service territory – and through PU Code Section 381.1(e) and (f), the election process to administer EE programs only to the </w:t>
      </w:r>
      <w:r w:rsidR="00610586">
        <w:rPr>
          <w:rFonts w:ascii="Palatino Linotype" w:hAnsi="Palatino Linotype"/>
        </w:rPr>
        <w:br/>
      </w:r>
      <w:r w:rsidRPr="59178A20">
        <w:rPr>
          <w:rFonts w:ascii="Palatino Linotype" w:hAnsi="Palatino Linotype"/>
        </w:rPr>
        <w:t>CCA’s customers.  Then on January 23, 2014, the CPUC issued</w:t>
      </w:r>
      <w:r w:rsidR="00843C01">
        <w:rPr>
          <w:rFonts w:ascii="Palatino Linotype" w:hAnsi="Palatino Linotype"/>
        </w:rPr>
        <w:t xml:space="preserve"> </w:t>
      </w:r>
      <w:r w:rsidRPr="59178A20">
        <w:rPr>
          <w:rFonts w:ascii="Palatino Linotype" w:hAnsi="Palatino Linotype"/>
        </w:rPr>
        <w:t>D.14-01-033</w:t>
      </w:r>
      <w:r w:rsidR="005646B6">
        <w:rPr>
          <w:rFonts w:ascii="Palatino Linotype" w:hAnsi="Palatino Linotype"/>
        </w:rPr>
        <w:t>,</w:t>
      </w:r>
      <w:r w:rsidRPr="59178A20">
        <w:rPr>
          <w:rFonts w:ascii="Palatino Linotype" w:hAnsi="Palatino Linotype"/>
        </w:rPr>
        <w:t xml:space="preserve"> which </w:t>
      </w:r>
      <w:r w:rsidRPr="59178A20" w:rsidR="35EB3A32">
        <w:rPr>
          <w:rFonts w:ascii="Palatino Linotype" w:hAnsi="Palatino Linotype" w:eastAsia="Times New Roman" w:cs="Times New Roman"/>
        </w:rPr>
        <w:t xml:space="preserve">established the procedural and filing requirements for CCAs seeking to elect to </w:t>
      </w:r>
      <w:r w:rsidRPr="59178A20" w:rsidR="35EB3A32">
        <w:rPr>
          <w:rFonts w:ascii="Palatino Linotype" w:hAnsi="Palatino Linotype" w:eastAsia="Times New Roman" w:cs="Times New Roman"/>
        </w:rPr>
        <w:lastRenderedPageBreak/>
        <w:t>administer EE programs pursuant to PU</w:t>
      </w:r>
      <w:r w:rsidRPr="59178A20" w:rsidR="27C0B60C">
        <w:rPr>
          <w:rFonts w:ascii="Palatino Linotype" w:hAnsi="Palatino Linotype" w:eastAsia="Times New Roman" w:cs="Times New Roman"/>
        </w:rPr>
        <w:t xml:space="preserve"> </w:t>
      </w:r>
      <w:r w:rsidRPr="59178A20" w:rsidR="35EB3A32">
        <w:rPr>
          <w:rFonts w:ascii="Palatino Linotype" w:hAnsi="Palatino Linotype" w:eastAsia="Times New Roman" w:cs="Times New Roman"/>
        </w:rPr>
        <w:t>C</w:t>
      </w:r>
      <w:r w:rsidRPr="59178A20" w:rsidR="27C0B60C">
        <w:rPr>
          <w:rFonts w:ascii="Palatino Linotype" w:hAnsi="Palatino Linotype" w:eastAsia="Times New Roman" w:cs="Times New Roman"/>
        </w:rPr>
        <w:t>ode</w:t>
      </w:r>
      <w:r w:rsidRPr="59178A20" w:rsidR="35EB3A32">
        <w:rPr>
          <w:rFonts w:ascii="Palatino Linotype" w:hAnsi="Palatino Linotype" w:eastAsia="Times New Roman" w:cs="Times New Roman"/>
        </w:rPr>
        <w:t xml:space="preserve"> </w:t>
      </w:r>
      <w:r w:rsidRPr="59178A20" w:rsidR="27C0B60C">
        <w:rPr>
          <w:rFonts w:ascii="Palatino Linotype" w:hAnsi="Palatino Linotype" w:eastAsia="Times New Roman" w:cs="Times New Roman"/>
        </w:rPr>
        <w:t>Section</w:t>
      </w:r>
      <w:r w:rsidRPr="59178A20" w:rsidR="35EB3A32">
        <w:rPr>
          <w:rFonts w:ascii="Palatino Linotype" w:hAnsi="Palatino Linotype" w:eastAsia="Times New Roman" w:cs="Times New Roman"/>
        </w:rPr>
        <w:t xml:space="preserve"> 381.1</w:t>
      </w:r>
      <w:r w:rsidRPr="59178A20" w:rsidR="6CACEE54">
        <w:rPr>
          <w:rFonts w:ascii="Palatino Linotype" w:hAnsi="Palatino Linotype" w:eastAsia="Times New Roman" w:cs="Times New Roman"/>
        </w:rPr>
        <w:t xml:space="preserve">(e)-(f), including the requirement to submit a Tier 3 AL for Commission approval of the proposed program.  </w:t>
      </w:r>
    </w:p>
    <w:p w:rsidR="00FA4E6B" w:rsidP="1C148024" w:rsidRDefault="00FA4E6B" w14:paraId="4F17DB5F" w14:textId="77777777">
      <w:pPr>
        <w:spacing w:after="0" w:line="240" w:lineRule="auto"/>
        <w:rPr>
          <w:rFonts w:ascii="Palatino Linotype" w:hAnsi="Palatino Linotype" w:eastAsia="Times New Roman" w:cs="Times New Roman"/>
        </w:rPr>
      </w:pPr>
    </w:p>
    <w:p w:rsidR="006851AA" w:rsidP="00173E38" w:rsidRDefault="00363E75" w14:paraId="21BA04F9" w14:textId="78365E82">
      <w:pPr>
        <w:spacing w:after="0" w:line="240" w:lineRule="auto"/>
        <w:rPr>
          <w:rFonts w:ascii="Palatino Linotype" w:hAnsi="Palatino Linotype" w:eastAsia="Times New Roman" w:cs="Times New Roman"/>
        </w:rPr>
      </w:pPr>
      <w:proofErr w:type="spellStart"/>
      <w:r>
        <w:rPr>
          <w:rFonts w:ascii="Palatino Linotype" w:hAnsi="Palatino Linotype" w:eastAsia="Times New Roman" w:cs="Times New Roman"/>
        </w:rPr>
        <w:t>Nonbypassable</w:t>
      </w:r>
      <w:proofErr w:type="spellEnd"/>
      <w:r>
        <w:rPr>
          <w:rFonts w:ascii="Palatino Linotype" w:hAnsi="Palatino Linotype" w:eastAsia="Times New Roman" w:cs="Times New Roman"/>
        </w:rPr>
        <w:t xml:space="preserve"> charges collected from</w:t>
      </w:r>
      <w:r w:rsidR="00483D56">
        <w:rPr>
          <w:rFonts w:ascii="Palatino Linotype" w:hAnsi="Palatino Linotype" w:eastAsia="Times New Roman" w:cs="Times New Roman"/>
        </w:rPr>
        <w:t xml:space="preserve"> a CCA’s </w:t>
      </w:r>
      <w:r w:rsidR="00DB00A1">
        <w:rPr>
          <w:rFonts w:ascii="Palatino Linotype" w:hAnsi="Palatino Linotype" w:eastAsia="Times New Roman" w:cs="Times New Roman"/>
        </w:rPr>
        <w:t xml:space="preserve">customers </w:t>
      </w:r>
      <w:proofErr w:type="gramStart"/>
      <w:r w:rsidR="00DB00A1">
        <w:rPr>
          <w:rFonts w:ascii="Palatino Linotype" w:hAnsi="Palatino Linotype" w:eastAsia="Times New Roman" w:cs="Times New Roman"/>
        </w:rPr>
        <w:t>fund</w:t>
      </w:r>
      <w:proofErr w:type="gramEnd"/>
      <w:r w:rsidR="00DB00A1">
        <w:rPr>
          <w:rFonts w:ascii="Palatino Linotype" w:hAnsi="Palatino Linotype" w:eastAsia="Times New Roman" w:cs="Times New Roman"/>
        </w:rPr>
        <w:t xml:space="preserve"> its </w:t>
      </w:r>
      <w:r w:rsidR="00483D56">
        <w:rPr>
          <w:rFonts w:ascii="Palatino Linotype" w:hAnsi="Palatino Linotype" w:eastAsia="Times New Roman" w:cs="Times New Roman"/>
        </w:rPr>
        <w:t>EE plan</w:t>
      </w:r>
      <w:r w:rsidR="00DB00A1">
        <w:rPr>
          <w:rFonts w:ascii="Palatino Linotype" w:hAnsi="Palatino Linotype" w:eastAsia="Times New Roman" w:cs="Times New Roman"/>
        </w:rPr>
        <w:t xml:space="preserve">. These charges are reflected in the relevant IOU’s </w:t>
      </w:r>
      <w:r w:rsidR="00F22889">
        <w:rPr>
          <w:rFonts w:ascii="Palatino Linotype" w:hAnsi="Palatino Linotype" w:eastAsia="Times New Roman" w:cs="Times New Roman"/>
        </w:rPr>
        <w:t>EE balancing account</w:t>
      </w:r>
      <w:r w:rsidR="007E26B3">
        <w:rPr>
          <w:rFonts w:ascii="Palatino Linotype" w:hAnsi="Palatino Linotype" w:eastAsia="Times New Roman" w:cs="Times New Roman"/>
        </w:rPr>
        <w:t>.</w:t>
      </w:r>
      <w:r w:rsidR="00483D56">
        <w:rPr>
          <w:rFonts w:ascii="Palatino Linotype" w:hAnsi="Palatino Linotype" w:eastAsia="Times New Roman" w:cs="Times New Roman"/>
        </w:rPr>
        <w:t xml:space="preserve"> </w:t>
      </w:r>
      <w:r w:rsidR="00B10183">
        <w:rPr>
          <w:rFonts w:ascii="Palatino Linotype" w:hAnsi="Palatino Linotype" w:eastAsia="Times New Roman" w:cs="Times New Roman"/>
        </w:rPr>
        <w:t>If</w:t>
      </w:r>
      <w:r w:rsidR="00474780">
        <w:rPr>
          <w:rFonts w:ascii="Palatino Linotype" w:hAnsi="Palatino Linotype" w:eastAsia="Times New Roman" w:cs="Times New Roman"/>
        </w:rPr>
        <w:t xml:space="preserve"> the Commission certifies a CCA’s EE plan after </w:t>
      </w:r>
      <w:r w:rsidR="00E24A2F">
        <w:rPr>
          <w:rFonts w:ascii="Palatino Linotype" w:hAnsi="Palatino Linotype" w:eastAsia="Times New Roman" w:cs="Times New Roman"/>
        </w:rPr>
        <w:t xml:space="preserve">it has </w:t>
      </w:r>
      <w:r w:rsidR="00483D56">
        <w:rPr>
          <w:rFonts w:ascii="Palatino Linotype" w:hAnsi="Palatino Linotype" w:eastAsia="Times New Roman" w:cs="Times New Roman"/>
        </w:rPr>
        <w:t xml:space="preserve">established </w:t>
      </w:r>
      <w:r w:rsidR="00474780">
        <w:rPr>
          <w:rFonts w:ascii="Palatino Linotype" w:hAnsi="Palatino Linotype" w:eastAsia="Times New Roman" w:cs="Times New Roman"/>
        </w:rPr>
        <w:t xml:space="preserve">the </w:t>
      </w:r>
      <w:r w:rsidR="00483D56">
        <w:rPr>
          <w:rFonts w:ascii="Palatino Linotype" w:hAnsi="Palatino Linotype" w:eastAsia="Times New Roman" w:cs="Times New Roman"/>
        </w:rPr>
        <w:t xml:space="preserve">IOU’s </w:t>
      </w:r>
      <w:r w:rsidR="00474780">
        <w:rPr>
          <w:rFonts w:ascii="Palatino Linotype" w:hAnsi="Palatino Linotype" w:eastAsia="Times New Roman" w:cs="Times New Roman"/>
        </w:rPr>
        <w:t>four-</w:t>
      </w:r>
      <w:r w:rsidR="00E24A2F">
        <w:rPr>
          <w:rFonts w:ascii="Palatino Linotype" w:hAnsi="Palatino Linotype" w:eastAsia="Times New Roman" w:cs="Times New Roman"/>
        </w:rPr>
        <w:t>year</w:t>
      </w:r>
      <w:r w:rsidR="00474780">
        <w:rPr>
          <w:rFonts w:ascii="Palatino Linotype" w:hAnsi="Palatino Linotype" w:eastAsia="Times New Roman" w:cs="Times New Roman"/>
        </w:rPr>
        <w:t xml:space="preserve"> EE budget</w:t>
      </w:r>
      <w:r w:rsidR="00E13106">
        <w:rPr>
          <w:rFonts w:ascii="Palatino Linotype" w:hAnsi="Palatino Linotype" w:eastAsia="Times New Roman" w:cs="Times New Roman"/>
        </w:rPr>
        <w:t xml:space="preserve">, the IOU’s </w:t>
      </w:r>
      <w:r w:rsidR="00E05222">
        <w:rPr>
          <w:rFonts w:ascii="Palatino Linotype" w:hAnsi="Palatino Linotype" w:eastAsia="Times New Roman" w:cs="Times New Roman"/>
        </w:rPr>
        <w:t>budget cap is increased by the amount the Commission approves for the CCA</w:t>
      </w:r>
      <w:r w:rsidR="00B577EA">
        <w:rPr>
          <w:rFonts w:ascii="Palatino Linotype" w:hAnsi="Palatino Linotype" w:eastAsia="Times New Roman" w:cs="Times New Roman"/>
        </w:rPr>
        <w:t>.</w:t>
      </w:r>
      <w:r w:rsidR="00C23DB0">
        <w:rPr>
          <w:rStyle w:val="FootnoteReference"/>
          <w:rFonts w:ascii="Palatino Linotype" w:hAnsi="Palatino Linotype" w:eastAsia="Times New Roman" w:cs="Times New Roman"/>
        </w:rPr>
        <w:footnoteReference w:id="3"/>
      </w:r>
      <w:r w:rsidR="00B577EA">
        <w:rPr>
          <w:rFonts w:ascii="Palatino Linotype" w:hAnsi="Palatino Linotype" w:eastAsia="Times New Roman" w:cs="Times New Roman"/>
        </w:rPr>
        <w:t xml:space="preserve"> </w:t>
      </w:r>
      <w:r w:rsidR="27C57F68">
        <w:rPr>
          <w:rFonts w:ascii="Palatino Linotype" w:hAnsi="Palatino Linotype" w:eastAsia="Times New Roman" w:cs="Times New Roman"/>
        </w:rPr>
        <w:t>D.23-06-055</w:t>
      </w:r>
      <w:r w:rsidR="646C1889">
        <w:rPr>
          <w:rFonts w:ascii="Palatino Linotype" w:hAnsi="Palatino Linotype" w:eastAsia="Times New Roman" w:cs="Times New Roman"/>
        </w:rPr>
        <w:t xml:space="preserve"> </w:t>
      </w:r>
      <w:r w:rsidR="46882C80">
        <w:rPr>
          <w:rFonts w:ascii="Palatino Linotype" w:hAnsi="Palatino Linotype" w:eastAsia="Times New Roman" w:cs="Times New Roman"/>
        </w:rPr>
        <w:t xml:space="preserve">acknowledged </w:t>
      </w:r>
      <w:r w:rsidR="05DC7A98">
        <w:rPr>
          <w:rFonts w:ascii="Palatino Linotype" w:hAnsi="Palatino Linotype" w:eastAsia="Times New Roman" w:cs="Times New Roman"/>
        </w:rPr>
        <w:t xml:space="preserve">that ETA </w:t>
      </w:r>
      <w:r w:rsidR="0743CB61">
        <w:rPr>
          <w:rFonts w:ascii="Palatino Linotype" w:hAnsi="Palatino Linotype" w:eastAsia="Times New Roman" w:cs="Times New Roman"/>
        </w:rPr>
        <w:t>CCA budgets are small</w:t>
      </w:r>
      <w:r w:rsidR="653CC465">
        <w:rPr>
          <w:rFonts w:ascii="Palatino Linotype" w:hAnsi="Palatino Linotype" w:eastAsia="Times New Roman" w:cs="Times New Roman"/>
        </w:rPr>
        <w:t xml:space="preserve"> an</w:t>
      </w:r>
      <w:r w:rsidR="7A242C29">
        <w:rPr>
          <w:rFonts w:ascii="Palatino Linotype" w:hAnsi="Palatino Linotype" w:eastAsia="Times New Roman" w:cs="Times New Roman"/>
        </w:rPr>
        <w:t xml:space="preserve">d </w:t>
      </w:r>
      <w:r w:rsidR="2DF35B39">
        <w:rPr>
          <w:rFonts w:ascii="Palatino Linotype" w:hAnsi="Palatino Linotype" w:eastAsia="Times New Roman" w:cs="Times New Roman"/>
        </w:rPr>
        <w:t xml:space="preserve">fund </w:t>
      </w:r>
      <w:r w:rsidR="0CA23F6E">
        <w:rPr>
          <w:rFonts w:ascii="Palatino Linotype" w:hAnsi="Palatino Linotype" w:eastAsia="Times New Roman" w:cs="Times New Roman"/>
        </w:rPr>
        <w:t>short-term programs.</w:t>
      </w:r>
      <w:r w:rsidR="009A5A03">
        <w:rPr>
          <w:rStyle w:val="FootnoteReference"/>
          <w:rFonts w:ascii="Palatino Linotype" w:hAnsi="Palatino Linotype" w:eastAsia="Times New Roman" w:cs="Times New Roman"/>
        </w:rPr>
        <w:footnoteReference w:id="4"/>
      </w:r>
      <w:r w:rsidR="0CA23F6E">
        <w:rPr>
          <w:rFonts w:ascii="Palatino Linotype" w:hAnsi="Palatino Linotype" w:eastAsia="Times New Roman" w:cs="Times New Roman"/>
        </w:rPr>
        <w:t xml:space="preserve"> </w:t>
      </w:r>
      <w:r w:rsidR="680B439A">
        <w:rPr>
          <w:rFonts w:ascii="Palatino Linotype" w:hAnsi="Palatino Linotype" w:eastAsia="Times New Roman" w:cs="Times New Roman"/>
        </w:rPr>
        <w:t xml:space="preserve">Because they are often </w:t>
      </w:r>
      <w:r w:rsidR="7962650C">
        <w:rPr>
          <w:rFonts w:ascii="Palatino Linotype" w:hAnsi="Palatino Linotype" w:eastAsia="Times New Roman" w:cs="Times New Roman"/>
        </w:rPr>
        <w:t xml:space="preserve">approved </w:t>
      </w:r>
      <w:r w:rsidR="55065A1F">
        <w:rPr>
          <w:rFonts w:ascii="Palatino Linotype" w:hAnsi="Palatino Linotype" w:eastAsia="Times New Roman" w:cs="Times New Roman"/>
        </w:rPr>
        <w:t xml:space="preserve">in the middle of a portfolio cycle, </w:t>
      </w:r>
      <w:r w:rsidR="546A6986">
        <w:rPr>
          <w:rFonts w:ascii="Palatino Linotype" w:hAnsi="Palatino Linotype" w:eastAsia="Times New Roman" w:cs="Times New Roman"/>
        </w:rPr>
        <w:t xml:space="preserve">the IOUs </w:t>
      </w:r>
      <w:r w:rsidRPr="14C7D52B" w:rsidR="344BB92C">
        <w:rPr>
          <w:rFonts w:ascii="Palatino Linotype" w:hAnsi="Palatino Linotype" w:eastAsia="Times New Roman" w:cs="Times New Roman"/>
        </w:rPr>
        <w:t>are not required to</w:t>
      </w:r>
      <w:r w:rsidR="344BB92C">
        <w:rPr>
          <w:rFonts w:ascii="Palatino Linotype" w:hAnsi="Palatino Linotype" w:eastAsia="Times New Roman" w:cs="Times New Roman"/>
        </w:rPr>
        <w:t xml:space="preserve"> </w:t>
      </w:r>
      <w:r w:rsidR="05CF7E59">
        <w:rPr>
          <w:rFonts w:ascii="Palatino Linotype" w:hAnsi="Palatino Linotype" w:eastAsia="Times New Roman" w:cs="Times New Roman"/>
        </w:rPr>
        <w:t xml:space="preserve">adjust their own approved EE portfolio budgets to accommodate newly approved ETA plans. Therefore, </w:t>
      </w:r>
      <w:r w:rsidR="5F7D7BF0">
        <w:rPr>
          <w:rFonts w:ascii="Palatino Linotype" w:hAnsi="Palatino Linotype" w:eastAsia="Times New Roman" w:cs="Times New Roman"/>
        </w:rPr>
        <w:t>th</w:t>
      </w:r>
      <w:r w:rsidR="1BA479A1">
        <w:rPr>
          <w:rFonts w:ascii="Palatino Linotype" w:hAnsi="Palatino Linotype" w:eastAsia="Times New Roman" w:cs="Times New Roman"/>
        </w:rPr>
        <w:t xml:space="preserve">e IOUs </w:t>
      </w:r>
      <w:r w:rsidR="2609AC38">
        <w:rPr>
          <w:rFonts w:ascii="Palatino Linotype" w:hAnsi="Palatino Linotype" w:eastAsia="Times New Roman" w:cs="Times New Roman"/>
        </w:rPr>
        <w:t xml:space="preserve">can </w:t>
      </w:r>
      <w:r w:rsidR="29C33FAB">
        <w:rPr>
          <w:rFonts w:ascii="Palatino Linotype" w:hAnsi="Palatino Linotype" w:eastAsia="Times New Roman" w:cs="Times New Roman"/>
        </w:rPr>
        <w:t>collect</w:t>
      </w:r>
      <w:r w:rsidRPr="14C7D52B" w:rsidR="783C85F3">
        <w:rPr>
          <w:rFonts w:ascii="Palatino Linotype" w:hAnsi="Palatino Linotype" w:eastAsia="Times New Roman" w:cs="Times New Roman"/>
        </w:rPr>
        <w:t xml:space="preserve"> additional</w:t>
      </w:r>
      <w:r w:rsidR="783C85F3">
        <w:rPr>
          <w:rFonts w:ascii="Palatino Linotype" w:hAnsi="Palatino Linotype" w:eastAsia="Times New Roman" w:cs="Times New Roman"/>
        </w:rPr>
        <w:t xml:space="preserve"> funds</w:t>
      </w:r>
      <w:r w:rsidR="33DF29CE">
        <w:rPr>
          <w:rFonts w:ascii="Palatino Linotype" w:hAnsi="Palatino Linotype" w:eastAsia="Times New Roman" w:cs="Times New Roman"/>
        </w:rPr>
        <w:t xml:space="preserve"> proportional to the </w:t>
      </w:r>
      <w:r w:rsidRPr="14C7D52B" w:rsidR="189A2345">
        <w:rPr>
          <w:rFonts w:ascii="Palatino Linotype" w:hAnsi="Palatino Linotype" w:eastAsia="Times New Roman" w:cs="Times New Roman"/>
        </w:rPr>
        <w:t xml:space="preserve">approved ETA CCA </w:t>
      </w:r>
      <w:r w:rsidR="189A2345">
        <w:rPr>
          <w:rFonts w:ascii="Palatino Linotype" w:hAnsi="Palatino Linotype" w:eastAsia="Times New Roman" w:cs="Times New Roman"/>
        </w:rPr>
        <w:t>budget</w:t>
      </w:r>
      <w:r w:rsidR="0565E0CD">
        <w:rPr>
          <w:rFonts w:ascii="Palatino Linotype" w:hAnsi="Palatino Linotype" w:eastAsia="Times New Roman" w:cs="Times New Roman"/>
        </w:rPr>
        <w:t>.</w:t>
      </w:r>
    </w:p>
    <w:p w:rsidR="006530EF" w:rsidP="006530EF" w:rsidRDefault="006530EF" w14:paraId="1AD180E1" w14:textId="77777777">
      <w:pPr>
        <w:spacing w:after="0" w:line="240" w:lineRule="auto"/>
        <w:rPr>
          <w:rFonts w:ascii="Palatino Linotype" w:hAnsi="Palatino Linotype" w:eastAsia="Times New Roman" w:cs="Times New Roman"/>
        </w:rPr>
      </w:pPr>
    </w:p>
    <w:p w:rsidR="006B602B" w:rsidP="1C148024" w:rsidRDefault="001503FD" w14:paraId="1B166A25" w14:textId="17AD5C1E">
      <w:pPr>
        <w:spacing w:after="0" w:line="240" w:lineRule="auto"/>
        <w:rPr>
          <w:rFonts w:ascii="Palatino Linotype" w:hAnsi="Palatino Linotype" w:eastAsia="Times New Roman" w:cs="Times New Roman"/>
        </w:rPr>
      </w:pPr>
      <w:r w:rsidRPr="007D0E56">
        <w:rPr>
          <w:rFonts w:ascii="Palatino Linotype" w:hAnsi="Palatino Linotype" w:eastAsia="Times New Roman" w:cs="Times New Roman"/>
        </w:rPr>
        <w:t xml:space="preserve">In 2022, Resolution E-5197 certified PCE’s request </w:t>
      </w:r>
      <w:r>
        <w:rPr>
          <w:rFonts w:ascii="Palatino Linotype" w:hAnsi="Palatino Linotype" w:eastAsia="Times New Roman" w:cs="Times New Roman"/>
        </w:rPr>
        <w:t>to administer its EE plan</w:t>
      </w:r>
      <w:r w:rsidR="00E067EA">
        <w:rPr>
          <w:rFonts w:ascii="Palatino Linotype" w:hAnsi="Palatino Linotype" w:eastAsia="Times New Roman" w:cs="Times New Roman"/>
        </w:rPr>
        <w:t xml:space="preserve">, consisting of </w:t>
      </w:r>
      <w:r w:rsidR="00A314F7">
        <w:rPr>
          <w:rFonts w:ascii="Palatino Linotype" w:hAnsi="Palatino Linotype" w:eastAsia="Times New Roman" w:cs="Times New Roman"/>
        </w:rPr>
        <w:t>one</w:t>
      </w:r>
      <w:r w:rsidR="003946A1">
        <w:rPr>
          <w:rFonts w:ascii="Palatino Linotype" w:hAnsi="Palatino Linotype" w:eastAsia="Times New Roman" w:cs="Times New Roman"/>
        </w:rPr>
        <w:t xml:space="preserve"> program, the Demand FLEXmarket program (FLEXmarket)</w:t>
      </w:r>
      <w:r w:rsidR="003946A1">
        <w:rPr>
          <w:rStyle w:val="FootnoteReference"/>
          <w:rFonts w:ascii="Palatino Linotype" w:hAnsi="Palatino Linotype" w:eastAsia="Times New Roman" w:cs="Times New Roman"/>
        </w:rPr>
        <w:footnoteReference w:id="5"/>
      </w:r>
      <w:r w:rsidR="003946A1">
        <w:rPr>
          <w:rFonts w:ascii="Palatino Linotype" w:hAnsi="Palatino Linotype" w:eastAsia="Times New Roman" w:cs="Times New Roman"/>
        </w:rPr>
        <w:t>,</w:t>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for three years beginning May 2022 through May 2025. </w:t>
      </w:r>
      <w:r w:rsidR="00A314F7">
        <w:rPr>
          <w:rFonts w:ascii="Palatino Linotype" w:hAnsi="Palatino Linotype" w:eastAsia="Times New Roman" w:cs="Times New Roman"/>
        </w:rPr>
        <w:t xml:space="preserve">Now, </w:t>
      </w:r>
      <w:r w:rsidRPr="59178A20" w:rsidR="276989B9">
        <w:rPr>
          <w:rFonts w:ascii="Palatino Linotype" w:hAnsi="Palatino Linotype" w:eastAsia="Times New Roman" w:cs="Times New Roman"/>
        </w:rPr>
        <w:t xml:space="preserve">PCE is requesting </w:t>
      </w:r>
      <w:r w:rsidR="00517CAC">
        <w:rPr>
          <w:rFonts w:ascii="Palatino Linotype" w:hAnsi="Palatino Linotype" w:eastAsia="Times New Roman" w:cs="Times New Roman"/>
        </w:rPr>
        <w:t xml:space="preserve">that the Commission </w:t>
      </w:r>
      <w:r w:rsidRPr="59178A20" w:rsidR="276989B9">
        <w:rPr>
          <w:rFonts w:ascii="Palatino Linotype" w:hAnsi="Palatino Linotype" w:eastAsia="Times New Roman" w:cs="Times New Roman"/>
        </w:rPr>
        <w:t>certif</w:t>
      </w:r>
      <w:r w:rsidR="007753CF">
        <w:rPr>
          <w:rFonts w:ascii="Palatino Linotype" w:hAnsi="Palatino Linotype" w:eastAsia="Times New Roman" w:cs="Times New Roman"/>
        </w:rPr>
        <w:t>y</w:t>
      </w:r>
      <w:r w:rsidRPr="59178A20" w:rsidR="276989B9">
        <w:rPr>
          <w:rFonts w:ascii="Palatino Linotype" w:hAnsi="Palatino Linotype" w:eastAsia="Times New Roman" w:cs="Times New Roman"/>
        </w:rPr>
        <w:t xml:space="preserve"> </w:t>
      </w:r>
      <w:r w:rsidR="007753CF">
        <w:rPr>
          <w:rFonts w:ascii="Palatino Linotype" w:hAnsi="Palatino Linotype" w:eastAsia="Times New Roman" w:cs="Times New Roman"/>
        </w:rPr>
        <w:t xml:space="preserve">the </w:t>
      </w:r>
      <w:r w:rsidRPr="59178A20" w:rsidR="276989B9">
        <w:rPr>
          <w:rFonts w:ascii="Palatino Linotype" w:hAnsi="Palatino Linotype" w:eastAsia="Times New Roman" w:cs="Times New Roman"/>
        </w:rPr>
        <w:t>re</w:t>
      </w:r>
      <w:r w:rsidR="007753CF">
        <w:rPr>
          <w:rFonts w:ascii="Palatino Linotype" w:hAnsi="Palatino Linotype" w:eastAsia="Times New Roman" w:cs="Times New Roman"/>
        </w:rPr>
        <w:t>launch of</w:t>
      </w:r>
      <w:r w:rsidRPr="59178A20" w:rsidR="276989B9">
        <w:rPr>
          <w:rFonts w:ascii="Palatino Linotype" w:hAnsi="Palatino Linotype" w:eastAsia="Times New Roman" w:cs="Times New Roman"/>
        </w:rPr>
        <w:t xml:space="preserve"> </w:t>
      </w:r>
      <w:r w:rsidR="000220F3">
        <w:rPr>
          <w:rFonts w:ascii="Palatino Linotype" w:hAnsi="Palatino Linotype" w:eastAsia="Times New Roman" w:cs="Times New Roman"/>
        </w:rPr>
        <w:t>PCE’s</w:t>
      </w:r>
      <w:r w:rsidRPr="59178A20" w:rsidR="276989B9">
        <w:rPr>
          <w:rFonts w:ascii="Palatino Linotype" w:hAnsi="Palatino Linotype" w:eastAsia="Times New Roman" w:cs="Times New Roman"/>
        </w:rPr>
        <w:t xml:space="preserve"> FLEXmarket program for </w:t>
      </w:r>
      <w:r>
        <w:rPr>
          <w:rFonts w:ascii="Palatino Linotype" w:hAnsi="Palatino Linotype" w:eastAsia="Times New Roman" w:cs="Times New Roman"/>
        </w:rPr>
        <w:t xml:space="preserve">a </w:t>
      </w:r>
      <w:r w:rsidR="001C53DA">
        <w:rPr>
          <w:rFonts w:ascii="Palatino Linotype" w:hAnsi="Palatino Linotype" w:eastAsia="Times New Roman" w:cs="Times New Roman"/>
        </w:rPr>
        <w:t>second</w:t>
      </w:r>
      <w:r w:rsidRPr="59178A20" w:rsidR="276989B9">
        <w:rPr>
          <w:rFonts w:ascii="Palatino Linotype" w:hAnsi="Palatino Linotype" w:eastAsia="Times New Roman" w:cs="Times New Roman"/>
        </w:rPr>
        <w:t xml:space="preserve"> three-year term. </w:t>
      </w:r>
    </w:p>
    <w:p w:rsidR="00995855" w:rsidP="1C148024" w:rsidRDefault="00995855" w14:paraId="48A40C21" w14:textId="77777777">
      <w:pPr>
        <w:spacing w:after="0" w:line="240" w:lineRule="auto"/>
        <w:rPr>
          <w:rFonts w:ascii="Palatino Linotype" w:hAnsi="Palatino Linotype" w:eastAsia="Times New Roman" w:cs="Times New Roman"/>
        </w:rPr>
      </w:pPr>
    </w:p>
    <w:p w:rsidR="355FAE30" w:rsidP="1C148024" w:rsidRDefault="0003C2CC" w14:paraId="513D8FDF" w14:textId="70B39920">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On May 12, 2025, P</w:t>
      </w:r>
      <w:r w:rsidRPr="59178A20" w:rsidR="264D7899">
        <w:rPr>
          <w:rFonts w:ascii="Palatino Linotype" w:hAnsi="Palatino Linotype" w:eastAsia="Times New Roman" w:cs="Times New Roman"/>
        </w:rPr>
        <w:t>CE</w:t>
      </w:r>
      <w:r w:rsidRPr="59178A20">
        <w:rPr>
          <w:rFonts w:ascii="Palatino Linotype" w:hAnsi="Palatino Linotype" w:eastAsia="Times New Roman" w:cs="Times New Roman"/>
        </w:rPr>
        <w:t xml:space="preserve"> filed AL 44-E, a Tier 3 AL submitted </w:t>
      </w:r>
      <w:r w:rsidRPr="59178A20" w:rsidR="5EAD8A25">
        <w:rPr>
          <w:rFonts w:ascii="Palatino Linotype" w:hAnsi="Palatino Linotype" w:eastAsia="Times New Roman" w:cs="Times New Roman"/>
        </w:rPr>
        <w:t xml:space="preserve">pursuant to </w:t>
      </w:r>
      <w:r w:rsidRPr="59178A20">
        <w:rPr>
          <w:rFonts w:ascii="Palatino Linotype" w:hAnsi="Palatino Linotype" w:eastAsia="Times New Roman" w:cs="Times New Roman"/>
        </w:rPr>
        <w:t>PU</w:t>
      </w:r>
      <w:r w:rsidRPr="59178A20" w:rsidR="565BCB2F">
        <w:rPr>
          <w:rFonts w:ascii="Palatino Linotype" w:hAnsi="Palatino Linotype" w:eastAsia="Times New Roman" w:cs="Times New Roman"/>
        </w:rPr>
        <w:t xml:space="preserve"> </w:t>
      </w:r>
      <w:r w:rsidRPr="59178A20">
        <w:rPr>
          <w:rFonts w:ascii="Palatino Linotype" w:hAnsi="Palatino Linotype" w:eastAsia="Times New Roman" w:cs="Times New Roman"/>
        </w:rPr>
        <w:t>C</w:t>
      </w:r>
      <w:r w:rsidRPr="59178A20" w:rsidR="565BCB2F">
        <w:rPr>
          <w:rFonts w:ascii="Palatino Linotype" w:hAnsi="Palatino Linotype" w:eastAsia="Times New Roman" w:cs="Times New Roman"/>
        </w:rPr>
        <w:t>ode</w:t>
      </w:r>
      <w:r w:rsidRPr="59178A20">
        <w:rPr>
          <w:rFonts w:ascii="Palatino Linotype" w:hAnsi="Palatino Linotype" w:eastAsia="Times New Roman" w:cs="Times New Roman"/>
        </w:rPr>
        <w:t xml:space="preserve"> </w:t>
      </w:r>
      <w:r w:rsidRPr="59178A20" w:rsidR="565BCB2F">
        <w:rPr>
          <w:rFonts w:ascii="Palatino Linotype" w:hAnsi="Palatino Linotype" w:eastAsia="Times New Roman" w:cs="Times New Roman"/>
        </w:rPr>
        <w:t>Section</w:t>
      </w:r>
      <w:r w:rsidRPr="59178A20">
        <w:rPr>
          <w:rFonts w:ascii="Palatino Linotype" w:hAnsi="Palatino Linotype" w:eastAsia="Times New Roman" w:cs="Times New Roman"/>
        </w:rPr>
        <w:t xml:space="preserve"> 381.1(e)-(f) and in compliance with D.14-01-033 and D.24-04-007. </w:t>
      </w:r>
      <w:r w:rsidRPr="59178A20" w:rsidR="76AC18EB">
        <w:rPr>
          <w:rFonts w:ascii="Palatino Linotype" w:hAnsi="Palatino Linotype" w:eastAsia="Times New Roman" w:cs="Times New Roman"/>
        </w:rPr>
        <w:t xml:space="preserve"> </w:t>
      </w:r>
      <w:r w:rsidRPr="59178A20">
        <w:rPr>
          <w:rFonts w:ascii="Palatino Linotype" w:hAnsi="Palatino Linotype" w:eastAsia="Times New Roman" w:cs="Times New Roman"/>
        </w:rPr>
        <w:t xml:space="preserve">PCE </w:t>
      </w:r>
      <w:r w:rsidRPr="59178A20" w:rsidR="618493CE">
        <w:rPr>
          <w:rFonts w:ascii="Palatino Linotype" w:hAnsi="Palatino Linotype" w:eastAsia="Times New Roman" w:cs="Times New Roman"/>
        </w:rPr>
        <w:t xml:space="preserve">seeks </w:t>
      </w:r>
      <w:r w:rsidRPr="59178A20" w:rsidR="7B50BBC0">
        <w:rPr>
          <w:rFonts w:ascii="Palatino Linotype" w:hAnsi="Palatino Linotype" w:eastAsia="Times New Roman" w:cs="Times New Roman"/>
        </w:rPr>
        <w:t xml:space="preserve">Commission approval to </w:t>
      </w:r>
      <w:r w:rsidRPr="59178A20" w:rsidR="3F566F73">
        <w:rPr>
          <w:rFonts w:ascii="Palatino Linotype" w:hAnsi="Palatino Linotype" w:eastAsia="Times New Roman" w:cs="Times New Roman"/>
        </w:rPr>
        <w:t>renew the</w:t>
      </w:r>
      <w:r w:rsidRPr="59178A20" w:rsidR="7B50BBC0">
        <w:rPr>
          <w:rFonts w:ascii="Palatino Linotype" w:hAnsi="Palatino Linotype" w:eastAsia="Times New Roman" w:cs="Times New Roman"/>
        </w:rPr>
        <w:t xml:space="preserve"> </w:t>
      </w:r>
      <w:r w:rsidRPr="59178A20" w:rsidR="3F566F73">
        <w:rPr>
          <w:rFonts w:ascii="Palatino Linotype" w:hAnsi="Palatino Linotype" w:eastAsia="Times New Roman" w:cs="Times New Roman"/>
        </w:rPr>
        <w:t>administration of</w:t>
      </w:r>
      <w:r w:rsidRPr="59178A20" w:rsidR="7B50BBC0">
        <w:rPr>
          <w:rFonts w:ascii="Palatino Linotype" w:hAnsi="Palatino Linotype" w:eastAsia="Times New Roman" w:cs="Times New Roman"/>
        </w:rPr>
        <w:t xml:space="preserve"> its FLEXmarket program for a new three-year term from August 1, 2025, through July 31, 2028.  PCE’s filing requests a total budget of $2,974,494 based on a methodology that applies the three-year average (2023-2025) of EE’s share of the Public Purpose Program </w:t>
      </w:r>
      <w:r w:rsidRPr="59178A20" w:rsidR="638BC98F">
        <w:rPr>
          <w:rFonts w:ascii="Palatino Linotype" w:hAnsi="Palatino Linotype" w:eastAsia="Times New Roman" w:cs="Times New Roman"/>
        </w:rPr>
        <w:t>(PPP) c</w:t>
      </w:r>
      <w:r w:rsidRPr="59178A20" w:rsidR="7B50BBC0">
        <w:rPr>
          <w:rFonts w:ascii="Palatino Linotype" w:hAnsi="Palatino Linotype" w:eastAsia="Times New Roman" w:cs="Times New Roman"/>
        </w:rPr>
        <w:t>harge to determine the 4% mini</w:t>
      </w:r>
      <w:r w:rsidRPr="59178A20" w:rsidR="2B40C19F">
        <w:rPr>
          <w:rFonts w:ascii="Palatino Linotype" w:hAnsi="Palatino Linotype" w:eastAsia="Times New Roman" w:cs="Times New Roman"/>
        </w:rPr>
        <w:t>mum funding amount established in D.24-04-007.</w:t>
      </w:r>
    </w:p>
    <w:p w:rsidR="1C148024" w:rsidP="1C148024" w:rsidRDefault="1C148024" w14:paraId="00EDC80D" w14:textId="36E6063F">
      <w:pPr>
        <w:spacing w:after="0" w:line="240" w:lineRule="auto"/>
        <w:rPr>
          <w:rFonts w:ascii="Palatino Linotype" w:hAnsi="Palatino Linotype" w:eastAsia="Times New Roman" w:cs="Times New Roman"/>
        </w:rPr>
      </w:pPr>
    </w:p>
    <w:p w:rsidRPr="00F52EB0" w:rsidR="00A76F4A" w:rsidP="00F52EB0" w:rsidRDefault="00A76F4A" w14:paraId="40E2F8ED" w14:textId="47F0FEC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E7465D3" w14:textId="1017D70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003E1C83">
        <w:rPr>
          <w:rFonts w:ascii="Palatino Linotype" w:hAnsi="Palatino Linotype" w:eastAsia="Palatino Linotype" w:cs="Times New Roman"/>
          <w:kern w:val="0"/>
          <w14:ligatures w14:val="none"/>
        </w:rPr>
        <w:t xml:space="preserve">PCE </w:t>
      </w:r>
      <w:r w:rsidRPr="001942D0">
        <w:rPr>
          <w:rFonts w:ascii="Palatino Linotype" w:hAnsi="Palatino Linotype" w:eastAsia="Palatino Linotype" w:cs="Times New Roman"/>
          <w:kern w:val="0"/>
          <w14:ligatures w14:val="none"/>
        </w:rPr>
        <w:t xml:space="preserve">AL </w:t>
      </w:r>
      <w:r w:rsidR="00F52EB0">
        <w:rPr>
          <w:rFonts w:ascii="Palatino Linotype" w:hAnsi="Palatino Linotype" w:eastAsia="Palatino Linotype" w:cs="Times New Roman"/>
          <w:kern w:val="0"/>
          <w14:ligatures w14:val="none"/>
        </w:rPr>
        <w:t>44-E</w:t>
      </w:r>
      <w:r w:rsidRPr="001942D0">
        <w:rPr>
          <w:rFonts w:ascii="Palatino Linotype" w:hAnsi="Palatino Linotype" w:eastAsia="Palatino Linotype" w:cs="Times New Roman"/>
          <w:kern w:val="0"/>
          <w14:ligatures w14:val="none"/>
        </w:rPr>
        <w:t xml:space="preserve"> was made by publication in the Commission’s Daily Calendar. </w:t>
      </w:r>
      <w:r w:rsidR="00F52EB0">
        <w:rPr>
          <w:rFonts w:ascii="Palatino Linotype" w:hAnsi="Palatino Linotype" w:eastAsia="Palatino Linotype" w:cs="Times New Roman"/>
          <w:kern w:val="0"/>
          <w14:ligatures w14:val="none"/>
        </w:rPr>
        <w:t>PCE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50BAB9F4" w14:textId="15D1615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F52EB0">
        <w:rPr>
          <w:rFonts w:ascii="Palatino Linotype" w:hAnsi="Palatino Linotype" w:eastAsia="Palatino Linotype" w:cs="Times New Roman"/>
          <w:kern w:val="0"/>
          <w14:ligatures w14:val="none"/>
        </w:rPr>
        <w:t xml:space="preserve">44-E </w:t>
      </w:r>
      <w:r w:rsidRPr="001942D0">
        <w:rPr>
          <w:rFonts w:ascii="Palatino Linotype" w:hAnsi="Palatino Linotype" w:eastAsia="Palatino Linotype" w:cs="Times New Roman"/>
          <w:kern w:val="0"/>
          <w14:ligatures w14:val="none"/>
        </w:rPr>
        <w:t xml:space="preserve">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940EA5" w:rsidR="00A76F4A" w:rsidP="00940EA5" w:rsidRDefault="00A76F4A" w14:paraId="785FD15A" w14:textId="26F28BCB">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Discussion</w:t>
      </w:r>
    </w:p>
    <w:p w:rsidRPr="0080368C" w:rsidR="00A76F4A" w:rsidP="00A76F4A" w:rsidRDefault="00BE020A" w14:paraId="0EEF68C7" w14:textId="2070AFF2">
      <w:pPr>
        <w:spacing w:after="0" w:line="240" w:lineRule="auto"/>
        <w:contextualSpacing/>
        <w:rPr>
          <w:rFonts w:ascii="Palatino Linotype" w:hAnsi="Palatino Linotype" w:eastAsia="Palatino Linotype" w:cs="Times New Roman"/>
          <w:b/>
          <w:bCs/>
          <w:kern w:val="0"/>
          <w:u w:val="single"/>
          <w14:ligatures w14:val="none"/>
        </w:rPr>
      </w:pPr>
      <w:r w:rsidRPr="00723F91">
        <w:rPr>
          <w:rFonts w:ascii="Palatino Linotype" w:hAnsi="Palatino Linotype" w:eastAsia="Palatino Linotype" w:cs="Times New Roman"/>
          <w:b/>
          <w:bCs/>
          <w:kern w:val="0"/>
          <w:u w:val="single"/>
          <w14:ligatures w14:val="none"/>
        </w:rPr>
        <w:t>Funding Request</w:t>
      </w:r>
    </w:p>
    <w:p w:rsidR="00AC226B" w:rsidP="00AC226B" w:rsidRDefault="005A6DBF" w14:paraId="5134F06B" w14:textId="740377BF">
      <w:pPr>
        <w:spacing w:after="0" w:line="240" w:lineRule="auto"/>
        <w:rPr>
          <w:rFonts w:ascii="Palatino Linotype" w:hAnsi="Palatino Linotype" w:eastAsia="Times New Roman" w:cs="Times New Roman"/>
        </w:rPr>
      </w:pPr>
      <w:r w:rsidRPr="59178A20">
        <w:rPr>
          <w:rFonts w:ascii="Palatino Linotype" w:hAnsi="Palatino Linotype" w:eastAsia="Times New Roman" w:cs="Times New Roman"/>
        </w:rPr>
        <w:t>D.14-01-033</w:t>
      </w:r>
      <w:r>
        <w:rPr>
          <w:rFonts w:ascii="Palatino Linotype" w:hAnsi="Palatino Linotype" w:eastAsia="Times New Roman" w:cs="Times New Roman"/>
        </w:rPr>
        <w:t xml:space="preserve">, </w:t>
      </w:r>
      <w:r w:rsidR="00E51605">
        <w:rPr>
          <w:rFonts w:ascii="Palatino Linotype" w:hAnsi="Palatino Linotype" w:eastAsia="Times New Roman" w:cs="Times New Roman"/>
        </w:rPr>
        <w:t xml:space="preserve">with </w:t>
      </w:r>
      <w:r>
        <w:rPr>
          <w:rFonts w:ascii="Palatino Linotype" w:hAnsi="Palatino Linotype" w:eastAsia="Times New Roman" w:cs="Times New Roman"/>
        </w:rPr>
        <w:t>modi</w:t>
      </w:r>
      <w:r w:rsidR="00B26A75">
        <w:rPr>
          <w:rFonts w:ascii="Palatino Linotype" w:hAnsi="Palatino Linotype" w:eastAsia="Times New Roman" w:cs="Times New Roman"/>
        </w:rPr>
        <w:t>fi</w:t>
      </w:r>
      <w:r w:rsidR="00E51605">
        <w:rPr>
          <w:rFonts w:ascii="Palatino Linotype" w:hAnsi="Palatino Linotype" w:eastAsia="Times New Roman" w:cs="Times New Roman"/>
        </w:rPr>
        <w:t>cations</w:t>
      </w:r>
      <w:r>
        <w:rPr>
          <w:rFonts w:ascii="Palatino Linotype" w:hAnsi="Palatino Linotype" w:eastAsia="Times New Roman" w:cs="Times New Roman"/>
        </w:rPr>
        <w:t xml:space="preserve"> by D.24-04-007, </w:t>
      </w:r>
      <w:r w:rsidR="00B26A75">
        <w:rPr>
          <w:rFonts w:ascii="Palatino Linotype" w:hAnsi="Palatino Linotype" w:eastAsia="Times New Roman" w:cs="Times New Roman"/>
        </w:rPr>
        <w:t>determined</w:t>
      </w:r>
      <w:r w:rsidRPr="59178A20">
        <w:rPr>
          <w:rFonts w:ascii="Palatino Linotype" w:hAnsi="Palatino Linotype" w:eastAsia="Times New Roman" w:cs="Times New Roman"/>
        </w:rPr>
        <w:t xml:space="preserve"> </w:t>
      </w:r>
      <w:r w:rsidR="00B26A75">
        <w:rPr>
          <w:rFonts w:ascii="Palatino Linotype" w:hAnsi="Palatino Linotype" w:eastAsia="Times New Roman" w:cs="Times New Roman"/>
        </w:rPr>
        <w:t>t</w:t>
      </w:r>
      <w:r w:rsidR="00AC226B">
        <w:rPr>
          <w:rFonts w:ascii="Palatino Linotype" w:hAnsi="Palatino Linotype" w:eastAsia="Times New Roman" w:cs="Times New Roman"/>
        </w:rPr>
        <w:t xml:space="preserve">he budget </w:t>
      </w:r>
      <w:r w:rsidR="00B26A75">
        <w:rPr>
          <w:rFonts w:ascii="Palatino Linotype" w:hAnsi="Palatino Linotype" w:eastAsia="Times New Roman" w:cs="Times New Roman"/>
        </w:rPr>
        <w:t xml:space="preserve">formula </w:t>
      </w:r>
      <w:r w:rsidR="00AC226B">
        <w:rPr>
          <w:rFonts w:ascii="Palatino Linotype" w:hAnsi="Palatino Linotype" w:eastAsia="Times New Roman" w:cs="Times New Roman"/>
        </w:rPr>
        <w:t>for a three-year ETA EE plan</w:t>
      </w:r>
      <w:r w:rsidR="00E51605">
        <w:rPr>
          <w:rFonts w:ascii="Palatino Linotype" w:hAnsi="Palatino Linotype" w:eastAsia="Times New Roman" w:cs="Times New Roman"/>
        </w:rPr>
        <w:t xml:space="preserve"> </w:t>
      </w:r>
      <w:r w:rsidRPr="59178A20" w:rsidR="00AC226B">
        <w:rPr>
          <w:rFonts w:ascii="Palatino Linotype" w:hAnsi="Palatino Linotype" w:eastAsia="Times New Roman" w:cs="Times New Roman"/>
        </w:rPr>
        <w:t>as follows:</w:t>
      </w:r>
    </w:p>
    <w:p w:rsidR="00AC226B" w:rsidP="00AC226B" w:rsidRDefault="00AC226B" w14:paraId="76F81A6D" w14:textId="77777777">
      <w:pPr>
        <w:spacing w:after="0" w:line="240" w:lineRule="auto"/>
        <w:rPr>
          <w:rFonts w:ascii="Palatino Linotype" w:hAnsi="Palatino Linotype" w:eastAsia="Times New Roman" w:cs="Times New Roman"/>
        </w:rPr>
      </w:pPr>
    </w:p>
    <w:p w:rsidR="00AC226B" w:rsidP="00AC226B" w:rsidRDefault="00AC226B" w14:paraId="271AB478" w14:textId="77777777">
      <w:pPr>
        <w:spacing w:after="0" w:line="240" w:lineRule="auto"/>
        <w:ind w:left="720" w:right="720"/>
        <w:rPr>
          <w:rFonts w:ascii="Palatino Linotype" w:hAnsi="Palatino Linotype" w:eastAsia="Times New Roman" w:cs="Times New Roman"/>
        </w:rPr>
      </w:pPr>
      <w:r w:rsidRPr="00836ECD">
        <w:rPr>
          <w:rFonts w:ascii="Palatino Linotype" w:hAnsi="Palatino Linotype" w:eastAsia="Times New Roman" w:cs="Times New Roman"/>
        </w:rPr>
        <w:t xml:space="preserve">CCA maximum funding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(total electricity energy efficiency </w:t>
      </w:r>
      <w:proofErr w:type="spellStart"/>
      <w:r w:rsidRPr="00836ECD">
        <w:rPr>
          <w:rFonts w:ascii="Palatino Linotype" w:hAnsi="Palatino Linotype" w:eastAsia="Times New Roman" w:cs="Times New Roman"/>
        </w:rPr>
        <w:t>nonbypassable</w:t>
      </w:r>
      <w:proofErr w:type="spellEnd"/>
      <w:r w:rsidRPr="00836ECD">
        <w:rPr>
          <w:rFonts w:ascii="Palatino Linotype" w:hAnsi="Palatino Linotype" w:eastAsia="Times New Roman" w:cs="Times New Roman"/>
        </w:rPr>
        <w:t xml:space="preserve"> charge collections from the CCA’s customers * % of the applicable IOU portfolio budget that was dedicated to statewide and regional programs in the most recently authorized program cycle). </w:t>
      </w:r>
      <w:r w:rsidRPr="003E5C95">
        <w:rPr>
          <w:rFonts w:ascii="Palatino Linotype" w:hAnsi="Palatino Linotype" w:eastAsia="Times New Roman" w:cs="Times New Roman"/>
        </w:rPr>
        <w:t>If the percentage of the applicable IOU portfolio budget dedicated to statewide and regional programs in the most recently authorized program cycle exceeds 96 percent, then the percentage shall be fixed at that 96 percent level and will not be allowed to exceed it, for purposes of this formula</w:t>
      </w:r>
      <w:r w:rsidRPr="59178A20">
        <w:rPr>
          <w:rFonts w:ascii="Palatino Linotype" w:hAnsi="Palatino Linotype" w:eastAsia="Times New Roman" w:cs="Times New Roman"/>
          <w:i/>
          <w:iCs/>
        </w:rPr>
        <w:t>.</w:t>
      </w:r>
      <w:r>
        <w:rPr>
          <w:rStyle w:val="FootnoteReference"/>
          <w:rFonts w:ascii="Palatino Linotype" w:hAnsi="Palatino Linotype" w:eastAsia="Times New Roman" w:cs="Times New Roman"/>
        </w:rPr>
        <w:footnoteReference w:id="6"/>
      </w:r>
    </w:p>
    <w:p w:rsidR="004103F3" w:rsidP="006809FB" w:rsidRDefault="004103F3" w14:paraId="1C12215D" w14:textId="77777777">
      <w:pPr>
        <w:spacing w:after="0" w:line="240" w:lineRule="auto"/>
        <w:contextualSpacing/>
        <w:rPr>
          <w:rFonts w:ascii="Palatino Linotype" w:hAnsi="Palatino Linotype" w:eastAsia="Palatino Linotype" w:cs="Times New Roman"/>
          <w:kern w:val="0"/>
          <w14:ligatures w14:val="none"/>
        </w:rPr>
      </w:pPr>
    </w:p>
    <w:p w:rsidR="00687595" w:rsidP="006809FB" w:rsidRDefault="44AC5368" w14:paraId="297894AF" w14:textId="553DC881">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6809FB">
        <w:rPr>
          <w:rFonts w:ascii="Palatino Linotype" w:hAnsi="Palatino Linotype" w:eastAsia="Palatino Linotype" w:cs="Times New Roman"/>
          <w:kern w:val="0"/>
          <w14:ligatures w14:val="none"/>
        </w:rPr>
        <w:t xml:space="preserve">o determine </w:t>
      </w:r>
      <w:proofErr w:type="gramStart"/>
      <w:r w:rsidRPr="006809FB">
        <w:rPr>
          <w:rFonts w:ascii="Palatino Linotype" w:hAnsi="Palatino Linotype" w:eastAsia="Palatino Linotype" w:cs="Times New Roman"/>
          <w:kern w:val="0"/>
          <w14:ligatures w14:val="none"/>
        </w:rPr>
        <w:t>a CCA’s</w:t>
      </w:r>
      <w:proofErr w:type="gramEnd"/>
      <w:r w:rsidRPr="006809FB">
        <w:rPr>
          <w:rFonts w:ascii="Palatino Linotype" w:hAnsi="Palatino Linotype" w:eastAsia="Palatino Linotype" w:cs="Times New Roman"/>
          <w:kern w:val="0"/>
          <w14:ligatures w14:val="none"/>
        </w:rPr>
        <w:t xml:space="preserve"> maximum three-year ETA budget, </w:t>
      </w:r>
      <w:r w:rsidRPr="006809FB" w:rsidR="5877BADB">
        <w:rPr>
          <w:rFonts w:ascii="Palatino Linotype" w:hAnsi="Palatino Linotype" w:eastAsia="Palatino Linotype" w:cs="Times New Roman"/>
          <w:kern w:val="0"/>
          <w14:ligatures w14:val="none"/>
        </w:rPr>
        <w:t xml:space="preserve">the </w:t>
      </w:r>
      <w:r w:rsidRPr="006809FB">
        <w:rPr>
          <w:rFonts w:ascii="Palatino Linotype" w:hAnsi="Palatino Linotype" w:eastAsia="Palatino Linotype" w:cs="Times New Roman"/>
          <w:kern w:val="0"/>
          <w14:ligatures w14:val="none"/>
        </w:rPr>
        <w:t>Commission must determine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 xml:space="preserve">two components: 1) the actual and forecasted amounts of </w:t>
      </w:r>
      <w:proofErr w:type="spellStart"/>
      <w:r w:rsidRPr="006809FB">
        <w:rPr>
          <w:rFonts w:ascii="Palatino Linotype" w:hAnsi="Palatino Linotype" w:eastAsia="Palatino Linotype" w:cs="Times New Roman"/>
          <w:kern w:val="0"/>
          <w14:ligatures w14:val="none"/>
        </w:rPr>
        <w:t>nonbypassable</w:t>
      </w:r>
      <w:proofErr w:type="spellEnd"/>
      <w:r w:rsidRPr="006809FB">
        <w:rPr>
          <w:rFonts w:ascii="Palatino Linotype" w:hAnsi="Palatino Linotype" w:eastAsia="Palatino Linotype" w:cs="Times New Roman"/>
          <w:kern w:val="0"/>
          <w14:ligatures w14:val="none"/>
        </w:rPr>
        <w:t xml:space="preserve"> charges likely to be</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collected from the CCA’s customers over a reasonable collection period to fund energy efficiency</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programs,</w:t>
      </w:r>
      <w:r w:rsidR="00717F30">
        <w:rPr>
          <w:rStyle w:val="FootnoteReference"/>
          <w:rFonts w:ascii="Palatino Linotype" w:hAnsi="Palatino Linotype" w:eastAsia="Palatino Linotype" w:cs="Times New Roman"/>
          <w:kern w:val="0"/>
          <w14:ligatures w14:val="none"/>
        </w:rPr>
        <w:footnoteReference w:id="7"/>
      </w:r>
      <w:r w:rsidRPr="006809FB">
        <w:rPr>
          <w:rFonts w:ascii="Palatino Linotype" w:hAnsi="Palatino Linotype" w:eastAsia="Palatino Linotype" w:cs="Times New Roman"/>
          <w:kern w:val="0"/>
          <w14:ligatures w14:val="none"/>
        </w:rPr>
        <w:t xml:space="preserve"> and 2) the percentage of the most recently approved IOU EE portfolio budget dedicated to</w:t>
      </w:r>
      <w:r>
        <w:rPr>
          <w:rFonts w:ascii="Palatino Linotype" w:hAnsi="Palatino Linotype" w:eastAsia="Palatino Linotype" w:cs="Times New Roman"/>
          <w:kern w:val="0"/>
          <w14:ligatures w14:val="none"/>
        </w:rPr>
        <w:t xml:space="preserve"> </w:t>
      </w:r>
      <w:r w:rsidRPr="006809FB">
        <w:rPr>
          <w:rFonts w:ascii="Palatino Linotype" w:hAnsi="Palatino Linotype" w:eastAsia="Palatino Linotype" w:cs="Times New Roman"/>
          <w:kern w:val="0"/>
          <w14:ligatures w14:val="none"/>
        </w:rPr>
        <w:t>statewide and regional programs.</w:t>
      </w:r>
    </w:p>
    <w:p w:rsidR="00A03454" w:rsidP="00C52BDC" w:rsidRDefault="00A03454" w14:paraId="38BB3CAC" w14:textId="77777777">
      <w:pPr>
        <w:spacing w:after="0" w:line="240" w:lineRule="auto"/>
        <w:contextualSpacing/>
        <w:rPr>
          <w:rFonts w:ascii="Palatino Linotype" w:hAnsi="Palatino Linotype" w:eastAsia="Palatino Linotype" w:cs="Times New Roman"/>
          <w:kern w:val="0"/>
          <w14:ligatures w14:val="none"/>
        </w:rPr>
      </w:pPr>
    </w:p>
    <w:p w:rsidR="00D26B6E" w:rsidP="00C52BDC" w:rsidRDefault="5DAC5C73" w14:paraId="415CE63E" w14:textId="353476B8">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first comp</w:t>
      </w:r>
      <w:r w:rsidR="7EB112D0">
        <w:rPr>
          <w:rFonts w:ascii="Palatino Linotype" w:hAnsi="Palatino Linotype" w:eastAsia="Palatino Linotype" w:cs="Times New Roman"/>
          <w:kern w:val="0"/>
          <w14:ligatures w14:val="none"/>
        </w:rPr>
        <w:t xml:space="preserve">onent involves several steps. </w:t>
      </w:r>
      <w:r w:rsidR="55D811DD">
        <w:rPr>
          <w:rFonts w:ascii="Palatino Linotype" w:hAnsi="Palatino Linotype" w:eastAsia="Palatino Linotype" w:cs="Times New Roman"/>
          <w:kern w:val="0"/>
          <w14:ligatures w14:val="none"/>
        </w:rPr>
        <w:t>T</w:t>
      </w:r>
      <w:r w:rsidRPr="00C52BDC" w:rsidR="5F080D8B">
        <w:rPr>
          <w:rFonts w:ascii="Palatino Linotype" w:hAnsi="Palatino Linotype" w:eastAsia="Palatino Linotype" w:cs="Times New Roman"/>
          <w:kern w:val="0"/>
          <w14:ligatures w14:val="none"/>
        </w:rPr>
        <w:t xml:space="preserve">o determine PG&amp;E’s total electricity EE </w:t>
      </w:r>
      <w:proofErr w:type="spellStart"/>
      <w:r w:rsidRPr="006809FB" w:rsidR="00003DE9">
        <w:rPr>
          <w:rFonts w:ascii="Palatino Linotype" w:hAnsi="Palatino Linotype" w:eastAsia="Palatino Linotype" w:cs="Times New Roman"/>
          <w:kern w:val="0"/>
          <w14:ligatures w14:val="none"/>
        </w:rPr>
        <w:t>nonbypassable</w:t>
      </w:r>
      <w:proofErr w:type="spellEnd"/>
      <w:r w:rsidRPr="006809FB" w:rsidR="00003DE9">
        <w:rPr>
          <w:rFonts w:ascii="Palatino Linotype" w:hAnsi="Palatino Linotype" w:eastAsia="Palatino Linotype" w:cs="Times New Roman"/>
          <w:kern w:val="0"/>
          <w14:ligatures w14:val="none"/>
        </w:rPr>
        <w:t xml:space="preserve"> charge</w:t>
      </w:r>
      <w:r w:rsidRPr="00C52BDC" w:rsidR="5F080D8B">
        <w:rPr>
          <w:rFonts w:ascii="Palatino Linotype" w:hAnsi="Palatino Linotype" w:eastAsia="Palatino Linotype" w:cs="Times New Roman"/>
          <w:kern w:val="0"/>
          <w14:ligatures w14:val="none"/>
        </w:rPr>
        <w:t xml:space="preserve"> collections from PCE’s customers, </w:t>
      </w:r>
      <w:r w:rsidR="5E752880">
        <w:rPr>
          <w:rFonts w:ascii="Palatino Linotype" w:hAnsi="Palatino Linotype" w:eastAsia="Palatino Linotype" w:cs="Times New Roman"/>
          <w:kern w:val="0"/>
          <w14:ligatures w14:val="none"/>
        </w:rPr>
        <w:t xml:space="preserve">PCE </w:t>
      </w:r>
      <w:r w:rsidR="1A5508F3">
        <w:rPr>
          <w:rFonts w:ascii="Palatino Linotype" w:hAnsi="Palatino Linotype" w:eastAsia="Palatino Linotype" w:cs="Times New Roman"/>
          <w:kern w:val="0"/>
          <w14:ligatures w14:val="none"/>
        </w:rPr>
        <w:t xml:space="preserve">multiplied its retail customer load forecast by the total </w:t>
      </w:r>
      <w:r w:rsidR="2DB66A91">
        <w:rPr>
          <w:rFonts w:ascii="Palatino Linotype" w:hAnsi="Palatino Linotype" w:eastAsia="Palatino Linotype" w:cs="Times New Roman"/>
          <w:kern w:val="0"/>
          <w14:ligatures w14:val="none"/>
        </w:rPr>
        <w:t xml:space="preserve">PPP charge rates </w:t>
      </w:r>
      <w:r w:rsidR="4F580145">
        <w:rPr>
          <w:rFonts w:ascii="Palatino Linotype" w:hAnsi="Palatino Linotype" w:eastAsia="Palatino Linotype" w:cs="Times New Roman"/>
          <w:kern w:val="0"/>
          <w14:ligatures w14:val="none"/>
        </w:rPr>
        <w:t xml:space="preserve">in each corresponding PG&amp;E tariff schedule. </w:t>
      </w:r>
      <w:r w:rsidR="071C30E9">
        <w:rPr>
          <w:rFonts w:ascii="Palatino Linotype" w:hAnsi="Palatino Linotype" w:eastAsia="Palatino Linotype" w:cs="Times New Roman"/>
          <w:kern w:val="0"/>
          <w14:ligatures w14:val="none"/>
        </w:rPr>
        <w:t xml:space="preserve">The resulting number </w:t>
      </w:r>
      <w:r w:rsidR="60CBC6A3">
        <w:rPr>
          <w:rFonts w:ascii="Palatino Linotype" w:hAnsi="Palatino Linotype" w:eastAsia="Palatino Linotype" w:cs="Times New Roman"/>
          <w:kern w:val="0"/>
          <w14:ligatures w14:val="none"/>
        </w:rPr>
        <w:t xml:space="preserve">includes PPP collections for a range of programs, some of which are not EE. To determine </w:t>
      </w:r>
      <w:r w:rsidR="1EB9F6D3">
        <w:rPr>
          <w:rFonts w:ascii="Palatino Linotype" w:hAnsi="Palatino Linotype" w:eastAsia="Palatino Linotype" w:cs="Times New Roman"/>
          <w:kern w:val="0"/>
          <w14:ligatures w14:val="none"/>
        </w:rPr>
        <w:t>the portion of total PPP collections that are dedicated to EE, PCE turned to P</w:t>
      </w:r>
      <w:r w:rsidR="15703699">
        <w:rPr>
          <w:rFonts w:ascii="Palatino Linotype" w:hAnsi="Palatino Linotype" w:eastAsia="Palatino Linotype" w:cs="Times New Roman"/>
          <w:kern w:val="0"/>
          <w14:ligatures w14:val="none"/>
        </w:rPr>
        <w:t>G</w:t>
      </w:r>
      <w:r w:rsidR="1EB9F6D3">
        <w:rPr>
          <w:rFonts w:ascii="Palatino Linotype" w:hAnsi="Palatino Linotype" w:eastAsia="Palatino Linotype" w:cs="Times New Roman"/>
          <w:kern w:val="0"/>
          <w14:ligatures w14:val="none"/>
        </w:rPr>
        <w:t>&amp;E’s Annual Electric True-up Advice Letters (AETs)</w:t>
      </w:r>
      <w:r w:rsidR="73A85F1A">
        <w:rPr>
          <w:rFonts w:ascii="Palatino Linotype" w:hAnsi="Palatino Linotype" w:eastAsia="Palatino Linotype" w:cs="Times New Roman"/>
          <w:kern w:val="0"/>
          <w14:ligatures w14:val="none"/>
        </w:rPr>
        <w:t xml:space="preserve">. </w:t>
      </w:r>
      <w:r w:rsidR="7CDC1977">
        <w:rPr>
          <w:rFonts w:ascii="Palatino Linotype" w:hAnsi="Palatino Linotype" w:eastAsia="Palatino Linotype" w:cs="Times New Roman"/>
          <w:kern w:val="0"/>
          <w14:ligatures w14:val="none"/>
        </w:rPr>
        <w:t xml:space="preserve">PCE calculated the EE portion of the total PPP from the </w:t>
      </w:r>
      <w:r w:rsidR="60349F71">
        <w:rPr>
          <w:rFonts w:ascii="Palatino Linotype" w:hAnsi="Palatino Linotype" w:eastAsia="Palatino Linotype" w:cs="Times New Roman"/>
          <w:kern w:val="0"/>
          <w14:ligatures w14:val="none"/>
        </w:rPr>
        <w:t xml:space="preserve">comprehensive list of </w:t>
      </w:r>
      <w:r w:rsidR="7CDC1977">
        <w:rPr>
          <w:rFonts w:ascii="Palatino Linotype" w:hAnsi="Palatino Linotype" w:eastAsia="Palatino Linotype" w:cs="Times New Roman"/>
          <w:kern w:val="0"/>
          <w14:ligatures w14:val="none"/>
        </w:rPr>
        <w:t>balancing accounts</w:t>
      </w:r>
      <w:r w:rsidR="60349F71">
        <w:rPr>
          <w:rFonts w:ascii="Palatino Linotype" w:hAnsi="Palatino Linotype" w:eastAsia="Palatino Linotype" w:cs="Times New Roman"/>
          <w:kern w:val="0"/>
          <w14:ligatures w14:val="none"/>
        </w:rPr>
        <w:t xml:space="preserve"> in the AETs. </w:t>
      </w:r>
      <w:r w:rsidR="725C8556">
        <w:rPr>
          <w:rFonts w:ascii="Palatino Linotype" w:hAnsi="Palatino Linotype" w:eastAsia="Palatino Linotype" w:cs="Times New Roman"/>
          <w:kern w:val="0"/>
          <w14:ligatures w14:val="none"/>
        </w:rPr>
        <w:t xml:space="preserve">The percentage represents </w:t>
      </w:r>
      <w:r w:rsidR="64AE59FF">
        <w:rPr>
          <w:rFonts w:ascii="Palatino Linotype" w:hAnsi="Palatino Linotype" w:eastAsia="Palatino Linotype" w:cs="Times New Roman"/>
          <w:kern w:val="0"/>
          <w14:ligatures w14:val="none"/>
        </w:rPr>
        <w:t xml:space="preserve">the amount set aside to fund EE programs as a proportion of PG&amp;E’s total PPP </w:t>
      </w:r>
      <w:proofErr w:type="spellStart"/>
      <w:r w:rsidR="0F8D7D1C">
        <w:rPr>
          <w:rFonts w:ascii="Palatino Linotype" w:hAnsi="Palatino Linotype" w:eastAsia="Palatino Linotype" w:cs="Times New Roman"/>
          <w:kern w:val="0"/>
          <w14:ligatures w14:val="none"/>
        </w:rPr>
        <w:t>nonbypassable</w:t>
      </w:r>
      <w:proofErr w:type="spellEnd"/>
      <w:r w:rsidR="0F8D7D1C">
        <w:rPr>
          <w:rFonts w:ascii="Palatino Linotype" w:hAnsi="Palatino Linotype" w:eastAsia="Palatino Linotype" w:cs="Times New Roman"/>
          <w:kern w:val="0"/>
          <w14:ligatures w14:val="none"/>
        </w:rPr>
        <w:t xml:space="preserve"> charge collections</w:t>
      </w:r>
      <w:r w:rsidR="74157088">
        <w:rPr>
          <w:rFonts w:ascii="Palatino Linotype" w:hAnsi="Palatino Linotype" w:eastAsia="Palatino Linotype" w:cs="Times New Roman"/>
          <w:kern w:val="0"/>
          <w14:ligatures w14:val="none"/>
        </w:rPr>
        <w:t xml:space="preserve">. The percentage can vary greatly from year to year. </w:t>
      </w:r>
      <w:r w:rsidR="426F168A">
        <w:rPr>
          <w:rFonts w:ascii="Palatino Linotype" w:hAnsi="Palatino Linotype" w:eastAsia="Palatino Linotype" w:cs="Times New Roman"/>
          <w:kern w:val="0"/>
          <w14:ligatures w14:val="none"/>
        </w:rPr>
        <w:t>PC</w:t>
      </w:r>
      <w:r w:rsidR="493AB5CE">
        <w:rPr>
          <w:rFonts w:ascii="Palatino Linotype" w:hAnsi="Palatino Linotype" w:eastAsia="Palatino Linotype" w:cs="Times New Roman"/>
          <w:kern w:val="0"/>
          <w14:ligatures w14:val="none"/>
        </w:rPr>
        <w:t>E</w:t>
      </w:r>
      <w:r w:rsidR="426F168A">
        <w:rPr>
          <w:rFonts w:ascii="Palatino Linotype" w:hAnsi="Palatino Linotype" w:eastAsia="Palatino Linotype" w:cs="Times New Roman"/>
          <w:kern w:val="0"/>
          <w14:ligatures w14:val="none"/>
        </w:rPr>
        <w:t xml:space="preserve"> then multiplied the EE </w:t>
      </w:r>
      <w:r w:rsidR="493AB5CE">
        <w:rPr>
          <w:rFonts w:ascii="Palatino Linotype" w:hAnsi="Palatino Linotype" w:eastAsia="Palatino Linotype" w:cs="Times New Roman"/>
          <w:kern w:val="0"/>
          <w14:ligatures w14:val="none"/>
        </w:rPr>
        <w:t xml:space="preserve">percentage of PPP by the total PPP collections from its customers. Due to the annual variability, PCE repeated this process </w:t>
      </w:r>
      <w:r w:rsidR="451B85F4">
        <w:rPr>
          <w:rFonts w:ascii="Palatino Linotype" w:hAnsi="Palatino Linotype" w:eastAsia="Palatino Linotype" w:cs="Times New Roman"/>
          <w:kern w:val="0"/>
          <w14:ligatures w14:val="none"/>
        </w:rPr>
        <w:t>using th</w:t>
      </w:r>
      <w:r w:rsidR="4358B7D6">
        <w:rPr>
          <w:rFonts w:ascii="Palatino Linotype" w:hAnsi="Palatino Linotype" w:eastAsia="Palatino Linotype" w:cs="Times New Roman"/>
          <w:kern w:val="0"/>
          <w14:ligatures w14:val="none"/>
        </w:rPr>
        <w:t xml:space="preserve">ree years of </w:t>
      </w:r>
      <w:proofErr w:type="gramStart"/>
      <w:r w:rsidR="4358B7D6">
        <w:rPr>
          <w:rFonts w:ascii="Palatino Linotype" w:hAnsi="Palatino Linotype" w:eastAsia="Palatino Linotype" w:cs="Times New Roman"/>
          <w:kern w:val="0"/>
          <w14:ligatures w14:val="none"/>
        </w:rPr>
        <w:t>inputs</w:t>
      </w:r>
      <w:proofErr w:type="gramEnd"/>
      <w:r w:rsidR="4358B7D6">
        <w:rPr>
          <w:rFonts w:ascii="Palatino Linotype" w:hAnsi="Palatino Linotype" w:eastAsia="Palatino Linotype" w:cs="Times New Roman"/>
          <w:kern w:val="0"/>
          <w14:ligatures w14:val="none"/>
        </w:rPr>
        <w:t xml:space="preserve"> from </w:t>
      </w:r>
      <w:r w:rsidR="1C21C4D8">
        <w:rPr>
          <w:rFonts w:ascii="Palatino Linotype" w:hAnsi="Palatino Linotype" w:eastAsia="Palatino Linotype" w:cs="Times New Roman"/>
          <w:kern w:val="0"/>
          <w14:ligatures w14:val="none"/>
        </w:rPr>
        <w:t>PG&amp;E’s most recent AETs</w:t>
      </w:r>
      <w:r w:rsidR="7827DA4F">
        <w:rPr>
          <w:rFonts w:ascii="Palatino Linotype" w:hAnsi="Palatino Linotype" w:eastAsia="Palatino Linotype" w:cs="Times New Roman"/>
          <w:kern w:val="0"/>
          <w14:ligatures w14:val="none"/>
        </w:rPr>
        <w:t xml:space="preserve">, and calculated the annual average, which is </w:t>
      </w:r>
      <w:r w:rsidR="3E631A64">
        <w:rPr>
          <w:rFonts w:ascii="Palatino Linotype" w:hAnsi="Palatino Linotype" w:eastAsia="Palatino Linotype" w:cs="Times New Roman"/>
          <w:kern w:val="0"/>
          <w14:ligatures w14:val="none"/>
        </w:rPr>
        <w:t>27.7467%.</w:t>
      </w:r>
      <w:r w:rsidR="25064060">
        <w:rPr>
          <w:rFonts w:ascii="Palatino Linotype" w:hAnsi="Palatino Linotype" w:eastAsia="Palatino Linotype" w:cs="Times New Roman"/>
          <w:kern w:val="0"/>
          <w14:ligatures w14:val="none"/>
        </w:rPr>
        <w:t xml:space="preserve"> </w:t>
      </w:r>
    </w:p>
    <w:p w:rsidR="00D26B6E" w:rsidP="00687595" w:rsidRDefault="00D26B6E" w14:paraId="3DE603D4" w14:textId="77777777">
      <w:pPr>
        <w:spacing w:after="0" w:line="240" w:lineRule="auto"/>
        <w:contextualSpacing/>
        <w:rPr>
          <w:rFonts w:ascii="Palatino Linotype" w:hAnsi="Palatino Linotype" w:eastAsia="Palatino Linotype" w:cs="Times New Roman"/>
          <w:kern w:val="0"/>
          <w14:ligatures w14:val="none"/>
        </w:rPr>
      </w:pPr>
    </w:p>
    <w:p w:rsidR="00687595" w:rsidP="00687595" w:rsidRDefault="006C352A" w14:paraId="44EE7C3E" w14:textId="34AA9502">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For the second component of the budget calculation, p</w:t>
      </w:r>
      <w:r w:rsidRPr="00687595" w:rsidR="00687595">
        <w:rPr>
          <w:rFonts w:ascii="Palatino Linotype" w:hAnsi="Palatino Linotype" w:eastAsia="Palatino Linotype" w:cs="Times New Roman"/>
          <w:kern w:val="0"/>
          <w14:ligatures w14:val="none"/>
        </w:rPr>
        <w:t xml:space="preserve">ursuant to D.24-04-007, PCE </w:t>
      </w:r>
      <w:r w:rsidR="0040283A">
        <w:rPr>
          <w:rFonts w:ascii="Palatino Linotype" w:hAnsi="Palatino Linotype" w:eastAsia="Palatino Linotype" w:cs="Times New Roman"/>
          <w:kern w:val="0"/>
          <w14:ligatures w14:val="none"/>
        </w:rPr>
        <w:t>used the</w:t>
      </w:r>
      <w:r w:rsidRPr="00173E38" w:rsidR="00173E38">
        <w:rPr>
          <w:rFonts w:ascii="Palatino Linotype" w:hAnsi="Palatino Linotype" w:eastAsia="Palatino Linotype" w:cs="Times New Roman"/>
          <w:kern w:val="0"/>
          <w14:ligatures w14:val="none"/>
        </w:rPr>
        <w:t xml:space="preserve"> minimum funding floor of four percent (4%) </w:t>
      </w:r>
      <w:r w:rsidR="0040283A">
        <w:rPr>
          <w:rFonts w:ascii="Palatino Linotype" w:hAnsi="Palatino Linotype" w:eastAsia="Palatino Linotype" w:cs="Times New Roman"/>
          <w:kern w:val="0"/>
          <w14:ligatures w14:val="none"/>
        </w:rPr>
        <w:t xml:space="preserve">of </w:t>
      </w:r>
      <w:r w:rsidR="0080189F">
        <w:rPr>
          <w:rFonts w:ascii="Palatino Linotype" w:hAnsi="Palatino Linotype" w:eastAsia="Palatino Linotype" w:cs="Times New Roman"/>
          <w:kern w:val="0"/>
          <w14:ligatures w14:val="none"/>
        </w:rPr>
        <w:t xml:space="preserve">PG&amp;E’s 2024-27 </w:t>
      </w:r>
      <w:r w:rsidR="005A4129">
        <w:rPr>
          <w:rFonts w:ascii="Palatino Linotype" w:hAnsi="Palatino Linotype" w:eastAsia="Palatino Linotype" w:cs="Times New Roman"/>
          <w:kern w:val="0"/>
          <w14:ligatures w14:val="none"/>
        </w:rPr>
        <w:t xml:space="preserve">EE portfolio budget to determine the </w:t>
      </w:r>
      <w:r w:rsidR="008C43F2">
        <w:rPr>
          <w:rFonts w:ascii="Palatino Linotype" w:hAnsi="Palatino Linotype" w:eastAsia="Palatino Linotype" w:cs="Times New Roman"/>
          <w:kern w:val="0"/>
          <w14:ligatures w14:val="none"/>
        </w:rPr>
        <w:t xml:space="preserve">IOU </w:t>
      </w:r>
      <w:r w:rsidR="00307459">
        <w:rPr>
          <w:rFonts w:ascii="Palatino Linotype" w:hAnsi="Palatino Linotype" w:eastAsia="Palatino Linotype" w:cs="Times New Roman"/>
          <w:kern w:val="0"/>
          <w14:ligatures w14:val="none"/>
        </w:rPr>
        <w:t xml:space="preserve">total that can be dedicated to </w:t>
      </w:r>
      <w:r w:rsidR="00DB30F4">
        <w:rPr>
          <w:rFonts w:ascii="Palatino Linotype" w:hAnsi="Palatino Linotype" w:eastAsia="Palatino Linotype" w:cs="Times New Roman"/>
          <w:kern w:val="0"/>
          <w14:ligatures w14:val="none"/>
        </w:rPr>
        <w:t xml:space="preserve">programs that are not statewide or regional. </w:t>
      </w:r>
    </w:p>
    <w:p w:rsidR="00301EB3" w:rsidP="00687595" w:rsidRDefault="00301EB3" w14:paraId="56E5E64E" w14:textId="77777777">
      <w:pPr>
        <w:spacing w:after="0" w:line="240" w:lineRule="auto"/>
        <w:contextualSpacing/>
        <w:rPr>
          <w:rFonts w:ascii="Palatino Linotype" w:hAnsi="Palatino Linotype" w:eastAsia="Palatino Linotype" w:cs="Times New Roman"/>
          <w:kern w:val="0"/>
          <w14:ligatures w14:val="none"/>
        </w:rPr>
      </w:pPr>
    </w:p>
    <w:p w:rsidR="00301EB3" w:rsidP="00687595" w:rsidRDefault="00082E5E" w14:paraId="27955ED7" w14:textId="38EFA861">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Based on the above, PCE determined the allowable maximum budget that it could request:</w:t>
      </w:r>
    </w:p>
    <w:p w:rsidR="00082E5E" w:rsidP="00BC142F" w:rsidRDefault="00082E5E" w14:paraId="017FDD94" w14:textId="45CF7A17">
      <w:pPr>
        <w:pStyle w:val="ListParagraph"/>
        <w:numPr>
          <w:ilvl w:val="0"/>
          <w:numId w:val="3"/>
        </w:numPr>
        <w:spacing w:after="0" w:line="240" w:lineRule="auto"/>
        <w:rPr>
          <w:rFonts w:ascii="Palatino Linotype" w:hAnsi="Palatino Linotype" w:eastAsia="Palatino Linotype" w:cs="Times New Roman"/>
          <w:kern w:val="0"/>
          <w14:ligatures w14:val="none"/>
        </w:rPr>
      </w:pPr>
      <w:r w:rsidRPr="00BC142F">
        <w:rPr>
          <w:rFonts w:ascii="Palatino Linotype" w:hAnsi="Palatino Linotype" w:eastAsia="Palatino Linotype" w:cs="Times New Roman"/>
          <w:kern w:val="0"/>
          <w14:ligatures w14:val="none"/>
        </w:rPr>
        <w:t>The total PPP charges collected from PCE customers in 2025 is $92,832,367.</w:t>
      </w:r>
    </w:p>
    <w:p w:rsidR="00A76F4A" w:rsidP="00A76F4A" w:rsidRDefault="00885BB3" w14:paraId="1193502B" w14:textId="4CEA0060">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three-year average EE percentage of PPP for 2023-25 is 27.7467%</w:t>
      </w:r>
    </w:p>
    <w:p w:rsidR="00CB685F" w:rsidP="00A76F4A" w:rsidRDefault="00CB685F" w14:paraId="268954D1" w14:textId="2BE1E7C5">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 fixed rate of 96% is applied to </w:t>
      </w:r>
      <w:r w:rsidR="00295D8E">
        <w:rPr>
          <w:rFonts w:ascii="Palatino Linotype" w:hAnsi="Palatino Linotype" w:eastAsia="Palatino Linotype" w:cs="Times New Roman"/>
          <w:kern w:val="0"/>
          <w14:ligatures w14:val="none"/>
        </w:rPr>
        <w:t>determine the amount allowed for statewide and regional programs, per D.24-04-007</w:t>
      </w:r>
      <w:r w:rsidR="00F37DF9">
        <w:rPr>
          <w:rFonts w:ascii="Palatino Linotype" w:hAnsi="Palatino Linotype" w:eastAsia="Palatino Linotype" w:cs="Times New Roman"/>
          <w:kern w:val="0"/>
          <w14:ligatures w14:val="none"/>
        </w:rPr>
        <w:t xml:space="preserve">. </w:t>
      </w:r>
    </w:p>
    <w:p w:rsidR="00F37DF9" w:rsidP="00A76F4A" w:rsidRDefault="00F37DF9" w14:paraId="55960B35" w14:textId="751AB1C9">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formula </w:t>
      </w:r>
      <w:r w:rsidR="00396BD9">
        <w:rPr>
          <w:rFonts w:ascii="Palatino Linotype" w:hAnsi="Palatino Linotype" w:eastAsia="Palatino Linotype" w:cs="Times New Roman"/>
          <w:kern w:val="0"/>
          <w14:ligatures w14:val="none"/>
        </w:rPr>
        <w:t xml:space="preserve">is as follows: </w:t>
      </w:r>
      <w:r w:rsidRPr="00396BD9" w:rsidR="00396BD9">
        <w:rPr>
          <w:rFonts w:ascii="Palatino Linotype" w:hAnsi="Palatino Linotype" w:eastAsia="Palatino Linotype" w:cs="Times New Roman"/>
          <w:kern w:val="0"/>
          <w14:ligatures w14:val="none"/>
        </w:rPr>
        <w:t>$92,832,367 x (1-96%) x 27.7467% = $993,183.63</w:t>
      </w:r>
    </w:p>
    <w:p w:rsidRPr="007055AF" w:rsidR="007055AF" w:rsidP="007055AF" w:rsidRDefault="007055AF" w14:paraId="56718A52" w14:textId="1D62A69F">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yearly ETA funding not-to-exceed value = $993,183.63</w:t>
      </w:r>
      <w:r w:rsidR="002B0C21">
        <w:rPr>
          <w:rFonts w:ascii="Palatino Linotype" w:hAnsi="Palatino Linotype" w:eastAsia="Palatino Linotype" w:cs="Times New Roman"/>
          <w:kern w:val="0"/>
          <w14:ligatures w14:val="none"/>
        </w:rPr>
        <w:t>.</w:t>
      </w:r>
    </w:p>
    <w:p w:rsidR="007055AF" w:rsidP="007055AF" w:rsidRDefault="007055AF" w14:paraId="76D242B0" w14:textId="09E7D1A7">
      <w:pPr>
        <w:pStyle w:val="ListParagraph"/>
        <w:numPr>
          <w:ilvl w:val="0"/>
          <w:numId w:val="3"/>
        </w:numPr>
        <w:spacing w:after="0" w:line="240" w:lineRule="auto"/>
        <w:rPr>
          <w:rFonts w:ascii="Palatino Linotype" w:hAnsi="Palatino Linotype" w:eastAsia="Palatino Linotype" w:cs="Times New Roman"/>
          <w:kern w:val="0"/>
          <w14:ligatures w14:val="none"/>
        </w:rPr>
      </w:pPr>
      <w:r w:rsidRPr="007055AF">
        <w:rPr>
          <w:rFonts w:ascii="Palatino Linotype" w:hAnsi="Palatino Linotype" w:eastAsia="Palatino Linotype" w:cs="Times New Roman"/>
          <w:kern w:val="0"/>
          <w14:ligatures w14:val="none"/>
        </w:rPr>
        <w:t>PCE’s maximum three-year ETA funding not-to-exceed value = $2,979,551</w:t>
      </w:r>
      <w:r w:rsidR="002B0C21">
        <w:rPr>
          <w:rFonts w:ascii="Palatino Linotype" w:hAnsi="Palatino Linotype" w:eastAsia="Palatino Linotype" w:cs="Times New Roman"/>
          <w:kern w:val="0"/>
          <w14:ligatures w14:val="none"/>
        </w:rPr>
        <w:t>.</w:t>
      </w:r>
    </w:p>
    <w:p w:rsidR="00396BD9" w:rsidP="00A76F4A" w:rsidRDefault="00396BD9" w14:paraId="149FC82E" w14:textId="0DF15376">
      <w:pPr>
        <w:pStyle w:val="ListParagraph"/>
        <w:numPr>
          <w:ilvl w:val="0"/>
          <w:numId w:val="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Therefore, PCE is requesting </w:t>
      </w:r>
      <w:r w:rsidR="00026780">
        <w:rPr>
          <w:rFonts w:ascii="Palatino Linotype" w:hAnsi="Palatino Linotype" w:eastAsia="Palatino Linotype" w:cs="Times New Roman"/>
          <w:kern w:val="0"/>
          <w14:ligatures w14:val="none"/>
        </w:rPr>
        <w:t xml:space="preserve">a total budget of </w:t>
      </w:r>
      <w:r w:rsidRPr="007055AF" w:rsidR="007055AF">
        <w:rPr>
          <w:rFonts w:ascii="Palatino Linotype" w:hAnsi="Palatino Linotype" w:eastAsia="Palatino Linotype" w:cs="Times New Roman"/>
          <w:kern w:val="0"/>
          <w14:ligatures w14:val="none"/>
        </w:rPr>
        <w:t>$2,974,494.</w:t>
      </w:r>
      <w:r w:rsidR="00BB72F4">
        <w:rPr>
          <w:rFonts w:ascii="Palatino Linotype" w:hAnsi="Palatino Linotype" w:eastAsia="Palatino Linotype" w:cs="Times New Roman"/>
          <w:kern w:val="0"/>
          <w14:ligatures w14:val="none"/>
        </w:rPr>
        <w:t xml:space="preserve"> </w:t>
      </w:r>
    </w:p>
    <w:p w:rsidR="00BB72F4" w:rsidP="00BB72F4" w:rsidRDefault="00BB72F4" w14:paraId="7D2060CD" w14:textId="77777777">
      <w:pPr>
        <w:spacing w:after="0" w:line="240" w:lineRule="auto"/>
        <w:rPr>
          <w:rFonts w:ascii="Palatino Linotype" w:hAnsi="Palatino Linotype" w:eastAsia="Palatino Linotype" w:cs="Times New Roman"/>
          <w:kern w:val="0"/>
          <w14:ligatures w14:val="none"/>
        </w:rPr>
      </w:pPr>
    </w:p>
    <w:p w:rsidR="00187692" w:rsidP="002A51A4" w:rsidRDefault="0A348227" w14:paraId="09085E40" w14:textId="1DFD701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approves the requested budget amount</w:t>
      </w:r>
      <w:r w:rsidR="00940085">
        <w:rPr>
          <w:rFonts w:ascii="Palatino Linotype" w:hAnsi="Palatino Linotype" w:eastAsia="Palatino Linotype" w:cs="Times New Roman"/>
        </w:rPr>
        <w:t>.</w:t>
      </w:r>
    </w:p>
    <w:p w:rsidR="00232351" w:rsidP="00187692" w:rsidRDefault="00232351" w14:paraId="1CA4BE98" w14:textId="77777777">
      <w:pPr>
        <w:spacing w:after="0" w:line="240" w:lineRule="auto"/>
        <w:rPr>
          <w:rFonts w:ascii="Palatino Linotype" w:hAnsi="Palatino Linotype" w:eastAsia="Palatino Linotype" w:cs="Times New Roman"/>
          <w:kern w:val="0"/>
          <w14:ligatures w14:val="none"/>
        </w:rPr>
      </w:pPr>
    </w:p>
    <w:p w:rsidR="00232351" w:rsidP="00232351" w:rsidRDefault="453516AF" w14:paraId="50D94347" w14:textId="7E452A12">
      <w:pPr>
        <w:spacing w:after="0" w:line="240" w:lineRule="auto"/>
        <w:contextualSpacing/>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Compliance with Public Utilities Code Section 381.1</w:t>
      </w:r>
      <w:r w:rsidR="2D56485A">
        <w:rPr>
          <w:rFonts w:ascii="Palatino Linotype" w:hAnsi="Palatino Linotype" w:eastAsia="Palatino Linotype" w:cs="Times New Roman"/>
          <w:b/>
          <w:bCs/>
          <w:kern w:val="0"/>
          <w:u w:val="single"/>
          <w14:ligatures w14:val="none"/>
        </w:rPr>
        <w:t>(f) Criteria</w:t>
      </w:r>
    </w:p>
    <w:p w:rsidRPr="002A599B" w:rsidR="004F5E55" w:rsidP="004F5E55" w:rsidRDefault="004F5E55" w14:paraId="02586931" w14:textId="77777777">
      <w:pPr>
        <w:rPr>
          <w:rFonts w:ascii="Palatino Linotype" w:hAnsi="Palatino Linotype"/>
          <w:szCs w:val="26"/>
        </w:rPr>
      </w:pPr>
      <w:r w:rsidRPr="002A599B">
        <w:rPr>
          <w:rFonts w:ascii="Palatino Linotype" w:hAnsi="Palatino Linotype"/>
          <w:szCs w:val="26"/>
        </w:rPr>
        <w:t>PU</w:t>
      </w:r>
      <w:r>
        <w:rPr>
          <w:rFonts w:ascii="Palatino Linotype" w:hAnsi="Palatino Linotype"/>
          <w:szCs w:val="26"/>
        </w:rPr>
        <w:t xml:space="preserve"> Code</w:t>
      </w:r>
      <w:r w:rsidRPr="002A599B">
        <w:rPr>
          <w:rFonts w:ascii="Palatino Linotype" w:hAnsi="Palatino Linotype"/>
          <w:szCs w:val="26"/>
        </w:rPr>
        <w:t xml:space="preserve"> Section 381.1(f) states:  </w:t>
      </w:r>
    </w:p>
    <w:p w:rsidRPr="002A599B" w:rsidR="004F5E55" w:rsidP="004F5E55" w:rsidRDefault="004F5E55" w14:paraId="14C82B09" w14:textId="77777777">
      <w:pPr>
        <w:spacing w:line="240" w:lineRule="auto"/>
        <w:ind w:left="720"/>
        <w:rPr>
          <w:rFonts w:ascii="Palatino Linotype" w:hAnsi="Palatino Linotype"/>
          <w:szCs w:val="26"/>
        </w:rPr>
      </w:pPr>
      <w:r w:rsidRPr="002A599B">
        <w:rPr>
          <w:rFonts w:ascii="Palatino Linotype" w:hAnsi="Palatino Linotype"/>
          <w:szCs w:val="26"/>
        </w:rPr>
        <w:t>A community choice aggregator electing to become an administrator of energy efficiency shall submit an EE plan, approved by its governing board, to the Commission for the administration of cost-effective energy efficiency and conservation programs for the aggregator’s electric service customers that includes funding requirements, a program description, a cost-effectiveness analysis, and the duration of the program.  The Commission shall certify that the EE plan submitted does all the following:</w:t>
      </w:r>
    </w:p>
    <w:p w:rsidRPr="002A599B" w:rsidR="004F5E55" w:rsidP="004F5E55" w:rsidRDefault="004F5E55" w14:paraId="5E27AE85" w14:textId="77777777">
      <w:pPr>
        <w:pStyle w:val="ListParagraph"/>
        <w:numPr>
          <w:ilvl w:val="0"/>
          <w:numId w:val="9"/>
        </w:numPr>
        <w:spacing w:after="0" w:line="240" w:lineRule="auto"/>
        <w:ind w:left="1512" w:right="1152"/>
        <w:rPr>
          <w:rFonts w:ascii="Palatino Linotype" w:hAnsi="Palatino Linotype"/>
          <w:szCs w:val="26"/>
        </w:rPr>
      </w:pPr>
      <w:proofErr w:type="gramStart"/>
      <w:r w:rsidRPr="002A599B">
        <w:rPr>
          <w:rFonts w:ascii="Palatino Linotype" w:hAnsi="Palatino Linotype"/>
          <w:szCs w:val="26"/>
        </w:rPr>
        <w:t>Is</w:t>
      </w:r>
      <w:proofErr w:type="gramEnd"/>
      <w:r w:rsidRPr="002A599B">
        <w:rPr>
          <w:rFonts w:ascii="Palatino Linotype" w:hAnsi="Palatino Linotype"/>
          <w:szCs w:val="26"/>
        </w:rPr>
        <w:t xml:space="preserve"> consistent with the goals of the programs established pursuant to PU Code Sections 381.1 and </w:t>
      </w:r>
      <w:proofErr w:type="gramStart"/>
      <w:r w:rsidRPr="002A599B">
        <w:rPr>
          <w:rFonts w:ascii="Palatino Linotype" w:hAnsi="Palatino Linotype"/>
          <w:szCs w:val="26"/>
        </w:rPr>
        <w:t>399.4;</w:t>
      </w:r>
      <w:proofErr w:type="gramEnd"/>
    </w:p>
    <w:p w:rsidRPr="002A599B" w:rsidR="004F5E55" w:rsidP="004F5E55" w:rsidRDefault="004F5E55" w14:paraId="335F0247"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Advances the public interest in maximizing cost-effective electricity savings and related </w:t>
      </w:r>
      <w:proofErr w:type="gramStart"/>
      <w:r w:rsidRPr="002A599B">
        <w:rPr>
          <w:rFonts w:ascii="Palatino Linotype" w:hAnsi="Palatino Linotype"/>
          <w:szCs w:val="26"/>
        </w:rPr>
        <w:t>benefits;</w:t>
      </w:r>
      <w:proofErr w:type="gramEnd"/>
    </w:p>
    <w:p w:rsidRPr="002A599B" w:rsidR="004F5E55" w:rsidP="004F5E55" w:rsidRDefault="004F5E55" w14:paraId="5EE72F17"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Accommodates the need for broader statewide or regional </w:t>
      </w:r>
      <w:proofErr w:type="gramStart"/>
      <w:r w:rsidRPr="002A599B">
        <w:rPr>
          <w:rFonts w:ascii="Palatino Linotype" w:hAnsi="Palatino Linotype"/>
          <w:szCs w:val="26"/>
        </w:rPr>
        <w:t>programs;</w:t>
      </w:r>
      <w:proofErr w:type="gramEnd"/>
    </w:p>
    <w:p w:rsidRPr="002A599B" w:rsidR="004F5E55" w:rsidP="004F5E55" w:rsidRDefault="004F5E55" w14:paraId="66066244"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 xml:space="preserve">Includes audit and reporting requirements consistent with the audit and reporting requirements established by the Commission pursuant to this PU Code </w:t>
      </w:r>
      <w:proofErr w:type="gramStart"/>
      <w:r w:rsidRPr="002A599B">
        <w:rPr>
          <w:rFonts w:ascii="Palatino Linotype" w:hAnsi="Palatino Linotype"/>
          <w:szCs w:val="26"/>
        </w:rPr>
        <w:t>Section;</w:t>
      </w:r>
      <w:proofErr w:type="gramEnd"/>
    </w:p>
    <w:p w:rsidRPr="002A599B" w:rsidR="004F5E55" w:rsidP="004F5E55" w:rsidRDefault="004F5E55" w14:paraId="1DF4AD89"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t>Includes evaluation, measurement, and verification protocols established by the community choice aggregator; and</w:t>
      </w:r>
    </w:p>
    <w:p w:rsidR="004F5E55" w:rsidP="004F5E55" w:rsidRDefault="004F5E55" w14:paraId="4EB22AA6" w14:textId="77777777">
      <w:pPr>
        <w:pStyle w:val="ListParagraph"/>
        <w:numPr>
          <w:ilvl w:val="0"/>
          <w:numId w:val="9"/>
        </w:numPr>
        <w:spacing w:after="0" w:line="240" w:lineRule="auto"/>
        <w:ind w:left="1512" w:right="1152"/>
        <w:rPr>
          <w:rFonts w:ascii="Palatino Linotype" w:hAnsi="Palatino Linotype"/>
          <w:szCs w:val="26"/>
        </w:rPr>
      </w:pPr>
      <w:r w:rsidRPr="002A599B">
        <w:rPr>
          <w:rFonts w:ascii="Palatino Linotype" w:hAnsi="Palatino Linotype"/>
          <w:szCs w:val="26"/>
        </w:rPr>
        <w:lastRenderedPageBreak/>
        <w:t xml:space="preserve">Includes performance metrics regarding the community choice aggregator’s achievement of the objectives listed in paragraphs (1) to (5), inclusive, and in any previous plan. </w:t>
      </w:r>
    </w:p>
    <w:p w:rsidR="004F5E55" w:rsidP="00232351" w:rsidRDefault="004F5E55" w14:paraId="6FE68679" w14:textId="77777777">
      <w:pPr>
        <w:spacing w:after="0" w:line="240" w:lineRule="auto"/>
        <w:contextualSpacing/>
        <w:rPr>
          <w:rFonts w:ascii="Palatino Linotype" w:hAnsi="Palatino Linotype" w:eastAsia="Palatino Linotype" w:cs="Times New Roman"/>
          <w:b/>
          <w:bCs/>
          <w:kern w:val="0"/>
          <w:u w:val="single"/>
          <w14:ligatures w14:val="none"/>
        </w:rPr>
      </w:pPr>
    </w:p>
    <w:p w:rsidRPr="002E0649" w:rsidR="004F5E55" w:rsidP="00232351" w:rsidRDefault="004F5E55" w14:paraId="57E51DFA" w14:textId="44376420">
      <w:pPr>
        <w:spacing w:after="0" w:line="240" w:lineRule="auto"/>
        <w:contextualSpacing/>
        <w:rPr>
          <w:rFonts w:ascii="Palatino Linotype" w:hAnsi="Palatino Linotype" w:eastAsia="Palatino Linotype" w:cs="Times New Roman"/>
          <w:kern w:val="0"/>
          <w14:ligatures w14:val="none"/>
        </w:rPr>
      </w:pPr>
      <w:r w:rsidRPr="002E0649">
        <w:rPr>
          <w:rFonts w:ascii="Palatino Linotype" w:hAnsi="Palatino Linotype" w:eastAsia="Palatino Linotype" w:cs="Times New Roman"/>
          <w:kern w:val="0"/>
          <w14:ligatures w14:val="none"/>
        </w:rPr>
        <w:t>We</w:t>
      </w:r>
      <w:r w:rsidRPr="002E0649" w:rsidR="00034968">
        <w:rPr>
          <w:rFonts w:ascii="Palatino Linotype" w:hAnsi="Palatino Linotype" w:eastAsia="Palatino Linotype" w:cs="Times New Roman"/>
          <w:kern w:val="0"/>
          <w14:ligatures w14:val="none"/>
        </w:rPr>
        <w:t xml:space="preserve"> discuss PCE’s compliance with each of the</w:t>
      </w:r>
      <w:r w:rsidR="00640100">
        <w:rPr>
          <w:rFonts w:ascii="Palatino Linotype" w:hAnsi="Palatino Linotype" w:eastAsia="Palatino Linotype" w:cs="Times New Roman"/>
          <w:kern w:val="0"/>
          <w14:ligatures w14:val="none"/>
        </w:rPr>
        <w:t>se</w:t>
      </w:r>
      <w:r w:rsidRPr="002E0649" w:rsidR="00034968">
        <w:rPr>
          <w:rFonts w:ascii="Palatino Linotype" w:hAnsi="Palatino Linotype" w:eastAsia="Palatino Linotype" w:cs="Times New Roman"/>
          <w:kern w:val="0"/>
          <w14:ligatures w14:val="none"/>
        </w:rPr>
        <w:t xml:space="preserve"> </w:t>
      </w:r>
      <w:r w:rsidRPr="002E0649" w:rsidR="002E0649">
        <w:rPr>
          <w:rFonts w:ascii="Palatino Linotype" w:hAnsi="Palatino Linotype" w:eastAsia="Palatino Linotype" w:cs="Times New Roman"/>
          <w:kern w:val="0"/>
          <w14:ligatures w14:val="none"/>
        </w:rPr>
        <w:t xml:space="preserve">six criteria below. </w:t>
      </w:r>
    </w:p>
    <w:p w:rsidR="002E0649" w:rsidP="00232351" w:rsidRDefault="002E0649" w14:paraId="36E0C8E8" w14:textId="77777777">
      <w:pPr>
        <w:spacing w:after="0" w:line="240" w:lineRule="auto"/>
        <w:contextualSpacing/>
        <w:rPr>
          <w:rFonts w:ascii="Palatino Linotype" w:hAnsi="Palatino Linotype" w:eastAsia="Palatino Linotype" w:cs="Times New Roman"/>
          <w:b/>
          <w:bCs/>
          <w:kern w:val="0"/>
          <w:u w:val="single"/>
          <w14:ligatures w14:val="none"/>
        </w:rPr>
      </w:pPr>
    </w:p>
    <w:p w:rsidRPr="00AF5A61" w:rsidR="00563A97" w:rsidP="00AF5A61" w:rsidRDefault="00563A97" w14:paraId="2610A045" w14:textId="38961C7D">
      <w:pPr>
        <w:autoSpaceDE w:val="0"/>
        <w:autoSpaceDN w:val="0"/>
        <w:adjustRightInd w:val="0"/>
        <w:spacing w:after="0"/>
        <w:rPr>
          <w:rFonts w:ascii="Palatino Linotype" w:hAnsi="Palatino Linotype"/>
          <w:i/>
          <w:iCs/>
          <w:szCs w:val="26"/>
        </w:rPr>
      </w:pPr>
      <w:proofErr w:type="gramStart"/>
      <w:r w:rsidRPr="002A599B">
        <w:rPr>
          <w:rFonts w:ascii="Palatino Linotype" w:hAnsi="Palatino Linotype"/>
          <w:i/>
          <w:iCs/>
          <w:szCs w:val="26"/>
        </w:rPr>
        <w:t>Consistency</w:t>
      </w:r>
      <w:proofErr w:type="gramEnd"/>
      <w:r w:rsidRPr="002A599B">
        <w:rPr>
          <w:rFonts w:ascii="Palatino Linotype" w:hAnsi="Palatino Linotype"/>
          <w:i/>
          <w:iCs/>
          <w:szCs w:val="26"/>
        </w:rPr>
        <w:t xml:space="preserve"> with </w:t>
      </w:r>
      <w:r w:rsidR="00D23787">
        <w:rPr>
          <w:rFonts w:ascii="Palatino Linotype" w:hAnsi="Palatino Linotype"/>
          <w:i/>
          <w:iCs/>
          <w:szCs w:val="26"/>
        </w:rPr>
        <w:t>Co</w:t>
      </w:r>
      <w:r w:rsidR="004E0D70">
        <w:rPr>
          <w:rFonts w:ascii="Palatino Linotype" w:hAnsi="Palatino Linotype"/>
          <w:i/>
          <w:iCs/>
          <w:szCs w:val="26"/>
        </w:rPr>
        <w:t xml:space="preserve">mmission </w:t>
      </w:r>
      <w:r w:rsidRPr="002A599B">
        <w:rPr>
          <w:rFonts w:ascii="Palatino Linotype" w:hAnsi="Palatino Linotype"/>
          <w:i/>
          <w:iCs/>
          <w:szCs w:val="26"/>
        </w:rPr>
        <w:t>Goals</w:t>
      </w:r>
      <w:r w:rsidR="00022AAE">
        <w:rPr>
          <w:rFonts w:ascii="Palatino Linotype" w:hAnsi="Palatino Linotype"/>
          <w:i/>
          <w:iCs/>
          <w:szCs w:val="26"/>
        </w:rPr>
        <w:t xml:space="preserve"> of Programs Established Pursuant to PU Code Sections </w:t>
      </w:r>
      <w:r w:rsidR="00E558D9">
        <w:rPr>
          <w:rFonts w:ascii="Palatino Linotype" w:hAnsi="Palatino Linotype"/>
          <w:i/>
          <w:iCs/>
          <w:szCs w:val="26"/>
        </w:rPr>
        <w:t>381.1 and 399.4</w:t>
      </w:r>
    </w:p>
    <w:p w:rsidR="00940EA5" w:rsidP="00232351" w:rsidRDefault="3B4FC0A3" w14:paraId="46E4CBCD" w14:textId="2F5B55C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 Code Section 381.1 encourages the procurement of cost-effective EE and conservation programs by CCAs that advance the public interest and accommodate </w:t>
      </w:r>
      <w:r w:rsidR="522B2974">
        <w:rPr>
          <w:rFonts w:ascii="Palatino Linotype" w:hAnsi="Palatino Linotype" w:eastAsia="Palatino Linotype" w:cs="Times New Roman"/>
          <w:kern w:val="0"/>
          <w14:ligatures w14:val="none"/>
        </w:rPr>
        <w:t xml:space="preserve">broader statewide and regional programs. </w:t>
      </w:r>
      <w:r w:rsidR="1FABA52F">
        <w:rPr>
          <w:rFonts w:ascii="Palatino Linotype" w:hAnsi="Palatino Linotype" w:eastAsia="Palatino Linotype" w:cs="Times New Roman"/>
          <w:kern w:val="0"/>
          <w14:ligatures w14:val="none"/>
        </w:rPr>
        <w:t>PU Code Section 399.4(a) state</w:t>
      </w:r>
      <w:r w:rsidR="561E9D7B">
        <w:rPr>
          <w:rFonts w:ascii="Palatino Linotype" w:hAnsi="Palatino Linotype" w:eastAsia="Palatino Linotype" w:cs="Times New Roman"/>
          <w:kern w:val="0"/>
          <w14:ligatures w14:val="none"/>
        </w:rPr>
        <w:t>s</w:t>
      </w:r>
      <w:r w:rsidR="1FABA52F">
        <w:rPr>
          <w:rFonts w:ascii="Palatino Linotype" w:hAnsi="Palatino Linotype" w:eastAsia="Palatino Linotype" w:cs="Times New Roman"/>
          <w:kern w:val="0"/>
          <w14:ligatures w14:val="none"/>
        </w:rPr>
        <w:t xml:space="preserve"> that prudent EE investments should </w:t>
      </w:r>
      <w:r w:rsidR="0FF7AC9A">
        <w:rPr>
          <w:rFonts w:ascii="Palatino Linotype" w:hAnsi="Palatino Linotype" w:eastAsia="Palatino Linotype" w:cs="Times New Roman"/>
          <w:kern w:val="0"/>
          <w14:ligatures w14:val="none"/>
        </w:rPr>
        <w:t xml:space="preserve">“produce cost-effective energy savings, reduce customer demand, and contribute to the safe and reliable operation of the electric </w:t>
      </w:r>
      <w:r w:rsidR="40994C8A">
        <w:rPr>
          <w:rFonts w:ascii="Palatino Linotype" w:hAnsi="Palatino Linotype" w:eastAsia="Palatino Linotype" w:cs="Times New Roman"/>
          <w:kern w:val="0"/>
          <w14:ligatures w14:val="none"/>
        </w:rPr>
        <w:t>distribution grid.”</w:t>
      </w:r>
      <w:r w:rsidR="00E70032">
        <w:rPr>
          <w:rFonts w:ascii="Palatino Linotype" w:hAnsi="Palatino Linotype" w:eastAsia="Palatino Linotype" w:cs="Times New Roman"/>
          <w:kern w:val="0"/>
          <w14:ligatures w14:val="none"/>
        </w:rPr>
        <w:t xml:space="preserve"> </w:t>
      </w:r>
      <w:r w:rsidR="00887E0A">
        <w:rPr>
          <w:rFonts w:ascii="Palatino Linotype" w:hAnsi="Palatino Linotype" w:eastAsia="Palatino Linotype" w:cs="Times New Roman"/>
          <w:kern w:val="0"/>
          <w14:ligatures w14:val="none"/>
        </w:rPr>
        <w:t>Consistent with the guidance on cost-effectiven</w:t>
      </w:r>
      <w:r w:rsidR="0096268B">
        <w:rPr>
          <w:rFonts w:ascii="Palatino Linotype" w:hAnsi="Palatino Linotype" w:eastAsia="Palatino Linotype" w:cs="Times New Roman"/>
          <w:kern w:val="0"/>
          <w14:ligatures w14:val="none"/>
        </w:rPr>
        <w:t>ess in PU Code Sections 381.1 and 399.4(a), PCE’s E</w:t>
      </w:r>
      <w:r w:rsidR="00111241">
        <w:rPr>
          <w:rFonts w:ascii="Palatino Linotype" w:hAnsi="Palatino Linotype" w:eastAsia="Palatino Linotype" w:cs="Times New Roman"/>
          <w:kern w:val="0"/>
          <w14:ligatures w14:val="none"/>
        </w:rPr>
        <w:t>E</w:t>
      </w:r>
      <w:r w:rsidR="0096268B">
        <w:rPr>
          <w:rFonts w:ascii="Palatino Linotype" w:hAnsi="Palatino Linotype" w:eastAsia="Palatino Linotype" w:cs="Times New Roman"/>
          <w:kern w:val="0"/>
          <w14:ligatures w14:val="none"/>
        </w:rPr>
        <w:t xml:space="preserve"> plan </w:t>
      </w:r>
      <w:r w:rsidR="00D61F46">
        <w:rPr>
          <w:rFonts w:ascii="Palatino Linotype" w:hAnsi="Palatino Linotype" w:eastAsia="Palatino Linotype" w:cs="Times New Roman"/>
          <w:kern w:val="0"/>
          <w14:ligatures w14:val="none"/>
        </w:rPr>
        <w:t xml:space="preserve">forecasts </w:t>
      </w:r>
      <w:r w:rsidR="00274128">
        <w:rPr>
          <w:rFonts w:ascii="Palatino Linotype" w:hAnsi="Palatino Linotype" w:eastAsia="Palatino Linotype" w:cs="Times New Roman"/>
          <w:kern w:val="0"/>
          <w14:ligatures w14:val="none"/>
        </w:rPr>
        <w:t xml:space="preserve">plausible </w:t>
      </w:r>
      <w:r w:rsidR="00D61F46">
        <w:rPr>
          <w:rFonts w:ascii="Palatino Linotype" w:hAnsi="Palatino Linotype" w:eastAsia="Palatino Linotype" w:cs="Times New Roman"/>
          <w:kern w:val="0"/>
          <w14:ligatures w14:val="none"/>
        </w:rPr>
        <w:t xml:space="preserve">cost-effective reductions in energy and demand. </w:t>
      </w:r>
      <w:r w:rsidR="00AD6B93">
        <w:rPr>
          <w:rFonts w:ascii="Palatino Linotype" w:hAnsi="Palatino Linotype" w:eastAsia="Palatino Linotype" w:cs="Times New Roman"/>
          <w:kern w:val="0"/>
          <w14:ligatures w14:val="none"/>
        </w:rPr>
        <w:t xml:space="preserve">PCE designed its FLEXmarket </w:t>
      </w:r>
      <w:r w:rsidR="00570C68">
        <w:rPr>
          <w:rFonts w:ascii="Palatino Linotype" w:hAnsi="Palatino Linotype" w:eastAsia="Palatino Linotype" w:cs="Times New Roman"/>
          <w:kern w:val="0"/>
          <w14:ligatures w14:val="none"/>
        </w:rPr>
        <w:t xml:space="preserve">to meet the Commission’s criteria for population-level </w:t>
      </w:r>
      <w:r w:rsidR="0041225F">
        <w:rPr>
          <w:rFonts w:ascii="Palatino Linotype" w:hAnsi="Palatino Linotype" w:eastAsia="Palatino Linotype" w:cs="Times New Roman"/>
          <w:kern w:val="0"/>
          <w14:ligatures w14:val="none"/>
        </w:rPr>
        <w:t>Normalized Metered Energy Consumption (</w:t>
      </w:r>
      <w:r w:rsidR="00570C68">
        <w:rPr>
          <w:rFonts w:ascii="Palatino Linotype" w:hAnsi="Palatino Linotype" w:eastAsia="Palatino Linotype" w:cs="Times New Roman"/>
          <w:kern w:val="0"/>
          <w14:ligatures w14:val="none"/>
        </w:rPr>
        <w:t>NMEC</w:t>
      </w:r>
      <w:r w:rsidR="0041225F">
        <w:rPr>
          <w:rFonts w:ascii="Palatino Linotype" w:hAnsi="Palatino Linotype" w:eastAsia="Palatino Linotype" w:cs="Times New Roman"/>
          <w:kern w:val="0"/>
          <w14:ligatures w14:val="none"/>
        </w:rPr>
        <w:t>)</w:t>
      </w:r>
      <w:r w:rsidR="00570C68">
        <w:rPr>
          <w:rFonts w:ascii="Palatino Linotype" w:hAnsi="Palatino Linotype" w:eastAsia="Palatino Linotype" w:cs="Times New Roman"/>
          <w:kern w:val="0"/>
          <w14:ligatures w14:val="none"/>
        </w:rPr>
        <w:t xml:space="preserve"> programs. </w:t>
      </w:r>
      <w:r w:rsidR="003B7917">
        <w:rPr>
          <w:rFonts w:ascii="Palatino Linotype" w:hAnsi="Palatino Linotype" w:eastAsia="Palatino Linotype" w:cs="Times New Roman"/>
          <w:kern w:val="0"/>
          <w14:ligatures w14:val="none"/>
        </w:rPr>
        <w:t xml:space="preserve">Therefore, </w:t>
      </w:r>
      <w:r w:rsidRPr="004139CF" w:rsidR="00A65134">
        <w:rPr>
          <w:rFonts w:ascii="Palatino Linotype" w:hAnsi="Palatino Linotype" w:eastAsia="Palatino Linotype" w:cs="Times New Roman"/>
          <w:kern w:val="0"/>
          <w14:ligatures w14:val="none"/>
        </w:rPr>
        <w:t>FLEXmarket will use a pay-for-performance approach that pays only for grid benefits delivered</w:t>
      </w:r>
      <w:r w:rsidR="00F27558">
        <w:rPr>
          <w:rFonts w:ascii="Palatino Linotype" w:hAnsi="Palatino Linotype" w:eastAsia="Palatino Linotype" w:cs="Times New Roman"/>
          <w:kern w:val="0"/>
          <w14:ligatures w14:val="none"/>
        </w:rPr>
        <w:t>, which will ensure that</w:t>
      </w:r>
      <w:r w:rsidR="00C6337A">
        <w:rPr>
          <w:rFonts w:ascii="Palatino Linotype" w:hAnsi="Palatino Linotype" w:eastAsia="Palatino Linotype" w:cs="Times New Roman"/>
          <w:kern w:val="0"/>
          <w14:ligatures w14:val="none"/>
        </w:rPr>
        <w:t xml:space="preserve"> PCE</w:t>
      </w:r>
      <w:r w:rsidR="00F27558">
        <w:rPr>
          <w:rFonts w:ascii="Palatino Linotype" w:hAnsi="Palatino Linotype" w:eastAsia="Palatino Linotype" w:cs="Times New Roman"/>
          <w:kern w:val="0"/>
          <w14:ligatures w14:val="none"/>
        </w:rPr>
        <w:t xml:space="preserve"> wi</w:t>
      </w:r>
      <w:r w:rsidR="00BF1C61">
        <w:rPr>
          <w:rFonts w:ascii="Palatino Linotype" w:hAnsi="Palatino Linotype" w:eastAsia="Palatino Linotype" w:cs="Times New Roman"/>
          <w:kern w:val="0"/>
          <w14:ligatures w14:val="none"/>
        </w:rPr>
        <w:t>ll be able to achieve cost-effectiveness</w:t>
      </w:r>
      <w:r w:rsidR="00C6337A">
        <w:rPr>
          <w:rFonts w:ascii="Palatino Linotype" w:hAnsi="Palatino Linotype" w:eastAsia="Palatino Linotype" w:cs="Times New Roman"/>
          <w:kern w:val="0"/>
          <w14:ligatures w14:val="none"/>
        </w:rPr>
        <w:t xml:space="preserve"> above the base threshold of 1.0</w:t>
      </w:r>
      <w:r w:rsidRPr="004139CF" w:rsidR="00A65134">
        <w:rPr>
          <w:rFonts w:ascii="Palatino Linotype" w:hAnsi="Palatino Linotype" w:eastAsia="Palatino Linotype" w:cs="Times New Roman"/>
          <w:kern w:val="0"/>
          <w14:ligatures w14:val="none"/>
        </w:rPr>
        <w:t>.</w:t>
      </w:r>
      <w:r w:rsidR="00A65134">
        <w:rPr>
          <w:rFonts w:ascii="Palatino Linotype" w:hAnsi="Palatino Linotype" w:eastAsia="Palatino Linotype" w:cs="Times New Roman"/>
          <w:kern w:val="0"/>
          <w14:ligatures w14:val="none"/>
        </w:rPr>
        <w:t xml:space="preserve"> </w:t>
      </w:r>
      <w:r w:rsidR="00111241">
        <w:rPr>
          <w:rFonts w:ascii="Palatino Linotype" w:hAnsi="Palatino Linotype" w:eastAsia="Palatino Linotype" w:cs="Times New Roman"/>
          <w:kern w:val="0"/>
          <w14:ligatures w14:val="none"/>
        </w:rPr>
        <w:t xml:space="preserve">Specific </w:t>
      </w:r>
      <w:r w:rsidR="005B78FD">
        <w:rPr>
          <w:rFonts w:ascii="Palatino Linotype" w:hAnsi="Palatino Linotype" w:eastAsia="Palatino Linotype" w:cs="Times New Roman"/>
          <w:kern w:val="0"/>
          <w14:ligatures w14:val="none"/>
        </w:rPr>
        <w:t xml:space="preserve">forecasts of </w:t>
      </w:r>
      <w:r w:rsidR="00F9503B">
        <w:rPr>
          <w:rFonts w:ascii="Palatino Linotype" w:hAnsi="Palatino Linotype" w:eastAsia="Palatino Linotype" w:cs="Times New Roman"/>
          <w:kern w:val="0"/>
          <w14:ligatures w14:val="none"/>
        </w:rPr>
        <w:t xml:space="preserve">indicators and </w:t>
      </w:r>
      <w:r w:rsidR="00111241">
        <w:rPr>
          <w:rFonts w:ascii="Palatino Linotype" w:hAnsi="Palatino Linotype" w:eastAsia="Palatino Linotype" w:cs="Times New Roman"/>
          <w:kern w:val="0"/>
          <w14:ligatures w14:val="none"/>
        </w:rPr>
        <w:t>metrics</w:t>
      </w:r>
      <w:r w:rsidR="00790A85">
        <w:rPr>
          <w:rFonts w:ascii="Palatino Linotype" w:hAnsi="Palatino Linotype" w:eastAsia="Palatino Linotype" w:cs="Times New Roman"/>
          <w:kern w:val="0"/>
          <w14:ligatures w14:val="none"/>
        </w:rPr>
        <w:t xml:space="preserve"> are detailed in subsections </w:t>
      </w:r>
      <w:r w:rsidR="000031BB">
        <w:rPr>
          <w:rFonts w:ascii="Palatino Linotype" w:hAnsi="Palatino Linotype" w:eastAsia="Palatino Linotype" w:cs="Times New Roman"/>
          <w:kern w:val="0"/>
          <w14:ligatures w14:val="none"/>
        </w:rPr>
        <w:t xml:space="preserve">regarding cost-effectiveness and performance metrics </w:t>
      </w:r>
      <w:r w:rsidR="00790A85">
        <w:rPr>
          <w:rFonts w:ascii="Palatino Linotype" w:hAnsi="Palatino Linotype" w:eastAsia="Palatino Linotype" w:cs="Times New Roman"/>
          <w:kern w:val="0"/>
          <w14:ligatures w14:val="none"/>
        </w:rPr>
        <w:t>below.</w:t>
      </w:r>
      <w:r w:rsidR="00111241">
        <w:rPr>
          <w:rFonts w:ascii="Palatino Linotype" w:hAnsi="Palatino Linotype" w:eastAsia="Palatino Linotype" w:cs="Times New Roman"/>
          <w:kern w:val="0"/>
          <w14:ligatures w14:val="none"/>
        </w:rPr>
        <w:t xml:space="preserve"> </w:t>
      </w:r>
    </w:p>
    <w:p w:rsidR="00F0793F" w:rsidP="00232351" w:rsidRDefault="00F0793F" w14:paraId="51B86C98" w14:textId="77777777">
      <w:pPr>
        <w:spacing w:after="0" w:line="240" w:lineRule="auto"/>
        <w:contextualSpacing/>
        <w:rPr>
          <w:rFonts w:ascii="Palatino Linotype" w:hAnsi="Palatino Linotype" w:eastAsia="Palatino Linotype" w:cs="Times New Roman"/>
          <w:kern w:val="0"/>
          <w14:ligatures w14:val="none"/>
        </w:rPr>
      </w:pPr>
    </w:p>
    <w:p w:rsidR="00527871" w:rsidP="001B6F98" w:rsidRDefault="00F0793F" w14:paraId="523D4AA3" w14:textId="167D35FC">
      <w:pPr>
        <w:spacing w:after="0" w:line="240" w:lineRule="auto"/>
        <w:contextualSpacing/>
        <w:rPr>
          <w:rFonts w:ascii="Palatino Linotype" w:hAnsi="Palatino Linotype" w:eastAsia="Palatino Linotype" w:cs="Times New Roman"/>
          <w:kern w:val="0"/>
          <w14:ligatures w14:val="none"/>
        </w:rPr>
      </w:pPr>
      <w:r w:rsidRPr="00F0793F">
        <w:rPr>
          <w:rFonts w:ascii="Palatino Linotype" w:hAnsi="Palatino Linotype" w:eastAsia="Palatino Linotype" w:cs="Times New Roman"/>
          <w:kern w:val="0"/>
          <w14:ligatures w14:val="none"/>
        </w:rPr>
        <w:t>PU Code Section 399.4(b)(1) require</w:t>
      </w:r>
      <w:r w:rsidR="00022EE6">
        <w:rPr>
          <w:rFonts w:ascii="Palatino Linotype" w:hAnsi="Palatino Linotype" w:eastAsia="Palatino Linotype" w:cs="Times New Roman"/>
          <w:kern w:val="0"/>
          <w14:ligatures w14:val="none"/>
        </w:rPr>
        <w:t>s</w:t>
      </w:r>
      <w:r w:rsidRPr="00F0793F">
        <w:rPr>
          <w:rFonts w:ascii="Palatino Linotype" w:hAnsi="Palatino Linotype" w:eastAsia="Palatino Linotype" w:cs="Times New Roman"/>
          <w:kern w:val="0"/>
          <w14:ligatures w14:val="none"/>
        </w:rPr>
        <w:t xml:space="preserve"> that</w:t>
      </w:r>
      <w:r w:rsidR="00022EE6">
        <w:rPr>
          <w:rFonts w:ascii="Palatino Linotype" w:hAnsi="Palatino Linotype" w:eastAsia="Palatino Linotype" w:cs="Times New Roman"/>
          <w:kern w:val="0"/>
          <w14:ligatures w14:val="none"/>
        </w:rPr>
        <w:t xml:space="preserve"> </w:t>
      </w:r>
      <w:r w:rsidR="001C24E6">
        <w:rPr>
          <w:rFonts w:ascii="Palatino Linotype" w:hAnsi="Palatino Linotype" w:eastAsia="Palatino Linotype" w:cs="Times New Roman"/>
          <w:kern w:val="0"/>
          <w14:ligatures w14:val="none"/>
        </w:rPr>
        <w:t xml:space="preserve">all installing contractors or non-residential customers who receive a rebate or incentive comply with </w:t>
      </w:r>
      <w:r w:rsidR="00D04389">
        <w:rPr>
          <w:rFonts w:ascii="Palatino Linotype" w:hAnsi="Palatino Linotype" w:eastAsia="Palatino Linotype" w:cs="Times New Roman"/>
          <w:kern w:val="0"/>
          <w14:ligatures w14:val="none"/>
        </w:rPr>
        <w:t>any applicable permitting requireme</w:t>
      </w:r>
      <w:r w:rsidR="008E4209">
        <w:rPr>
          <w:rFonts w:ascii="Palatino Linotype" w:hAnsi="Palatino Linotype" w:eastAsia="Palatino Linotype" w:cs="Times New Roman"/>
          <w:kern w:val="0"/>
          <w14:ligatures w14:val="none"/>
        </w:rPr>
        <w:t xml:space="preserve">nts. </w:t>
      </w:r>
      <w:r w:rsidR="00D3358D">
        <w:rPr>
          <w:rFonts w:ascii="Palatino Linotype" w:hAnsi="Palatino Linotype" w:eastAsia="Palatino Linotype" w:cs="Times New Roman"/>
          <w:kern w:val="0"/>
          <w14:ligatures w14:val="none"/>
        </w:rPr>
        <w:t>PCE will maintain a standards and quality assurance tea</w:t>
      </w:r>
      <w:r w:rsidR="003772C5">
        <w:rPr>
          <w:rFonts w:ascii="Palatino Linotype" w:hAnsi="Palatino Linotype" w:eastAsia="Palatino Linotype" w:cs="Times New Roman"/>
          <w:kern w:val="0"/>
          <w14:ligatures w14:val="none"/>
        </w:rPr>
        <w:t>m to review qualifications</w:t>
      </w:r>
      <w:r w:rsidR="004C6F84">
        <w:rPr>
          <w:rFonts w:ascii="Palatino Linotype" w:hAnsi="Palatino Linotype" w:eastAsia="Palatino Linotype" w:cs="Times New Roman"/>
          <w:kern w:val="0"/>
          <w14:ligatures w14:val="none"/>
        </w:rPr>
        <w:t xml:space="preserve"> and credentials, paperwork audits, program standards, and field inspections</w:t>
      </w:r>
      <w:r w:rsidR="00725603">
        <w:rPr>
          <w:rFonts w:ascii="Palatino Linotype" w:hAnsi="Palatino Linotype" w:eastAsia="Palatino Linotype" w:cs="Times New Roman"/>
          <w:kern w:val="0"/>
          <w14:ligatures w14:val="none"/>
        </w:rPr>
        <w:t>.</w:t>
      </w:r>
    </w:p>
    <w:p w:rsidR="00DB4B0C" w:rsidP="001B6F98" w:rsidRDefault="00DB4B0C" w14:paraId="6CDEAF8F" w14:textId="77777777">
      <w:pPr>
        <w:spacing w:after="0" w:line="240" w:lineRule="auto"/>
        <w:contextualSpacing/>
        <w:rPr>
          <w:rFonts w:ascii="Palatino Linotype" w:hAnsi="Palatino Linotype" w:eastAsia="Palatino Linotype" w:cs="Times New Roman"/>
          <w:kern w:val="0"/>
          <w14:ligatures w14:val="none"/>
        </w:rPr>
      </w:pPr>
    </w:p>
    <w:p w:rsidR="00DB4B0C" w:rsidP="001B6F98" w:rsidRDefault="00DB4B0C" w14:paraId="1B14275A" w14:textId="2AA6639A">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PU C</w:t>
      </w:r>
      <w:r w:rsidR="0009318B">
        <w:rPr>
          <w:rFonts w:ascii="Palatino Linotype" w:hAnsi="Palatino Linotype" w:eastAsia="Palatino Linotype" w:cs="Times New Roman"/>
          <w:kern w:val="0"/>
          <w14:ligatures w14:val="none"/>
        </w:rPr>
        <w:t xml:space="preserve">ode </w:t>
      </w:r>
      <w:r w:rsidRPr="00DB4B0C">
        <w:rPr>
          <w:rFonts w:ascii="Palatino Linotype" w:hAnsi="Palatino Linotype" w:eastAsia="Palatino Linotype" w:cs="Times New Roman"/>
          <w:kern w:val="0"/>
          <w14:ligatures w14:val="none"/>
        </w:rPr>
        <w:t xml:space="preserve">Section 399.4(c) states “the commission, in evaluating energy efficiency investments under its statutory authority, shall also ensure that local and regional interests, multifamily dwellings, and energy service industry capabilities are incorporated into program portfolio design and that local governments, </w:t>
      </w:r>
      <w:r w:rsidR="00610586">
        <w:rPr>
          <w:rFonts w:ascii="Palatino Linotype" w:hAnsi="Palatino Linotype" w:eastAsia="Palatino Linotype" w:cs="Times New Roman"/>
          <w:kern w:val="0"/>
          <w14:ligatures w14:val="none"/>
        </w:rPr>
        <w:br/>
      </w:r>
      <w:r w:rsidRPr="00DB4B0C">
        <w:rPr>
          <w:rFonts w:ascii="Palatino Linotype" w:hAnsi="Palatino Linotype" w:eastAsia="Palatino Linotype" w:cs="Times New Roman"/>
          <w:kern w:val="0"/>
          <w14:ligatures w14:val="none"/>
        </w:rPr>
        <w:t>community-based organizations, and energy efficiency service providers are encouraged to participate in program implementation where appropriate.”</w:t>
      </w:r>
      <w:r w:rsidR="00777270">
        <w:rPr>
          <w:rFonts w:ascii="Palatino Linotype" w:hAnsi="Palatino Linotype" w:eastAsia="Palatino Linotype" w:cs="Times New Roman"/>
          <w:kern w:val="0"/>
          <w14:ligatures w14:val="none"/>
        </w:rPr>
        <w:t xml:space="preserve"> </w:t>
      </w:r>
      <w:r w:rsidR="00DE766A">
        <w:rPr>
          <w:rFonts w:ascii="Palatino Linotype" w:hAnsi="Palatino Linotype" w:eastAsia="Palatino Linotype" w:cs="Times New Roman"/>
          <w:kern w:val="0"/>
          <w14:ligatures w14:val="none"/>
        </w:rPr>
        <w:t xml:space="preserve">The flexibility </w:t>
      </w:r>
      <w:r w:rsidR="00AA3BE0">
        <w:rPr>
          <w:rFonts w:ascii="Palatino Linotype" w:hAnsi="Palatino Linotype" w:eastAsia="Palatino Linotype" w:cs="Times New Roman"/>
          <w:kern w:val="0"/>
          <w14:ligatures w14:val="none"/>
        </w:rPr>
        <w:t xml:space="preserve">within the measures offered in </w:t>
      </w:r>
      <w:r w:rsidR="00777270">
        <w:rPr>
          <w:rFonts w:ascii="Palatino Linotype" w:hAnsi="Palatino Linotype" w:eastAsia="Palatino Linotype" w:cs="Times New Roman"/>
          <w:kern w:val="0"/>
          <w14:ligatures w14:val="none"/>
        </w:rPr>
        <w:t xml:space="preserve">PCE’s FLEXmarket </w:t>
      </w:r>
      <w:r w:rsidR="00EF1493">
        <w:rPr>
          <w:rFonts w:ascii="Palatino Linotype" w:hAnsi="Palatino Linotype" w:eastAsia="Palatino Linotype" w:cs="Times New Roman"/>
          <w:kern w:val="0"/>
          <w14:ligatures w14:val="none"/>
        </w:rPr>
        <w:t xml:space="preserve">satisfies this requirement </w:t>
      </w:r>
      <w:r w:rsidR="00F064F4">
        <w:rPr>
          <w:rFonts w:ascii="Palatino Linotype" w:hAnsi="Palatino Linotype" w:eastAsia="Palatino Linotype" w:cs="Times New Roman"/>
          <w:kern w:val="0"/>
          <w14:ligatures w14:val="none"/>
        </w:rPr>
        <w:t xml:space="preserve">by tailoring the program to their </w:t>
      </w:r>
      <w:r w:rsidR="00DA0613">
        <w:rPr>
          <w:rFonts w:ascii="Palatino Linotype" w:hAnsi="Palatino Linotype" w:eastAsia="Palatino Linotype" w:cs="Times New Roman"/>
          <w:kern w:val="0"/>
          <w14:ligatures w14:val="none"/>
        </w:rPr>
        <w:t>community’s needs.</w:t>
      </w:r>
    </w:p>
    <w:p w:rsidR="00902C5E" w:rsidP="001B6F98" w:rsidRDefault="00902C5E" w14:paraId="05403C2D" w14:textId="77777777">
      <w:pPr>
        <w:spacing w:after="0" w:line="240" w:lineRule="auto"/>
        <w:contextualSpacing/>
        <w:rPr>
          <w:rFonts w:ascii="Palatino Linotype" w:hAnsi="Palatino Linotype" w:eastAsia="Palatino Linotype" w:cs="Times New Roman"/>
          <w:kern w:val="0"/>
          <w14:ligatures w14:val="none"/>
        </w:rPr>
      </w:pPr>
    </w:p>
    <w:p w:rsidR="00902C5E" w:rsidP="001B6F98" w:rsidRDefault="00902C5E" w14:paraId="73FADF35" w14:textId="210CD9C9">
      <w:pPr>
        <w:spacing w:after="0" w:line="240" w:lineRule="auto"/>
        <w:contextualSpacing/>
        <w:rPr>
          <w:rFonts w:ascii="Palatino Linotype" w:hAnsi="Palatino Linotype" w:eastAsia="Palatino Linotype" w:cs="Times New Roman"/>
          <w:kern w:val="0"/>
          <w14:ligatures w14:val="none"/>
        </w:rPr>
      </w:pPr>
      <w:r w:rsidRPr="00C33966">
        <w:rPr>
          <w:rFonts w:ascii="Palatino Linotype" w:hAnsi="Palatino Linotype" w:eastAsia="Palatino Linotype" w:cs="Times New Roman"/>
          <w:kern w:val="0"/>
          <w14:ligatures w14:val="none"/>
        </w:rPr>
        <w:t>PU Code Section 399.4(d)</w:t>
      </w:r>
      <w:r w:rsidRPr="00121E73" w:rsidR="00121E73">
        <w:t xml:space="preserve"> </w:t>
      </w:r>
      <w:r w:rsidRPr="00121E73" w:rsidR="00121E73">
        <w:rPr>
          <w:rFonts w:ascii="Palatino Linotype" w:hAnsi="Palatino Linotype" w:eastAsia="Palatino Linotype" w:cs="Times New Roman"/>
          <w:kern w:val="0"/>
          <w14:ligatures w14:val="none"/>
        </w:rPr>
        <w:t xml:space="preserve">states that the </w:t>
      </w:r>
      <w:r w:rsidR="00121E73">
        <w:rPr>
          <w:rFonts w:ascii="Palatino Linotype" w:hAnsi="Palatino Linotype" w:eastAsia="Palatino Linotype" w:cs="Times New Roman"/>
          <w:kern w:val="0"/>
          <w14:ligatures w14:val="none"/>
        </w:rPr>
        <w:t>C</w:t>
      </w:r>
      <w:r w:rsidRPr="00121E73" w:rsidR="00121E73">
        <w:rPr>
          <w:rFonts w:ascii="Palatino Linotype" w:hAnsi="Palatino Linotype" w:eastAsia="Palatino Linotype" w:cs="Times New Roman"/>
          <w:kern w:val="0"/>
          <w14:ligatures w14:val="none"/>
        </w:rPr>
        <w:t xml:space="preserve">ommission, in a new or existing proceeding, shall review and update its policies governing </w:t>
      </w:r>
      <w:r w:rsidR="00121E73">
        <w:rPr>
          <w:rFonts w:ascii="Palatino Linotype" w:hAnsi="Palatino Linotype" w:eastAsia="Palatino Linotype" w:cs="Times New Roman"/>
          <w:kern w:val="0"/>
          <w14:ligatures w14:val="none"/>
        </w:rPr>
        <w:t xml:space="preserve">EE </w:t>
      </w:r>
      <w:r w:rsidRPr="00121E73" w:rsidR="00121E73">
        <w:rPr>
          <w:rFonts w:ascii="Palatino Linotype" w:hAnsi="Palatino Linotype" w:eastAsia="Palatino Linotype" w:cs="Times New Roman"/>
          <w:kern w:val="0"/>
          <w14:ligatures w14:val="none"/>
        </w:rPr>
        <w:t xml:space="preserve">programs funded by utility </w:t>
      </w:r>
      <w:r w:rsidRPr="00121E73" w:rsidR="00121E73">
        <w:rPr>
          <w:rFonts w:ascii="Palatino Linotype" w:hAnsi="Palatino Linotype" w:eastAsia="Palatino Linotype" w:cs="Times New Roman"/>
          <w:kern w:val="0"/>
          <w14:ligatures w14:val="none"/>
        </w:rPr>
        <w:lastRenderedPageBreak/>
        <w:t xml:space="preserve">customers. </w:t>
      </w:r>
      <w:r w:rsidR="003F5ADE">
        <w:rPr>
          <w:rFonts w:ascii="Palatino Linotype" w:hAnsi="Palatino Linotype" w:eastAsia="Palatino Linotype" w:cs="Times New Roman"/>
          <w:kern w:val="0"/>
          <w14:ligatures w14:val="none"/>
        </w:rPr>
        <w:t xml:space="preserve">The Commission interprets this requirement </w:t>
      </w:r>
      <w:r w:rsidRPr="00C33966">
        <w:rPr>
          <w:rFonts w:ascii="Palatino Linotype" w:hAnsi="Palatino Linotype" w:eastAsia="Palatino Linotype" w:cs="Times New Roman"/>
          <w:kern w:val="0"/>
          <w14:ligatures w14:val="none"/>
        </w:rPr>
        <w:t>to refer to the ratepayer funded EE portfolio offered throughout the state and not a requirement that all individual EE offerings meet all the policies outlined in PU Code Section 399.4(d). The EE portfolios as offered by California’s ratepayer funded</w:t>
      </w:r>
      <w:r>
        <w:rPr>
          <w:rFonts w:ascii="Palatino Linotype" w:hAnsi="Palatino Linotype" w:eastAsia="Palatino Linotype" w:cs="Times New Roman"/>
          <w:kern w:val="0"/>
          <w14:ligatures w14:val="none"/>
        </w:rPr>
        <w:t xml:space="preserve"> portfolio administrators </w:t>
      </w:r>
      <w:r w:rsidRPr="00C33966">
        <w:rPr>
          <w:rFonts w:ascii="Palatino Linotype" w:hAnsi="Palatino Linotype" w:eastAsia="Palatino Linotype" w:cs="Times New Roman"/>
          <w:kern w:val="0"/>
          <w14:ligatures w14:val="none"/>
        </w:rPr>
        <w:t xml:space="preserve">throughout the state meet these objectives and thus so would PCE’s EE plan.  </w:t>
      </w:r>
    </w:p>
    <w:p w:rsidR="00D23787" w:rsidP="00232351" w:rsidRDefault="00D23787" w14:paraId="4C997C05" w14:textId="77777777">
      <w:pPr>
        <w:spacing w:after="0" w:line="240" w:lineRule="auto"/>
        <w:contextualSpacing/>
        <w:rPr>
          <w:rFonts w:ascii="Palatino Linotype" w:hAnsi="Palatino Linotype" w:eastAsia="Palatino Linotype" w:cs="Times New Roman"/>
          <w:kern w:val="0"/>
          <w14:ligatures w14:val="none"/>
        </w:rPr>
      </w:pPr>
    </w:p>
    <w:p w:rsidR="00644D4F" w:rsidP="00232351" w:rsidRDefault="00D23787" w14:paraId="4B29B339" w14:textId="0BCE5467">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A61773" w:rsidR="00A61773">
        <w:rPr>
          <w:rFonts w:ascii="Palatino Linotype" w:hAnsi="Palatino Linotype" w:eastAsia="Palatino Linotype" w:cs="Times New Roman"/>
          <w:kern w:val="0"/>
          <w14:ligatures w14:val="none"/>
        </w:rPr>
        <w:t>he C</w:t>
      </w:r>
      <w:r>
        <w:rPr>
          <w:rFonts w:ascii="Palatino Linotype" w:hAnsi="Palatino Linotype" w:eastAsia="Palatino Linotype" w:cs="Times New Roman"/>
          <w:kern w:val="0"/>
          <w14:ligatures w14:val="none"/>
        </w:rPr>
        <w:t>ommission</w:t>
      </w:r>
      <w:r w:rsidRPr="00A61773" w:rsidR="00A61773">
        <w:rPr>
          <w:rFonts w:ascii="Palatino Linotype" w:hAnsi="Palatino Linotype" w:eastAsia="Palatino Linotype" w:cs="Times New Roman"/>
          <w:kern w:val="0"/>
          <w14:ligatures w14:val="none"/>
        </w:rPr>
        <w:t xml:space="preserve"> certifies that PCE’s EE plan has demonstrated compliance with </w:t>
      </w:r>
      <w:r w:rsidR="00EA17B2">
        <w:rPr>
          <w:rFonts w:ascii="Palatino Linotype" w:hAnsi="Palatino Linotype" w:eastAsia="Palatino Linotype" w:cs="Times New Roman"/>
          <w:kern w:val="0"/>
          <w14:ligatures w14:val="none"/>
        </w:rPr>
        <w:t>PU Code Sections 381.1 and 3</w:t>
      </w:r>
      <w:r w:rsidR="002F73FC">
        <w:rPr>
          <w:rFonts w:ascii="Palatino Linotype" w:hAnsi="Palatino Linotype" w:eastAsia="Palatino Linotype" w:cs="Times New Roman"/>
          <w:kern w:val="0"/>
          <w14:ligatures w14:val="none"/>
        </w:rPr>
        <w:t xml:space="preserve">99.4; therefore, PCE’s </w:t>
      </w:r>
      <w:r w:rsidR="00752A40">
        <w:rPr>
          <w:rFonts w:ascii="Palatino Linotype" w:hAnsi="Palatino Linotype" w:eastAsia="Palatino Linotype" w:cs="Times New Roman"/>
          <w:kern w:val="0"/>
          <w14:ligatures w14:val="none"/>
        </w:rPr>
        <w:t xml:space="preserve">EE plan </w:t>
      </w:r>
      <w:r w:rsidR="00D0531A">
        <w:rPr>
          <w:rFonts w:ascii="Palatino Linotype" w:hAnsi="Palatino Linotype" w:eastAsia="Palatino Linotype" w:cs="Times New Roman"/>
          <w:kern w:val="0"/>
          <w14:ligatures w14:val="none"/>
        </w:rPr>
        <w:t xml:space="preserve">complies with </w:t>
      </w:r>
      <w:r w:rsidRPr="00A61773" w:rsidR="00A61773">
        <w:rPr>
          <w:rFonts w:ascii="Palatino Linotype" w:hAnsi="Palatino Linotype" w:eastAsia="Palatino Linotype" w:cs="Times New Roman"/>
          <w:kern w:val="0"/>
          <w14:ligatures w14:val="none"/>
        </w:rPr>
        <w:t>the criteria set forth in PU Code Section 381.1(f)(1).</w:t>
      </w:r>
    </w:p>
    <w:p w:rsidR="00F5671E" w:rsidP="00232351" w:rsidRDefault="00F5671E" w14:paraId="6A8C3C74" w14:textId="77777777">
      <w:pPr>
        <w:spacing w:after="0" w:line="240" w:lineRule="auto"/>
        <w:contextualSpacing/>
        <w:rPr>
          <w:rFonts w:ascii="Palatino Linotype" w:hAnsi="Palatino Linotype" w:eastAsia="Palatino Linotype" w:cs="Times New Roman"/>
          <w:kern w:val="0"/>
          <w14:ligatures w14:val="none"/>
        </w:rPr>
      </w:pPr>
    </w:p>
    <w:p w:rsidRPr="002E0346" w:rsidR="002E0346" w:rsidP="00232351" w:rsidRDefault="002E0346" w14:paraId="76D3AF7C" w14:textId="0BFE6390">
      <w:pPr>
        <w:spacing w:after="0" w:line="240" w:lineRule="auto"/>
        <w:contextualSpacing/>
        <w:rPr>
          <w:rFonts w:ascii="Palatino Linotype" w:hAnsi="Palatino Linotype" w:eastAsia="Palatino Linotype" w:cs="Times New Roman"/>
          <w:i/>
          <w:iCs/>
          <w:kern w:val="0"/>
          <w14:ligatures w14:val="none"/>
        </w:rPr>
      </w:pPr>
      <w:r w:rsidRPr="002E0346">
        <w:rPr>
          <w:rFonts w:ascii="Palatino Linotype" w:hAnsi="Palatino Linotype" w:eastAsia="Palatino Linotype" w:cs="Times New Roman"/>
          <w:i/>
          <w:iCs/>
          <w:kern w:val="0"/>
          <w14:ligatures w14:val="none"/>
        </w:rPr>
        <w:t>Advances the Public Interest in Maximizing Cost-Effective Electricity Savings and Related Benefits</w:t>
      </w:r>
    </w:p>
    <w:p w:rsidR="005F50D3" w:rsidP="005F50D3" w:rsidRDefault="005F50D3" w14:paraId="006A5298" w14:textId="4E861111">
      <w:pPr>
        <w:spacing w:after="0" w:line="240" w:lineRule="auto"/>
        <w:rPr>
          <w:rFonts w:ascii="Palatino Linotype" w:hAnsi="Palatino Linotype" w:eastAsia="Times New Roman" w:cs="Times New Roman"/>
        </w:rPr>
      </w:pPr>
      <w:r>
        <w:rPr>
          <w:rFonts w:ascii="Palatino Linotype" w:hAnsi="Palatino Linotype" w:eastAsia="Times New Roman" w:cs="Times New Roman"/>
        </w:rPr>
        <w:t xml:space="preserve">During the first three-year term, PCE’s FLEXmarket program </w:t>
      </w:r>
      <w:r w:rsidR="008D1B75">
        <w:rPr>
          <w:rFonts w:ascii="Palatino Linotype" w:hAnsi="Palatino Linotype" w:eastAsia="Times New Roman" w:cs="Times New Roman"/>
        </w:rPr>
        <w:t>remained consistent</w:t>
      </w:r>
      <w:r w:rsidRPr="007D0E56">
        <w:rPr>
          <w:rFonts w:ascii="Palatino Linotype" w:hAnsi="Palatino Linotype" w:eastAsia="Times New Roman" w:cs="Times New Roman"/>
        </w:rPr>
        <w:t>, but the high incentives that PCE offered participants meant the program was not cost effective</w:t>
      </w:r>
      <w:r>
        <w:rPr>
          <w:rFonts w:ascii="Palatino Linotype" w:hAnsi="Palatino Linotype" w:eastAsia="Times New Roman" w:cs="Times New Roman"/>
        </w:rPr>
        <w:t xml:space="preserve"> over time</w:t>
      </w:r>
      <w:r w:rsidRPr="007D0E56">
        <w:rPr>
          <w:rFonts w:ascii="Palatino Linotype" w:hAnsi="Palatino Linotype" w:eastAsia="Times New Roman" w:cs="Times New Roman"/>
        </w:rPr>
        <w:t>.</w:t>
      </w:r>
      <w:r>
        <w:rPr>
          <w:rFonts w:ascii="Palatino Linotype" w:hAnsi="Palatino Linotype" w:eastAsia="Times New Roman" w:cs="Times New Roman"/>
        </w:rPr>
        <w:t xml:space="preserve"> The Commission relies on </w:t>
      </w:r>
      <w:r w:rsidR="0053504F">
        <w:rPr>
          <w:rFonts w:ascii="Palatino Linotype" w:hAnsi="Palatino Linotype" w:eastAsia="Times New Roman" w:cs="Times New Roman"/>
        </w:rPr>
        <w:t>Total Resource Cost (</w:t>
      </w:r>
      <w:r>
        <w:rPr>
          <w:rFonts w:ascii="Palatino Linotype" w:hAnsi="Palatino Linotype" w:eastAsia="Times New Roman" w:cs="Times New Roman"/>
        </w:rPr>
        <w:t>TRC</w:t>
      </w:r>
      <w:r w:rsidR="0053504F">
        <w:rPr>
          <w:rFonts w:ascii="Palatino Linotype" w:hAnsi="Palatino Linotype" w:eastAsia="Times New Roman" w:cs="Times New Roman"/>
        </w:rPr>
        <w:t>)</w:t>
      </w:r>
      <w:r>
        <w:rPr>
          <w:rFonts w:ascii="Palatino Linotype" w:hAnsi="Palatino Linotype" w:eastAsia="Times New Roman" w:cs="Times New Roman"/>
        </w:rPr>
        <w:t xml:space="preserve"> as an indicator of EE program cost effectiveness. A CCA EE program should maximize cost effectiveness and attain a TRC value of 1.0 or greater.</w:t>
      </w:r>
      <w:r>
        <w:rPr>
          <w:rStyle w:val="FootnoteReference"/>
          <w:rFonts w:ascii="Palatino Linotype" w:hAnsi="Palatino Linotype" w:eastAsia="Times New Roman" w:cs="Times New Roman"/>
        </w:rPr>
        <w:footnoteReference w:id="8"/>
      </w:r>
      <w:r>
        <w:rPr>
          <w:rFonts w:ascii="Palatino Linotype" w:hAnsi="Palatino Linotype" w:eastAsia="Times New Roman" w:cs="Times New Roman"/>
        </w:rPr>
        <w:t xml:space="preserve"> </w:t>
      </w:r>
      <w:r w:rsidRPr="007D0E56">
        <w:rPr>
          <w:rFonts w:ascii="Palatino Linotype" w:hAnsi="Palatino Linotype" w:eastAsia="Times New Roman" w:cs="Times New Roman"/>
        </w:rPr>
        <w:t xml:space="preserve">In 2023, </w:t>
      </w:r>
      <w:r>
        <w:rPr>
          <w:rFonts w:ascii="Palatino Linotype" w:hAnsi="Palatino Linotype" w:eastAsia="Times New Roman" w:cs="Times New Roman"/>
        </w:rPr>
        <w:t>PCE’s</w:t>
      </w:r>
      <w:r w:rsidRPr="007D0E56">
        <w:rPr>
          <w:rFonts w:ascii="Palatino Linotype" w:hAnsi="Palatino Linotype" w:eastAsia="Times New Roman" w:cs="Times New Roman"/>
        </w:rPr>
        <w:t xml:space="preserve"> FLEXmarket program achieved a TRC of 0.67. </w:t>
      </w:r>
      <w:r>
        <w:rPr>
          <w:rFonts w:ascii="Palatino Linotype" w:hAnsi="Palatino Linotype" w:eastAsia="Times New Roman" w:cs="Times New Roman"/>
        </w:rPr>
        <w:t xml:space="preserve">In 2024, it achieved a TRC of 0.09, one-tenth of the expected cost-effectiveness. </w:t>
      </w:r>
      <w:r w:rsidR="006B2BC8">
        <w:rPr>
          <w:rFonts w:ascii="Palatino Linotype" w:hAnsi="Palatino Linotype" w:eastAsia="Times New Roman" w:cs="Times New Roman"/>
        </w:rPr>
        <w:t>Furthe</w:t>
      </w:r>
      <w:r w:rsidR="000E489D">
        <w:rPr>
          <w:rFonts w:ascii="Palatino Linotype" w:hAnsi="Palatino Linotype" w:eastAsia="Times New Roman" w:cs="Times New Roman"/>
        </w:rPr>
        <w:t xml:space="preserve">r contributing to PCE’s inability to reach </w:t>
      </w:r>
      <w:r w:rsidR="001D7257">
        <w:rPr>
          <w:rFonts w:ascii="Palatino Linotype" w:hAnsi="Palatino Linotype" w:eastAsia="Times New Roman" w:cs="Times New Roman"/>
        </w:rPr>
        <w:br/>
      </w:r>
      <w:r w:rsidR="000E489D">
        <w:rPr>
          <w:rFonts w:ascii="Palatino Linotype" w:hAnsi="Palatino Linotype" w:eastAsia="Times New Roman" w:cs="Times New Roman"/>
        </w:rPr>
        <w:t>cost-effectiveness</w:t>
      </w:r>
      <w:r w:rsidR="006B2BC8">
        <w:rPr>
          <w:rFonts w:ascii="Palatino Linotype" w:hAnsi="Palatino Linotype" w:eastAsia="Times New Roman" w:cs="Times New Roman"/>
        </w:rPr>
        <w:t xml:space="preserve">, in August 2024, PCE and other ETA CCAs discovered discrepancies in ETA funding determination. Due to </w:t>
      </w:r>
      <w:r w:rsidR="008F3713">
        <w:rPr>
          <w:rFonts w:ascii="Palatino Linotype" w:hAnsi="Palatino Linotype" w:eastAsia="Times New Roman" w:cs="Times New Roman"/>
        </w:rPr>
        <w:t xml:space="preserve">a </w:t>
      </w:r>
      <w:r w:rsidRPr="00C0641F" w:rsidR="006B2BC8">
        <w:rPr>
          <w:rFonts w:ascii="Palatino Linotype" w:hAnsi="Palatino Linotype" w:eastAsia="Times New Roman" w:cs="Times New Roman"/>
        </w:rPr>
        <w:t>pause</w:t>
      </w:r>
      <w:r w:rsidR="002C5C9E">
        <w:rPr>
          <w:rFonts w:ascii="Palatino Linotype" w:hAnsi="Palatino Linotype" w:eastAsia="Times New Roman" w:cs="Times New Roman"/>
        </w:rPr>
        <w:t xml:space="preserve"> </w:t>
      </w:r>
      <w:r w:rsidR="006762EF">
        <w:rPr>
          <w:rFonts w:ascii="Palatino Linotype" w:hAnsi="Palatino Linotype" w:eastAsia="Times New Roman" w:cs="Times New Roman"/>
        </w:rPr>
        <w:t>for program</w:t>
      </w:r>
      <w:r w:rsidR="008F3713">
        <w:rPr>
          <w:rFonts w:ascii="Palatino Linotype" w:hAnsi="Palatino Linotype" w:eastAsia="Times New Roman" w:cs="Times New Roman"/>
        </w:rPr>
        <w:t xml:space="preserve">s whose expenditures exceeded the re-calculated budgets </w:t>
      </w:r>
      <w:r w:rsidR="00D622DA">
        <w:rPr>
          <w:rFonts w:ascii="Palatino Linotype" w:hAnsi="Palatino Linotype" w:eastAsia="Times New Roman" w:cs="Times New Roman"/>
        </w:rPr>
        <w:t>in</w:t>
      </w:r>
      <w:r w:rsidR="003357F6">
        <w:rPr>
          <w:rFonts w:ascii="Palatino Linotype" w:hAnsi="Palatino Linotype" w:eastAsia="Times New Roman" w:cs="Times New Roman"/>
        </w:rPr>
        <w:t xml:space="preserve"> Commission Resolution E-5366</w:t>
      </w:r>
      <w:r w:rsidRPr="00C0641F" w:rsidR="006B2BC8">
        <w:rPr>
          <w:rFonts w:ascii="Palatino Linotype" w:hAnsi="Palatino Linotype" w:eastAsia="Times New Roman" w:cs="Times New Roman"/>
        </w:rPr>
        <w:t>, no additional projects were enrolle</w:t>
      </w:r>
      <w:r w:rsidR="00D622DA">
        <w:rPr>
          <w:rFonts w:ascii="Palatino Linotype" w:hAnsi="Palatino Linotype" w:eastAsia="Times New Roman" w:cs="Times New Roman"/>
        </w:rPr>
        <w:t>d</w:t>
      </w:r>
      <w:r w:rsidRPr="00C0641F" w:rsidR="006B2BC8">
        <w:rPr>
          <w:rFonts w:ascii="Palatino Linotype" w:hAnsi="Palatino Linotype" w:eastAsia="Times New Roman" w:cs="Times New Roman"/>
        </w:rPr>
        <w:t>.</w:t>
      </w:r>
      <w:r w:rsidR="006B2BC8">
        <w:rPr>
          <w:rStyle w:val="FootnoteReference"/>
          <w:rFonts w:ascii="Palatino Linotype" w:hAnsi="Palatino Linotype" w:eastAsia="Times New Roman" w:cs="Times New Roman"/>
        </w:rPr>
        <w:footnoteReference w:id="9"/>
      </w:r>
      <w:r w:rsidR="006B2BC8">
        <w:rPr>
          <w:rFonts w:ascii="Palatino Linotype" w:hAnsi="Palatino Linotype" w:eastAsia="Times New Roman" w:cs="Times New Roman"/>
        </w:rPr>
        <w:t xml:space="preserve"> </w:t>
      </w:r>
      <w:r>
        <w:rPr>
          <w:rFonts w:ascii="Palatino Linotype" w:hAnsi="Palatino Linotype" w:eastAsia="Times New Roman" w:cs="Times New Roman"/>
        </w:rPr>
        <w:t>PCE states lessons it learned from administration of its first three-year EE plan include (1) ways to reduce administrative costs and (2) improving cost effectiveness by directly tying incentives to total system benefit (TSB).</w:t>
      </w:r>
      <w:r>
        <w:rPr>
          <w:rStyle w:val="FootnoteReference"/>
          <w:rFonts w:ascii="Palatino Linotype" w:hAnsi="Palatino Linotype" w:eastAsia="Times New Roman" w:cs="Times New Roman"/>
        </w:rPr>
        <w:footnoteReference w:id="10"/>
      </w:r>
      <w:r>
        <w:rPr>
          <w:rFonts w:ascii="Palatino Linotype" w:hAnsi="Palatino Linotype" w:eastAsia="Times New Roman" w:cs="Times New Roman"/>
        </w:rPr>
        <w:t xml:space="preserve"> TSB is a metric based in the Commission’s Avoided Cost Calculator that is the sum of the benefit that a measure provides to the electric and natural gas systems.</w:t>
      </w:r>
      <w:r>
        <w:rPr>
          <w:rStyle w:val="FootnoteReference"/>
          <w:rFonts w:ascii="Palatino Linotype" w:hAnsi="Palatino Linotype" w:eastAsia="Times New Roman" w:cs="Times New Roman"/>
        </w:rPr>
        <w:footnoteReference w:id="11"/>
      </w:r>
    </w:p>
    <w:p w:rsidR="005F50D3" w:rsidP="00232351" w:rsidRDefault="005F50D3" w14:paraId="2E497593" w14:textId="77777777">
      <w:pPr>
        <w:spacing w:after="0" w:line="240" w:lineRule="auto"/>
        <w:contextualSpacing/>
        <w:rPr>
          <w:rFonts w:ascii="Palatino Linotype" w:hAnsi="Palatino Linotype" w:eastAsia="Palatino Linotype" w:cs="Times New Roman"/>
          <w:kern w:val="0"/>
          <w14:ligatures w14:val="none"/>
        </w:rPr>
      </w:pPr>
    </w:p>
    <w:p w:rsidR="00256F1D" w:rsidP="00232351" w:rsidRDefault="7FAC9563" w14:paraId="4248DF88" w14:textId="63019DE0">
      <w:pPr>
        <w:spacing w:after="0" w:line="240" w:lineRule="auto"/>
        <w:contextualSpacing/>
        <w:rPr>
          <w:rFonts w:ascii="Palatino Linotype" w:hAnsi="Palatino Linotype" w:eastAsia="Palatino Linotype" w:cs="Times New Roman"/>
          <w:kern w:val="0"/>
          <w14:ligatures w14:val="none"/>
        </w:rPr>
      </w:pPr>
      <w:r w:rsidRPr="00F5671E">
        <w:rPr>
          <w:rFonts w:ascii="Palatino Linotype" w:hAnsi="Palatino Linotype" w:eastAsia="Palatino Linotype" w:cs="Times New Roman"/>
          <w:kern w:val="0"/>
          <w14:ligatures w14:val="none"/>
        </w:rPr>
        <w:t>Consistent with the guidance on cost-effectiveness in PU Code Sections 381.1 and 399.4(a)</w:t>
      </w:r>
      <w:r w:rsidR="636046ED">
        <w:rPr>
          <w:rFonts w:ascii="Palatino Linotype" w:hAnsi="Palatino Linotype" w:eastAsia="Palatino Linotype" w:cs="Times New Roman"/>
          <w:kern w:val="0"/>
          <w14:ligatures w14:val="none"/>
        </w:rPr>
        <w:t xml:space="preserve">, </w:t>
      </w:r>
      <w:r w:rsidRPr="00F5671E">
        <w:rPr>
          <w:rFonts w:ascii="Palatino Linotype" w:hAnsi="Palatino Linotype" w:eastAsia="Palatino Linotype" w:cs="Times New Roman"/>
          <w:kern w:val="0"/>
          <w14:ligatures w14:val="none"/>
        </w:rPr>
        <w:t>PCE’s EE plan forecasts the achievement of cost-effective reductions in energy and demand, with a TRC of 1.</w:t>
      </w:r>
      <w:r w:rsidR="0D89FCA8">
        <w:rPr>
          <w:rFonts w:ascii="Palatino Linotype" w:hAnsi="Palatino Linotype" w:eastAsia="Palatino Linotype" w:cs="Times New Roman"/>
          <w:kern w:val="0"/>
          <w14:ligatures w14:val="none"/>
        </w:rPr>
        <w:t>11</w:t>
      </w:r>
      <w:r w:rsidRPr="00F5671E">
        <w:rPr>
          <w:rFonts w:ascii="Palatino Linotype" w:hAnsi="Palatino Linotype" w:eastAsia="Palatino Linotype" w:cs="Times New Roman"/>
          <w:kern w:val="0"/>
          <w14:ligatures w14:val="none"/>
        </w:rPr>
        <w:t xml:space="preserve"> and a </w:t>
      </w:r>
      <w:r w:rsidRPr="4AA438EE" w:rsidR="009D549A">
        <w:rPr>
          <w:rFonts w:ascii="Palatino Linotype" w:hAnsi="Palatino Linotype" w:eastAsia="Palatino Linotype" w:cs="Times New Roman"/>
        </w:rPr>
        <w:t>Program Administrator Cost (</w:t>
      </w:r>
      <w:r w:rsidRPr="00F5671E">
        <w:rPr>
          <w:rFonts w:ascii="Palatino Linotype" w:hAnsi="Palatino Linotype" w:eastAsia="Palatino Linotype" w:cs="Times New Roman"/>
          <w:kern w:val="0"/>
          <w14:ligatures w14:val="none"/>
        </w:rPr>
        <w:t>PAC</w:t>
      </w:r>
      <w:r w:rsidRPr="4AA438EE" w:rsidR="009D549A">
        <w:rPr>
          <w:rFonts w:ascii="Palatino Linotype" w:hAnsi="Palatino Linotype" w:eastAsia="Palatino Linotype" w:cs="Times New Roman"/>
        </w:rPr>
        <w:t>)</w:t>
      </w:r>
      <w:r w:rsidR="00414E11">
        <w:rPr>
          <w:rStyle w:val="FootnoteReference"/>
          <w:rFonts w:ascii="Palatino Linotype" w:hAnsi="Palatino Linotype" w:eastAsia="Palatino Linotype" w:cs="Times New Roman"/>
          <w:kern w:val="0"/>
          <w14:ligatures w14:val="none"/>
        </w:rPr>
        <w:footnoteReference w:id="12"/>
      </w:r>
      <w:r w:rsidRPr="00F5671E">
        <w:rPr>
          <w:rFonts w:ascii="Palatino Linotype" w:hAnsi="Palatino Linotype" w:eastAsia="Palatino Linotype" w:cs="Times New Roman"/>
          <w:kern w:val="0"/>
          <w14:ligatures w14:val="none"/>
        </w:rPr>
        <w:t xml:space="preserve"> of 1.</w:t>
      </w:r>
      <w:r w:rsidR="0D89FCA8">
        <w:rPr>
          <w:rFonts w:ascii="Palatino Linotype" w:hAnsi="Palatino Linotype" w:eastAsia="Palatino Linotype" w:cs="Times New Roman"/>
          <w:kern w:val="0"/>
          <w14:ligatures w14:val="none"/>
        </w:rPr>
        <w:t>76</w:t>
      </w:r>
      <w:r w:rsidRPr="00F5671E">
        <w:rPr>
          <w:rFonts w:ascii="Palatino Linotype" w:hAnsi="Palatino Linotype" w:eastAsia="Palatino Linotype" w:cs="Times New Roman"/>
          <w:kern w:val="0"/>
          <w14:ligatures w14:val="none"/>
        </w:rPr>
        <w:t>.</w:t>
      </w:r>
      <w:r w:rsidR="0D89FCA8">
        <w:rPr>
          <w:rFonts w:ascii="Palatino Linotype" w:hAnsi="Palatino Linotype" w:eastAsia="Palatino Linotype" w:cs="Times New Roman"/>
          <w:kern w:val="0"/>
          <w14:ligatures w14:val="none"/>
        </w:rPr>
        <w:t xml:space="preserve"> Over the three-year term, </w:t>
      </w:r>
      <w:r w:rsidR="46F32F8C">
        <w:rPr>
          <w:rFonts w:ascii="Palatino Linotype" w:hAnsi="Palatino Linotype" w:eastAsia="Palatino Linotype" w:cs="Times New Roman"/>
          <w:kern w:val="0"/>
          <w14:ligatures w14:val="none"/>
        </w:rPr>
        <w:t xml:space="preserve">PCE </w:t>
      </w:r>
      <w:r w:rsidR="7F8BFD67">
        <w:rPr>
          <w:rFonts w:ascii="Palatino Linotype" w:hAnsi="Palatino Linotype" w:eastAsia="Palatino Linotype" w:cs="Times New Roman"/>
          <w:kern w:val="0"/>
          <w14:ligatures w14:val="none"/>
        </w:rPr>
        <w:t xml:space="preserve">forecasts </w:t>
      </w:r>
      <w:r w:rsidRPr="4AA438EE" w:rsidR="005F50D3">
        <w:rPr>
          <w:rFonts w:ascii="Palatino Linotype" w:hAnsi="Palatino Linotype" w:eastAsia="Palatino Linotype" w:cs="Times New Roman"/>
        </w:rPr>
        <w:t xml:space="preserve">TSB </w:t>
      </w:r>
      <w:r w:rsidR="7F8BFD67">
        <w:rPr>
          <w:rFonts w:ascii="Palatino Linotype" w:hAnsi="Palatino Linotype" w:eastAsia="Palatino Linotype" w:cs="Times New Roman"/>
          <w:kern w:val="0"/>
          <w14:ligatures w14:val="none"/>
        </w:rPr>
        <w:t>of $4,607,511.</w:t>
      </w:r>
      <w:r w:rsidR="2863DDD5">
        <w:rPr>
          <w:rFonts w:ascii="Palatino Linotype" w:hAnsi="Palatino Linotype" w:eastAsia="Palatino Linotype" w:cs="Times New Roman"/>
          <w:kern w:val="0"/>
          <w14:ligatures w14:val="none"/>
        </w:rPr>
        <w:t xml:space="preserve"> </w:t>
      </w:r>
      <w:r w:rsidR="34EE79CB">
        <w:rPr>
          <w:rFonts w:ascii="Palatino Linotype" w:hAnsi="Palatino Linotype" w:eastAsia="Palatino Linotype" w:cs="Times New Roman"/>
          <w:kern w:val="0"/>
          <w14:ligatures w14:val="none"/>
        </w:rPr>
        <w:t>I</w:t>
      </w:r>
      <w:r w:rsidR="39B6D1A0">
        <w:rPr>
          <w:rFonts w:ascii="Palatino Linotype" w:hAnsi="Palatino Linotype" w:eastAsia="Palatino Linotype" w:cs="Times New Roman"/>
          <w:kern w:val="0"/>
          <w14:ligatures w14:val="none"/>
        </w:rPr>
        <w:t xml:space="preserve">f PCE </w:t>
      </w:r>
      <w:r w:rsidR="7E404C53">
        <w:rPr>
          <w:rFonts w:ascii="Palatino Linotype" w:hAnsi="Palatino Linotype" w:eastAsia="Palatino Linotype" w:cs="Times New Roman"/>
          <w:kern w:val="0"/>
          <w14:ligatures w14:val="none"/>
        </w:rPr>
        <w:t>does</w:t>
      </w:r>
      <w:r w:rsidR="39B6D1A0">
        <w:rPr>
          <w:rFonts w:ascii="Palatino Linotype" w:hAnsi="Palatino Linotype" w:eastAsia="Palatino Linotype" w:cs="Times New Roman"/>
          <w:kern w:val="0"/>
          <w14:ligatures w14:val="none"/>
        </w:rPr>
        <w:t xml:space="preserve"> not attain a TRC of 1.0 or greater annually, </w:t>
      </w:r>
      <w:r w:rsidR="7CB8EFF2">
        <w:rPr>
          <w:rFonts w:ascii="Palatino Linotype" w:hAnsi="Palatino Linotype" w:eastAsia="Palatino Linotype" w:cs="Times New Roman"/>
          <w:kern w:val="0"/>
          <w14:ligatures w14:val="none"/>
        </w:rPr>
        <w:t xml:space="preserve">PCE </w:t>
      </w:r>
      <w:r w:rsidR="70EAB48C">
        <w:rPr>
          <w:rFonts w:ascii="Palatino Linotype" w:hAnsi="Palatino Linotype" w:eastAsia="Palatino Linotype" w:cs="Times New Roman"/>
          <w:kern w:val="0"/>
          <w14:ligatures w14:val="none"/>
        </w:rPr>
        <w:t xml:space="preserve">shall </w:t>
      </w:r>
      <w:r w:rsidR="7CB8EFF2">
        <w:rPr>
          <w:rFonts w:ascii="Palatino Linotype" w:hAnsi="Palatino Linotype" w:eastAsia="Palatino Linotype" w:cs="Times New Roman"/>
          <w:kern w:val="0"/>
          <w14:ligatures w14:val="none"/>
        </w:rPr>
        <w:t xml:space="preserve">provide </w:t>
      </w:r>
      <w:r w:rsidR="58E2F678">
        <w:rPr>
          <w:rFonts w:ascii="Palatino Linotype" w:hAnsi="Palatino Linotype" w:eastAsia="Palatino Linotype" w:cs="Times New Roman"/>
          <w:kern w:val="0"/>
          <w14:ligatures w14:val="none"/>
        </w:rPr>
        <w:t>justification</w:t>
      </w:r>
      <w:r w:rsidR="7CB8EFF2">
        <w:rPr>
          <w:rFonts w:ascii="Palatino Linotype" w:hAnsi="Palatino Linotype" w:eastAsia="Palatino Linotype" w:cs="Times New Roman"/>
          <w:kern w:val="0"/>
          <w14:ligatures w14:val="none"/>
        </w:rPr>
        <w:t xml:space="preserve"> </w:t>
      </w:r>
      <w:r w:rsidR="3CFD4751">
        <w:rPr>
          <w:rFonts w:ascii="Palatino Linotype" w:hAnsi="Palatino Linotype" w:eastAsia="Palatino Linotype" w:cs="Times New Roman"/>
          <w:kern w:val="0"/>
          <w14:ligatures w14:val="none"/>
        </w:rPr>
        <w:t>for</w:t>
      </w:r>
      <w:r w:rsidR="7CB8EFF2">
        <w:rPr>
          <w:rFonts w:ascii="Palatino Linotype" w:hAnsi="Palatino Linotype" w:eastAsia="Palatino Linotype" w:cs="Times New Roman"/>
          <w:kern w:val="0"/>
          <w14:ligatures w14:val="none"/>
        </w:rPr>
        <w:t xml:space="preserve"> its failure to attain the goal </w:t>
      </w:r>
      <w:r w:rsidR="7CB8EFF2">
        <w:rPr>
          <w:rFonts w:ascii="Palatino Linotype" w:hAnsi="Palatino Linotype" w:eastAsia="Palatino Linotype" w:cs="Times New Roman"/>
          <w:kern w:val="0"/>
          <w14:ligatures w14:val="none"/>
        </w:rPr>
        <w:lastRenderedPageBreak/>
        <w:t>in its annual report</w:t>
      </w:r>
      <w:r w:rsidR="00FC670D">
        <w:rPr>
          <w:rStyle w:val="FootnoteReference"/>
          <w:rFonts w:ascii="Palatino Linotype" w:hAnsi="Palatino Linotype" w:eastAsia="Palatino Linotype" w:cs="Times New Roman"/>
          <w:kern w:val="0"/>
          <w14:ligatures w14:val="none"/>
        </w:rPr>
        <w:footnoteReference w:id="13"/>
      </w:r>
      <w:r w:rsidR="4810EA57">
        <w:rPr>
          <w:rFonts w:ascii="Palatino Linotype" w:hAnsi="Palatino Linotype" w:eastAsia="Palatino Linotype" w:cs="Times New Roman"/>
          <w:kern w:val="0"/>
          <w14:ligatures w14:val="none"/>
        </w:rPr>
        <w:t xml:space="preserve"> and provide a plan for attainment of the goal in the subsequent year</w:t>
      </w:r>
      <w:r w:rsidR="10D33188">
        <w:rPr>
          <w:rFonts w:ascii="Palatino Linotype" w:hAnsi="Palatino Linotype" w:eastAsia="Palatino Linotype" w:cs="Times New Roman"/>
          <w:kern w:val="0"/>
          <w14:ligatures w14:val="none"/>
        </w:rPr>
        <w:t>.</w:t>
      </w:r>
    </w:p>
    <w:p w:rsidR="00256F1D" w:rsidP="00232351" w:rsidRDefault="00256F1D" w14:paraId="1D4EEDDD" w14:textId="77777777">
      <w:pPr>
        <w:spacing w:after="0" w:line="240" w:lineRule="auto"/>
        <w:contextualSpacing/>
        <w:rPr>
          <w:rFonts w:ascii="Palatino Linotype" w:hAnsi="Palatino Linotype" w:eastAsia="Palatino Linotype" w:cs="Times New Roman"/>
          <w:kern w:val="0"/>
          <w14:ligatures w14:val="none"/>
        </w:rPr>
      </w:pPr>
    </w:p>
    <w:p w:rsidR="00DB47DE" w:rsidP="00232351" w:rsidRDefault="005F6BCE" w14:paraId="6ABBC4C0" w14:textId="0AB791C8">
      <w:pPr>
        <w:spacing w:after="0" w:line="240" w:lineRule="auto"/>
        <w:contextualSpacing/>
        <w:rPr>
          <w:rFonts w:ascii="Palatino Linotype" w:hAnsi="Palatino Linotype" w:eastAsia="Palatino Linotype" w:cs="Times New Roman"/>
          <w:kern w:val="0"/>
          <w14:ligatures w14:val="none"/>
        </w:rPr>
      </w:pPr>
      <w:r w:rsidRPr="005F6BCE">
        <w:rPr>
          <w:rFonts w:ascii="Palatino Linotype" w:hAnsi="Palatino Linotype" w:eastAsia="Palatino Linotype" w:cs="Times New Roman"/>
          <w:kern w:val="0"/>
          <w14:ligatures w14:val="none"/>
        </w:rPr>
        <w:t>The C</w:t>
      </w:r>
      <w:r>
        <w:rPr>
          <w:rFonts w:ascii="Palatino Linotype" w:hAnsi="Palatino Linotype" w:eastAsia="Palatino Linotype" w:cs="Times New Roman"/>
          <w:kern w:val="0"/>
          <w14:ligatures w14:val="none"/>
        </w:rPr>
        <w:t>ommission</w:t>
      </w:r>
      <w:r w:rsidRPr="005F6BCE">
        <w:rPr>
          <w:rFonts w:ascii="Palatino Linotype" w:hAnsi="Palatino Linotype" w:eastAsia="Palatino Linotype" w:cs="Times New Roman"/>
          <w:kern w:val="0"/>
          <w14:ligatures w14:val="none"/>
        </w:rPr>
        <w:t xml:space="preserve"> certifies that PCE’s EE plan has demonstrated compliance with the criteria set forth in PU Code Section 381.1(f)(2).</w:t>
      </w:r>
    </w:p>
    <w:p w:rsidR="00C601CD" w:rsidP="00F40EE8" w:rsidRDefault="00C601CD" w14:paraId="0F0CCDB0" w14:textId="77777777">
      <w:pPr>
        <w:keepNext/>
        <w:spacing w:after="0" w:line="240" w:lineRule="auto"/>
        <w:contextualSpacing/>
        <w:rPr>
          <w:rFonts w:ascii="Palatino Linotype" w:hAnsi="Palatino Linotype" w:eastAsia="Palatino Linotype" w:cs="Times New Roman"/>
          <w:i/>
          <w:iCs/>
          <w:kern w:val="0"/>
          <w14:ligatures w14:val="none"/>
        </w:rPr>
      </w:pPr>
    </w:p>
    <w:p w:rsidRPr="007A3553" w:rsidR="009B3702" w:rsidP="00F40EE8" w:rsidRDefault="007A3553" w14:paraId="5A16AEDB" w14:textId="56D39BCC">
      <w:pPr>
        <w:keepNext/>
        <w:spacing w:after="0" w:line="240" w:lineRule="auto"/>
        <w:contextualSpacing/>
        <w:rPr>
          <w:rFonts w:ascii="Palatino Linotype" w:hAnsi="Palatino Linotype" w:eastAsia="Palatino Linotype" w:cs="Times New Roman"/>
          <w:i/>
          <w:iCs/>
          <w:kern w:val="0"/>
          <w14:ligatures w14:val="none"/>
        </w:rPr>
      </w:pPr>
      <w:r w:rsidRPr="007A3553">
        <w:rPr>
          <w:rFonts w:ascii="Palatino Linotype" w:hAnsi="Palatino Linotype" w:eastAsia="Palatino Linotype" w:cs="Times New Roman"/>
          <w:i/>
          <w:iCs/>
          <w:kern w:val="0"/>
          <w14:ligatures w14:val="none"/>
        </w:rPr>
        <w:t>Accommodation of Statewide and Regional Programs</w:t>
      </w:r>
    </w:p>
    <w:p w:rsidR="009B3702" w:rsidP="00EE28E4" w:rsidRDefault="4C8DB9E8" w14:paraId="77D08C26" w14:textId="6A50BACF">
      <w:pPr>
        <w:spacing w:after="0" w:line="240" w:lineRule="auto"/>
        <w:contextualSpacing/>
        <w:rPr>
          <w:rFonts w:ascii="Palatino Linotype" w:hAnsi="Palatino Linotype" w:eastAsia="Palatino Linotype" w:cs="Times New Roman"/>
          <w:kern w:val="0"/>
          <w14:ligatures w14:val="none"/>
        </w:rPr>
      </w:pPr>
      <w:r w:rsidRPr="001F4460">
        <w:rPr>
          <w:rFonts w:ascii="Palatino Linotype" w:hAnsi="Palatino Linotype" w:eastAsia="Palatino Linotype" w:cs="Times New Roman"/>
          <w:kern w:val="0"/>
          <w14:ligatures w14:val="none"/>
        </w:rPr>
        <w:t>Accommodation of statewide and regional programs as defined in PU Code Section 381.1(f)(3) and D.14-01-033 includes the clear requirement that “a CCA should include in its plan marketing and branding strategies to minimize customer confusion, and to otherwise distinguish between CCA programs and any similar statewide or regional programs that may also be ongoing.”</w:t>
      </w:r>
      <w:r w:rsidR="00BD1CB6">
        <w:rPr>
          <w:rStyle w:val="FootnoteReference"/>
          <w:rFonts w:ascii="Palatino Linotype" w:hAnsi="Palatino Linotype" w:eastAsia="Palatino Linotype" w:cs="Times New Roman"/>
          <w:kern w:val="0"/>
          <w14:ligatures w14:val="none"/>
        </w:rPr>
        <w:footnoteReference w:id="14"/>
      </w:r>
      <w:r w:rsidR="39720E94">
        <w:rPr>
          <w:rFonts w:ascii="Palatino Linotype" w:hAnsi="Palatino Linotype" w:eastAsia="Palatino Linotype" w:cs="Times New Roman"/>
          <w:kern w:val="0"/>
          <w14:ligatures w14:val="none"/>
        </w:rPr>
        <w:t xml:space="preserve"> </w:t>
      </w:r>
      <w:r w:rsidR="14AC4095">
        <w:rPr>
          <w:rFonts w:ascii="Palatino Linotype" w:hAnsi="Palatino Linotype" w:eastAsia="Palatino Linotype" w:cs="Times New Roman"/>
          <w:kern w:val="0"/>
          <w14:ligatures w14:val="none"/>
        </w:rPr>
        <w:t>PCE</w:t>
      </w:r>
      <w:r w:rsidR="5042E84E">
        <w:rPr>
          <w:rFonts w:ascii="Palatino Linotype" w:hAnsi="Palatino Linotype" w:eastAsia="Palatino Linotype" w:cs="Times New Roman"/>
          <w:kern w:val="0"/>
          <w14:ligatures w14:val="none"/>
        </w:rPr>
        <w:t xml:space="preserve"> has identified potential overlap with </w:t>
      </w:r>
      <w:r w:rsidR="515E91C3">
        <w:rPr>
          <w:rFonts w:ascii="Palatino Linotype" w:hAnsi="Palatino Linotype" w:eastAsia="Palatino Linotype" w:cs="Times New Roman"/>
          <w:kern w:val="0"/>
          <w14:ligatures w14:val="none"/>
        </w:rPr>
        <w:t>NMEC</w:t>
      </w:r>
      <w:r w:rsidR="5042E84E">
        <w:rPr>
          <w:rFonts w:ascii="Palatino Linotype" w:hAnsi="Palatino Linotype" w:eastAsia="Palatino Linotype" w:cs="Times New Roman"/>
          <w:kern w:val="0"/>
          <w14:ligatures w14:val="none"/>
        </w:rPr>
        <w:t xml:space="preserve"> programs offered by PG&amp;E and </w:t>
      </w:r>
      <w:r w:rsidR="31251A29">
        <w:rPr>
          <w:rFonts w:ascii="Palatino Linotype" w:hAnsi="Palatino Linotype" w:eastAsia="Palatino Linotype" w:cs="Times New Roman"/>
          <w:kern w:val="0"/>
          <w14:ligatures w14:val="none"/>
        </w:rPr>
        <w:t>Bay Area Regional Energy Network (</w:t>
      </w:r>
      <w:r w:rsidR="5042E84E">
        <w:rPr>
          <w:rFonts w:ascii="Palatino Linotype" w:hAnsi="Palatino Linotype" w:eastAsia="Palatino Linotype" w:cs="Times New Roman"/>
          <w:kern w:val="0"/>
          <w14:ligatures w14:val="none"/>
        </w:rPr>
        <w:t>BayREN</w:t>
      </w:r>
      <w:r w:rsidR="31251A29">
        <w:rPr>
          <w:rFonts w:ascii="Palatino Linotype" w:hAnsi="Palatino Linotype" w:eastAsia="Palatino Linotype" w:cs="Times New Roman"/>
          <w:kern w:val="0"/>
          <w14:ligatures w14:val="none"/>
        </w:rPr>
        <w:t>)</w:t>
      </w:r>
      <w:r w:rsidR="5042E84E">
        <w:rPr>
          <w:rFonts w:ascii="Palatino Linotype" w:hAnsi="Palatino Linotype" w:eastAsia="Palatino Linotype" w:cs="Times New Roman"/>
          <w:kern w:val="0"/>
          <w14:ligatures w14:val="none"/>
        </w:rPr>
        <w:t xml:space="preserve">. </w:t>
      </w:r>
      <w:r w:rsidR="64A78876">
        <w:rPr>
          <w:rFonts w:ascii="Palatino Linotype" w:hAnsi="Palatino Linotype" w:eastAsia="Palatino Linotype" w:cs="Times New Roman"/>
          <w:kern w:val="0"/>
          <w14:ligatures w14:val="none"/>
        </w:rPr>
        <w:t xml:space="preserve">To avoid a conflict, </w:t>
      </w:r>
      <w:r w:rsidR="769555C6">
        <w:rPr>
          <w:rFonts w:ascii="Palatino Linotype" w:hAnsi="Palatino Linotype" w:eastAsia="Palatino Linotype" w:cs="Times New Roman"/>
          <w:kern w:val="0"/>
          <w14:ligatures w14:val="none"/>
        </w:rPr>
        <w:t>PCE will only offer FLEX</w:t>
      </w:r>
      <w:r w:rsidR="5AF8000F">
        <w:rPr>
          <w:rFonts w:ascii="Palatino Linotype" w:hAnsi="Palatino Linotype" w:eastAsia="Palatino Linotype" w:cs="Times New Roman"/>
          <w:kern w:val="0"/>
          <w14:ligatures w14:val="none"/>
        </w:rPr>
        <w:t>m</w:t>
      </w:r>
      <w:r w:rsidR="769555C6">
        <w:rPr>
          <w:rFonts w:ascii="Palatino Linotype" w:hAnsi="Palatino Linotype" w:eastAsia="Palatino Linotype" w:cs="Times New Roman"/>
          <w:kern w:val="0"/>
          <w14:ligatures w14:val="none"/>
        </w:rPr>
        <w:t xml:space="preserve">arket to its </w:t>
      </w:r>
      <w:r w:rsidR="2B3463A1">
        <w:rPr>
          <w:rFonts w:ascii="Palatino Linotype" w:hAnsi="Palatino Linotype" w:eastAsia="Palatino Linotype" w:cs="Times New Roman"/>
          <w:kern w:val="0"/>
          <w14:ligatures w14:val="none"/>
        </w:rPr>
        <w:t xml:space="preserve">own </w:t>
      </w:r>
      <w:r w:rsidR="769555C6">
        <w:rPr>
          <w:rFonts w:ascii="Palatino Linotype" w:hAnsi="Palatino Linotype" w:eastAsia="Palatino Linotype" w:cs="Times New Roman"/>
          <w:kern w:val="0"/>
          <w14:ligatures w14:val="none"/>
        </w:rPr>
        <w:t>customers</w:t>
      </w:r>
      <w:r w:rsidR="41185193">
        <w:rPr>
          <w:rFonts w:ascii="Palatino Linotype" w:hAnsi="Palatino Linotype" w:eastAsia="Palatino Linotype" w:cs="Times New Roman"/>
          <w:kern w:val="0"/>
          <w14:ligatures w14:val="none"/>
        </w:rPr>
        <w:t xml:space="preserve">. </w:t>
      </w:r>
      <w:r w:rsidR="72FCEA00">
        <w:rPr>
          <w:rFonts w:ascii="Palatino Linotype" w:hAnsi="Palatino Linotype" w:eastAsia="Palatino Linotype" w:cs="Times New Roman"/>
          <w:kern w:val="0"/>
          <w14:ligatures w14:val="none"/>
        </w:rPr>
        <w:t>PCE will</w:t>
      </w:r>
      <w:r w:rsidR="50C4EEF5">
        <w:rPr>
          <w:rFonts w:ascii="Palatino Linotype" w:hAnsi="Palatino Linotype" w:eastAsia="Palatino Linotype" w:cs="Times New Roman"/>
          <w:kern w:val="0"/>
          <w14:ligatures w14:val="none"/>
        </w:rPr>
        <w:t xml:space="preserve"> also </w:t>
      </w:r>
      <w:r w:rsidR="72FCEA00">
        <w:rPr>
          <w:rFonts w:ascii="Palatino Linotype" w:hAnsi="Palatino Linotype" w:eastAsia="Palatino Linotype" w:cs="Times New Roman"/>
          <w:kern w:val="0"/>
          <w14:ligatures w14:val="none"/>
        </w:rPr>
        <w:t xml:space="preserve">engage in Joint Cooperation Memorandums </w:t>
      </w:r>
      <w:r w:rsidR="6F2C8501">
        <w:rPr>
          <w:rFonts w:ascii="Palatino Linotype" w:hAnsi="Palatino Linotype" w:eastAsia="Palatino Linotype" w:cs="Times New Roman"/>
          <w:kern w:val="0"/>
          <w14:ligatures w14:val="none"/>
        </w:rPr>
        <w:t xml:space="preserve">(JCMs) </w:t>
      </w:r>
      <w:r w:rsidR="72FCEA00">
        <w:rPr>
          <w:rFonts w:ascii="Palatino Linotype" w:hAnsi="Palatino Linotype" w:eastAsia="Palatino Linotype" w:cs="Times New Roman"/>
          <w:kern w:val="0"/>
          <w14:ligatures w14:val="none"/>
        </w:rPr>
        <w:t xml:space="preserve">with </w:t>
      </w:r>
      <w:r w:rsidR="5D811111">
        <w:rPr>
          <w:rFonts w:ascii="Palatino Linotype" w:hAnsi="Palatino Linotype" w:eastAsia="Palatino Linotype" w:cs="Times New Roman"/>
          <w:kern w:val="0"/>
          <w14:ligatures w14:val="none"/>
        </w:rPr>
        <w:t>PG&amp;E and BayREN</w:t>
      </w:r>
      <w:r w:rsidR="6F2C8501">
        <w:rPr>
          <w:rFonts w:ascii="Palatino Linotype" w:hAnsi="Palatino Linotype" w:eastAsia="Palatino Linotype" w:cs="Times New Roman"/>
          <w:kern w:val="0"/>
          <w14:ligatures w14:val="none"/>
        </w:rPr>
        <w:t xml:space="preserve">. </w:t>
      </w:r>
      <w:r w:rsidR="4A4697DA">
        <w:rPr>
          <w:rFonts w:ascii="Palatino Linotype" w:hAnsi="Palatino Linotype" w:eastAsia="Palatino Linotype" w:cs="Times New Roman"/>
          <w:kern w:val="0"/>
          <w14:ligatures w14:val="none"/>
        </w:rPr>
        <w:t>PCE states that it will coordinate with statewide and regional EE program providers to maximize EE and peak load reduction</w:t>
      </w:r>
      <w:r w:rsidR="1A53CC4C">
        <w:rPr>
          <w:rFonts w:ascii="Palatino Linotype" w:hAnsi="Palatino Linotype" w:eastAsia="Palatino Linotype" w:cs="Times New Roman"/>
          <w:kern w:val="0"/>
          <w14:ligatures w14:val="none"/>
        </w:rPr>
        <w:t xml:space="preserve"> and</w:t>
      </w:r>
      <w:r w:rsidR="7548D5B9">
        <w:rPr>
          <w:rFonts w:ascii="Palatino Linotype" w:hAnsi="Palatino Linotype" w:eastAsia="Palatino Linotype" w:cs="Times New Roman"/>
          <w:kern w:val="0"/>
          <w14:ligatures w14:val="none"/>
        </w:rPr>
        <w:t>, if needed, it will collaborate with the other Port</w:t>
      </w:r>
      <w:r w:rsidR="23366E36">
        <w:rPr>
          <w:rFonts w:ascii="Palatino Linotype" w:hAnsi="Palatino Linotype" w:eastAsia="Palatino Linotype" w:cs="Times New Roman"/>
          <w:kern w:val="0"/>
          <w14:ligatures w14:val="none"/>
        </w:rPr>
        <w:t xml:space="preserve">folio Administrators to minimize customer </w:t>
      </w:r>
      <w:r w:rsidR="17F3E700">
        <w:rPr>
          <w:rFonts w:ascii="Palatino Linotype" w:hAnsi="Palatino Linotype" w:eastAsia="Palatino Linotype" w:cs="Times New Roman"/>
          <w:kern w:val="0"/>
          <w14:ligatures w14:val="none"/>
        </w:rPr>
        <w:t>confusion</w:t>
      </w:r>
      <w:r w:rsidR="23366E36">
        <w:rPr>
          <w:rFonts w:ascii="Palatino Linotype" w:hAnsi="Palatino Linotype" w:eastAsia="Palatino Linotype" w:cs="Times New Roman"/>
          <w:kern w:val="0"/>
          <w14:ligatures w14:val="none"/>
        </w:rPr>
        <w:t>.</w:t>
      </w:r>
      <w:r w:rsidR="54DAFD41">
        <w:rPr>
          <w:rFonts w:ascii="Palatino Linotype" w:hAnsi="Palatino Linotype" w:eastAsia="Palatino Linotype" w:cs="Times New Roman"/>
          <w:kern w:val="0"/>
          <w14:ligatures w14:val="none"/>
        </w:rPr>
        <w:t xml:space="preserve"> </w:t>
      </w:r>
    </w:p>
    <w:p w:rsidR="00C73E3D" w:rsidP="00EE28E4" w:rsidRDefault="00C73E3D" w14:paraId="2D3FF2DE" w14:textId="77777777">
      <w:pPr>
        <w:spacing w:after="0" w:line="240" w:lineRule="auto"/>
        <w:contextualSpacing/>
        <w:rPr>
          <w:rFonts w:ascii="Palatino Linotype" w:hAnsi="Palatino Linotype" w:eastAsia="Palatino Linotype" w:cs="Times New Roman"/>
          <w:kern w:val="0"/>
          <w14:ligatures w14:val="none"/>
        </w:rPr>
      </w:pPr>
    </w:p>
    <w:p w:rsidR="00C73E3D" w:rsidP="00EE28E4" w:rsidRDefault="62AFEBA3" w14:paraId="1D0B6268" w14:textId="2085F3AB">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6052D7B1">
        <w:rPr>
          <w:rFonts w:ascii="Palatino Linotype" w:hAnsi="Palatino Linotype" w:eastAsia="Palatino Linotype" w:cs="Times New Roman"/>
          <w:kern w:val="0"/>
          <w14:ligatures w14:val="none"/>
        </w:rPr>
        <w:t>wenty</w:t>
      </w:r>
      <w:r>
        <w:rPr>
          <w:rFonts w:ascii="Palatino Linotype" w:hAnsi="Palatino Linotype" w:eastAsia="Palatino Linotype" w:cs="Times New Roman"/>
          <w:kern w:val="0"/>
          <w14:ligatures w14:val="none"/>
        </w:rPr>
        <w:t xml:space="preserve"> days </w:t>
      </w:r>
      <w:r w:rsidR="001D7C28">
        <w:rPr>
          <w:rFonts w:ascii="Palatino Linotype" w:hAnsi="Palatino Linotype" w:eastAsia="Palatino Linotype" w:cs="Times New Roman"/>
          <w:kern w:val="0"/>
          <w14:ligatures w14:val="none"/>
        </w:rPr>
        <w:t xml:space="preserve">or more </w:t>
      </w:r>
      <w:r>
        <w:rPr>
          <w:rFonts w:ascii="Palatino Linotype" w:hAnsi="Palatino Linotype" w:eastAsia="Palatino Linotype" w:cs="Times New Roman"/>
          <w:kern w:val="0"/>
          <w14:ligatures w14:val="none"/>
        </w:rPr>
        <w:t>b</w:t>
      </w:r>
      <w:r w:rsidRPr="00C73E3D" w:rsidR="285C403D">
        <w:rPr>
          <w:rFonts w:ascii="Palatino Linotype" w:hAnsi="Palatino Linotype" w:eastAsia="Palatino Linotype" w:cs="Times New Roman"/>
          <w:kern w:val="0"/>
          <w14:ligatures w14:val="none"/>
        </w:rPr>
        <w:t xml:space="preserve">efore PCE </w:t>
      </w:r>
      <w:r w:rsidR="6052D7B1">
        <w:rPr>
          <w:rFonts w:ascii="Palatino Linotype" w:hAnsi="Palatino Linotype" w:eastAsia="Palatino Linotype" w:cs="Times New Roman"/>
          <w:kern w:val="0"/>
          <w14:ligatures w14:val="none"/>
        </w:rPr>
        <w:t>re-</w:t>
      </w:r>
      <w:r w:rsidRPr="00C73E3D" w:rsidR="285C403D">
        <w:rPr>
          <w:rFonts w:ascii="Palatino Linotype" w:hAnsi="Palatino Linotype" w:eastAsia="Palatino Linotype" w:cs="Times New Roman"/>
          <w:kern w:val="0"/>
          <w14:ligatures w14:val="none"/>
        </w:rPr>
        <w:t>launches the FLEXmarket</w:t>
      </w:r>
      <w:r w:rsidR="6052D7B1">
        <w:rPr>
          <w:rFonts w:ascii="Palatino Linotype" w:hAnsi="Palatino Linotype" w:eastAsia="Palatino Linotype" w:cs="Times New Roman"/>
          <w:kern w:val="0"/>
          <w14:ligatures w14:val="none"/>
        </w:rPr>
        <w:t xml:space="preserve"> program</w:t>
      </w:r>
      <w:r w:rsidRPr="00C73E3D" w:rsidR="285C403D">
        <w:rPr>
          <w:rFonts w:ascii="Palatino Linotype" w:hAnsi="Palatino Linotype" w:eastAsia="Palatino Linotype" w:cs="Times New Roman"/>
          <w:kern w:val="0"/>
          <w14:ligatures w14:val="none"/>
        </w:rPr>
        <w:t xml:space="preserve">, </w:t>
      </w:r>
      <w:r w:rsidR="5ABBF2A9">
        <w:rPr>
          <w:rFonts w:ascii="Palatino Linotype" w:hAnsi="Palatino Linotype" w:eastAsia="Palatino Linotype" w:cs="Times New Roman"/>
          <w:kern w:val="0"/>
          <w14:ligatures w14:val="none"/>
        </w:rPr>
        <w:t xml:space="preserve">PCE </w:t>
      </w:r>
      <w:r w:rsidR="3CD989AF">
        <w:rPr>
          <w:rFonts w:ascii="Palatino Linotype" w:hAnsi="Palatino Linotype" w:eastAsia="Palatino Linotype" w:cs="Times New Roman"/>
          <w:kern w:val="0"/>
          <w14:ligatures w14:val="none"/>
        </w:rPr>
        <w:t xml:space="preserve">shall </w:t>
      </w:r>
      <w:r w:rsidR="5ABBF2A9">
        <w:rPr>
          <w:rFonts w:ascii="Palatino Linotype" w:hAnsi="Palatino Linotype" w:eastAsia="Palatino Linotype" w:cs="Times New Roman"/>
          <w:kern w:val="0"/>
          <w14:ligatures w14:val="none"/>
        </w:rPr>
        <w:t>hold a public webinar</w:t>
      </w:r>
      <w:r w:rsidR="281BC4CA">
        <w:rPr>
          <w:rFonts w:ascii="Palatino Linotype" w:hAnsi="Palatino Linotype" w:eastAsia="Palatino Linotype" w:cs="Times New Roman"/>
          <w:kern w:val="0"/>
          <w14:ligatures w14:val="none"/>
        </w:rPr>
        <w:t xml:space="preserve">, serving the service list for </w:t>
      </w:r>
      <w:r w:rsidR="004445B0">
        <w:rPr>
          <w:rFonts w:ascii="Palatino Linotype" w:hAnsi="Palatino Linotype" w:eastAsia="Palatino Linotype" w:cs="Times New Roman"/>
          <w:kern w:val="0"/>
          <w14:ligatures w14:val="none"/>
        </w:rPr>
        <w:t>R.25-04-010</w:t>
      </w:r>
      <w:r w:rsidR="281BC4CA">
        <w:rPr>
          <w:rFonts w:ascii="Palatino Linotype" w:hAnsi="Palatino Linotype" w:eastAsia="Palatino Linotype" w:cs="Times New Roman"/>
          <w:kern w:val="0"/>
          <w14:ligatures w14:val="none"/>
        </w:rPr>
        <w:t>,</w:t>
      </w:r>
      <w:r w:rsidR="5ABBF2A9">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where the other Portfolio Administrators</w:t>
      </w:r>
      <w:r w:rsidR="009128C3">
        <w:rPr>
          <w:rFonts w:ascii="Palatino Linotype" w:hAnsi="Palatino Linotype" w:eastAsia="Palatino Linotype" w:cs="Times New Roman"/>
          <w:kern w:val="0"/>
          <w14:ligatures w14:val="none"/>
        </w:rPr>
        <w:t xml:space="preserve"> </w:t>
      </w:r>
      <w:r w:rsidR="6F924988">
        <w:rPr>
          <w:rFonts w:ascii="Palatino Linotype" w:hAnsi="Palatino Linotype" w:eastAsia="Palatino Linotype" w:cs="Times New Roman"/>
          <w:kern w:val="0"/>
          <w14:ligatures w14:val="none"/>
        </w:rPr>
        <w:t xml:space="preserve">and other interested parties </w:t>
      </w:r>
      <w:r w:rsidRPr="00C73E3D" w:rsidR="285C403D">
        <w:rPr>
          <w:rFonts w:ascii="Palatino Linotype" w:hAnsi="Palatino Linotype" w:eastAsia="Palatino Linotype" w:cs="Times New Roman"/>
          <w:kern w:val="0"/>
          <w14:ligatures w14:val="none"/>
        </w:rPr>
        <w:t xml:space="preserve">may provide </w:t>
      </w:r>
      <w:r w:rsidR="6052D7B1">
        <w:rPr>
          <w:rFonts w:ascii="Palatino Linotype" w:hAnsi="Palatino Linotype" w:eastAsia="Palatino Linotype" w:cs="Times New Roman"/>
          <w:kern w:val="0"/>
          <w14:ligatures w14:val="none"/>
        </w:rPr>
        <w:t>input</w:t>
      </w:r>
      <w:r w:rsidRPr="00C73E3D" w:rsidR="285C403D">
        <w:rPr>
          <w:rFonts w:ascii="Palatino Linotype" w:hAnsi="Palatino Linotype" w:eastAsia="Palatino Linotype" w:cs="Times New Roman"/>
          <w:kern w:val="0"/>
          <w14:ligatures w14:val="none"/>
        </w:rPr>
        <w:t xml:space="preserve"> </w:t>
      </w:r>
      <w:r w:rsidR="7E8938B3">
        <w:rPr>
          <w:rFonts w:ascii="Palatino Linotype" w:hAnsi="Palatino Linotype" w:eastAsia="Palatino Linotype" w:cs="Times New Roman"/>
          <w:kern w:val="0"/>
          <w14:ligatures w14:val="none"/>
        </w:rPr>
        <w:t xml:space="preserve">on ways </w:t>
      </w:r>
      <w:r w:rsidRPr="00C73E3D" w:rsidR="285C403D">
        <w:rPr>
          <w:rFonts w:ascii="Palatino Linotype" w:hAnsi="Palatino Linotype" w:eastAsia="Palatino Linotype" w:cs="Times New Roman"/>
          <w:kern w:val="0"/>
          <w14:ligatures w14:val="none"/>
        </w:rPr>
        <w:t xml:space="preserve">to avoid customer and implementer confusion. </w:t>
      </w:r>
      <w:r w:rsidRPr="00644D4F" w:rsidR="79AF19D5">
        <w:rPr>
          <w:rFonts w:ascii="Palatino Linotype" w:hAnsi="Palatino Linotype" w:eastAsia="Palatino Linotype" w:cs="Times New Roman"/>
          <w:kern w:val="0"/>
          <w14:ligatures w14:val="none"/>
        </w:rPr>
        <w:t>Thus, because of the steps that PCE proposes to collaborate with overlapping PAs to avoid confusion, the C</w:t>
      </w:r>
      <w:r w:rsidR="79AF19D5">
        <w:rPr>
          <w:rFonts w:ascii="Palatino Linotype" w:hAnsi="Palatino Linotype" w:eastAsia="Palatino Linotype" w:cs="Times New Roman"/>
          <w:kern w:val="0"/>
          <w14:ligatures w14:val="none"/>
        </w:rPr>
        <w:t xml:space="preserve">ommission </w:t>
      </w:r>
      <w:r w:rsidRPr="00644D4F" w:rsidR="79AF19D5">
        <w:rPr>
          <w:rFonts w:ascii="Palatino Linotype" w:hAnsi="Palatino Linotype" w:eastAsia="Palatino Linotype" w:cs="Times New Roman"/>
          <w:kern w:val="0"/>
          <w14:ligatures w14:val="none"/>
        </w:rPr>
        <w:t>certifies that PCE’s EE plan has demonstrated compliance with the criteria set forth in PU Code Section 381.1(f)(3).</w:t>
      </w:r>
    </w:p>
    <w:p w:rsidR="009B3702" w:rsidP="00EE28E4" w:rsidRDefault="009B3702" w14:paraId="336F4AB8" w14:textId="77777777">
      <w:pPr>
        <w:spacing w:after="0" w:line="240" w:lineRule="auto"/>
        <w:contextualSpacing/>
        <w:rPr>
          <w:rFonts w:ascii="Palatino Linotype" w:hAnsi="Palatino Linotype" w:eastAsia="Palatino Linotype" w:cs="Times New Roman"/>
          <w:kern w:val="0"/>
          <w14:ligatures w14:val="none"/>
        </w:rPr>
      </w:pPr>
    </w:p>
    <w:p w:rsidR="00FE16E3" w:rsidP="008631D1" w:rsidRDefault="00276E38" w14:paraId="2A0A66CA" w14:textId="77777777">
      <w:pPr>
        <w:keepNext/>
        <w:spacing w:after="0"/>
        <w:rPr>
          <w:rFonts w:ascii="Palatino Linotype" w:hAnsi="Palatino Linotype"/>
          <w:i/>
          <w:iCs/>
          <w:szCs w:val="26"/>
        </w:rPr>
      </w:pPr>
      <w:r w:rsidRPr="002A599B">
        <w:rPr>
          <w:rFonts w:ascii="Palatino Linotype" w:hAnsi="Palatino Linotype"/>
          <w:i/>
          <w:iCs/>
          <w:szCs w:val="26"/>
        </w:rPr>
        <w:t xml:space="preserve">Auditing and Reporting    </w:t>
      </w:r>
    </w:p>
    <w:p w:rsidR="00276E38" w:rsidP="006A1B4A" w:rsidRDefault="00F05C7E" w14:paraId="190354E1" w14:textId="12CC6DC5">
      <w:pPr>
        <w:spacing w:line="240" w:lineRule="auto"/>
        <w:rPr>
          <w:rFonts w:ascii="Palatino Linotype" w:hAnsi="Palatino Linotype" w:eastAsia="Palatino Linotype" w:cs="Times New Roman"/>
          <w:kern w:val="0"/>
          <w14:ligatures w14:val="none"/>
        </w:rPr>
      </w:pPr>
      <w:r w:rsidRPr="00F05C7E">
        <w:rPr>
          <w:rFonts w:ascii="Palatino Linotype" w:hAnsi="Palatino Linotype" w:eastAsia="Palatino Linotype" w:cs="Times New Roman"/>
          <w:kern w:val="0"/>
          <w14:ligatures w14:val="none"/>
        </w:rPr>
        <w:t>D</w:t>
      </w:r>
      <w:r w:rsidR="00C40D24">
        <w:rPr>
          <w:rFonts w:ascii="Palatino Linotype" w:hAnsi="Palatino Linotype" w:eastAsia="Palatino Linotype" w:cs="Times New Roman"/>
          <w:kern w:val="0"/>
          <w14:ligatures w14:val="none"/>
        </w:rPr>
        <w:t>.</w:t>
      </w:r>
      <w:r w:rsidRPr="00F05C7E">
        <w:rPr>
          <w:rFonts w:ascii="Palatino Linotype" w:hAnsi="Palatino Linotype" w:eastAsia="Palatino Linotype" w:cs="Times New Roman"/>
          <w:kern w:val="0"/>
          <w14:ligatures w14:val="none"/>
        </w:rPr>
        <w:t xml:space="preserve">14-01-033 states that a “CCA should conduct financial and management audits of its EE programs and provide a copy of the audits to the CPUC upon request.”  The financial audit will consist of a review of the financial statements of the CCA’s EE operations to determine whether the statements are accurate, complete, and consistent </w:t>
      </w:r>
      <w:r w:rsidRPr="00F05C7E">
        <w:rPr>
          <w:rFonts w:ascii="Palatino Linotype" w:hAnsi="Palatino Linotype" w:eastAsia="Palatino Linotype" w:cs="Times New Roman"/>
          <w:kern w:val="0"/>
          <w14:ligatures w14:val="none"/>
        </w:rPr>
        <w:lastRenderedPageBreak/>
        <w:t>with CPUC policy and standard accounting practices.  The management audit will assess the CCA’s management procedures and the effective use of resources in implementing its EE portfolio.</w:t>
      </w:r>
      <w:r w:rsidR="00C40D24">
        <w:rPr>
          <w:rStyle w:val="FootnoteReference"/>
          <w:rFonts w:ascii="Palatino Linotype" w:hAnsi="Palatino Linotype" w:eastAsia="Palatino Linotype" w:cs="Times New Roman"/>
          <w:kern w:val="0"/>
          <w14:ligatures w14:val="none"/>
        </w:rPr>
        <w:footnoteReference w:id="15"/>
      </w:r>
      <w:r w:rsidRPr="00F05C7E">
        <w:rPr>
          <w:rFonts w:ascii="Palatino Linotype" w:hAnsi="Palatino Linotype" w:eastAsia="Palatino Linotype" w:cs="Times New Roman"/>
          <w:kern w:val="0"/>
          <w14:ligatures w14:val="none"/>
        </w:rPr>
        <w:t xml:space="preserve"> </w:t>
      </w:r>
      <w:r w:rsidRPr="00F05C7E" w:rsidR="00276E38">
        <w:rPr>
          <w:rFonts w:ascii="Palatino Linotype" w:hAnsi="Palatino Linotype" w:eastAsia="Palatino Linotype" w:cs="Times New Roman"/>
          <w:kern w:val="0"/>
          <w14:ligatures w14:val="none"/>
        </w:rPr>
        <w:t xml:space="preserve"> </w:t>
      </w:r>
    </w:p>
    <w:p w:rsidRPr="00EC28FA" w:rsidR="00EC28FA" w:rsidP="006A1B4A" w:rsidRDefault="283D1BAA" w14:paraId="28010950" w14:textId="1EC0D474">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PCE states that it performs annual financial audits using generally accepted accounting principles specific to government entities.  These reports </w:t>
      </w:r>
      <w:r w:rsidR="00C538A3">
        <w:rPr>
          <w:rFonts w:ascii="Palatino Linotype" w:hAnsi="Palatino Linotype" w:eastAsia="Palatino Linotype" w:cs="Times New Roman"/>
          <w:kern w:val="0"/>
          <w14:ligatures w14:val="none"/>
        </w:rPr>
        <w:t>will be</w:t>
      </w:r>
      <w:r w:rsidRPr="00EC28FA">
        <w:rPr>
          <w:rFonts w:ascii="Palatino Linotype" w:hAnsi="Palatino Linotype" w:eastAsia="Palatino Linotype" w:cs="Times New Roman"/>
          <w:kern w:val="0"/>
          <w14:ligatures w14:val="none"/>
        </w:rPr>
        <w:t xml:space="preserve"> publicly available and </w:t>
      </w:r>
      <w:r w:rsidR="5E272078">
        <w:rPr>
          <w:rFonts w:ascii="Palatino Linotype" w:hAnsi="Palatino Linotype" w:eastAsia="Palatino Linotype" w:cs="Times New Roman"/>
          <w:kern w:val="0"/>
          <w14:ligatures w14:val="none"/>
        </w:rPr>
        <w:t>accessible on PCE’s website</w:t>
      </w:r>
      <w:r w:rsidRPr="00EC28FA">
        <w:rPr>
          <w:rFonts w:ascii="Palatino Linotype" w:hAnsi="Palatino Linotype" w:eastAsia="Palatino Linotype" w:cs="Times New Roman"/>
          <w:kern w:val="0"/>
          <w14:ligatures w14:val="none"/>
        </w:rPr>
        <w:t xml:space="preserve">. As a </w:t>
      </w:r>
      <w:r w:rsidR="00914CAF">
        <w:rPr>
          <w:rFonts w:ascii="Palatino Linotype" w:hAnsi="Palatino Linotype" w:eastAsia="Palatino Linotype" w:cs="Times New Roman"/>
          <w:kern w:val="0"/>
          <w14:ligatures w14:val="none"/>
        </w:rPr>
        <w:t>Joint Powers Authority</w:t>
      </w:r>
      <w:r w:rsidRPr="00EC28FA">
        <w:rPr>
          <w:rFonts w:ascii="Palatino Linotype" w:hAnsi="Palatino Linotype" w:eastAsia="Palatino Linotype" w:cs="Times New Roman"/>
          <w:kern w:val="0"/>
          <w14:ligatures w14:val="none"/>
        </w:rPr>
        <w:t xml:space="preserve">, once PCE’s EE plan is certified and their FLEXmarket begins, its current auditing procedures will be extended to include EE program administration data.  This will ensure appropriate accounting controls for EE program funds. </w:t>
      </w:r>
    </w:p>
    <w:p w:rsidRPr="00EC28FA" w:rsidR="00EC28FA" w:rsidP="006A1B4A" w:rsidRDefault="283D1BAA" w14:paraId="062F0170" w14:textId="3569AD86">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 xml:space="preserve">To evaluate the effective use of resources and management procedures, PCE will also complete all </w:t>
      </w:r>
      <w:r w:rsidR="009064C4">
        <w:rPr>
          <w:rFonts w:ascii="Palatino Linotype" w:hAnsi="Palatino Linotype" w:eastAsia="Palatino Linotype" w:cs="Times New Roman"/>
          <w:kern w:val="0"/>
          <w14:ligatures w14:val="none"/>
        </w:rPr>
        <w:t xml:space="preserve">monthly and quarterly </w:t>
      </w:r>
      <w:r w:rsidRPr="00EC28FA">
        <w:rPr>
          <w:rFonts w:ascii="Palatino Linotype" w:hAnsi="Palatino Linotype" w:eastAsia="Palatino Linotype" w:cs="Times New Roman"/>
          <w:kern w:val="0"/>
          <w14:ligatures w14:val="none"/>
        </w:rPr>
        <w:t xml:space="preserve">filings and </w:t>
      </w:r>
      <w:r w:rsidR="009064C4">
        <w:rPr>
          <w:rFonts w:ascii="Palatino Linotype" w:hAnsi="Palatino Linotype" w:eastAsia="Palatino Linotype" w:cs="Times New Roman"/>
          <w:kern w:val="0"/>
          <w14:ligatures w14:val="none"/>
        </w:rPr>
        <w:t xml:space="preserve">annual </w:t>
      </w:r>
      <w:r w:rsidRPr="00EC28FA">
        <w:rPr>
          <w:rFonts w:ascii="Palatino Linotype" w:hAnsi="Palatino Linotype" w:eastAsia="Palatino Linotype" w:cs="Times New Roman"/>
          <w:kern w:val="0"/>
          <w14:ligatures w14:val="none"/>
        </w:rPr>
        <w:t>reports as directed by</w:t>
      </w:r>
      <w:r w:rsidRPr="4AA438EE" w:rsidR="00C538A3">
        <w:rPr>
          <w:rFonts w:ascii="Palatino Linotype" w:hAnsi="Palatino Linotype" w:eastAsia="Palatino Linotype" w:cs="Times New Roman"/>
        </w:rPr>
        <w:t xml:space="preserve"> the</w:t>
      </w:r>
      <w:r w:rsidRPr="00EC28FA">
        <w:rPr>
          <w:rFonts w:ascii="Palatino Linotype" w:hAnsi="Palatino Linotype" w:eastAsia="Palatino Linotype" w:cs="Times New Roman"/>
          <w:kern w:val="0"/>
          <w14:ligatures w14:val="none"/>
        </w:rPr>
        <w:t xml:space="preserve"> C</w:t>
      </w:r>
      <w:r w:rsidR="22695668">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w:t>
      </w:r>
    </w:p>
    <w:p w:rsidRPr="00EC28FA" w:rsidR="00882BFB" w:rsidP="006A1B4A" w:rsidRDefault="00EC28FA" w14:paraId="5255242A" w14:textId="3EB5E724">
      <w:pPr>
        <w:spacing w:line="240" w:lineRule="auto"/>
        <w:rPr>
          <w:rFonts w:ascii="Palatino Linotype" w:hAnsi="Palatino Linotype" w:eastAsia="Palatino Linotype" w:cs="Times New Roman"/>
          <w:kern w:val="0"/>
          <w14:ligatures w14:val="none"/>
        </w:rPr>
      </w:pPr>
      <w:r w:rsidRPr="00EC28FA">
        <w:rPr>
          <w:rFonts w:ascii="Palatino Linotype" w:hAnsi="Palatino Linotype" w:eastAsia="Palatino Linotype" w:cs="Times New Roman"/>
          <w:kern w:val="0"/>
          <w14:ligatures w14:val="none"/>
        </w:rPr>
        <w:t>These documents will provide the results of program efforts that can be evaluated against the performance metrics identified by PCE, including adherence to cost-effectiveness requirements.  Thus, the C</w:t>
      </w:r>
      <w:r w:rsidR="00876057">
        <w:rPr>
          <w:rFonts w:ascii="Palatino Linotype" w:hAnsi="Palatino Linotype" w:eastAsia="Palatino Linotype" w:cs="Times New Roman"/>
          <w:kern w:val="0"/>
          <w14:ligatures w14:val="none"/>
        </w:rPr>
        <w:t>ommission</w:t>
      </w:r>
      <w:r w:rsidRPr="00EC28FA">
        <w:rPr>
          <w:rFonts w:ascii="Palatino Linotype" w:hAnsi="Palatino Linotype" w:eastAsia="Palatino Linotype" w:cs="Times New Roman"/>
          <w:kern w:val="0"/>
          <w14:ligatures w14:val="none"/>
        </w:rPr>
        <w:t xml:space="preserve"> certifies that the PCE is compliant with the auditing and reporting requirements set forth in PU Code Section 381.1(f)(4).</w:t>
      </w:r>
    </w:p>
    <w:p w:rsidR="00040228" w:rsidP="00B10E9E" w:rsidRDefault="00040228" w14:paraId="664F66C6" w14:textId="6A38AF78">
      <w:pPr>
        <w:spacing w:after="0"/>
        <w:rPr>
          <w:rFonts w:ascii="Palatino Linotype" w:hAnsi="Palatino Linotype"/>
          <w:i/>
          <w:iCs/>
          <w:szCs w:val="26"/>
        </w:rPr>
      </w:pPr>
      <w:r w:rsidRPr="002A599B">
        <w:rPr>
          <w:rFonts w:ascii="Palatino Linotype" w:hAnsi="Palatino Linotype"/>
          <w:i/>
          <w:iCs/>
          <w:szCs w:val="26"/>
        </w:rPr>
        <w:t>E</w:t>
      </w:r>
      <w:r w:rsidR="00A02978">
        <w:rPr>
          <w:rFonts w:ascii="Palatino Linotype" w:hAnsi="Palatino Linotype"/>
          <w:i/>
          <w:iCs/>
          <w:szCs w:val="26"/>
        </w:rPr>
        <w:t xml:space="preserve">valuation, </w:t>
      </w:r>
      <w:r w:rsidRPr="002A599B">
        <w:rPr>
          <w:rFonts w:ascii="Palatino Linotype" w:hAnsi="Palatino Linotype"/>
          <w:i/>
          <w:iCs/>
          <w:szCs w:val="26"/>
        </w:rPr>
        <w:t>M</w:t>
      </w:r>
      <w:r w:rsidR="00A02978">
        <w:rPr>
          <w:rFonts w:ascii="Palatino Linotype" w:hAnsi="Palatino Linotype"/>
          <w:i/>
          <w:iCs/>
          <w:szCs w:val="26"/>
        </w:rPr>
        <w:t xml:space="preserve">easurement, </w:t>
      </w:r>
      <w:r w:rsidRPr="002A599B">
        <w:rPr>
          <w:rFonts w:ascii="Palatino Linotype" w:hAnsi="Palatino Linotype"/>
          <w:i/>
          <w:iCs/>
          <w:szCs w:val="26"/>
        </w:rPr>
        <w:t>&amp;</w:t>
      </w:r>
      <w:r w:rsidR="00A02978">
        <w:rPr>
          <w:rFonts w:ascii="Palatino Linotype" w:hAnsi="Palatino Linotype"/>
          <w:i/>
          <w:iCs/>
          <w:szCs w:val="26"/>
        </w:rPr>
        <w:t xml:space="preserve"> </w:t>
      </w:r>
      <w:r w:rsidRPr="002A599B">
        <w:rPr>
          <w:rFonts w:ascii="Palatino Linotype" w:hAnsi="Palatino Linotype"/>
          <w:i/>
          <w:iCs/>
          <w:szCs w:val="26"/>
        </w:rPr>
        <w:t>V</w:t>
      </w:r>
      <w:r w:rsidR="00A02978">
        <w:rPr>
          <w:rFonts w:ascii="Palatino Linotype" w:hAnsi="Palatino Linotype"/>
          <w:i/>
          <w:iCs/>
          <w:szCs w:val="26"/>
        </w:rPr>
        <w:t>erification</w:t>
      </w:r>
      <w:r w:rsidRPr="002A599B">
        <w:rPr>
          <w:rFonts w:ascii="Palatino Linotype" w:hAnsi="Palatino Linotype"/>
          <w:i/>
          <w:iCs/>
          <w:szCs w:val="26"/>
        </w:rPr>
        <w:t xml:space="preserve"> Protocols   </w:t>
      </w:r>
    </w:p>
    <w:p w:rsidR="00B10E9E" w:rsidP="006A1B4A" w:rsidRDefault="7419FF14" w14:paraId="0F68FA35" w14:textId="08E37D95">
      <w:pPr>
        <w:spacing w:line="240" w:lineRule="auto"/>
        <w:rPr>
          <w:rFonts w:ascii="Palatino Linotype" w:hAnsi="Palatino Linotype" w:eastAsia="Palatino Linotype" w:cs="Times New Roman"/>
          <w:kern w:val="0"/>
          <w14:ligatures w14:val="none"/>
        </w:rPr>
      </w:pPr>
      <w:r w:rsidRPr="00B10E9E">
        <w:rPr>
          <w:rFonts w:ascii="Palatino Linotype" w:hAnsi="Palatino Linotype" w:eastAsia="Palatino Linotype" w:cs="Times New Roman"/>
          <w:kern w:val="0"/>
          <w14:ligatures w14:val="none"/>
        </w:rPr>
        <w:t xml:space="preserve">D.14-01-033 requires the CCA to establish its own </w:t>
      </w:r>
      <w:r w:rsidR="3E31A11E">
        <w:rPr>
          <w:rFonts w:ascii="Palatino Linotype" w:hAnsi="Palatino Linotype" w:eastAsia="Palatino Linotype" w:cs="Times New Roman"/>
          <w:kern w:val="0"/>
          <w14:ligatures w14:val="none"/>
        </w:rPr>
        <w:t>Evaluation, Measurement, and Verification (</w:t>
      </w:r>
      <w:r w:rsidRPr="00B10E9E">
        <w:rPr>
          <w:rFonts w:ascii="Palatino Linotype" w:hAnsi="Palatino Linotype" w:eastAsia="Palatino Linotype" w:cs="Times New Roman"/>
          <w:kern w:val="0"/>
          <w14:ligatures w14:val="none"/>
        </w:rPr>
        <w:t>EM&amp;V</w:t>
      </w:r>
      <w:r w:rsidR="3E31A11E">
        <w:rPr>
          <w:rFonts w:ascii="Palatino Linotype" w:hAnsi="Palatino Linotype" w:eastAsia="Palatino Linotype" w:cs="Times New Roman"/>
          <w:kern w:val="0"/>
          <w14:ligatures w14:val="none"/>
        </w:rPr>
        <w:t>)</w:t>
      </w:r>
      <w:r w:rsidRPr="00B10E9E">
        <w:rPr>
          <w:rFonts w:ascii="Palatino Linotype" w:hAnsi="Palatino Linotype" w:eastAsia="Palatino Linotype" w:cs="Times New Roman"/>
          <w:kern w:val="0"/>
          <w14:ligatures w14:val="none"/>
        </w:rPr>
        <w:t xml:space="preserve"> protocols</w:t>
      </w:r>
      <w:r w:rsidRPr="00B10E9E" w:rsidR="24524E16">
        <w:rPr>
          <w:rFonts w:ascii="Palatino Linotype" w:hAnsi="Palatino Linotype" w:eastAsia="Palatino Linotype" w:cs="Times New Roman"/>
          <w:kern w:val="0"/>
          <w14:ligatures w14:val="none"/>
        </w:rPr>
        <w:t xml:space="preserve">, but </w:t>
      </w:r>
      <w:r w:rsidRPr="00B10E9E">
        <w:rPr>
          <w:rFonts w:ascii="Palatino Linotype" w:hAnsi="Palatino Linotype" w:eastAsia="Palatino Linotype" w:cs="Times New Roman"/>
          <w:kern w:val="0"/>
          <w14:ligatures w14:val="none"/>
        </w:rPr>
        <w:t>encourages CCAs to use the same EM&amp;V requirements that apply to other EE P</w:t>
      </w:r>
      <w:r w:rsidR="5B7E56E8">
        <w:rPr>
          <w:rFonts w:ascii="Palatino Linotype" w:hAnsi="Palatino Linotype" w:eastAsia="Palatino Linotype" w:cs="Times New Roman"/>
          <w:kern w:val="0"/>
          <w14:ligatures w14:val="none"/>
        </w:rPr>
        <w:t xml:space="preserve">ortfolio </w:t>
      </w:r>
      <w:r w:rsidRPr="00B10E9E">
        <w:rPr>
          <w:rFonts w:ascii="Palatino Linotype" w:hAnsi="Palatino Linotype" w:eastAsia="Palatino Linotype" w:cs="Times New Roman"/>
          <w:kern w:val="0"/>
          <w14:ligatures w14:val="none"/>
        </w:rPr>
        <w:t>A</w:t>
      </w:r>
      <w:r w:rsidR="5B7E56E8">
        <w:rPr>
          <w:rFonts w:ascii="Palatino Linotype" w:hAnsi="Palatino Linotype" w:eastAsia="Palatino Linotype" w:cs="Times New Roman"/>
          <w:kern w:val="0"/>
          <w14:ligatures w14:val="none"/>
        </w:rPr>
        <w:t>dministrator</w:t>
      </w:r>
      <w:r w:rsidRPr="00B10E9E">
        <w:rPr>
          <w:rFonts w:ascii="Palatino Linotype" w:hAnsi="Palatino Linotype" w:eastAsia="Palatino Linotype" w:cs="Times New Roman"/>
          <w:kern w:val="0"/>
          <w14:ligatures w14:val="none"/>
        </w:rPr>
        <w:t>s.  The C</w:t>
      </w:r>
      <w:r w:rsidR="4D1C85C4">
        <w:rPr>
          <w:rFonts w:ascii="Palatino Linotype" w:hAnsi="Palatino Linotype" w:eastAsia="Palatino Linotype" w:cs="Times New Roman"/>
          <w:kern w:val="0"/>
          <w14:ligatures w14:val="none"/>
        </w:rPr>
        <w:t>ommission</w:t>
      </w:r>
      <w:r w:rsidRPr="00B10E9E">
        <w:rPr>
          <w:rFonts w:ascii="Palatino Linotype" w:hAnsi="Palatino Linotype" w:eastAsia="Palatino Linotype" w:cs="Times New Roman"/>
          <w:kern w:val="0"/>
          <w14:ligatures w14:val="none"/>
        </w:rPr>
        <w:t>’s role is to certify that a CCA’s plan includes EM&amp;V protocols and the various roles of the program administrator and CPUC in conducting evaluations.  In its AL, the CCA should describe clearly and completely the EM&amp;V protocols it will use.</w:t>
      </w:r>
      <w:r w:rsidR="00170B76">
        <w:rPr>
          <w:rStyle w:val="FootnoteReference"/>
          <w:rFonts w:ascii="Palatino Linotype" w:hAnsi="Palatino Linotype" w:eastAsia="Palatino Linotype" w:cs="Times New Roman"/>
          <w:kern w:val="0"/>
          <w14:ligatures w14:val="none"/>
        </w:rPr>
        <w:footnoteReference w:id="16"/>
      </w:r>
      <w:r w:rsidRPr="00B10E9E">
        <w:rPr>
          <w:rFonts w:ascii="Palatino Linotype" w:hAnsi="Palatino Linotype" w:eastAsia="Palatino Linotype" w:cs="Times New Roman"/>
          <w:kern w:val="0"/>
          <w14:ligatures w14:val="none"/>
        </w:rPr>
        <w:t xml:space="preserve">   </w:t>
      </w:r>
    </w:p>
    <w:p w:rsidR="00C573B2" w:rsidP="006A1B4A" w:rsidRDefault="4C0DC6B8" w14:paraId="5E9B5267" w14:textId="36050A26">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PCE states that its FLEX</w:t>
      </w:r>
      <w:r w:rsidR="5AF8000F">
        <w:rPr>
          <w:rFonts w:ascii="Palatino Linotype" w:hAnsi="Palatino Linotype" w:eastAsia="Palatino Linotype" w:cs="Times New Roman"/>
          <w:kern w:val="0"/>
          <w14:ligatures w14:val="none"/>
        </w:rPr>
        <w:t>m</w:t>
      </w:r>
      <w:r>
        <w:rPr>
          <w:rFonts w:ascii="Palatino Linotype" w:hAnsi="Palatino Linotype" w:eastAsia="Palatino Linotype" w:cs="Times New Roman"/>
          <w:kern w:val="0"/>
          <w14:ligatures w14:val="none"/>
        </w:rPr>
        <w:t>arket plan complies with the population</w:t>
      </w:r>
      <w:r w:rsidR="6937D4A9">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level NMEC requirements defined in the Commission NMEC Rulebook version 2.</w:t>
      </w:r>
      <w:r w:rsidR="00D9B516">
        <w:rPr>
          <w:rFonts w:ascii="Palatino Linotype" w:hAnsi="Palatino Linotype" w:eastAsia="Palatino Linotype" w:cs="Times New Roman"/>
          <w:kern w:val="0"/>
          <w14:ligatures w14:val="none"/>
        </w:rPr>
        <w:t>0.</w:t>
      </w:r>
      <w:r w:rsidRPr="00785E62" w:rsidR="006C7B10">
        <w:rPr>
          <w:vertAlign w:val="superscript"/>
        </w:rPr>
        <w:footnoteReference w:id="17"/>
      </w:r>
      <w:r w:rsidR="00D9B516">
        <w:rPr>
          <w:rFonts w:ascii="Palatino Linotype" w:hAnsi="Palatino Linotype" w:eastAsia="Palatino Linotype" w:cs="Times New Roman"/>
          <w:kern w:val="0"/>
          <w14:ligatures w14:val="none"/>
        </w:rPr>
        <w:t xml:space="preserve"> </w:t>
      </w:r>
      <w:r w:rsidR="21C1C9EE">
        <w:rPr>
          <w:rFonts w:ascii="Palatino Linotype" w:hAnsi="Palatino Linotype" w:eastAsia="Palatino Linotype" w:cs="Times New Roman"/>
          <w:kern w:val="0"/>
          <w14:ligatures w14:val="none"/>
        </w:rPr>
        <w:t xml:space="preserve">The Rulebook establishes </w:t>
      </w:r>
      <w:r w:rsidR="53085073">
        <w:rPr>
          <w:rFonts w:ascii="Palatino Linotype" w:hAnsi="Palatino Linotype" w:eastAsia="Palatino Linotype" w:cs="Times New Roman"/>
          <w:kern w:val="0"/>
          <w14:ligatures w14:val="none"/>
        </w:rPr>
        <w:t xml:space="preserve">program-level Measurement and Verification </w:t>
      </w:r>
      <w:r w:rsidR="1671DD5A">
        <w:rPr>
          <w:rFonts w:ascii="Palatino Linotype" w:hAnsi="Palatino Linotype" w:eastAsia="Palatino Linotype" w:cs="Times New Roman"/>
          <w:kern w:val="0"/>
          <w14:ligatures w14:val="none"/>
        </w:rPr>
        <w:t>(M</w:t>
      </w:r>
      <w:r w:rsidR="0F63491C">
        <w:rPr>
          <w:rFonts w:ascii="Palatino Linotype" w:hAnsi="Palatino Linotype" w:eastAsia="Palatino Linotype" w:cs="Times New Roman"/>
          <w:kern w:val="0"/>
          <w14:ligatures w14:val="none"/>
        </w:rPr>
        <w:t xml:space="preserve">&amp;V) </w:t>
      </w:r>
      <w:r w:rsidR="53085073">
        <w:rPr>
          <w:rFonts w:ascii="Palatino Linotype" w:hAnsi="Palatino Linotype" w:eastAsia="Palatino Linotype" w:cs="Times New Roman"/>
          <w:kern w:val="0"/>
          <w14:ligatures w14:val="none"/>
        </w:rPr>
        <w:t>requirements for Population NMEC programs that must be included with the program implementation plan.</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PCE’s Population-level NMEC M&amp;V Plan details how </w:t>
      </w:r>
      <w:r w:rsidR="001F55E1">
        <w:rPr>
          <w:rFonts w:ascii="Palatino Linotype" w:hAnsi="Palatino Linotype" w:eastAsia="Palatino Linotype" w:cs="Times New Roman"/>
          <w:kern w:val="0"/>
          <w14:ligatures w14:val="none"/>
        </w:rPr>
        <w:t xml:space="preserve">it will </w:t>
      </w:r>
      <w:r w:rsidRPr="005C6D19" w:rsidR="10FFE910">
        <w:rPr>
          <w:rFonts w:ascii="Palatino Linotype" w:hAnsi="Palatino Linotype" w:eastAsia="Palatino Linotype" w:cs="Times New Roman"/>
          <w:kern w:val="0"/>
          <w14:ligatures w14:val="none"/>
        </w:rPr>
        <w:t>calculat</w:t>
      </w:r>
      <w:r w:rsidR="001F55E1">
        <w:rPr>
          <w:rFonts w:ascii="Palatino Linotype" w:hAnsi="Palatino Linotype" w:eastAsia="Palatino Linotype" w:cs="Times New Roman"/>
          <w:kern w:val="0"/>
          <w14:ligatures w14:val="none"/>
        </w:rPr>
        <w:t>e</w:t>
      </w:r>
      <w:r w:rsidRPr="005C6D19" w:rsidR="10FFE910">
        <w:rPr>
          <w:rFonts w:ascii="Palatino Linotype" w:hAnsi="Palatino Linotype" w:eastAsia="Palatino Linotype" w:cs="Times New Roman"/>
          <w:kern w:val="0"/>
          <w14:ligatures w14:val="none"/>
        </w:rPr>
        <w:t xml:space="preserve"> savings, hourly load shape</w:t>
      </w:r>
      <w:r w:rsidR="10FFE910">
        <w:rPr>
          <w:rFonts w:ascii="Palatino Linotype" w:hAnsi="Palatino Linotype" w:eastAsia="Palatino Linotype" w:cs="Times New Roman"/>
          <w:kern w:val="0"/>
          <w14:ligatures w14:val="none"/>
        </w:rPr>
        <w:t xml:space="preserve"> </w:t>
      </w:r>
      <w:r w:rsidRPr="005C6D19" w:rsidR="10FFE910">
        <w:rPr>
          <w:rFonts w:ascii="Palatino Linotype" w:hAnsi="Palatino Linotype" w:eastAsia="Palatino Linotype" w:cs="Times New Roman"/>
          <w:kern w:val="0"/>
          <w14:ligatures w14:val="none"/>
        </w:rPr>
        <w:t xml:space="preserve">and peak impact, </w:t>
      </w:r>
      <w:r w:rsidR="00042584">
        <w:rPr>
          <w:rFonts w:ascii="Palatino Linotype" w:hAnsi="Palatino Linotype" w:eastAsia="Palatino Linotype" w:cs="Times New Roman"/>
          <w:kern w:val="0"/>
          <w14:ligatures w14:val="none"/>
        </w:rPr>
        <w:t>and how it will</w:t>
      </w:r>
      <w:r w:rsidR="007E4141">
        <w:rPr>
          <w:rFonts w:ascii="Palatino Linotype" w:hAnsi="Palatino Linotype" w:eastAsia="Palatino Linotype" w:cs="Times New Roman"/>
          <w:kern w:val="0"/>
          <w14:ligatures w14:val="none"/>
        </w:rPr>
        <w:t xml:space="preserve"> perform </w:t>
      </w:r>
      <w:r w:rsidRPr="005C6D19" w:rsidR="10FFE910">
        <w:rPr>
          <w:rFonts w:ascii="Palatino Linotype" w:hAnsi="Palatino Linotype" w:eastAsia="Palatino Linotype" w:cs="Times New Roman"/>
          <w:kern w:val="0"/>
          <w14:ligatures w14:val="none"/>
        </w:rPr>
        <w:t>data collection, monitoring and documentation, and payment.</w:t>
      </w:r>
    </w:p>
    <w:p w:rsidR="00EF7001" w:rsidP="006A1B4A" w:rsidRDefault="493AAEF9" w14:paraId="60D7E08C" w14:textId="173ABB7F">
      <w:pPr>
        <w:spacing w:line="240" w:lineRule="auto"/>
        <w:rPr>
          <w:rFonts w:ascii="Palatino Linotype" w:hAnsi="Palatino Linotype" w:eastAsia="Palatino Linotype" w:cs="Times New Roman"/>
          <w:kern w:val="0"/>
          <w14:ligatures w14:val="none"/>
        </w:rPr>
      </w:pPr>
      <w:r w:rsidRPr="007D3EDF">
        <w:rPr>
          <w:rFonts w:ascii="Palatino Linotype" w:hAnsi="Palatino Linotype" w:eastAsia="Palatino Linotype" w:cs="Times New Roman"/>
          <w:kern w:val="0"/>
          <w14:ligatures w14:val="none"/>
        </w:rPr>
        <w:lastRenderedPageBreak/>
        <w:t xml:space="preserve">It seems clear that PCE </w:t>
      </w:r>
      <w:r w:rsidR="00C538A3">
        <w:rPr>
          <w:rFonts w:ascii="Palatino Linotype" w:hAnsi="Palatino Linotype" w:eastAsia="Palatino Linotype" w:cs="Times New Roman"/>
          <w:kern w:val="0"/>
          <w14:ligatures w14:val="none"/>
        </w:rPr>
        <w:t>will comply with</w:t>
      </w:r>
      <w:r w:rsidRPr="007D3EDF">
        <w:rPr>
          <w:rFonts w:ascii="Palatino Linotype" w:hAnsi="Palatino Linotype" w:eastAsia="Palatino Linotype" w:cs="Times New Roman"/>
          <w:kern w:val="0"/>
          <w14:ligatures w14:val="none"/>
        </w:rPr>
        <w:t xml:space="preserve"> the EM&amp;V process. Thus, the C</w:t>
      </w:r>
      <w:r w:rsidR="4A775B49">
        <w:rPr>
          <w:rFonts w:ascii="Palatino Linotype" w:hAnsi="Palatino Linotype" w:eastAsia="Palatino Linotype" w:cs="Times New Roman"/>
          <w:kern w:val="0"/>
          <w14:ligatures w14:val="none"/>
        </w:rPr>
        <w:t>ommission</w:t>
      </w:r>
      <w:r w:rsidRPr="007D3EDF">
        <w:rPr>
          <w:rFonts w:ascii="Palatino Linotype" w:hAnsi="Palatino Linotype" w:eastAsia="Palatino Linotype" w:cs="Times New Roman"/>
          <w:kern w:val="0"/>
          <w14:ligatures w14:val="none"/>
        </w:rPr>
        <w:t xml:space="preserve"> certifies PCE’s EM&amp;V protocols as set forth in PU Code Section 381.1(f)(5).</w:t>
      </w:r>
    </w:p>
    <w:p w:rsidR="00232351" w:rsidP="00187692" w:rsidRDefault="00E778DB" w14:paraId="636C67DC" w14:textId="580F5FB7">
      <w:pPr>
        <w:spacing w:after="0" w:line="240" w:lineRule="auto"/>
        <w:rPr>
          <w:rFonts w:ascii="Palatino Linotype" w:hAnsi="Palatino Linotype"/>
          <w:i/>
          <w:iCs/>
          <w:szCs w:val="26"/>
        </w:rPr>
      </w:pPr>
      <w:r w:rsidRPr="002A599B">
        <w:rPr>
          <w:rFonts w:ascii="Palatino Linotype" w:hAnsi="Palatino Linotype"/>
          <w:i/>
          <w:iCs/>
          <w:szCs w:val="26"/>
        </w:rPr>
        <w:t>Performance Metrics</w:t>
      </w:r>
    </w:p>
    <w:p w:rsidRPr="0011183B" w:rsidR="000820B0" w:rsidP="002544E3" w:rsidRDefault="67ABF160" w14:paraId="47D9551C" w14:textId="613E5ADB">
      <w:pPr>
        <w:spacing w:after="0" w:line="240" w:lineRule="auto"/>
        <w:rPr>
          <w:rFonts w:cs="Times New Roman"/>
        </w:rPr>
      </w:pPr>
      <w:r w:rsidRPr="00993020">
        <w:rPr>
          <w:rFonts w:ascii="Palatino Linotype" w:hAnsi="Palatino Linotype" w:eastAsia="Palatino Linotype" w:cs="Times New Roman"/>
          <w:kern w:val="0"/>
          <w14:ligatures w14:val="none"/>
        </w:rPr>
        <w:t>D.14-01-033 states that “the CCA should provide reports that meet the requirements and format the CPUC has established for IOUs and RENs, as set forth in the Policy Manual.”</w:t>
      </w:r>
      <w:r w:rsidR="00993020">
        <w:rPr>
          <w:rStyle w:val="FootnoteReference"/>
          <w:rFonts w:ascii="Palatino Linotype" w:hAnsi="Palatino Linotype" w:eastAsia="Palatino Linotype" w:cs="Times New Roman"/>
          <w:kern w:val="0"/>
          <w14:ligatures w14:val="none"/>
        </w:rPr>
        <w:footnoteReference w:id="18"/>
      </w:r>
      <w:r w:rsidR="0011183B">
        <w:rPr>
          <w:rFonts w:ascii="Palatino Linotype" w:hAnsi="Palatino Linotype" w:eastAsia="Palatino Linotype" w:cs="Times New Roman"/>
          <w:kern w:val="0"/>
          <w14:ligatures w14:val="none"/>
        </w:rPr>
        <w:t xml:space="preserve"> </w:t>
      </w:r>
      <w:r w:rsidR="001B24FD">
        <w:rPr>
          <w:rFonts w:ascii="Palatino Linotype" w:hAnsi="Palatino Linotype" w:eastAsia="Palatino Linotype" w:cs="Times New Roman"/>
          <w:kern w:val="0"/>
          <w14:ligatures w14:val="none"/>
        </w:rPr>
        <w:t xml:space="preserve">Accordingly, </w:t>
      </w:r>
      <w:r w:rsidRPr="002544E3" w:rsidR="57A3A854">
        <w:rPr>
          <w:rFonts w:ascii="Palatino Linotype" w:hAnsi="Palatino Linotype" w:eastAsia="Palatino Linotype" w:cs="Times New Roman"/>
          <w:kern w:val="0"/>
          <w14:ligatures w14:val="none"/>
        </w:rPr>
        <w:t xml:space="preserve">PCE states that the </w:t>
      </w:r>
      <w:r w:rsidR="00527AC1">
        <w:rPr>
          <w:rFonts w:ascii="Palatino Linotype" w:hAnsi="Palatino Linotype" w:eastAsia="Palatino Linotype" w:cs="Times New Roman"/>
          <w:kern w:val="0"/>
          <w14:ligatures w14:val="none"/>
        </w:rPr>
        <w:t xml:space="preserve">proposed </w:t>
      </w:r>
      <w:r w:rsidR="00DE6A28">
        <w:rPr>
          <w:rFonts w:ascii="Palatino Linotype" w:hAnsi="Palatino Linotype" w:eastAsia="Palatino Linotype" w:cs="Times New Roman"/>
          <w:kern w:val="0"/>
          <w14:ligatures w14:val="none"/>
        </w:rPr>
        <w:t>FLEXmarket</w:t>
      </w:r>
      <w:r w:rsidRPr="002544E3" w:rsidR="57A3A854">
        <w:rPr>
          <w:rFonts w:ascii="Palatino Linotype" w:hAnsi="Palatino Linotype" w:eastAsia="Palatino Linotype" w:cs="Times New Roman"/>
          <w:kern w:val="0"/>
          <w14:ligatures w14:val="none"/>
        </w:rPr>
        <w:t xml:space="preserve"> will deliver the</w:t>
      </w:r>
      <w:r w:rsidR="002544E3">
        <w:rPr>
          <w:rFonts w:ascii="Palatino Linotype" w:hAnsi="Palatino Linotype" w:eastAsia="Palatino Linotype" w:cs="Times New Roman"/>
          <w:kern w:val="0"/>
          <w14:ligatures w14:val="none"/>
        </w:rPr>
        <w:t xml:space="preserve"> </w:t>
      </w:r>
      <w:r w:rsidRPr="002544E3" w:rsidR="57A3A854">
        <w:rPr>
          <w:rFonts w:ascii="Palatino Linotype" w:hAnsi="Palatino Linotype" w:eastAsia="Palatino Linotype" w:cs="Times New Roman"/>
          <w:kern w:val="0"/>
          <w14:ligatures w14:val="none"/>
        </w:rPr>
        <w:t xml:space="preserve">following savings, assuming </w:t>
      </w:r>
      <w:r w:rsidR="00DE6A28">
        <w:rPr>
          <w:rFonts w:ascii="Palatino Linotype" w:hAnsi="Palatino Linotype" w:eastAsia="Palatino Linotype" w:cs="Times New Roman"/>
          <w:kern w:val="0"/>
          <w14:ligatures w14:val="none"/>
        </w:rPr>
        <w:t>a</w:t>
      </w:r>
      <w:r w:rsidRPr="002544E3" w:rsidR="57A3A854">
        <w:rPr>
          <w:rFonts w:ascii="Palatino Linotype" w:hAnsi="Palatino Linotype" w:eastAsia="Palatino Linotype" w:cs="Times New Roman"/>
          <w:kern w:val="0"/>
          <w14:ligatures w14:val="none"/>
        </w:rPr>
        <w:t xml:space="preserve"> budget of $2,974,494</w:t>
      </w:r>
      <w:r w:rsidR="00866871">
        <w:rPr>
          <w:rFonts w:ascii="Palatino Linotype" w:hAnsi="Palatino Linotype" w:eastAsia="Palatino Linotype" w:cs="Times New Roman"/>
          <w:kern w:val="0"/>
          <w14:ligatures w14:val="none"/>
        </w:rPr>
        <w:t xml:space="preserve"> (Table 1)</w:t>
      </w:r>
      <w:r w:rsidRPr="002544E3" w:rsidR="57A3A854">
        <w:rPr>
          <w:rFonts w:ascii="Palatino Linotype" w:hAnsi="Palatino Linotype" w:eastAsia="Palatino Linotype" w:cs="Times New Roman"/>
          <w:kern w:val="0"/>
          <w14:ligatures w14:val="none"/>
        </w:rPr>
        <w:t>. PCE will submit regular monthly, quarterly, annual, and any other reports as required that meet the requirements and format established by the Commission.</w:t>
      </w:r>
    </w:p>
    <w:p w:rsidR="006930B2" w:rsidP="00A52AB5" w:rsidRDefault="006930B2" w14:paraId="5C544160" w14:textId="77777777">
      <w:pPr>
        <w:spacing w:after="0" w:line="240" w:lineRule="auto"/>
        <w:jc w:val="both"/>
        <w:rPr>
          <w:rFonts w:ascii="Palatino Linotype" w:hAnsi="Palatino Linotype" w:eastAsia="Palatino Linotype" w:cs="Times New Roman"/>
          <w:kern w:val="0"/>
          <w14:ligatures w14:val="none"/>
        </w:rPr>
      </w:pPr>
    </w:p>
    <w:p w:rsidRPr="006930B2" w:rsidR="00513CBE" w:rsidP="57E60995" w:rsidRDefault="006930B2" w14:paraId="4627183C" w14:textId="66808D3E">
      <w:pPr>
        <w:spacing w:after="0" w:line="240" w:lineRule="auto"/>
        <w:jc w:val="both"/>
        <w:rPr>
          <w:rFonts w:ascii="Palatino Linotype" w:hAnsi="Palatino Linotype" w:eastAsia="Palatino Linotype" w:cs="Times New Roman"/>
          <w:i/>
          <w:iCs/>
          <w:kern w:val="0"/>
          <w14:ligatures w14:val="none"/>
        </w:rPr>
      </w:pPr>
      <w:r w:rsidRPr="57E60995">
        <w:rPr>
          <w:rFonts w:ascii="Palatino Linotype" w:hAnsi="Palatino Linotype" w:eastAsia="Palatino Linotype" w:cs="Times New Roman"/>
          <w:i/>
          <w:iCs/>
          <w:kern w:val="0"/>
          <w14:ligatures w14:val="none"/>
        </w:rPr>
        <w:t>Table 1. PCE FLEXmarket Performance Metrics</w:t>
      </w:r>
    </w:p>
    <w:tbl>
      <w:tblPr>
        <w:tblStyle w:val="TableGrid"/>
        <w:tblW w:w="8545" w:type="dxa"/>
        <w:tblLook w:val="04A0" w:firstRow="1" w:lastRow="0" w:firstColumn="1" w:lastColumn="0" w:noHBand="0" w:noVBand="1"/>
      </w:tblPr>
      <w:tblGrid>
        <w:gridCol w:w="5029"/>
        <w:gridCol w:w="1530"/>
        <w:gridCol w:w="1986"/>
      </w:tblGrid>
      <w:tr w:rsidRPr="00513CBE" w:rsidR="00513CBE" w:rsidTr="14C7D52B" w14:paraId="3E584D4D" w14:textId="77777777">
        <w:tc>
          <w:tcPr>
            <w:tcW w:w="5029" w:type="dxa"/>
            <w:shd w:val="clear" w:color="auto" w:fill="D1D1D1" w:themeFill="background2" w:themeFillShade="E6"/>
          </w:tcPr>
          <w:p w:rsidRPr="00513CBE" w:rsidR="00513CBE" w:rsidP="00513CBE" w:rsidRDefault="00513CBE" w14:paraId="3E70ABA2" w14:textId="2C5F10A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Metric</w:t>
            </w:r>
          </w:p>
        </w:tc>
        <w:tc>
          <w:tcPr>
            <w:tcW w:w="1530" w:type="dxa"/>
            <w:shd w:val="clear" w:color="auto" w:fill="D1D1D1" w:themeFill="background2" w:themeFillShade="E6"/>
          </w:tcPr>
          <w:p w:rsidRPr="00513CBE" w:rsidR="00513CBE" w:rsidP="00513CBE" w:rsidRDefault="00513CBE" w14:paraId="03754012" w14:textId="560F4756">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First Year</w:t>
            </w:r>
          </w:p>
        </w:tc>
        <w:tc>
          <w:tcPr>
            <w:tcW w:w="1986" w:type="dxa"/>
            <w:shd w:val="clear" w:color="auto" w:fill="D1D1D1" w:themeFill="background2" w:themeFillShade="E6"/>
          </w:tcPr>
          <w:p w:rsidRPr="00513CBE" w:rsidR="00513CBE" w:rsidP="00513CBE" w:rsidRDefault="00513CBE" w14:paraId="44279A53"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Lifecycle</w:t>
            </w:r>
          </w:p>
        </w:tc>
      </w:tr>
      <w:tr w:rsidRPr="00513CBE" w:rsidR="00513CBE" w:rsidTr="14C7D52B" w14:paraId="5062D14D" w14:textId="77777777">
        <w:tc>
          <w:tcPr>
            <w:tcW w:w="5029" w:type="dxa"/>
          </w:tcPr>
          <w:p w:rsidRPr="00513CBE" w:rsidR="00513CBE" w:rsidRDefault="00513CBE" w14:paraId="5C9A5312"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Budget </w:t>
            </w:r>
          </w:p>
        </w:tc>
        <w:tc>
          <w:tcPr>
            <w:tcW w:w="1530" w:type="dxa"/>
          </w:tcPr>
          <w:p w:rsidRPr="00513CBE" w:rsidR="00513CBE" w:rsidP="00513CBE" w:rsidRDefault="00513CBE" w14:paraId="2771BA0C" w14:textId="23309891">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$991,498</w:t>
            </w:r>
          </w:p>
        </w:tc>
        <w:tc>
          <w:tcPr>
            <w:tcW w:w="1986" w:type="dxa"/>
          </w:tcPr>
          <w:p w:rsidRPr="00513CBE" w:rsidR="00513CBE" w:rsidP="00513CBE" w:rsidRDefault="00513CBE" w14:paraId="50FB3666"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$2,974,494</w:t>
            </w:r>
          </w:p>
        </w:tc>
      </w:tr>
      <w:tr w:rsidRPr="00513CBE" w:rsidR="00513CBE" w:rsidTr="14C7D52B" w14:paraId="2F482A77" w14:textId="77777777">
        <w:tc>
          <w:tcPr>
            <w:tcW w:w="5029" w:type="dxa"/>
          </w:tcPr>
          <w:p w:rsidRPr="00513CBE" w:rsidR="00513CBE" w:rsidRDefault="00513CBE" w14:paraId="7A04668A"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kWh Savings </w:t>
            </w:r>
          </w:p>
        </w:tc>
        <w:tc>
          <w:tcPr>
            <w:tcW w:w="1530" w:type="dxa"/>
          </w:tcPr>
          <w:p w:rsidRPr="00513CBE" w:rsidR="00513CBE" w:rsidP="00513CBE" w:rsidRDefault="00513CBE" w14:paraId="15DEA7BC" w14:textId="1A59C2DA">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7,074,000</w:t>
            </w:r>
          </w:p>
        </w:tc>
        <w:tc>
          <w:tcPr>
            <w:tcW w:w="1986" w:type="dxa"/>
          </w:tcPr>
          <w:p w:rsidRPr="00513CBE" w:rsidR="00513CBE" w:rsidP="00513CBE" w:rsidRDefault="00513CBE" w14:paraId="19D5847B"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86,928,000</w:t>
            </w:r>
          </w:p>
        </w:tc>
      </w:tr>
      <w:tr w:rsidRPr="00513CBE" w:rsidR="00513CBE" w:rsidTr="14C7D52B" w14:paraId="70FCE22A" w14:textId="77777777">
        <w:tc>
          <w:tcPr>
            <w:tcW w:w="5029" w:type="dxa"/>
          </w:tcPr>
          <w:p w:rsidRPr="00513CBE" w:rsidR="00513CBE" w:rsidRDefault="00513CBE" w14:paraId="7E91F184"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w:t>
            </w:r>
            <w:proofErr w:type="gramStart"/>
            <w:r w:rsidRPr="00513CBE">
              <w:rPr>
                <w:rFonts w:ascii="Palatino Linotype" w:hAnsi="Palatino Linotype" w:eastAsia="Palatino Linotype" w:cs="Times New Roman"/>
                <w:kern w:val="0"/>
                <w14:ligatures w14:val="none"/>
              </w:rPr>
              <w:t>kWh</w:t>
            </w:r>
            <w:proofErr w:type="gramEnd"/>
            <w:r w:rsidRPr="00513CBE">
              <w:rPr>
                <w:rFonts w:ascii="Palatino Linotype" w:hAnsi="Palatino Linotype" w:eastAsia="Palatino Linotype" w:cs="Times New Roman"/>
                <w:kern w:val="0"/>
                <w14:ligatures w14:val="none"/>
              </w:rPr>
              <w:t xml:space="preserve"> Savings </w:t>
            </w:r>
          </w:p>
        </w:tc>
        <w:tc>
          <w:tcPr>
            <w:tcW w:w="1530" w:type="dxa"/>
          </w:tcPr>
          <w:p w:rsidRPr="00513CBE" w:rsidR="00513CBE" w:rsidP="00513CBE" w:rsidRDefault="00513CBE" w14:paraId="3FEB506F" w14:textId="0094E650">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6,720,300</w:t>
            </w:r>
          </w:p>
        </w:tc>
        <w:tc>
          <w:tcPr>
            <w:tcW w:w="1986" w:type="dxa"/>
          </w:tcPr>
          <w:p w:rsidRPr="00513CBE" w:rsidR="00513CBE" w:rsidP="00513CBE" w:rsidRDefault="00513CBE" w14:paraId="4179995A"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82,581,600</w:t>
            </w:r>
          </w:p>
        </w:tc>
      </w:tr>
      <w:tr w:rsidRPr="00513CBE" w:rsidR="00513CBE" w:rsidTr="14C7D52B" w14:paraId="60F1F94F" w14:textId="77777777">
        <w:tc>
          <w:tcPr>
            <w:tcW w:w="5029" w:type="dxa"/>
          </w:tcPr>
          <w:p w:rsidRPr="00513CBE" w:rsidR="00513CBE" w:rsidRDefault="00513CBE" w14:paraId="307D689C"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Gross kW Demand Impact </w:t>
            </w:r>
          </w:p>
        </w:tc>
        <w:tc>
          <w:tcPr>
            <w:tcW w:w="1530" w:type="dxa"/>
          </w:tcPr>
          <w:p w:rsidRPr="00513CBE" w:rsidR="00513CBE" w:rsidP="00513CBE" w:rsidRDefault="00513CBE" w14:paraId="5622EC2E" w14:textId="6B54389E">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2,040</w:t>
            </w:r>
          </w:p>
        </w:tc>
        <w:tc>
          <w:tcPr>
            <w:tcW w:w="1986" w:type="dxa"/>
          </w:tcPr>
          <w:p w:rsidRPr="00513CBE" w:rsidR="00513CBE" w:rsidP="00513CBE" w:rsidRDefault="00513CBE" w14:paraId="14CB93CE"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73300902" w14:textId="77777777">
        <w:tc>
          <w:tcPr>
            <w:tcW w:w="5029" w:type="dxa"/>
          </w:tcPr>
          <w:p w:rsidRPr="00513CBE" w:rsidR="00513CBE" w:rsidRDefault="00513CBE" w14:paraId="3DF643BC"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Net kW Demand Impact </w:t>
            </w:r>
          </w:p>
        </w:tc>
        <w:tc>
          <w:tcPr>
            <w:tcW w:w="1530" w:type="dxa"/>
          </w:tcPr>
          <w:p w:rsidRPr="00513CBE" w:rsidR="00513CBE" w:rsidP="00513CBE" w:rsidRDefault="00513CBE" w14:paraId="2B915CB0" w14:textId="190CF006">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1,938</w:t>
            </w:r>
          </w:p>
        </w:tc>
        <w:tc>
          <w:tcPr>
            <w:tcW w:w="1986" w:type="dxa"/>
          </w:tcPr>
          <w:p w:rsidRPr="00513CBE" w:rsidR="00513CBE" w:rsidP="00513CBE" w:rsidRDefault="00513CBE" w14:paraId="029D9A2B"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n/a</w:t>
            </w:r>
          </w:p>
        </w:tc>
      </w:tr>
      <w:tr w:rsidRPr="00513CBE" w:rsidR="00513CBE" w:rsidTr="14C7D52B" w14:paraId="1A1B7610" w14:textId="77777777">
        <w:tc>
          <w:tcPr>
            <w:tcW w:w="5029" w:type="dxa"/>
          </w:tcPr>
          <w:p w:rsidRPr="00513CBE" w:rsidR="00513CBE" w:rsidRDefault="00513CBE" w14:paraId="14D68413"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System Benefit (TSB) </w:t>
            </w:r>
          </w:p>
        </w:tc>
        <w:tc>
          <w:tcPr>
            <w:tcW w:w="1530" w:type="dxa"/>
          </w:tcPr>
          <w:p w:rsidRPr="00513CBE" w:rsidR="00513CBE" w:rsidP="00513CBE" w:rsidRDefault="00513CBE" w14:paraId="04957824" w14:textId="2060E77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$1,535,837</w:t>
            </w:r>
          </w:p>
        </w:tc>
        <w:tc>
          <w:tcPr>
            <w:tcW w:w="1986" w:type="dxa"/>
          </w:tcPr>
          <w:p w:rsidRPr="00513CBE" w:rsidR="00513CBE" w:rsidP="00513CBE" w:rsidRDefault="00513CBE" w14:paraId="752EA922"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$4,607,511</w:t>
            </w:r>
          </w:p>
        </w:tc>
      </w:tr>
      <w:tr w:rsidRPr="00513CBE" w:rsidR="00513CBE" w:rsidTr="14C7D52B" w14:paraId="358220EF" w14:textId="77777777">
        <w:tc>
          <w:tcPr>
            <w:tcW w:w="5029" w:type="dxa"/>
          </w:tcPr>
          <w:p w:rsidRPr="00513CBE" w:rsidR="00513CBE" w:rsidRDefault="00513CBE" w14:paraId="2A8D0F44"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Resource Cost (TRC) </w:t>
            </w:r>
          </w:p>
        </w:tc>
        <w:tc>
          <w:tcPr>
            <w:tcW w:w="1530" w:type="dxa"/>
          </w:tcPr>
          <w:p w:rsidRPr="00513CBE" w:rsidR="00513CBE" w:rsidP="00513CBE" w:rsidRDefault="00513CBE" w14:paraId="008F7A2D" w14:textId="409D103B">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1.15</w:t>
            </w:r>
          </w:p>
        </w:tc>
        <w:tc>
          <w:tcPr>
            <w:tcW w:w="1986" w:type="dxa"/>
          </w:tcPr>
          <w:p w:rsidRPr="00513CBE" w:rsidR="00513CBE" w:rsidP="00513CBE" w:rsidRDefault="00513CBE" w14:paraId="1B4EB4FD"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1.13</w:t>
            </w:r>
          </w:p>
        </w:tc>
      </w:tr>
      <w:tr w:rsidRPr="00513CBE" w:rsidR="00513CBE" w:rsidTr="14C7D52B" w14:paraId="1BCDBFF1" w14:textId="77777777">
        <w:tc>
          <w:tcPr>
            <w:tcW w:w="5029" w:type="dxa"/>
          </w:tcPr>
          <w:p w:rsidRPr="00513CBE" w:rsidR="00513CBE" w:rsidRDefault="0B8837F6" w14:paraId="5C3639B1" w14:textId="77777777">
            <w:pPr>
              <w:jc w:val="both"/>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 xml:space="preserve">Total Program Administrator Cost (PAC) </w:t>
            </w:r>
          </w:p>
        </w:tc>
        <w:tc>
          <w:tcPr>
            <w:tcW w:w="1530" w:type="dxa"/>
          </w:tcPr>
          <w:p w:rsidRPr="00513CBE" w:rsidR="00513CBE" w:rsidP="00513CBE" w:rsidRDefault="00513CBE" w14:paraId="27501AC3" w14:textId="64848A43">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1.88</w:t>
            </w:r>
          </w:p>
        </w:tc>
        <w:tc>
          <w:tcPr>
            <w:tcW w:w="1986" w:type="dxa"/>
          </w:tcPr>
          <w:p w:rsidRPr="00513CBE" w:rsidR="00513CBE" w:rsidP="00513CBE" w:rsidRDefault="00513CBE" w14:paraId="471F6E0D" w14:textId="77777777">
            <w:pPr>
              <w:jc w:val="center"/>
              <w:rPr>
                <w:rFonts w:ascii="Palatino Linotype" w:hAnsi="Palatino Linotype" w:eastAsia="Palatino Linotype" w:cs="Times New Roman"/>
                <w:kern w:val="0"/>
                <w14:ligatures w14:val="none"/>
              </w:rPr>
            </w:pPr>
            <w:r w:rsidRPr="00513CBE">
              <w:rPr>
                <w:rFonts w:ascii="Palatino Linotype" w:hAnsi="Palatino Linotype" w:eastAsia="Palatino Linotype" w:cs="Times New Roman"/>
                <w:kern w:val="0"/>
                <w14:ligatures w14:val="none"/>
              </w:rPr>
              <w:t>1.76</w:t>
            </w:r>
          </w:p>
        </w:tc>
      </w:tr>
    </w:tbl>
    <w:p w:rsidR="000820B0" w:rsidP="007714E2" w:rsidRDefault="000820B0" w14:paraId="428205B5" w14:textId="77777777">
      <w:pPr>
        <w:spacing w:after="0" w:line="240" w:lineRule="auto"/>
        <w:jc w:val="both"/>
        <w:rPr>
          <w:rFonts w:ascii="Palatino Linotype" w:hAnsi="Palatino Linotype" w:eastAsia="Palatino Linotype" w:cs="Times New Roman"/>
          <w:kern w:val="0"/>
          <w14:ligatures w14:val="none"/>
        </w:rPr>
      </w:pPr>
    </w:p>
    <w:p w:rsidR="007714E2" w:rsidP="002544E3" w:rsidRDefault="007714E2" w14:paraId="5774301F" w14:textId="77A2FAF2">
      <w:pPr>
        <w:spacing w:after="0" w:line="240" w:lineRule="auto"/>
        <w:rPr>
          <w:rFonts w:ascii="Palatino Linotype" w:hAnsi="Palatino Linotype" w:eastAsia="Palatino Linotype" w:cs="Times New Roman"/>
          <w:kern w:val="0"/>
          <w14:ligatures w14:val="none"/>
        </w:rPr>
      </w:pPr>
      <w:r w:rsidRPr="007714E2">
        <w:rPr>
          <w:rFonts w:ascii="Palatino Linotype" w:hAnsi="Palatino Linotype" w:eastAsia="Palatino Linotype" w:cs="Times New Roman"/>
          <w:kern w:val="0"/>
          <w14:ligatures w14:val="none"/>
        </w:rPr>
        <w:t xml:space="preserve">PCE provides the following Performance Metrics to indicate progress toward meeting the goals and objectives of PCE.  The specific objective of PU Code Section 381.1(f) that each metric </w:t>
      </w:r>
      <w:proofErr w:type="gramStart"/>
      <w:r w:rsidRPr="007714E2">
        <w:rPr>
          <w:rFonts w:ascii="Palatino Linotype" w:hAnsi="Palatino Linotype" w:eastAsia="Palatino Linotype" w:cs="Times New Roman"/>
          <w:kern w:val="0"/>
          <w14:ligatures w14:val="none"/>
        </w:rPr>
        <w:t>addresses</w:t>
      </w:r>
      <w:proofErr w:type="gramEnd"/>
      <w:r w:rsidRPr="007714E2">
        <w:rPr>
          <w:rFonts w:ascii="Palatino Linotype" w:hAnsi="Palatino Linotype" w:eastAsia="Palatino Linotype" w:cs="Times New Roman"/>
          <w:kern w:val="0"/>
          <w14:ligatures w14:val="none"/>
        </w:rPr>
        <w:t xml:space="preserve"> (if applicable) is included in parenthesis.</w:t>
      </w:r>
    </w:p>
    <w:p w:rsidR="00516B79" w:rsidP="003C462B" w:rsidRDefault="00516B79" w14:paraId="767B1624" w14:textId="77777777">
      <w:pPr>
        <w:pStyle w:val="ListParagraph"/>
        <w:numPr>
          <w:ilvl w:val="0"/>
          <w:numId w:val="8"/>
        </w:numPr>
        <w:spacing w:before="240"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Program energy savings – 381.1(f)(1), (2)</w:t>
      </w:r>
    </w:p>
    <w:p w:rsidR="00516B79" w:rsidP="00BA4A5E" w:rsidRDefault="00BA4A5E" w14:paraId="165DB361"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Annual tracking of cost-effectiveness metrics (TSB, TRC, PAC) – 381.1(f)(1), (2)</w:t>
      </w:r>
    </w:p>
    <w:p w:rsidR="00516B79" w:rsidP="00BA4A5E" w:rsidRDefault="00BA4A5E" w14:paraId="235F7BBF"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Number of projects referred to other EE or distributed energy resource (“DER”) programs –</w:t>
      </w:r>
      <w:r w:rsidR="00516B79">
        <w:rPr>
          <w:rFonts w:ascii="Palatino Linotype" w:hAnsi="Palatino Linotype" w:eastAsia="Palatino Linotype" w:cs="Times New Roman"/>
          <w:kern w:val="0"/>
          <w14:ligatures w14:val="none"/>
        </w:rPr>
        <w:t xml:space="preserve"> </w:t>
      </w:r>
      <w:r w:rsidRPr="00516B79">
        <w:rPr>
          <w:rFonts w:ascii="Palatino Linotype" w:hAnsi="Palatino Linotype" w:eastAsia="Palatino Linotype" w:cs="Times New Roman"/>
          <w:kern w:val="0"/>
          <w14:ligatures w14:val="none"/>
        </w:rPr>
        <w:t>381.1(f)(3)</w:t>
      </w:r>
    </w:p>
    <w:p w:rsidR="00516B79" w:rsidP="00BA4A5E" w:rsidRDefault="00BA4A5E" w14:paraId="75360DA6"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Total participating customers – 381.1(f)(1), (4)</w:t>
      </w:r>
    </w:p>
    <w:p w:rsidR="00516B79" w:rsidP="00BA4A5E" w:rsidRDefault="00BA4A5E" w14:paraId="7516C433"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Percent of customers who receive electrification measures</w:t>
      </w:r>
    </w:p>
    <w:p w:rsidR="00516B79" w:rsidP="00BA4A5E" w:rsidRDefault="00BA4A5E" w14:paraId="4450B9A3" w14:textId="77777777">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processes, tracking, and incorporation into program design – 381.1(f)(5)</w:t>
      </w:r>
    </w:p>
    <w:p w:rsidR="00234EEF" w:rsidP="00BA4A5E" w:rsidRDefault="00BA4A5E" w14:paraId="30CD693C" w14:textId="3155D171">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516B79">
        <w:rPr>
          <w:rFonts w:ascii="Palatino Linotype" w:hAnsi="Palatino Linotype" w:eastAsia="Palatino Linotype" w:cs="Times New Roman"/>
          <w:kern w:val="0"/>
          <w14:ligatures w14:val="none"/>
        </w:rPr>
        <w:t>M&amp;V of project energy savings forecasts and energy savings realized – 381.1(f)(5)</w:t>
      </w:r>
    </w:p>
    <w:p w:rsidR="0092092B" w:rsidP="0092092B" w:rsidRDefault="0092092B" w14:paraId="30DF6FC6" w14:textId="77777777">
      <w:pPr>
        <w:spacing w:after="0" w:line="240" w:lineRule="auto"/>
        <w:jc w:val="both"/>
        <w:rPr>
          <w:rFonts w:ascii="Palatino Linotype" w:hAnsi="Palatino Linotype" w:eastAsia="Palatino Linotype" w:cs="Times New Roman"/>
          <w:kern w:val="0"/>
          <w14:ligatures w14:val="none"/>
        </w:rPr>
      </w:pPr>
    </w:p>
    <w:p w:rsidRPr="002544E3" w:rsidR="0092092B" w:rsidP="002544E3" w:rsidRDefault="75DB4A7B" w14:paraId="78D0F9C7" w14:textId="665BBF51">
      <w:pPr>
        <w:spacing w:after="0" w:line="240" w:lineRule="auto"/>
        <w:rPr>
          <w:rFonts w:ascii="Palatino Linotype" w:hAnsi="Palatino Linotype" w:eastAsia="Palatino Linotype" w:cs="Times New Roman"/>
          <w:kern w:val="0"/>
          <w14:ligatures w14:val="none"/>
        </w:rPr>
      </w:pPr>
      <w:r w:rsidRPr="002544E3">
        <w:rPr>
          <w:rFonts w:ascii="Palatino Linotype" w:hAnsi="Palatino Linotype" w:eastAsia="Palatino Linotype" w:cs="Times New Roman"/>
          <w:kern w:val="0"/>
          <w14:ligatures w14:val="none"/>
        </w:rPr>
        <w:t xml:space="preserve">The </w:t>
      </w:r>
      <w:r w:rsidRPr="002544E3" w:rsidR="1118C85E">
        <w:rPr>
          <w:rFonts w:ascii="Palatino Linotype" w:hAnsi="Palatino Linotype" w:eastAsia="Palatino Linotype" w:cs="Times New Roman"/>
          <w:kern w:val="0"/>
          <w14:ligatures w14:val="none"/>
        </w:rPr>
        <w:t>C</w:t>
      </w:r>
      <w:r w:rsidRPr="002544E3" w:rsidR="4FBE3CBC">
        <w:rPr>
          <w:rFonts w:ascii="Palatino Linotype" w:hAnsi="Palatino Linotype" w:eastAsia="Palatino Linotype" w:cs="Times New Roman"/>
          <w:kern w:val="0"/>
          <w14:ligatures w14:val="none"/>
        </w:rPr>
        <w:t>ommission</w:t>
      </w:r>
      <w:r w:rsidRPr="002544E3" w:rsidR="1118C85E">
        <w:rPr>
          <w:rFonts w:ascii="Palatino Linotype" w:hAnsi="Palatino Linotype" w:eastAsia="Palatino Linotype" w:cs="Times New Roman"/>
          <w:kern w:val="0"/>
          <w14:ligatures w14:val="none"/>
        </w:rPr>
        <w:t xml:space="preserve"> certifies PCE’s proposed metrics as set forth as compliant with PU Code Section 381.1(f)(6).</w:t>
      </w:r>
    </w:p>
    <w:p w:rsidRPr="003001CA" w:rsidR="00A76F4A" w:rsidP="003001CA" w:rsidRDefault="00A76F4A" w14:paraId="3D85FD64" w14:textId="7E72D54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A76F4A" w:rsidRDefault="00A76F4A" w14:paraId="5856CC6E" w14:textId="1256F15C">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3001CA" w:rsidRDefault="00A76F4A" w14:paraId="2ADB9E57" w14:textId="08A57D1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R="001D7257">
        <w:rPr>
          <w:rFonts w:ascii="Palatino Linotype" w:hAnsi="Palatino Linotype" w:eastAsia="Palatino Linotype" w:cs="Times New Roman"/>
          <w:kern w:val="0"/>
          <w14:ligatures w14:val="none"/>
        </w:rPr>
        <w:t>comments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00762A7F" w:rsidP="003001CA" w:rsidRDefault="00762A7F" w14:paraId="2ADAD423" w14:textId="77777777">
      <w:pPr>
        <w:spacing w:after="0" w:line="240" w:lineRule="auto"/>
        <w:rPr>
          <w:rFonts w:ascii="Palatino Linotype" w:hAnsi="Palatino Linotype" w:eastAsia="Palatino Linotype" w:cs="Times New Roman"/>
          <w:kern w:val="0"/>
          <w14:ligatures w14:val="none"/>
        </w:rPr>
      </w:pPr>
    </w:p>
    <w:p w:rsidR="00762A7F" w:rsidP="003001CA" w:rsidRDefault="00762A7F" w14:paraId="2473F2AE" w14:textId="48EB980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January 2, 2026, PCE timely filed comments on draft resolution E-5442. PCE supports the draft resolution and does not recommend any changes. PCE affirms its commitment to achieving a TRC of 1.0 or greater in this upcoming EE program.</w:t>
      </w:r>
      <w:r w:rsidR="00971974">
        <w:rPr>
          <w:rFonts w:ascii="Palatino Linotype" w:hAnsi="Palatino Linotype" w:eastAsia="Palatino Linotype" w:cs="Times New Roman"/>
          <w:kern w:val="0"/>
          <w14:ligatures w14:val="none"/>
        </w:rPr>
        <w:t xml:space="preserve"> PCE will provide a corrective plan in their annual report if they are not able to achieve the required TRC. </w:t>
      </w:r>
    </w:p>
    <w:p w:rsidR="003001CA" w:rsidP="003001CA" w:rsidRDefault="003001CA" w14:paraId="64A2C980"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BF3171" w:rsidP="00BF3171" w:rsidRDefault="00BF3171" w14:paraId="010A6DBD" w14:textId="591B24DA">
      <w:pPr>
        <w:numPr>
          <w:ilvl w:val="0"/>
          <w:numId w:val="1"/>
        </w:numPr>
        <w:spacing w:after="0" w:line="240" w:lineRule="auto"/>
        <w:rPr>
          <w:rFonts w:ascii="Palatino Linotype" w:hAnsi="Palatino Linotype" w:eastAsia="Palatino Linotype" w:cs="Times New Roman"/>
          <w:kern w:val="0"/>
          <w14:ligatures w14:val="none"/>
        </w:rPr>
      </w:pPr>
      <w:r w:rsidRPr="00BF3171">
        <w:rPr>
          <w:rFonts w:ascii="Palatino Linotype" w:hAnsi="Palatino Linotype" w:eastAsia="Palatino Linotype" w:cs="Times New Roman"/>
          <w:kern w:val="0"/>
          <w14:ligatures w14:val="none"/>
        </w:rPr>
        <w:t xml:space="preserve">Peninsula Clean Energy </w:t>
      </w:r>
      <w:r w:rsidR="004A2FE5">
        <w:rPr>
          <w:rFonts w:ascii="Palatino Linotype" w:hAnsi="Palatino Linotype" w:eastAsia="Palatino Linotype" w:cs="Times New Roman"/>
          <w:kern w:val="0"/>
          <w14:ligatures w14:val="none"/>
        </w:rPr>
        <w:t xml:space="preserve">Authority </w:t>
      </w:r>
      <w:r w:rsidRPr="00BF3171">
        <w:rPr>
          <w:rFonts w:ascii="Palatino Linotype" w:hAnsi="Palatino Linotype" w:eastAsia="Palatino Linotype" w:cs="Times New Roman"/>
          <w:kern w:val="0"/>
          <w14:ligatures w14:val="none"/>
        </w:rPr>
        <w:t>exercised its election right under Public Utilities Code Section 381.1(e) and (f) (1) – (6) and Decision</w:t>
      </w:r>
      <w:r w:rsidR="004A2F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14-01-033 </w:t>
      </w:r>
      <w:r w:rsidR="004A2FE5">
        <w:rPr>
          <w:rFonts w:ascii="Palatino Linotype" w:hAnsi="Palatino Linotype" w:eastAsia="Palatino Linotype" w:cs="Times New Roman"/>
          <w:kern w:val="0"/>
          <w14:ligatures w14:val="none"/>
        </w:rPr>
        <w:t xml:space="preserve">and 24-04-007 </w:t>
      </w:r>
      <w:r w:rsidRPr="00BF3171">
        <w:rPr>
          <w:rFonts w:ascii="Palatino Linotype" w:hAnsi="Palatino Linotype" w:eastAsia="Palatino Linotype" w:cs="Times New Roman"/>
          <w:kern w:val="0"/>
          <w14:ligatures w14:val="none"/>
        </w:rPr>
        <w:t>by submitting its Energy Efficiency Program Administration Plan as a Tier 3 advice letter to the California Public Utilities Commission and serving it on all parties on the proceeding</w:t>
      </w:r>
      <w:r w:rsidR="009B3EE5">
        <w:rPr>
          <w:rFonts w:ascii="Palatino Linotype" w:hAnsi="Palatino Linotype" w:eastAsia="Palatino Linotype" w:cs="Times New Roman"/>
          <w:kern w:val="0"/>
          <w14:ligatures w14:val="none"/>
        </w:rPr>
        <w:t>s</w:t>
      </w:r>
      <w:r w:rsidRPr="00BF3171">
        <w:rPr>
          <w:rFonts w:ascii="Palatino Linotype" w:hAnsi="Palatino Linotype" w:eastAsia="Palatino Linotype" w:cs="Times New Roman"/>
          <w:kern w:val="0"/>
          <w14:ligatures w14:val="none"/>
        </w:rPr>
        <w:t xml:space="preserve"> </w:t>
      </w:r>
      <w:r w:rsidRPr="009B3EE5" w:rsidR="009B3EE5">
        <w:rPr>
          <w:rFonts w:ascii="Palatino Linotype" w:hAnsi="Palatino Linotype" w:eastAsia="Palatino Linotype" w:cs="Times New Roman"/>
          <w:kern w:val="0"/>
          <w14:ligatures w14:val="none"/>
        </w:rPr>
        <w:t>R.13-11-005</w:t>
      </w:r>
      <w:r w:rsidR="009B3EE5">
        <w:rPr>
          <w:rFonts w:ascii="Palatino Linotype" w:hAnsi="Palatino Linotype" w:eastAsia="Palatino Linotype" w:cs="Times New Roman"/>
          <w:kern w:val="0"/>
          <w14:ligatures w14:val="none"/>
        </w:rPr>
        <w:t xml:space="preserve">, </w:t>
      </w:r>
      <w:r w:rsidRPr="00306C47" w:rsidR="00306C47">
        <w:rPr>
          <w:rFonts w:ascii="Palatino Linotype" w:hAnsi="Palatino Linotype" w:eastAsia="Palatino Linotype" w:cs="Times New Roman"/>
          <w:kern w:val="0"/>
          <w14:ligatures w14:val="none"/>
        </w:rPr>
        <w:t>A.22-02-005</w:t>
      </w:r>
      <w:r w:rsidR="009B3EE5">
        <w:rPr>
          <w:rFonts w:ascii="Palatino Linotype" w:hAnsi="Palatino Linotype" w:eastAsia="Palatino Linotype" w:cs="Times New Roman"/>
          <w:kern w:val="0"/>
          <w14:ligatures w14:val="none"/>
        </w:rPr>
        <w:t>,</w:t>
      </w:r>
      <w:r w:rsidR="00306C47">
        <w:rPr>
          <w:rFonts w:ascii="Palatino Linotype" w:hAnsi="Palatino Linotype" w:eastAsia="Palatino Linotype" w:cs="Times New Roman"/>
          <w:kern w:val="0"/>
          <w14:ligatures w14:val="none"/>
        </w:rPr>
        <w:t xml:space="preserve"> and </w:t>
      </w:r>
      <w:r w:rsidRPr="00242A7C" w:rsidR="00242A7C">
        <w:rPr>
          <w:rFonts w:ascii="Palatino Linotype" w:hAnsi="Palatino Linotype" w:eastAsia="Palatino Linotype" w:cs="Times New Roman"/>
          <w:kern w:val="0"/>
          <w14:ligatures w14:val="none"/>
        </w:rPr>
        <w:t>R.25-04-010</w:t>
      </w:r>
      <w:r w:rsidRPr="00BF3171">
        <w:rPr>
          <w:rFonts w:ascii="Palatino Linotype" w:hAnsi="Palatino Linotype" w:eastAsia="Palatino Linotype" w:cs="Times New Roman"/>
          <w:kern w:val="0"/>
          <w14:ligatures w14:val="none"/>
        </w:rPr>
        <w:t xml:space="preserve"> on </w:t>
      </w:r>
      <w:r w:rsidR="004A2FE5">
        <w:rPr>
          <w:rFonts w:ascii="Palatino Linotype" w:hAnsi="Palatino Linotype" w:eastAsia="Palatino Linotype" w:cs="Times New Roman"/>
          <w:kern w:val="0"/>
          <w14:ligatures w14:val="none"/>
        </w:rPr>
        <w:t>May 12, 2025</w:t>
      </w:r>
      <w:r w:rsidRPr="00BF3171">
        <w:rPr>
          <w:rFonts w:ascii="Palatino Linotype" w:hAnsi="Palatino Linotype" w:eastAsia="Palatino Linotype" w:cs="Times New Roman"/>
          <w:kern w:val="0"/>
          <w14:ligatures w14:val="none"/>
        </w:rPr>
        <w:t>.</w:t>
      </w:r>
    </w:p>
    <w:p w:rsidRPr="00BF3171" w:rsidR="00715879" w:rsidP="00715879" w:rsidRDefault="00715879" w14:paraId="33B07DCC" w14:textId="77777777">
      <w:pPr>
        <w:spacing w:after="0" w:line="240" w:lineRule="auto"/>
        <w:ind w:left="420"/>
        <w:rPr>
          <w:rFonts w:ascii="Palatino Linotype" w:hAnsi="Palatino Linotype" w:eastAsia="Palatino Linotype" w:cs="Times New Roman"/>
          <w:kern w:val="0"/>
          <w14:ligatures w14:val="none"/>
        </w:rPr>
      </w:pPr>
    </w:p>
    <w:p w:rsidR="000A7652" w:rsidP="00623416" w:rsidRDefault="004E387D" w14:paraId="65BB35F4" w14:textId="0DED7F17">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Decision 14-01-033 adopted a methodology and definition of terms to determine the maximum amount of eligible funding Community Choice Aggregators may elect to administer.</w:t>
      </w:r>
      <w:r w:rsidR="008E0CDF">
        <w:rPr>
          <w:rFonts w:ascii="Palatino Linotype" w:hAnsi="Palatino Linotype" w:eastAsia="Palatino Linotype" w:cs="Times New Roman"/>
          <w:kern w:val="0"/>
          <w14:ligatures w14:val="none"/>
        </w:rPr>
        <w:t xml:space="preserve"> Decision </w:t>
      </w:r>
      <w:r w:rsidR="00BC0ACD">
        <w:rPr>
          <w:rFonts w:ascii="Palatino Linotype" w:hAnsi="Palatino Linotype" w:eastAsia="Palatino Linotype" w:cs="Times New Roman"/>
          <w:kern w:val="0"/>
          <w14:ligatures w14:val="none"/>
        </w:rPr>
        <w:t xml:space="preserve">24-04-007 modified the formula to allow for a cap </w:t>
      </w:r>
      <w:r w:rsidR="004D7DCB">
        <w:rPr>
          <w:rFonts w:ascii="Palatino Linotype" w:hAnsi="Palatino Linotype" w:eastAsia="Palatino Linotype" w:cs="Times New Roman"/>
          <w:kern w:val="0"/>
          <w14:ligatures w14:val="none"/>
        </w:rPr>
        <w:t xml:space="preserve">for statewide and regional programs </w:t>
      </w:r>
      <w:r w:rsidR="00BC0ACD">
        <w:rPr>
          <w:rFonts w:ascii="Palatino Linotype" w:hAnsi="Palatino Linotype" w:eastAsia="Palatino Linotype" w:cs="Times New Roman"/>
          <w:kern w:val="0"/>
          <w14:ligatures w14:val="none"/>
        </w:rPr>
        <w:t xml:space="preserve">of 96% of the available </w:t>
      </w:r>
      <w:r w:rsidR="00F160CC">
        <w:rPr>
          <w:rFonts w:ascii="Palatino Linotype" w:hAnsi="Palatino Linotype" w:eastAsia="Palatino Linotype" w:cs="Times New Roman"/>
          <w:kern w:val="0"/>
          <w14:ligatures w14:val="none"/>
        </w:rPr>
        <w:t>energy efficiency funding.</w:t>
      </w:r>
    </w:p>
    <w:p w:rsidR="00623416" w:rsidP="00BD74B6" w:rsidRDefault="00623416" w14:paraId="6E1CCA12" w14:textId="77777777">
      <w:pPr>
        <w:pStyle w:val="ListParagraph"/>
        <w:spacing w:after="0"/>
        <w:rPr>
          <w:rFonts w:ascii="Palatino Linotype" w:hAnsi="Palatino Linotype" w:eastAsia="Palatino Linotype" w:cs="Times New Roman"/>
          <w:kern w:val="0"/>
          <w14:ligatures w14:val="none"/>
        </w:rPr>
      </w:pPr>
    </w:p>
    <w:p w:rsidRPr="00623416" w:rsidR="000A7652" w:rsidP="00623416" w:rsidRDefault="00FA1997" w14:paraId="6A0F3D9A" w14:textId="332D700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rPr>
        <w:t xml:space="preserve">Peninsula Clean Energy is requesting a renewal of its </w:t>
      </w:r>
      <w:r w:rsidR="00BF0B45">
        <w:rPr>
          <w:rFonts w:ascii="Palatino Linotype" w:hAnsi="Palatino Linotype" w:eastAsia="Times New Roman" w:cs="Times New Roman"/>
        </w:rPr>
        <w:t xml:space="preserve">energy efficiency </w:t>
      </w:r>
      <w:r w:rsidR="00BD74B6">
        <w:rPr>
          <w:rFonts w:ascii="Palatino Linotype" w:hAnsi="Palatino Linotype" w:eastAsia="Times New Roman" w:cs="Times New Roman"/>
        </w:rPr>
        <w:t xml:space="preserve">FLEXmarket </w:t>
      </w:r>
      <w:r w:rsidR="00BF0B45">
        <w:rPr>
          <w:rFonts w:ascii="Palatino Linotype" w:hAnsi="Palatino Linotype" w:eastAsia="Times New Roman" w:cs="Times New Roman"/>
        </w:rPr>
        <w:t xml:space="preserve">program that expired in May 2025. </w:t>
      </w:r>
      <w:r w:rsidR="00BD74B6">
        <w:rPr>
          <w:rFonts w:ascii="Palatino Linotype" w:hAnsi="Palatino Linotype" w:eastAsia="Times New Roman" w:cs="Times New Roman"/>
        </w:rPr>
        <w:t xml:space="preserve">Prior to this advice letter 44-E, </w:t>
      </w:r>
      <w:r w:rsidR="00623416">
        <w:rPr>
          <w:rFonts w:ascii="Palatino Linotype" w:hAnsi="Palatino Linotype" w:eastAsia="Times New Roman" w:cs="Times New Roman"/>
        </w:rPr>
        <w:t xml:space="preserve">Resolution E-5197 certified </w:t>
      </w:r>
      <w:r w:rsidRPr="00047B48" w:rsidR="00623416">
        <w:rPr>
          <w:rFonts w:ascii="Palatino Linotype" w:hAnsi="Palatino Linotype" w:eastAsia="Times New Roman" w:cs="Times New Roman"/>
        </w:rPr>
        <w:t>Peninsula Clean Energy’s</w:t>
      </w:r>
      <w:r w:rsidR="00623416">
        <w:rPr>
          <w:rFonts w:ascii="Palatino Linotype" w:hAnsi="Palatino Linotype" w:eastAsia="Times New Roman" w:cs="Times New Roman"/>
        </w:rPr>
        <w:t xml:space="preserve"> </w:t>
      </w:r>
      <w:r w:rsidRPr="00047B48" w:rsidR="00623416">
        <w:rPr>
          <w:rFonts w:ascii="Palatino Linotype" w:hAnsi="Palatino Linotype" w:eastAsia="Times New Roman" w:cs="Times New Roman"/>
        </w:rPr>
        <w:t>request in advice letter 20-E and supplemental advice letter 20-E-A to Elect to Administer its Energy Efficiency Program Administration Plan</w:t>
      </w:r>
      <w:r w:rsidR="00623416">
        <w:rPr>
          <w:rFonts w:ascii="Palatino Linotype" w:hAnsi="Palatino Linotype" w:eastAsia="Times New Roman" w:cs="Times New Roman"/>
        </w:rPr>
        <w:t xml:space="preserve"> for three years beginning May 2022 through May 2025</w:t>
      </w:r>
      <w:r w:rsidRPr="00047B48" w:rsidR="00623416">
        <w:rPr>
          <w:rFonts w:ascii="Palatino Linotype" w:hAnsi="Palatino Linotype" w:eastAsia="Times New Roman" w:cs="Times New Roman"/>
        </w:rPr>
        <w:t>.</w:t>
      </w:r>
    </w:p>
    <w:p w:rsidRPr="004E387D" w:rsidR="00715879" w:rsidP="00715879" w:rsidRDefault="00715879" w14:paraId="1174D74A"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1C4B66D1" w14:textId="761C1788">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lastRenderedPageBreak/>
        <w:t>Using the adopted methodology from Decision 14-01-033</w:t>
      </w:r>
      <w:r w:rsidR="004D7DCB">
        <w:rPr>
          <w:rFonts w:ascii="Palatino Linotype" w:hAnsi="Palatino Linotype" w:eastAsia="Palatino Linotype" w:cs="Times New Roman"/>
          <w:kern w:val="0"/>
          <w14:ligatures w14:val="none"/>
        </w:rPr>
        <w:t xml:space="preserve"> and modified in Decision 24-04-007</w:t>
      </w:r>
      <w:r w:rsidRPr="004E387D">
        <w:rPr>
          <w:rFonts w:ascii="Palatino Linotype" w:hAnsi="Palatino Linotype" w:eastAsia="Palatino Linotype" w:cs="Times New Roman"/>
          <w:kern w:val="0"/>
          <w14:ligatures w14:val="none"/>
        </w:rPr>
        <w:t xml:space="preserve">, the maximum amount of funds Peninsula Clean Energy is eligible to collect funds for the administration of their FLEXmarket program of up-to </w:t>
      </w:r>
      <w:r w:rsidRPr="006A1CB1" w:rsidR="006A1CB1">
        <w:rPr>
          <w:rFonts w:ascii="Palatino Linotype" w:hAnsi="Palatino Linotype" w:eastAsia="Palatino Linotype" w:cs="Times New Roman"/>
          <w:kern w:val="0"/>
          <w14:ligatures w14:val="none"/>
        </w:rPr>
        <w:t>$993,183.63</w:t>
      </w:r>
      <w:r w:rsidR="00992641">
        <w:rPr>
          <w:rFonts w:ascii="Palatino Linotype" w:hAnsi="Palatino Linotype" w:eastAsia="Palatino Linotype" w:cs="Times New Roman"/>
          <w:kern w:val="0"/>
          <w14:ligatures w14:val="none"/>
        </w:rPr>
        <w:t xml:space="preserve"> annually for three years</w:t>
      </w:r>
      <w:r w:rsidRPr="004E387D">
        <w:rPr>
          <w:rFonts w:ascii="Palatino Linotype" w:hAnsi="Palatino Linotype" w:eastAsia="Palatino Linotype" w:cs="Times New Roman"/>
          <w:kern w:val="0"/>
          <w14:ligatures w14:val="none"/>
        </w:rPr>
        <w:t>.</w:t>
      </w:r>
      <w:r w:rsidR="00F547AA">
        <w:rPr>
          <w:rFonts w:ascii="Palatino Linotype" w:hAnsi="Palatino Linotype" w:eastAsia="Palatino Linotype" w:cs="Times New Roman"/>
          <w:kern w:val="0"/>
          <w14:ligatures w14:val="none"/>
        </w:rPr>
        <w:t xml:space="preserve"> PCE is requesting </w:t>
      </w:r>
      <w:r w:rsidR="00992641">
        <w:rPr>
          <w:rFonts w:ascii="Palatino Linotype" w:hAnsi="Palatino Linotype" w:eastAsia="Palatino Linotype" w:cs="Times New Roman"/>
          <w:kern w:val="0"/>
          <w14:ligatures w14:val="none"/>
        </w:rPr>
        <w:t xml:space="preserve">a total </w:t>
      </w:r>
      <w:r w:rsidR="004678D6">
        <w:rPr>
          <w:rFonts w:ascii="Palatino Linotype" w:hAnsi="Palatino Linotype" w:eastAsia="Palatino Linotype" w:cs="Times New Roman"/>
          <w:kern w:val="0"/>
          <w14:ligatures w14:val="none"/>
        </w:rPr>
        <w:t xml:space="preserve">three-year budget of </w:t>
      </w:r>
      <w:r w:rsidR="00757558">
        <w:rPr>
          <w:rFonts w:ascii="Palatino Linotype" w:hAnsi="Palatino Linotype" w:eastAsia="Palatino Linotype" w:cs="Times New Roman"/>
          <w:kern w:val="0"/>
          <w14:ligatures w14:val="none"/>
        </w:rPr>
        <w:t>$</w:t>
      </w:r>
      <w:r w:rsidR="00AF54C2">
        <w:rPr>
          <w:rFonts w:ascii="Palatino Linotype" w:hAnsi="Palatino Linotype" w:eastAsia="Palatino Linotype" w:cs="Times New Roman"/>
          <w:kern w:val="0"/>
          <w14:ligatures w14:val="none"/>
        </w:rPr>
        <w:t>2,</w:t>
      </w:r>
      <w:r w:rsidR="005D6450">
        <w:rPr>
          <w:rFonts w:ascii="Palatino Linotype" w:hAnsi="Palatino Linotype" w:eastAsia="Palatino Linotype" w:cs="Times New Roman"/>
          <w:kern w:val="0"/>
          <w14:ligatures w14:val="none"/>
        </w:rPr>
        <w:t>974,494.</w:t>
      </w:r>
    </w:p>
    <w:p w:rsidRPr="004E387D" w:rsidR="00715879" w:rsidP="00715879" w:rsidRDefault="00715879" w14:paraId="3E808E53"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48EC493C" w14:textId="4FE03C65">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 xml:space="preserve">Decision 14-01-033 provided further guidance to Community Choice Aggregators who elect to administer energy efficiency programs on how to seek California Public Utilities Commission approval to elect to administer ratepayer funded energy efficiency programs without filing a formal application.  The decision adopted the processes in Public Utilities Code Section 381.1(e) – (g) and the </w:t>
      </w:r>
      <w:r w:rsidR="00AA703B">
        <w:rPr>
          <w:rFonts w:ascii="Palatino Linotype" w:hAnsi="Palatino Linotype" w:eastAsia="Palatino Linotype" w:cs="Times New Roman"/>
          <w:kern w:val="0"/>
          <w14:ligatures w14:val="none"/>
        </w:rPr>
        <w:br/>
      </w:r>
      <w:r w:rsidRPr="004E387D">
        <w:rPr>
          <w:rFonts w:ascii="Palatino Linotype" w:hAnsi="Palatino Linotype" w:eastAsia="Palatino Linotype" w:cs="Times New Roman"/>
          <w:kern w:val="0"/>
          <w14:ligatures w14:val="none"/>
        </w:rPr>
        <w:t xml:space="preserve">June 20, 2012, Administrative Law Judge’s ruling in R.09-11-014. </w:t>
      </w:r>
    </w:p>
    <w:p w:rsidRPr="004E387D" w:rsidR="00715879" w:rsidP="00715879" w:rsidRDefault="00715879" w14:paraId="37F97BBB"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5B65AD24" w14:textId="6C4A310C">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 xml:space="preserve">Peninsula Clean Energy’s Energy Efficiency Program Administration Plan was approved by its governing board </w:t>
      </w:r>
      <w:r w:rsidR="00B90D93">
        <w:rPr>
          <w:rFonts w:ascii="Palatino Linotype" w:hAnsi="Palatino Linotype" w:eastAsia="Palatino Linotype" w:cs="Times New Roman"/>
          <w:kern w:val="0"/>
          <w14:ligatures w14:val="none"/>
        </w:rPr>
        <w:t xml:space="preserve">on </w:t>
      </w:r>
      <w:r w:rsidR="002A717F">
        <w:rPr>
          <w:rFonts w:ascii="Palatino Linotype" w:hAnsi="Palatino Linotype" w:eastAsia="Palatino Linotype" w:cs="Times New Roman"/>
          <w:kern w:val="0"/>
          <w14:ligatures w14:val="none"/>
        </w:rPr>
        <w:t xml:space="preserve">April 24, 2025, </w:t>
      </w:r>
      <w:r w:rsidRPr="004E387D">
        <w:rPr>
          <w:rFonts w:ascii="Palatino Linotype" w:hAnsi="Palatino Linotype" w:eastAsia="Palatino Linotype" w:cs="Times New Roman"/>
          <w:kern w:val="0"/>
          <w14:ligatures w14:val="none"/>
        </w:rPr>
        <w:t xml:space="preserve">and </w:t>
      </w:r>
      <w:r w:rsidR="002A717F">
        <w:rPr>
          <w:rFonts w:ascii="Palatino Linotype" w:hAnsi="Palatino Linotype" w:eastAsia="Palatino Linotype" w:cs="Times New Roman"/>
          <w:kern w:val="0"/>
          <w14:ligatures w14:val="none"/>
        </w:rPr>
        <w:t xml:space="preserve">it </w:t>
      </w:r>
      <w:r w:rsidRPr="004E387D">
        <w:rPr>
          <w:rFonts w:ascii="Palatino Linotype" w:hAnsi="Palatino Linotype" w:eastAsia="Palatino Linotype" w:cs="Times New Roman"/>
          <w:kern w:val="0"/>
          <w14:ligatures w14:val="none"/>
        </w:rPr>
        <w:t xml:space="preserve">contains the plan’s funding requirements, a program description, a cost-effectiveness analysis, and the duration of the program.  </w:t>
      </w:r>
    </w:p>
    <w:p w:rsidRPr="004E387D" w:rsidR="00715879" w:rsidP="00715879" w:rsidRDefault="00715879" w14:paraId="67B28815" w14:textId="77777777">
      <w:pPr>
        <w:spacing w:after="0" w:line="240" w:lineRule="auto"/>
        <w:rPr>
          <w:rFonts w:ascii="Palatino Linotype" w:hAnsi="Palatino Linotype" w:eastAsia="Palatino Linotype" w:cs="Times New Roman"/>
          <w:kern w:val="0"/>
          <w14:ligatures w14:val="none"/>
        </w:rPr>
      </w:pPr>
    </w:p>
    <w:p w:rsidR="004E387D" w:rsidP="004E387D" w:rsidRDefault="004E387D" w14:paraId="66B02EB1" w14:textId="2D3B3282">
      <w:pPr>
        <w:numPr>
          <w:ilvl w:val="0"/>
          <w:numId w:val="1"/>
        </w:numPr>
        <w:spacing w:after="0" w:line="240" w:lineRule="auto"/>
        <w:rPr>
          <w:rFonts w:ascii="Palatino Linotype" w:hAnsi="Palatino Linotype" w:eastAsia="Palatino Linotype" w:cs="Times New Roman"/>
          <w:kern w:val="0"/>
          <w14:ligatures w14:val="none"/>
        </w:rPr>
      </w:pPr>
      <w:r w:rsidRPr="004E387D">
        <w:rPr>
          <w:rFonts w:ascii="Palatino Linotype" w:hAnsi="Palatino Linotype" w:eastAsia="Palatino Linotype" w:cs="Times New Roman"/>
          <w:kern w:val="0"/>
          <w14:ligatures w14:val="none"/>
        </w:rPr>
        <w:t>To administer its Energy Efficiency Program Administration Plan, Peninsula Clean Energy seeks $</w:t>
      </w:r>
      <w:r w:rsidR="003E62E9">
        <w:rPr>
          <w:rFonts w:ascii="Palatino Linotype" w:hAnsi="Palatino Linotype" w:eastAsia="Palatino Linotype" w:cs="Times New Roman"/>
          <w:kern w:val="0"/>
          <w14:ligatures w14:val="none"/>
        </w:rPr>
        <w:t>2,974,494</w:t>
      </w:r>
      <w:r w:rsidRPr="004E387D">
        <w:rPr>
          <w:rFonts w:ascii="Palatino Linotype" w:hAnsi="Palatino Linotype" w:eastAsia="Palatino Linotype" w:cs="Times New Roman"/>
          <w:kern w:val="0"/>
          <w14:ligatures w14:val="none"/>
        </w:rPr>
        <w:t xml:space="preserve"> in funds collected by Pacific Gas and Electric from Peninsula Clean Energy’s customers through non-bypassable charges (specifically, the Procurement Energy Efficiency Revenue Adjustment Mechanism and the Public Purpose Program Revenue Adjustment Mechanism).</w:t>
      </w:r>
    </w:p>
    <w:p w:rsidRPr="004E387D" w:rsidR="00715879" w:rsidP="00715879" w:rsidRDefault="00715879" w14:paraId="4CFD5177"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4DD175ED" w14:textId="4F8508AF">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The California Public Utilities Commission directs Pacific Gas and Electric to transfer $</w:t>
      </w:r>
      <w:r w:rsidR="00422107">
        <w:rPr>
          <w:rFonts w:ascii="Palatino Linotype" w:hAnsi="Palatino Linotype" w:eastAsia="Palatino Linotype" w:cs="Times New Roman"/>
          <w:kern w:val="0"/>
          <w14:ligatures w14:val="none"/>
        </w:rPr>
        <w:t>2,974,494</w:t>
      </w:r>
      <w:r w:rsidRPr="004A7CCD">
        <w:rPr>
          <w:rFonts w:ascii="Palatino Linotype" w:hAnsi="Palatino Linotype" w:eastAsia="Palatino Linotype" w:cs="Times New Roman"/>
          <w:kern w:val="0"/>
          <w14:ligatures w14:val="none"/>
        </w:rPr>
        <w:t xml:space="preserve"> to Peninsula Clean Energy to implement its Energy Efficiency Program Administration Plan. </w:t>
      </w:r>
    </w:p>
    <w:p w:rsidRPr="004A7CCD" w:rsidR="00715879" w:rsidP="00715879" w:rsidRDefault="00715879" w14:paraId="73CED959" w14:textId="77777777">
      <w:pPr>
        <w:spacing w:after="0" w:line="240" w:lineRule="auto"/>
        <w:rPr>
          <w:rFonts w:ascii="Palatino Linotype" w:hAnsi="Palatino Linotype" w:eastAsia="Palatino Linotype" w:cs="Times New Roman"/>
          <w:kern w:val="0"/>
          <w14:ligatures w14:val="none"/>
        </w:rPr>
      </w:pPr>
    </w:p>
    <w:p w:rsidR="004A7CCD" w:rsidP="004A7CCD" w:rsidRDefault="004A7CCD" w14:paraId="77A5DDF6" w14:textId="41CF7539">
      <w:pPr>
        <w:numPr>
          <w:ilvl w:val="0"/>
          <w:numId w:val="1"/>
        </w:numPr>
        <w:spacing w:after="0" w:line="240" w:lineRule="auto"/>
        <w:rPr>
          <w:rFonts w:ascii="Palatino Linotype" w:hAnsi="Palatino Linotype" w:eastAsia="Palatino Linotype" w:cs="Times New Roman"/>
          <w:kern w:val="0"/>
          <w14:ligatures w14:val="none"/>
        </w:rPr>
      </w:pPr>
      <w:r w:rsidRPr="004A7CCD">
        <w:rPr>
          <w:rFonts w:ascii="Palatino Linotype" w:hAnsi="Palatino Linotype" w:eastAsia="Palatino Linotype" w:cs="Times New Roman"/>
          <w:kern w:val="0"/>
          <w14:ligatures w14:val="none"/>
        </w:rPr>
        <w:t>Peninsula Clean Energy’s Energy Efficiency Program Administration Plan is consistent with the goals of the programs established pursuant to Public Utilities Code Sections 381.1 and 399.4 and Decision</w:t>
      </w:r>
      <w:r w:rsidR="00523C2B">
        <w:rPr>
          <w:rFonts w:ascii="Palatino Linotype" w:hAnsi="Palatino Linotype" w:eastAsia="Palatino Linotype" w:cs="Times New Roman"/>
          <w:kern w:val="0"/>
          <w14:ligatures w14:val="none"/>
        </w:rPr>
        <w:t>s</w:t>
      </w:r>
      <w:r w:rsidRPr="004A7CCD">
        <w:rPr>
          <w:rFonts w:ascii="Palatino Linotype" w:hAnsi="Palatino Linotype" w:eastAsia="Palatino Linotype" w:cs="Times New Roman"/>
          <w:kern w:val="0"/>
          <w14:ligatures w14:val="none"/>
        </w:rPr>
        <w:t xml:space="preserve"> 14-01-033 </w:t>
      </w:r>
      <w:r w:rsidR="00523C2B">
        <w:rPr>
          <w:rFonts w:ascii="Palatino Linotype" w:hAnsi="Palatino Linotype" w:eastAsia="Palatino Linotype" w:cs="Times New Roman"/>
          <w:kern w:val="0"/>
          <w14:ligatures w14:val="none"/>
        </w:rPr>
        <w:t xml:space="preserve">and 24-04-007 </w:t>
      </w:r>
      <w:r w:rsidRPr="004A7CCD">
        <w:rPr>
          <w:rFonts w:ascii="Palatino Linotype" w:hAnsi="Palatino Linotype" w:eastAsia="Palatino Linotype" w:cs="Times New Roman"/>
          <w:kern w:val="0"/>
          <w14:ligatures w14:val="none"/>
        </w:rPr>
        <w:t>and meets the Public Utilities Code Section 381.1(f)(1) criteria.</w:t>
      </w:r>
    </w:p>
    <w:p w:rsidRPr="004A7CCD" w:rsidR="00715879" w:rsidP="00715879" w:rsidRDefault="00715879" w14:paraId="28B5B271"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2F6A1FFA" w14:textId="2F362799">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cost-effectiveness requirements and thus meet</w:t>
      </w:r>
      <w:r w:rsidR="00161393">
        <w:rPr>
          <w:rFonts w:ascii="Palatino Linotype" w:hAnsi="Palatino Linotype" w:eastAsia="Palatino Linotype" w:cs="Times New Roman"/>
          <w:kern w:val="0"/>
          <w14:ligatures w14:val="none"/>
        </w:rPr>
        <w:t>s</w:t>
      </w:r>
      <w:r w:rsidRPr="00D7570E">
        <w:rPr>
          <w:rFonts w:ascii="Palatino Linotype" w:hAnsi="Palatino Linotype" w:eastAsia="Palatino Linotype" w:cs="Times New Roman"/>
          <w:kern w:val="0"/>
          <w14:ligatures w14:val="none"/>
        </w:rPr>
        <w:t xml:space="preserve"> Public Utilities Code Section 381.1(f)(2) criteria.</w:t>
      </w:r>
    </w:p>
    <w:p w:rsidRPr="00D7570E" w:rsidR="00715879" w:rsidP="00715879" w:rsidRDefault="00715879" w14:paraId="5BC3D11F"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1559965C" w14:textId="7777777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meets the Public Utilities Code Section 381.1(f)(3) criteria.</w:t>
      </w:r>
    </w:p>
    <w:p w:rsidRPr="00D7570E" w:rsidR="00715879" w:rsidP="00715879" w:rsidRDefault="00715879" w14:paraId="6D5835AD"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352B25A1" w14:textId="7C78D8D7">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 ’s Energy Efficiency Program Administration Plan meets the Public Utilities Code Section 381.1(f)(4) criteria.</w:t>
      </w:r>
    </w:p>
    <w:p w:rsidRPr="00D7570E" w:rsidR="00715879" w:rsidP="00715879" w:rsidRDefault="00715879" w14:paraId="74913BD2" w14:textId="77777777">
      <w:pPr>
        <w:spacing w:after="0" w:line="240" w:lineRule="auto"/>
        <w:rPr>
          <w:rFonts w:ascii="Palatino Linotype" w:hAnsi="Palatino Linotype" w:eastAsia="Palatino Linotype" w:cs="Times New Roman"/>
          <w:kern w:val="0"/>
          <w14:ligatures w14:val="none"/>
        </w:rPr>
      </w:pPr>
    </w:p>
    <w:p w:rsidR="00D7570E" w:rsidP="00D7570E" w:rsidRDefault="00D7570E" w14:paraId="291D23F5" w14:textId="71CA9C4D">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Peninsula Clean Energy’s Energy Efficiency Program Administration Plan includes evaluation, measurement, and verification protocols established by the Community Choice Aggregator. Peninsula Clean Energy’s efficiency evaluation, measurement, and verification proposal meet the Public Utilities Code Section 381.1(f)(5) criteria.</w:t>
      </w:r>
    </w:p>
    <w:p w:rsidRPr="00D7570E" w:rsidR="00715879" w:rsidP="00715879" w:rsidRDefault="00715879" w14:paraId="5760CFDB" w14:textId="77777777">
      <w:pPr>
        <w:spacing w:after="0" w:line="240" w:lineRule="auto"/>
        <w:rPr>
          <w:rFonts w:ascii="Palatino Linotype" w:hAnsi="Palatino Linotype" w:eastAsia="Palatino Linotype" w:cs="Times New Roman"/>
          <w:kern w:val="0"/>
          <w14:ligatures w14:val="none"/>
        </w:rPr>
      </w:pPr>
    </w:p>
    <w:p w:rsidRPr="00D7570E" w:rsidR="00A76F4A" w:rsidP="00A76F4A" w:rsidRDefault="00D7570E" w14:paraId="4636079E" w14:textId="4B99D772">
      <w:pPr>
        <w:numPr>
          <w:ilvl w:val="0"/>
          <w:numId w:val="1"/>
        </w:numPr>
        <w:spacing w:after="0" w:line="240" w:lineRule="auto"/>
        <w:rPr>
          <w:rFonts w:ascii="Palatino Linotype" w:hAnsi="Palatino Linotype" w:eastAsia="Palatino Linotype" w:cs="Times New Roman"/>
          <w:kern w:val="0"/>
          <w14:ligatures w14:val="none"/>
        </w:rPr>
      </w:pPr>
      <w:r w:rsidRPr="00D7570E">
        <w:rPr>
          <w:rFonts w:ascii="Palatino Linotype" w:hAnsi="Palatino Linotype" w:eastAsia="Palatino Linotype" w:cs="Times New Roman"/>
          <w:kern w:val="0"/>
          <w14:ligatures w14:val="none"/>
        </w:rPr>
        <w:t xml:space="preserve">Peninsula Clean Energy ’s Energy Efficiency Program Administration Plan includes metrics that meet the minimal requirements set forth in the Public Utilities Code Section 381.1(f)(6) criteria.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8E7707" w:rsidR="008E7707" w:rsidP="3C5C2578" w:rsidRDefault="008E7707" w14:paraId="6B8E30F4" w14:textId="2AFF0F01">
      <w:pPr>
        <w:numPr>
          <w:ilvl w:val="0"/>
          <w:numId w:val="11"/>
        </w:numPr>
        <w:spacing w:after="0" w:line="240" w:lineRule="auto"/>
        <w:rPr>
          <w:rFonts w:ascii="Palatino Linotype" w:hAnsi="Palatino Linotype" w:eastAsia="Palatino Linotype" w:cs="Times New Roman"/>
          <w:snapToGrid w:val="0"/>
          <w:kern w:val="0"/>
          <w14:ligatures w14:val="none"/>
        </w:rPr>
      </w:pPr>
      <w:r w:rsidRPr="008E7707">
        <w:rPr>
          <w:rFonts w:ascii="Palatino Linotype" w:hAnsi="Palatino Linotype" w:eastAsia="Palatino Linotype" w:cs="Times New Roman"/>
          <w:snapToGrid w:val="0"/>
          <w:kern w:val="0"/>
          <w14:ligatures w14:val="none"/>
        </w:rPr>
        <w:t xml:space="preserve">Peninsula Clean Energy ’s Energy Efficiency Program Administration Plan, as submitted in advice letter </w:t>
      </w:r>
      <w:r w:rsidR="004A2FE5">
        <w:rPr>
          <w:rFonts w:ascii="Palatino Linotype" w:hAnsi="Palatino Linotype" w:eastAsia="Palatino Linotype" w:cs="Times New Roman"/>
          <w:snapToGrid w:val="0"/>
          <w:kern w:val="0"/>
          <w14:ligatures w14:val="none"/>
        </w:rPr>
        <w:t xml:space="preserve">PCE 44-E </w:t>
      </w:r>
      <w:r w:rsidRPr="008E7707">
        <w:rPr>
          <w:rFonts w:ascii="Palatino Linotype" w:hAnsi="Palatino Linotype" w:eastAsia="Palatino Linotype" w:cs="Times New Roman"/>
          <w:snapToGrid w:val="0"/>
          <w:kern w:val="0"/>
          <w14:ligatures w14:val="none"/>
        </w:rPr>
        <w:t xml:space="preserve">on </w:t>
      </w:r>
      <w:r w:rsidR="00FA22EF">
        <w:rPr>
          <w:rFonts w:ascii="Palatino Linotype" w:hAnsi="Palatino Linotype" w:eastAsia="Palatino Linotype" w:cs="Times New Roman"/>
          <w:snapToGrid w:val="0"/>
          <w:kern w:val="0"/>
          <w14:ligatures w14:val="none"/>
        </w:rPr>
        <w:t>May 12</w:t>
      </w:r>
      <w:r w:rsidRPr="008E7707">
        <w:rPr>
          <w:rFonts w:ascii="Palatino Linotype" w:hAnsi="Palatino Linotype" w:eastAsia="Palatino Linotype" w:cs="Times New Roman"/>
          <w:snapToGrid w:val="0"/>
          <w:kern w:val="0"/>
          <w14:ligatures w14:val="none"/>
        </w:rPr>
        <w:t>, 202</w:t>
      </w:r>
      <w:r w:rsidR="00FA22EF">
        <w:rPr>
          <w:rFonts w:ascii="Palatino Linotype" w:hAnsi="Palatino Linotype" w:eastAsia="Palatino Linotype" w:cs="Times New Roman"/>
          <w:snapToGrid w:val="0"/>
          <w:kern w:val="0"/>
          <w14:ligatures w14:val="none"/>
        </w:rPr>
        <w:t>5</w:t>
      </w:r>
      <w:r w:rsidRPr="008E7707">
        <w:rPr>
          <w:rFonts w:ascii="Palatino Linotype" w:hAnsi="Palatino Linotype" w:eastAsia="Palatino Linotype" w:cs="Times New Roman"/>
          <w:snapToGrid w:val="0"/>
          <w:kern w:val="0"/>
          <w14:ligatures w14:val="none"/>
        </w:rPr>
        <w:t>, is certified pursuant to Public Utilities Code Section 381.1(e) and (f) (1) – (6)</w:t>
      </w:r>
      <w:r w:rsidR="003D370A">
        <w:rPr>
          <w:rFonts w:ascii="Palatino Linotype" w:hAnsi="Palatino Linotype" w:eastAsia="Palatino Linotype" w:cs="Times New Roman"/>
          <w:snapToGrid w:val="0"/>
          <w:kern w:val="0"/>
          <w14:ligatures w14:val="none"/>
        </w:rPr>
        <w:t>.</w:t>
      </w:r>
    </w:p>
    <w:p w:rsidRPr="008E7707" w:rsidR="008E7707" w:rsidP="008E7707" w:rsidRDefault="008E7707" w14:paraId="48F901D1" w14:textId="77777777">
      <w:pPr>
        <w:spacing w:after="0" w:line="240" w:lineRule="auto"/>
        <w:rPr>
          <w:rFonts w:ascii="Palatino Linotype" w:hAnsi="Palatino Linotype" w:eastAsia="Palatino Linotype" w:cs="Times New Roman"/>
          <w:snapToGrid w:val="0"/>
          <w:kern w:val="0"/>
          <w14:ligatures w14:val="none"/>
        </w:rPr>
      </w:pPr>
    </w:p>
    <w:p w:rsidRPr="005E1FE0" w:rsidR="00A76F4A" w:rsidP="3C5C2578" w:rsidRDefault="008E7707" w14:paraId="7F88E79C" w14:textId="0F3E178B">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 xml:space="preserve">Pacific Gas and Electric shall transfer to Peninsula Clean Energy </w:t>
      </w:r>
      <w:r w:rsidRPr="002977AC" w:rsidR="002977AC">
        <w:rPr>
          <w:rFonts w:ascii="Palatino Linotype" w:hAnsi="Palatino Linotype" w:eastAsia="Palatino Linotype" w:cs="Times New Roman"/>
          <w:snapToGrid w:val="0"/>
          <w:kern w:val="0"/>
          <w14:ligatures w14:val="none"/>
        </w:rPr>
        <w:t>$2,974,494</w:t>
      </w:r>
      <w:r w:rsidRPr="008E7707">
        <w:rPr>
          <w:rFonts w:ascii="Palatino Linotype" w:hAnsi="Palatino Linotype" w:eastAsia="Palatino Linotype" w:cs="Times New Roman"/>
          <w:snapToGrid w:val="0"/>
          <w:kern w:val="0"/>
          <w14:ligatures w14:val="none"/>
        </w:rPr>
        <w:t>, which Peninsula Clean Energy requested utilizing the funding cap formula adopted in Decision 14-01-033</w:t>
      </w:r>
      <w:r w:rsidR="00A15BBC">
        <w:rPr>
          <w:rFonts w:ascii="Palatino Linotype" w:hAnsi="Palatino Linotype" w:eastAsia="Palatino Linotype" w:cs="Times New Roman"/>
          <w:snapToGrid w:val="0"/>
          <w:kern w:val="0"/>
          <w14:ligatures w14:val="none"/>
        </w:rPr>
        <w:t xml:space="preserve"> and </w:t>
      </w:r>
      <w:r w:rsidR="00017821">
        <w:rPr>
          <w:rFonts w:ascii="Palatino Linotype" w:hAnsi="Palatino Linotype" w:eastAsia="Palatino Linotype" w:cs="Times New Roman"/>
          <w:snapToGrid w:val="0"/>
          <w:kern w:val="0"/>
          <w14:ligatures w14:val="none"/>
        </w:rPr>
        <w:t xml:space="preserve">modified in Decision </w:t>
      </w:r>
      <w:r w:rsidR="00B57D9D">
        <w:rPr>
          <w:rFonts w:ascii="Palatino Linotype" w:hAnsi="Palatino Linotype" w:eastAsia="Palatino Linotype" w:cs="Times New Roman"/>
          <w:snapToGrid w:val="0"/>
          <w:kern w:val="0"/>
          <w14:ligatures w14:val="none"/>
        </w:rPr>
        <w:t>24-</w:t>
      </w:r>
      <w:r w:rsidR="000E69CC">
        <w:rPr>
          <w:rFonts w:ascii="Palatino Linotype" w:hAnsi="Palatino Linotype" w:eastAsia="Palatino Linotype" w:cs="Times New Roman"/>
          <w:snapToGrid w:val="0"/>
          <w:kern w:val="0"/>
          <w14:ligatures w14:val="none"/>
        </w:rPr>
        <w:t>04-007.</w:t>
      </w:r>
    </w:p>
    <w:p w:rsidRPr="005E1FE0" w:rsidR="005E1FE0" w:rsidP="262F3820" w:rsidRDefault="005E1FE0" w14:paraId="2C24DD6D" w14:textId="4E5BC801">
      <w:pPr>
        <w:spacing w:after="0" w:line="240" w:lineRule="auto"/>
        <w:ind w:left="720"/>
        <w:rPr>
          <w:rFonts w:ascii="Palatino Linotype" w:hAnsi="Palatino Linotype" w:eastAsia="Palatino Linotype" w:cs="Times New Roman"/>
          <w:kern w:val="0"/>
          <w14:ligatures w14:val="none"/>
        </w:rPr>
      </w:pPr>
    </w:p>
    <w:p w:rsidRPr="005E1FE0" w:rsidR="00A76F4A" w:rsidP="3C5C2578" w:rsidRDefault="00DA7A7E" w14:paraId="4569CB27" w14:textId="4FD813F3">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Pr="5D6DB89A" w:rsidR="38012D21">
        <w:rPr>
          <w:rFonts w:ascii="Palatino Linotype" w:hAnsi="Palatino Linotype" w:eastAsia="Palatino Linotype" w:cs="Times New Roman"/>
        </w:rPr>
        <w:t xml:space="preserve"> is required to </w:t>
      </w:r>
      <w:r w:rsidRPr="34D9C2E8" w:rsidR="38012D21">
        <w:rPr>
          <w:rFonts w:ascii="Palatino Linotype" w:hAnsi="Palatino Linotype" w:eastAsia="Palatino Linotype" w:cs="Times New Roman"/>
        </w:rPr>
        <w:t>achieve</w:t>
      </w:r>
      <w:r w:rsidRPr="4DEA8EF9" w:rsidR="38012D21">
        <w:rPr>
          <w:rFonts w:ascii="Palatino Linotype" w:hAnsi="Palatino Linotype" w:eastAsia="Palatino Linotype" w:cs="Times New Roman"/>
        </w:rPr>
        <w:t xml:space="preserve"> a </w:t>
      </w:r>
      <w:r w:rsidRPr="79802A01" w:rsidR="38012D21">
        <w:rPr>
          <w:rFonts w:ascii="Palatino Linotype" w:hAnsi="Palatino Linotype" w:eastAsia="Palatino Linotype" w:cs="Times New Roman"/>
        </w:rPr>
        <w:t xml:space="preserve">Total Resource </w:t>
      </w:r>
      <w:r w:rsidRPr="21027BA5" w:rsidR="38012D21">
        <w:rPr>
          <w:rFonts w:ascii="Palatino Linotype" w:hAnsi="Palatino Linotype" w:eastAsia="Palatino Linotype" w:cs="Times New Roman"/>
        </w:rPr>
        <w:t xml:space="preserve">Cost of </w:t>
      </w:r>
      <w:r w:rsidRPr="789708B9" w:rsidR="38012D21">
        <w:rPr>
          <w:rFonts w:ascii="Palatino Linotype" w:hAnsi="Palatino Linotype" w:eastAsia="Palatino Linotype" w:cs="Times New Roman"/>
        </w:rPr>
        <w:t xml:space="preserve">1.0 or greater. </w:t>
      </w:r>
      <w:r w:rsidRPr="32A8650D" w:rsidR="38012D21">
        <w:rPr>
          <w:rFonts w:ascii="Palatino Linotype" w:hAnsi="Palatino Linotype" w:eastAsia="Palatino Linotype" w:cs="Times New Roman"/>
        </w:rPr>
        <w:t xml:space="preserve">If this </w:t>
      </w:r>
      <w:r w:rsidRPr="03E35E43" w:rsidR="38012D21">
        <w:rPr>
          <w:rFonts w:ascii="Palatino Linotype" w:hAnsi="Palatino Linotype" w:eastAsia="Palatino Linotype" w:cs="Times New Roman"/>
        </w:rPr>
        <w:t>goal</w:t>
      </w:r>
      <w:r w:rsidRPr="63DCCBF4" w:rsidR="38012D21">
        <w:rPr>
          <w:rFonts w:ascii="Palatino Linotype" w:hAnsi="Palatino Linotype" w:eastAsia="Palatino Linotype" w:cs="Times New Roman"/>
        </w:rPr>
        <w:t xml:space="preserve"> cannot be </w:t>
      </w:r>
      <w:r w:rsidRPr="03E35E43" w:rsidR="38012D21">
        <w:rPr>
          <w:rFonts w:ascii="Palatino Linotype" w:hAnsi="Palatino Linotype" w:eastAsia="Palatino Linotype" w:cs="Times New Roman"/>
        </w:rPr>
        <w:t xml:space="preserve">met, </w:t>
      </w:r>
      <w:r w:rsidRPr="008E7707" w:rsidR="001F0BE5">
        <w:rPr>
          <w:rFonts w:ascii="Palatino Linotype" w:hAnsi="Palatino Linotype" w:eastAsia="Palatino Linotype" w:cs="Times New Roman"/>
          <w:snapToGrid w:val="0"/>
          <w:kern w:val="0"/>
          <w14:ligatures w14:val="none"/>
        </w:rPr>
        <w:t>Peninsula Clean Energy</w:t>
      </w:r>
      <w:r w:rsidRPr="7AAEE9C3" w:rsidR="38012D21">
        <w:rPr>
          <w:rFonts w:ascii="Palatino Linotype" w:hAnsi="Palatino Linotype" w:eastAsia="Palatino Linotype" w:cs="Times New Roman"/>
        </w:rPr>
        <w:t xml:space="preserve"> shall provide a justification </w:t>
      </w:r>
      <w:r w:rsidR="00D351DB">
        <w:rPr>
          <w:rFonts w:ascii="Palatino Linotype" w:hAnsi="Palatino Linotype" w:eastAsia="Palatino Linotype" w:cs="Times New Roman"/>
        </w:rPr>
        <w:t>for</w:t>
      </w:r>
      <w:r w:rsidR="00AE5E30">
        <w:rPr>
          <w:rFonts w:ascii="Palatino Linotype" w:hAnsi="Palatino Linotype" w:eastAsia="Palatino Linotype" w:cs="Times New Roman"/>
        </w:rPr>
        <w:t xml:space="preserve"> </w:t>
      </w:r>
      <w:r w:rsidRPr="7AAEE9C3" w:rsidR="38012D21">
        <w:rPr>
          <w:rFonts w:ascii="Palatino Linotype" w:hAnsi="Palatino Linotype" w:eastAsia="Palatino Linotype" w:cs="Times New Roman"/>
        </w:rPr>
        <w:t>an annual Total Resource Cost of less than 1.0 in its Annual Report</w:t>
      </w:r>
      <w:r w:rsidR="00420159">
        <w:rPr>
          <w:rFonts w:ascii="Palatino Linotype" w:hAnsi="Palatino Linotype" w:eastAsia="Palatino Linotype" w:cs="Times New Roman"/>
        </w:rPr>
        <w:t xml:space="preserve"> and describe </w:t>
      </w:r>
      <w:r w:rsidR="00AD33A8">
        <w:rPr>
          <w:rFonts w:ascii="Palatino Linotype" w:hAnsi="Palatino Linotype" w:eastAsia="Palatino Linotype" w:cs="Times New Roman"/>
        </w:rPr>
        <w:t>their plan to improve TRC</w:t>
      </w:r>
      <w:r w:rsidRPr="7AAEE9C3" w:rsidR="38012D21">
        <w:rPr>
          <w:rFonts w:ascii="Palatino Linotype" w:hAnsi="Palatino Linotype" w:eastAsia="Palatino Linotype" w:cs="Times New Roman"/>
        </w:rPr>
        <w:t>.</w:t>
      </w:r>
    </w:p>
    <w:p w:rsidR="5D0A0A03" w:rsidP="5D0A0A03" w:rsidRDefault="5D0A0A03" w14:paraId="2D58A93E" w14:textId="7790BA1E">
      <w:pPr>
        <w:spacing w:after="0" w:line="240" w:lineRule="auto"/>
        <w:ind w:left="720"/>
        <w:rPr>
          <w:rFonts w:ascii="Palatino Linotype" w:hAnsi="Palatino Linotype" w:eastAsia="Palatino Linotype" w:cs="Times New Roman"/>
        </w:rPr>
      </w:pPr>
    </w:p>
    <w:p w:rsidR="005E1FE0" w:rsidP="5DE9627F" w:rsidRDefault="00DA7A7E" w14:paraId="79A9C46B" w14:textId="65F3EB13">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062E2DB5">
        <w:rPr>
          <w:rFonts w:ascii="Palatino Linotype" w:hAnsi="Palatino Linotype" w:eastAsia="Palatino Linotype" w:cs="Times New Roman"/>
          <w:kern w:val="0"/>
          <w14:ligatures w14:val="none"/>
        </w:rPr>
        <w:t xml:space="preserve"> shall engage in </w:t>
      </w:r>
      <w:r w:rsidR="00F26C21">
        <w:rPr>
          <w:rFonts w:ascii="Palatino Linotype" w:hAnsi="Palatino Linotype" w:eastAsia="Palatino Linotype" w:cs="Times New Roman"/>
          <w:kern w:val="0"/>
          <w14:ligatures w14:val="none"/>
        </w:rPr>
        <w:t>Joint Cooperation Mem</w:t>
      </w:r>
      <w:r w:rsidR="28E54B9B">
        <w:rPr>
          <w:rFonts w:ascii="Palatino Linotype" w:hAnsi="Palatino Linotype" w:eastAsia="Palatino Linotype" w:cs="Times New Roman"/>
          <w:kern w:val="0"/>
          <w14:ligatures w14:val="none"/>
        </w:rPr>
        <w:t xml:space="preserve">orandums with Pacific Gas &amp; Electric and Bay Area Regional Energy Network within 90 days of the issuance of this </w:t>
      </w:r>
      <w:r w:rsidR="006F0890">
        <w:rPr>
          <w:rFonts w:ascii="Palatino Linotype" w:hAnsi="Palatino Linotype" w:eastAsia="Palatino Linotype" w:cs="Times New Roman"/>
          <w:kern w:val="0"/>
          <w14:ligatures w14:val="none"/>
        </w:rPr>
        <w:t>R</w:t>
      </w:r>
      <w:r w:rsidR="28E54B9B">
        <w:rPr>
          <w:rFonts w:ascii="Palatino Linotype" w:hAnsi="Palatino Linotype" w:eastAsia="Palatino Linotype" w:cs="Times New Roman"/>
          <w:kern w:val="0"/>
          <w14:ligatures w14:val="none"/>
        </w:rPr>
        <w:t>esolution.</w:t>
      </w:r>
      <w:r w:rsidR="79630482">
        <w:rPr>
          <w:rFonts w:ascii="Palatino Linotype" w:hAnsi="Palatino Linotype" w:eastAsia="Palatino Linotype" w:cs="Times New Roman"/>
          <w:kern w:val="0"/>
          <w14:ligatures w14:val="none"/>
        </w:rPr>
        <w:t xml:space="preserve"> The Joint Cooperation Memorandums shall include a plan to avoid customer confusion between similar </w:t>
      </w:r>
      <w:r w:rsidR="7310D550">
        <w:rPr>
          <w:rFonts w:ascii="Palatino Linotype" w:hAnsi="Palatino Linotype" w:eastAsia="Palatino Linotype" w:cs="Times New Roman"/>
          <w:kern w:val="0"/>
          <w14:ligatures w14:val="none"/>
        </w:rPr>
        <w:t>EE offerings.</w:t>
      </w:r>
    </w:p>
    <w:p w:rsidR="7783E74C" w:rsidP="1AE77D59" w:rsidRDefault="7783E74C" w14:paraId="6A3F0201" w14:textId="326DF948">
      <w:pPr>
        <w:spacing w:after="0" w:line="240" w:lineRule="auto"/>
        <w:ind w:left="720"/>
        <w:rPr>
          <w:rFonts w:ascii="Palatino Linotype" w:hAnsi="Palatino Linotype" w:eastAsia="Palatino Linotype" w:cs="Times New Roman"/>
        </w:rPr>
      </w:pPr>
    </w:p>
    <w:p w:rsidRPr="001942D0" w:rsidR="00F26C21" w:rsidP="682BA54B" w:rsidRDefault="00DA7A7E" w14:paraId="65150FB8" w14:textId="3F1CA037">
      <w:pPr>
        <w:numPr>
          <w:ilvl w:val="0"/>
          <w:numId w:val="11"/>
        </w:numPr>
        <w:spacing w:after="0" w:line="240" w:lineRule="auto"/>
        <w:rPr>
          <w:rFonts w:ascii="Palatino Linotype" w:hAnsi="Palatino Linotype" w:eastAsia="Palatino Linotype" w:cs="Times New Roman"/>
          <w:kern w:val="0"/>
          <w14:ligatures w14:val="none"/>
        </w:rPr>
      </w:pPr>
      <w:r w:rsidRPr="008E7707">
        <w:rPr>
          <w:rFonts w:ascii="Palatino Linotype" w:hAnsi="Palatino Linotype" w:eastAsia="Palatino Linotype" w:cs="Times New Roman"/>
          <w:snapToGrid w:val="0"/>
          <w:kern w:val="0"/>
          <w14:ligatures w14:val="none"/>
        </w:rPr>
        <w:t>Peninsula Clean Energy</w:t>
      </w:r>
      <w:r w:rsidR="7310D550">
        <w:rPr>
          <w:rFonts w:ascii="Palatino Linotype" w:hAnsi="Palatino Linotype" w:eastAsia="Palatino Linotype" w:cs="Times New Roman"/>
          <w:kern w:val="0"/>
          <w14:ligatures w14:val="none"/>
        </w:rPr>
        <w:t xml:space="preserve"> shall ho</w:t>
      </w:r>
      <w:r w:rsidR="5360F32D">
        <w:rPr>
          <w:rFonts w:ascii="Palatino Linotype" w:hAnsi="Palatino Linotype" w:eastAsia="Palatino Linotype" w:cs="Times New Roman"/>
          <w:kern w:val="0"/>
          <w14:ligatures w14:val="none"/>
        </w:rPr>
        <w:t xml:space="preserve">st a public webinar </w:t>
      </w:r>
      <w:r w:rsidRPr="137CFBAF" w:rsidR="5360F32D">
        <w:rPr>
          <w:rFonts w:ascii="Palatino Linotype" w:hAnsi="Palatino Linotype" w:eastAsia="Palatino Linotype" w:cs="Times New Roman"/>
        </w:rPr>
        <w:t xml:space="preserve">allowing stakeholder input on the design, launch date, targets, and budget for the </w:t>
      </w:r>
      <w:r w:rsidRPr="137CFBAF" w:rsidR="44E076B9">
        <w:rPr>
          <w:rFonts w:ascii="Palatino Linotype" w:hAnsi="Palatino Linotype" w:eastAsia="Palatino Linotype" w:cs="Times New Roman"/>
        </w:rPr>
        <w:t xml:space="preserve">FLEXmarket </w:t>
      </w:r>
      <w:r w:rsidRPr="137CFBAF" w:rsidR="5360F32D">
        <w:rPr>
          <w:rFonts w:ascii="Palatino Linotype" w:hAnsi="Palatino Linotype" w:eastAsia="Palatino Linotype" w:cs="Times New Roman"/>
        </w:rPr>
        <w:t>program at least 20</w:t>
      </w:r>
      <w:r w:rsidRPr="137CFBAF" w:rsidR="79CEB9B7">
        <w:rPr>
          <w:rFonts w:ascii="Palatino Linotype" w:hAnsi="Palatino Linotype" w:eastAsia="Palatino Linotype" w:cs="Times New Roman"/>
        </w:rPr>
        <w:t xml:space="preserve"> days before the program </w:t>
      </w:r>
      <w:r w:rsidRPr="137CFBAF" w:rsidR="04584DFC">
        <w:rPr>
          <w:rFonts w:ascii="Palatino Linotype" w:hAnsi="Palatino Linotype" w:eastAsia="Palatino Linotype" w:cs="Times New Roman"/>
        </w:rPr>
        <w:t>re-</w:t>
      </w:r>
      <w:r w:rsidRPr="137CFBAF" w:rsidR="79CEB9B7">
        <w:rPr>
          <w:rFonts w:ascii="Palatino Linotype" w:hAnsi="Palatino Linotype" w:eastAsia="Palatino Linotype" w:cs="Times New Roman"/>
        </w:rPr>
        <w:t>launch</w:t>
      </w:r>
      <w:r w:rsidRPr="137CFBAF" w:rsidR="5360F32D">
        <w:rPr>
          <w:rFonts w:ascii="Palatino Linotype" w:hAnsi="Palatino Linotype" w:eastAsia="Palatino Linotype" w:cs="Times New Roman"/>
        </w:rPr>
        <w:t xml:space="preserve">. </w:t>
      </w:r>
    </w:p>
    <w:p w:rsidR="00715879" w:rsidP="36A8278A" w:rsidRDefault="00715879" w14:paraId="6B073A36" w14:textId="703DFD3B">
      <w:pPr>
        <w:keepNext/>
        <w:spacing w:after="0" w:line="240" w:lineRule="auto"/>
        <w:rPr>
          <w:rFonts w:ascii="Palatino Linotype" w:hAnsi="Palatino Linotype" w:eastAsia="Palatino Linotype" w:cs="Times New Roman"/>
          <w:kern w:val="0"/>
          <w14:ligatures w14:val="none"/>
        </w:rPr>
      </w:pPr>
    </w:p>
    <w:p w:rsidR="001D7257" w:rsidP="36A8278A" w:rsidRDefault="001D7257" w14:paraId="3E6D9972" w14:textId="77777777">
      <w:pPr>
        <w:keepNext/>
        <w:spacing w:after="0" w:line="240" w:lineRule="auto"/>
        <w:rPr>
          <w:rFonts w:ascii="Palatino Linotype" w:hAnsi="Palatino Linotype" w:eastAsia="Palatino Linotype" w:cs="Times New Roman"/>
          <w:kern w:val="0"/>
          <w14:ligatures w14:val="none"/>
        </w:rPr>
      </w:pPr>
    </w:p>
    <w:p w:rsidR="36A8278A" w:rsidP="36A8278A" w:rsidRDefault="36A8278A" w14:paraId="17BC7532" w14:textId="3F8EA8AD">
      <w:pPr>
        <w:spacing w:after="0" w:line="240" w:lineRule="auto"/>
        <w:rPr>
          <w:rFonts w:ascii="Palatino Linotype" w:hAnsi="Palatino Linotype" w:eastAsia="Palatino Linotype" w:cs="Times New Roman"/>
        </w:rPr>
      </w:pPr>
    </w:p>
    <w:p w:rsidRPr="001942D0" w:rsidR="00A76F4A" w:rsidP="00A76F4A" w:rsidRDefault="00A76F4A" w14:paraId="6B9B735A" w14:textId="66E7F0A1">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6EE5AB45">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610586">
        <w:rPr>
          <w:rFonts w:ascii="Palatino Linotype" w:hAnsi="Palatino Linotype"/>
        </w:rPr>
        <w:t>January 15, 2026</w:t>
      </w:r>
      <w:r w:rsidRPr="00610586">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6A1503" w:rsidRDefault="00A76F4A" w14:paraId="1BFDA168" w14:textId="7BDD34D1">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Dated</w:t>
      </w:r>
      <w:r w:rsidRPr="0051493D" w:rsidR="006A1503">
        <w:rPr>
          <w:rFonts w:ascii="Palatino Linotype" w:hAnsi="Palatino Linotype"/>
        </w:rPr>
        <w:t xml:space="preserve"> </w:t>
      </w:r>
      <w:r w:rsidR="006A1503">
        <w:rPr>
          <w:rFonts w:ascii="Palatino Linotype" w:hAnsi="Palatino Linotype"/>
        </w:rPr>
        <w:t>January 15, 2026</w:t>
      </w:r>
      <w:r w:rsidRPr="00921E87">
        <w:rPr>
          <w:rFonts w:ascii="Palatino Linotype" w:hAnsi="Palatino Linotype" w:eastAsia="Palatino Linotype" w:cs="Times New Roman"/>
        </w:rPr>
        <w:t xml:space="preserve">, </w:t>
      </w:r>
      <w:r w:rsidR="006A1503">
        <w:rPr>
          <w:rFonts w:ascii="Palatino Linotype" w:hAnsi="Palatino Linotype" w:eastAsia="Palatino Linotype" w:cs="Times New Roman"/>
        </w:rPr>
        <w:t xml:space="preserve">at San </w:t>
      </w:r>
      <w:r w:rsidRPr="006A1503" w:rsidR="006A1503">
        <w:rPr>
          <w:rFonts w:ascii="Palatino Linotype" w:hAnsi="Palatino Linotype" w:eastAsia="Palatino Linotype" w:cs="Times New Roman"/>
        </w:rPr>
        <w:t>Francisco</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10f890f4c0db4e20">
        <w:r w:rsidRPr="00CB1292">
          <w:rPr>
            <w:rStyle w:val="Hyperlink"/>
            <w:color w:val="2E74B5" w:themeColor="accent1" w:themeShade="BF"/>
            <w:u w:val="single"/>
          </w:rPr>
          <w:t>E-5442 Draft Agenda Resolution (PCE AL 44-E)(Redline)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36EA" w14:textId="77777777" w:rsidR="00122337" w:rsidRDefault="00122337" w:rsidP="00A76F4A">
      <w:pPr>
        <w:spacing w:after="0" w:line="240" w:lineRule="auto"/>
      </w:pPr>
      <w:r>
        <w:separator/>
      </w:r>
    </w:p>
  </w:endnote>
  <w:endnote w:type="continuationSeparator" w:id="0">
    <w:p w14:paraId="253407F7" w14:textId="77777777" w:rsidR="00122337" w:rsidRDefault="00122337" w:rsidP="00A76F4A">
      <w:pPr>
        <w:spacing w:after="0" w:line="240" w:lineRule="auto"/>
      </w:pPr>
      <w:r>
        <w:continuationSeparator/>
      </w:r>
    </w:p>
  </w:endnote>
  <w:endnote w:type="continuationNotice" w:id="1">
    <w:p w14:paraId="35587CAB" w14:textId="77777777" w:rsidR="00122337" w:rsidRDefault="00122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712B51F" w:rsidR="004A7A4C" w:rsidRPr="004A7A4C" w:rsidRDefault="00E45537" w:rsidP="004A7A4C">
        <w:pPr>
          <w:pStyle w:val="Footer"/>
          <w:rPr>
            <w:rFonts w:ascii="Palatino Linotype" w:hAnsi="Palatino Linotype"/>
          </w:rPr>
        </w:pPr>
        <w:r w:rsidRPr="00E45537">
          <w:rPr>
            <w:rFonts w:ascii="Tahoma" w:hAnsi="Tahoma" w:cs="Tahoma"/>
            <w:sz w:val="18"/>
          </w:rPr>
          <w:t>594523238</w:t>
        </w:r>
        <w:r w:rsidR="004036DA" w:rsidRPr="004036DA">
          <w:rPr>
            <w:rFonts w:ascii="Tahoma" w:hAnsi="Tahoma" w:cs="Tahoma"/>
            <w:sz w:val="18"/>
          </w:rPr>
          <w:t xml:space="preserve">  </w:t>
        </w:r>
        <w:r w:rsidR="004036DA">
          <w:rPr>
            <w:rFonts w:ascii="Tahoma" w:hAnsi="Tahoma" w:cs="Tahoma"/>
            <w:sz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E355" w14:textId="77777777" w:rsidR="00122337" w:rsidRDefault="00122337" w:rsidP="00A76F4A">
      <w:pPr>
        <w:spacing w:after="0" w:line="240" w:lineRule="auto"/>
      </w:pPr>
      <w:r>
        <w:separator/>
      </w:r>
    </w:p>
  </w:footnote>
  <w:footnote w:type="continuationSeparator" w:id="0">
    <w:p w14:paraId="6636DE4A" w14:textId="77777777" w:rsidR="00122337" w:rsidRDefault="00122337" w:rsidP="00A76F4A">
      <w:pPr>
        <w:spacing w:after="0" w:line="240" w:lineRule="auto"/>
      </w:pPr>
      <w:r>
        <w:continuationSeparator/>
      </w:r>
    </w:p>
  </w:footnote>
  <w:footnote w:type="continuationNotice" w:id="1">
    <w:p w14:paraId="69185EFA" w14:textId="77777777" w:rsidR="00122337" w:rsidRDefault="00122337">
      <w:pPr>
        <w:spacing w:after="0" w:line="240" w:lineRule="auto"/>
      </w:pPr>
    </w:p>
  </w:footnote>
  <w:footnote w:id="2">
    <w:p w14:paraId="283B3951" w14:textId="02C03800" w:rsidR="005A22DF" w:rsidRPr="00610586" w:rsidRDefault="005A22DF">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PU Code Section 381.1(a)</w:t>
      </w:r>
      <w:r w:rsidR="00D11E79" w:rsidRPr="00610586">
        <w:rPr>
          <w:rFonts w:ascii="Palatino Linotype" w:hAnsi="Palatino Linotype"/>
        </w:rPr>
        <w:t xml:space="preserve">-(d) </w:t>
      </w:r>
      <w:r w:rsidR="00B673F5" w:rsidRPr="00610586">
        <w:rPr>
          <w:rFonts w:ascii="Palatino Linotype" w:hAnsi="Palatino Linotype"/>
        </w:rPr>
        <w:t>establishes that</w:t>
      </w:r>
      <w:r w:rsidR="00923436" w:rsidRPr="00610586">
        <w:rPr>
          <w:rFonts w:ascii="Palatino Linotype" w:hAnsi="Palatino Linotype"/>
        </w:rPr>
        <w:t xml:space="preserve"> a CCA can </w:t>
      </w:r>
      <w:r w:rsidR="007E1159" w:rsidRPr="00610586">
        <w:rPr>
          <w:rFonts w:ascii="Palatino Linotype" w:hAnsi="Palatino Linotype"/>
        </w:rPr>
        <w:t xml:space="preserve">become an administrator </w:t>
      </w:r>
      <w:r w:rsidR="008C2132" w:rsidRPr="00610586">
        <w:rPr>
          <w:rFonts w:ascii="Palatino Linotype" w:hAnsi="Palatino Linotype"/>
        </w:rPr>
        <w:t xml:space="preserve">of </w:t>
      </w:r>
      <w:r w:rsidR="00BB246A" w:rsidRPr="00610586">
        <w:rPr>
          <w:rFonts w:ascii="Palatino Linotype" w:hAnsi="Palatino Linotype"/>
        </w:rPr>
        <w:t xml:space="preserve">a portfolio of </w:t>
      </w:r>
      <w:r w:rsidR="00610586">
        <w:rPr>
          <w:rFonts w:ascii="Palatino Linotype" w:hAnsi="Palatino Linotype"/>
        </w:rPr>
        <w:br/>
      </w:r>
      <w:r w:rsidR="00EB4A20" w:rsidRPr="00610586">
        <w:rPr>
          <w:rFonts w:ascii="Palatino Linotype" w:hAnsi="Palatino Linotype"/>
        </w:rPr>
        <w:t>cost</w:t>
      </w:r>
      <w:r w:rsidR="004A4F4A" w:rsidRPr="00610586">
        <w:rPr>
          <w:rFonts w:ascii="Palatino Linotype" w:hAnsi="Palatino Linotype"/>
        </w:rPr>
        <w:t xml:space="preserve">-effective </w:t>
      </w:r>
      <w:r w:rsidR="008C2132" w:rsidRPr="00610586">
        <w:rPr>
          <w:rFonts w:ascii="Palatino Linotype" w:hAnsi="Palatino Linotype"/>
        </w:rPr>
        <w:t>EE</w:t>
      </w:r>
      <w:r w:rsidR="00BB246A" w:rsidRPr="00610586">
        <w:rPr>
          <w:rFonts w:ascii="Palatino Linotype" w:hAnsi="Palatino Linotype"/>
        </w:rPr>
        <w:t xml:space="preserve"> </w:t>
      </w:r>
      <w:r w:rsidR="008C2132" w:rsidRPr="00610586">
        <w:rPr>
          <w:rFonts w:ascii="Palatino Linotype" w:hAnsi="Palatino Linotype"/>
        </w:rPr>
        <w:t>programs</w:t>
      </w:r>
      <w:r w:rsidR="00406ADC" w:rsidRPr="00610586">
        <w:rPr>
          <w:rFonts w:ascii="Palatino Linotype" w:hAnsi="Palatino Linotype"/>
        </w:rPr>
        <w:t xml:space="preserve"> in the same sense that IOUs and RENs are administrators</w:t>
      </w:r>
      <w:r w:rsidR="004A4F4A" w:rsidRPr="00610586">
        <w:rPr>
          <w:rFonts w:ascii="Palatino Linotype" w:hAnsi="Palatino Linotype"/>
        </w:rPr>
        <w:t xml:space="preserve">. </w:t>
      </w:r>
      <w:r w:rsidR="00FD6855" w:rsidRPr="00610586">
        <w:rPr>
          <w:rFonts w:ascii="Palatino Linotype" w:hAnsi="Palatino Linotype"/>
        </w:rPr>
        <w:t>Th</w:t>
      </w:r>
      <w:r w:rsidR="001D6BC8" w:rsidRPr="00610586">
        <w:rPr>
          <w:rFonts w:ascii="Palatino Linotype" w:hAnsi="Palatino Linotype"/>
        </w:rPr>
        <w:t xml:space="preserve">is process, called “apply to administer” or “ATA”, is distinct from the simpler “elect to administer”, or “ETA” </w:t>
      </w:r>
      <w:r w:rsidR="00255282" w:rsidRPr="00610586">
        <w:rPr>
          <w:rFonts w:ascii="Palatino Linotype" w:hAnsi="Palatino Linotype"/>
        </w:rPr>
        <w:t>process established in subsections (e) and (f).</w:t>
      </w:r>
    </w:p>
  </w:footnote>
  <w:footnote w:id="3">
    <w:p w14:paraId="1A3BA770" w14:textId="561C5D56" w:rsidR="00C23DB0" w:rsidRPr="00610586" w:rsidRDefault="00C23DB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 OP4.</w:t>
      </w:r>
    </w:p>
  </w:footnote>
  <w:footnote w:id="4">
    <w:p w14:paraId="58D489FA" w14:textId="24B57D5C" w:rsidR="009A5A03" w:rsidRPr="00610586" w:rsidRDefault="009A5A0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w:t>
      </w:r>
      <w:r w:rsidR="00E120B5" w:rsidRPr="00610586">
        <w:rPr>
          <w:rFonts w:ascii="Palatino Linotype" w:hAnsi="Palatino Linotype"/>
        </w:rPr>
        <w:t xml:space="preserve"> at 91.</w:t>
      </w:r>
    </w:p>
  </w:footnote>
  <w:footnote w:id="5">
    <w:p w14:paraId="057A15CE" w14:textId="25BE5D7C" w:rsidR="003946A1" w:rsidRPr="00610586" w:rsidRDefault="003946A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PCE’s Demand FLEXmarket program (FLEXmarket) reduces electricity demand during peak hours of use by incentivizing installation of long-term energy efficiency measures.</w:t>
      </w:r>
    </w:p>
  </w:footnote>
  <w:footnote w:id="6">
    <w:p w14:paraId="6B1FE02E" w14:textId="77777777" w:rsidR="00AC226B" w:rsidRPr="00610586" w:rsidRDefault="00AC226B" w:rsidP="00AC226B">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D.24-04-007, OP2</w:t>
      </w:r>
    </w:p>
  </w:footnote>
  <w:footnote w:id="7">
    <w:p w14:paraId="665B51BC" w14:textId="529A4C95" w:rsidR="00717F30" w:rsidRPr="00610586" w:rsidRDefault="00717F3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w:t>
      </w:r>
      <w:r w:rsidR="00E624EE" w:rsidRPr="00610586">
        <w:rPr>
          <w:rFonts w:ascii="Palatino Linotype" w:hAnsi="Palatino Linotype"/>
        </w:rPr>
        <w:t xml:space="preserve"> at </w:t>
      </w:r>
      <w:r w:rsidRPr="00610586">
        <w:rPr>
          <w:rFonts w:ascii="Palatino Linotype" w:hAnsi="Palatino Linotype"/>
        </w:rPr>
        <w:t>22-23</w:t>
      </w:r>
    </w:p>
  </w:footnote>
  <w:footnote w:id="8">
    <w:p w14:paraId="3A67BB22"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28.</w:t>
      </w:r>
    </w:p>
  </w:footnote>
  <w:footnote w:id="9">
    <w:p w14:paraId="055B85EB" w14:textId="77777777" w:rsidR="006B2BC8" w:rsidRPr="00610586" w:rsidRDefault="006B2BC8" w:rsidP="006B2BC8">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2024 Annual FLEXmarket Program Report.</w:t>
      </w:r>
    </w:p>
  </w:footnote>
  <w:footnote w:id="10">
    <w:p w14:paraId="3882D192"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Peninsula Clean Energy 2023 Annual FLEXmarket Program Report.</w:t>
      </w:r>
    </w:p>
  </w:footnote>
  <w:footnote w:id="11">
    <w:p w14:paraId="0DAE917A" w14:textId="77777777" w:rsidR="005F50D3" w:rsidRPr="00610586" w:rsidRDefault="005F50D3" w:rsidP="005F50D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D.21-09-037 at 22; FOF 6, 7, 9.</w:t>
      </w:r>
    </w:p>
  </w:footnote>
  <w:footnote w:id="12">
    <w:p w14:paraId="5ED901C4" w14:textId="511D74A7" w:rsidR="00414E11" w:rsidRPr="00610586" w:rsidRDefault="00414E1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Program Administrator Cost (PAC) </w:t>
      </w:r>
      <w:r w:rsidR="002A46B9" w:rsidRPr="00610586">
        <w:rPr>
          <w:rFonts w:ascii="Palatino Linotype" w:hAnsi="Palatino Linotype"/>
        </w:rPr>
        <w:t>is a cost test generated by the Commission’s Avoided Cost Calculator</w:t>
      </w:r>
      <w:r w:rsidR="0085082C" w:rsidRPr="00610586">
        <w:rPr>
          <w:rFonts w:ascii="Palatino Linotype" w:hAnsi="Palatino Linotype"/>
        </w:rPr>
        <w:t>. See D.21-09-037 at 11-12.</w:t>
      </w:r>
    </w:p>
  </w:footnote>
  <w:footnote w:id="13">
    <w:p w14:paraId="38B0604F" w14:textId="0D9D7FA3" w:rsidR="00FC670D" w:rsidRPr="00610586" w:rsidRDefault="00FC670D" w:rsidP="0021011C">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w:t>
      </w:r>
      <w:r w:rsidR="00B539F4" w:rsidRPr="00610586">
        <w:rPr>
          <w:rFonts w:ascii="Palatino Linotype" w:hAnsi="Palatino Linotype"/>
        </w:rPr>
        <w:t>The Commission’s Energy Efficiency Reporting Requirement</w:t>
      </w:r>
      <w:r w:rsidR="00287460" w:rsidRPr="00610586">
        <w:rPr>
          <w:rFonts w:ascii="Palatino Linotype" w:hAnsi="Palatino Linotype"/>
        </w:rPr>
        <w:t xml:space="preserve">s direct the </w:t>
      </w:r>
      <w:r w:rsidR="00241EC5" w:rsidRPr="00610586">
        <w:rPr>
          <w:rFonts w:ascii="Palatino Linotype" w:hAnsi="Palatino Linotype"/>
        </w:rPr>
        <w:t xml:space="preserve">Portfolio Administrators </w:t>
      </w:r>
      <w:r w:rsidR="00287460" w:rsidRPr="00610586">
        <w:rPr>
          <w:rFonts w:ascii="Palatino Linotype" w:hAnsi="Palatino Linotype"/>
        </w:rPr>
        <w:t xml:space="preserve">to </w:t>
      </w:r>
      <w:r w:rsidR="00E703C4" w:rsidRPr="00610586">
        <w:rPr>
          <w:rFonts w:ascii="Palatino Linotype" w:hAnsi="Palatino Linotype"/>
        </w:rPr>
        <w:t>submit</w:t>
      </w:r>
      <w:r w:rsidR="00241EC5" w:rsidRPr="00610586">
        <w:rPr>
          <w:rFonts w:ascii="Palatino Linotype" w:hAnsi="Palatino Linotype"/>
        </w:rPr>
        <w:t xml:space="preserve"> annual reports</w:t>
      </w:r>
      <w:r w:rsidR="00E703C4" w:rsidRPr="00610586">
        <w:rPr>
          <w:rFonts w:ascii="Palatino Linotype" w:hAnsi="Palatino Linotype"/>
        </w:rPr>
        <w:t xml:space="preserve"> that are publicly available</w:t>
      </w:r>
      <w:r w:rsidR="005A295D" w:rsidRPr="00610586">
        <w:rPr>
          <w:rFonts w:ascii="Palatino Linotype" w:hAnsi="Palatino Linotype"/>
        </w:rPr>
        <w:t xml:space="preserve">. These are used by the Commission to understand how the </w:t>
      </w:r>
      <w:r w:rsidR="00147044" w:rsidRPr="00610586">
        <w:rPr>
          <w:rFonts w:ascii="Palatino Linotype" w:hAnsi="Palatino Linotype"/>
        </w:rPr>
        <w:t>Portfolio Administrators are making progress in their goals and objectives for their portfolio of EE programs</w:t>
      </w:r>
      <w:r w:rsidR="00E355E4" w:rsidRPr="00610586">
        <w:rPr>
          <w:rFonts w:ascii="Palatino Linotype" w:hAnsi="Palatino Linotype"/>
        </w:rPr>
        <w:t xml:space="preserve">, </w:t>
      </w:r>
      <w:r w:rsidR="00F2673C" w:rsidRPr="00610586">
        <w:rPr>
          <w:rFonts w:ascii="Palatino Linotype" w:hAnsi="Palatino Linotype"/>
        </w:rPr>
        <w:t>pursuant to</w:t>
      </w:r>
      <w:r w:rsidR="00B44E41" w:rsidRPr="00610586">
        <w:rPr>
          <w:rFonts w:ascii="Palatino Linotype" w:hAnsi="Palatino Linotype"/>
        </w:rPr>
        <w:t xml:space="preserve"> </w:t>
      </w:r>
      <w:hyperlink r:id="rId1" w:history="1">
        <w:r w:rsidR="0021011C" w:rsidRPr="00610586">
          <w:rPr>
            <w:rStyle w:val="Hyperlink"/>
            <w:rFonts w:ascii="Palatino Linotype" w:hAnsi="Palatino Linotype"/>
          </w:rPr>
          <w:t>ALJ Ruling Adopting Annual Reporting Requirements for Energy Efficiency and Addressing Related Reporting Issues</w:t>
        </w:r>
      </w:hyperlink>
      <w:r w:rsidR="0021011C" w:rsidRPr="00610586">
        <w:rPr>
          <w:rFonts w:ascii="Palatino Linotype" w:hAnsi="Palatino Linotype"/>
        </w:rPr>
        <w:t>, dated August 8, 2007</w:t>
      </w:r>
      <w:r w:rsidR="000C3463" w:rsidRPr="00610586">
        <w:rPr>
          <w:rFonts w:ascii="Palatino Linotype" w:hAnsi="Palatino Linotype"/>
        </w:rPr>
        <w:t xml:space="preserve">. </w:t>
      </w:r>
      <w:r w:rsidR="00FD284D" w:rsidRPr="00610586">
        <w:rPr>
          <w:rFonts w:ascii="Palatino Linotype" w:hAnsi="Palatino Linotype"/>
        </w:rPr>
        <w:t>See</w:t>
      </w:r>
      <w:r w:rsidR="00FB4850" w:rsidRPr="00610586">
        <w:rPr>
          <w:rFonts w:ascii="Palatino Linotype" w:hAnsi="Palatino Linotype"/>
        </w:rPr>
        <w:t xml:space="preserve"> also</w:t>
      </w:r>
      <w:r w:rsidR="00FD284D" w:rsidRPr="00610586">
        <w:rPr>
          <w:rFonts w:ascii="Palatino Linotype" w:hAnsi="Palatino Linotype"/>
        </w:rPr>
        <w:t xml:space="preserve"> </w:t>
      </w:r>
      <w:hyperlink r:id="rId2" w:history="1">
        <w:r w:rsidR="00927FD6" w:rsidRPr="00610586">
          <w:rPr>
            <w:rStyle w:val="Hyperlink"/>
            <w:rFonts w:ascii="Palatino Linotype" w:hAnsi="Palatino Linotype"/>
          </w:rPr>
          <w:t xml:space="preserve">Energy Efficiency Policy Manual, </w:t>
        </w:r>
        <w:r w:rsidR="00FD284D" w:rsidRPr="00610586">
          <w:rPr>
            <w:rStyle w:val="Hyperlink"/>
            <w:rFonts w:ascii="Palatino Linotype" w:hAnsi="Palatino Linotype"/>
          </w:rPr>
          <w:t>Section V. Implementation Oversight and Reporting Requirements</w:t>
        </w:r>
      </w:hyperlink>
      <w:r w:rsidR="00FD284D" w:rsidRPr="00610586">
        <w:rPr>
          <w:rFonts w:ascii="Palatino Linotype" w:hAnsi="Palatino Linotype"/>
        </w:rPr>
        <w:t xml:space="preserve">, </w:t>
      </w:r>
      <w:r w:rsidR="00927FD6" w:rsidRPr="00610586">
        <w:rPr>
          <w:rFonts w:ascii="Palatino Linotype" w:hAnsi="Palatino Linotype"/>
        </w:rPr>
        <w:t>April 2020.</w:t>
      </w:r>
    </w:p>
  </w:footnote>
  <w:footnote w:id="14">
    <w:p w14:paraId="27EA616A" w14:textId="6A5A40A3" w:rsidR="00BD1CB6" w:rsidRPr="00610586" w:rsidRDefault="00BD1CB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 at 29.</w:t>
      </w:r>
    </w:p>
  </w:footnote>
  <w:footnote w:id="15">
    <w:p w14:paraId="479BD3EA" w14:textId="37AF8E33" w:rsidR="00C40D24" w:rsidRPr="00610586" w:rsidRDefault="00C40D24">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29</w:t>
      </w:r>
      <w:r w:rsidR="008C0093" w:rsidRPr="00610586">
        <w:rPr>
          <w:rFonts w:ascii="Palatino Linotype" w:hAnsi="Palatino Linotype"/>
        </w:rPr>
        <w:t>.</w:t>
      </w:r>
    </w:p>
  </w:footnote>
  <w:footnote w:id="16">
    <w:p w14:paraId="1283A45A" w14:textId="1D393039" w:rsidR="00170B76" w:rsidRPr="00610586" w:rsidRDefault="00170B7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w:t>
      </w:r>
      <w:r w:rsidR="00DA254A" w:rsidRPr="00610586">
        <w:rPr>
          <w:rFonts w:ascii="Palatino Linotype" w:hAnsi="Palatino Linotype"/>
        </w:rPr>
        <w:t>.14-01-033 at 29.</w:t>
      </w:r>
    </w:p>
  </w:footnote>
  <w:footnote w:id="17">
    <w:p w14:paraId="562644B5" w14:textId="70F1BF83" w:rsidR="006C7B10" w:rsidRPr="00610586" w:rsidRDefault="006C7B10" w:rsidP="006C7B1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Rulebook for Programs and Projects Based on Normalized Metered Energy Consumption, version 2.0 (Jan. 7,</w:t>
      </w:r>
      <w:r w:rsidR="005D72A7" w:rsidRPr="00610586">
        <w:rPr>
          <w:rFonts w:ascii="Palatino Linotype" w:hAnsi="Palatino Linotype"/>
        </w:rPr>
        <w:t xml:space="preserve"> </w:t>
      </w:r>
      <w:r w:rsidRPr="00610586">
        <w:rPr>
          <w:rFonts w:ascii="Palatino Linotype" w:hAnsi="Palatino Linotype"/>
        </w:rPr>
        <w:t>2020), Available at: https://www.cpuc.ca.gov/-/media/cpuc-website/files/legacyfiles/n/6442463694-nmec-rulebook2-0.pdf</w:t>
      </w:r>
    </w:p>
  </w:footnote>
  <w:footnote w:id="18">
    <w:p w14:paraId="69C447AD" w14:textId="5D39110F" w:rsidR="00993020" w:rsidRPr="00610586" w:rsidRDefault="0099302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30</w:t>
      </w:r>
      <w:r w:rsidR="00234EEF" w:rsidRPr="00610586">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BE6247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4F7027">
      <w:rPr>
        <w:rFonts w:ascii="Palatino Linotype" w:hAnsi="Palatino Linotype"/>
      </w:rPr>
      <w:t>E-5442</w:t>
    </w:r>
    <w:r w:rsidR="008213BB">
      <w:tab/>
    </w:r>
    <w:r w:rsidRPr="56DF6A51">
      <w:rPr>
        <w:rFonts w:ascii="Palatino Linotype" w:hAnsi="Palatino Linotype"/>
      </w:rPr>
      <w:t>DRAFT</w:t>
    </w:r>
    <w:r w:rsidR="008213BB">
      <w:tab/>
    </w:r>
    <w:r w:rsidR="004F7027">
      <w:rPr>
        <w:rFonts w:ascii="Palatino Linotype" w:hAnsi="Palatino Linotype"/>
      </w:rPr>
      <w:t>January 15, 2026</w:t>
    </w:r>
  </w:p>
  <w:p w14:paraId="52548ECE" w14:textId="5ACB5266" w:rsidR="008213BB" w:rsidRPr="002A1AD8" w:rsidRDefault="008C4784" w:rsidP="006530EF">
    <w:pPr>
      <w:pStyle w:val="Header"/>
      <w:spacing w:after="240"/>
    </w:pPr>
    <w:r>
      <w:rPr>
        <w:rFonts w:ascii="Palatino Linotype" w:hAnsi="Palatino Linotype"/>
      </w:rPr>
      <w:t>PCE AL 44-E/PRI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CC7"/>
    <w:multiLevelType w:val="hybridMultilevel"/>
    <w:tmpl w:val="7DF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F8414F"/>
    <w:multiLevelType w:val="hybridMultilevel"/>
    <w:tmpl w:val="AC0E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CDF766"/>
    <w:multiLevelType w:val="hybridMultilevel"/>
    <w:tmpl w:val="FFFFFFFF"/>
    <w:lvl w:ilvl="0" w:tplc="981CE30E">
      <w:start w:val="1"/>
      <w:numFmt w:val="decimal"/>
      <w:lvlText w:val="%1."/>
      <w:lvlJc w:val="left"/>
      <w:pPr>
        <w:ind w:left="720" w:hanging="360"/>
      </w:pPr>
    </w:lvl>
    <w:lvl w:ilvl="1" w:tplc="2C063FB6">
      <w:start w:val="1"/>
      <w:numFmt w:val="lowerLetter"/>
      <w:lvlText w:val="%2."/>
      <w:lvlJc w:val="left"/>
      <w:pPr>
        <w:ind w:left="1440" w:hanging="360"/>
      </w:pPr>
    </w:lvl>
    <w:lvl w:ilvl="2" w:tplc="AC1E938A">
      <w:start w:val="1"/>
      <w:numFmt w:val="lowerRoman"/>
      <w:lvlText w:val="%3."/>
      <w:lvlJc w:val="right"/>
      <w:pPr>
        <w:ind w:left="2160" w:hanging="180"/>
      </w:pPr>
    </w:lvl>
    <w:lvl w:ilvl="3" w:tplc="C2140C3A">
      <w:start w:val="1"/>
      <w:numFmt w:val="decimal"/>
      <w:lvlText w:val="%4."/>
      <w:lvlJc w:val="left"/>
      <w:pPr>
        <w:ind w:left="2880" w:hanging="360"/>
      </w:pPr>
    </w:lvl>
    <w:lvl w:ilvl="4" w:tplc="6DFE0360">
      <w:start w:val="1"/>
      <w:numFmt w:val="lowerLetter"/>
      <w:lvlText w:val="%5."/>
      <w:lvlJc w:val="left"/>
      <w:pPr>
        <w:ind w:left="3600" w:hanging="360"/>
      </w:pPr>
    </w:lvl>
    <w:lvl w:ilvl="5" w:tplc="C2F8510A">
      <w:start w:val="1"/>
      <w:numFmt w:val="lowerRoman"/>
      <w:lvlText w:val="%6."/>
      <w:lvlJc w:val="right"/>
      <w:pPr>
        <w:ind w:left="4320" w:hanging="180"/>
      </w:pPr>
    </w:lvl>
    <w:lvl w:ilvl="6" w:tplc="42F05832">
      <w:start w:val="1"/>
      <w:numFmt w:val="decimal"/>
      <w:lvlText w:val="%7."/>
      <w:lvlJc w:val="left"/>
      <w:pPr>
        <w:ind w:left="5040" w:hanging="360"/>
      </w:pPr>
    </w:lvl>
    <w:lvl w:ilvl="7" w:tplc="E2BA7ED6">
      <w:start w:val="1"/>
      <w:numFmt w:val="lowerLetter"/>
      <w:lvlText w:val="%8."/>
      <w:lvlJc w:val="left"/>
      <w:pPr>
        <w:ind w:left="5760" w:hanging="360"/>
      </w:pPr>
    </w:lvl>
    <w:lvl w:ilvl="8" w:tplc="7AAC8A66">
      <w:start w:val="1"/>
      <w:numFmt w:val="lowerRoman"/>
      <w:lvlText w:val="%9."/>
      <w:lvlJc w:val="right"/>
      <w:pPr>
        <w:ind w:left="6480" w:hanging="180"/>
      </w:pPr>
    </w:lvl>
  </w:abstractNum>
  <w:abstractNum w:abstractNumId="4" w15:restartNumberingAfterBreak="0">
    <w:nsid w:val="4AC05F5F"/>
    <w:multiLevelType w:val="hybridMultilevel"/>
    <w:tmpl w:val="0ADA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74A33"/>
    <w:multiLevelType w:val="hybridMultilevel"/>
    <w:tmpl w:val="81A63FFE"/>
    <w:lvl w:ilvl="0" w:tplc="04090001">
      <w:start w:val="1"/>
      <w:numFmt w:val="bullet"/>
      <w:lvlText w:val=""/>
      <w:lvlJc w:val="left"/>
      <w:pPr>
        <w:ind w:left="720" w:hanging="360"/>
      </w:pPr>
      <w:rPr>
        <w:rFonts w:ascii="Symbol" w:hAnsi="Symbol" w:hint="default"/>
      </w:rPr>
    </w:lvl>
    <w:lvl w:ilvl="1" w:tplc="089499A4">
      <w:numFmt w:val="bullet"/>
      <w:lvlText w:val="•"/>
      <w:lvlJc w:val="left"/>
      <w:pPr>
        <w:ind w:left="1440" w:hanging="360"/>
      </w:pPr>
      <w:rPr>
        <w:rFonts w:ascii="Palatino Linotype" w:eastAsia="Times New Roman" w:hAnsi="Palatino Linotype"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5803A1"/>
    <w:multiLevelType w:val="hybridMultilevel"/>
    <w:tmpl w:val="EA8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1" w15:restartNumberingAfterBreak="0">
    <w:nsid w:val="7569324A"/>
    <w:multiLevelType w:val="hybridMultilevel"/>
    <w:tmpl w:val="FFFFFFFF"/>
    <w:lvl w:ilvl="0" w:tplc="0CCC4542">
      <w:start w:val="1"/>
      <w:numFmt w:val="decimal"/>
      <w:lvlText w:val="%1."/>
      <w:lvlJc w:val="left"/>
      <w:pPr>
        <w:ind w:left="720" w:hanging="360"/>
      </w:pPr>
    </w:lvl>
    <w:lvl w:ilvl="1" w:tplc="4BA43280">
      <w:start w:val="1"/>
      <w:numFmt w:val="lowerLetter"/>
      <w:lvlText w:val="%2."/>
      <w:lvlJc w:val="left"/>
      <w:pPr>
        <w:ind w:left="1440" w:hanging="360"/>
      </w:pPr>
    </w:lvl>
    <w:lvl w:ilvl="2" w:tplc="B2EED0F4">
      <w:start w:val="1"/>
      <w:numFmt w:val="lowerRoman"/>
      <w:lvlText w:val="%3."/>
      <w:lvlJc w:val="right"/>
      <w:pPr>
        <w:ind w:left="2160" w:hanging="180"/>
      </w:pPr>
    </w:lvl>
    <w:lvl w:ilvl="3" w:tplc="D5666054">
      <w:start w:val="1"/>
      <w:numFmt w:val="decimal"/>
      <w:lvlText w:val="%4."/>
      <w:lvlJc w:val="left"/>
      <w:pPr>
        <w:ind w:left="2880" w:hanging="360"/>
      </w:pPr>
    </w:lvl>
    <w:lvl w:ilvl="4" w:tplc="0456CD6C">
      <w:start w:val="1"/>
      <w:numFmt w:val="lowerLetter"/>
      <w:lvlText w:val="%5."/>
      <w:lvlJc w:val="left"/>
      <w:pPr>
        <w:ind w:left="3600" w:hanging="360"/>
      </w:pPr>
    </w:lvl>
    <w:lvl w:ilvl="5" w:tplc="6070144E">
      <w:start w:val="1"/>
      <w:numFmt w:val="lowerRoman"/>
      <w:lvlText w:val="%6."/>
      <w:lvlJc w:val="right"/>
      <w:pPr>
        <w:ind w:left="4320" w:hanging="180"/>
      </w:pPr>
    </w:lvl>
    <w:lvl w:ilvl="6" w:tplc="3D86C95A">
      <w:start w:val="1"/>
      <w:numFmt w:val="decimal"/>
      <w:lvlText w:val="%7."/>
      <w:lvlJc w:val="left"/>
      <w:pPr>
        <w:ind w:left="5040" w:hanging="360"/>
      </w:pPr>
    </w:lvl>
    <w:lvl w:ilvl="7" w:tplc="3AB22224">
      <w:start w:val="1"/>
      <w:numFmt w:val="lowerLetter"/>
      <w:lvlText w:val="%8."/>
      <w:lvlJc w:val="left"/>
      <w:pPr>
        <w:ind w:left="5760" w:hanging="360"/>
      </w:pPr>
    </w:lvl>
    <w:lvl w:ilvl="8" w:tplc="3B6AD0A4">
      <w:start w:val="1"/>
      <w:numFmt w:val="lowerRoman"/>
      <w:lvlText w:val="%9."/>
      <w:lvlJc w:val="right"/>
      <w:pPr>
        <w:ind w:left="6480" w:hanging="180"/>
      </w:pPr>
    </w:lvl>
  </w:abstractNum>
  <w:num w:numId="1" w16cid:durableId="944842790">
    <w:abstractNumId w:val="6"/>
  </w:num>
  <w:num w:numId="2" w16cid:durableId="1991593136">
    <w:abstractNumId w:val="1"/>
  </w:num>
  <w:num w:numId="3" w16cid:durableId="1754620235">
    <w:abstractNumId w:val="2"/>
  </w:num>
  <w:num w:numId="4" w16cid:durableId="969365539">
    <w:abstractNumId w:val="8"/>
  </w:num>
  <w:num w:numId="5" w16cid:durableId="468133998">
    <w:abstractNumId w:val="7"/>
  </w:num>
  <w:num w:numId="6" w16cid:durableId="426273653">
    <w:abstractNumId w:val="10"/>
  </w:num>
  <w:num w:numId="7" w16cid:durableId="1622419197">
    <w:abstractNumId w:val="5"/>
  </w:num>
  <w:num w:numId="8" w16cid:durableId="1530030156">
    <w:abstractNumId w:val="0"/>
  </w:num>
  <w:num w:numId="9" w16cid:durableId="634027913">
    <w:abstractNumId w:val="9"/>
  </w:num>
  <w:num w:numId="10" w16cid:durableId="222133469">
    <w:abstractNumId w:val="3"/>
  </w:num>
  <w:num w:numId="11" w16cid:durableId="1730500276">
    <w:abstractNumId w:val="11"/>
  </w:num>
  <w:num w:numId="12" w16cid:durableId="636885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4D2"/>
    <w:rsid w:val="000031BB"/>
    <w:rsid w:val="0000367B"/>
    <w:rsid w:val="00003A8A"/>
    <w:rsid w:val="00003DE9"/>
    <w:rsid w:val="000059D0"/>
    <w:rsid w:val="0001155F"/>
    <w:rsid w:val="00013A6A"/>
    <w:rsid w:val="00014046"/>
    <w:rsid w:val="00014EB6"/>
    <w:rsid w:val="00015516"/>
    <w:rsid w:val="00017821"/>
    <w:rsid w:val="00021350"/>
    <w:rsid w:val="000220F3"/>
    <w:rsid w:val="00022AAE"/>
    <w:rsid w:val="00022EE6"/>
    <w:rsid w:val="000232C8"/>
    <w:rsid w:val="00023DC3"/>
    <w:rsid w:val="00023E1D"/>
    <w:rsid w:val="00024BE1"/>
    <w:rsid w:val="00026780"/>
    <w:rsid w:val="00027F51"/>
    <w:rsid w:val="00030AF8"/>
    <w:rsid w:val="00034968"/>
    <w:rsid w:val="00034B48"/>
    <w:rsid w:val="0003C2CC"/>
    <w:rsid w:val="00040228"/>
    <w:rsid w:val="00040CE7"/>
    <w:rsid w:val="00041955"/>
    <w:rsid w:val="00042584"/>
    <w:rsid w:val="00046C78"/>
    <w:rsid w:val="00047B48"/>
    <w:rsid w:val="00051AAB"/>
    <w:rsid w:val="00054D11"/>
    <w:rsid w:val="0005657D"/>
    <w:rsid w:val="0005699E"/>
    <w:rsid w:val="00060FB7"/>
    <w:rsid w:val="00061A89"/>
    <w:rsid w:val="00063A7C"/>
    <w:rsid w:val="000644CF"/>
    <w:rsid w:val="00065820"/>
    <w:rsid w:val="000664DB"/>
    <w:rsid w:val="00066A1C"/>
    <w:rsid w:val="00073A59"/>
    <w:rsid w:val="00073B5B"/>
    <w:rsid w:val="00073FE4"/>
    <w:rsid w:val="00074546"/>
    <w:rsid w:val="00075CDD"/>
    <w:rsid w:val="0007664A"/>
    <w:rsid w:val="000810C4"/>
    <w:rsid w:val="000820B0"/>
    <w:rsid w:val="00082E5E"/>
    <w:rsid w:val="00083F51"/>
    <w:rsid w:val="00084F35"/>
    <w:rsid w:val="00085173"/>
    <w:rsid w:val="00090E20"/>
    <w:rsid w:val="000924EF"/>
    <w:rsid w:val="0009318B"/>
    <w:rsid w:val="00093A01"/>
    <w:rsid w:val="00094B87"/>
    <w:rsid w:val="000962C1"/>
    <w:rsid w:val="00097BFA"/>
    <w:rsid w:val="000A00CD"/>
    <w:rsid w:val="000A0826"/>
    <w:rsid w:val="000A1F67"/>
    <w:rsid w:val="000A5BA9"/>
    <w:rsid w:val="000A68C4"/>
    <w:rsid w:val="000A7652"/>
    <w:rsid w:val="000B1BF4"/>
    <w:rsid w:val="000B32BA"/>
    <w:rsid w:val="000B42E3"/>
    <w:rsid w:val="000B4F5E"/>
    <w:rsid w:val="000B70FA"/>
    <w:rsid w:val="000C3463"/>
    <w:rsid w:val="000C4F34"/>
    <w:rsid w:val="000C505F"/>
    <w:rsid w:val="000D0B24"/>
    <w:rsid w:val="000D4D7E"/>
    <w:rsid w:val="000D7028"/>
    <w:rsid w:val="000E21E8"/>
    <w:rsid w:val="000E240E"/>
    <w:rsid w:val="000E379D"/>
    <w:rsid w:val="000E489D"/>
    <w:rsid w:val="000E52A3"/>
    <w:rsid w:val="000E69CC"/>
    <w:rsid w:val="000E770B"/>
    <w:rsid w:val="000F1696"/>
    <w:rsid w:val="000F1879"/>
    <w:rsid w:val="000F2474"/>
    <w:rsid w:val="000F3642"/>
    <w:rsid w:val="000F5D07"/>
    <w:rsid w:val="000F78B1"/>
    <w:rsid w:val="00101A4F"/>
    <w:rsid w:val="00103F7F"/>
    <w:rsid w:val="00107A9A"/>
    <w:rsid w:val="00107DEE"/>
    <w:rsid w:val="00110870"/>
    <w:rsid w:val="00111241"/>
    <w:rsid w:val="0011183B"/>
    <w:rsid w:val="001131D5"/>
    <w:rsid w:val="00113C9C"/>
    <w:rsid w:val="001162B4"/>
    <w:rsid w:val="00121384"/>
    <w:rsid w:val="001214AE"/>
    <w:rsid w:val="00121E73"/>
    <w:rsid w:val="00122337"/>
    <w:rsid w:val="00123E10"/>
    <w:rsid w:val="0012544F"/>
    <w:rsid w:val="001274E0"/>
    <w:rsid w:val="00127F9B"/>
    <w:rsid w:val="00127FC4"/>
    <w:rsid w:val="00130D10"/>
    <w:rsid w:val="001314EC"/>
    <w:rsid w:val="001317EC"/>
    <w:rsid w:val="00133700"/>
    <w:rsid w:val="00135A27"/>
    <w:rsid w:val="00135AD3"/>
    <w:rsid w:val="001360FD"/>
    <w:rsid w:val="001367D4"/>
    <w:rsid w:val="00136D9A"/>
    <w:rsid w:val="001378EF"/>
    <w:rsid w:val="001402B4"/>
    <w:rsid w:val="00141EBC"/>
    <w:rsid w:val="00146EF1"/>
    <w:rsid w:val="00147044"/>
    <w:rsid w:val="001503FD"/>
    <w:rsid w:val="00155A68"/>
    <w:rsid w:val="00156584"/>
    <w:rsid w:val="00161393"/>
    <w:rsid w:val="00161ED3"/>
    <w:rsid w:val="001624DB"/>
    <w:rsid w:val="001630D2"/>
    <w:rsid w:val="00164B99"/>
    <w:rsid w:val="0016513B"/>
    <w:rsid w:val="00165452"/>
    <w:rsid w:val="00170B76"/>
    <w:rsid w:val="0017188D"/>
    <w:rsid w:val="00173E38"/>
    <w:rsid w:val="00173F2E"/>
    <w:rsid w:val="00174018"/>
    <w:rsid w:val="001746BF"/>
    <w:rsid w:val="00174C06"/>
    <w:rsid w:val="00175F76"/>
    <w:rsid w:val="00176B83"/>
    <w:rsid w:val="00176EB1"/>
    <w:rsid w:val="00177B51"/>
    <w:rsid w:val="001800DF"/>
    <w:rsid w:val="00180CEB"/>
    <w:rsid w:val="00182037"/>
    <w:rsid w:val="001831CF"/>
    <w:rsid w:val="0018614F"/>
    <w:rsid w:val="00186C8B"/>
    <w:rsid w:val="00187692"/>
    <w:rsid w:val="00187B6E"/>
    <w:rsid w:val="0019177E"/>
    <w:rsid w:val="00191CE4"/>
    <w:rsid w:val="00192DB0"/>
    <w:rsid w:val="0019676E"/>
    <w:rsid w:val="00197A50"/>
    <w:rsid w:val="001A3AF4"/>
    <w:rsid w:val="001A5A09"/>
    <w:rsid w:val="001B0814"/>
    <w:rsid w:val="001B14E9"/>
    <w:rsid w:val="001B1686"/>
    <w:rsid w:val="001B24FD"/>
    <w:rsid w:val="001B354C"/>
    <w:rsid w:val="001B6F98"/>
    <w:rsid w:val="001C0B80"/>
    <w:rsid w:val="001C1A2D"/>
    <w:rsid w:val="001C24E6"/>
    <w:rsid w:val="001C53DA"/>
    <w:rsid w:val="001C5D12"/>
    <w:rsid w:val="001D0646"/>
    <w:rsid w:val="001D40D4"/>
    <w:rsid w:val="001D5FD1"/>
    <w:rsid w:val="001D6BC8"/>
    <w:rsid w:val="001D7257"/>
    <w:rsid w:val="001D79F8"/>
    <w:rsid w:val="001D7C28"/>
    <w:rsid w:val="001E11F2"/>
    <w:rsid w:val="001E3CC0"/>
    <w:rsid w:val="001F0A30"/>
    <w:rsid w:val="001F0BE5"/>
    <w:rsid w:val="001F3968"/>
    <w:rsid w:val="001F3DBA"/>
    <w:rsid w:val="001F4460"/>
    <w:rsid w:val="001F55E1"/>
    <w:rsid w:val="001F5CB7"/>
    <w:rsid w:val="001F6A83"/>
    <w:rsid w:val="001F7E14"/>
    <w:rsid w:val="0020093B"/>
    <w:rsid w:val="002029A5"/>
    <w:rsid w:val="0020387D"/>
    <w:rsid w:val="002038F4"/>
    <w:rsid w:val="002041A5"/>
    <w:rsid w:val="0020472A"/>
    <w:rsid w:val="00204B1B"/>
    <w:rsid w:val="00207002"/>
    <w:rsid w:val="00207DF8"/>
    <w:rsid w:val="0021001F"/>
    <w:rsid w:val="0021011C"/>
    <w:rsid w:val="002103E9"/>
    <w:rsid w:val="00211B63"/>
    <w:rsid w:val="002121EC"/>
    <w:rsid w:val="002126DF"/>
    <w:rsid w:val="00217FEA"/>
    <w:rsid w:val="00220286"/>
    <w:rsid w:val="00220F20"/>
    <w:rsid w:val="00224345"/>
    <w:rsid w:val="00224FA1"/>
    <w:rsid w:val="00226E15"/>
    <w:rsid w:val="002271A9"/>
    <w:rsid w:val="00227D5C"/>
    <w:rsid w:val="0023084D"/>
    <w:rsid w:val="00232351"/>
    <w:rsid w:val="002332A1"/>
    <w:rsid w:val="00234EEF"/>
    <w:rsid w:val="00235864"/>
    <w:rsid w:val="00235C0A"/>
    <w:rsid w:val="00241522"/>
    <w:rsid w:val="0024158F"/>
    <w:rsid w:val="00241CA4"/>
    <w:rsid w:val="00241EC5"/>
    <w:rsid w:val="00242657"/>
    <w:rsid w:val="00242A7C"/>
    <w:rsid w:val="00243984"/>
    <w:rsid w:val="00244B49"/>
    <w:rsid w:val="00244F16"/>
    <w:rsid w:val="002457AA"/>
    <w:rsid w:val="00245D1D"/>
    <w:rsid w:val="00245FEA"/>
    <w:rsid w:val="002470C2"/>
    <w:rsid w:val="002514A5"/>
    <w:rsid w:val="0025202B"/>
    <w:rsid w:val="00252309"/>
    <w:rsid w:val="00253185"/>
    <w:rsid w:val="002544E3"/>
    <w:rsid w:val="00255282"/>
    <w:rsid w:val="00256A59"/>
    <w:rsid w:val="00256F1D"/>
    <w:rsid w:val="00257E4F"/>
    <w:rsid w:val="00263030"/>
    <w:rsid w:val="00264998"/>
    <w:rsid w:val="00267D6B"/>
    <w:rsid w:val="00270248"/>
    <w:rsid w:val="00274128"/>
    <w:rsid w:val="0027497F"/>
    <w:rsid w:val="00274DD1"/>
    <w:rsid w:val="00274FE6"/>
    <w:rsid w:val="00275169"/>
    <w:rsid w:val="00276E38"/>
    <w:rsid w:val="002771B5"/>
    <w:rsid w:val="00282DEC"/>
    <w:rsid w:val="002848A8"/>
    <w:rsid w:val="00287460"/>
    <w:rsid w:val="0029175D"/>
    <w:rsid w:val="002926F4"/>
    <w:rsid w:val="00292D5A"/>
    <w:rsid w:val="002950AA"/>
    <w:rsid w:val="00295D8E"/>
    <w:rsid w:val="00296B23"/>
    <w:rsid w:val="002972CD"/>
    <w:rsid w:val="002977AC"/>
    <w:rsid w:val="002A160A"/>
    <w:rsid w:val="002A219D"/>
    <w:rsid w:val="002A2DE2"/>
    <w:rsid w:val="002A3779"/>
    <w:rsid w:val="002A387B"/>
    <w:rsid w:val="002A3A0F"/>
    <w:rsid w:val="002A46B9"/>
    <w:rsid w:val="002A5010"/>
    <w:rsid w:val="002A51A4"/>
    <w:rsid w:val="002A5901"/>
    <w:rsid w:val="002A717F"/>
    <w:rsid w:val="002B0C21"/>
    <w:rsid w:val="002B1504"/>
    <w:rsid w:val="002B415D"/>
    <w:rsid w:val="002B4CC4"/>
    <w:rsid w:val="002B524F"/>
    <w:rsid w:val="002B537A"/>
    <w:rsid w:val="002B5AFC"/>
    <w:rsid w:val="002C1B15"/>
    <w:rsid w:val="002C38C8"/>
    <w:rsid w:val="002C3DC6"/>
    <w:rsid w:val="002C3EE0"/>
    <w:rsid w:val="002C5C9E"/>
    <w:rsid w:val="002D3F7F"/>
    <w:rsid w:val="002D54DB"/>
    <w:rsid w:val="002D64EA"/>
    <w:rsid w:val="002D7977"/>
    <w:rsid w:val="002D7FCF"/>
    <w:rsid w:val="002E0346"/>
    <w:rsid w:val="002E0649"/>
    <w:rsid w:val="002E0FA7"/>
    <w:rsid w:val="002E2341"/>
    <w:rsid w:val="002F24C0"/>
    <w:rsid w:val="002F5205"/>
    <w:rsid w:val="002F73FC"/>
    <w:rsid w:val="003001CA"/>
    <w:rsid w:val="00300252"/>
    <w:rsid w:val="00300950"/>
    <w:rsid w:val="003014B2"/>
    <w:rsid w:val="0030189B"/>
    <w:rsid w:val="00301C3B"/>
    <w:rsid w:val="00301EB3"/>
    <w:rsid w:val="003025DF"/>
    <w:rsid w:val="003040AB"/>
    <w:rsid w:val="00304372"/>
    <w:rsid w:val="0030485F"/>
    <w:rsid w:val="00304F5F"/>
    <w:rsid w:val="00305701"/>
    <w:rsid w:val="0030683E"/>
    <w:rsid w:val="00306C47"/>
    <w:rsid w:val="00307459"/>
    <w:rsid w:val="00310575"/>
    <w:rsid w:val="0031304C"/>
    <w:rsid w:val="00313BF3"/>
    <w:rsid w:val="00313ED9"/>
    <w:rsid w:val="00313F20"/>
    <w:rsid w:val="0031447A"/>
    <w:rsid w:val="00321BD1"/>
    <w:rsid w:val="00322BBE"/>
    <w:rsid w:val="00322E49"/>
    <w:rsid w:val="003231EA"/>
    <w:rsid w:val="00323446"/>
    <w:rsid w:val="00326FBE"/>
    <w:rsid w:val="003304DC"/>
    <w:rsid w:val="003309E0"/>
    <w:rsid w:val="003357F6"/>
    <w:rsid w:val="00336666"/>
    <w:rsid w:val="00336EF3"/>
    <w:rsid w:val="00339B9E"/>
    <w:rsid w:val="003417AA"/>
    <w:rsid w:val="00343474"/>
    <w:rsid w:val="00343DFE"/>
    <w:rsid w:val="003440F6"/>
    <w:rsid w:val="003507CB"/>
    <w:rsid w:val="00352C31"/>
    <w:rsid w:val="00352CA1"/>
    <w:rsid w:val="003537F9"/>
    <w:rsid w:val="003560C4"/>
    <w:rsid w:val="0036129E"/>
    <w:rsid w:val="00363E75"/>
    <w:rsid w:val="00363EB1"/>
    <w:rsid w:val="0036657E"/>
    <w:rsid w:val="003718B0"/>
    <w:rsid w:val="00373515"/>
    <w:rsid w:val="00373CC1"/>
    <w:rsid w:val="00376E1A"/>
    <w:rsid w:val="003772C5"/>
    <w:rsid w:val="00381D56"/>
    <w:rsid w:val="00381DD1"/>
    <w:rsid w:val="0038344D"/>
    <w:rsid w:val="003834A8"/>
    <w:rsid w:val="00383809"/>
    <w:rsid w:val="00387094"/>
    <w:rsid w:val="00387CED"/>
    <w:rsid w:val="0039299E"/>
    <w:rsid w:val="00392CA2"/>
    <w:rsid w:val="0039305C"/>
    <w:rsid w:val="0039384A"/>
    <w:rsid w:val="00393AA6"/>
    <w:rsid w:val="003946A1"/>
    <w:rsid w:val="00396BD9"/>
    <w:rsid w:val="003A16F5"/>
    <w:rsid w:val="003A4336"/>
    <w:rsid w:val="003A5368"/>
    <w:rsid w:val="003A70D9"/>
    <w:rsid w:val="003A7295"/>
    <w:rsid w:val="003B4C8B"/>
    <w:rsid w:val="003B7917"/>
    <w:rsid w:val="003C0560"/>
    <w:rsid w:val="003C2902"/>
    <w:rsid w:val="003C462B"/>
    <w:rsid w:val="003C5846"/>
    <w:rsid w:val="003C599F"/>
    <w:rsid w:val="003C5CF5"/>
    <w:rsid w:val="003D082A"/>
    <w:rsid w:val="003D153B"/>
    <w:rsid w:val="003D370A"/>
    <w:rsid w:val="003E1C83"/>
    <w:rsid w:val="003E2B7F"/>
    <w:rsid w:val="003E450F"/>
    <w:rsid w:val="003E508B"/>
    <w:rsid w:val="003E5C95"/>
    <w:rsid w:val="003E62E9"/>
    <w:rsid w:val="003F18BC"/>
    <w:rsid w:val="003F28A0"/>
    <w:rsid w:val="003F2FE9"/>
    <w:rsid w:val="003F5ADE"/>
    <w:rsid w:val="004008B2"/>
    <w:rsid w:val="0040283A"/>
    <w:rsid w:val="00402DEF"/>
    <w:rsid w:val="00403376"/>
    <w:rsid w:val="004036DA"/>
    <w:rsid w:val="00403B61"/>
    <w:rsid w:val="0040445E"/>
    <w:rsid w:val="00406ADC"/>
    <w:rsid w:val="004103F3"/>
    <w:rsid w:val="00411E7D"/>
    <w:rsid w:val="0041225F"/>
    <w:rsid w:val="004139CF"/>
    <w:rsid w:val="00413B72"/>
    <w:rsid w:val="00414B2D"/>
    <w:rsid w:val="00414E11"/>
    <w:rsid w:val="00420159"/>
    <w:rsid w:val="00422107"/>
    <w:rsid w:val="00423AD4"/>
    <w:rsid w:val="004240F1"/>
    <w:rsid w:val="004246E8"/>
    <w:rsid w:val="004255F8"/>
    <w:rsid w:val="004269DA"/>
    <w:rsid w:val="004276C7"/>
    <w:rsid w:val="00430D88"/>
    <w:rsid w:val="00435FE1"/>
    <w:rsid w:val="004364B2"/>
    <w:rsid w:val="00437EB0"/>
    <w:rsid w:val="00443320"/>
    <w:rsid w:val="00443777"/>
    <w:rsid w:val="00443BDE"/>
    <w:rsid w:val="00444326"/>
    <w:rsid w:val="004445B0"/>
    <w:rsid w:val="004448AF"/>
    <w:rsid w:val="00447130"/>
    <w:rsid w:val="0045005B"/>
    <w:rsid w:val="00454FD8"/>
    <w:rsid w:val="00457F04"/>
    <w:rsid w:val="00460FE5"/>
    <w:rsid w:val="00463805"/>
    <w:rsid w:val="0046774B"/>
    <w:rsid w:val="004678D6"/>
    <w:rsid w:val="00473945"/>
    <w:rsid w:val="00473E6E"/>
    <w:rsid w:val="00474780"/>
    <w:rsid w:val="00476774"/>
    <w:rsid w:val="004771E5"/>
    <w:rsid w:val="00480D15"/>
    <w:rsid w:val="00482551"/>
    <w:rsid w:val="00482E90"/>
    <w:rsid w:val="00483D56"/>
    <w:rsid w:val="00484693"/>
    <w:rsid w:val="004854C5"/>
    <w:rsid w:val="00491AE4"/>
    <w:rsid w:val="00492606"/>
    <w:rsid w:val="004934B8"/>
    <w:rsid w:val="00493A61"/>
    <w:rsid w:val="00494EBA"/>
    <w:rsid w:val="004966AC"/>
    <w:rsid w:val="004967C6"/>
    <w:rsid w:val="004A0014"/>
    <w:rsid w:val="004A0CA4"/>
    <w:rsid w:val="004A290F"/>
    <w:rsid w:val="004A2FE5"/>
    <w:rsid w:val="004A4AC0"/>
    <w:rsid w:val="004A4F4A"/>
    <w:rsid w:val="004A6169"/>
    <w:rsid w:val="004A7499"/>
    <w:rsid w:val="004A7A4C"/>
    <w:rsid w:val="004A7CCD"/>
    <w:rsid w:val="004B1FEF"/>
    <w:rsid w:val="004B2985"/>
    <w:rsid w:val="004B6E0F"/>
    <w:rsid w:val="004C1EC7"/>
    <w:rsid w:val="004C393C"/>
    <w:rsid w:val="004C4672"/>
    <w:rsid w:val="004C6F84"/>
    <w:rsid w:val="004D3DD5"/>
    <w:rsid w:val="004D4F73"/>
    <w:rsid w:val="004D5913"/>
    <w:rsid w:val="004D6D44"/>
    <w:rsid w:val="004D78E4"/>
    <w:rsid w:val="004D7DCB"/>
    <w:rsid w:val="004E0D70"/>
    <w:rsid w:val="004E2941"/>
    <w:rsid w:val="004E2A91"/>
    <w:rsid w:val="004E3213"/>
    <w:rsid w:val="004E387D"/>
    <w:rsid w:val="004E5045"/>
    <w:rsid w:val="004E6203"/>
    <w:rsid w:val="004E6365"/>
    <w:rsid w:val="004F1194"/>
    <w:rsid w:val="004F2102"/>
    <w:rsid w:val="004F32EB"/>
    <w:rsid w:val="004F3ACF"/>
    <w:rsid w:val="004F5E55"/>
    <w:rsid w:val="004F7027"/>
    <w:rsid w:val="004F791E"/>
    <w:rsid w:val="004F7A9F"/>
    <w:rsid w:val="00501DFA"/>
    <w:rsid w:val="005066D9"/>
    <w:rsid w:val="005078CF"/>
    <w:rsid w:val="00507B23"/>
    <w:rsid w:val="00510115"/>
    <w:rsid w:val="00512A55"/>
    <w:rsid w:val="00513CBE"/>
    <w:rsid w:val="005146E9"/>
    <w:rsid w:val="00514DA0"/>
    <w:rsid w:val="00516B79"/>
    <w:rsid w:val="00517CAC"/>
    <w:rsid w:val="00523C2B"/>
    <w:rsid w:val="00526A5C"/>
    <w:rsid w:val="00527871"/>
    <w:rsid w:val="00527AC1"/>
    <w:rsid w:val="005303B0"/>
    <w:rsid w:val="005348A1"/>
    <w:rsid w:val="005348BF"/>
    <w:rsid w:val="00534DDF"/>
    <w:rsid w:val="00534F0B"/>
    <w:rsid w:val="0053504F"/>
    <w:rsid w:val="00535F71"/>
    <w:rsid w:val="00536DF5"/>
    <w:rsid w:val="005379DF"/>
    <w:rsid w:val="00542ADD"/>
    <w:rsid w:val="00542CD3"/>
    <w:rsid w:val="0054416C"/>
    <w:rsid w:val="00545464"/>
    <w:rsid w:val="00547ADD"/>
    <w:rsid w:val="00551EE0"/>
    <w:rsid w:val="00554173"/>
    <w:rsid w:val="00554434"/>
    <w:rsid w:val="00555AA5"/>
    <w:rsid w:val="00555D78"/>
    <w:rsid w:val="005630DC"/>
    <w:rsid w:val="00563A17"/>
    <w:rsid w:val="00563A97"/>
    <w:rsid w:val="00563BE5"/>
    <w:rsid w:val="00563D2E"/>
    <w:rsid w:val="00563F97"/>
    <w:rsid w:val="005646B6"/>
    <w:rsid w:val="0056487F"/>
    <w:rsid w:val="00564DEB"/>
    <w:rsid w:val="00565F65"/>
    <w:rsid w:val="00570C68"/>
    <w:rsid w:val="00572CAD"/>
    <w:rsid w:val="005730F8"/>
    <w:rsid w:val="0057558C"/>
    <w:rsid w:val="005778FB"/>
    <w:rsid w:val="0058207D"/>
    <w:rsid w:val="00582CD1"/>
    <w:rsid w:val="00583202"/>
    <w:rsid w:val="00584159"/>
    <w:rsid w:val="00585CCE"/>
    <w:rsid w:val="00591588"/>
    <w:rsid w:val="00592965"/>
    <w:rsid w:val="00592E52"/>
    <w:rsid w:val="005933EA"/>
    <w:rsid w:val="0059374F"/>
    <w:rsid w:val="00593B8B"/>
    <w:rsid w:val="00594059"/>
    <w:rsid w:val="00594E79"/>
    <w:rsid w:val="00596477"/>
    <w:rsid w:val="00596849"/>
    <w:rsid w:val="00596A30"/>
    <w:rsid w:val="00597F7F"/>
    <w:rsid w:val="005A22DF"/>
    <w:rsid w:val="005A2945"/>
    <w:rsid w:val="005A295D"/>
    <w:rsid w:val="005A4129"/>
    <w:rsid w:val="005A6678"/>
    <w:rsid w:val="005A6DBF"/>
    <w:rsid w:val="005B14B5"/>
    <w:rsid w:val="005B2199"/>
    <w:rsid w:val="005B3054"/>
    <w:rsid w:val="005B47A8"/>
    <w:rsid w:val="005B5B38"/>
    <w:rsid w:val="005B78FD"/>
    <w:rsid w:val="005C0EE5"/>
    <w:rsid w:val="005C261A"/>
    <w:rsid w:val="005C44B9"/>
    <w:rsid w:val="005C5693"/>
    <w:rsid w:val="005C6725"/>
    <w:rsid w:val="005C6D19"/>
    <w:rsid w:val="005C7D73"/>
    <w:rsid w:val="005D00E9"/>
    <w:rsid w:val="005D10F0"/>
    <w:rsid w:val="005D2370"/>
    <w:rsid w:val="005D4913"/>
    <w:rsid w:val="005D6450"/>
    <w:rsid w:val="005D6E3C"/>
    <w:rsid w:val="005D6F5A"/>
    <w:rsid w:val="005D72A7"/>
    <w:rsid w:val="005E0D8B"/>
    <w:rsid w:val="005E1FE0"/>
    <w:rsid w:val="005E4F7B"/>
    <w:rsid w:val="005E55FA"/>
    <w:rsid w:val="005E5B6B"/>
    <w:rsid w:val="005F02CB"/>
    <w:rsid w:val="005F2C6F"/>
    <w:rsid w:val="005F42FC"/>
    <w:rsid w:val="005F50D3"/>
    <w:rsid w:val="005F6BCE"/>
    <w:rsid w:val="005F7E42"/>
    <w:rsid w:val="006008B3"/>
    <w:rsid w:val="00603646"/>
    <w:rsid w:val="00604D0A"/>
    <w:rsid w:val="00610586"/>
    <w:rsid w:val="006106A9"/>
    <w:rsid w:val="00611503"/>
    <w:rsid w:val="00611D61"/>
    <w:rsid w:val="00612B26"/>
    <w:rsid w:val="00612DC9"/>
    <w:rsid w:val="00614CF1"/>
    <w:rsid w:val="00620F7F"/>
    <w:rsid w:val="0062213D"/>
    <w:rsid w:val="00622153"/>
    <w:rsid w:val="00622CBA"/>
    <w:rsid w:val="00623416"/>
    <w:rsid w:val="006246E9"/>
    <w:rsid w:val="006250FD"/>
    <w:rsid w:val="00625301"/>
    <w:rsid w:val="006305D8"/>
    <w:rsid w:val="006307B1"/>
    <w:rsid w:val="00634E16"/>
    <w:rsid w:val="00637858"/>
    <w:rsid w:val="00640100"/>
    <w:rsid w:val="0064197B"/>
    <w:rsid w:val="00641B24"/>
    <w:rsid w:val="0064260E"/>
    <w:rsid w:val="00642817"/>
    <w:rsid w:val="00642D62"/>
    <w:rsid w:val="00643AC8"/>
    <w:rsid w:val="00643E72"/>
    <w:rsid w:val="00644D4F"/>
    <w:rsid w:val="0064682D"/>
    <w:rsid w:val="0064685E"/>
    <w:rsid w:val="006530EF"/>
    <w:rsid w:val="0065437C"/>
    <w:rsid w:val="0065765C"/>
    <w:rsid w:val="0066124E"/>
    <w:rsid w:val="00663267"/>
    <w:rsid w:val="0066328A"/>
    <w:rsid w:val="00664329"/>
    <w:rsid w:val="00664D6B"/>
    <w:rsid w:val="00672963"/>
    <w:rsid w:val="006762EF"/>
    <w:rsid w:val="00677681"/>
    <w:rsid w:val="006806E5"/>
    <w:rsid w:val="006809FB"/>
    <w:rsid w:val="0068123B"/>
    <w:rsid w:val="006812C0"/>
    <w:rsid w:val="006827E1"/>
    <w:rsid w:val="00683F90"/>
    <w:rsid w:val="006851AA"/>
    <w:rsid w:val="00687595"/>
    <w:rsid w:val="006875A6"/>
    <w:rsid w:val="00690712"/>
    <w:rsid w:val="00692106"/>
    <w:rsid w:val="006930B2"/>
    <w:rsid w:val="00693730"/>
    <w:rsid w:val="006A02F1"/>
    <w:rsid w:val="006A1503"/>
    <w:rsid w:val="006A1B4A"/>
    <w:rsid w:val="006A1CB1"/>
    <w:rsid w:val="006A22A8"/>
    <w:rsid w:val="006A4770"/>
    <w:rsid w:val="006A5B4A"/>
    <w:rsid w:val="006A5B53"/>
    <w:rsid w:val="006B0B16"/>
    <w:rsid w:val="006B1032"/>
    <w:rsid w:val="006B1193"/>
    <w:rsid w:val="006B2026"/>
    <w:rsid w:val="006B2BC8"/>
    <w:rsid w:val="006B5A08"/>
    <w:rsid w:val="006B6013"/>
    <w:rsid w:val="006B602B"/>
    <w:rsid w:val="006B6781"/>
    <w:rsid w:val="006B6D5D"/>
    <w:rsid w:val="006C0D59"/>
    <w:rsid w:val="006C352A"/>
    <w:rsid w:val="006C399B"/>
    <w:rsid w:val="006C3D17"/>
    <w:rsid w:val="006C4D8F"/>
    <w:rsid w:val="006C5969"/>
    <w:rsid w:val="006C79B9"/>
    <w:rsid w:val="006C7B10"/>
    <w:rsid w:val="006D00DC"/>
    <w:rsid w:val="006D2051"/>
    <w:rsid w:val="006D2D19"/>
    <w:rsid w:val="006D647D"/>
    <w:rsid w:val="006D76E9"/>
    <w:rsid w:val="006E2CCC"/>
    <w:rsid w:val="006E2F40"/>
    <w:rsid w:val="006E44B3"/>
    <w:rsid w:val="006E6842"/>
    <w:rsid w:val="006E7D69"/>
    <w:rsid w:val="006F0890"/>
    <w:rsid w:val="006F11B3"/>
    <w:rsid w:val="006F2787"/>
    <w:rsid w:val="006F3199"/>
    <w:rsid w:val="006F3B3A"/>
    <w:rsid w:val="006F4072"/>
    <w:rsid w:val="006F4B9E"/>
    <w:rsid w:val="006F6FAC"/>
    <w:rsid w:val="006F71C0"/>
    <w:rsid w:val="00702A5F"/>
    <w:rsid w:val="007055AF"/>
    <w:rsid w:val="0070786C"/>
    <w:rsid w:val="00711BE7"/>
    <w:rsid w:val="00713D18"/>
    <w:rsid w:val="00713E89"/>
    <w:rsid w:val="0071410C"/>
    <w:rsid w:val="0071427B"/>
    <w:rsid w:val="00715879"/>
    <w:rsid w:val="00715E6A"/>
    <w:rsid w:val="00717F30"/>
    <w:rsid w:val="00721B8D"/>
    <w:rsid w:val="007225CA"/>
    <w:rsid w:val="00723F91"/>
    <w:rsid w:val="00725603"/>
    <w:rsid w:val="0072632D"/>
    <w:rsid w:val="00726358"/>
    <w:rsid w:val="00727713"/>
    <w:rsid w:val="00727936"/>
    <w:rsid w:val="0073003C"/>
    <w:rsid w:val="00730463"/>
    <w:rsid w:val="0073089A"/>
    <w:rsid w:val="0073218F"/>
    <w:rsid w:val="00736E75"/>
    <w:rsid w:val="00740F16"/>
    <w:rsid w:val="00741502"/>
    <w:rsid w:val="00744E0E"/>
    <w:rsid w:val="0074522C"/>
    <w:rsid w:val="007463AA"/>
    <w:rsid w:val="007466C7"/>
    <w:rsid w:val="00746BC0"/>
    <w:rsid w:val="00750E92"/>
    <w:rsid w:val="00750EC2"/>
    <w:rsid w:val="00752A40"/>
    <w:rsid w:val="0075458E"/>
    <w:rsid w:val="0075498C"/>
    <w:rsid w:val="00754D2C"/>
    <w:rsid w:val="007559F6"/>
    <w:rsid w:val="00755ACF"/>
    <w:rsid w:val="00756BD3"/>
    <w:rsid w:val="00756C64"/>
    <w:rsid w:val="00756C9A"/>
    <w:rsid w:val="00757558"/>
    <w:rsid w:val="00762A7F"/>
    <w:rsid w:val="00762ACE"/>
    <w:rsid w:val="00766BF8"/>
    <w:rsid w:val="007708B1"/>
    <w:rsid w:val="007714E2"/>
    <w:rsid w:val="00771D50"/>
    <w:rsid w:val="00772118"/>
    <w:rsid w:val="00772B2E"/>
    <w:rsid w:val="007753CF"/>
    <w:rsid w:val="00775BC2"/>
    <w:rsid w:val="00776574"/>
    <w:rsid w:val="00777270"/>
    <w:rsid w:val="00782E83"/>
    <w:rsid w:val="007834AC"/>
    <w:rsid w:val="00783AB3"/>
    <w:rsid w:val="0078476B"/>
    <w:rsid w:val="00785E62"/>
    <w:rsid w:val="00785FBA"/>
    <w:rsid w:val="0078688E"/>
    <w:rsid w:val="00790989"/>
    <w:rsid w:val="00790A85"/>
    <w:rsid w:val="007963BB"/>
    <w:rsid w:val="007A3553"/>
    <w:rsid w:val="007A4380"/>
    <w:rsid w:val="007A4471"/>
    <w:rsid w:val="007A6DA7"/>
    <w:rsid w:val="007A7E5E"/>
    <w:rsid w:val="007B4E05"/>
    <w:rsid w:val="007B5C1B"/>
    <w:rsid w:val="007C01B1"/>
    <w:rsid w:val="007C05CC"/>
    <w:rsid w:val="007C0824"/>
    <w:rsid w:val="007C0B7E"/>
    <w:rsid w:val="007C173F"/>
    <w:rsid w:val="007C182C"/>
    <w:rsid w:val="007C256F"/>
    <w:rsid w:val="007C40FE"/>
    <w:rsid w:val="007C5FC7"/>
    <w:rsid w:val="007C7D4B"/>
    <w:rsid w:val="007D0E56"/>
    <w:rsid w:val="007D3E47"/>
    <w:rsid w:val="007D3EDF"/>
    <w:rsid w:val="007D47C0"/>
    <w:rsid w:val="007D4B61"/>
    <w:rsid w:val="007D77F3"/>
    <w:rsid w:val="007E1159"/>
    <w:rsid w:val="007E2477"/>
    <w:rsid w:val="007E26B3"/>
    <w:rsid w:val="007E30A6"/>
    <w:rsid w:val="007E4141"/>
    <w:rsid w:val="007F2117"/>
    <w:rsid w:val="007F6A0B"/>
    <w:rsid w:val="008010A8"/>
    <w:rsid w:val="0080189F"/>
    <w:rsid w:val="00802705"/>
    <w:rsid w:val="0080368C"/>
    <w:rsid w:val="008036A5"/>
    <w:rsid w:val="008070CC"/>
    <w:rsid w:val="00807F52"/>
    <w:rsid w:val="00811757"/>
    <w:rsid w:val="00813C91"/>
    <w:rsid w:val="0081470C"/>
    <w:rsid w:val="00814F50"/>
    <w:rsid w:val="00816B62"/>
    <w:rsid w:val="00816C59"/>
    <w:rsid w:val="008205A2"/>
    <w:rsid w:val="008213BB"/>
    <w:rsid w:val="0082166C"/>
    <w:rsid w:val="00821FCB"/>
    <w:rsid w:val="0082251A"/>
    <w:rsid w:val="0082451C"/>
    <w:rsid w:val="008252F8"/>
    <w:rsid w:val="00825B9D"/>
    <w:rsid w:val="00825D31"/>
    <w:rsid w:val="00825E04"/>
    <w:rsid w:val="00825FBF"/>
    <w:rsid w:val="00830DBB"/>
    <w:rsid w:val="00833461"/>
    <w:rsid w:val="0083461C"/>
    <w:rsid w:val="00835833"/>
    <w:rsid w:val="00836432"/>
    <w:rsid w:val="00836505"/>
    <w:rsid w:val="0083683A"/>
    <w:rsid w:val="00836ECD"/>
    <w:rsid w:val="0084075A"/>
    <w:rsid w:val="008433F9"/>
    <w:rsid w:val="00843C01"/>
    <w:rsid w:val="00843CFA"/>
    <w:rsid w:val="00843E2D"/>
    <w:rsid w:val="00843F48"/>
    <w:rsid w:val="00846845"/>
    <w:rsid w:val="00847123"/>
    <w:rsid w:val="008477F6"/>
    <w:rsid w:val="008501F0"/>
    <w:rsid w:val="0085082C"/>
    <w:rsid w:val="00855F02"/>
    <w:rsid w:val="0086117A"/>
    <w:rsid w:val="008631D1"/>
    <w:rsid w:val="008642F9"/>
    <w:rsid w:val="0086660A"/>
    <w:rsid w:val="00866871"/>
    <w:rsid w:val="00867297"/>
    <w:rsid w:val="0087041A"/>
    <w:rsid w:val="00874A55"/>
    <w:rsid w:val="00876057"/>
    <w:rsid w:val="008763DA"/>
    <w:rsid w:val="00876507"/>
    <w:rsid w:val="00876DD0"/>
    <w:rsid w:val="00882BFB"/>
    <w:rsid w:val="00885BB3"/>
    <w:rsid w:val="008871AD"/>
    <w:rsid w:val="00887E0A"/>
    <w:rsid w:val="00893E34"/>
    <w:rsid w:val="008A103F"/>
    <w:rsid w:val="008A2718"/>
    <w:rsid w:val="008A3343"/>
    <w:rsid w:val="008A4F71"/>
    <w:rsid w:val="008A5089"/>
    <w:rsid w:val="008A539D"/>
    <w:rsid w:val="008A548D"/>
    <w:rsid w:val="008B3380"/>
    <w:rsid w:val="008B5AD2"/>
    <w:rsid w:val="008B6079"/>
    <w:rsid w:val="008B6761"/>
    <w:rsid w:val="008B77CD"/>
    <w:rsid w:val="008B7950"/>
    <w:rsid w:val="008C0093"/>
    <w:rsid w:val="008C103F"/>
    <w:rsid w:val="008C119E"/>
    <w:rsid w:val="008C207B"/>
    <w:rsid w:val="008C2132"/>
    <w:rsid w:val="008C24C7"/>
    <w:rsid w:val="008C43F2"/>
    <w:rsid w:val="008C4784"/>
    <w:rsid w:val="008C5FEA"/>
    <w:rsid w:val="008C69DE"/>
    <w:rsid w:val="008C71CC"/>
    <w:rsid w:val="008D1B75"/>
    <w:rsid w:val="008D4B7F"/>
    <w:rsid w:val="008D5CC8"/>
    <w:rsid w:val="008D626B"/>
    <w:rsid w:val="008D7184"/>
    <w:rsid w:val="008E0798"/>
    <w:rsid w:val="008E0CDF"/>
    <w:rsid w:val="008E0CE9"/>
    <w:rsid w:val="008E1672"/>
    <w:rsid w:val="008E4209"/>
    <w:rsid w:val="008E699B"/>
    <w:rsid w:val="008E7707"/>
    <w:rsid w:val="008E7FEC"/>
    <w:rsid w:val="008F02FC"/>
    <w:rsid w:val="008F22F5"/>
    <w:rsid w:val="008F2501"/>
    <w:rsid w:val="008F3713"/>
    <w:rsid w:val="008F640C"/>
    <w:rsid w:val="0090119C"/>
    <w:rsid w:val="00902C5E"/>
    <w:rsid w:val="009064C4"/>
    <w:rsid w:val="009102C1"/>
    <w:rsid w:val="009128C3"/>
    <w:rsid w:val="00913201"/>
    <w:rsid w:val="009137DA"/>
    <w:rsid w:val="00914CAF"/>
    <w:rsid w:val="00916283"/>
    <w:rsid w:val="00920644"/>
    <w:rsid w:val="0092092B"/>
    <w:rsid w:val="0092222F"/>
    <w:rsid w:val="00922284"/>
    <w:rsid w:val="00923314"/>
    <w:rsid w:val="00923436"/>
    <w:rsid w:val="00923A7C"/>
    <w:rsid w:val="009247AE"/>
    <w:rsid w:val="00925A0E"/>
    <w:rsid w:val="00927FD6"/>
    <w:rsid w:val="00932D72"/>
    <w:rsid w:val="009345EC"/>
    <w:rsid w:val="00935D6E"/>
    <w:rsid w:val="00940085"/>
    <w:rsid w:val="009406F1"/>
    <w:rsid w:val="00940EA5"/>
    <w:rsid w:val="009429E2"/>
    <w:rsid w:val="009435F0"/>
    <w:rsid w:val="00943768"/>
    <w:rsid w:val="00943CAB"/>
    <w:rsid w:val="009449E7"/>
    <w:rsid w:val="009453DC"/>
    <w:rsid w:val="0094750D"/>
    <w:rsid w:val="00947984"/>
    <w:rsid w:val="009518AD"/>
    <w:rsid w:val="009600AF"/>
    <w:rsid w:val="0096268B"/>
    <w:rsid w:val="00964C18"/>
    <w:rsid w:val="009669E0"/>
    <w:rsid w:val="0096744C"/>
    <w:rsid w:val="00970971"/>
    <w:rsid w:val="00971974"/>
    <w:rsid w:val="00971EB7"/>
    <w:rsid w:val="00973BCF"/>
    <w:rsid w:val="00974495"/>
    <w:rsid w:val="00974CA0"/>
    <w:rsid w:val="00974E0B"/>
    <w:rsid w:val="00976A03"/>
    <w:rsid w:val="00980E96"/>
    <w:rsid w:val="009841BC"/>
    <w:rsid w:val="00984A23"/>
    <w:rsid w:val="00984B88"/>
    <w:rsid w:val="0099042F"/>
    <w:rsid w:val="00990A80"/>
    <w:rsid w:val="00992641"/>
    <w:rsid w:val="00993020"/>
    <w:rsid w:val="00995855"/>
    <w:rsid w:val="00995D0D"/>
    <w:rsid w:val="00997410"/>
    <w:rsid w:val="009A188E"/>
    <w:rsid w:val="009A2E2E"/>
    <w:rsid w:val="009A3A27"/>
    <w:rsid w:val="009A456E"/>
    <w:rsid w:val="009A5A03"/>
    <w:rsid w:val="009B0266"/>
    <w:rsid w:val="009B32FB"/>
    <w:rsid w:val="009B3702"/>
    <w:rsid w:val="009B3B64"/>
    <w:rsid w:val="009B3EE5"/>
    <w:rsid w:val="009B449D"/>
    <w:rsid w:val="009B4B89"/>
    <w:rsid w:val="009B6552"/>
    <w:rsid w:val="009B768D"/>
    <w:rsid w:val="009B7983"/>
    <w:rsid w:val="009C1188"/>
    <w:rsid w:val="009C2EED"/>
    <w:rsid w:val="009C321F"/>
    <w:rsid w:val="009C47F3"/>
    <w:rsid w:val="009C4A1C"/>
    <w:rsid w:val="009C7762"/>
    <w:rsid w:val="009D2214"/>
    <w:rsid w:val="009D2F69"/>
    <w:rsid w:val="009D5400"/>
    <w:rsid w:val="009D549A"/>
    <w:rsid w:val="009D7687"/>
    <w:rsid w:val="009E42D6"/>
    <w:rsid w:val="009E553F"/>
    <w:rsid w:val="009E5DD0"/>
    <w:rsid w:val="009F0029"/>
    <w:rsid w:val="009F470E"/>
    <w:rsid w:val="009F6D87"/>
    <w:rsid w:val="009F6F49"/>
    <w:rsid w:val="009F714B"/>
    <w:rsid w:val="00A00764"/>
    <w:rsid w:val="00A00D99"/>
    <w:rsid w:val="00A02978"/>
    <w:rsid w:val="00A03454"/>
    <w:rsid w:val="00A05224"/>
    <w:rsid w:val="00A07854"/>
    <w:rsid w:val="00A1098B"/>
    <w:rsid w:val="00A13D51"/>
    <w:rsid w:val="00A14218"/>
    <w:rsid w:val="00A15BBC"/>
    <w:rsid w:val="00A15DCC"/>
    <w:rsid w:val="00A16550"/>
    <w:rsid w:val="00A20FD4"/>
    <w:rsid w:val="00A21309"/>
    <w:rsid w:val="00A21A4F"/>
    <w:rsid w:val="00A21C7D"/>
    <w:rsid w:val="00A22C65"/>
    <w:rsid w:val="00A23477"/>
    <w:rsid w:val="00A24037"/>
    <w:rsid w:val="00A27A58"/>
    <w:rsid w:val="00A27C3E"/>
    <w:rsid w:val="00A3112F"/>
    <w:rsid w:val="00A31221"/>
    <w:rsid w:val="00A314F7"/>
    <w:rsid w:val="00A3285F"/>
    <w:rsid w:val="00A3373A"/>
    <w:rsid w:val="00A342D1"/>
    <w:rsid w:val="00A353B5"/>
    <w:rsid w:val="00A35D7E"/>
    <w:rsid w:val="00A367BC"/>
    <w:rsid w:val="00A37421"/>
    <w:rsid w:val="00A429A5"/>
    <w:rsid w:val="00A44BD4"/>
    <w:rsid w:val="00A4515F"/>
    <w:rsid w:val="00A52AB5"/>
    <w:rsid w:val="00A52F92"/>
    <w:rsid w:val="00A55672"/>
    <w:rsid w:val="00A558F1"/>
    <w:rsid w:val="00A57101"/>
    <w:rsid w:val="00A61773"/>
    <w:rsid w:val="00A62F73"/>
    <w:rsid w:val="00A65134"/>
    <w:rsid w:val="00A66D78"/>
    <w:rsid w:val="00A73F73"/>
    <w:rsid w:val="00A74EA3"/>
    <w:rsid w:val="00A766DC"/>
    <w:rsid w:val="00A76F4A"/>
    <w:rsid w:val="00A775D5"/>
    <w:rsid w:val="00A82FA8"/>
    <w:rsid w:val="00A83D0E"/>
    <w:rsid w:val="00A84CAF"/>
    <w:rsid w:val="00A85E67"/>
    <w:rsid w:val="00A86FCD"/>
    <w:rsid w:val="00A92E45"/>
    <w:rsid w:val="00A93B08"/>
    <w:rsid w:val="00A93E3A"/>
    <w:rsid w:val="00A93F5C"/>
    <w:rsid w:val="00A9456E"/>
    <w:rsid w:val="00A9569D"/>
    <w:rsid w:val="00A956C3"/>
    <w:rsid w:val="00A96126"/>
    <w:rsid w:val="00AA3938"/>
    <w:rsid w:val="00AA3BE0"/>
    <w:rsid w:val="00AA42CB"/>
    <w:rsid w:val="00AA680B"/>
    <w:rsid w:val="00AA703B"/>
    <w:rsid w:val="00AB221B"/>
    <w:rsid w:val="00AB4394"/>
    <w:rsid w:val="00AB623A"/>
    <w:rsid w:val="00AC226B"/>
    <w:rsid w:val="00AC2466"/>
    <w:rsid w:val="00AC295A"/>
    <w:rsid w:val="00AC3B04"/>
    <w:rsid w:val="00AC4740"/>
    <w:rsid w:val="00AC5126"/>
    <w:rsid w:val="00AC6BA0"/>
    <w:rsid w:val="00AC753C"/>
    <w:rsid w:val="00AC7772"/>
    <w:rsid w:val="00AD036F"/>
    <w:rsid w:val="00AD161C"/>
    <w:rsid w:val="00AD33A8"/>
    <w:rsid w:val="00AD5B68"/>
    <w:rsid w:val="00AD6007"/>
    <w:rsid w:val="00AD6082"/>
    <w:rsid w:val="00AD6B93"/>
    <w:rsid w:val="00AD79A0"/>
    <w:rsid w:val="00AE0BD3"/>
    <w:rsid w:val="00AE2BA0"/>
    <w:rsid w:val="00AE54F4"/>
    <w:rsid w:val="00AE5E30"/>
    <w:rsid w:val="00AF54C2"/>
    <w:rsid w:val="00AF5A61"/>
    <w:rsid w:val="00AF7623"/>
    <w:rsid w:val="00B042CE"/>
    <w:rsid w:val="00B045C2"/>
    <w:rsid w:val="00B05190"/>
    <w:rsid w:val="00B0587D"/>
    <w:rsid w:val="00B0767D"/>
    <w:rsid w:val="00B10183"/>
    <w:rsid w:val="00B10E9E"/>
    <w:rsid w:val="00B111A8"/>
    <w:rsid w:val="00B166D3"/>
    <w:rsid w:val="00B17DA7"/>
    <w:rsid w:val="00B2064D"/>
    <w:rsid w:val="00B20A21"/>
    <w:rsid w:val="00B22948"/>
    <w:rsid w:val="00B24047"/>
    <w:rsid w:val="00B24444"/>
    <w:rsid w:val="00B26A75"/>
    <w:rsid w:val="00B40FEC"/>
    <w:rsid w:val="00B41187"/>
    <w:rsid w:val="00B43155"/>
    <w:rsid w:val="00B44E41"/>
    <w:rsid w:val="00B457E3"/>
    <w:rsid w:val="00B45B38"/>
    <w:rsid w:val="00B47337"/>
    <w:rsid w:val="00B47A9C"/>
    <w:rsid w:val="00B50E63"/>
    <w:rsid w:val="00B51114"/>
    <w:rsid w:val="00B51668"/>
    <w:rsid w:val="00B52C74"/>
    <w:rsid w:val="00B539F4"/>
    <w:rsid w:val="00B5473A"/>
    <w:rsid w:val="00B55868"/>
    <w:rsid w:val="00B56809"/>
    <w:rsid w:val="00B57535"/>
    <w:rsid w:val="00B577EA"/>
    <w:rsid w:val="00B57D9D"/>
    <w:rsid w:val="00B57EC1"/>
    <w:rsid w:val="00B61545"/>
    <w:rsid w:val="00B617F3"/>
    <w:rsid w:val="00B6190F"/>
    <w:rsid w:val="00B62464"/>
    <w:rsid w:val="00B62B75"/>
    <w:rsid w:val="00B64E31"/>
    <w:rsid w:val="00B66385"/>
    <w:rsid w:val="00B6640C"/>
    <w:rsid w:val="00B66DDC"/>
    <w:rsid w:val="00B670E1"/>
    <w:rsid w:val="00B673F5"/>
    <w:rsid w:val="00B726E4"/>
    <w:rsid w:val="00B72A62"/>
    <w:rsid w:val="00B7431E"/>
    <w:rsid w:val="00B77094"/>
    <w:rsid w:val="00B806DD"/>
    <w:rsid w:val="00B81B0A"/>
    <w:rsid w:val="00B81B3C"/>
    <w:rsid w:val="00B83A2A"/>
    <w:rsid w:val="00B84F57"/>
    <w:rsid w:val="00B87243"/>
    <w:rsid w:val="00B87F32"/>
    <w:rsid w:val="00B90D93"/>
    <w:rsid w:val="00B91EE0"/>
    <w:rsid w:val="00B93DA8"/>
    <w:rsid w:val="00B9543E"/>
    <w:rsid w:val="00B95593"/>
    <w:rsid w:val="00B978AA"/>
    <w:rsid w:val="00BA0519"/>
    <w:rsid w:val="00BA2979"/>
    <w:rsid w:val="00BA4A5E"/>
    <w:rsid w:val="00BA5FF4"/>
    <w:rsid w:val="00BA6CCA"/>
    <w:rsid w:val="00BB0D2D"/>
    <w:rsid w:val="00BB246A"/>
    <w:rsid w:val="00BB4572"/>
    <w:rsid w:val="00BB72F4"/>
    <w:rsid w:val="00BB74E0"/>
    <w:rsid w:val="00BC0ACD"/>
    <w:rsid w:val="00BC142F"/>
    <w:rsid w:val="00BC1E16"/>
    <w:rsid w:val="00BC46B5"/>
    <w:rsid w:val="00BC605E"/>
    <w:rsid w:val="00BC717B"/>
    <w:rsid w:val="00BD1CB6"/>
    <w:rsid w:val="00BD2DB2"/>
    <w:rsid w:val="00BD4292"/>
    <w:rsid w:val="00BD4AC2"/>
    <w:rsid w:val="00BD4CFD"/>
    <w:rsid w:val="00BD74B6"/>
    <w:rsid w:val="00BD7812"/>
    <w:rsid w:val="00BD791F"/>
    <w:rsid w:val="00BE020A"/>
    <w:rsid w:val="00BE0AA5"/>
    <w:rsid w:val="00BE3ABC"/>
    <w:rsid w:val="00BF0B45"/>
    <w:rsid w:val="00BF1C61"/>
    <w:rsid w:val="00BF3171"/>
    <w:rsid w:val="00BF4773"/>
    <w:rsid w:val="00BF5E51"/>
    <w:rsid w:val="00BF6B0E"/>
    <w:rsid w:val="00BF6B82"/>
    <w:rsid w:val="00BF752D"/>
    <w:rsid w:val="00C0150F"/>
    <w:rsid w:val="00C045E7"/>
    <w:rsid w:val="00C055ED"/>
    <w:rsid w:val="00C0641F"/>
    <w:rsid w:val="00C06457"/>
    <w:rsid w:val="00C0675C"/>
    <w:rsid w:val="00C1260F"/>
    <w:rsid w:val="00C155D3"/>
    <w:rsid w:val="00C15A1D"/>
    <w:rsid w:val="00C16063"/>
    <w:rsid w:val="00C163C5"/>
    <w:rsid w:val="00C169B7"/>
    <w:rsid w:val="00C17FD7"/>
    <w:rsid w:val="00C2271A"/>
    <w:rsid w:val="00C23DB0"/>
    <w:rsid w:val="00C251AC"/>
    <w:rsid w:val="00C25438"/>
    <w:rsid w:val="00C26943"/>
    <w:rsid w:val="00C3011D"/>
    <w:rsid w:val="00C30517"/>
    <w:rsid w:val="00C30FB8"/>
    <w:rsid w:val="00C31493"/>
    <w:rsid w:val="00C33966"/>
    <w:rsid w:val="00C36E43"/>
    <w:rsid w:val="00C36F93"/>
    <w:rsid w:val="00C3773E"/>
    <w:rsid w:val="00C40D24"/>
    <w:rsid w:val="00C40D2A"/>
    <w:rsid w:val="00C435DB"/>
    <w:rsid w:val="00C444E1"/>
    <w:rsid w:val="00C466C6"/>
    <w:rsid w:val="00C50F9B"/>
    <w:rsid w:val="00C52BDC"/>
    <w:rsid w:val="00C533FE"/>
    <w:rsid w:val="00C538A3"/>
    <w:rsid w:val="00C53FA3"/>
    <w:rsid w:val="00C55278"/>
    <w:rsid w:val="00C55EB7"/>
    <w:rsid w:val="00C573B2"/>
    <w:rsid w:val="00C601CD"/>
    <w:rsid w:val="00C6337A"/>
    <w:rsid w:val="00C6451C"/>
    <w:rsid w:val="00C654CD"/>
    <w:rsid w:val="00C6647A"/>
    <w:rsid w:val="00C67107"/>
    <w:rsid w:val="00C71A77"/>
    <w:rsid w:val="00C71C2C"/>
    <w:rsid w:val="00C73130"/>
    <w:rsid w:val="00C73221"/>
    <w:rsid w:val="00C73E3D"/>
    <w:rsid w:val="00C73F35"/>
    <w:rsid w:val="00C74C15"/>
    <w:rsid w:val="00C75382"/>
    <w:rsid w:val="00C7641A"/>
    <w:rsid w:val="00C7674A"/>
    <w:rsid w:val="00C77EEE"/>
    <w:rsid w:val="00C8073A"/>
    <w:rsid w:val="00C871CA"/>
    <w:rsid w:val="00C90B7B"/>
    <w:rsid w:val="00C937FE"/>
    <w:rsid w:val="00CA11F2"/>
    <w:rsid w:val="00CA35C4"/>
    <w:rsid w:val="00CA3D13"/>
    <w:rsid w:val="00CA5842"/>
    <w:rsid w:val="00CA5922"/>
    <w:rsid w:val="00CB45A2"/>
    <w:rsid w:val="00CB61BF"/>
    <w:rsid w:val="00CB685F"/>
    <w:rsid w:val="00CB7E1D"/>
    <w:rsid w:val="00CC031E"/>
    <w:rsid w:val="00CC048F"/>
    <w:rsid w:val="00CC0618"/>
    <w:rsid w:val="00CC09CF"/>
    <w:rsid w:val="00CC602E"/>
    <w:rsid w:val="00CD061F"/>
    <w:rsid w:val="00CD0B9B"/>
    <w:rsid w:val="00CD0CA6"/>
    <w:rsid w:val="00CD15DC"/>
    <w:rsid w:val="00CD3571"/>
    <w:rsid w:val="00CD4B7E"/>
    <w:rsid w:val="00CD5A18"/>
    <w:rsid w:val="00CE319F"/>
    <w:rsid w:val="00CE6C6F"/>
    <w:rsid w:val="00CE75EF"/>
    <w:rsid w:val="00CF0B80"/>
    <w:rsid w:val="00CF2EE9"/>
    <w:rsid w:val="00CF43B1"/>
    <w:rsid w:val="00CF4E55"/>
    <w:rsid w:val="00CF5427"/>
    <w:rsid w:val="00CF6295"/>
    <w:rsid w:val="00D00838"/>
    <w:rsid w:val="00D00A4C"/>
    <w:rsid w:val="00D02361"/>
    <w:rsid w:val="00D031F3"/>
    <w:rsid w:val="00D03AA8"/>
    <w:rsid w:val="00D04389"/>
    <w:rsid w:val="00D0531A"/>
    <w:rsid w:val="00D05B8B"/>
    <w:rsid w:val="00D06FFC"/>
    <w:rsid w:val="00D10234"/>
    <w:rsid w:val="00D1051A"/>
    <w:rsid w:val="00D11E79"/>
    <w:rsid w:val="00D12EE3"/>
    <w:rsid w:val="00D13637"/>
    <w:rsid w:val="00D13799"/>
    <w:rsid w:val="00D14A96"/>
    <w:rsid w:val="00D15C22"/>
    <w:rsid w:val="00D23787"/>
    <w:rsid w:val="00D23984"/>
    <w:rsid w:val="00D23B57"/>
    <w:rsid w:val="00D257F2"/>
    <w:rsid w:val="00D26B6E"/>
    <w:rsid w:val="00D3093C"/>
    <w:rsid w:val="00D309BA"/>
    <w:rsid w:val="00D328F7"/>
    <w:rsid w:val="00D332FE"/>
    <w:rsid w:val="00D3358D"/>
    <w:rsid w:val="00D347C7"/>
    <w:rsid w:val="00D349CA"/>
    <w:rsid w:val="00D351DB"/>
    <w:rsid w:val="00D358FC"/>
    <w:rsid w:val="00D36C71"/>
    <w:rsid w:val="00D374C0"/>
    <w:rsid w:val="00D40657"/>
    <w:rsid w:val="00D43828"/>
    <w:rsid w:val="00D459CB"/>
    <w:rsid w:val="00D502F5"/>
    <w:rsid w:val="00D51FB1"/>
    <w:rsid w:val="00D52C8D"/>
    <w:rsid w:val="00D53B9D"/>
    <w:rsid w:val="00D55304"/>
    <w:rsid w:val="00D61F46"/>
    <w:rsid w:val="00D622DA"/>
    <w:rsid w:val="00D6351C"/>
    <w:rsid w:val="00D64A18"/>
    <w:rsid w:val="00D64DF6"/>
    <w:rsid w:val="00D6625C"/>
    <w:rsid w:val="00D66D4B"/>
    <w:rsid w:val="00D67663"/>
    <w:rsid w:val="00D732EB"/>
    <w:rsid w:val="00D735C3"/>
    <w:rsid w:val="00D7501B"/>
    <w:rsid w:val="00D7570E"/>
    <w:rsid w:val="00D75F10"/>
    <w:rsid w:val="00D77489"/>
    <w:rsid w:val="00D77D88"/>
    <w:rsid w:val="00D811E0"/>
    <w:rsid w:val="00D825B6"/>
    <w:rsid w:val="00D8522E"/>
    <w:rsid w:val="00D86B01"/>
    <w:rsid w:val="00D93ADF"/>
    <w:rsid w:val="00D94A94"/>
    <w:rsid w:val="00D95D20"/>
    <w:rsid w:val="00D9690D"/>
    <w:rsid w:val="00D9B516"/>
    <w:rsid w:val="00DA0613"/>
    <w:rsid w:val="00DA062D"/>
    <w:rsid w:val="00DA1EC9"/>
    <w:rsid w:val="00DA254A"/>
    <w:rsid w:val="00DA2A04"/>
    <w:rsid w:val="00DA2E45"/>
    <w:rsid w:val="00DA5653"/>
    <w:rsid w:val="00DA6893"/>
    <w:rsid w:val="00DA77D9"/>
    <w:rsid w:val="00DA7A7E"/>
    <w:rsid w:val="00DB00A1"/>
    <w:rsid w:val="00DB1DA8"/>
    <w:rsid w:val="00DB1E2C"/>
    <w:rsid w:val="00DB30F4"/>
    <w:rsid w:val="00DB38A4"/>
    <w:rsid w:val="00DB47DE"/>
    <w:rsid w:val="00DB4B0C"/>
    <w:rsid w:val="00DB4D7F"/>
    <w:rsid w:val="00DB7A57"/>
    <w:rsid w:val="00DB7C91"/>
    <w:rsid w:val="00DC1C7B"/>
    <w:rsid w:val="00DC3A76"/>
    <w:rsid w:val="00DC5555"/>
    <w:rsid w:val="00DC6633"/>
    <w:rsid w:val="00DC7B9F"/>
    <w:rsid w:val="00DD0542"/>
    <w:rsid w:val="00DD0B77"/>
    <w:rsid w:val="00DD30BB"/>
    <w:rsid w:val="00DE1393"/>
    <w:rsid w:val="00DE1761"/>
    <w:rsid w:val="00DE21BA"/>
    <w:rsid w:val="00DE342E"/>
    <w:rsid w:val="00DE3FB2"/>
    <w:rsid w:val="00DE41DE"/>
    <w:rsid w:val="00DE42D7"/>
    <w:rsid w:val="00DE4BDD"/>
    <w:rsid w:val="00DE60C7"/>
    <w:rsid w:val="00DE6A28"/>
    <w:rsid w:val="00DE766A"/>
    <w:rsid w:val="00DF082A"/>
    <w:rsid w:val="00DF092E"/>
    <w:rsid w:val="00DF2459"/>
    <w:rsid w:val="00DF32EE"/>
    <w:rsid w:val="00DF68B9"/>
    <w:rsid w:val="00DF7C16"/>
    <w:rsid w:val="00E001E4"/>
    <w:rsid w:val="00E038B7"/>
    <w:rsid w:val="00E05222"/>
    <w:rsid w:val="00E06064"/>
    <w:rsid w:val="00E067EA"/>
    <w:rsid w:val="00E11C72"/>
    <w:rsid w:val="00E11FEC"/>
    <w:rsid w:val="00E120B5"/>
    <w:rsid w:val="00E13106"/>
    <w:rsid w:val="00E13A8B"/>
    <w:rsid w:val="00E13CA0"/>
    <w:rsid w:val="00E15970"/>
    <w:rsid w:val="00E173F6"/>
    <w:rsid w:val="00E216E4"/>
    <w:rsid w:val="00E22876"/>
    <w:rsid w:val="00E24A2F"/>
    <w:rsid w:val="00E31C6C"/>
    <w:rsid w:val="00E32ACC"/>
    <w:rsid w:val="00E33765"/>
    <w:rsid w:val="00E34E00"/>
    <w:rsid w:val="00E3529E"/>
    <w:rsid w:val="00E355E4"/>
    <w:rsid w:val="00E36563"/>
    <w:rsid w:val="00E3727F"/>
    <w:rsid w:val="00E4007F"/>
    <w:rsid w:val="00E416BD"/>
    <w:rsid w:val="00E41BB1"/>
    <w:rsid w:val="00E43FF5"/>
    <w:rsid w:val="00E44917"/>
    <w:rsid w:val="00E44B12"/>
    <w:rsid w:val="00E44CA3"/>
    <w:rsid w:val="00E45537"/>
    <w:rsid w:val="00E47BE4"/>
    <w:rsid w:val="00E51605"/>
    <w:rsid w:val="00E543FB"/>
    <w:rsid w:val="00E54E98"/>
    <w:rsid w:val="00E558D9"/>
    <w:rsid w:val="00E55F31"/>
    <w:rsid w:val="00E624EE"/>
    <w:rsid w:val="00E62908"/>
    <w:rsid w:val="00E62FD7"/>
    <w:rsid w:val="00E65EFD"/>
    <w:rsid w:val="00E677FC"/>
    <w:rsid w:val="00E67C8C"/>
    <w:rsid w:val="00E70032"/>
    <w:rsid w:val="00E703C4"/>
    <w:rsid w:val="00E70F00"/>
    <w:rsid w:val="00E71B1D"/>
    <w:rsid w:val="00E72863"/>
    <w:rsid w:val="00E728AF"/>
    <w:rsid w:val="00E75292"/>
    <w:rsid w:val="00E778DB"/>
    <w:rsid w:val="00E82D36"/>
    <w:rsid w:val="00E851DF"/>
    <w:rsid w:val="00E8564D"/>
    <w:rsid w:val="00E91D66"/>
    <w:rsid w:val="00E92392"/>
    <w:rsid w:val="00E92A37"/>
    <w:rsid w:val="00E92ED2"/>
    <w:rsid w:val="00E94972"/>
    <w:rsid w:val="00E9570B"/>
    <w:rsid w:val="00E968BA"/>
    <w:rsid w:val="00E9699E"/>
    <w:rsid w:val="00E9755B"/>
    <w:rsid w:val="00EA005E"/>
    <w:rsid w:val="00EA17B2"/>
    <w:rsid w:val="00EA2211"/>
    <w:rsid w:val="00EA2FDE"/>
    <w:rsid w:val="00EA60C2"/>
    <w:rsid w:val="00EB2999"/>
    <w:rsid w:val="00EB479A"/>
    <w:rsid w:val="00EB4A20"/>
    <w:rsid w:val="00EB55F8"/>
    <w:rsid w:val="00EC28FA"/>
    <w:rsid w:val="00EC2F20"/>
    <w:rsid w:val="00EC5026"/>
    <w:rsid w:val="00EC67E2"/>
    <w:rsid w:val="00EC76E5"/>
    <w:rsid w:val="00ED012F"/>
    <w:rsid w:val="00EE0322"/>
    <w:rsid w:val="00EE085D"/>
    <w:rsid w:val="00EE28E4"/>
    <w:rsid w:val="00EE35F4"/>
    <w:rsid w:val="00EE6C87"/>
    <w:rsid w:val="00EE70CC"/>
    <w:rsid w:val="00EE7AE5"/>
    <w:rsid w:val="00EF119C"/>
    <w:rsid w:val="00EF1493"/>
    <w:rsid w:val="00EF2F3E"/>
    <w:rsid w:val="00EF3477"/>
    <w:rsid w:val="00EF3D78"/>
    <w:rsid w:val="00EF4C23"/>
    <w:rsid w:val="00EF7001"/>
    <w:rsid w:val="00F01039"/>
    <w:rsid w:val="00F01098"/>
    <w:rsid w:val="00F01BB1"/>
    <w:rsid w:val="00F01E47"/>
    <w:rsid w:val="00F02ABD"/>
    <w:rsid w:val="00F03883"/>
    <w:rsid w:val="00F05C20"/>
    <w:rsid w:val="00F05C7E"/>
    <w:rsid w:val="00F064F4"/>
    <w:rsid w:val="00F0793F"/>
    <w:rsid w:val="00F1037E"/>
    <w:rsid w:val="00F10B1B"/>
    <w:rsid w:val="00F13C67"/>
    <w:rsid w:val="00F160CC"/>
    <w:rsid w:val="00F178B7"/>
    <w:rsid w:val="00F17BBC"/>
    <w:rsid w:val="00F20E01"/>
    <w:rsid w:val="00F21A88"/>
    <w:rsid w:val="00F22889"/>
    <w:rsid w:val="00F24616"/>
    <w:rsid w:val="00F24BCB"/>
    <w:rsid w:val="00F259A1"/>
    <w:rsid w:val="00F2673C"/>
    <w:rsid w:val="00F26C21"/>
    <w:rsid w:val="00F27558"/>
    <w:rsid w:val="00F30048"/>
    <w:rsid w:val="00F36490"/>
    <w:rsid w:val="00F367A2"/>
    <w:rsid w:val="00F368CC"/>
    <w:rsid w:val="00F37DF9"/>
    <w:rsid w:val="00F38273"/>
    <w:rsid w:val="00F40EE8"/>
    <w:rsid w:val="00F411D8"/>
    <w:rsid w:val="00F43F2D"/>
    <w:rsid w:val="00F46EE8"/>
    <w:rsid w:val="00F47831"/>
    <w:rsid w:val="00F508C4"/>
    <w:rsid w:val="00F52C16"/>
    <w:rsid w:val="00F52EB0"/>
    <w:rsid w:val="00F53BB3"/>
    <w:rsid w:val="00F54145"/>
    <w:rsid w:val="00F543BB"/>
    <w:rsid w:val="00F547AA"/>
    <w:rsid w:val="00F553D6"/>
    <w:rsid w:val="00F55893"/>
    <w:rsid w:val="00F55FF3"/>
    <w:rsid w:val="00F5671E"/>
    <w:rsid w:val="00F60B6B"/>
    <w:rsid w:val="00F71228"/>
    <w:rsid w:val="00F73FC2"/>
    <w:rsid w:val="00F7434F"/>
    <w:rsid w:val="00F77D18"/>
    <w:rsid w:val="00F77DD1"/>
    <w:rsid w:val="00F81D4A"/>
    <w:rsid w:val="00F83B05"/>
    <w:rsid w:val="00F83FFC"/>
    <w:rsid w:val="00F85FEE"/>
    <w:rsid w:val="00F87788"/>
    <w:rsid w:val="00F93BFA"/>
    <w:rsid w:val="00F943AD"/>
    <w:rsid w:val="00F9503B"/>
    <w:rsid w:val="00F966DA"/>
    <w:rsid w:val="00FA1997"/>
    <w:rsid w:val="00FA22EF"/>
    <w:rsid w:val="00FA2807"/>
    <w:rsid w:val="00FA4E6B"/>
    <w:rsid w:val="00FA61E1"/>
    <w:rsid w:val="00FA76D6"/>
    <w:rsid w:val="00FA7A2C"/>
    <w:rsid w:val="00FB0811"/>
    <w:rsid w:val="00FB0D5D"/>
    <w:rsid w:val="00FB4850"/>
    <w:rsid w:val="00FB64B6"/>
    <w:rsid w:val="00FB787D"/>
    <w:rsid w:val="00FB7C7C"/>
    <w:rsid w:val="00FC0E57"/>
    <w:rsid w:val="00FC114B"/>
    <w:rsid w:val="00FC1E0C"/>
    <w:rsid w:val="00FC1FD6"/>
    <w:rsid w:val="00FC32CC"/>
    <w:rsid w:val="00FC453A"/>
    <w:rsid w:val="00FC46C0"/>
    <w:rsid w:val="00FC494A"/>
    <w:rsid w:val="00FC670D"/>
    <w:rsid w:val="00FC71CA"/>
    <w:rsid w:val="00FD284D"/>
    <w:rsid w:val="00FD2FA6"/>
    <w:rsid w:val="00FD5389"/>
    <w:rsid w:val="00FD6855"/>
    <w:rsid w:val="00FD6A1F"/>
    <w:rsid w:val="00FE1489"/>
    <w:rsid w:val="00FE16E3"/>
    <w:rsid w:val="00FE2022"/>
    <w:rsid w:val="00FE2EC5"/>
    <w:rsid w:val="00FE3ED9"/>
    <w:rsid w:val="00FE4F99"/>
    <w:rsid w:val="00FE5743"/>
    <w:rsid w:val="00FE6B48"/>
    <w:rsid w:val="00FE75DA"/>
    <w:rsid w:val="00FE7C0D"/>
    <w:rsid w:val="00FF5227"/>
    <w:rsid w:val="0114D29F"/>
    <w:rsid w:val="01D024C4"/>
    <w:rsid w:val="0221C18F"/>
    <w:rsid w:val="0252201A"/>
    <w:rsid w:val="027CB5D3"/>
    <w:rsid w:val="0324F905"/>
    <w:rsid w:val="03E35E43"/>
    <w:rsid w:val="03E7B824"/>
    <w:rsid w:val="041FAAF9"/>
    <w:rsid w:val="04584DFC"/>
    <w:rsid w:val="055363A1"/>
    <w:rsid w:val="0565E0CD"/>
    <w:rsid w:val="0575E6BD"/>
    <w:rsid w:val="05CF7E59"/>
    <w:rsid w:val="05DC7A98"/>
    <w:rsid w:val="05E61DC8"/>
    <w:rsid w:val="062E2DB5"/>
    <w:rsid w:val="0655CEFA"/>
    <w:rsid w:val="0688AED5"/>
    <w:rsid w:val="070BAB25"/>
    <w:rsid w:val="071C30E9"/>
    <w:rsid w:val="0743CB61"/>
    <w:rsid w:val="079075FC"/>
    <w:rsid w:val="080D3BA1"/>
    <w:rsid w:val="08AD42FE"/>
    <w:rsid w:val="08AEE1D0"/>
    <w:rsid w:val="08C0FF21"/>
    <w:rsid w:val="08ED0D13"/>
    <w:rsid w:val="09035D73"/>
    <w:rsid w:val="0927B806"/>
    <w:rsid w:val="099524CA"/>
    <w:rsid w:val="0A348227"/>
    <w:rsid w:val="0A3506CD"/>
    <w:rsid w:val="0A4E57BC"/>
    <w:rsid w:val="0A56A038"/>
    <w:rsid w:val="0A5DBE19"/>
    <w:rsid w:val="0A7D63DB"/>
    <w:rsid w:val="0A9FEB31"/>
    <w:rsid w:val="0B8837F6"/>
    <w:rsid w:val="0BAE18DB"/>
    <w:rsid w:val="0BBBB610"/>
    <w:rsid w:val="0BC53666"/>
    <w:rsid w:val="0C24264D"/>
    <w:rsid w:val="0CA23F6E"/>
    <w:rsid w:val="0D03F09F"/>
    <w:rsid w:val="0D305EF0"/>
    <w:rsid w:val="0D404DD5"/>
    <w:rsid w:val="0D89FCA8"/>
    <w:rsid w:val="0DFFFE24"/>
    <w:rsid w:val="0F63491C"/>
    <w:rsid w:val="0F89F960"/>
    <w:rsid w:val="0F8D7D1C"/>
    <w:rsid w:val="0FA008D7"/>
    <w:rsid w:val="0FE00B0D"/>
    <w:rsid w:val="0FF7AC9A"/>
    <w:rsid w:val="10189237"/>
    <w:rsid w:val="101F8898"/>
    <w:rsid w:val="1047EDA8"/>
    <w:rsid w:val="10D33188"/>
    <w:rsid w:val="10FFE910"/>
    <w:rsid w:val="1118C85E"/>
    <w:rsid w:val="1199D36A"/>
    <w:rsid w:val="11BA13D7"/>
    <w:rsid w:val="1288BCBD"/>
    <w:rsid w:val="130AADA5"/>
    <w:rsid w:val="13162E06"/>
    <w:rsid w:val="13396F5D"/>
    <w:rsid w:val="137CFBAF"/>
    <w:rsid w:val="13DF8A17"/>
    <w:rsid w:val="13F12E26"/>
    <w:rsid w:val="14177CB6"/>
    <w:rsid w:val="14AC4095"/>
    <w:rsid w:val="14C7D52B"/>
    <w:rsid w:val="15703699"/>
    <w:rsid w:val="15B3B354"/>
    <w:rsid w:val="15B5E2DB"/>
    <w:rsid w:val="163B5C94"/>
    <w:rsid w:val="166A324A"/>
    <w:rsid w:val="1671DD5A"/>
    <w:rsid w:val="16844189"/>
    <w:rsid w:val="16E910EC"/>
    <w:rsid w:val="177B5C31"/>
    <w:rsid w:val="17F3E700"/>
    <w:rsid w:val="17FB0962"/>
    <w:rsid w:val="184CD33A"/>
    <w:rsid w:val="189A2345"/>
    <w:rsid w:val="193E4BB3"/>
    <w:rsid w:val="1953FEF5"/>
    <w:rsid w:val="197B14F6"/>
    <w:rsid w:val="19A95327"/>
    <w:rsid w:val="19F8545E"/>
    <w:rsid w:val="1A53CC4C"/>
    <w:rsid w:val="1A5508F3"/>
    <w:rsid w:val="1A7411F4"/>
    <w:rsid w:val="1A74F5E0"/>
    <w:rsid w:val="1AE77D59"/>
    <w:rsid w:val="1AFD61E8"/>
    <w:rsid w:val="1B2E98D8"/>
    <w:rsid w:val="1B86B468"/>
    <w:rsid w:val="1B8BDAFC"/>
    <w:rsid w:val="1BA04080"/>
    <w:rsid w:val="1BA479A1"/>
    <w:rsid w:val="1C148024"/>
    <w:rsid w:val="1C21C4D8"/>
    <w:rsid w:val="1CA653D3"/>
    <w:rsid w:val="1CDFD351"/>
    <w:rsid w:val="1D2C05A8"/>
    <w:rsid w:val="1EB9F6D3"/>
    <w:rsid w:val="1F241877"/>
    <w:rsid w:val="1F6CD9A2"/>
    <w:rsid w:val="1FA80294"/>
    <w:rsid w:val="1FA89439"/>
    <w:rsid w:val="1FABA52F"/>
    <w:rsid w:val="1FCDA4D6"/>
    <w:rsid w:val="2054AA7A"/>
    <w:rsid w:val="21027BA5"/>
    <w:rsid w:val="21C1C9EE"/>
    <w:rsid w:val="224FEE9B"/>
    <w:rsid w:val="22680550"/>
    <w:rsid w:val="22695668"/>
    <w:rsid w:val="22B74DE5"/>
    <w:rsid w:val="22C35EDA"/>
    <w:rsid w:val="22CC949C"/>
    <w:rsid w:val="22F609D4"/>
    <w:rsid w:val="23366E36"/>
    <w:rsid w:val="23782E3D"/>
    <w:rsid w:val="23EB0DA6"/>
    <w:rsid w:val="23F35940"/>
    <w:rsid w:val="24524E16"/>
    <w:rsid w:val="24888FAC"/>
    <w:rsid w:val="249B6733"/>
    <w:rsid w:val="25064060"/>
    <w:rsid w:val="251370F6"/>
    <w:rsid w:val="25EF1610"/>
    <w:rsid w:val="2609AC38"/>
    <w:rsid w:val="262F3820"/>
    <w:rsid w:val="264D7899"/>
    <w:rsid w:val="27257AEF"/>
    <w:rsid w:val="2727A00E"/>
    <w:rsid w:val="27362259"/>
    <w:rsid w:val="276989B9"/>
    <w:rsid w:val="27C0B60C"/>
    <w:rsid w:val="27C57F68"/>
    <w:rsid w:val="27F326AE"/>
    <w:rsid w:val="281BC4CA"/>
    <w:rsid w:val="281F6CF2"/>
    <w:rsid w:val="283D1BAA"/>
    <w:rsid w:val="2847D4A4"/>
    <w:rsid w:val="285C403D"/>
    <w:rsid w:val="2863DDD5"/>
    <w:rsid w:val="28790CE2"/>
    <w:rsid w:val="28E54B9B"/>
    <w:rsid w:val="28FB94BD"/>
    <w:rsid w:val="291B70A3"/>
    <w:rsid w:val="29535FE5"/>
    <w:rsid w:val="29C33FAB"/>
    <w:rsid w:val="2A79265F"/>
    <w:rsid w:val="2B1D6050"/>
    <w:rsid w:val="2B3463A1"/>
    <w:rsid w:val="2B40C19F"/>
    <w:rsid w:val="2BF06309"/>
    <w:rsid w:val="2C5CF427"/>
    <w:rsid w:val="2CD8C369"/>
    <w:rsid w:val="2CE1FFB3"/>
    <w:rsid w:val="2D56485A"/>
    <w:rsid w:val="2D6DE556"/>
    <w:rsid w:val="2D88B85D"/>
    <w:rsid w:val="2DB66A91"/>
    <w:rsid w:val="2DBBACE8"/>
    <w:rsid w:val="2DE5AD5D"/>
    <w:rsid w:val="2DF35B39"/>
    <w:rsid w:val="2EBB32AC"/>
    <w:rsid w:val="2F3DBF8C"/>
    <w:rsid w:val="2FAA2563"/>
    <w:rsid w:val="2FC4F701"/>
    <w:rsid w:val="3000D7D2"/>
    <w:rsid w:val="304C85F3"/>
    <w:rsid w:val="30A12293"/>
    <w:rsid w:val="30AB5C61"/>
    <w:rsid w:val="31251A29"/>
    <w:rsid w:val="314A0BB4"/>
    <w:rsid w:val="31DE1232"/>
    <w:rsid w:val="31E8F28D"/>
    <w:rsid w:val="32684A7F"/>
    <w:rsid w:val="32A8650D"/>
    <w:rsid w:val="333E770F"/>
    <w:rsid w:val="33A36498"/>
    <w:rsid w:val="33B0F124"/>
    <w:rsid w:val="33DF29CE"/>
    <w:rsid w:val="34408391"/>
    <w:rsid w:val="344BB92C"/>
    <w:rsid w:val="3470BF80"/>
    <w:rsid w:val="34914A99"/>
    <w:rsid w:val="34D9C2E8"/>
    <w:rsid w:val="34EE79CB"/>
    <w:rsid w:val="354F04F2"/>
    <w:rsid w:val="355FAE30"/>
    <w:rsid w:val="35EB3A32"/>
    <w:rsid w:val="36050C3E"/>
    <w:rsid w:val="3698C02C"/>
    <w:rsid w:val="36A8278A"/>
    <w:rsid w:val="36EF83EA"/>
    <w:rsid w:val="36F9ED5B"/>
    <w:rsid w:val="372B12C9"/>
    <w:rsid w:val="38012D21"/>
    <w:rsid w:val="396B655D"/>
    <w:rsid w:val="39720E94"/>
    <w:rsid w:val="39A61B1E"/>
    <w:rsid w:val="39B6D1A0"/>
    <w:rsid w:val="3A2D4152"/>
    <w:rsid w:val="3A54AFA3"/>
    <w:rsid w:val="3A80D60B"/>
    <w:rsid w:val="3A9E970D"/>
    <w:rsid w:val="3AF295BC"/>
    <w:rsid w:val="3B051860"/>
    <w:rsid w:val="3B4FC0A3"/>
    <w:rsid w:val="3BEAA96F"/>
    <w:rsid w:val="3C5C2578"/>
    <w:rsid w:val="3C9DC3DA"/>
    <w:rsid w:val="3CB7430F"/>
    <w:rsid w:val="3CD1FADB"/>
    <w:rsid w:val="3CD989AF"/>
    <w:rsid w:val="3CFD4751"/>
    <w:rsid w:val="3E31A11E"/>
    <w:rsid w:val="3E4073E7"/>
    <w:rsid w:val="3E420120"/>
    <w:rsid w:val="3E631A64"/>
    <w:rsid w:val="3E7428B9"/>
    <w:rsid w:val="3F566F73"/>
    <w:rsid w:val="3F9AA516"/>
    <w:rsid w:val="3FAE8C2F"/>
    <w:rsid w:val="40994C8A"/>
    <w:rsid w:val="40D2D2D7"/>
    <w:rsid w:val="410108FA"/>
    <w:rsid w:val="4115B393"/>
    <w:rsid w:val="41185193"/>
    <w:rsid w:val="4166D70A"/>
    <w:rsid w:val="41D4618E"/>
    <w:rsid w:val="426F168A"/>
    <w:rsid w:val="4272275F"/>
    <w:rsid w:val="4358B7D6"/>
    <w:rsid w:val="4386E743"/>
    <w:rsid w:val="43F96337"/>
    <w:rsid w:val="441EB2F1"/>
    <w:rsid w:val="44AC5368"/>
    <w:rsid w:val="44BBB887"/>
    <w:rsid w:val="44E076B9"/>
    <w:rsid w:val="451B85F4"/>
    <w:rsid w:val="453516AF"/>
    <w:rsid w:val="45913609"/>
    <w:rsid w:val="459F4D92"/>
    <w:rsid w:val="45BA703B"/>
    <w:rsid w:val="46882C80"/>
    <w:rsid w:val="46F32F8C"/>
    <w:rsid w:val="47D1AC2C"/>
    <w:rsid w:val="47D24B8D"/>
    <w:rsid w:val="4810EA57"/>
    <w:rsid w:val="48248986"/>
    <w:rsid w:val="4840B835"/>
    <w:rsid w:val="485AA631"/>
    <w:rsid w:val="4873D18B"/>
    <w:rsid w:val="49005CB0"/>
    <w:rsid w:val="493934D1"/>
    <w:rsid w:val="493AAEF9"/>
    <w:rsid w:val="493AB5CE"/>
    <w:rsid w:val="49592DCB"/>
    <w:rsid w:val="49785E9D"/>
    <w:rsid w:val="49928299"/>
    <w:rsid w:val="4A4697DA"/>
    <w:rsid w:val="4A775B49"/>
    <w:rsid w:val="4A980EE6"/>
    <w:rsid w:val="4AA438EE"/>
    <w:rsid w:val="4AFCC9A1"/>
    <w:rsid w:val="4B342467"/>
    <w:rsid w:val="4B8EF7B2"/>
    <w:rsid w:val="4BD02F3F"/>
    <w:rsid w:val="4C0DC6B8"/>
    <w:rsid w:val="4C657924"/>
    <w:rsid w:val="4C8DB9E8"/>
    <w:rsid w:val="4D1C85C4"/>
    <w:rsid w:val="4D23B8DF"/>
    <w:rsid w:val="4D59B720"/>
    <w:rsid w:val="4DCA4340"/>
    <w:rsid w:val="4DEA8EF9"/>
    <w:rsid w:val="4E6D1CEE"/>
    <w:rsid w:val="4E88C4E8"/>
    <w:rsid w:val="4EB9064F"/>
    <w:rsid w:val="4F22CC5A"/>
    <w:rsid w:val="4F580145"/>
    <w:rsid w:val="4F74C337"/>
    <w:rsid w:val="4FBE3CBC"/>
    <w:rsid w:val="501EDB9C"/>
    <w:rsid w:val="5022749D"/>
    <w:rsid w:val="502CE8DE"/>
    <w:rsid w:val="503AC796"/>
    <w:rsid w:val="5042E84E"/>
    <w:rsid w:val="50A210D2"/>
    <w:rsid w:val="50ADB639"/>
    <w:rsid w:val="50C4EEF5"/>
    <w:rsid w:val="515E91C3"/>
    <w:rsid w:val="51976172"/>
    <w:rsid w:val="51E2B640"/>
    <w:rsid w:val="51FCBA32"/>
    <w:rsid w:val="520D135B"/>
    <w:rsid w:val="522B2974"/>
    <w:rsid w:val="52421ECE"/>
    <w:rsid w:val="5248888C"/>
    <w:rsid w:val="53085073"/>
    <w:rsid w:val="532A924F"/>
    <w:rsid w:val="5343056A"/>
    <w:rsid w:val="5360F32D"/>
    <w:rsid w:val="542AC687"/>
    <w:rsid w:val="5464962C"/>
    <w:rsid w:val="546A6986"/>
    <w:rsid w:val="549A96D2"/>
    <w:rsid w:val="54DAFD41"/>
    <w:rsid w:val="55065A1F"/>
    <w:rsid w:val="553B756E"/>
    <w:rsid w:val="55D811DD"/>
    <w:rsid w:val="56170FED"/>
    <w:rsid w:val="561E9D7B"/>
    <w:rsid w:val="565BCB2F"/>
    <w:rsid w:val="56DF6A51"/>
    <w:rsid w:val="57615AF7"/>
    <w:rsid w:val="57A3A854"/>
    <w:rsid w:val="57A99209"/>
    <w:rsid w:val="57BEE181"/>
    <w:rsid w:val="57E60995"/>
    <w:rsid w:val="57EA808F"/>
    <w:rsid w:val="584E677B"/>
    <w:rsid w:val="585C25FC"/>
    <w:rsid w:val="5877BADB"/>
    <w:rsid w:val="58AF491C"/>
    <w:rsid w:val="58E1FA18"/>
    <w:rsid w:val="58E2F678"/>
    <w:rsid w:val="58EB1D4E"/>
    <w:rsid w:val="59178A20"/>
    <w:rsid w:val="598461C8"/>
    <w:rsid w:val="5AA50628"/>
    <w:rsid w:val="5ABBF2A9"/>
    <w:rsid w:val="5AF8000F"/>
    <w:rsid w:val="5B7E56E8"/>
    <w:rsid w:val="5B9F0718"/>
    <w:rsid w:val="5C107F8D"/>
    <w:rsid w:val="5C5C3EC6"/>
    <w:rsid w:val="5C79E229"/>
    <w:rsid w:val="5CDD2F52"/>
    <w:rsid w:val="5CE3D456"/>
    <w:rsid w:val="5D0A0A03"/>
    <w:rsid w:val="5D291138"/>
    <w:rsid w:val="5D44B158"/>
    <w:rsid w:val="5D6DB89A"/>
    <w:rsid w:val="5D811111"/>
    <w:rsid w:val="5DA1BE82"/>
    <w:rsid w:val="5DA4BC40"/>
    <w:rsid w:val="5DAC5C73"/>
    <w:rsid w:val="5DE333AB"/>
    <w:rsid w:val="5DE9627F"/>
    <w:rsid w:val="5E272078"/>
    <w:rsid w:val="5E4F5F17"/>
    <w:rsid w:val="5E752880"/>
    <w:rsid w:val="5EAD8A25"/>
    <w:rsid w:val="5F080D8B"/>
    <w:rsid w:val="5F6077AF"/>
    <w:rsid w:val="5F7D7BF0"/>
    <w:rsid w:val="5FF4D664"/>
    <w:rsid w:val="60349F71"/>
    <w:rsid w:val="6052D7B1"/>
    <w:rsid w:val="60CBC6A3"/>
    <w:rsid w:val="618493CE"/>
    <w:rsid w:val="61E32938"/>
    <w:rsid w:val="620D68D5"/>
    <w:rsid w:val="622F6EA1"/>
    <w:rsid w:val="62AFEBA3"/>
    <w:rsid w:val="62D57795"/>
    <w:rsid w:val="62D837C3"/>
    <w:rsid w:val="62F34DB6"/>
    <w:rsid w:val="635BC971"/>
    <w:rsid w:val="636046ED"/>
    <w:rsid w:val="638BC98F"/>
    <w:rsid w:val="63A7D9E3"/>
    <w:rsid w:val="63B37257"/>
    <w:rsid w:val="63DCCBF4"/>
    <w:rsid w:val="642F1B45"/>
    <w:rsid w:val="64338828"/>
    <w:rsid w:val="64581123"/>
    <w:rsid w:val="646C1889"/>
    <w:rsid w:val="64A78876"/>
    <w:rsid w:val="64AD123C"/>
    <w:rsid w:val="64AE59FF"/>
    <w:rsid w:val="653CC465"/>
    <w:rsid w:val="65669116"/>
    <w:rsid w:val="658FDF69"/>
    <w:rsid w:val="65A58D76"/>
    <w:rsid w:val="6695576A"/>
    <w:rsid w:val="669696EF"/>
    <w:rsid w:val="66C33427"/>
    <w:rsid w:val="66D89FD7"/>
    <w:rsid w:val="674CBF46"/>
    <w:rsid w:val="67753BBD"/>
    <w:rsid w:val="67ABF160"/>
    <w:rsid w:val="67E79AB8"/>
    <w:rsid w:val="680356AE"/>
    <w:rsid w:val="680B439A"/>
    <w:rsid w:val="682BA54B"/>
    <w:rsid w:val="688C76EF"/>
    <w:rsid w:val="6892B2D4"/>
    <w:rsid w:val="6937D4A9"/>
    <w:rsid w:val="6AEF8D67"/>
    <w:rsid w:val="6BAFC0BC"/>
    <w:rsid w:val="6BBD4C9D"/>
    <w:rsid w:val="6BF4EF69"/>
    <w:rsid w:val="6C0ADE60"/>
    <w:rsid w:val="6C10526B"/>
    <w:rsid w:val="6C482D93"/>
    <w:rsid w:val="6CACEE54"/>
    <w:rsid w:val="6D1564BF"/>
    <w:rsid w:val="6D43C98D"/>
    <w:rsid w:val="6DCE5724"/>
    <w:rsid w:val="6DF7F452"/>
    <w:rsid w:val="6E6416F4"/>
    <w:rsid w:val="6E902F90"/>
    <w:rsid w:val="6EB51C35"/>
    <w:rsid w:val="6EF6C77B"/>
    <w:rsid w:val="6F2C8501"/>
    <w:rsid w:val="6F924988"/>
    <w:rsid w:val="700BD395"/>
    <w:rsid w:val="706E8B5C"/>
    <w:rsid w:val="70EAB48C"/>
    <w:rsid w:val="71B3CDBF"/>
    <w:rsid w:val="725C8556"/>
    <w:rsid w:val="725DDE18"/>
    <w:rsid w:val="72663606"/>
    <w:rsid w:val="72FCEA00"/>
    <w:rsid w:val="7310D550"/>
    <w:rsid w:val="732FBEE4"/>
    <w:rsid w:val="7337CD17"/>
    <w:rsid w:val="7344D698"/>
    <w:rsid w:val="73A85F1A"/>
    <w:rsid w:val="74157088"/>
    <w:rsid w:val="7419FF14"/>
    <w:rsid w:val="743EC8D6"/>
    <w:rsid w:val="7460EBFE"/>
    <w:rsid w:val="74F4A0EE"/>
    <w:rsid w:val="75085B65"/>
    <w:rsid w:val="7515564A"/>
    <w:rsid w:val="753BA8B0"/>
    <w:rsid w:val="7548D5B9"/>
    <w:rsid w:val="75A77597"/>
    <w:rsid w:val="75AF4E68"/>
    <w:rsid w:val="75DB4A7B"/>
    <w:rsid w:val="75F9F60C"/>
    <w:rsid w:val="760C2C31"/>
    <w:rsid w:val="7635C4EB"/>
    <w:rsid w:val="764CE68A"/>
    <w:rsid w:val="769555C6"/>
    <w:rsid w:val="76AC18EB"/>
    <w:rsid w:val="76E09442"/>
    <w:rsid w:val="76F10470"/>
    <w:rsid w:val="76F92C35"/>
    <w:rsid w:val="77051D9C"/>
    <w:rsid w:val="77371B0E"/>
    <w:rsid w:val="7783E74C"/>
    <w:rsid w:val="77AB7B02"/>
    <w:rsid w:val="7827DA4F"/>
    <w:rsid w:val="783C85F3"/>
    <w:rsid w:val="783D7556"/>
    <w:rsid w:val="785E4622"/>
    <w:rsid w:val="789708B9"/>
    <w:rsid w:val="7962650C"/>
    <w:rsid w:val="79630482"/>
    <w:rsid w:val="79802A01"/>
    <w:rsid w:val="79AE7B32"/>
    <w:rsid w:val="79AF19D5"/>
    <w:rsid w:val="79C316A1"/>
    <w:rsid w:val="79CEB9B7"/>
    <w:rsid w:val="79D3961F"/>
    <w:rsid w:val="79D94078"/>
    <w:rsid w:val="7A242C29"/>
    <w:rsid w:val="7A4DEA1B"/>
    <w:rsid w:val="7A7C1D1D"/>
    <w:rsid w:val="7A7FD026"/>
    <w:rsid w:val="7A9965A7"/>
    <w:rsid w:val="7AAEE9C3"/>
    <w:rsid w:val="7ABDBBCC"/>
    <w:rsid w:val="7AF80AAB"/>
    <w:rsid w:val="7B191B35"/>
    <w:rsid w:val="7B50BBC0"/>
    <w:rsid w:val="7B5DAB92"/>
    <w:rsid w:val="7CB8EFF2"/>
    <w:rsid w:val="7CDC1977"/>
    <w:rsid w:val="7CDCA9D7"/>
    <w:rsid w:val="7D05D61E"/>
    <w:rsid w:val="7E404C53"/>
    <w:rsid w:val="7E8938B3"/>
    <w:rsid w:val="7EB112D0"/>
    <w:rsid w:val="7F75EEC3"/>
    <w:rsid w:val="7F8BFD67"/>
    <w:rsid w:val="7FAC9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997410"/>
    <w:pPr>
      <w:spacing w:after="0" w:line="240" w:lineRule="auto"/>
    </w:pPr>
  </w:style>
  <w:style w:type="paragraph" w:styleId="FootnoteText">
    <w:name w:val="footnote text"/>
    <w:basedOn w:val="Normal"/>
    <w:link w:val="FootnoteTextChar"/>
    <w:uiPriority w:val="99"/>
    <w:semiHidden/>
    <w:unhideWhenUsed/>
    <w:rsid w:val="00717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F30"/>
    <w:rPr>
      <w:sz w:val="20"/>
      <w:szCs w:val="20"/>
    </w:rPr>
  </w:style>
  <w:style w:type="character" w:styleId="FootnoteReference">
    <w:name w:val="footnote reference"/>
    <w:basedOn w:val="DefaultParagraphFont"/>
    <w:uiPriority w:val="99"/>
    <w:semiHidden/>
    <w:unhideWhenUsed/>
    <w:rsid w:val="00717F30"/>
    <w:rPr>
      <w:vertAlign w:val="superscript"/>
    </w:rPr>
  </w:style>
  <w:style w:type="paragraph" w:customStyle="1" w:styleId="Default">
    <w:name w:val="Default"/>
    <w:rsid w:val="00383809"/>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513CBE"/>
    <w:pPr>
      <w:spacing w:after="0" w:line="240" w:lineRule="auto"/>
    </w:pPr>
    <w:tblPr/>
  </w:style>
  <w:style w:type="character" w:styleId="UnresolvedMention">
    <w:name w:val="Unresolved Mention"/>
    <w:basedOn w:val="DefaultParagraphFont"/>
    <w:uiPriority w:val="99"/>
    <w:semiHidden/>
    <w:unhideWhenUsed/>
    <w:rsid w:val="00741502"/>
    <w:rPr>
      <w:color w:val="605E5C"/>
      <w:shd w:val="clear" w:color="auto" w:fill="E1DFDD"/>
    </w:rPr>
  </w:style>
  <w:style w:type="character" w:styleId="Mention">
    <w:name w:val="Mention"/>
    <w:basedOn w:val="DefaultParagraphFont"/>
    <w:uiPriority w:val="99"/>
    <w:unhideWhenUsed/>
    <w:rsid w:val="006D2051"/>
    <w:rPr>
      <w:color w:val="2B579A"/>
      <w:shd w:val="clear" w:color="auto" w:fill="E1DFDD"/>
    </w:rPr>
  </w:style>
  <w:style w:type="character" w:styleId="FollowedHyperlink">
    <w:name w:val="FollowedHyperlink"/>
    <w:basedOn w:val="DefaultParagraphFont"/>
    <w:uiPriority w:val="99"/>
    <w:semiHidden/>
    <w:unhideWhenUsed/>
    <w:rsid w:val="00C90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550/594550778.pdf" TargetMode="External" Id="R10f890f4c0db4e20" /></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files/legacyfiles/e/6442465683-eepolicymanualrevised-march-20-2020-b.pdf" TargetMode="External"/><Relationship Id="rId1" Type="http://schemas.openxmlformats.org/officeDocument/2006/relationships/hyperlink" Target="https://docs.cpuc.ca.gov/PublishedDocs/EFILE/RULINGS/71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16" ma:contentTypeDescription="Create a new document." ma:contentTypeScope="" ma:versionID="132dc1ea5e0009a0c8f14dc3a889ed19">
  <xsd:schema xmlns:xsd="http://www.w3.org/2001/XMLSchema" xmlns:xs="http://www.w3.org/2001/XMLSchema" xmlns:p="http://schemas.microsoft.com/office/2006/metadata/properties" xmlns:ns2="e5e22d63-cd76-4ad0-9cc0-8f2b2146ce9f" xmlns:ns3="1f515989-4afe-4bfb-8869-4f44a11afb39" targetNamespace="http://schemas.microsoft.com/office/2006/metadata/properties" ma:root="true" ma:fieldsID="df5efd772f4f0c1e06ab19ab48f46ef4" ns2:_="" ns3:_="">
    <xsd:import namespace="e5e22d63-cd76-4ad0-9cc0-8f2b2146ce9f"/>
    <xsd:import namespace="1f515989-4afe-4bfb-8869-4f44a11af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2d63-cd76-4ad0-9cc0-8f2b2146ce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d8a72-922f-41b4-8eea-d4afec549737}" ma:internalName="TaxCatchAll" ma:showField="CatchAllData" ma:web="e5e22d63-cd76-4ad0-9cc0-8f2b2146c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e22d63-cd76-4ad0-9cc0-8f2b2146ce9f" xsi:nil="true"/>
    <lcf76f155ced4ddcb4097134ff3c332f xmlns="1f515989-4afe-4bfb-8869-4f44a11afb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55678-2D6E-4685-9581-7A278346194E}">
  <ds:schemaRefs>
    <ds:schemaRef ds:uri="http://schemas.openxmlformats.org/officeDocument/2006/bibliography"/>
  </ds:schemaRefs>
</ds:datastoreItem>
</file>

<file path=customXml/itemProps2.xml><?xml version="1.0" encoding="utf-8"?>
<ds:datastoreItem xmlns:ds="http://schemas.openxmlformats.org/officeDocument/2006/customXml" ds:itemID="{FF7FAD09-3725-4909-8A44-C03CA923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2d63-cd76-4ad0-9cc0-8f2b2146ce9f"/>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e22d63-cd76-4ad0-9cc0-8f2b2146ce9f"/>
    <ds:schemaRef ds:uri="1f515989-4afe-4bfb-8869-4f44a11afb39"/>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4156</ap:Words>
  <ap:Characters>23690</ap:Characters>
  <ap:Application>Microsoft Office Word</ap:Application>
  <ap:DocSecurity>0</ap:DocSecurity>
  <ap:Lines>197</ap:Lines>
  <ap:Paragraphs>55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27791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2026-01-12T10:42:38Z</dcterms:created>
  <dcterms:modified xsi:type="dcterms:W3CDTF">2026-01-12T10:42:38Z</dcterms:modified>
</cp:coreProperties>
</file>