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00CB2E98" w:rsidP="008B1095" w:rsidRDefault="00FC08BD" w14:paraId="0067D4B7" w14:textId="3DAD146E">
      <w:pPr>
        <w:tabs>
          <w:tab w:val="left" w:pos="6669"/>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Pr>
          <w:rFonts w:ascii="Palatino Linotype" w:hAnsi="Palatino Linotype" w:eastAsia="Times New Roman" w:cs="Times New Roman"/>
          <w:b/>
          <w:kern w:val="0"/>
          <w14:ligatures w14:val="none"/>
        </w:rPr>
        <w:tab/>
      </w:r>
      <w:r w:rsidR="00CB2E98">
        <w:rPr>
          <w:rFonts w:ascii="Palatino Linotype" w:hAnsi="Palatino Linotype" w:eastAsia="Times New Roman" w:cs="Times New Roman"/>
          <w:b/>
          <w:kern w:val="0"/>
          <w14:ligatures w14:val="none"/>
        </w:rPr>
        <w:t>Item #</w:t>
      </w:r>
      <w:r>
        <w:rPr>
          <w:rFonts w:ascii="Palatino Linotype" w:hAnsi="Palatino Linotype" w:eastAsia="Times New Roman" w:cs="Times New Roman"/>
          <w:b/>
          <w:kern w:val="0"/>
          <w14:ligatures w14:val="none"/>
        </w:rPr>
        <w:t>18 (Rev. 1)</w:t>
      </w:r>
    </w:p>
    <w:p w:rsidRPr="00067133" w:rsidR="00A76F4A" w:rsidP="008B1095" w:rsidRDefault="00A76F4A" w14:paraId="2AFEBBF1" w14:textId="64EA0251">
      <w:pPr>
        <w:tabs>
          <w:tab w:val="left" w:pos="6669"/>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008B1095">
        <w:rPr>
          <w:rFonts w:ascii="Palatino Linotype" w:hAnsi="Palatino Linotype" w:eastAsia="Times New Roman" w:cs="Times New Roman"/>
          <w:b/>
          <w:kern w:val="0"/>
          <w14:ligatures w14:val="none"/>
        </w:rPr>
        <w:t xml:space="preserve">   </w:t>
      </w:r>
      <w:r w:rsidRPr="00067133">
        <w:rPr>
          <w:rFonts w:ascii="Palatino Linotype" w:hAnsi="Palatino Linotype" w:eastAsia="Times New Roman" w:cs="Times New Roman"/>
          <w:b/>
          <w:kern w:val="0"/>
          <w14:ligatures w14:val="none"/>
        </w:rPr>
        <w:t>Agenda ID#</w:t>
      </w:r>
      <w:r w:rsidR="008B1095">
        <w:rPr>
          <w:rFonts w:ascii="Palatino Linotype" w:hAnsi="Palatino Linotype" w:eastAsia="Times New Roman" w:cs="Times New Roman"/>
          <w:b/>
          <w:kern w:val="0"/>
          <w14:ligatures w14:val="none"/>
        </w:rPr>
        <w:t xml:space="preserve"> </w:t>
      </w:r>
      <w:r w:rsidRPr="008B1095" w:rsidR="008B1095">
        <w:rPr>
          <w:rFonts w:ascii="Palatino Linotype" w:hAnsi="Palatino Linotype" w:eastAsia="Times New Roman" w:cs="Times New Roman"/>
          <w:b/>
          <w:bCs/>
          <w:kern w:val="0"/>
          <w14:ligatures w14:val="none"/>
        </w:rPr>
        <w:t>23926</w:t>
      </w:r>
    </w:p>
    <w:p w:rsidRPr="00067133" w:rsidR="00A76F4A" w:rsidP="00CB2E98" w:rsidRDefault="00204B1B" w14:paraId="097CE738" w14:textId="71A20A72">
      <w:pPr>
        <w:tabs>
          <w:tab w:val="right" w:pos="8820"/>
        </w:tabs>
        <w:spacing w:after="0" w:line="240" w:lineRule="auto"/>
        <w:ind w:left="360"/>
        <w:rPr>
          <w:rFonts w:ascii="Palatino Linotype" w:hAnsi="Palatino Linotype" w:eastAsia="Palatino Linotype" w:cs="Times New Roman"/>
          <w:b/>
          <w:kern w:val="0"/>
          <w14:ligatures w14:val="none"/>
        </w:rPr>
      </w:pPr>
      <w:r w:rsidRPr="00067133">
        <w:rPr>
          <w:rFonts w:ascii="Palatino Linotype" w:hAnsi="Palatino Linotype" w:eastAsia="Palatino Linotype" w:cs="Times New Roman"/>
          <w:b/>
          <w:kern w:val="0"/>
          <w14:ligatures w14:val="none"/>
        </w:rPr>
        <w:t>ENERGY DIVISION</w:t>
      </w:r>
      <w:r w:rsidRPr="00067133" w:rsidR="00A76F4A">
        <w:rPr>
          <w:rFonts w:ascii="Palatino Linotype" w:hAnsi="Palatino Linotype" w:eastAsia="Times New Roman" w:cs="Times New Roman"/>
          <w:b/>
          <w:kern w:val="0"/>
          <w14:ligatures w14:val="none"/>
        </w:rPr>
        <w:tab/>
      </w:r>
      <w:r w:rsidRPr="00067133" w:rsidR="00A76F4A">
        <w:rPr>
          <w:rFonts w:ascii="Palatino Linotype" w:hAnsi="Palatino Linotype" w:eastAsia="Palatino Linotype" w:cs="Times New Roman"/>
          <w:b/>
          <w:kern w:val="0"/>
          <w14:ligatures w14:val="none"/>
        </w:rPr>
        <w:t xml:space="preserve">       </w:t>
      </w:r>
      <w:r w:rsidRPr="00067133" w:rsidR="00A76F4A">
        <w:rPr>
          <w:rFonts w:ascii="Palatino Linotype" w:hAnsi="Palatino Linotype" w:eastAsia="Palatino Linotype" w:cs="Times New Roman"/>
          <w:b/>
        </w:rPr>
        <w:t xml:space="preserve">RESOLUTION </w:t>
      </w:r>
      <w:r w:rsidRPr="00067133" w:rsidR="007A71BC">
        <w:rPr>
          <w:rFonts w:ascii="Palatino Linotype" w:hAnsi="Palatino Linotype" w:eastAsia="Palatino Linotype" w:cs="Times New Roman"/>
          <w:b/>
        </w:rPr>
        <w:t>E-5405</w:t>
      </w:r>
    </w:p>
    <w:p w:rsidRPr="00067133" w:rsidR="00A76F4A" w:rsidP="00067133" w:rsidRDefault="00CE69FE" w14:paraId="17BEFA95" w14:textId="25953000">
      <w:pPr>
        <w:tabs>
          <w:tab w:val="right" w:pos="8820"/>
        </w:tabs>
        <w:spacing w:after="0" w:line="240" w:lineRule="auto"/>
        <w:ind w:left="648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w:t>
      </w:r>
      <w:r w:rsidR="00FC08BD">
        <w:rPr>
          <w:rFonts w:ascii="Palatino Linotype" w:hAnsi="Palatino Linotype" w:eastAsia="Times New Roman" w:cs="Times New Roman"/>
          <w:b/>
          <w:kern w:val="0"/>
          <w14:ligatures w14:val="none"/>
        </w:rPr>
        <w:tab/>
      </w:r>
      <w:r w:rsidR="00FC442F">
        <w:rPr>
          <w:rFonts w:ascii="Palatino Linotype" w:hAnsi="Palatino Linotype" w:eastAsia="Times New Roman" w:cs="Times New Roman"/>
          <w:b/>
          <w:kern w:val="0"/>
          <w14:ligatures w14:val="none"/>
        </w:rPr>
        <w:t>January 15</w:t>
      </w:r>
      <w:r w:rsidRPr="00067133" w:rsidR="00067133">
        <w:rPr>
          <w:rFonts w:ascii="Palatino Linotype" w:hAnsi="Palatino Linotype" w:eastAsia="Times New Roman" w:cs="Times New Roman"/>
          <w:b/>
          <w:kern w:val="0"/>
          <w14:ligatures w14:val="none"/>
        </w:rPr>
        <w:t>, 202</w:t>
      </w:r>
      <w:r w:rsidR="00FC442F">
        <w:rPr>
          <w:rFonts w:ascii="Palatino Linotype" w:hAnsi="Palatino Linotype" w:eastAsia="Times New Roman" w:cs="Times New Roman"/>
          <w:b/>
          <w:kern w:val="0"/>
          <w14:ligatures w14:val="none"/>
        </w:rPr>
        <w:t>6</w:t>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007A71BC" w:rsidP="00A76F4A" w:rsidRDefault="00A76F4A" w14:paraId="72FA8E1A" w14:textId="02B5C121">
      <w:pPr>
        <w:spacing w:after="0" w:line="240" w:lineRule="auto"/>
        <w:ind w:left="720" w:right="720"/>
        <w:rPr>
          <w:rFonts w:ascii="Palatino Linotype" w:hAnsi="Palatino Linotype" w:eastAsia="Times New Roman" w:cs="Times New Roman"/>
          <w:kern w:val="0"/>
          <w14:ligatures w14:val="none"/>
        </w:rPr>
      </w:pPr>
      <w:r w:rsidRPr="007A71BC">
        <w:rPr>
          <w:rFonts w:ascii="Palatino Linotype" w:hAnsi="Palatino Linotype" w:eastAsia="Times New Roman" w:cs="Times New Roman"/>
          <w:kern w:val="0"/>
          <w14:ligatures w14:val="none"/>
        </w:rPr>
        <w:t xml:space="preserve">Resolution </w:t>
      </w:r>
      <w:r w:rsidRPr="007A71BC" w:rsidR="007A71BC">
        <w:rPr>
          <w:rFonts w:ascii="Palatino Linotype" w:hAnsi="Palatino Linotype" w:eastAsia="Times New Roman" w:cs="Times New Roman"/>
          <w:kern w:val="0"/>
          <w14:ligatures w14:val="none"/>
        </w:rPr>
        <w:t>E-5405</w:t>
      </w:r>
      <w:r w:rsidRPr="007A71BC">
        <w:rPr>
          <w:rFonts w:ascii="Palatino Linotype" w:hAnsi="Palatino Linotype" w:eastAsia="Times New Roman" w:cs="Times New Roman"/>
          <w:kern w:val="0"/>
          <w14:ligatures w14:val="none"/>
        </w:rPr>
        <w:t>.</w:t>
      </w:r>
      <w:r w:rsidR="00067133">
        <w:rPr>
          <w:rFonts w:ascii="Palatino Linotype" w:hAnsi="Palatino Linotype" w:eastAsia="Times New Roman" w:cs="Times New Roman"/>
          <w:kern w:val="0"/>
          <w14:ligatures w14:val="none"/>
        </w:rPr>
        <w:t xml:space="preserve"> Addressing</w:t>
      </w:r>
      <w:r w:rsidRPr="007A71BC">
        <w:rPr>
          <w:rFonts w:ascii="Palatino Linotype" w:hAnsi="Palatino Linotype" w:eastAsia="Times New Roman" w:cs="Times New Roman"/>
          <w:kern w:val="0"/>
          <w14:ligatures w14:val="none"/>
        </w:rPr>
        <w:t xml:space="preserve"> </w:t>
      </w:r>
      <w:bookmarkStart w:name="_Hlk198631782" w:id="1"/>
      <w:r w:rsidRPr="007A71BC" w:rsidR="007A71BC">
        <w:rPr>
          <w:rFonts w:ascii="Palatino Linotype" w:hAnsi="Palatino Linotype" w:eastAsia="Times New Roman" w:cs="Times New Roman"/>
          <w:kern w:val="0"/>
          <w14:ligatures w14:val="none"/>
        </w:rPr>
        <w:t xml:space="preserve">San Diego Gas &amp; Electric </w:t>
      </w:r>
      <w:bookmarkEnd w:id="1"/>
      <w:r w:rsidRPr="007A71BC" w:rsidR="007A71BC">
        <w:rPr>
          <w:rFonts w:ascii="Palatino Linotype" w:hAnsi="Palatino Linotype" w:eastAsia="Times New Roman" w:cs="Times New Roman"/>
          <w:kern w:val="0"/>
          <w14:ligatures w14:val="none"/>
        </w:rPr>
        <w:t xml:space="preserve">Non-Officer Compensations Costs. San Diego Gas &amp; Electric Advice Letter </w:t>
      </w:r>
      <w:r w:rsidR="00CE69FE">
        <w:rPr>
          <w:rFonts w:ascii="Palatino Linotype" w:hAnsi="Palatino Linotype" w:eastAsia="Times New Roman" w:cs="Times New Roman"/>
          <w:kern w:val="0"/>
          <w14:ligatures w14:val="none"/>
        </w:rPr>
        <w:br/>
      </w:r>
      <w:r w:rsidRPr="007A71BC" w:rsidR="007A71BC">
        <w:rPr>
          <w:rFonts w:ascii="Palatino Linotype" w:hAnsi="Palatino Linotype" w:eastAsia="Times New Roman" w:cs="Times New Roman"/>
          <w:kern w:val="0"/>
          <w14:ligatures w14:val="none"/>
        </w:rPr>
        <w:t xml:space="preserve">4628-E-A / 3410-G-A on non-officer compensation costs </w:t>
      </w:r>
      <w:r w:rsidR="005C6B4C">
        <w:rPr>
          <w:rFonts w:ascii="Palatino Linotype" w:hAnsi="Palatino Linotype" w:eastAsia="Times New Roman" w:cs="Times New Roman"/>
          <w:kern w:val="0"/>
          <w14:ligatures w14:val="none"/>
        </w:rPr>
        <w:t>r</w:t>
      </w:r>
      <w:r w:rsidRPr="005C6B4C" w:rsidR="005C6B4C">
        <w:rPr>
          <w:rFonts w:ascii="Palatino Linotype" w:hAnsi="Palatino Linotype" w:eastAsia="Times New Roman" w:cs="Times New Roman"/>
          <w:kern w:val="0"/>
          <w14:ligatures w14:val="none"/>
        </w:rPr>
        <w:t>elated to Vice President, People and Culture</w:t>
      </w:r>
      <w:r w:rsidR="005C6B4C">
        <w:rPr>
          <w:rFonts w:ascii="Palatino Linotype" w:hAnsi="Palatino Linotype" w:eastAsia="Times New Roman" w:cs="Times New Roman"/>
          <w:kern w:val="0"/>
          <w14:ligatures w14:val="none"/>
        </w:rPr>
        <w:t xml:space="preserve"> </w:t>
      </w:r>
      <w:r w:rsidRPr="007A71BC" w:rsidR="007A71BC">
        <w:rPr>
          <w:rFonts w:ascii="Palatino Linotype" w:hAnsi="Palatino Linotype" w:eastAsia="Times New Roman" w:cs="Times New Roman"/>
          <w:kern w:val="0"/>
          <w14:ligatures w14:val="none"/>
        </w:rPr>
        <w:t>for recovery pursuant to test year 2024 General Rate Case Decision 24-12-074.</w:t>
      </w:r>
    </w:p>
    <w:p w:rsidR="007A71BC" w:rsidP="00A76F4A" w:rsidRDefault="007A71BC" w14:paraId="24D96C6F" w14:textId="77777777">
      <w:pPr>
        <w:spacing w:after="0" w:line="240" w:lineRule="auto"/>
        <w:ind w:left="720" w:right="720"/>
        <w:rPr>
          <w:rFonts w:ascii="Palatino Linotype" w:hAnsi="Palatino Linotype" w:eastAsia="Times New Roman" w:cs="Times New Roman"/>
          <w:kern w:val="0"/>
          <w14:ligatures w14:val="none"/>
        </w:rPr>
      </w:pPr>
    </w:p>
    <w:p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E03BC5" w:rsidR="00E03BC5" w:rsidP="00E03BC5" w:rsidRDefault="00E03BC5" w14:paraId="568FE631" w14:textId="519A55AE">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E03BC5">
        <w:rPr>
          <w:rFonts w:ascii="Palatino Linotype" w:hAnsi="Palatino Linotype" w:eastAsia="Palatino Linotype" w:cs="Times New Roman"/>
          <w:kern w:val="0"/>
          <w14:ligatures w14:val="none"/>
        </w:rPr>
        <w:t>Approves, with modifications, proposals for non-officer compensation costs by San Diego Gas &amp; Electric</w:t>
      </w:r>
      <w:r>
        <w:rPr>
          <w:rFonts w:ascii="Palatino Linotype" w:hAnsi="Palatino Linotype" w:eastAsia="Palatino Linotype" w:cs="Times New Roman"/>
          <w:kern w:val="0"/>
          <w14:ligatures w14:val="none"/>
        </w:rPr>
        <w:t xml:space="preserve"> (SDG&amp;E)</w:t>
      </w:r>
      <w:r w:rsidRPr="00E03BC5">
        <w:rPr>
          <w:rFonts w:ascii="Palatino Linotype" w:hAnsi="Palatino Linotype" w:eastAsia="Palatino Linotype" w:cs="Times New Roman"/>
          <w:kern w:val="0"/>
          <w14:ligatures w14:val="none"/>
        </w:rPr>
        <w:t xml:space="preserve">. </w:t>
      </w:r>
    </w:p>
    <w:p w:rsidRPr="00E03BC5" w:rsidR="00E03BC5" w:rsidP="00E03BC5" w:rsidRDefault="00E03BC5" w14:paraId="2988056A" w14:textId="763D0C36">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SDG&amp;E shall implement </w:t>
      </w:r>
      <w:r w:rsidRPr="00E03BC5">
        <w:rPr>
          <w:rFonts w:ascii="Palatino Linotype" w:hAnsi="Palatino Linotype" w:eastAsia="Palatino Linotype" w:cs="Times New Roman"/>
          <w:kern w:val="0"/>
          <w14:ligatures w14:val="none"/>
        </w:rPr>
        <w:t xml:space="preserve">2024, 2025, and 2026 revenue requirements </w:t>
      </w:r>
      <w:r w:rsidR="00067133">
        <w:rPr>
          <w:rFonts w:ascii="Palatino Linotype" w:hAnsi="Palatino Linotype" w:eastAsia="Palatino Linotype" w:cs="Times New Roman"/>
          <w:kern w:val="0"/>
          <w14:ligatures w14:val="none"/>
        </w:rPr>
        <w:t>into gas and electric rates by</w:t>
      </w:r>
      <w:r w:rsidRPr="00067133" w:rsidR="00067133">
        <w:t xml:space="preserve"> </w:t>
      </w:r>
      <w:r w:rsidR="00227F5F">
        <w:rPr>
          <w:rFonts w:ascii="Palatino Linotype" w:hAnsi="Palatino Linotype" w:eastAsia="Palatino Linotype" w:cs="Times New Roman"/>
          <w:kern w:val="0"/>
          <w14:ligatures w14:val="none"/>
        </w:rPr>
        <w:t>February</w:t>
      </w:r>
      <w:r w:rsidRPr="00067133" w:rsidR="00227F5F">
        <w:rPr>
          <w:rFonts w:ascii="Palatino Linotype" w:hAnsi="Palatino Linotype" w:eastAsia="Palatino Linotype" w:cs="Times New Roman"/>
          <w:kern w:val="0"/>
          <w14:ligatures w14:val="none"/>
        </w:rPr>
        <w:t xml:space="preserve"> </w:t>
      </w:r>
      <w:r w:rsidRPr="00067133" w:rsidR="00067133">
        <w:rPr>
          <w:rFonts w:ascii="Palatino Linotype" w:hAnsi="Palatino Linotype" w:eastAsia="Palatino Linotype" w:cs="Times New Roman"/>
          <w:kern w:val="0"/>
          <w14:ligatures w14:val="none"/>
        </w:rPr>
        <w:t xml:space="preserve">1, </w:t>
      </w:r>
      <w:r w:rsidRPr="00067133" w:rsidR="00D704C8">
        <w:rPr>
          <w:rFonts w:ascii="Palatino Linotype" w:hAnsi="Palatino Linotype" w:eastAsia="Palatino Linotype" w:cs="Times New Roman"/>
          <w:kern w:val="0"/>
          <w14:ligatures w14:val="none"/>
        </w:rPr>
        <w:t>2026,</w:t>
      </w:r>
      <w:r w:rsidRPr="00067133" w:rsidR="00067133">
        <w:rPr>
          <w:rFonts w:ascii="Palatino Linotype" w:hAnsi="Palatino Linotype" w:eastAsia="Palatino Linotype" w:cs="Times New Roman"/>
          <w:kern w:val="0"/>
          <w14:ligatures w14:val="none"/>
        </w:rPr>
        <w:t xml:space="preserve"> </w:t>
      </w:r>
      <w:r w:rsidR="00067133">
        <w:rPr>
          <w:rFonts w:ascii="Palatino Linotype" w:hAnsi="Palatino Linotype" w:eastAsia="Palatino Linotype" w:cs="Times New Roman"/>
          <w:kern w:val="0"/>
          <w14:ligatures w14:val="none"/>
        </w:rPr>
        <w:t>and</w:t>
      </w:r>
      <w:r w:rsidRPr="00E03BC5">
        <w:rPr>
          <w:rFonts w:ascii="Palatino Linotype" w:hAnsi="Palatino Linotype" w:eastAsia="Palatino Linotype" w:cs="Times New Roman"/>
          <w:kern w:val="0"/>
          <w14:ligatures w14:val="none"/>
        </w:rPr>
        <w:t xml:space="preserve"> the 2027 </w:t>
      </w:r>
      <w:r w:rsidRPr="00E03BC5" w:rsidR="007B0A63">
        <w:rPr>
          <w:rFonts w:ascii="Palatino Linotype" w:hAnsi="Palatino Linotype" w:eastAsia="Palatino Linotype" w:cs="Times New Roman"/>
          <w:kern w:val="0"/>
          <w14:ligatures w14:val="none"/>
        </w:rPr>
        <w:t>revenue</w:t>
      </w:r>
      <w:r w:rsidRPr="00E03BC5">
        <w:rPr>
          <w:rFonts w:ascii="Palatino Linotype" w:hAnsi="Palatino Linotype" w:eastAsia="Palatino Linotype" w:cs="Times New Roman"/>
          <w:kern w:val="0"/>
          <w14:ligatures w14:val="none"/>
        </w:rPr>
        <w:t xml:space="preserve"> requirement </w:t>
      </w:r>
      <w:r w:rsidR="00067133">
        <w:rPr>
          <w:rFonts w:ascii="Palatino Linotype" w:hAnsi="Palatino Linotype" w:eastAsia="Palatino Linotype" w:cs="Times New Roman"/>
          <w:kern w:val="0"/>
          <w14:ligatures w14:val="none"/>
        </w:rPr>
        <w:t xml:space="preserve">by </w:t>
      </w:r>
      <w:r w:rsidRPr="00067133" w:rsidR="00067133">
        <w:rPr>
          <w:rFonts w:ascii="Palatino Linotype" w:hAnsi="Palatino Linotype" w:eastAsia="Palatino Linotype" w:cs="Times New Roman"/>
          <w:kern w:val="0"/>
          <w14:ligatures w14:val="none"/>
        </w:rPr>
        <w:t>January 1, 202</w:t>
      </w:r>
      <w:r w:rsidR="00067133">
        <w:rPr>
          <w:rFonts w:ascii="Palatino Linotype" w:hAnsi="Palatino Linotype" w:eastAsia="Palatino Linotype" w:cs="Times New Roman"/>
          <w:kern w:val="0"/>
          <w14:ligatures w14:val="none"/>
        </w:rPr>
        <w:t>7.</w:t>
      </w:r>
      <w:r w:rsidRPr="00067133" w:rsidR="00067133">
        <w:rPr>
          <w:rFonts w:ascii="Palatino Linotype" w:hAnsi="Palatino Linotype" w:eastAsia="Palatino Linotype" w:cs="Times New Roman"/>
          <w:kern w:val="0"/>
          <w14:ligatures w14:val="none"/>
        </w:rPr>
        <w:t xml:space="preserve">  </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E05EF2" w:rsidR="00A76F4A" w:rsidP="00A76F4A" w:rsidRDefault="00FE5B93" w14:paraId="23A78212" w14:textId="7077A2DC">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No</w:t>
      </w:r>
      <w:r w:rsidR="00A76F4A">
        <w:rPr>
          <w:rFonts w:ascii="Palatino Linotype" w:hAnsi="Palatino Linotype" w:eastAsia="Times New Roman" w:cs="Times New Roman"/>
          <w:kern w:val="0"/>
          <w14:ligatures w14:val="none"/>
        </w:rPr>
        <w:t xml:space="preserve"> safety considerations </w:t>
      </w:r>
      <w:r w:rsidR="00122946">
        <w:rPr>
          <w:rFonts w:ascii="Palatino Linotype" w:hAnsi="Palatino Linotype" w:eastAsia="Times New Roman" w:cs="Times New Roman"/>
          <w:kern w:val="0"/>
          <w14:ligatures w14:val="none"/>
        </w:rPr>
        <w:t>are associated</w:t>
      </w:r>
      <w:r w:rsidR="00A76F4A">
        <w:rPr>
          <w:rFonts w:ascii="Palatino Linotype" w:hAnsi="Palatino Linotype" w:eastAsia="Times New Roman" w:cs="Times New Roman"/>
          <w:kern w:val="0"/>
          <w14:ligatures w14:val="none"/>
        </w:rPr>
        <w:t xml:space="preserve"> with this resolution.</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00D704C8" w:rsidP="00D704C8" w:rsidRDefault="00D704C8" w14:paraId="6DE325CE" w14:textId="4EC5FAA9">
      <w:pPr>
        <w:numPr>
          <w:ilvl w:val="0"/>
          <w:numId w:val="3"/>
        </w:numPr>
        <w:spacing w:after="0" w:line="240" w:lineRule="auto"/>
        <w:ind w:right="720"/>
        <w:rPr>
          <w:rFonts w:ascii="Palatino Linotype" w:hAnsi="Palatino Linotype" w:eastAsia="Times New Roman" w:cs="Times New Roman"/>
          <w:kern w:val="0"/>
          <w14:ligatures w14:val="none"/>
        </w:rPr>
      </w:pPr>
      <w:r w:rsidRPr="00D704C8">
        <w:rPr>
          <w:rFonts w:ascii="Palatino Linotype" w:hAnsi="Palatino Linotype" w:eastAsia="Times New Roman" w:cs="Times New Roman"/>
          <w:kern w:val="0"/>
          <w14:ligatures w14:val="none"/>
        </w:rPr>
        <w:t xml:space="preserve">The approved $282,983 in </w:t>
      </w:r>
      <w:r w:rsidR="005210CB">
        <w:rPr>
          <w:rFonts w:ascii="Palatino Linotype" w:hAnsi="Palatino Linotype" w:eastAsia="Times New Roman" w:cs="Times New Roman"/>
          <w:kern w:val="0"/>
          <w14:ligatures w14:val="none"/>
        </w:rPr>
        <w:t>Operations and Maintenance (</w:t>
      </w:r>
      <w:r w:rsidRPr="00D704C8">
        <w:rPr>
          <w:rFonts w:ascii="Palatino Linotype" w:hAnsi="Palatino Linotype" w:eastAsia="Times New Roman" w:cs="Times New Roman"/>
          <w:kern w:val="0"/>
          <w14:ligatures w14:val="none"/>
        </w:rPr>
        <w:t>O&amp;M</w:t>
      </w:r>
      <w:r w:rsidR="005210CB">
        <w:rPr>
          <w:rFonts w:ascii="Palatino Linotype" w:hAnsi="Palatino Linotype" w:eastAsia="Times New Roman" w:cs="Times New Roman"/>
          <w:kern w:val="0"/>
          <w14:ligatures w14:val="none"/>
        </w:rPr>
        <w:t>)</w:t>
      </w:r>
      <w:r w:rsidRPr="00D704C8">
        <w:rPr>
          <w:rFonts w:ascii="Palatino Linotype" w:hAnsi="Palatino Linotype" w:eastAsia="Times New Roman" w:cs="Times New Roman"/>
          <w:kern w:val="0"/>
          <w14:ligatures w14:val="none"/>
        </w:rPr>
        <w:t xml:space="preserve"> expenses equates to a revenue requirement of $26</w:t>
      </w:r>
      <w:r w:rsidR="00B0363C">
        <w:rPr>
          <w:rFonts w:ascii="Palatino Linotype" w:hAnsi="Palatino Linotype" w:eastAsia="Times New Roman" w:cs="Times New Roman"/>
          <w:kern w:val="0"/>
          <w14:ligatures w14:val="none"/>
        </w:rPr>
        <w:t>5</w:t>
      </w:r>
      <w:r w:rsidR="007710F1">
        <w:rPr>
          <w:rFonts w:ascii="Palatino Linotype" w:hAnsi="Palatino Linotype" w:eastAsia="Times New Roman" w:cs="Times New Roman"/>
          <w:kern w:val="0"/>
          <w14:ligatures w14:val="none"/>
        </w:rPr>
        <w:t>,000</w:t>
      </w:r>
      <w:r w:rsidR="00B0363C">
        <w:rPr>
          <w:rFonts w:ascii="Palatino Linotype" w:hAnsi="Palatino Linotype" w:eastAsia="Times New Roman" w:cs="Times New Roman"/>
          <w:kern w:val="0"/>
          <w14:ligatures w14:val="none"/>
        </w:rPr>
        <w:t xml:space="preserve"> </w:t>
      </w:r>
      <w:r w:rsidRPr="00D704C8">
        <w:rPr>
          <w:rFonts w:ascii="Palatino Linotype" w:hAnsi="Palatino Linotype" w:eastAsia="Times New Roman" w:cs="Times New Roman"/>
          <w:kern w:val="0"/>
          <w14:ligatures w14:val="none"/>
        </w:rPr>
        <w:t xml:space="preserve">for 2024. </w:t>
      </w:r>
    </w:p>
    <w:p w:rsidR="0050444C" w:rsidP="0050444C" w:rsidRDefault="0050444C" w14:paraId="787F2208" w14:textId="779DC9C7">
      <w:pPr>
        <w:numPr>
          <w:ilvl w:val="0"/>
          <w:numId w:val="8"/>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w:t>
      </w:r>
      <w:r w:rsidRPr="006315ED">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approved </w:t>
      </w:r>
      <w:r w:rsidRPr="006315ED">
        <w:rPr>
          <w:rFonts w:ascii="Palatino Linotype" w:hAnsi="Palatino Linotype" w:eastAsia="Times New Roman" w:cs="Times New Roman"/>
          <w:kern w:val="0"/>
          <w14:ligatures w14:val="none"/>
        </w:rPr>
        <w:t>revenue requirement for the GRC cycle</w:t>
      </w:r>
      <w:r>
        <w:rPr>
          <w:rFonts w:ascii="Palatino Linotype" w:hAnsi="Palatino Linotype" w:eastAsia="Times New Roman" w:cs="Times New Roman"/>
          <w:kern w:val="0"/>
          <w14:ligatures w14:val="none"/>
        </w:rPr>
        <w:t xml:space="preserve"> (2024-2027)</w:t>
      </w:r>
      <w:r w:rsidRPr="00410B40" w:rsidR="00410B40">
        <w:rPr>
          <w:rStyle w:val="FootnoteReference"/>
          <w:rFonts w:ascii="Palatino Linotype" w:hAnsi="Palatino Linotype" w:eastAsia="Times New Roman" w:cs="Times New Roman"/>
          <w:kern w:val="0"/>
          <w14:ligatures w14:val="none"/>
        </w:rPr>
        <w:t xml:space="preserve"> </w:t>
      </w:r>
      <w:r w:rsidR="00410B40">
        <w:rPr>
          <w:rStyle w:val="FootnoteReference"/>
          <w:rFonts w:ascii="Palatino Linotype" w:hAnsi="Palatino Linotype" w:eastAsia="Times New Roman" w:cs="Times New Roman"/>
          <w:kern w:val="0"/>
          <w14:ligatures w14:val="none"/>
        </w:rPr>
        <w:footnoteReference w:id="2"/>
      </w:r>
      <w:r>
        <w:rPr>
          <w:rFonts w:ascii="Palatino Linotype" w:hAnsi="Palatino Linotype" w:eastAsia="Times New Roman" w:cs="Times New Roman"/>
          <w:kern w:val="0"/>
          <w14:ligatures w14:val="none"/>
        </w:rPr>
        <w:t xml:space="preserve"> is </w:t>
      </w:r>
      <w:r w:rsidRPr="00D5449C">
        <w:rPr>
          <w:rFonts w:ascii="Palatino Linotype" w:hAnsi="Palatino Linotype" w:eastAsia="Times New Roman" w:cs="Times New Roman"/>
          <w:kern w:val="0"/>
          <w14:ligatures w14:val="none"/>
        </w:rPr>
        <w:t>$1,111</w:t>
      </w:r>
      <w:r w:rsidR="00A97F04">
        <w:rPr>
          <w:rFonts w:ascii="Palatino Linotype" w:hAnsi="Palatino Linotype" w:eastAsia="Times New Roman" w:cs="Times New Roman"/>
          <w:kern w:val="0"/>
          <w14:ligatures w14:val="none"/>
        </w:rPr>
        <w:t>,000</w:t>
      </w:r>
      <w:r>
        <w:rPr>
          <w:rFonts w:ascii="Palatino Linotype" w:hAnsi="Palatino Linotype" w:eastAsia="Times New Roman" w:cs="Times New Roman"/>
          <w:kern w:val="0"/>
          <w14:ligatures w14:val="none"/>
        </w:rPr>
        <w:t xml:space="preserve"> ($793</w:t>
      </w:r>
      <w:r w:rsidR="00AA27AD">
        <w:rPr>
          <w:rFonts w:ascii="Palatino Linotype" w:hAnsi="Palatino Linotype" w:eastAsia="Times New Roman" w:cs="Times New Roman"/>
          <w:kern w:val="0"/>
          <w14:ligatures w14:val="none"/>
        </w:rPr>
        <w:t>,000</w:t>
      </w:r>
      <w:r>
        <w:rPr>
          <w:rFonts w:ascii="Palatino Linotype" w:hAnsi="Palatino Linotype" w:eastAsia="Times New Roman" w:cs="Times New Roman"/>
          <w:kern w:val="0"/>
          <w14:ligatures w14:val="none"/>
        </w:rPr>
        <w:t xml:space="preserve"> for electric and $318</w:t>
      </w:r>
      <w:r w:rsidR="00AA27AD">
        <w:rPr>
          <w:rFonts w:ascii="Palatino Linotype" w:hAnsi="Palatino Linotype" w:eastAsia="Times New Roman" w:cs="Times New Roman"/>
          <w:kern w:val="0"/>
          <w14:ligatures w14:val="none"/>
        </w:rPr>
        <w:t>,000</w:t>
      </w:r>
      <w:r>
        <w:rPr>
          <w:rFonts w:ascii="Palatino Linotype" w:hAnsi="Palatino Linotype" w:eastAsia="Times New Roman" w:cs="Times New Roman"/>
          <w:kern w:val="0"/>
          <w14:ligatures w14:val="none"/>
        </w:rPr>
        <w:t xml:space="preserve"> for gas).</w:t>
      </w:r>
      <w:r w:rsidR="00410B40">
        <w:rPr>
          <w:rStyle w:val="FootnoteReference"/>
          <w:rFonts w:ascii="Palatino Linotype" w:hAnsi="Palatino Linotype" w:eastAsia="Times New Roman" w:cs="Times New Roman"/>
          <w:kern w:val="0"/>
          <w14:ligatures w14:val="none"/>
        </w:rPr>
        <w:footnoteReference w:id="3"/>
      </w:r>
      <w:r w:rsidRPr="0099510C">
        <w:rPr>
          <w:rFonts w:ascii="Palatino Linotype" w:hAnsi="Palatino Linotype" w:eastAsia="Times New Roman" w:cs="Times New Roman"/>
          <w:kern w:val="0"/>
          <w14:ligatures w14:val="none"/>
        </w:rPr>
        <w:t xml:space="preserve"> </w:t>
      </w:r>
    </w:p>
    <w:p w:rsidRPr="005210CB" w:rsidR="00D704C8" w:rsidP="005210CB" w:rsidRDefault="00D704C8" w14:paraId="4C18F24B" w14:textId="5CF1EA45">
      <w:pPr>
        <w:pStyle w:val="ListParagraph"/>
        <w:numPr>
          <w:ilvl w:val="0"/>
          <w:numId w:val="8"/>
        </w:numPr>
        <w:spacing w:after="0" w:line="240" w:lineRule="auto"/>
        <w:ind w:right="720"/>
        <w:rPr>
          <w:rFonts w:ascii="Palatino Linotype" w:hAnsi="Palatino Linotype" w:eastAsia="Times New Roman" w:cs="Times New Roman"/>
          <w:kern w:val="0"/>
          <w14:ligatures w14:val="none"/>
        </w:rPr>
      </w:pPr>
      <w:r w:rsidRPr="005210CB">
        <w:rPr>
          <w:rFonts w:ascii="Palatino Linotype" w:hAnsi="Palatino Linotype" w:eastAsia="Times New Roman" w:cs="Times New Roman"/>
          <w:kern w:val="0"/>
          <w14:ligatures w14:val="none"/>
        </w:rPr>
        <w:t xml:space="preserve">The rate and bill </w:t>
      </w:r>
      <w:r w:rsidRPr="005210CB" w:rsidR="005210CB">
        <w:rPr>
          <w:rFonts w:ascii="Palatino Linotype" w:hAnsi="Palatino Linotype" w:eastAsia="Times New Roman" w:cs="Times New Roman"/>
          <w:kern w:val="0"/>
          <w14:ligatures w14:val="none"/>
        </w:rPr>
        <w:t>impact</w:t>
      </w:r>
      <w:r w:rsidRPr="005210CB">
        <w:rPr>
          <w:rFonts w:ascii="Palatino Linotype" w:hAnsi="Palatino Linotype" w:eastAsia="Times New Roman" w:cs="Times New Roman"/>
          <w:kern w:val="0"/>
          <w14:ligatures w14:val="none"/>
        </w:rPr>
        <w:t xml:space="preserve"> </w:t>
      </w:r>
      <w:r w:rsidR="005210CB">
        <w:rPr>
          <w:rFonts w:ascii="Palatino Linotype" w:hAnsi="Palatino Linotype" w:eastAsia="Times New Roman" w:cs="Times New Roman"/>
          <w:kern w:val="0"/>
          <w14:ligatures w14:val="none"/>
        </w:rPr>
        <w:t xml:space="preserve">on electric and gas customers </w:t>
      </w:r>
      <w:r w:rsidRPr="005210CB">
        <w:rPr>
          <w:rFonts w:ascii="Palatino Linotype" w:hAnsi="Palatino Linotype" w:eastAsia="Times New Roman" w:cs="Times New Roman"/>
          <w:kern w:val="0"/>
          <w14:ligatures w14:val="none"/>
        </w:rPr>
        <w:t>are minimal</w:t>
      </w:r>
      <w:r w:rsidR="005210CB">
        <w:rPr>
          <w:rFonts w:ascii="Palatino Linotype" w:hAnsi="Palatino Linotype" w:eastAsia="Times New Roman" w:cs="Times New Roman"/>
          <w:kern w:val="0"/>
          <w14:ligatures w14:val="none"/>
        </w:rPr>
        <w:t>.</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28974673">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By Advice Letter</w:t>
      </w:r>
      <w:r w:rsidRPr="00067133" w:rsidR="00067133">
        <w:t xml:space="preserve"> </w:t>
      </w:r>
      <w:r w:rsidRPr="00067133" w:rsidR="00067133">
        <w:rPr>
          <w:rFonts w:ascii="Palatino Linotype" w:hAnsi="Palatino Linotype" w:eastAsia="Palatino Linotype" w:cs="Times New Roman"/>
          <w:kern w:val="0"/>
          <w14:ligatures w14:val="none"/>
        </w:rPr>
        <w:t>SDG&amp;E 4628-E/3410-G</w:t>
      </w:r>
      <w:r w:rsidR="00067133">
        <w:rPr>
          <w:rFonts w:ascii="Palatino Linotype" w:hAnsi="Palatino Linotype" w:eastAsia="Palatino Linotype" w:cs="Times New Roman"/>
          <w:kern w:val="0"/>
          <w14:ligatures w14:val="none"/>
        </w:rPr>
        <w:t xml:space="preserve"> filed on </w:t>
      </w:r>
      <w:r w:rsidRPr="00067133" w:rsidR="00067133">
        <w:rPr>
          <w:rFonts w:ascii="Palatino Linotype" w:hAnsi="Palatino Linotype" w:eastAsia="Palatino Linotype" w:cs="Times New Roman"/>
          <w:kern w:val="0"/>
          <w14:ligatures w14:val="none"/>
        </w:rPr>
        <w:t>March 19, 2025</w:t>
      </w:r>
      <w:r w:rsidR="00067133">
        <w:rPr>
          <w:rFonts w:ascii="Palatino Linotype" w:hAnsi="Palatino Linotype" w:eastAsia="Palatino Linotype" w:cs="Times New Roman"/>
          <w:kern w:val="0"/>
          <w14:ligatures w14:val="none"/>
        </w:rPr>
        <w:t>, as supplemented (</w:t>
      </w:r>
      <w:r w:rsidRPr="00067133" w:rsidR="00067133">
        <w:rPr>
          <w:rFonts w:ascii="Palatino Linotype" w:hAnsi="Palatino Linotype" w:eastAsia="Palatino Linotype" w:cs="Times New Roman"/>
          <w:kern w:val="0"/>
          <w14:ligatures w14:val="none"/>
        </w:rPr>
        <w:t>4628-E-A/3410-G-A</w:t>
      </w:r>
      <w:r w:rsidR="00067133">
        <w:rPr>
          <w:rFonts w:ascii="Palatino Linotype" w:hAnsi="Palatino Linotype" w:eastAsia="Palatino Linotype" w:cs="Times New Roman"/>
          <w:kern w:val="0"/>
          <w14:ligatures w14:val="none"/>
        </w:rPr>
        <w:t>)</w:t>
      </w:r>
      <w:r w:rsidRPr="00067133" w:rsidR="00067133">
        <w:rPr>
          <w:rFonts w:ascii="Palatino Linotype" w:hAnsi="Palatino Linotype" w:eastAsia="Palatino Linotype" w:cs="Times New Roman"/>
          <w:kern w:val="0"/>
          <w14:ligatures w14:val="none"/>
        </w:rPr>
        <w:t xml:space="preserve"> March 27, 2025</w:t>
      </w:r>
      <w:r w:rsidR="00067133">
        <w:rPr>
          <w:rFonts w:ascii="Palatino Linotype" w:hAnsi="Palatino Linotype" w:eastAsia="Palatino Linotype" w:cs="Times New Roman"/>
          <w:kern w:val="0"/>
          <w14:ligatures w14:val="none"/>
        </w:rPr>
        <w:t>.</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00067133" w:rsidP="00A76F4A" w:rsidRDefault="00A76F4A" w14:paraId="393C4ACF" w14:textId="596596B7">
      <w:pPr>
        <w:spacing w:after="0" w:line="240" w:lineRule="auto"/>
        <w:rPr>
          <w:rFonts w:ascii="Palatino Linotype" w:hAnsi="Palatino Linotype" w:eastAsia="Times New Roman" w:cs="Times New Roman"/>
          <w:kern w:val="0"/>
          <w14:ligatures w14:val="none"/>
        </w:rPr>
      </w:pPr>
      <w:r w:rsidRPr="007D02B1">
        <w:rPr>
          <w:rFonts w:ascii="Palatino Linotype" w:hAnsi="Palatino Linotype" w:eastAsia="Times New Roman" w:cs="Times New Roman"/>
          <w:kern w:val="0"/>
          <w14:ligatures w14:val="none"/>
        </w:rPr>
        <w:t>This Resolution</w:t>
      </w:r>
      <w:r w:rsidRPr="00067133" w:rsidR="00067133">
        <w:t xml:space="preserve"> </w:t>
      </w:r>
      <w:r w:rsidRPr="005F45EE" w:rsidR="005F45EE">
        <w:rPr>
          <w:rFonts w:ascii="Palatino Linotype" w:hAnsi="Palatino Linotype" w:eastAsia="Times New Roman" w:cs="Times New Roman"/>
          <w:kern w:val="0"/>
          <w14:ligatures w14:val="none"/>
        </w:rPr>
        <w:t xml:space="preserve">approves, with modifications, San Diego Gas &amp; Electric </w:t>
      </w:r>
      <w:r w:rsidR="00CE69FE">
        <w:rPr>
          <w:rFonts w:ascii="Palatino Linotype" w:hAnsi="Palatino Linotype" w:eastAsia="Times New Roman" w:cs="Times New Roman"/>
          <w:kern w:val="0"/>
          <w14:ligatures w14:val="none"/>
        </w:rPr>
        <w:br/>
      </w:r>
      <w:r w:rsidRPr="005F45EE" w:rsidR="005F45EE">
        <w:rPr>
          <w:rFonts w:ascii="Palatino Linotype" w:hAnsi="Palatino Linotype" w:eastAsia="Times New Roman" w:cs="Times New Roman"/>
          <w:kern w:val="0"/>
          <w14:ligatures w14:val="none"/>
        </w:rPr>
        <w:t>Company’s (SDG&amp;E) proposals for recovery of non-officer compensation costs associated with the Vice President, People and Culture position, pursuant to the Test Year 2024 General Rate Case Decision</w:t>
      </w:r>
      <w:r w:rsidR="002170B4">
        <w:rPr>
          <w:rFonts w:ascii="Palatino Linotype" w:hAnsi="Palatino Linotype" w:eastAsia="Times New Roman" w:cs="Times New Roman"/>
          <w:kern w:val="0"/>
          <w14:ligatures w14:val="none"/>
        </w:rPr>
        <w:t xml:space="preserve"> (D.)</w:t>
      </w:r>
      <w:r w:rsidRPr="005F45EE" w:rsidR="005F45EE">
        <w:rPr>
          <w:rFonts w:ascii="Palatino Linotype" w:hAnsi="Palatino Linotype" w:eastAsia="Times New Roman" w:cs="Times New Roman"/>
          <w:kern w:val="0"/>
          <w14:ligatures w14:val="none"/>
        </w:rPr>
        <w:t xml:space="preserve"> 24-12-074.</w:t>
      </w:r>
    </w:p>
    <w:p w:rsidR="005C6B4C" w:rsidP="00A76F4A" w:rsidRDefault="005C6B4C" w14:paraId="7DEE88A2" w14:textId="77777777">
      <w:pPr>
        <w:spacing w:after="0" w:line="240" w:lineRule="auto"/>
        <w:rPr>
          <w:rFonts w:ascii="Palatino Linotype" w:hAnsi="Palatino Linotype" w:eastAsia="Times New Roman" w:cs="Times New Roman"/>
          <w:kern w:val="0"/>
          <w14:ligatures w14:val="none"/>
        </w:rPr>
      </w:pPr>
    </w:p>
    <w:p w:rsidR="00FA760C" w:rsidP="00A76F4A" w:rsidRDefault="005C6B4C" w14:paraId="7222783D" w14:textId="0CF2D739">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This Resolution approves, in part, SDG&amp;E’s Tier 2 Advice Letter</w:t>
      </w:r>
      <w:r w:rsidR="002C5D62">
        <w:rPr>
          <w:rFonts w:ascii="Palatino Linotype" w:hAnsi="Palatino Linotype" w:eastAsia="Times New Roman" w:cs="Times New Roman"/>
          <w:kern w:val="0"/>
          <w14:ligatures w14:val="none"/>
        </w:rPr>
        <w:t xml:space="preserve"> (AL)</w:t>
      </w:r>
      <w:r w:rsidRPr="005C6B4C">
        <w:rPr>
          <w:rFonts w:ascii="Palatino Linotype" w:hAnsi="Palatino Linotype" w:eastAsia="Times New Roman" w:cs="Times New Roman"/>
          <w:kern w:val="0"/>
          <w14:ligatures w14:val="none"/>
        </w:rPr>
        <w:t xml:space="preserve"> </w:t>
      </w:r>
      <w:r w:rsidR="00CE69FE">
        <w:rPr>
          <w:rFonts w:ascii="Palatino Linotype" w:hAnsi="Palatino Linotype" w:eastAsia="Times New Roman" w:cs="Times New Roman"/>
          <w:kern w:val="0"/>
          <w14:ligatures w14:val="none"/>
        </w:rPr>
        <w:br/>
      </w:r>
      <w:r w:rsidRPr="005C6B4C">
        <w:rPr>
          <w:rFonts w:ascii="Palatino Linotype" w:hAnsi="Palatino Linotype" w:eastAsia="Times New Roman" w:cs="Times New Roman"/>
          <w:kern w:val="0"/>
          <w14:ligatures w14:val="none"/>
        </w:rPr>
        <w:t>4628-E-A / 3410-G-A, filed on March 27, 2025, requesting recovery of $423,30</w:t>
      </w:r>
      <w:r w:rsidR="00896B4C">
        <w:rPr>
          <w:rFonts w:ascii="Palatino Linotype" w:hAnsi="Palatino Linotype" w:eastAsia="Times New Roman" w:cs="Times New Roman"/>
          <w:kern w:val="0"/>
          <w14:ligatures w14:val="none"/>
        </w:rPr>
        <w:t>8</w:t>
      </w:r>
      <w:r w:rsidRPr="005C6B4C">
        <w:rPr>
          <w:rFonts w:ascii="Palatino Linotype" w:hAnsi="Palatino Linotype" w:eastAsia="Times New Roman" w:cs="Times New Roman"/>
          <w:kern w:val="0"/>
          <w14:ligatures w14:val="none"/>
        </w:rPr>
        <w:t xml:space="preserve"> in </w:t>
      </w:r>
      <w:r w:rsidR="00CE69FE">
        <w:rPr>
          <w:rFonts w:ascii="Palatino Linotype" w:hAnsi="Palatino Linotype" w:eastAsia="Times New Roman" w:cs="Times New Roman"/>
          <w:kern w:val="0"/>
          <w14:ligatures w14:val="none"/>
        </w:rPr>
        <w:br/>
      </w:r>
      <w:r w:rsidRPr="005C6B4C">
        <w:rPr>
          <w:rFonts w:ascii="Palatino Linotype" w:hAnsi="Palatino Linotype" w:eastAsia="Times New Roman" w:cs="Times New Roman"/>
          <w:kern w:val="0"/>
          <w14:ligatures w14:val="none"/>
        </w:rPr>
        <w:t xml:space="preserve">non-officer compensation-related Operations &amp; Maintenance (O&amp;M) expenses for Test Year 2024 associated with the Vice President, People and Culture position. </w:t>
      </w:r>
      <w:r w:rsidRPr="00FA760C" w:rsidR="00FA760C">
        <w:rPr>
          <w:rFonts w:ascii="Palatino Linotype" w:hAnsi="Palatino Linotype" w:eastAsia="Times New Roman" w:cs="Times New Roman"/>
          <w:kern w:val="0"/>
          <w14:ligatures w14:val="none"/>
        </w:rPr>
        <w:t xml:space="preserve">The requested $423,308 in O&amp;M expenses </w:t>
      </w:r>
      <w:r w:rsidR="00FA760C">
        <w:rPr>
          <w:rFonts w:ascii="Palatino Linotype" w:hAnsi="Palatino Linotype" w:eastAsia="Times New Roman" w:cs="Times New Roman"/>
          <w:kern w:val="0"/>
          <w14:ligatures w14:val="none"/>
        </w:rPr>
        <w:t xml:space="preserve">for gas and electric </w:t>
      </w:r>
      <w:r w:rsidR="00BA0AAB">
        <w:rPr>
          <w:rFonts w:ascii="Palatino Linotype" w:hAnsi="Palatino Linotype" w:eastAsia="Times New Roman" w:cs="Times New Roman"/>
          <w:kern w:val="0"/>
          <w14:ligatures w14:val="none"/>
        </w:rPr>
        <w:t>equate to</w:t>
      </w:r>
      <w:r w:rsidRPr="00FA760C" w:rsidR="00BA0AAB">
        <w:rPr>
          <w:rFonts w:ascii="Palatino Linotype" w:hAnsi="Palatino Linotype" w:eastAsia="Times New Roman" w:cs="Times New Roman"/>
          <w:kern w:val="0"/>
          <w14:ligatures w14:val="none"/>
        </w:rPr>
        <w:t xml:space="preserve"> </w:t>
      </w:r>
      <w:r w:rsidRPr="00FA760C" w:rsidR="00FA760C">
        <w:rPr>
          <w:rFonts w:ascii="Palatino Linotype" w:hAnsi="Palatino Linotype" w:eastAsia="Times New Roman" w:cs="Times New Roman"/>
          <w:kern w:val="0"/>
          <w14:ligatures w14:val="none"/>
        </w:rPr>
        <w:t>$395,000 in revenue requirement for 2024</w:t>
      </w:r>
      <w:r w:rsidR="00FA760C">
        <w:rPr>
          <w:rFonts w:ascii="Palatino Linotype" w:hAnsi="Palatino Linotype" w:eastAsia="Times New Roman" w:cs="Times New Roman"/>
          <w:kern w:val="0"/>
          <w14:ligatures w14:val="none"/>
        </w:rPr>
        <w:t>. SDG&amp;E</w:t>
      </w:r>
      <w:r w:rsidRPr="00FA760C" w:rsidR="00FA760C">
        <w:rPr>
          <w:rFonts w:ascii="Palatino Linotype" w:hAnsi="Palatino Linotype" w:eastAsia="Times New Roman" w:cs="Times New Roman"/>
          <w:kern w:val="0"/>
          <w14:ligatures w14:val="none"/>
        </w:rPr>
        <w:t xml:space="preserve"> also requested revenue requirements for the post-test years of the General Rate Case cycle in </w:t>
      </w:r>
      <w:r w:rsidRPr="005210CB" w:rsidR="00FA760C">
        <w:rPr>
          <w:rFonts w:ascii="Palatino Linotype" w:hAnsi="Palatino Linotype" w:eastAsia="Times New Roman" w:cs="Times New Roman"/>
          <w:kern w:val="0"/>
          <w14:ligatures w14:val="none"/>
        </w:rPr>
        <w:t>the amounts of $407</w:t>
      </w:r>
      <w:r w:rsidR="00BA0AAB">
        <w:rPr>
          <w:rFonts w:ascii="Palatino Linotype" w:hAnsi="Palatino Linotype" w:eastAsia="Times New Roman" w:cs="Times New Roman"/>
          <w:kern w:val="0"/>
          <w14:ligatures w14:val="none"/>
        </w:rPr>
        <w:t>,000</w:t>
      </w:r>
      <w:r w:rsidRPr="005210CB" w:rsidR="00FA760C">
        <w:rPr>
          <w:rFonts w:ascii="Palatino Linotype" w:hAnsi="Palatino Linotype" w:eastAsia="Times New Roman" w:cs="Times New Roman"/>
          <w:kern w:val="0"/>
          <w14:ligatures w14:val="none"/>
        </w:rPr>
        <w:t xml:space="preserve"> for 2025, $418</w:t>
      </w:r>
      <w:r w:rsidR="00BA0AAB">
        <w:rPr>
          <w:rFonts w:ascii="Palatino Linotype" w:hAnsi="Palatino Linotype" w:eastAsia="Times New Roman" w:cs="Times New Roman"/>
          <w:kern w:val="0"/>
          <w14:ligatures w14:val="none"/>
        </w:rPr>
        <w:t>,000</w:t>
      </w:r>
      <w:r w:rsidRPr="005210CB" w:rsidR="00FA760C">
        <w:rPr>
          <w:rFonts w:ascii="Palatino Linotype" w:hAnsi="Palatino Linotype" w:eastAsia="Times New Roman" w:cs="Times New Roman"/>
          <w:kern w:val="0"/>
          <w14:ligatures w14:val="none"/>
        </w:rPr>
        <w:t xml:space="preserve"> for 2026, and $431</w:t>
      </w:r>
      <w:r w:rsidR="00BA0AAB">
        <w:rPr>
          <w:rFonts w:ascii="Palatino Linotype" w:hAnsi="Palatino Linotype" w:eastAsia="Times New Roman" w:cs="Times New Roman"/>
          <w:kern w:val="0"/>
          <w14:ligatures w14:val="none"/>
        </w:rPr>
        <w:t>,000</w:t>
      </w:r>
      <w:r w:rsidRPr="005210CB" w:rsidR="00FA760C">
        <w:rPr>
          <w:rFonts w:ascii="Palatino Linotype" w:hAnsi="Palatino Linotype" w:eastAsia="Times New Roman" w:cs="Times New Roman"/>
          <w:kern w:val="0"/>
          <w14:ligatures w14:val="none"/>
        </w:rPr>
        <w:t xml:space="preserve"> for 2027.</w:t>
      </w:r>
      <w:r w:rsidR="005210CB">
        <w:rPr>
          <w:rStyle w:val="FootnoteReference"/>
          <w:rFonts w:ascii="Palatino Linotype" w:hAnsi="Palatino Linotype" w:eastAsia="Times New Roman" w:cs="Times New Roman"/>
          <w:kern w:val="0"/>
          <w14:ligatures w14:val="none"/>
        </w:rPr>
        <w:footnoteReference w:id="4"/>
      </w:r>
    </w:p>
    <w:p w:rsidR="00FA760C" w:rsidP="00A76F4A" w:rsidRDefault="00FA760C" w14:paraId="4FF5B243" w14:textId="77777777">
      <w:pPr>
        <w:spacing w:after="0" w:line="240" w:lineRule="auto"/>
        <w:rPr>
          <w:rFonts w:ascii="Palatino Linotype" w:hAnsi="Palatino Linotype" w:eastAsia="Times New Roman" w:cs="Times New Roman"/>
          <w:kern w:val="0"/>
          <w14:ligatures w14:val="none"/>
        </w:rPr>
      </w:pPr>
    </w:p>
    <w:p w:rsidR="005C6B4C" w:rsidP="00A76F4A" w:rsidRDefault="005C6B4C" w14:paraId="7147CFAD" w14:textId="7C630A4B">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 xml:space="preserve">The Commission authorizes SDG&amp;E to recover </w:t>
      </w:r>
      <w:bookmarkStart w:name="_Hlk198799755" w:id="2"/>
      <w:r w:rsidRPr="006A0BBA" w:rsidR="006A0BBA">
        <w:rPr>
          <w:rFonts w:ascii="Palatino Linotype" w:hAnsi="Palatino Linotype" w:eastAsia="Times New Roman" w:cs="Times New Roman"/>
          <w:kern w:val="0"/>
          <w14:ligatures w14:val="none"/>
        </w:rPr>
        <w:t>$282,983</w:t>
      </w:r>
      <w:r w:rsidR="005C236E">
        <w:rPr>
          <w:rFonts w:ascii="Palatino Linotype" w:hAnsi="Palatino Linotype" w:eastAsia="Times New Roman" w:cs="Times New Roman"/>
          <w:kern w:val="0"/>
          <w14:ligatures w14:val="none"/>
        </w:rPr>
        <w:t xml:space="preserve"> </w:t>
      </w:r>
      <w:bookmarkStart w:name="_Hlk198799716" w:id="3"/>
      <w:bookmarkEnd w:id="2"/>
      <w:r w:rsidR="005C236E">
        <w:rPr>
          <w:rFonts w:ascii="Palatino Linotype" w:hAnsi="Palatino Linotype" w:eastAsia="Times New Roman" w:cs="Times New Roman"/>
          <w:kern w:val="0"/>
          <w14:ligatures w14:val="none"/>
        </w:rPr>
        <w:t xml:space="preserve">for </w:t>
      </w:r>
      <w:r w:rsidRPr="005C236E" w:rsidR="005C236E">
        <w:rPr>
          <w:rFonts w:ascii="Palatino Linotype" w:hAnsi="Palatino Linotype" w:eastAsia="Times New Roman" w:cs="Times New Roman"/>
          <w:kern w:val="0"/>
          <w14:ligatures w14:val="none"/>
        </w:rPr>
        <w:t>non-officer compensation costs related to Vice President, People and Culture</w:t>
      </w:r>
      <w:bookmarkEnd w:id="3"/>
      <w:r w:rsidRPr="005C6B4C">
        <w:rPr>
          <w:rFonts w:ascii="Palatino Linotype" w:hAnsi="Palatino Linotype" w:eastAsia="Times New Roman" w:cs="Times New Roman"/>
          <w:kern w:val="0"/>
          <w14:ligatures w14:val="none"/>
        </w:rPr>
        <w:t>,</w:t>
      </w:r>
      <w:r w:rsidR="00FA760C">
        <w:rPr>
          <w:rFonts w:ascii="Palatino Linotype" w:hAnsi="Palatino Linotype" w:eastAsia="Times New Roman" w:cs="Times New Roman"/>
          <w:kern w:val="0"/>
          <w14:ligatures w14:val="none"/>
        </w:rPr>
        <w:t xml:space="preserve"> for test year 2024</w:t>
      </w:r>
      <w:r w:rsidRPr="005C6B4C">
        <w:rPr>
          <w:rFonts w:ascii="Palatino Linotype" w:hAnsi="Palatino Linotype" w:eastAsia="Times New Roman" w:cs="Times New Roman"/>
          <w:kern w:val="0"/>
          <w14:ligatures w14:val="none"/>
        </w:rPr>
        <w:t xml:space="preserve"> consistent with historical cost trends</w:t>
      </w:r>
      <w:r w:rsidR="002170B4">
        <w:rPr>
          <w:rFonts w:ascii="Palatino Linotype" w:hAnsi="Palatino Linotype" w:eastAsia="Times New Roman" w:cs="Times New Roman"/>
          <w:kern w:val="0"/>
          <w14:ligatures w14:val="none"/>
        </w:rPr>
        <w:t xml:space="preserve">. </w:t>
      </w:r>
      <w:r w:rsidRPr="002170B4" w:rsidR="002170B4">
        <w:rPr>
          <w:rFonts w:ascii="Palatino Linotype" w:hAnsi="Palatino Linotype" w:eastAsia="Times New Roman" w:cs="Times New Roman"/>
          <w:kern w:val="0"/>
          <w14:ligatures w14:val="none"/>
        </w:rPr>
        <w:t>This reflects a reduction in employee food service expenses and the exclusion of professional membership expenses from recovery</w:t>
      </w:r>
      <w:r w:rsidR="002170B4">
        <w:rPr>
          <w:rFonts w:ascii="Palatino Linotype" w:hAnsi="Palatino Linotype" w:eastAsia="Times New Roman" w:cs="Times New Roman"/>
          <w:kern w:val="0"/>
          <w14:ligatures w14:val="none"/>
        </w:rPr>
        <w:t xml:space="preserve">. </w:t>
      </w:r>
      <w:r w:rsidRPr="0099510C" w:rsidR="0099510C">
        <w:rPr>
          <w:rFonts w:ascii="Palatino Linotype" w:hAnsi="Palatino Linotype" w:eastAsia="Times New Roman" w:cs="Times New Roman"/>
          <w:kern w:val="0"/>
          <w14:ligatures w14:val="none"/>
        </w:rPr>
        <w:t xml:space="preserve">The Commission authorizes the revenue requirement for the post-test years (2025–2027) to be calculated by applying a 3% annual escalation rate to the adopted Test Year 2024 </w:t>
      </w:r>
      <w:r w:rsidR="008E4DEA">
        <w:rPr>
          <w:rFonts w:ascii="Palatino Linotype" w:hAnsi="Palatino Linotype" w:eastAsia="Times New Roman" w:cs="Times New Roman"/>
          <w:kern w:val="0"/>
          <w14:ligatures w14:val="none"/>
        </w:rPr>
        <w:t>b</w:t>
      </w:r>
      <w:r w:rsidRPr="0099510C" w:rsidR="0099510C">
        <w:rPr>
          <w:rFonts w:ascii="Palatino Linotype" w:hAnsi="Palatino Linotype" w:eastAsia="Times New Roman" w:cs="Times New Roman"/>
          <w:kern w:val="0"/>
          <w14:ligatures w14:val="none"/>
        </w:rPr>
        <w:t xml:space="preserve">ase </w:t>
      </w:r>
      <w:r w:rsidR="008E4DEA">
        <w:rPr>
          <w:rFonts w:ascii="Palatino Linotype" w:hAnsi="Palatino Linotype" w:eastAsia="Times New Roman" w:cs="Times New Roman"/>
          <w:kern w:val="0"/>
          <w14:ligatures w14:val="none"/>
        </w:rPr>
        <w:t>m</w:t>
      </w:r>
      <w:r w:rsidRPr="0099510C" w:rsidR="0099510C">
        <w:rPr>
          <w:rFonts w:ascii="Palatino Linotype" w:hAnsi="Palatino Linotype" w:eastAsia="Times New Roman" w:cs="Times New Roman"/>
          <w:kern w:val="0"/>
          <w14:ligatures w14:val="none"/>
        </w:rPr>
        <w:t>argin.</w:t>
      </w:r>
    </w:p>
    <w:p w:rsidR="00067133" w:rsidP="00A76F4A" w:rsidRDefault="00067133" w14:paraId="252798C8" w14:textId="77777777">
      <w:pPr>
        <w:spacing w:after="0" w:line="240" w:lineRule="auto"/>
        <w:rPr>
          <w:rFonts w:ascii="Palatino Linotype" w:hAnsi="Palatino Linotype" w:eastAsia="Times New Roman"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5C6B4C" w:rsidR="005C6B4C" w:rsidP="005C6B4C" w:rsidRDefault="005C6B4C" w14:paraId="0001D273" w14:textId="1C839D71">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 xml:space="preserve">On December 19, 2024, the California Public Utilities Commission </w:t>
      </w:r>
      <w:r w:rsidR="0050444C">
        <w:rPr>
          <w:rFonts w:ascii="Palatino Linotype" w:hAnsi="Palatino Linotype" w:eastAsia="Times New Roman" w:cs="Times New Roman"/>
          <w:kern w:val="0"/>
          <w14:ligatures w14:val="none"/>
        </w:rPr>
        <w:t xml:space="preserve">(Commission) </w:t>
      </w:r>
      <w:r w:rsidRPr="005C6B4C">
        <w:rPr>
          <w:rFonts w:ascii="Palatino Linotype" w:hAnsi="Palatino Linotype" w:eastAsia="Times New Roman" w:cs="Times New Roman"/>
          <w:kern w:val="0"/>
          <w14:ligatures w14:val="none"/>
        </w:rPr>
        <w:t xml:space="preserve">issued D.24-12-074, approving SDG&amp;E’s Test Year (TY) 2024 General Rate Case (GRC). That decision adopted a zero-dollar forecast for the compensation and related costs of the Vice President of People and Culture, finding that the position constitutes an executive officer role under Resolution E-4963 and that SDG&amp;E </w:t>
      </w:r>
      <w:r w:rsidR="002C5D62">
        <w:rPr>
          <w:rFonts w:ascii="Palatino Linotype" w:hAnsi="Palatino Linotype" w:eastAsia="Times New Roman" w:cs="Times New Roman"/>
          <w:kern w:val="0"/>
          <w14:ligatures w14:val="none"/>
        </w:rPr>
        <w:t>did not</w:t>
      </w:r>
      <w:r w:rsidRPr="005C6B4C">
        <w:rPr>
          <w:rFonts w:ascii="Palatino Linotype" w:hAnsi="Palatino Linotype" w:eastAsia="Times New Roman" w:cs="Times New Roman"/>
          <w:kern w:val="0"/>
          <w14:ligatures w14:val="none"/>
        </w:rPr>
        <w:t xml:space="preserve"> demonstrate recovery eligibility.</w:t>
      </w:r>
    </w:p>
    <w:p w:rsidRPr="005C6B4C" w:rsidR="005C6B4C" w:rsidP="005C6B4C" w:rsidRDefault="005C6B4C" w14:paraId="60F33C8C" w14:textId="77777777">
      <w:pPr>
        <w:spacing w:after="0" w:line="240" w:lineRule="auto"/>
        <w:rPr>
          <w:rFonts w:ascii="Palatino Linotype" w:hAnsi="Palatino Linotype" w:eastAsia="Times New Roman" w:cs="Times New Roman"/>
          <w:kern w:val="0"/>
          <w14:ligatures w14:val="none"/>
        </w:rPr>
      </w:pPr>
    </w:p>
    <w:p w:rsidRPr="005C6B4C" w:rsidR="005C6B4C" w:rsidP="005C6B4C" w:rsidRDefault="00175E56" w14:paraId="6E66BE98" w14:textId="5B3769D1">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In accordance with</w:t>
      </w:r>
      <w:r w:rsidR="004B3F07">
        <w:rPr>
          <w:rFonts w:ascii="Palatino Linotype" w:hAnsi="Palatino Linotype" w:eastAsia="Times New Roman" w:cs="Times New Roman"/>
          <w:kern w:val="0"/>
          <w14:ligatures w14:val="none"/>
        </w:rPr>
        <w:t xml:space="preserve"> Public Util</w:t>
      </w:r>
      <w:r w:rsidR="00BF7635">
        <w:rPr>
          <w:rFonts w:ascii="Palatino Linotype" w:hAnsi="Palatino Linotype" w:eastAsia="Times New Roman" w:cs="Times New Roman"/>
          <w:kern w:val="0"/>
          <w14:ligatures w14:val="none"/>
        </w:rPr>
        <w:t>ities Code section 706,</w:t>
      </w:r>
      <w:r w:rsidR="00A628A4">
        <w:rPr>
          <w:rStyle w:val="FootnoteReference"/>
          <w:rFonts w:ascii="Palatino Linotype" w:hAnsi="Palatino Linotype" w:eastAsia="Times New Roman" w:cs="Times New Roman"/>
          <w:kern w:val="0"/>
          <w14:ligatures w14:val="none"/>
        </w:rPr>
        <w:footnoteReference w:id="5"/>
      </w:r>
      <w:r w:rsidR="00BF7635">
        <w:rPr>
          <w:rFonts w:ascii="Palatino Linotype" w:hAnsi="Palatino Linotype" w:eastAsia="Times New Roman" w:cs="Times New Roman"/>
          <w:kern w:val="0"/>
          <w14:ligatures w14:val="none"/>
        </w:rPr>
        <w:t xml:space="preserve"> </w:t>
      </w:r>
      <w:r w:rsidRPr="005C6B4C" w:rsidR="005C6B4C">
        <w:rPr>
          <w:rFonts w:ascii="Palatino Linotype" w:hAnsi="Palatino Linotype" w:eastAsia="Times New Roman" w:cs="Times New Roman"/>
          <w:kern w:val="0"/>
          <w14:ligatures w14:val="none"/>
        </w:rPr>
        <w:t xml:space="preserve">Resolution E-4963 prohibits recovery of compensation costs for utility officers, including Vice Presidents who </w:t>
      </w:r>
      <w:r w:rsidRPr="005C6B4C" w:rsidR="005C6B4C">
        <w:rPr>
          <w:rFonts w:ascii="Palatino Linotype" w:hAnsi="Palatino Linotype" w:eastAsia="Times New Roman" w:cs="Times New Roman"/>
          <w:kern w:val="0"/>
          <w14:ligatures w14:val="none"/>
        </w:rPr>
        <w:lastRenderedPageBreak/>
        <w:t>oversee administrative functions.</w:t>
      </w:r>
      <w:r w:rsidR="00617D38">
        <w:rPr>
          <w:rStyle w:val="FootnoteReference"/>
          <w:rFonts w:ascii="Palatino Linotype" w:hAnsi="Palatino Linotype" w:eastAsia="Times New Roman" w:cs="Times New Roman"/>
          <w:kern w:val="0"/>
          <w14:ligatures w14:val="none"/>
        </w:rPr>
        <w:footnoteReference w:id="6"/>
      </w:r>
      <w:r w:rsidRPr="005C6B4C" w:rsidR="005C6B4C">
        <w:rPr>
          <w:rFonts w:ascii="Palatino Linotype" w:hAnsi="Palatino Linotype" w:eastAsia="Times New Roman" w:cs="Times New Roman"/>
          <w:kern w:val="0"/>
          <w14:ligatures w14:val="none"/>
        </w:rPr>
        <w:t xml:space="preserve"> D.24-12-074 </w:t>
      </w:r>
      <w:r w:rsidR="005D77B1">
        <w:rPr>
          <w:rFonts w:ascii="Palatino Linotype" w:hAnsi="Palatino Linotype" w:eastAsia="Times New Roman" w:cs="Times New Roman"/>
          <w:kern w:val="0"/>
          <w14:ligatures w14:val="none"/>
        </w:rPr>
        <w:t xml:space="preserve">allowed </w:t>
      </w:r>
      <w:r w:rsidRPr="005C6B4C" w:rsidR="005C6B4C">
        <w:rPr>
          <w:rFonts w:ascii="Palatino Linotype" w:hAnsi="Palatino Linotype" w:eastAsia="Times New Roman" w:cs="Times New Roman"/>
          <w:kern w:val="0"/>
          <w14:ligatures w14:val="none"/>
        </w:rPr>
        <w:t xml:space="preserve">SDG&amp;E to submit a Tier 2 Advice Letter within 90 days to seek recovery of allowable non-officer </w:t>
      </w:r>
      <w:r w:rsidR="00CE69FE">
        <w:rPr>
          <w:rFonts w:ascii="Palatino Linotype" w:hAnsi="Palatino Linotype" w:eastAsia="Times New Roman" w:cs="Times New Roman"/>
          <w:kern w:val="0"/>
          <w14:ligatures w14:val="none"/>
        </w:rPr>
        <w:br/>
      </w:r>
      <w:r w:rsidRPr="005C6B4C" w:rsidR="005C6B4C">
        <w:rPr>
          <w:rFonts w:ascii="Palatino Linotype" w:hAnsi="Palatino Linotype" w:eastAsia="Times New Roman" w:cs="Times New Roman"/>
          <w:kern w:val="0"/>
          <w14:ligatures w14:val="none"/>
        </w:rPr>
        <w:t>compensation-related costs for this position.</w:t>
      </w:r>
    </w:p>
    <w:p w:rsidRPr="005C6B4C" w:rsidR="005C6B4C" w:rsidP="005C6B4C" w:rsidRDefault="005C6B4C" w14:paraId="76AABEF5" w14:textId="77777777">
      <w:pPr>
        <w:spacing w:after="0" w:line="240" w:lineRule="auto"/>
        <w:rPr>
          <w:rFonts w:ascii="Palatino Linotype" w:hAnsi="Palatino Linotype" w:eastAsia="Times New Roman" w:cs="Times New Roman"/>
          <w:kern w:val="0"/>
          <w14:ligatures w14:val="none"/>
        </w:rPr>
      </w:pPr>
    </w:p>
    <w:p w:rsidR="00A76F4A" w:rsidP="005C6B4C" w:rsidRDefault="005C6B4C" w14:paraId="11E7253D" w14:textId="005115CE">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On March 27, 2025, SDG&amp;E filed Advice Letter 4628-E-A / 3410-G-A</w:t>
      </w:r>
      <w:r w:rsidR="00617D38">
        <w:rPr>
          <w:rStyle w:val="FootnoteReference"/>
          <w:rFonts w:ascii="Palatino Linotype" w:hAnsi="Palatino Linotype" w:eastAsia="Times New Roman" w:cs="Times New Roman"/>
          <w:kern w:val="0"/>
          <w14:ligatures w14:val="none"/>
        </w:rPr>
        <w:footnoteReference w:id="7"/>
      </w:r>
      <w:r w:rsidRPr="005C6B4C">
        <w:rPr>
          <w:rFonts w:ascii="Palatino Linotype" w:hAnsi="Palatino Linotype" w:eastAsia="Times New Roman" w:cs="Times New Roman"/>
          <w:kern w:val="0"/>
          <w14:ligatures w14:val="none"/>
        </w:rPr>
        <w:t>, superseding its earlier filing from March 19, 2025. In this supplemental AL, SDG&amp;E seeks to recover $423,</w:t>
      </w:r>
      <w:r w:rsidRPr="005C6B4C" w:rsidR="007F1A92">
        <w:rPr>
          <w:rFonts w:ascii="Palatino Linotype" w:hAnsi="Palatino Linotype" w:eastAsia="Times New Roman" w:cs="Times New Roman"/>
          <w:kern w:val="0"/>
          <w14:ligatures w14:val="none"/>
        </w:rPr>
        <w:t>30</w:t>
      </w:r>
      <w:r w:rsidR="007F1A92">
        <w:rPr>
          <w:rFonts w:ascii="Palatino Linotype" w:hAnsi="Palatino Linotype" w:eastAsia="Times New Roman" w:cs="Times New Roman"/>
          <w:kern w:val="0"/>
          <w14:ligatures w14:val="none"/>
        </w:rPr>
        <w:t>8</w:t>
      </w:r>
      <w:r w:rsidRPr="005C6B4C" w:rsidR="007F1A92">
        <w:rPr>
          <w:rFonts w:ascii="Palatino Linotype" w:hAnsi="Palatino Linotype" w:eastAsia="Times New Roman" w:cs="Times New Roman"/>
          <w:kern w:val="0"/>
          <w14:ligatures w14:val="none"/>
        </w:rPr>
        <w:t xml:space="preserve"> </w:t>
      </w:r>
      <w:r w:rsidRPr="005C6B4C">
        <w:rPr>
          <w:rFonts w:ascii="Palatino Linotype" w:hAnsi="Palatino Linotype" w:eastAsia="Times New Roman" w:cs="Times New Roman"/>
          <w:kern w:val="0"/>
          <w14:ligatures w14:val="none"/>
        </w:rPr>
        <w:t xml:space="preserve">in O&amp;M costs </w:t>
      </w:r>
      <w:r w:rsidR="00DB1272">
        <w:rPr>
          <w:rFonts w:ascii="Palatino Linotype" w:hAnsi="Palatino Linotype" w:eastAsia="Times New Roman" w:cs="Times New Roman"/>
          <w:kern w:val="0"/>
          <w14:ligatures w14:val="none"/>
        </w:rPr>
        <w:t xml:space="preserve">for test year 2024 </w:t>
      </w:r>
      <w:r w:rsidRPr="005C6B4C">
        <w:rPr>
          <w:rFonts w:ascii="Palatino Linotype" w:hAnsi="Palatino Linotype" w:eastAsia="Times New Roman" w:cs="Times New Roman"/>
          <w:kern w:val="0"/>
          <w14:ligatures w14:val="none"/>
        </w:rPr>
        <w:t xml:space="preserve">associated with various functions of the People and Culture </w:t>
      </w:r>
      <w:r w:rsidR="0050444C">
        <w:rPr>
          <w:rFonts w:ascii="Palatino Linotype" w:hAnsi="Palatino Linotype" w:eastAsia="Times New Roman" w:cs="Times New Roman"/>
          <w:kern w:val="0"/>
          <w14:ligatures w14:val="none"/>
        </w:rPr>
        <w:t>Vice President</w:t>
      </w:r>
      <w:r w:rsidRPr="005C6B4C">
        <w:rPr>
          <w:rFonts w:ascii="Palatino Linotype" w:hAnsi="Palatino Linotype" w:eastAsia="Times New Roman" w:cs="Times New Roman"/>
          <w:kern w:val="0"/>
          <w14:ligatures w14:val="none"/>
        </w:rPr>
        <w:t xml:space="preserve"> office, including training, office supplies, and employee recognition.</w:t>
      </w:r>
      <w:r w:rsidRPr="005D77B1" w:rsidR="005D77B1">
        <w:t xml:space="preserve"> </w:t>
      </w:r>
      <w:r w:rsidRPr="005D77B1" w:rsidR="005D77B1">
        <w:rPr>
          <w:rFonts w:ascii="Palatino Linotype" w:hAnsi="Palatino Linotype" w:eastAsia="Times New Roman" w:cs="Times New Roman"/>
          <w:kern w:val="0"/>
          <w14:ligatures w14:val="none"/>
        </w:rPr>
        <w:t>Table 1 below presents SDG&amp;E’s requested revenue requirement for the 2024–2027 GRC cycle</w:t>
      </w:r>
      <w:r w:rsidR="005D77B1">
        <w:rPr>
          <w:rFonts w:ascii="Palatino Linotype" w:hAnsi="Palatino Linotype" w:eastAsia="Times New Roman" w:cs="Times New Roman"/>
          <w:kern w:val="0"/>
          <w14:ligatures w14:val="none"/>
        </w:rPr>
        <w:t>.</w:t>
      </w:r>
    </w:p>
    <w:p w:rsidR="00BC7000" w:rsidP="005C6B4C" w:rsidRDefault="00BC7000" w14:paraId="1EA95577" w14:textId="77777777">
      <w:pPr>
        <w:spacing w:after="0" w:line="240" w:lineRule="auto"/>
        <w:rPr>
          <w:rFonts w:ascii="Palatino Linotype" w:hAnsi="Palatino Linotype" w:eastAsia="Times New Roman" w:cs="Times New Roman"/>
          <w:kern w:val="0"/>
          <w14:ligatures w14:val="none"/>
        </w:rPr>
      </w:pPr>
    </w:p>
    <w:p w:rsidR="005D77B1" w:rsidP="005D77B1" w:rsidRDefault="005D77B1" w14:paraId="22B962CE" w14:textId="77777777">
      <w:pPr>
        <w:spacing w:after="0" w:line="240" w:lineRule="auto"/>
        <w:rPr>
          <w:rFonts w:ascii="Palatino Linotype" w:hAnsi="Palatino Linotype" w:eastAsia="Palatino Linotype" w:cs="Times New Roman"/>
          <w:kern w:val="0"/>
          <w14:ligatures w14:val="none"/>
        </w:rPr>
      </w:pPr>
      <w:r w:rsidRPr="00CB5A4D">
        <w:rPr>
          <w:rFonts w:ascii="Palatino Linotype" w:hAnsi="Palatino Linotype" w:eastAsia="Palatino Linotype" w:cs="Times New Roman"/>
          <w:b/>
          <w:bCs/>
          <w:kern w:val="0"/>
          <w14:ligatures w14:val="none"/>
        </w:rPr>
        <w:t>Table 1:</w:t>
      </w:r>
      <w:r>
        <w:rPr>
          <w:rFonts w:ascii="Palatino Linotype" w:hAnsi="Palatino Linotype" w:eastAsia="Palatino Linotype" w:cs="Times New Roman"/>
          <w:kern w:val="0"/>
          <w14:ligatures w14:val="none"/>
        </w:rPr>
        <w:t xml:space="preserve"> </w:t>
      </w:r>
      <w:r w:rsidRPr="00906F83">
        <w:rPr>
          <w:rFonts w:ascii="Palatino Linotype" w:hAnsi="Palatino Linotype" w:eastAsia="Palatino Linotype" w:cs="Times New Roman"/>
          <w:kern w:val="0"/>
          <w14:ligatures w14:val="none"/>
        </w:rPr>
        <w:t>SDG&amp;E Revenue Requirement Request 2024-2027</w:t>
      </w:r>
      <w:r w:rsidRPr="00906F83">
        <w:rPr>
          <w:rStyle w:val="FootnoteReference"/>
          <w:rFonts w:ascii="Palatino Linotype" w:hAnsi="Palatino Linotype" w:eastAsia="Palatino Linotype" w:cs="Times New Roman"/>
          <w:kern w:val="0"/>
          <w14:ligatures w14:val="none"/>
        </w:rPr>
        <w:footnoteReference w:id="8"/>
      </w:r>
    </w:p>
    <w:tbl>
      <w:tblPr>
        <w:tblStyle w:val="TableGridLight"/>
        <w:tblW w:w="8010" w:type="dxa"/>
        <w:jc w:val="center"/>
        <w:tblLayout w:type="fixed"/>
        <w:tblLook w:val="01E0" w:firstRow="1" w:lastRow="1" w:firstColumn="1" w:lastColumn="1" w:noHBand="0" w:noVBand="0"/>
      </w:tblPr>
      <w:tblGrid>
        <w:gridCol w:w="2790"/>
        <w:gridCol w:w="1530"/>
        <w:gridCol w:w="1170"/>
        <w:gridCol w:w="1080"/>
        <w:gridCol w:w="1440"/>
      </w:tblGrid>
      <w:tr w:rsidRPr="00906F83" w:rsidR="005D77B1" w:rsidTr="003F65E7" w14:paraId="12BFA185" w14:textId="77777777">
        <w:trPr>
          <w:trHeight w:val="505"/>
          <w:jc w:val="center"/>
        </w:trPr>
        <w:tc>
          <w:tcPr>
            <w:tcW w:w="2790" w:type="dxa"/>
            <w:shd w:val="clear" w:color="auto" w:fill="BFBFBF" w:themeFill="background1" w:themeFillShade="BF"/>
          </w:tcPr>
          <w:p w:rsidRPr="00906F83" w:rsidR="005D77B1" w:rsidRDefault="005D77B1" w14:paraId="6857B282" w14:textId="77777777">
            <w:pPr>
              <w:pStyle w:val="TableParagraph"/>
              <w:spacing w:line="252" w:lineRule="exact"/>
              <w:ind w:left="105"/>
              <w:rPr>
                <w:rFonts w:ascii="Palatino Linotype" w:hAnsi="Palatino Linotype"/>
                <w:sz w:val="24"/>
                <w:szCs w:val="24"/>
              </w:rPr>
            </w:pPr>
            <w:r w:rsidRPr="00906F83">
              <w:rPr>
                <w:rFonts w:ascii="Palatino Linotype" w:hAnsi="Palatino Linotype"/>
                <w:b/>
                <w:sz w:val="24"/>
                <w:szCs w:val="24"/>
              </w:rPr>
              <w:t>Revenue</w:t>
            </w:r>
            <w:r w:rsidRPr="00906F83">
              <w:rPr>
                <w:rFonts w:ascii="Palatino Linotype" w:hAnsi="Palatino Linotype"/>
                <w:b/>
                <w:spacing w:val="-5"/>
                <w:sz w:val="24"/>
                <w:szCs w:val="24"/>
              </w:rPr>
              <w:t xml:space="preserve"> </w:t>
            </w:r>
            <w:r w:rsidRPr="00906F83">
              <w:rPr>
                <w:rFonts w:ascii="Palatino Linotype" w:hAnsi="Palatino Linotype"/>
                <w:b/>
                <w:sz w:val="24"/>
                <w:szCs w:val="24"/>
              </w:rPr>
              <w:t>Requirement</w:t>
            </w:r>
            <w:r w:rsidRPr="00906F83">
              <w:rPr>
                <w:rFonts w:ascii="Palatino Linotype" w:hAnsi="Palatino Linotype"/>
                <w:b/>
                <w:spacing w:val="-6"/>
                <w:sz w:val="24"/>
                <w:szCs w:val="24"/>
              </w:rPr>
              <w:t xml:space="preserve"> </w:t>
            </w:r>
          </w:p>
          <w:p w:rsidRPr="00906F83" w:rsidR="005D77B1" w:rsidRDefault="005D77B1" w14:paraId="076814E0" w14:textId="77777777">
            <w:pPr>
              <w:pStyle w:val="TableParagraph"/>
              <w:spacing w:before="2" w:line="231" w:lineRule="exact"/>
              <w:ind w:left="105"/>
              <w:rPr>
                <w:rFonts w:ascii="Palatino Linotype" w:hAnsi="Palatino Linotype"/>
                <w:b/>
                <w:bCs/>
                <w:sz w:val="24"/>
                <w:szCs w:val="24"/>
              </w:rPr>
            </w:pPr>
            <w:r w:rsidRPr="00906F83">
              <w:rPr>
                <w:rFonts w:ascii="Palatino Linotype" w:hAnsi="Palatino Linotype"/>
                <w:b/>
                <w:bCs/>
                <w:sz w:val="24"/>
                <w:szCs w:val="24"/>
              </w:rPr>
              <w:t xml:space="preserve">($ </w:t>
            </w:r>
            <w:r w:rsidRPr="00906F83">
              <w:rPr>
                <w:rFonts w:ascii="Palatino Linotype" w:hAnsi="Palatino Linotype"/>
                <w:b/>
                <w:bCs/>
                <w:spacing w:val="-2"/>
                <w:sz w:val="24"/>
                <w:szCs w:val="24"/>
              </w:rPr>
              <w:t>thousands)</w:t>
            </w:r>
          </w:p>
        </w:tc>
        <w:tc>
          <w:tcPr>
            <w:tcW w:w="1530" w:type="dxa"/>
            <w:shd w:val="clear" w:color="auto" w:fill="BFBFBF" w:themeFill="background1" w:themeFillShade="BF"/>
          </w:tcPr>
          <w:p w:rsidRPr="00906F83" w:rsidR="005D77B1" w:rsidRDefault="005D77B1" w14:paraId="3EF57B37" w14:textId="77777777">
            <w:pPr>
              <w:pStyle w:val="TableParagraph"/>
              <w:spacing w:before="128"/>
              <w:jc w:val="center"/>
              <w:rPr>
                <w:rFonts w:ascii="Palatino Linotype" w:hAnsi="Palatino Linotype"/>
                <w:b/>
                <w:sz w:val="24"/>
                <w:szCs w:val="24"/>
              </w:rPr>
            </w:pPr>
            <w:r w:rsidRPr="00906F83">
              <w:rPr>
                <w:rFonts w:ascii="Palatino Linotype" w:hAnsi="Palatino Linotype"/>
                <w:b/>
                <w:spacing w:val="-4"/>
                <w:sz w:val="24"/>
                <w:szCs w:val="24"/>
              </w:rPr>
              <w:t>2024</w:t>
            </w:r>
          </w:p>
        </w:tc>
        <w:tc>
          <w:tcPr>
            <w:tcW w:w="1170" w:type="dxa"/>
            <w:shd w:val="clear" w:color="auto" w:fill="BFBFBF" w:themeFill="background1" w:themeFillShade="BF"/>
          </w:tcPr>
          <w:p w:rsidRPr="00906F83" w:rsidR="005D77B1" w:rsidRDefault="005D77B1" w14:paraId="6A84BC67" w14:textId="77777777">
            <w:pPr>
              <w:pStyle w:val="TableParagraph"/>
              <w:spacing w:before="128"/>
              <w:ind w:left="4"/>
              <w:jc w:val="center"/>
              <w:rPr>
                <w:rFonts w:ascii="Palatino Linotype" w:hAnsi="Palatino Linotype"/>
                <w:b/>
                <w:sz w:val="24"/>
                <w:szCs w:val="24"/>
              </w:rPr>
            </w:pPr>
            <w:r w:rsidRPr="00906F83">
              <w:rPr>
                <w:rFonts w:ascii="Palatino Linotype" w:hAnsi="Palatino Linotype"/>
                <w:b/>
                <w:spacing w:val="-4"/>
                <w:sz w:val="24"/>
                <w:szCs w:val="24"/>
              </w:rPr>
              <w:t>2025</w:t>
            </w:r>
          </w:p>
        </w:tc>
        <w:tc>
          <w:tcPr>
            <w:tcW w:w="1080" w:type="dxa"/>
            <w:shd w:val="clear" w:color="auto" w:fill="BFBFBF" w:themeFill="background1" w:themeFillShade="BF"/>
          </w:tcPr>
          <w:p w:rsidRPr="00906F83" w:rsidR="005D77B1" w:rsidRDefault="005D77B1" w14:paraId="013CA9F1" w14:textId="77777777">
            <w:pPr>
              <w:pStyle w:val="TableParagraph"/>
              <w:spacing w:before="128"/>
              <w:ind w:left="4"/>
              <w:jc w:val="center"/>
              <w:rPr>
                <w:rFonts w:ascii="Palatino Linotype" w:hAnsi="Palatino Linotype"/>
                <w:b/>
                <w:sz w:val="24"/>
                <w:szCs w:val="24"/>
              </w:rPr>
            </w:pPr>
            <w:r w:rsidRPr="00906F83">
              <w:rPr>
                <w:rFonts w:ascii="Palatino Linotype" w:hAnsi="Palatino Linotype"/>
                <w:b/>
                <w:spacing w:val="-4"/>
                <w:sz w:val="24"/>
                <w:szCs w:val="24"/>
              </w:rPr>
              <w:t>2026</w:t>
            </w:r>
          </w:p>
        </w:tc>
        <w:tc>
          <w:tcPr>
            <w:tcW w:w="1440" w:type="dxa"/>
            <w:shd w:val="clear" w:color="auto" w:fill="BFBFBF" w:themeFill="background1" w:themeFillShade="BF"/>
          </w:tcPr>
          <w:p w:rsidRPr="00906F83" w:rsidR="005D77B1" w:rsidRDefault="005D77B1" w14:paraId="0F5032F5" w14:textId="77777777">
            <w:pPr>
              <w:pStyle w:val="TableParagraph"/>
              <w:spacing w:before="128"/>
              <w:ind w:right="1"/>
              <w:jc w:val="center"/>
              <w:rPr>
                <w:rFonts w:ascii="Palatino Linotype" w:hAnsi="Palatino Linotype"/>
                <w:b/>
                <w:sz w:val="24"/>
                <w:szCs w:val="24"/>
              </w:rPr>
            </w:pPr>
            <w:r w:rsidRPr="00906F83">
              <w:rPr>
                <w:rFonts w:ascii="Palatino Linotype" w:hAnsi="Palatino Linotype"/>
                <w:b/>
                <w:spacing w:val="-4"/>
                <w:sz w:val="24"/>
                <w:szCs w:val="24"/>
              </w:rPr>
              <w:t>2027</w:t>
            </w:r>
          </w:p>
        </w:tc>
      </w:tr>
      <w:tr w:rsidRPr="00906F83" w:rsidR="005D77B1" w:rsidTr="003F65E7" w14:paraId="24255960" w14:textId="77777777">
        <w:trPr>
          <w:trHeight w:val="255"/>
          <w:jc w:val="center"/>
        </w:trPr>
        <w:tc>
          <w:tcPr>
            <w:tcW w:w="2790" w:type="dxa"/>
          </w:tcPr>
          <w:p w:rsidRPr="00906F83" w:rsidR="005D77B1" w:rsidRDefault="005D77B1" w14:paraId="5CA4395A" w14:textId="77777777">
            <w:pPr>
              <w:pStyle w:val="TableParagraph"/>
              <w:spacing w:before="4" w:line="231" w:lineRule="exact"/>
              <w:ind w:left="105"/>
              <w:rPr>
                <w:rFonts w:ascii="Palatino Linotype" w:hAnsi="Palatino Linotype"/>
                <w:sz w:val="24"/>
                <w:szCs w:val="24"/>
              </w:rPr>
            </w:pPr>
            <w:r w:rsidRPr="00906F83">
              <w:rPr>
                <w:rFonts w:ascii="Palatino Linotype" w:hAnsi="Palatino Linotype"/>
                <w:spacing w:val="-2"/>
                <w:sz w:val="24"/>
                <w:szCs w:val="24"/>
              </w:rPr>
              <w:t>Electric</w:t>
            </w:r>
          </w:p>
        </w:tc>
        <w:tc>
          <w:tcPr>
            <w:tcW w:w="1530" w:type="dxa"/>
            <w:vAlign w:val="center"/>
          </w:tcPr>
          <w:p w:rsidRPr="00906F83" w:rsidR="005D77B1" w:rsidRDefault="005D77B1" w14:paraId="23392593" w14:textId="77777777">
            <w:pPr>
              <w:pStyle w:val="TableParagraph"/>
              <w:spacing w:before="4" w:line="231" w:lineRule="exact"/>
              <w:jc w:val="right"/>
              <w:rPr>
                <w:rFonts w:ascii="Palatino Linotype" w:hAnsi="Palatino Linotype"/>
                <w:sz w:val="24"/>
                <w:szCs w:val="24"/>
              </w:rPr>
            </w:pPr>
            <w:r w:rsidRPr="00906F83">
              <w:rPr>
                <w:rFonts w:ascii="Palatino Linotype" w:hAnsi="Palatino Linotype"/>
                <w:spacing w:val="-4"/>
                <w:sz w:val="24"/>
                <w:szCs w:val="24"/>
              </w:rPr>
              <w:t>$281</w:t>
            </w:r>
          </w:p>
        </w:tc>
        <w:tc>
          <w:tcPr>
            <w:tcW w:w="1170" w:type="dxa"/>
            <w:vAlign w:val="center"/>
          </w:tcPr>
          <w:p w:rsidRPr="00906F83" w:rsidR="005D77B1" w:rsidRDefault="005D77B1" w14:paraId="62633B89" w14:textId="77777777">
            <w:pPr>
              <w:pStyle w:val="TableParagraph"/>
              <w:spacing w:before="4" w:line="231" w:lineRule="exact"/>
              <w:ind w:left="4"/>
              <w:jc w:val="right"/>
              <w:rPr>
                <w:rFonts w:ascii="Palatino Linotype" w:hAnsi="Palatino Linotype"/>
                <w:sz w:val="24"/>
                <w:szCs w:val="24"/>
              </w:rPr>
            </w:pPr>
            <w:r w:rsidRPr="00906F83">
              <w:rPr>
                <w:rFonts w:ascii="Palatino Linotype" w:hAnsi="Palatino Linotype"/>
                <w:spacing w:val="-4"/>
                <w:sz w:val="24"/>
                <w:szCs w:val="24"/>
              </w:rPr>
              <w:t>$290</w:t>
            </w:r>
          </w:p>
        </w:tc>
        <w:tc>
          <w:tcPr>
            <w:tcW w:w="1080" w:type="dxa"/>
            <w:vAlign w:val="center"/>
          </w:tcPr>
          <w:p w:rsidRPr="00906F83" w:rsidR="005D77B1" w:rsidRDefault="005D77B1" w14:paraId="13EFED62" w14:textId="77777777">
            <w:pPr>
              <w:pStyle w:val="TableParagraph"/>
              <w:spacing w:before="4" w:line="231" w:lineRule="exact"/>
              <w:ind w:left="4"/>
              <w:jc w:val="right"/>
              <w:rPr>
                <w:rFonts w:ascii="Palatino Linotype" w:hAnsi="Palatino Linotype"/>
                <w:sz w:val="24"/>
                <w:szCs w:val="24"/>
              </w:rPr>
            </w:pPr>
            <w:r w:rsidRPr="00906F83">
              <w:rPr>
                <w:rFonts w:ascii="Palatino Linotype" w:hAnsi="Palatino Linotype"/>
                <w:spacing w:val="-4"/>
                <w:sz w:val="24"/>
                <w:szCs w:val="24"/>
              </w:rPr>
              <w:t>$297</w:t>
            </w:r>
          </w:p>
        </w:tc>
        <w:tc>
          <w:tcPr>
            <w:tcW w:w="1440" w:type="dxa"/>
            <w:vAlign w:val="center"/>
          </w:tcPr>
          <w:p w:rsidRPr="00906F83" w:rsidR="005D77B1" w:rsidRDefault="005D77B1" w14:paraId="767290AE" w14:textId="77777777">
            <w:pPr>
              <w:pStyle w:val="TableParagraph"/>
              <w:spacing w:before="4" w:line="231" w:lineRule="exact"/>
              <w:ind w:right="1"/>
              <w:jc w:val="right"/>
              <w:rPr>
                <w:rFonts w:ascii="Palatino Linotype" w:hAnsi="Palatino Linotype"/>
                <w:sz w:val="24"/>
                <w:szCs w:val="24"/>
              </w:rPr>
            </w:pPr>
            <w:r w:rsidRPr="00906F83">
              <w:rPr>
                <w:rFonts w:ascii="Palatino Linotype" w:hAnsi="Palatino Linotype"/>
                <w:spacing w:val="-4"/>
                <w:sz w:val="24"/>
                <w:szCs w:val="24"/>
              </w:rPr>
              <w:t>$307</w:t>
            </w:r>
          </w:p>
        </w:tc>
      </w:tr>
      <w:tr w:rsidRPr="00906F83" w:rsidR="005D77B1" w:rsidTr="003F65E7" w14:paraId="0DDB8BCF" w14:textId="77777777">
        <w:trPr>
          <w:trHeight w:val="250"/>
          <w:jc w:val="center"/>
        </w:trPr>
        <w:tc>
          <w:tcPr>
            <w:tcW w:w="2790" w:type="dxa"/>
          </w:tcPr>
          <w:p w:rsidRPr="00906F83" w:rsidR="005D77B1" w:rsidRDefault="005D77B1" w14:paraId="47E27C96" w14:textId="77777777">
            <w:pPr>
              <w:pStyle w:val="TableParagraph"/>
              <w:spacing w:line="230" w:lineRule="exact"/>
              <w:ind w:left="105"/>
              <w:rPr>
                <w:rFonts w:ascii="Palatino Linotype" w:hAnsi="Palatino Linotype"/>
                <w:sz w:val="24"/>
                <w:szCs w:val="24"/>
              </w:rPr>
            </w:pPr>
            <w:r w:rsidRPr="00906F83">
              <w:rPr>
                <w:rFonts w:ascii="Palatino Linotype" w:hAnsi="Palatino Linotype"/>
                <w:spacing w:val="-5"/>
                <w:sz w:val="24"/>
                <w:szCs w:val="24"/>
              </w:rPr>
              <w:t>Gas</w:t>
            </w:r>
          </w:p>
        </w:tc>
        <w:tc>
          <w:tcPr>
            <w:tcW w:w="1530" w:type="dxa"/>
            <w:vAlign w:val="center"/>
          </w:tcPr>
          <w:p w:rsidRPr="00906F83" w:rsidR="005D77B1" w:rsidRDefault="005D77B1" w14:paraId="56D24F9F" w14:textId="77777777">
            <w:pPr>
              <w:pStyle w:val="TableParagraph"/>
              <w:spacing w:line="230" w:lineRule="exact"/>
              <w:jc w:val="right"/>
              <w:rPr>
                <w:rFonts w:ascii="Palatino Linotype" w:hAnsi="Palatino Linotype"/>
                <w:sz w:val="24"/>
                <w:szCs w:val="24"/>
              </w:rPr>
            </w:pPr>
            <w:r w:rsidRPr="00906F83">
              <w:rPr>
                <w:rFonts w:ascii="Palatino Linotype" w:hAnsi="Palatino Linotype"/>
                <w:spacing w:val="-4"/>
                <w:sz w:val="24"/>
                <w:szCs w:val="24"/>
              </w:rPr>
              <w:t>$114</w:t>
            </w:r>
          </w:p>
        </w:tc>
        <w:tc>
          <w:tcPr>
            <w:tcW w:w="1170" w:type="dxa"/>
            <w:vAlign w:val="center"/>
          </w:tcPr>
          <w:p w:rsidRPr="00906F83" w:rsidR="005D77B1" w:rsidRDefault="005D77B1" w14:paraId="5D456B64" w14:textId="77777777">
            <w:pPr>
              <w:pStyle w:val="TableParagraph"/>
              <w:spacing w:line="230" w:lineRule="exact"/>
              <w:ind w:left="4"/>
              <w:jc w:val="right"/>
              <w:rPr>
                <w:rFonts w:ascii="Palatino Linotype" w:hAnsi="Palatino Linotype"/>
                <w:sz w:val="24"/>
                <w:szCs w:val="24"/>
              </w:rPr>
            </w:pPr>
            <w:r w:rsidRPr="00906F83">
              <w:rPr>
                <w:rFonts w:ascii="Palatino Linotype" w:hAnsi="Palatino Linotype"/>
                <w:spacing w:val="-4"/>
                <w:sz w:val="24"/>
                <w:szCs w:val="24"/>
              </w:rPr>
              <w:t>$117</w:t>
            </w:r>
          </w:p>
        </w:tc>
        <w:tc>
          <w:tcPr>
            <w:tcW w:w="1080" w:type="dxa"/>
            <w:vAlign w:val="center"/>
          </w:tcPr>
          <w:p w:rsidRPr="00906F83" w:rsidR="005D77B1" w:rsidRDefault="005D77B1" w14:paraId="4B35B2FE" w14:textId="77777777">
            <w:pPr>
              <w:pStyle w:val="TableParagraph"/>
              <w:spacing w:line="230" w:lineRule="exact"/>
              <w:ind w:left="4"/>
              <w:jc w:val="right"/>
              <w:rPr>
                <w:rFonts w:ascii="Palatino Linotype" w:hAnsi="Palatino Linotype"/>
                <w:sz w:val="24"/>
                <w:szCs w:val="24"/>
              </w:rPr>
            </w:pPr>
            <w:r w:rsidRPr="00906F83">
              <w:rPr>
                <w:rFonts w:ascii="Palatino Linotype" w:hAnsi="Palatino Linotype"/>
                <w:spacing w:val="-4"/>
                <w:sz w:val="24"/>
                <w:szCs w:val="24"/>
              </w:rPr>
              <w:t>$121</w:t>
            </w:r>
          </w:p>
        </w:tc>
        <w:tc>
          <w:tcPr>
            <w:tcW w:w="1440" w:type="dxa"/>
            <w:vAlign w:val="center"/>
          </w:tcPr>
          <w:p w:rsidRPr="00906F83" w:rsidR="005D77B1" w:rsidRDefault="005D77B1" w14:paraId="6620A80B" w14:textId="77777777">
            <w:pPr>
              <w:pStyle w:val="TableParagraph"/>
              <w:spacing w:line="230" w:lineRule="exact"/>
              <w:ind w:right="1"/>
              <w:jc w:val="right"/>
              <w:rPr>
                <w:rFonts w:ascii="Palatino Linotype" w:hAnsi="Palatino Linotype"/>
                <w:sz w:val="24"/>
                <w:szCs w:val="24"/>
              </w:rPr>
            </w:pPr>
            <w:r w:rsidRPr="00906F83">
              <w:rPr>
                <w:rFonts w:ascii="Palatino Linotype" w:hAnsi="Palatino Linotype"/>
                <w:spacing w:val="-4"/>
                <w:sz w:val="24"/>
                <w:szCs w:val="24"/>
              </w:rPr>
              <w:t>$124</w:t>
            </w:r>
          </w:p>
        </w:tc>
      </w:tr>
      <w:tr w:rsidRPr="00906F83" w:rsidR="005D77B1" w:rsidTr="003F65E7" w14:paraId="7A1AF454" w14:textId="77777777">
        <w:trPr>
          <w:trHeight w:val="255"/>
          <w:jc w:val="center"/>
        </w:trPr>
        <w:tc>
          <w:tcPr>
            <w:tcW w:w="2790" w:type="dxa"/>
          </w:tcPr>
          <w:p w:rsidRPr="00906F83" w:rsidR="005D77B1" w:rsidRDefault="005D77B1" w14:paraId="3A8F478F" w14:textId="77777777">
            <w:pPr>
              <w:pStyle w:val="TableParagraph"/>
              <w:spacing w:before="3" w:line="231" w:lineRule="exact"/>
              <w:ind w:left="105"/>
              <w:rPr>
                <w:rFonts w:ascii="Palatino Linotype" w:hAnsi="Palatino Linotype"/>
                <w:sz w:val="24"/>
                <w:szCs w:val="24"/>
              </w:rPr>
            </w:pPr>
            <w:r w:rsidRPr="00906F83">
              <w:rPr>
                <w:rFonts w:ascii="Palatino Linotype" w:hAnsi="Palatino Linotype"/>
                <w:spacing w:val="-2"/>
                <w:sz w:val="24"/>
                <w:szCs w:val="24"/>
              </w:rPr>
              <w:t>Total</w:t>
            </w:r>
          </w:p>
        </w:tc>
        <w:tc>
          <w:tcPr>
            <w:tcW w:w="1530" w:type="dxa"/>
            <w:vAlign w:val="center"/>
          </w:tcPr>
          <w:p w:rsidRPr="00906F83" w:rsidR="005D77B1" w:rsidRDefault="005D77B1" w14:paraId="25B91E1B" w14:textId="77777777">
            <w:pPr>
              <w:pStyle w:val="TableParagraph"/>
              <w:spacing w:before="3" w:line="231" w:lineRule="exact"/>
              <w:jc w:val="right"/>
              <w:rPr>
                <w:rFonts w:ascii="Palatino Linotype" w:hAnsi="Palatino Linotype"/>
                <w:sz w:val="24"/>
                <w:szCs w:val="24"/>
              </w:rPr>
            </w:pPr>
            <w:r w:rsidRPr="00906F83">
              <w:rPr>
                <w:rFonts w:ascii="Palatino Linotype" w:hAnsi="Palatino Linotype"/>
                <w:spacing w:val="-4"/>
                <w:sz w:val="24"/>
                <w:szCs w:val="24"/>
              </w:rPr>
              <w:t>$395</w:t>
            </w:r>
          </w:p>
        </w:tc>
        <w:tc>
          <w:tcPr>
            <w:tcW w:w="1170" w:type="dxa"/>
            <w:vAlign w:val="center"/>
          </w:tcPr>
          <w:p w:rsidRPr="00906F83" w:rsidR="005D77B1" w:rsidRDefault="005D77B1" w14:paraId="49C4AD87" w14:textId="77777777">
            <w:pPr>
              <w:pStyle w:val="TableParagraph"/>
              <w:spacing w:before="3" w:line="231" w:lineRule="exact"/>
              <w:ind w:left="4"/>
              <w:jc w:val="right"/>
              <w:rPr>
                <w:rFonts w:ascii="Palatino Linotype" w:hAnsi="Palatino Linotype"/>
                <w:sz w:val="24"/>
                <w:szCs w:val="24"/>
              </w:rPr>
            </w:pPr>
            <w:r w:rsidRPr="00906F83">
              <w:rPr>
                <w:rFonts w:ascii="Palatino Linotype" w:hAnsi="Palatino Linotype"/>
                <w:spacing w:val="-4"/>
                <w:sz w:val="24"/>
                <w:szCs w:val="24"/>
              </w:rPr>
              <w:t>$407</w:t>
            </w:r>
          </w:p>
        </w:tc>
        <w:tc>
          <w:tcPr>
            <w:tcW w:w="1080" w:type="dxa"/>
            <w:vAlign w:val="center"/>
          </w:tcPr>
          <w:p w:rsidRPr="00906F83" w:rsidR="005D77B1" w:rsidRDefault="005D77B1" w14:paraId="1941E4F8" w14:textId="77777777">
            <w:pPr>
              <w:pStyle w:val="TableParagraph"/>
              <w:spacing w:before="3" w:line="231" w:lineRule="exact"/>
              <w:ind w:left="4"/>
              <w:jc w:val="right"/>
              <w:rPr>
                <w:rFonts w:ascii="Palatino Linotype" w:hAnsi="Palatino Linotype"/>
                <w:sz w:val="24"/>
                <w:szCs w:val="24"/>
              </w:rPr>
            </w:pPr>
            <w:r w:rsidRPr="00906F83">
              <w:rPr>
                <w:rFonts w:ascii="Palatino Linotype" w:hAnsi="Palatino Linotype"/>
                <w:spacing w:val="-4"/>
                <w:sz w:val="24"/>
                <w:szCs w:val="24"/>
              </w:rPr>
              <w:t>$418</w:t>
            </w:r>
          </w:p>
        </w:tc>
        <w:tc>
          <w:tcPr>
            <w:tcW w:w="1440" w:type="dxa"/>
            <w:vAlign w:val="center"/>
          </w:tcPr>
          <w:p w:rsidRPr="00906F83" w:rsidR="005D77B1" w:rsidRDefault="005D77B1" w14:paraId="0FF9B82B" w14:textId="77777777">
            <w:pPr>
              <w:pStyle w:val="TableParagraph"/>
              <w:spacing w:before="3" w:line="231" w:lineRule="exact"/>
              <w:ind w:right="1"/>
              <w:jc w:val="right"/>
              <w:rPr>
                <w:rFonts w:ascii="Palatino Linotype" w:hAnsi="Palatino Linotype"/>
                <w:sz w:val="24"/>
                <w:szCs w:val="24"/>
              </w:rPr>
            </w:pPr>
            <w:r w:rsidRPr="00906F83">
              <w:rPr>
                <w:rFonts w:ascii="Palatino Linotype" w:hAnsi="Palatino Linotype"/>
                <w:spacing w:val="-4"/>
                <w:sz w:val="24"/>
                <w:szCs w:val="24"/>
              </w:rPr>
              <w:t>$431</w:t>
            </w:r>
          </w:p>
        </w:tc>
      </w:tr>
    </w:tbl>
    <w:p w:rsidR="00A76F4A" w:rsidP="00A76F4A" w:rsidRDefault="00A76F4A" w14:paraId="6B8C5E37"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5C6B4C" w14:paraId="5E7465D3" w14:textId="7EB45D53">
      <w:pPr>
        <w:spacing w:after="0" w:line="240" w:lineRule="auto"/>
        <w:rPr>
          <w:rFonts w:ascii="Palatino Linotype" w:hAnsi="Palatino Linotype" w:eastAsia="Palatino Linotype" w:cs="Times New Roman"/>
          <w:kern w:val="0"/>
          <w14:ligatures w14:val="none"/>
        </w:rPr>
      </w:pPr>
      <w:r w:rsidRPr="005C6B4C">
        <w:rPr>
          <w:rFonts w:ascii="Palatino Linotype" w:hAnsi="Palatino Linotype" w:eastAsia="Palatino Linotype" w:cs="Times New Roman"/>
          <w:kern w:val="0"/>
          <w14:ligatures w14:val="none"/>
        </w:rPr>
        <w:t>Notice of AL 4628-E-A / 3410-G-A was made by publication in the Commission’s Daily Calendar. SDG&amp;E states that a copy of the advice letter was mailed and distributed in accordance with Section IV of General Order 96-B.</w:t>
      </w:r>
    </w:p>
    <w:p w:rsidR="00A76F4A" w:rsidP="00A76F4A" w:rsidRDefault="00A76F4A" w14:paraId="327345AA"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A76F4A" w:rsidP="00A76F4A" w:rsidRDefault="005C6B4C" w14:paraId="2107334F" w14:textId="5215153A">
      <w:pPr>
        <w:spacing w:after="0" w:line="240" w:lineRule="auto"/>
        <w:rPr>
          <w:rFonts w:ascii="Palatino Linotype" w:hAnsi="Palatino Linotype" w:eastAsia="Palatino Linotype" w:cs="Times New Roman"/>
          <w:kern w:val="0"/>
          <w14:ligatures w14:val="none"/>
        </w:rPr>
      </w:pPr>
      <w:r w:rsidRPr="005C6B4C">
        <w:rPr>
          <w:rFonts w:ascii="Palatino Linotype" w:hAnsi="Palatino Linotype" w:eastAsia="Palatino Linotype" w:cs="Times New Roman"/>
          <w:kern w:val="0"/>
          <w14:ligatures w14:val="none"/>
        </w:rPr>
        <w:t>No protests were filed.</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Pr="00BC5603" w:rsidR="00BC5603" w:rsidP="00BC5603" w:rsidRDefault="00A76F4A" w14:paraId="6FC6D005" w14:textId="77E35508">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Pr="00BC5603" w:rsidR="00BC5603">
        <w:rPr>
          <w:rFonts w:ascii="Palatino Linotype" w:hAnsi="Palatino Linotype" w:eastAsia="Palatino Linotype" w:cs="Times New Roman"/>
          <w:kern w:val="0"/>
          <w14:ligatures w14:val="none"/>
        </w:rPr>
        <w:t>SDG&amp;E’s request to recover $423,</w:t>
      </w:r>
      <w:r w:rsidRPr="00BC5603" w:rsidR="001A2D40">
        <w:rPr>
          <w:rFonts w:ascii="Palatino Linotype" w:hAnsi="Palatino Linotype" w:eastAsia="Palatino Linotype" w:cs="Times New Roman"/>
          <w:kern w:val="0"/>
          <w14:ligatures w14:val="none"/>
        </w:rPr>
        <w:t>30</w:t>
      </w:r>
      <w:r w:rsidR="001A2D40">
        <w:rPr>
          <w:rFonts w:ascii="Palatino Linotype" w:hAnsi="Palatino Linotype" w:eastAsia="Palatino Linotype" w:cs="Times New Roman"/>
          <w:kern w:val="0"/>
          <w14:ligatures w14:val="none"/>
        </w:rPr>
        <w:t>8</w:t>
      </w:r>
      <w:r w:rsidRPr="00BC5603" w:rsidR="001A2D40">
        <w:rPr>
          <w:rFonts w:ascii="Palatino Linotype" w:hAnsi="Palatino Linotype" w:eastAsia="Palatino Linotype" w:cs="Times New Roman"/>
          <w:kern w:val="0"/>
          <w14:ligatures w14:val="none"/>
        </w:rPr>
        <w:t xml:space="preserve"> </w:t>
      </w:r>
      <w:r w:rsidRPr="00BC5603" w:rsidR="00BC5603">
        <w:rPr>
          <w:rFonts w:ascii="Palatino Linotype" w:hAnsi="Palatino Linotype" w:eastAsia="Palatino Linotype" w:cs="Times New Roman"/>
          <w:kern w:val="0"/>
          <w14:ligatures w14:val="none"/>
        </w:rPr>
        <w:t xml:space="preserve">in non-officer compensation-related O&amp;M costs associated with the Vice President of People and Culture role. In its TY 2024 GRC application, SDG&amp;E originally requested $1.02 million for this position. However, D. 24-12-074 disallowed $300,000 in executive catering costs and $297,267 in officer compensation, setting the forecast at $0 for the role due to a lack </w:t>
      </w:r>
      <w:r w:rsidRPr="00BC5603" w:rsidR="00BC5603">
        <w:rPr>
          <w:rFonts w:ascii="Palatino Linotype" w:hAnsi="Palatino Linotype" w:eastAsia="Palatino Linotype" w:cs="Times New Roman"/>
          <w:kern w:val="0"/>
          <w14:ligatures w14:val="none"/>
        </w:rPr>
        <w:lastRenderedPageBreak/>
        <w:t>of justification under Resolution E-4963.</w:t>
      </w:r>
      <w:r w:rsidR="00617D38">
        <w:rPr>
          <w:rStyle w:val="FootnoteReference"/>
          <w:rFonts w:ascii="Palatino Linotype" w:hAnsi="Palatino Linotype" w:eastAsia="Palatino Linotype" w:cs="Times New Roman"/>
          <w:kern w:val="0"/>
          <w14:ligatures w14:val="none"/>
        </w:rPr>
        <w:footnoteReference w:id="9"/>
      </w:r>
      <w:r w:rsidRPr="00BC5603" w:rsidR="00BC5603">
        <w:rPr>
          <w:rFonts w:ascii="Palatino Linotype" w:hAnsi="Palatino Linotype" w:eastAsia="Palatino Linotype" w:cs="Times New Roman"/>
          <w:kern w:val="0"/>
          <w14:ligatures w14:val="none"/>
        </w:rPr>
        <w:t xml:space="preserve"> SDG&amp;E was instead directed to submit a </w:t>
      </w:r>
      <w:r w:rsidR="00CE69FE">
        <w:rPr>
          <w:rFonts w:ascii="Palatino Linotype" w:hAnsi="Palatino Linotype" w:eastAsia="Palatino Linotype" w:cs="Times New Roman"/>
          <w:kern w:val="0"/>
          <w14:ligatures w14:val="none"/>
        </w:rPr>
        <w:br/>
      </w:r>
      <w:r w:rsidRPr="00BC5603" w:rsidR="00BC5603">
        <w:rPr>
          <w:rFonts w:ascii="Palatino Linotype" w:hAnsi="Palatino Linotype" w:eastAsia="Palatino Linotype" w:cs="Times New Roman"/>
          <w:kern w:val="0"/>
          <w14:ligatures w14:val="none"/>
        </w:rPr>
        <w:t>post-decision Tier 2 Advice Letter, which it has done through AL 4628-E-A / 3410-G-A, to seek recovery of non-officer compensation costs.</w:t>
      </w:r>
    </w:p>
    <w:p w:rsidRPr="00BC5603" w:rsidR="00BC5603" w:rsidP="00BC5603" w:rsidRDefault="00BC5603" w14:paraId="3927496D" w14:textId="77777777">
      <w:pPr>
        <w:spacing w:after="0" w:line="240" w:lineRule="auto"/>
        <w:rPr>
          <w:rFonts w:ascii="Palatino Linotype" w:hAnsi="Palatino Linotype" w:eastAsia="Palatino Linotype" w:cs="Times New Roman"/>
          <w:kern w:val="0"/>
          <w14:ligatures w14:val="none"/>
        </w:rPr>
      </w:pPr>
    </w:p>
    <w:p w:rsidR="00BC5603" w:rsidP="00BC5603" w:rsidRDefault="00BC5603" w14:paraId="6FE9BE23" w14:textId="58A8C0DC">
      <w:pPr>
        <w:spacing w:after="0" w:line="240" w:lineRule="auto"/>
        <w:rPr>
          <w:rFonts w:ascii="Palatino Linotype" w:hAnsi="Palatino Linotype" w:eastAsia="Palatino Linotype" w:cs="Times New Roman"/>
          <w:kern w:val="0"/>
          <w14:ligatures w14:val="none"/>
        </w:rPr>
      </w:pPr>
      <w:r w:rsidRPr="00BC5603">
        <w:rPr>
          <w:rFonts w:ascii="Palatino Linotype" w:hAnsi="Palatino Linotype" w:eastAsia="Palatino Linotype" w:cs="Times New Roman"/>
          <w:kern w:val="0"/>
          <w14:ligatures w14:val="none"/>
        </w:rPr>
        <w:t xml:space="preserve">The Commission finds that SDG&amp;E has partially justified recovery of some requested costs. While some of the cost categories show reductions or alignment with historical averages, others reflect </w:t>
      </w:r>
      <w:r>
        <w:rPr>
          <w:rFonts w:ascii="Palatino Linotype" w:hAnsi="Palatino Linotype" w:eastAsia="Palatino Linotype" w:cs="Times New Roman"/>
          <w:kern w:val="0"/>
          <w14:ligatures w14:val="none"/>
        </w:rPr>
        <w:t>significant</w:t>
      </w:r>
      <w:r w:rsidRPr="00BC5603">
        <w:rPr>
          <w:rFonts w:ascii="Palatino Linotype" w:hAnsi="Palatino Linotype" w:eastAsia="Palatino Linotype" w:cs="Times New Roman"/>
          <w:kern w:val="0"/>
          <w14:ligatures w14:val="none"/>
        </w:rPr>
        <w:t xml:space="preserve"> increases, particularly employee luncheons/food services and professional memberships, which significantly exceed the authorized </w:t>
      </w:r>
      <w:r w:rsidR="00CE69FE">
        <w:rPr>
          <w:rFonts w:ascii="Palatino Linotype" w:hAnsi="Palatino Linotype" w:eastAsia="Palatino Linotype" w:cs="Times New Roman"/>
          <w:kern w:val="0"/>
          <w14:ligatures w14:val="none"/>
        </w:rPr>
        <w:br/>
      </w:r>
      <w:r w:rsidRPr="00BC5603">
        <w:rPr>
          <w:rFonts w:ascii="Palatino Linotype" w:hAnsi="Palatino Linotype" w:eastAsia="Palatino Linotype" w:cs="Times New Roman"/>
          <w:kern w:val="0"/>
          <w14:ligatures w14:val="none"/>
        </w:rPr>
        <w:t>five-year average</w:t>
      </w:r>
      <w:r w:rsidR="006A0BBA">
        <w:rPr>
          <w:rFonts w:ascii="Palatino Linotype" w:hAnsi="Palatino Linotype" w:eastAsia="Palatino Linotype" w:cs="Times New Roman"/>
          <w:kern w:val="0"/>
          <w14:ligatures w14:val="none"/>
        </w:rPr>
        <w:t xml:space="preserve"> (2019-2023)</w:t>
      </w:r>
      <w:r w:rsidRPr="00BC5603">
        <w:rPr>
          <w:rFonts w:ascii="Palatino Linotype" w:hAnsi="Palatino Linotype" w:eastAsia="Palatino Linotype" w:cs="Times New Roman"/>
          <w:kern w:val="0"/>
          <w14:ligatures w14:val="none"/>
        </w:rPr>
        <w:t xml:space="preserve">. The Commission </w:t>
      </w:r>
      <w:r>
        <w:rPr>
          <w:rFonts w:ascii="Palatino Linotype" w:hAnsi="Palatino Linotype" w:eastAsia="Palatino Linotype" w:cs="Times New Roman"/>
          <w:kern w:val="0"/>
          <w14:ligatures w14:val="none"/>
        </w:rPr>
        <w:t>finds</w:t>
      </w:r>
      <w:r w:rsidRPr="00BC5603">
        <w:rPr>
          <w:rFonts w:ascii="Palatino Linotype" w:hAnsi="Palatino Linotype" w:eastAsia="Palatino Linotype" w:cs="Times New Roman"/>
          <w:kern w:val="0"/>
          <w14:ligatures w14:val="none"/>
        </w:rPr>
        <w:t xml:space="preserve"> that SDG&amp;E’s requested</w:t>
      </w:r>
      <w:r w:rsidR="00250C04">
        <w:rPr>
          <w:rFonts w:ascii="Palatino Linotype" w:hAnsi="Palatino Linotype" w:eastAsia="Palatino Linotype" w:cs="Times New Roman"/>
          <w:kern w:val="0"/>
          <w14:ligatures w14:val="none"/>
        </w:rPr>
        <w:t xml:space="preserve"> </w:t>
      </w:r>
      <w:r w:rsidRPr="00250C04" w:rsidR="00250C04">
        <w:rPr>
          <w:rFonts w:ascii="Palatino Linotype" w:hAnsi="Palatino Linotype" w:eastAsia="Palatino Linotype" w:cs="Times New Roman"/>
          <w:kern w:val="0"/>
          <w14:ligatures w14:val="none"/>
        </w:rPr>
        <w:t>non-officer compensation costs include certain categories that reflect increases relative to prior spending levels. In particular, the requested</w:t>
      </w:r>
      <w:r w:rsidRPr="00BC5603">
        <w:rPr>
          <w:rFonts w:ascii="Palatino Linotype" w:hAnsi="Palatino Linotype" w:eastAsia="Palatino Linotype" w:cs="Times New Roman"/>
          <w:kern w:val="0"/>
          <w14:ligatures w14:val="none"/>
        </w:rPr>
        <w:t xml:space="preserve"> employee </w:t>
      </w:r>
      <w:r w:rsidR="00F26611">
        <w:rPr>
          <w:rFonts w:ascii="Palatino Linotype" w:hAnsi="Palatino Linotype" w:eastAsia="Palatino Linotype" w:cs="Times New Roman"/>
          <w:kern w:val="0"/>
          <w14:ligatures w14:val="none"/>
        </w:rPr>
        <w:t>l</w:t>
      </w:r>
      <w:r w:rsidRPr="006A0BBA" w:rsidR="006A0BBA">
        <w:rPr>
          <w:rFonts w:ascii="Palatino Linotype" w:hAnsi="Palatino Linotype" w:eastAsia="Palatino Linotype" w:cs="Times New Roman"/>
          <w:kern w:val="0"/>
          <w14:ligatures w14:val="none"/>
        </w:rPr>
        <w:t>uncheons</w:t>
      </w:r>
      <w:r w:rsidRPr="00BC5603">
        <w:rPr>
          <w:rFonts w:ascii="Palatino Linotype" w:hAnsi="Palatino Linotype" w:eastAsia="Palatino Linotype" w:cs="Times New Roman"/>
          <w:kern w:val="0"/>
          <w14:ligatures w14:val="none"/>
        </w:rPr>
        <w:t xml:space="preserve"> and food service</w:t>
      </w:r>
      <w:r>
        <w:rPr>
          <w:rFonts w:ascii="Palatino Linotype" w:hAnsi="Palatino Linotype" w:eastAsia="Palatino Linotype" w:cs="Times New Roman"/>
          <w:kern w:val="0"/>
          <w14:ligatures w14:val="none"/>
        </w:rPr>
        <w:t>s</w:t>
      </w:r>
      <w:r w:rsidR="00250C04">
        <w:rPr>
          <w:rFonts w:ascii="Palatino Linotype" w:hAnsi="Palatino Linotype" w:eastAsia="Palatino Linotype" w:cs="Times New Roman"/>
          <w:kern w:val="0"/>
          <w14:ligatures w14:val="none"/>
        </w:rPr>
        <w:t xml:space="preserve"> c</w:t>
      </w:r>
      <w:r w:rsidRPr="00250C04" w:rsidR="00250C04">
        <w:rPr>
          <w:rFonts w:ascii="Palatino Linotype" w:hAnsi="Palatino Linotype" w:eastAsia="Palatino Linotype" w:cs="Times New Roman"/>
          <w:kern w:val="0"/>
          <w14:ligatures w14:val="none"/>
        </w:rPr>
        <w:t>osts represent a substantial increase that SDG&amp;E has not justified as reasonable and necessary for utility operations</w:t>
      </w:r>
      <w:r w:rsidR="00250C04">
        <w:rPr>
          <w:rFonts w:ascii="Palatino Linotype" w:hAnsi="Palatino Linotype" w:eastAsia="Palatino Linotype" w:cs="Times New Roman"/>
          <w:kern w:val="0"/>
          <w14:ligatures w14:val="none"/>
        </w:rPr>
        <w:t>.</w:t>
      </w:r>
      <w:r w:rsidRPr="00BC5603">
        <w:rPr>
          <w:rFonts w:ascii="Palatino Linotype" w:hAnsi="Palatino Linotype" w:eastAsia="Palatino Linotype" w:cs="Times New Roman"/>
          <w:kern w:val="0"/>
          <w14:ligatures w14:val="none"/>
        </w:rPr>
        <w:t xml:space="preserve"> </w:t>
      </w:r>
    </w:p>
    <w:p w:rsidRPr="00BC5603" w:rsidR="00BC5603" w:rsidP="00BC5603" w:rsidRDefault="00BC5603" w14:paraId="204F8B4B" w14:textId="77777777">
      <w:pPr>
        <w:spacing w:after="0" w:line="240" w:lineRule="auto"/>
        <w:rPr>
          <w:rFonts w:ascii="Palatino Linotype" w:hAnsi="Palatino Linotype" w:eastAsia="Palatino Linotype" w:cs="Times New Roman"/>
          <w:kern w:val="0"/>
          <w14:ligatures w14:val="none"/>
        </w:rPr>
      </w:pPr>
    </w:p>
    <w:p w:rsidR="007476EE" w:rsidP="00BC5603" w:rsidRDefault="00BC5603" w14:paraId="3AB68110" w14:textId="15F79337">
      <w:pPr>
        <w:spacing w:after="0" w:line="240" w:lineRule="auto"/>
        <w:rPr>
          <w:rFonts w:ascii="Palatino Linotype" w:hAnsi="Palatino Linotype" w:eastAsia="Palatino Linotype" w:cs="Times New Roman"/>
          <w:kern w:val="0"/>
          <w14:ligatures w14:val="none"/>
        </w:rPr>
      </w:pPr>
      <w:r w:rsidRPr="00BC5603">
        <w:rPr>
          <w:rFonts w:ascii="Palatino Linotype" w:hAnsi="Palatino Linotype" w:eastAsia="Palatino Linotype" w:cs="Times New Roman"/>
          <w:kern w:val="0"/>
          <w14:ligatures w14:val="none"/>
        </w:rPr>
        <w:t>After consideration of the various cost categories, the Commission approves $282,983 in non-officer compensation costs</w:t>
      </w:r>
      <w:r w:rsidR="002170B4">
        <w:rPr>
          <w:rFonts w:ascii="Palatino Linotype" w:hAnsi="Palatino Linotype" w:eastAsia="Palatino Linotype" w:cs="Times New Roman"/>
          <w:kern w:val="0"/>
          <w14:ligatures w14:val="none"/>
        </w:rPr>
        <w:t xml:space="preserve"> for TY 2024</w:t>
      </w:r>
      <w:r w:rsidRPr="00BC5603">
        <w:rPr>
          <w:rFonts w:ascii="Palatino Linotype" w:hAnsi="Palatino Linotype" w:eastAsia="Palatino Linotype" w:cs="Times New Roman"/>
          <w:kern w:val="0"/>
          <w14:ligatures w14:val="none"/>
        </w:rPr>
        <w:t>. This amount includes a 50</w:t>
      </w:r>
      <w:r>
        <w:rPr>
          <w:rFonts w:ascii="Palatino Linotype" w:hAnsi="Palatino Linotype" w:eastAsia="Palatino Linotype" w:cs="Times New Roman"/>
          <w:kern w:val="0"/>
          <w14:ligatures w14:val="none"/>
        </w:rPr>
        <w:t xml:space="preserve"> percent</w:t>
      </w:r>
      <w:r w:rsidRPr="00BC5603">
        <w:rPr>
          <w:rFonts w:ascii="Palatino Linotype" w:hAnsi="Palatino Linotype" w:eastAsia="Palatino Linotype" w:cs="Times New Roman"/>
          <w:kern w:val="0"/>
          <w14:ligatures w14:val="none"/>
        </w:rPr>
        <w:t xml:space="preserve"> reduction </w:t>
      </w:r>
      <w:r w:rsidRPr="00BC5603" w:rsidR="006A2F03">
        <w:rPr>
          <w:rFonts w:ascii="Palatino Linotype" w:hAnsi="Palatino Linotype" w:eastAsia="Palatino Linotype" w:cs="Times New Roman"/>
          <w:kern w:val="0"/>
          <w14:ligatures w14:val="none"/>
        </w:rPr>
        <w:t>on</w:t>
      </w:r>
      <w:r w:rsidRPr="00BC5603">
        <w:rPr>
          <w:rFonts w:ascii="Palatino Linotype" w:hAnsi="Palatino Linotype" w:eastAsia="Palatino Linotype" w:cs="Times New Roman"/>
          <w:kern w:val="0"/>
          <w14:ligatures w14:val="none"/>
        </w:rPr>
        <w:t xml:space="preserve"> the employee luncheons and food service category</w:t>
      </w:r>
      <w:r w:rsidR="00F365FE">
        <w:rPr>
          <w:rFonts w:ascii="Palatino Linotype" w:hAnsi="Palatino Linotype" w:eastAsia="Palatino Linotype" w:cs="Times New Roman"/>
          <w:kern w:val="0"/>
          <w14:ligatures w14:val="none"/>
        </w:rPr>
        <w:t xml:space="preserve"> as SDG&amp;E’s requested amount exceeds the historical average</w:t>
      </w:r>
      <w:r w:rsidR="007476EE">
        <w:rPr>
          <w:rFonts w:ascii="Palatino Linotype" w:hAnsi="Palatino Linotype" w:eastAsia="Palatino Linotype" w:cs="Times New Roman"/>
          <w:kern w:val="0"/>
          <w14:ligatures w14:val="none"/>
        </w:rPr>
        <w:t xml:space="preserve"> </w:t>
      </w:r>
      <w:r w:rsidRPr="009D3383" w:rsidR="009D3383">
        <w:rPr>
          <w:rFonts w:ascii="Palatino Linotype" w:hAnsi="Palatino Linotype" w:eastAsia="Palatino Linotype" w:cs="Times New Roman"/>
          <w:kern w:val="0"/>
          <w14:ligatures w14:val="none"/>
        </w:rPr>
        <w:t>and lacks sufficient justification to demonstrate that such expenditures at the amount requested are necessary or reasonable for utility operations.</w:t>
      </w:r>
    </w:p>
    <w:p w:rsidR="007476EE" w:rsidP="00BC5603" w:rsidRDefault="007476EE" w14:paraId="7B888F30" w14:textId="77777777">
      <w:pPr>
        <w:spacing w:after="0" w:line="240" w:lineRule="auto"/>
        <w:rPr>
          <w:rFonts w:ascii="Palatino Linotype" w:hAnsi="Palatino Linotype" w:eastAsia="Palatino Linotype" w:cs="Times New Roman"/>
          <w:kern w:val="0"/>
          <w14:ligatures w14:val="none"/>
        </w:rPr>
      </w:pPr>
    </w:p>
    <w:p w:rsidR="0006780C" w:rsidP="0047104F" w:rsidRDefault="004D5444" w14:paraId="2711C936" w14:textId="70F23A87">
      <w:pPr>
        <w:spacing w:after="0" w:line="240" w:lineRule="auto"/>
        <w:rPr>
          <w:rFonts w:ascii="Palatino Linotype" w:hAnsi="Palatino Linotype" w:eastAsia="Palatino Linotype" w:cs="Times New Roman"/>
          <w:kern w:val="0"/>
          <w14:ligatures w14:val="none"/>
        </w:rPr>
      </w:pPr>
      <w:r w:rsidRPr="004D5444">
        <w:rPr>
          <w:rFonts w:ascii="Palatino Linotype" w:hAnsi="Palatino Linotype" w:eastAsia="Palatino Linotype" w:cs="Times New Roman"/>
          <w:kern w:val="0"/>
          <w14:ligatures w14:val="none"/>
        </w:rPr>
        <w:t>With the exception of State Bar of California professional license expenses</w:t>
      </w:r>
      <w:r w:rsidR="00A61994">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w:t>
      </w:r>
      <w:r w:rsidRPr="00BC5603" w:rsidR="00BC5603">
        <w:rPr>
          <w:rFonts w:ascii="Palatino Linotype" w:hAnsi="Palatino Linotype" w:eastAsia="Palatino Linotype" w:cs="Times New Roman"/>
          <w:kern w:val="0"/>
          <w14:ligatures w14:val="none"/>
        </w:rPr>
        <w:t>ll costs for professional memberships and organizations</w:t>
      </w:r>
      <w:r w:rsidR="007476EE">
        <w:rPr>
          <w:rFonts w:ascii="Palatino Linotype" w:hAnsi="Palatino Linotype" w:eastAsia="Palatino Linotype" w:cs="Times New Roman"/>
          <w:kern w:val="0"/>
          <w14:ligatures w14:val="none"/>
        </w:rPr>
        <w:t xml:space="preserve"> are </w:t>
      </w:r>
      <w:r w:rsidR="009473DB">
        <w:rPr>
          <w:rFonts w:ascii="Palatino Linotype" w:hAnsi="Palatino Linotype" w:eastAsia="Palatino Linotype" w:cs="Times New Roman"/>
          <w:kern w:val="0"/>
          <w14:ligatures w14:val="none"/>
        </w:rPr>
        <w:t>disallowed</w:t>
      </w:r>
      <w:r w:rsidRPr="00BC5603" w:rsidR="00BC5603">
        <w:rPr>
          <w:rFonts w:ascii="Palatino Linotype" w:hAnsi="Palatino Linotype" w:eastAsia="Palatino Linotype" w:cs="Times New Roman"/>
          <w:kern w:val="0"/>
          <w14:ligatures w14:val="none"/>
        </w:rPr>
        <w:t xml:space="preserve">, consistent with the disallowance of similar costs in D.24-12-074. </w:t>
      </w:r>
      <w:r w:rsidRPr="009E4173" w:rsidR="009E4173">
        <w:rPr>
          <w:rFonts w:ascii="Palatino Linotype" w:hAnsi="Palatino Linotype" w:eastAsia="Palatino Linotype" w:cs="Times New Roman"/>
          <w:kern w:val="0"/>
          <w14:ligatures w14:val="none"/>
        </w:rPr>
        <w:t xml:space="preserve">This </w:t>
      </w:r>
      <w:r w:rsidR="005D77B1">
        <w:rPr>
          <w:rFonts w:ascii="Palatino Linotype" w:hAnsi="Palatino Linotype" w:eastAsia="Palatino Linotype" w:cs="Times New Roman"/>
          <w:kern w:val="0"/>
          <w14:ligatures w14:val="none"/>
        </w:rPr>
        <w:t>decision</w:t>
      </w:r>
      <w:r w:rsidRPr="009E4173" w:rsidR="009E4173">
        <w:rPr>
          <w:rFonts w:ascii="Palatino Linotype" w:hAnsi="Palatino Linotype" w:eastAsia="Palatino Linotype" w:cs="Times New Roman"/>
          <w:kern w:val="0"/>
          <w14:ligatures w14:val="none"/>
        </w:rPr>
        <w:t xml:space="preserve"> denied recovery of similar professional membership expenses on the grounds that the associated costs did not demonstrate benefit to ratepayers. In that decision, the Commission disallowed costs for memberships in the Hydrogen Council</w:t>
      </w:r>
      <w:r w:rsidR="009E4173">
        <w:rPr>
          <w:rFonts w:ascii="Palatino Linotype" w:hAnsi="Palatino Linotype" w:eastAsia="Palatino Linotype" w:cs="Times New Roman"/>
          <w:kern w:val="0"/>
          <w14:ligatures w14:val="none"/>
        </w:rPr>
        <w:t>,</w:t>
      </w:r>
      <w:r w:rsidR="009E4173">
        <w:rPr>
          <w:rStyle w:val="FootnoteReference"/>
          <w:rFonts w:ascii="Palatino Linotype" w:hAnsi="Palatino Linotype" w:eastAsia="Palatino Linotype" w:cs="Times New Roman"/>
          <w:kern w:val="0"/>
          <w14:ligatures w14:val="none"/>
        </w:rPr>
        <w:footnoteReference w:id="10"/>
      </w:r>
      <w:r w:rsidRPr="009E4173" w:rsidR="009E4173">
        <w:rPr>
          <w:rFonts w:ascii="Palatino Linotype" w:hAnsi="Palatino Linotype" w:eastAsia="Palatino Linotype" w:cs="Times New Roman"/>
          <w:kern w:val="0"/>
          <w14:ligatures w14:val="none"/>
        </w:rPr>
        <w:t xml:space="preserve"> the Edison Electric Institute</w:t>
      </w:r>
      <w:r w:rsidR="009E4173">
        <w:rPr>
          <w:rFonts w:ascii="Palatino Linotype" w:hAnsi="Palatino Linotype" w:eastAsia="Palatino Linotype" w:cs="Times New Roman"/>
          <w:kern w:val="0"/>
          <w14:ligatures w14:val="none"/>
        </w:rPr>
        <w:t>,</w:t>
      </w:r>
      <w:r w:rsidR="009E4173">
        <w:rPr>
          <w:rStyle w:val="FootnoteReference"/>
          <w:rFonts w:ascii="Palatino Linotype" w:hAnsi="Palatino Linotype" w:eastAsia="Palatino Linotype" w:cs="Times New Roman"/>
          <w:kern w:val="0"/>
          <w14:ligatures w14:val="none"/>
        </w:rPr>
        <w:footnoteReference w:id="11"/>
      </w:r>
      <w:r w:rsidRPr="009E4173" w:rsidR="009E4173">
        <w:rPr>
          <w:rFonts w:ascii="Palatino Linotype" w:hAnsi="Palatino Linotype" w:eastAsia="Palatino Linotype" w:cs="Times New Roman"/>
          <w:kern w:val="0"/>
          <w14:ligatures w14:val="none"/>
        </w:rPr>
        <w:t xml:space="preserve"> and the American Gas Association,</w:t>
      </w:r>
      <w:r w:rsidR="009E4173">
        <w:rPr>
          <w:rStyle w:val="FootnoteReference"/>
          <w:rFonts w:ascii="Palatino Linotype" w:hAnsi="Palatino Linotype" w:eastAsia="Palatino Linotype" w:cs="Times New Roman"/>
          <w:kern w:val="0"/>
          <w14:ligatures w14:val="none"/>
        </w:rPr>
        <w:footnoteReference w:id="12"/>
      </w:r>
      <w:r w:rsidRPr="009E4173" w:rsidR="009E4173">
        <w:rPr>
          <w:rFonts w:ascii="Palatino Linotype" w:hAnsi="Palatino Linotype" w:eastAsia="Palatino Linotype" w:cs="Times New Roman"/>
          <w:kern w:val="0"/>
          <w14:ligatures w14:val="none"/>
        </w:rPr>
        <w:t xml:space="preserve"> finding that these expenses primarily supported industry advocacy or general policy development, rather than activities directly tied to utility operations or ratepayer interests.</w:t>
      </w:r>
      <w:r w:rsidR="009E4173">
        <w:rPr>
          <w:rFonts w:ascii="Palatino Linotype" w:hAnsi="Palatino Linotype" w:eastAsia="Palatino Linotype" w:cs="Times New Roman"/>
          <w:kern w:val="0"/>
          <w14:ligatures w14:val="none"/>
        </w:rPr>
        <w:t xml:space="preserve"> </w:t>
      </w:r>
      <w:r w:rsidR="006A2BF4">
        <w:rPr>
          <w:rFonts w:ascii="Palatino Linotype" w:hAnsi="Palatino Linotype" w:eastAsia="Palatino Linotype" w:cs="Times New Roman"/>
          <w:kern w:val="0"/>
          <w14:ligatures w14:val="none"/>
        </w:rPr>
        <w:t xml:space="preserve">SDG&amp;E’s </w:t>
      </w:r>
      <w:r w:rsidR="000C3E3B">
        <w:rPr>
          <w:rFonts w:ascii="Palatino Linotype" w:hAnsi="Palatino Linotype" w:eastAsia="Palatino Linotype" w:cs="Times New Roman"/>
          <w:kern w:val="0"/>
          <w14:ligatures w14:val="none"/>
        </w:rPr>
        <w:t>p</w:t>
      </w:r>
      <w:r w:rsidR="00032E80">
        <w:rPr>
          <w:rFonts w:ascii="Palatino Linotype" w:hAnsi="Palatino Linotype" w:eastAsia="Palatino Linotype" w:cs="Times New Roman"/>
          <w:kern w:val="0"/>
          <w14:ligatures w14:val="none"/>
        </w:rPr>
        <w:t>rofessional</w:t>
      </w:r>
      <w:r w:rsidR="00765EAE">
        <w:rPr>
          <w:rFonts w:ascii="Palatino Linotype" w:hAnsi="Palatino Linotype" w:eastAsia="Palatino Linotype" w:cs="Times New Roman"/>
          <w:kern w:val="0"/>
          <w14:ligatures w14:val="none"/>
        </w:rPr>
        <w:t xml:space="preserve"> </w:t>
      </w:r>
      <w:r w:rsidR="00BF2913">
        <w:rPr>
          <w:rFonts w:ascii="Palatino Linotype" w:hAnsi="Palatino Linotype" w:eastAsia="Palatino Linotype" w:cs="Times New Roman"/>
          <w:kern w:val="0"/>
          <w14:ligatures w14:val="none"/>
        </w:rPr>
        <w:t>memberships and organizations</w:t>
      </w:r>
      <w:r w:rsidR="00A10936">
        <w:rPr>
          <w:rFonts w:ascii="Palatino Linotype" w:hAnsi="Palatino Linotype" w:eastAsia="Palatino Linotype" w:cs="Times New Roman"/>
          <w:kern w:val="0"/>
          <w14:ligatures w14:val="none"/>
        </w:rPr>
        <w:t xml:space="preserve"> costs</w:t>
      </w:r>
      <w:r w:rsidR="00BF2913">
        <w:rPr>
          <w:rFonts w:ascii="Palatino Linotype" w:hAnsi="Palatino Linotype" w:eastAsia="Palatino Linotype" w:cs="Times New Roman"/>
          <w:kern w:val="0"/>
          <w14:ligatures w14:val="none"/>
        </w:rPr>
        <w:t xml:space="preserve"> include </w:t>
      </w:r>
      <w:r w:rsidRPr="0047104F" w:rsidR="0047104F">
        <w:rPr>
          <w:rFonts w:ascii="Palatino Linotype" w:hAnsi="Palatino Linotype" w:eastAsia="Palatino Linotype" w:cs="Times New Roman"/>
          <w:kern w:val="0"/>
          <w14:ligatures w14:val="none"/>
        </w:rPr>
        <w:t>Chief VP Level Annual Membership</w:t>
      </w:r>
      <w:r w:rsidR="0047104F">
        <w:rPr>
          <w:rFonts w:ascii="Palatino Linotype" w:hAnsi="Palatino Linotype" w:eastAsia="Palatino Linotype" w:cs="Times New Roman"/>
          <w:kern w:val="0"/>
          <w14:ligatures w14:val="none"/>
        </w:rPr>
        <w:t>,</w:t>
      </w:r>
      <w:r w:rsidR="00F17A40">
        <w:rPr>
          <w:rStyle w:val="FootnoteReference"/>
          <w:rFonts w:ascii="Palatino Linotype" w:hAnsi="Palatino Linotype" w:eastAsia="Palatino Linotype" w:cs="Times New Roman"/>
          <w:kern w:val="0"/>
          <w14:ligatures w14:val="none"/>
        </w:rPr>
        <w:footnoteReference w:id="13"/>
      </w:r>
      <w:r w:rsidR="0047104F">
        <w:rPr>
          <w:rFonts w:ascii="Palatino Linotype" w:hAnsi="Palatino Linotype" w:eastAsia="Palatino Linotype" w:cs="Times New Roman"/>
          <w:kern w:val="0"/>
          <w14:ligatures w14:val="none"/>
        </w:rPr>
        <w:t xml:space="preserve"> and t</w:t>
      </w:r>
      <w:r w:rsidRPr="0047104F" w:rsidR="0047104F">
        <w:rPr>
          <w:rFonts w:ascii="Palatino Linotype" w:hAnsi="Palatino Linotype" w:eastAsia="Palatino Linotype" w:cs="Times New Roman"/>
          <w:kern w:val="0"/>
          <w14:ligatures w14:val="none"/>
        </w:rPr>
        <w:t>he Conference Board</w:t>
      </w:r>
      <w:r w:rsidR="00032E80">
        <w:rPr>
          <w:rFonts w:ascii="Palatino Linotype" w:hAnsi="Palatino Linotype" w:eastAsia="Palatino Linotype" w:cs="Times New Roman"/>
          <w:kern w:val="0"/>
          <w14:ligatures w14:val="none"/>
        </w:rPr>
        <w:t>.</w:t>
      </w:r>
      <w:r w:rsidR="0018604D">
        <w:rPr>
          <w:rStyle w:val="FootnoteReference"/>
          <w:rFonts w:ascii="Palatino Linotype" w:hAnsi="Palatino Linotype" w:eastAsia="Palatino Linotype" w:cs="Times New Roman"/>
          <w:kern w:val="0"/>
          <w14:ligatures w14:val="none"/>
        </w:rPr>
        <w:footnoteReference w:id="14"/>
      </w:r>
      <w:r w:rsidR="00032E80">
        <w:rPr>
          <w:rFonts w:ascii="Palatino Linotype" w:hAnsi="Palatino Linotype" w:eastAsia="Palatino Linotype" w:cs="Times New Roman"/>
          <w:kern w:val="0"/>
          <w14:ligatures w14:val="none"/>
        </w:rPr>
        <w:t xml:space="preserve"> </w:t>
      </w:r>
      <w:r w:rsidRPr="009B01DE" w:rsidR="00893FAE">
        <w:rPr>
          <w:rFonts w:ascii="Palatino Linotype" w:hAnsi="Palatino Linotype" w:eastAsia="Palatino Linotype" w:cs="Times New Roman"/>
          <w:kern w:val="0"/>
          <w14:ligatures w14:val="none"/>
        </w:rPr>
        <w:t>These</w:t>
      </w:r>
      <w:r w:rsidRPr="009B01DE" w:rsidR="009B01DE">
        <w:rPr>
          <w:rFonts w:ascii="Palatino Linotype" w:hAnsi="Palatino Linotype" w:eastAsia="Palatino Linotype" w:cs="Times New Roman"/>
          <w:kern w:val="0"/>
          <w14:ligatures w14:val="none"/>
        </w:rPr>
        <w:t xml:space="preserve"> costs reflect discretionary professional development expenses that </w:t>
      </w:r>
      <w:r w:rsidRPr="009B01DE" w:rsidR="009B01DE">
        <w:rPr>
          <w:rFonts w:ascii="Palatino Linotype" w:hAnsi="Palatino Linotype" w:eastAsia="Palatino Linotype" w:cs="Times New Roman"/>
          <w:kern w:val="0"/>
          <w14:ligatures w14:val="none"/>
        </w:rPr>
        <w:lastRenderedPageBreak/>
        <w:t xml:space="preserve">primarily benefit individual employees rather than </w:t>
      </w:r>
      <w:r w:rsidRPr="009B01DE" w:rsidR="00DD3A61">
        <w:rPr>
          <w:rFonts w:ascii="Palatino Linotype" w:hAnsi="Palatino Linotype" w:eastAsia="Palatino Linotype" w:cs="Times New Roman"/>
          <w:kern w:val="0"/>
          <w14:ligatures w14:val="none"/>
        </w:rPr>
        <w:t>ratepayers and</w:t>
      </w:r>
      <w:r w:rsidRPr="009B01DE" w:rsidR="009B01DE">
        <w:rPr>
          <w:rFonts w:ascii="Palatino Linotype" w:hAnsi="Palatino Linotype" w:eastAsia="Palatino Linotype" w:cs="Times New Roman"/>
          <w:kern w:val="0"/>
          <w14:ligatures w14:val="none"/>
        </w:rPr>
        <w:t xml:space="preserve"> therefore </w:t>
      </w:r>
      <w:r w:rsidR="00823A13">
        <w:rPr>
          <w:rFonts w:ascii="Palatino Linotype" w:hAnsi="Palatino Linotype" w:eastAsia="Palatino Linotype" w:cs="Times New Roman"/>
          <w:kern w:val="0"/>
          <w14:ligatures w14:val="none"/>
        </w:rPr>
        <w:t>excluded from rate</w:t>
      </w:r>
      <w:r w:rsidRPr="009B01DE" w:rsidR="009B01DE">
        <w:rPr>
          <w:rFonts w:ascii="Palatino Linotype" w:hAnsi="Palatino Linotype" w:eastAsia="Palatino Linotype" w:cs="Times New Roman"/>
          <w:kern w:val="0"/>
          <w14:ligatures w14:val="none"/>
        </w:rPr>
        <w:t xml:space="preserve"> recovery.</w:t>
      </w:r>
    </w:p>
    <w:p w:rsidR="0006780C" w:rsidP="00BC5603" w:rsidRDefault="0006780C" w14:paraId="18BAA4D6" w14:textId="77777777">
      <w:pPr>
        <w:spacing w:after="0" w:line="240" w:lineRule="auto"/>
        <w:rPr>
          <w:rFonts w:ascii="Palatino Linotype" w:hAnsi="Palatino Linotype" w:eastAsia="Palatino Linotype" w:cs="Times New Roman"/>
          <w:kern w:val="0"/>
          <w14:ligatures w14:val="none"/>
        </w:rPr>
      </w:pPr>
    </w:p>
    <w:p w:rsidR="00255CF7" w:rsidP="00BC5603" w:rsidRDefault="00BC5603" w14:paraId="62812D18" w14:textId="77777777">
      <w:pPr>
        <w:spacing w:after="0" w:line="240" w:lineRule="auto"/>
        <w:rPr>
          <w:rFonts w:ascii="Palatino Linotype" w:hAnsi="Palatino Linotype" w:eastAsia="Palatino Linotype" w:cs="Times New Roman"/>
          <w:kern w:val="0"/>
          <w14:ligatures w14:val="none"/>
        </w:rPr>
      </w:pPr>
      <w:r w:rsidRPr="00BC5603">
        <w:rPr>
          <w:rFonts w:ascii="Palatino Linotype" w:hAnsi="Palatino Linotype" w:eastAsia="Palatino Linotype" w:cs="Times New Roman"/>
          <w:kern w:val="0"/>
          <w14:ligatures w14:val="none"/>
        </w:rPr>
        <w:t>The remaining cost categories are approved at the levels requested by SDG&amp;E.</w:t>
      </w:r>
    </w:p>
    <w:p w:rsidR="00560874" w:rsidP="00BC5603" w:rsidRDefault="00560874" w14:paraId="0FEFE964" w14:textId="77777777">
      <w:pPr>
        <w:spacing w:after="0" w:line="240" w:lineRule="auto"/>
        <w:rPr>
          <w:rFonts w:ascii="Palatino Linotype" w:hAnsi="Palatino Linotype" w:eastAsia="Palatino Linotype" w:cs="Times New Roman"/>
          <w:kern w:val="0"/>
          <w14:ligatures w14:val="none"/>
        </w:rPr>
      </w:pPr>
    </w:p>
    <w:p w:rsidR="00560874" w:rsidP="007D4A8A" w:rsidRDefault="00BC7000" w14:paraId="57152B02" w14:textId="76D16232">
      <w:p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Table 2: SDG&amp;E</w:t>
      </w:r>
      <w:r w:rsidR="00CE076B">
        <w:rPr>
          <w:rFonts w:ascii="Palatino Linotype" w:hAnsi="Palatino Linotype" w:eastAsia="Palatino Linotype" w:cs="Times New Roman"/>
          <w:kern w:val="0"/>
          <w14:ligatures w14:val="none"/>
        </w:rPr>
        <w:t xml:space="preserve"> </w:t>
      </w:r>
      <w:r w:rsidRPr="00CE076B" w:rsidR="00CE076B">
        <w:rPr>
          <w:rFonts w:ascii="Palatino Linotype" w:hAnsi="Palatino Linotype" w:eastAsia="Palatino Linotype" w:cs="Times New Roman"/>
          <w:kern w:val="0"/>
          <w14:ligatures w14:val="none"/>
        </w:rPr>
        <w:t>non-compensation O&amp;M costs</w:t>
      </w:r>
      <w:r w:rsidR="008E6013">
        <w:rPr>
          <w:rFonts w:ascii="Palatino Linotype" w:hAnsi="Palatino Linotype" w:eastAsia="Palatino Linotype" w:cs="Times New Roman"/>
          <w:kern w:val="0"/>
          <w14:ligatures w14:val="none"/>
        </w:rPr>
        <w:t>: Requested vs Approved</w:t>
      </w:r>
    </w:p>
    <w:tbl>
      <w:tblPr>
        <w:tblW w:w="8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70"/>
        <w:gridCol w:w="2160"/>
        <w:gridCol w:w="1890"/>
      </w:tblGrid>
      <w:tr w:rsidRPr="00CB4E9F" w:rsidR="00CB4E9F" w:rsidTr="000D37B7" w14:paraId="4BA2D993" w14:textId="090F33F2">
        <w:trPr>
          <w:trHeight w:val="355"/>
        </w:trPr>
        <w:tc>
          <w:tcPr>
            <w:tcW w:w="4770" w:type="dxa"/>
          </w:tcPr>
          <w:p w:rsidRPr="000D37B7" w:rsidR="00CB4E9F" w:rsidRDefault="00CB4E9F" w14:paraId="1E9D0A44" w14:textId="77777777">
            <w:pPr>
              <w:pStyle w:val="TableParagraph"/>
              <w:spacing w:before="48"/>
              <w:ind w:left="105"/>
              <w:rPr>
                <w:rFonts w:ascii="Palatino Linotype" w:hAnsi="Palatino Linotype"/>
              </w:rPr>
            </w:pPr>
          </w:p>
        </w:tc>
        <w:tc>
          <w:tcPr>
            <w:tcW w:w="2160" w:type="dxa"/>
          </w:tcPr>
          <w:p w:rsidRPr="007D5FDD" w:rsidR="007D5FDD" w:rsidRDefault="00CB4E9F" w14:paraId="444F5CD4" w14:textId="77777777">
            <w:pPr>
              <w:pStyle w:val="TableParagraph"/>
              <w:spacing w:before="48"/>
              <w:ind w:left="7"/>
              <w:jc w:val="center"/>
              <w:rPr>
                <w:rFonts w:ascii="Palatino Linotype" w:hAnsi="Palatino Linotype"/>
                <w:b/>
                <w:bCs/>
                <w:spacing w:val="-2"/>
              </w:rPr>
            </w:pPr>
            <w:r w:rsidRPr="000D37B7">
              <w:rPr>
                <w:rFonts w:ascii="Palatino Linotype" w:hAnsi="Palatino Linotype"/>
                <w:b/>
                <w:bCs/>
                <w:spacing w:val="-2"/>
              </w:rPr>
              <w:t xml:space="preserve">SDG&amp;E </w:t>
            </w:r>
          </w:p>
          <w:p w:rsidRPr="000D37B7" w:rsidR="00CB4E9F" w:rsidRDefault="00CB4E9F" w14:paraId="099F9EFC" w14:textId="6D49D3CD">
            <w:pPr>
              <w:pStyle w:val="TableParagraph"/>
              <w:spacing w:before="48"/>
              <w:ind w:left="7"/>
              <w:jc w:val="center"/>
              <w:rPr>
                <w:rFonts w:ascii="Palatino Linotype" w:hAnsi="Palatino Linotype"/>
                <w:b/>
                <w:bCs/>
                <w:spacing w:val="-2"/>
              </w:rPr>
            </w:pPr>
            <w:r w:rsidRPr="000D37B7">
              <w:rPr>
                <w:rFonts w:ascii="Palatino Linotype" w:hAnsi="Palatino Linotype"/>
                <w:b/>
                <w:bCs/>
                <w:spacing w:val="-2"/>
              </w:rPr>
              <w:t>Request</w:t>
            </w:r>
          </w:p>
        </w:tc>
        <w:tc>
          <w:tcPr>
            <w:tcW w:w="1890" w:type="dxa"/>
          </w:tcPr>
          <w:p w:rsidRPr="000D37B7" w:rsidR="00CB4E9F" w:rsidRDefault="00CB4E9F" w14:paraId="27487BEB" w14:textId="132B58EB">
            <w:pPr>
              <w:pStyle w:val="TableParagraph"/>
              <w:spacing w:before="48"/>
              <w:ind w:left="7"/>
              <w:jc w:val="center"/>
              <w:rPr>
                <w:rFonts w:ascii="Palatino Linotype" w:hAnsi="Palatino Linotype"/>
                <w:b/>
                <w:bCs/>
                <w:spacing w:val="-2"/>
              </w:rPr>
            </w:pPr>
            <w:r>
              <w:rPr>
                <w:rFonts w:ascii="Palatino Linotype" w:hAnsi="Palatino Linotype"/>
                <w:b/>
                <w:bCs/>
                <w:spacing w:val="-2"/>
              </w:rPr>
              <w:t xml:space="preserve">Approved in Resolution </w:t>
            </w:r>
            <w:r w:rsidR="00853BC5">
              <w:rPr>
                <w:rFonts w:ascii="Palatino Linotype" w:hAnsi="Palatino Linotype"/>
                <w:b/>
                <w:bCs/>
                <w:spacing w:val="-2"/>
              </w:rPr>
              <w:t>E-5405</w:t>
            </w:r>
          </w:p>
        </w:tc>
      </w:tr>
      <w:tr w:rsidRPr="00CB4E9F" w:rsidR="00CB4E9F" w:rsidTr="000D37B7" w14:paraId="0B43F075" w14:textId="2CEB7CDD">
        <w:trPr>
          <w:trHeight w:val="355"/>
        </w:trPr>
        <w:tc>
          <w:tcPr>
            <w:tcW w:w="4770" w:type="dxa"/>
          </w:tcPr>
          <w:p w:rsidRPr="000D37B7" w:rsidR="00CB4E9F" w:rsidRDefault="00CB4E9F" w14:paraId="1A254B8F" w14:textId="77777777">
            <w:pPr>
              <w:pStyle w:val="TableParagraph"/>
              <w:spacing w:before="48"/>
              <w:ind w:left="105"/>
              <w:rPr>
                <w:rFonts w:ascii="Palatino Linotype" w:hAnsi="Palatino Linotype"/>
              </w:rPr>
            </w:pPr>
            <w:r w:rsidRPr="000D37B7">
              <w:rPr>
                <w:rFonts w:ascii="Palatino Linotype" w:hAnsi="Palatino Linotype"/>
              </w:rPr>
              <w:t>Non-Officer</w:t>
            </w:r>
            <w:r w:rsidRPr="000D37B7">
              <w:rPr>
                <w:rFonts w:ascii="Palatino Linotype" w:hAnsi="Palatino Linotype"/>
                <w:spacing w:val="-3"/>
              </w:rPr>
              <w:t xml:space="preserve"> </w:t>
            </w:r>
            <w:r w:rsidRPr="000D37B7">
              <w:rPr>
                <w:rFonts w:ascii="Palatino Linotype" w:hAnsi="Palatino Linotype"/>
              </w:rPr>
              <w:t>FTE</w:t>
            </w:r>
            <w:r w:rsidRPr="000D37B7">
              <w:rPr>
                <w:rFonts w:ascii="Palatino Linotype" w:hAnsi="Palatino Linotype"/>
                <w:spacing w:val="-6"/>
              </w:rPr>
              <w:t xml:space="preserve"> </w:t>
            </w:r>
            <w:r w:rsidRPr="000D37B7">
              <w:rPr>
                <w:rFonts w:ascii="Palatino Linotype" w:hAnsi="Palatino Linotype"/>
                <w:spacing w:val="-2"/>
              </w:rPr>
              <w:t>Compensation</w:t>
            </w:r>
          </w:p>
        </w:tc>
        <w:tc>
          <w:tcPr>
            <w:tcW w:w="2160" w:type="dxa"/>
            <w:vAlign w:val="center"/>
          </w:tcPr>
          <w:p w:rsidRPr="000D37B7" w:rsidR="00CB4E9F" w:rsidP="000D37B7" w:rsidRDefault="00CB4E9F" w14:paraId="23D05B1B" w14:textId="77777777">
            <w:pPr>
              <w:pStyle w:val="TableParagraph"/>
              <w:spacing w:before="48"/>
              <w:ind w:left="7"/>
              <w:jc w:val="right"/>
              <w:rPr>
                <w:rFonts w:ascii="Palatino Linotype" w:hAnsi="Palatino Linotype"/>
              </w:rPr>
            </w:pPr>
            <w:r w:rsidRPr="000D37B7">
              <w:rPr>
                <w:rFonts w:ascii="Palatino Linotype" w:hAnsi="Palatino Linotype"/>
                <w:spacing w:val="-2"/>
              </w:rPr>
              <w:t>$40,535</w:t>
            </w:r>
          </w:p>
        </w:tc>
        <w:tc>
          <w:tcPr>
            <w:tcW w:w="1890" w:type="dxa"/>
            <w:vAlign w:val="center"/>
          </w:tcPr>
          <w:p w:rsidRPr="000D37B7" w:rsidR="00CB4E9F" w:rsidP="000D37B7" w:rsidRDefault="00682844" w14:paraId="6121F729" w14:textId="69BE296D">
            <w:pPr>
              <w:pStyle w:val="TableParagraph"/>
              <w:spacing w:before="48"/>
              <w:ind w:left="7"/>
              <w:jc w:val="right"/>
              <w:rPr>
                <w:rFonts w:ascii="Palatino Linotype" w:hAnsi="Palatino Linotype"/>
                <w:spacing w:val="-2"/>
              </w:rPr>
            </w:pPr>
            <w:r w:rsidRPr="00682844">
              <w:rPr>
                <w:rFonts w:ascii="Palatino Linotype" w:hAnsi="Palatino Linotype"/>
                <w:spacing w:val="-2"/>
              </w:rPr>
              <w:t>$40,535</w:t>
            </w:r>
          </w:p>
        </w:tc>
      </w:tr>
      <w:tr w:rsidRPr="00CB4E9F" w:rsidR="00CB4E9F" w:rsidTr="000D37B7" w14:paraId="59C3277C" w14:textId="7ADE1D25">
        <w:trPr>
          <w:trHeight w:val="350"/>
        </w:trPr>
        <w:tc>
          <w:tcPr>
            <w:tcW w:w="4770" w:type="dxa"/>
          </w:tcPr>
          <w:p w:rsidRPr="000D37B7" w:rsidR="00CB4E9F" w:rsidRDefault="00CB4E9F" w14:paraId="486C5D38" w14:textId="77777777">
            <w:pPr>
              <w:pStyle w:val="TableParagraph"/>
              <w:spacing w:before="49"/>
              <w:ind w:left="105"/>
              <w:rPr>
                <w:rFonts w:ascii="Palatino Linotype" w:hAnsi="Palatino Linotype"/>
              </w:rPr>
            </w:pPr>
            <w:r w:rsidRPr="000D37B7">
              <w:rPr>
                <w:rFonts w:ascii="Palatino Linotype" w:hAnsi="Palatino Linotype"/>
              </w:rPr>
              <w:t>Employee</w:t>
            </w:r>
            <w:r w:rsidRPr="000D37B7">
              <w:rPr>
                <w:rFonts w:ascii="Palatino Linotype" w:hAnsi="Palatino Linotype"/>
                <w:spacing w:val="-7"/>
              </w:rPr>
              <w:t xml:space="preserve"> </w:t>
            </w:r>
            <w:r w:rsidRPr="000D37B7">
              <w:rPr>
                <w:rFonts w:ascii="Palatino Linotype" w:hAnsi="Palatino Linotype"/>
              </w:rPr>
              <w:t>Recognition</w:t>
            </w:r>
            <w:r w:rsidRPr="000D37B7">
              <w:rPr>
                <w:rFonts w:ascii="Palatino Linotype" w:hAnsi="Palatino Linotype"/>
                <w:spacing w:val="-6"/>
              </w:rPr>
              <w:t xml:space="preserve"> </w:t>
            </w:r>
            <w:r w:rsidRPr="000D37B7">
              <w:rPr>
                <w:rFonts w:ascii="Palatino Linotype" w:hAnsi="Palatino Linotype"/>
                <w:spacing w:val="-2"/>
              </w:rPr>
              <w:t>Activities</w:t>
            </w:r>
          </w:p>
        </w:tc>
        <w:tc>
          <w:tcPr>
            <w:tcW w:w="2160" w:type="dxa"/>
            <w:vAlign w:val="center"/>
          </w:tcPr>
          <w:p w:rsidRPr="000D37B7" w:rsidR="00CB4E9F" w:rsidP="000D37B7" w:rsidRDefault="00CB4E9F" w14:paraId="00410756" w14:textId="77777777">
            <w:pPr>
              <w:pStyle w:val="TableParagraph"/>
              <w:spacing w:before="49"/>
              <w:ind w:left="7"/>
              <w:jc w:val="right"/>
              <w:rPr>
                <w:rFonts w:ascii="Palatino Linotype" w:hAnsi="Palatino Linotype"/>
              </w:rPr>
            </w:pPr>
            <w:r w:rsidRPr="000D37B7">
              <w:rPr>
                <w:rFonts w:ascii="Palatino Linotype" w:hAnsi="Palatino Linotype"/>
                <w:spacing w:val="-2"/>
              </w:rPr>
              <w:t>$59,771</w:t>
            </w:r>
          </w:p>
        </w:tc>
        <w:tc>
          <w:tcPr>
            <w:tcW w:w="1890" w:type="dxa"/>
            <w:vAlign w:val="center"/>
          </w:tcPr>
          <w:p w:rsidRPr="000D37B7" w:rsidR="00CB4E9F" w:rsidP="000D37B7" w:rsidRDefault="00682844" w14:paraId="361101FD" w14:textId="2C598146">
            <w:pPr>
              <w:pStyle w:val="TableParagraph"/>
              <w:spacing w:before="49"/>
              <w:ind w:left="7"/>
              <w:jc w:val="right"/>
              <w:rPr>
                <w:rFonts w:ascii="Palatino Linotype" w:hAnsi="Palatino Linotype"/>
                <w:spacing w:val="-2"/>
              </w:rPr>
            </w:pPr>
            <w:r w:rsidRPr="00682844">
              <w:rPr>
                <w:rFonts w:ascii="Palatino Linotype" w:hAnsi="Palatino Linotype"/>
                <w:spacing w:val="-2"/>
              </w:rPr>
              <w:t>$59,771</w:t>
            </w:r>
          </w:p>
        </w:tc>
      </w:tr>
      <w:tr w:rsidRPr="00CB4E9F" w:rsidR="00CB4E9F" w:rsidTr="000D37B7" w14:paraId="7418AAF9" w14:textId="23F55C1E">
        <w:trPr>
          <w:trHeight w:val="354"/>
        </w:trPr>
        <w:tc>
          <w:tcPr>
            <w:tcW w:w="4770" w:type="dxa"/>
          </w:tcPr>
          <w:p w:rsidRPr="000D37B7" w:rsidR="00CB4E9F" w:rsidRDefault="00CB4E9F" w14:paraId="2ECEB78F" w14:textId="77777777">
            <w:pPr>
              <w:pStyle w:val="TableParagraph"/>
              <w:spacing w:before="53"/>
              <w:ind w:left="105"/>
              <w:rPr>
                <w:rFonts w:ascii="Palatino Linotype" w:hAnsi="Palatino Linotype"/>
              </w:rPr>
            </w:pPr>
            <w:r w:rsidRPr="000D37B7">
              <w:rPr>
                <w:rFonts w:ascii="Palatino Linotype" w:hAnsi="Palatino Linotype"/>
              </w:rPr>
              <w:t>Materials</w:t>
            </w:r>
            <w:r w:rsidRPr="000D37B7">
              <w:rPr>
                <w:rFonts w:ascii="Palatino Linotype" w:hAnsi="Palatino Linotype"/>
                <w:spacing w:val="-5"/>
              </w:rPr>
              <w:t xml:space="preserve"> </w:t>
            </w:r>
            <w:r w:rsidRPr="000D37B7">
              <w:rPr>
                <w:rFonts w:ascii="Palatino Linotype" w:hAnsi="Palatino Linotype"/>
              </w:rPr>
              <w:t>-</w:t>
            </w:r>
            <w:r w:rsidRPr="000D37B7">
              <w:rPr>
                <w:rFonts w:ascii="Palatino Linotype" w:hAnsi="Palatino Linotype"/>
                <w:spacing w:val="-5"/>
              </w:rPr>
              <w:t xml:space="preserve"> </w:t>
            </w:r>
            <w:r w:rsidRPr="000D37B7">
              <w:rPr>
                <w:rFonts w:ascii="Palatino Linotype" w:hAnsi="Palatino Linotype"/>
              </w:rPr>
              <w:t>Office</w:t>
            </w:r>
            <w:r w:rsidRPr="000D37B7">
              <w:rPr>
                <w:rFonts w:ascii="Palatino Linotype" w:hAnsi="Palatino Linotype"/>
                <w:spacing w:val="-3"/>
              </w:rPr>
              <w:t xml:space="preserve"> </w:t>
            </w:r>
            <w:r w:rsidRPr="000D37B7">
              <w:rPr>
                <w:rFonts w:ascii="Palatino Linotype" w:hAnsi="Palatino Linotype"/>
              </w:rPr>
              <w:t>Supplies</w:t>
            </w:r>
            <w:r w:rsidRPr="000D37B7">
              <w:rPr>
                <w:rFonts w:ascii="Palatino Linotype" w:hAnsi="Palatino Linotype"/>
                <w:spacing w:val="-11"/>
              </w:rPr>
              <w:t xml:space="preserve"> </w:t>
            </w:r>
            <w:r w:rsidRPr="000D37B7">
              <w:rPr>
                <w:rFonts w:ascii="Palatino Linotype" w:hAnsi="Palatino Linotype"/>
              </w:rPr>
              <w:t>and</w:t>
            </w:r>
            <w:r w:rsidRPr="000D37B7">
              <w:rPr>
                <w:rFonts w:ascii="Palatino Linotype" w:hAnsi="Palatino Linotype"/>
                <w:spacing w:val="-3"/>
              </w:rPr>
              <w:t xml:space="preserve"> </w:t>
            </w:r>
            <w:r w:rsidRPr="000D37B7">
              <w:rPr>
                <w:rFonts w:ascii="Palatino Linotype" w:hAnsi="Palatino Linotype"/>
                <w:spacing w:val="-2"/>
              </w:rPr>
              <w:t>Equipment</w:t>
            </w:r>
          </w:p>
        </w:tc>
        <w:tc>
          <w:tcPr>
            <w:tcW w:w="2160" w:type="dxa"/>
            <w:vAlign w:val="center"/>
          </w:tcPr>
          <w:p w:rsidRPr="000D37B7" w:rsidR="00CB4E9F" w:rsidP="000D37B7" w:rsidRDefault="00CB4E9F" w14:paraId="4B64C64F" w14:textId="77777777">
            <w:pPr>
              <w:pStyle w:val="TableParagraph"/>
              <w:spacing w:before="53"/>
              <w:ind w:left="7"/>
              <w:jc w:val="right"/>
              <w:rPr>
                <w:rFonts w:ascii="Palatino Linotype" w:hAnsi="Palatino Linotype"/>
              </w:rPr>
            </w:pPr>
            <w:r w:rsidRPr="000D37B7">
              <w:rPr>
                <w:rFonts w:ascii="Palatino Linotype" w:hAnsi="Palatino Linotype"/>
                <w:spacing w:val="-2"/>
              </w:rPr>
              <w:t>$4,412</w:t>
            </w:r>
          </w:p>
        </w:tc>
        <w:tc>
          <w:tcPr>
            <w:tcW w:w="1890" w:type="dxa"/>
            <w:vAlign w:val="center"/>
          </w:tcPr>
          <w:p w:rsidRPr="000D37B7" w:rsidR="00CB4E9F" w:rsidP="000D37B7" w:rsidRDefault="00682844" w14:paraId="16DBB1EF" w14:textId="62143C63">
            <w:pPr>
              <w:pStyle w:val="TableParagraph"/>
              <w:spacing w:before="53"/>
              <w:ind w:left="7"/>
              <w:jc w:val="right"/>
              <w:rPr>
                <w:rFonts w:ascii="Palatino Linotype" w:hAnsi="Palatino Linotype"/>
                <w:spacing w:val="-2"/>
              </w:rPr>
            </w:pPr>
            <w:r w:rsidRPr="00682844">
              <w:rPr>
                <w:rFonts w:ascii="Palatino Linotype" w:hAnsi="Palatino Linotype"/>
                <w:spacing w:val="-2"/>
              </w:rPr>
              <w:t>$4,412</w:t>
            </w:r>
          </w:p>
        </w:tc>
      </w:tr>
      <w:tr w:rsidRPr="00CB4E9F" w:rsidR="00CB4E9F" w:rsidTr="000D37B7" w14:paraId="1DBE2608" w14:textId="42201866">
        <w:trPr>
          <w:trHeight w:val="355"/>
        </w:trPr>
        <w:tc>
          <w:tcPr>
            <w:tcW w:w="4770" w:type="dxa"/>
          </w:tcPr>
          <w:p w:rsidRPr="000D37B7" w:rsidR="00CB4E9F" w:rsidRDefault="00CB4E9F" w14:paraId="71641055" w14:textId="77777777">
            <w:pPr>
              <w:pStyle w:val="TableParagraph"/>
              <w:spacing w:before="53"/>
              <w:ind w:left="105"/>
              <w:rPr>
                <w:rFonts w:ascii="Palatino Linotype" w:hAnsi="Palatino Linotype"/>
              </w:rPr>
            </w:pPr>
            <w:r w:rsidRPr="000D37B7">
              <w:rPr>
                <w:rFonts w:ascii="Palatino Linotype" w:hAnsi="Palatino Linotype"/>
              </w:rPr>
              <w:t xml:space="preserve">Food </w:t>
            </w:r>
            <w:r w:rsidRPr="000D37B7">
              <w:rPr>
                <w:rFonts w:ascii="Palatino Linotype" w:hAnsi="Palatino Linotype"/>
                <w:spacing w:val="-2"/>
              </w:rPr>
              <w:t>Service</w:t>
            </w:r>
          </w:p>
        </w:tc>
        <w:tc>
          <w:tcPr>
            <w:tcW w:w="2160" w:type="dxa"/>
            <w:vAlign w:val="center"/>
          </w:tcPr>
          <w:p w:rsidRPr="000D37B7" w:rsidR="00CB4E9F" w:rsidP="000D37B7" w:rsidRDefault="00CB4E9F" w14:paraId="26D39314" w14:textId="6F5F0A5D">
            <w:pPr>
              <w:pStyle w:val="TableParagraph"/>
              <w:spacing w:before="53"/>
              <w:ind w:left="7" w:right="7"/>
              <w:jc w:val="right"/>
              <w:rPr>
                <w:rFonts w:ascii="Palatino Linotype" w:hAnsi="Palatino Linotype"/>
              </w:rPr>
            </w:pPr>
            <w:r w:rsidRPr="000D37B7">
              <w:rPr>
                <w:rFonts w:ascii="Palatino Linotype" w:hAnsi="Palatino Linotype"/>
                <w:spacing w:val="-2"/>
              </w:rPr>
              <w:t>$235,863</w:t>
            </w:r>
          </w:p>
        </w:tc>
        <w:tc>
          <w:tcPr>
            <w:tcW w:w="1890" w:type="dxa"/>
            <w:vAlign w:val="center"/>
          </w:tcPr>
          <w:p w:rsidRPr="000D37B7" w:rsidR="00CB4E9F" w:rsidP="000D37B7" w:rsidRDefault="00682844" w14:paraId="6454CE61" w14:textId="242DEC1A">
            <w:pPr>
              <w:pStyle w:val="TableParagraph"/>
              <w:tabs>
                <w:tab w:val="left" w:pos="312"/>
              </w:tabs>
              <w:spacing w:before="53"/>
              <w:ind w:left="7" w:right="7"/>
              <w:jc w:val="right"/>
              <w:rPr>
                <w:rFonts w:ascii="Palatino Linotype" w:hAnsi="Palatino Linotype"/>
                <w:spacing w:val="-2"/>
              </w:rPr>
            </w:pPr>
            <w:r>
              <w:rPr>
                <w:rFonts w:ascii="Palatino Linotype" w:hAnsi="Palatino Linotype"/>
                <w:spacing w:val="-2"/>
              </w:rPr>
              <w:t>$117,931</w:t>
            </w:r>
          </w:p>
        </w:tc>
      </w:tr>
      <w:tr w:rsidRPr="00CB4E9F" w:rsidR="00CB4E9F" w:rsidTr="000D37B7" w14:paraId="2B7D8D91" w14:textId="16CF1837">
        <w:trPr>
          <w:trHeight w:val="355"/>
        </w:trPr>
        <w:tc>
          <w:tcPr>
            <w:tcW w:w="4770" w:type="dxa"/>
          </w:tcPr>
          <w:p w:rsidRPr="000D37B7" w:rsidR="00CB4E9F" w:rsidRDefault="00CB4E9F" w14:paraId="22C5CA7D" w14:textId="77777777">
            <w:pPr>
              <w:pStyle w:val="TableParagraph"/>
              <w:spacing w:before="54"/>
              <w:ind w:left="105"/>
              <w:rPr>
                <w:rFonts w:ascii="Palatino Linotype" w:hAnsi="Palatino Linotype"/>
              </w:rPr>
            </w:pPr>
            <w:r w:rsidRPr="000D37B7">
              <w:rPr>
                <w:rFonts w:ascii="Palatino Linotype" w:hAnsi="Palatino Linotype"/>
              </w:rPr>
              <w:t>Employee</w:t>
            </w:r>
            <w:r w:rsidRPr="000D37B7">
              <w:rPr>
                <w:rFonts w:ascii="Palatino Linotype" w:hAnsi="Palatino Linotype"/>
                <w:spacing w:val="-2"/>
              </w:rPr>
              <w:t xml:space="preserve"> </w:t>
            </w:r>
            <w:r w:rsidRPr="000D37B7">
              <w:rPr>
                <w:rFonts w:ascii="Palatino Linotype" w:hAnsi="Palatino Linotype"/>
              </w:rPr>
              <w:t>Training</w:t>
            </w:r>
            <w:r w:rsidRPr="000D37B7">
              <w:rPr>
                <w:rFonts w:ascii="Palatino Linotype" w:hAnsi="Palatino Linotype"/>
                <w:spacing w:val="-7"/>
              </w:rPr>
              <w:t xml:space="preserve"> </w:t>
            </w:r>
            <w:r w:rsidRPr="000D37B7">
              <w:rPr>
                <w:rFonts w:ascii="Palatino Linotype" w:hAnsi="Palatino Linotype"/>
              </w:rPr>
              <w:t>and</w:t>
            </w:r>
            <w:r w:rsidRPr="000D37B7">
              <w:rPr>
                <w:rFonts w:ascii="Palatino Linotype" w:hAnsi="Palatino Linotype"/>
                <w:spacing w:val="-1"/>
              </w:rPr>
              <w:t xml:space="preserve"> </w:t>
            </w:r>
            <w:r w:rsidRPr="000D37B7">
              <w:rPr>
                <w:rFonts w:ascii="Palatino Linotype" w:hAnsi="Palatino Linotype"/>
                <w:spacing w:val="-2"/>
              </w:rPr>
              <w:t>Services</w:t>
            </w:r>
          </w:p>
        </w:tc>
        <w:tc>
          <w:tcPr>
            <w:tcW w:w="2160" w:type="dxa"/>
            <w:vAlign w:val="center"/>
          </w:tcPr>
          <w:p w:rsidRPr="000D37B7" w:rsidR="00CB4E9F" w:rsidP="000D37B7" w:rsidRDefault="00CB4E9F" w14:paraId="18F5DF20" w14:textId="77777777">
            <w:pPr>
              <w:pStyle w:val="TableParagraph"/>
              <w:spacing w:before="54"/>
              <w:ind w:left="7"/>
              <w:jc w:val="right"/>
              <w:rPr>
                <w:rFonts w:ascii="Palatino Linotype" w:hAnsi="Palatino Linotype"/>
              </w:rPr>
            </w:pPr>
            <w:r w:rsidRPr="000D37B7">
              <w:rPr>
                <w:rFonts w:ascii="Palatino Linotype" w:hAnsi="Palatino Linotype"/>
                <w:spacing w:val="-2"/>
              </w:rPr>
              <w:t>$60,333</w:t>
            </w:r>
          </w:p>
        </w:tc>
        <w:tc>
          <w:tcPr>
            <w:tcW w:w="1890" w:type="dxa"/>
            <w:vAlign w:val="center"/>
          </w:tcPr>
          <w:p w:rsidRPr="000D37B7" w:rsidR="00CB4E9F" w:rsidP="000D37B7" w:rsidRDefault="00682844" w14:paraId="21E0A809" w14:textId="15BAD1F4">
            <w:pPr>
              <w:pStyle w:val="TableParagraph"/>
              <w:spacing w:before="54"/>
              <w:ind w:left="7"/>
              <w:jc w:val="right"/>
              <w:rPr>
                <w:rFonts w:ascii="Palatino Linotype" w:hAnsi="Palatino Linotype"/>
                <w:spacing w:val="-2"/>
              </w:rPr>
            </w:pPr>
            <w:r w:rsidRPr="00682844">
              <w:rPr>
                <w:rFonts w:ascii="Palatino Linotype" w:hAnsi="Palatino Linotype"/>
                <w:spacing w:val="-2"/>
              </w:rPr>
              <w:t>$60,333</w:t>
            </w:r>
          </w:p>
        </w:tc>
      </w:tr>
      <w:tr w:rsidRPr="00CB4E9F" w:rsidR="00CB4E9F" w:rsidTr="000D37B7" w14:paraId="294F0522" w14:textId="6CB8FF08">
        <w:trPr>
          <w:trHeight w:val="355"/>
        </w:trPr>
        <w:tc>
          <w:tcPr>
            <w:tcW w:w="4770" w:type="dxa"/>
          </w:tcPr>
          <w:p w:rsidRPr="000D37B7" w:rsidR="00CB4E9F" w:rsidRDefault="00CB4E9F" w14:paraId="0AACBD55" w14:textId="77777777">
            <w:pPr>
              <w:pStyle w:val="TableParagraph"/>
              <w:spacing w:before="49"/>
              <w:ind w:left="105"/>
              <w:rPr>
                <w:rFonts w:ascii="Palatino Linotype" w:hAnsi="Palatino Linotype"/>
              </w:rPr>
            </w:pPr>
            <w:r w:rsidRPr="000D37B7">
              <w:rPr>
                <w:rFonts w:ascii="Palatino Linotype" w:hAnsi="Palatino Linotype"/>
              </w:rPr>
              <w:t>Professional</w:t>
            </w:r>
            <w:r w:rsidRPr="000D37B7">
              <w:rPr>
                <w:rFonts w:ascii="Palatino Linotype" w:hAnsi="Palatino Linotype"/>
                <w:spacing w:val="-5"/>
              </w:rPr>
              <w:t xml:space="preserve"> </w:t>
            </w:r>
            <w:r w:rsidRPr="000D37B7">
              <w:rPr>
                <w:rFonts w:ascii="Palatino Linotype" w:hAnsi="Palatino Linotype"/>
              </w:rPr>
              <w:t>Memberships</w:t>
            </w:r>
            <w:r w:rsidRPr="000D37B7">
              <w:rPr>
                <w:rFonts w:ascii="Palatino Linotype" w:hAnsi="Palatino Linotype"/>
                <w:spacing w:val="-6"/>
              </w:rPr>
              <w:t xml:space="preserve"> </w:t>
            </w:r>
            <w:r w:rsidRPr="000D37B7">
              <w:rPr>
                <w:rFonts w:ascii="Palatino Linotype" w:hAnsi="Palatino Linotype"/>
              </w:rPr>
              <w:t>&amp;</w:t>
            </w:r>
            <w:r w:rsidRPr="000D37B7">
              <w:rPr>
                <w:rFonts w:ascii="Palatino Linotype" w:hAnsi="Palatino Linotype"/>
                <w:spacing w:val="-6"/>
              </w:rPr>
              <w:t xml:space="preserve"> </w:t>
            </w:r>
            <w:r w:rsidRPr="000D37B7">
              <w:rPr>
                <w:rFonts w:ascii="Palatino Linotype" w:hAnsi="Palatino Linotype"/>
                <w:spacing w:val="-2"/>
              </w:rPr>
              <w:t>Organizations</w:t>
            </w:r>
          </w:p>
        </w:tc>
        <w:tc>
          <w:tcPr>
            <w:tcW w:w="2160" w:type="dxa"/>
            <w:vAlign w:val="center"/>
          </w:tcPr>
          <w:p w:rsidRPr="000D37B7" w:rsidR="00CB4E9F" w:rsidP="000D37B7" w:rsidRDefault="00CB4E9F" w14:paraId="1FE82E90" w14:textId="2C1D88FF">
            <w:pPr>
              <w:pStyle w:val="TableParagraph"/>
              <w:spacing w:before="49"/>
              <w:ind w:left="7" w:right="3"/>
              <w:jc w:val="right"/>
              <w:rPr>
                <w:rFonts w:ascii="Palatino Linotype" w:hAnsi="Palatino Linotype"/>
              </w:rPr>
            </w:pPr>
            <w:r w:rsidRPr="000D37B7">
              <w:rPr>
                <w:rFonts w:ascii="Palatino Linotype" w:hAnsi="Palatino Linotype"/>
                <w:spacing w:val="-2"/>
              </w:rPr>
              <w:t>$22,395</w:t>
            </w:r>
          </w:p>
        </w:tc>
        <w:tc>
          <w:tcPr>
            <w:tcW w:w="1890" w:type="dxa"/>
            <w:vAlign w:val="center"/>
          </w:tcPr>
          <w:p w:rsidRPr="000D37B7" w:rsidR="00CB4E9F" w:rsidP="000D37B7" w:rsidRDefault="00E5131C" w14:paraId="101CBE36" w14:textId="12C932A2">
            <w:pPr>
              <w:pStyle w:val="TableParagraph"/>
              <w:spacing w:before="49"/>
              <w:ind w:left="7" w:right="3"/>
              <w:jc w:val="right"/>
              <w:rPr>
                <w:rFonts w:ascii="Palatino Linotype" w:hAnsi="Palatino Linotype"/>
                <w:spacing w:val="-2"/>
              </w:rPr>
            </w:pPr>
            <w:r>
              <w:rPr>
                <w:rFonts w:ascii="Palatino Linotype" w:hAnsi="Palatino Linotype"/>
                <w:spacing w:val="-2"/>
              </w:rPr>
              <w:t>$0</w:t>
            </w:r>
          </w:p>
        </w:tc>
      </w:tr>
      <w:tr w:rsidRPr="00CB4E9F" w:rsidR="00CB4E9F" w:rsidTr="000D37B7" w14:paraId="43B2B46B" w14:textId="5AFF5977">
        <w:trPr>
          <w:trHeight w:val="350"/>
        </w:trPr>
        <w:tc>
          <w:tcPr>
            <w:tcW w:w="4770" w:type="dxa"/>
          </w:tcPr>
          <w:p w:rsidRPr="000D37B7" w:rsidR="00CB4E9F" w:rsidRDefault="00CB4E9F" w14:paraId="5784B361" w14:textId="77777777">
            <w:pPr>
              <w:pStyle w:val="TableParagraph"/>
              <w:spacing w:before="48"/>
              <w:ind w:left="105"/>
              <w:rPr>
                <w:rFonts w:ascii="Palatino Linotype" w:hAnsi="Palatino Linotype"/>
                <w:b/>
              </w:rPr>
            </w:pPr>
            <w:r w:rsidRPr="000D37B7">
              <w:rPr>
                <w:rFonts w:ascii="Palatino Linotype" w:hAnsi="Palatino Linotype"/>
                <w:b/>
              </w:rPr>
              <w:t>Total</w:t>
            </w:r>
            <w:r w:rsidRPr="000D37B7">
              <w:rPr>
                <w:rFonts w:ascii="Palatino Linotype" w:hAnsi="Palatino Linotype"/>
                <w:b/>
                <w:spacing w:val="-6"/>
              </w:rPr>
              <w:t xml:space="preserve"> </w:t>
            </w:r>
            <w:r w:rsidRPr="000D37B7">
              <w:rPr>
                <w:rFonts w:ascii="Palatino Linotype" w:hAnsi="Palatino Linotype"/>
                <w:b/>
              </w:rPr>
              <w:t>Non-Officer</w:t>
            </w:r>
            <w:r w:rsidRPr="000D37B7">
              <w:rPr>
                <w:rFonts w:ascii="Palatino Linotype" w:hAnsi="Palatino Linotype"/>
                <w:b/>
                <w:spacing w:val="-7"/>
              </w:rPr>
              <w:t xml:space="preserve"> </w:t>
            </w:r>
            <w:r w:rsidRPr="000D37B7">
              <w:rPr>
                <w:rFonts w:ascii="Palatino Linotype" w:hAnsi="Palatino Linotype"/>
                <w:b/>
              </w:rPr>
              <w:t>Compensation</w:t>
            </w:r>
            <w:r w:rsidRPr="000D37B7">
              <w:rPr>
                <w:rFonts w:ascii="Palatino Linotype" w:hAnsi="Palatino Linotype"/>
                <w:b/>
                <w:spacing w:val="-6"/>
              </w:rPr>
              <w:t xml:space="preserve"> </w:t>
            </w:r>
            <w:r w:rsidRPr="000D37B7">
              <w:rPr>
                <w:rFonts w:ascii="Palatino Linotype" w:hAnsi="Palatino Linotype"/>
                <w:b/>
              </w:rPr>
              <w:t>Costs</w:t>
            </w:r>
            <w:r w:rsidRPr="000D37B7">
              <w:rPr>
                <w:rFonts w:ascii="Palatino Linotype" w:hAnsi="Palatino Linotype"/>
                <w:b/>
                <w:spacing w:val="-3"/>
              </w:rPr>
              <w:t xml:space="preserve"> </w:t>
            </w:r>
            <w:r w:rsidRPr="000D37B7">
              <w:rPr>
                <w:rFonts w:ascii="Palatino Linotype" w:hAnsi="Palatino Linotype"/>
                <w:b/>
              </w:rPr>
              <w:t>Requested</w:t>
            </w:r>
            <w:r w:rsidRPr="000D37B7">
              <w:rPr>
                <w:rFonts w:ascii="Palatino Linotype" w:hAnsi="Palatino Linotype"/>
                <w:b/>
                <w:spacing w:val="-5"/>
              </w:rPr>
              <w:t xml:space="preserve"> </w:t>
            </w:r>
            <w:r w:rsidRPr="000D37B7">
              <w:rPr>
                <w:rFonts w:ascii="Palatino Linotype" w:hAnsi="Palatino Linotype"/>
                <w:b/>
              </w:rPr>
              <w:t>for</w:t>
            </w:r>
            <w:r w:rsidRPr="000D37B7">
              <w:rPr>
                <w:rFonts w:ascii="Palatino Linotype" w:hAnsi="Palatino Linotype"/>
                <w:b/>
                <w:spacing w:val="-7"/>
              </w:rPr>
              <w:t xml:space="preserve"> </w:t>
            </w:r>
            <w:r w:rsidRPr="000D37B7">
              <w:rPr>
                <w:rFonts w:ascii="Palatino Linotype" w:hAnsi="Palatino Linotype"/>
                <w:b/>
                <w:spacing w:val="-2"/>
              </w:rPr>
              <w:t>Recovery</w:t>
            </w:r>
          </w:p>
        </w:tc>
        <w:tc>
          <w:tcPr>
            <w:tcW w:w="2160" w:type="dxa"/>
            <w:vAlign w:val="center"/>
          </w:tcPr>
          <w:p w:rsidRPr="000D37B7" w:rsidR="00CB4E9F" w:rsidP="000D37B7" w:rsidRDefault="00CB4E9F" w14:paraId="18E27BC3" w14:textId="77777777">
            <w:pPr>
              <w:pStyle w:val="TableParagraph"/>
              <w:spacing w:before="48"/>
              <w:ind w:left="7" w:right="5"/>
              <w:jc w:val="right"/>
              <w:rPr>
                <w:rFonts w:ascii="Palatino Linotype" w:hAnsi="Palatino Linotype"/>
                <w:b/>
              </w:rPr>
            </w:pPr>
            <w:r w:rsidRPr="000D37B7">
              <w:rPr>
                <w:rFonts w:ascii="Palatino Linotype" w:hAnsi="Palatino Linotype"/>
                <w:b/>
                <w:spacing w:val="-2"/>
              </w:rPr>
              <w:t>$423,308</w:t>
            </w:r>
          </w:p>
        </w:tc>
        <w:tc>
          <w:tcPr>
            <w:tcW w:w="1890" w:type="dxa"/>
            <w:vAlign w:val="center"/>
          </w:tcPr>
          <w:p w:rsidRPr="000D37B7" w:rsidR="00CB4E9F" w:rsidP="000D37B7" w:rsidRDefault="00BC7000" w14:paraId="111800DA" w14:textId="10D798FA">
            <w:pPr>
              <w:pStyle w:val="TableParagraph"/>
              <w:spacing w:before="48"/>
              <w:ind w:left="7" w:right="5"/>
              <w:jc w:val="right"/>
              <w:rPr>
                <w:rFonts w:ascii="Palatino Linotype" w:hAnsi="Palatino Linotype"/>
                <w:b/>
                <w:spacing w:val="-2"/>
              </w:rPr>
            </w:pPr>
            <w:r>
              <w:rPr>
                <w:rFonts w:ascii="Palatino Linotype" w:hAnsi="Palatino Linotype"/>
                <w:b/>
                <w:spacing w:val="-2"/>
              </w:rPr>
              <w:t>$282,983</w:t>
            </w:r>
          </w:p>
        </w:tc>
      </w:tr>
    </w:tbl>
    <w:p w:rsidR="00560874" w:rsidP="00BC5603" w:rsidRDefault="00560874" w14:paraId="0E7F3238" w14:textId="77777777">
      <w:pPr>
        <w:spacing w:after="0" w:line="240" w:lineRule="auto"/>
        <w:rPr>
          <w:rFonts w:ascii="Palatino Linotype" w:hAnsi="Palatino Linotype" w:eastAsia="Palatino Linotype" w:cs="Times New Roman"/>
          <w:kern w:val="0"/>
          <w14:ligatures w14:val="none"/>
        </w:rPr>
      </w:pPr>
    </w:p>
    <w:p w:rsidR="00443DD1" w:rsidP="00443DD1" w:rsidRDefault="00443DD1" w14:paraId="0AA0ADB8" w14:textId="0A2CCFEC">
      <w:pPr>
        <w:spacing w:after="0" w:line="240" w:lineRule="auto"/>
        <w:rPr>
          <w:rFonts w:ascii="Palatino Linotype" w:hAnsi="Palatino Linotype" w:eastAsia="Palatino Linotype" w:cs="Times New Roman"/>
          <w:kern w:val="0"/>
          <w14:ligatures w14:val="none"/>
        </w:rPr>
      </w:pPr>
      <w:r w:rsidRPr="00CB5A4D">
        <w:rPr>
          <w:rFonts w:ascii="Palatino Linotype" w:hAnsi="Palatino Linotype" w:eastAsia="Palatino Linotype" w:cs="Times New Roman"/>
          <w:kern w:val="0"/>
          <w14:ligatures w14:val="none"/>
        </w:rPr>
        <w:t xml:space="preserve">Table </w:t>
      </w:r>
      <w:r>
        <w:rPr>
          <w:rFonts w:ascii="Palatino Linotype" w:hAnsi="Palatino Linotype" w:eastAsia="Palatino Linotype" w:cs="Times New Roman"/>
          <w:kern w:val="0"/>
          <w14:ligatures w14:val="none"/>
        </w:rPr>
        <w:t>3</w:t>
      </w:r>
      <w:r w:rsidRPr="00CB5A4D">
        <w:rPr>
          <w:rFonts w:ascii="Palatino Linotype" w:hAnsi="Palatino Linotype" w:eastAsia="Palatino Linotype" w:cs="Times New Roman"/>
          <w:kern w:val="0"/>
          <w14:ligatures w14:val="none"/>
        </w:rPr>
        <w:t xml:space="preserve"> presents the approved revenue requirement for the 2024–2027 GRC cycle</w:t>
      </w:r>
      <w:r>
        <w:rPr>
          <w:rFonts w:ascii="Palatino Linotype" w:hAnsi="Palatino Linotype" w:eastAsia="Palatino Linotype" w:cs="Times New Roman"/>
          <w:kern w:val="0"/>
          <w14:ligatures w14:val="none"/>
        </w:rPr>
        <w:t>.</w:t>
      </w:r>
    </w:p>
    <w:p w:rsidR="00CE69FE" w:rsidP="008E4DEA" w:rsidRDefault="00E72824" w14:paraId="4243AADB" w14:textId="27750BB6">
      <w:pPr>
        <w:tabs>
          <w:tab w:val="left" w:pos="1530"/>
        </w:tabs>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kern w:val="0"/>
          <w14:ligatures w14:val="none"/>
        </w:rPr>
        <w:tab/>
      </w:r>
    </w:p>
    <w:p w:rsidRPr="00CB5A4D" w:rsidR="009E4173" w:rsidP="00CB5A4D" w:rsidRDefault="009E4173" w14:paraId="2BAC0289" w14:textId="6DD93E9B">
      <w:pPr>
        <w:rPr>
          <w:rFonts w:ascii="Palatino Linotype" w:hAnsi="Palatino Linotype" w:eastAsia="Palatino Linotype" w:cs="Times New Roman"/>
          <w:kern w:val="0"/>
          <w14:ligatures w14:val="none"/>
        </w:rPr>
      </w:pPr>
      <w:r w:rsidRPr="00906F83">
        <w:rPr>
          <w:rFonts w:ascii="Palatino Linotype" w:hAnsi="Palatino Linotype" w:eastAsia="Palatino Linotype" w:cs="Times New Roman"/>
          <w:b/>
          <w:bCs/>
          <w:kern w:val="0"/>
          <w14:ligatures w14:val="none"/>
        </w:rPr>
        <w:t xml:space="preserve">Table </w:t>
      </w:r>
      <w:r w:rsidR="007D5FDD">
        <w:rPr>
          <w:rFonts w:ascii="Palatino Linotype" w:hAnsi="Palatino Linotype" w:eastAsia="Palatino Linotype" w:cs="Times New Roman"/>
          <w:b/>
          <w:bCs/>
          <w:kern w:val="0"/>
          <w14:ligatures w14:val="none"/>
        </w:rPr>
        <w:t>3</w:t>
      </w:r>
      <w:r w:rsidRPr="00906F83">
        <w:rPr>
          <w:rFonts w:ascii="Palatino Linotype" w:hAnsi="Palatino Linotype" w:eastAsia="Palatino Linotype" w:cs="Times New Roman"/>
          <w:b/>
          <w:bCs/>
          <w:kern w:val="0"/>
          <w14:ligatures w14:val="none"/>
        </w:rPr>
        <w:t>:</w:t>
      </w:r>
      <w:r w:rsidRPr="00906F83">
        <w:rPr>
          <w:rFonts w:ascii="Palatino Linotype" w:hAnsi="Palatino Linotype" w:eastAsia="Palatino Linotype" w:cs="Times New Roman"/>
          <w:kern w:val="0"/>
          <w14:ligatures w14:val="none"/>
        </w:rPr>
        <w:t xml:space="preserve"> </w:t>
      </w:r>
      <w:r w:rsidR="009A3D9A">
        <w:rPr>
          <w:rFonts w:ascii="Palatino Linotype" w:hAnsi="Palatino Linotype" w:eastAsia="Palatino Linotype" w:cs="Times New Roman"/>
          <w:kern w:val="0"/>
          <w14:ligatures w14:val="none"/>
        </w:rPr>
        <w:t xml:space="preserve">Requested vs </w:t>
      </w:r>
      <w:r w:rsidRPr="00906F83">
        <w:rPr>
          <w:rFonts w:ascii="Palatino Linotype" w:hAnsi="Palatino Linotype" w:eastAsia="Palatino Linotype" w:cs="Times New Roman"/>
          <w:kern w:val="0"/>
          <w14:ligatures w14:val="none"/>
        </w:rPr>
        <w:t>Approved Revenue Requirement 2024-2027</w:t>
      </w:r>
      <w:r w:rsidRPr="00906F83" w:rsidR="00EF623D">
        <w:rPr>
          <w:rStyle w:val="FootnoteReference"/>
          <w:rFonts w:ascii="Palatino Linotype" w:hAnsi="Palatino Linotype" w:eastAsia="Times New Roman" w:cs="Times New Roman"/>
          <w:kern w:val="0"/>
          <w14:ligatures w14:val="none"/>
        </w:rPr>
        <w:footnoteReference w:id="15"/>
      </w:r>
    </w:p>
    <w:tbl>
      <w:tblPr>
        <w:tblStyle w:val="PlainTable1"/>
        <w:tblW w:w="9295" w:type="dxa"/>
        <w:tblLook w:val="04A0" w:firstRow="1" w:lastRow="0" w:firstColumn="1" w:lastColumn="0" w:noHBand="0" w:noVBand="1"/>
      </w:tblPr>
      <w:tblGrid>
        <w:gridCol w:w="2605"/>
        <w:gridCol w:w="696"/>
        <w:gridCol w:w="1124"/>
        <w:gridCol w:w="810"/>
        <w:gridCol w:w="709"/>
        <w:gridCol w:w="230"/>
        <w:gridCol w:w="696"/>
        <w:gridCol w:w="811"/>
        <w:gridCol w:w="760"/>
        <w:gridCol w:w="854"/>
      </w:tblGrid>
      <w:tr w:rsidRPr="00B0363C" w:rsidR="00851D33" w:rsidTr="00726879" w14:paraId="30CEFF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5"/>
          </w:tcPr>
          <w:p w:rsidRPr="000D37B7" w:rsidR="00851D33" w:rsidP="005E700F" w:rsidRDefault="00851D33" w14:paraId="52754A47" w14:textId="0A44EE51">
            <w:pPr>
              <w:spacing w:before="100" w:beforeAutospacing="1" w:after="100" w:afterAutospacing="1"/>
              <w:jc w:val="center"/>
              <w:rPr>
                <w:rFonts w:ascii="Palatino Linotype" w:hAnsi="Palatino Linotype" w:eastAsia="Times New Roman" w:cs="Times New Roman"/>
              </w:rPr>
            </w:pPr>
            <w:r w:rsidRPr="00851D33">
              <w:rPr>
                <w:rFonts w:ascii="Palatino Linotype" w:hAnsi="Palatino Linotype" w:eastAsia="Times New Roman" w:cs="Times New Roman"/>
              </w:rPr>
              <w:t>SDG&amp;E Request</w:t>
            </w:r>
          </w:p>
        </w:tc>
        <w:tc>
          <w:tcPr>
            <w:tcW w:w="0" w:type="dxa"/>
            <w:vAlign w:val="center"/>
          </w:tcPr>
          <w:p w:rsidRPr="00851D33" w:rsidR="00851D33" w:rsidP="005E700F" w:rsidRDefault="00851D33" w14:paraId="78AF701D" w14:textId="7777777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Times New Roman"/>
                <w:b w:val="0"/>
                <w:bCs w:val="0"/>
              </w:rPr>
            </w:pPr>
          </w:p>
        </w:tc>
        <w:tc>
          <w:tcPr>
            <w:tcW w:w="3121" w:type="dxa"/>
            <w:gridSpan w:val="4"/>
            <w:vAlign w:val="center"/>
          </w:tcPr>
          <w:p w:rsidRPr="00851D33" w:rsidR="00851D33" w:rsidP="005E700F" w:rsidRDefault="00851D33" w14:paraId="3B0458CA" w14:textId="6892F52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Times New Roman"/>
                <w:b w:val="0"/>
                <w:bCs w:val="0"/>
              </w:rPr>
            </w:pPr>
            <w:r w:rsidRPr="000D37B7">
              <w:rPr>
                <w:rFonts w:ascii="Palatino Linotype" w:hAnsi="Palatino Linotype" w:eastAsia="Times New Roman" w:cs="Times New Roman"/>
              </w:rPr>
              <w:t>Approved in Resolution E-5405</w:t>
            </w:r>
          </w:p>
        </w:tc>
      </w:tr>
      <w:tr w:rsidRPr="00B0363C" w:rsidR="00161B36" w:rsidTr="00161B36" w14:paraId="411D8D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Pr="00B0363C" w:rsidR="009A3D9A" w:rsidRDefault="009A3D9A" w14:paraId="5F246771" w14:textId="77777777">
            <w:pPr>
              <w:spacing w:before="100" w:beforeAutospacing="1" w:after="100" w:afterAutospacing="1"/>
              <w:rPr>
                <w:rFonts w:ascii="Palatino Linotype" w:hAnsi="Palatino Linotype" w:eastAsia="Times New Roman" w:cs="Times New Roman"/>
              </w:rPr>
            </w:pPr>
            <w:r w:rsidRPr="00B0363C">
              <w:rPr>
                <w:rFonts w:ascii="Palatino Linotype" w:hAnsi="Palatino Linotype" w:eastAsia="Times New Roman" w:cs="Times New Roman"/>
                <w:b w:val="0"/>
                <w:bCs w:val="0"/>
              </w:rPr>
              <w:t>Revenue Requirement ($ thousands)</w:t>
            </w:r>
          </w:p>
        </w:tc>
        <w:tc>
          <w:tcPr>
            <w:tcW w:w="696" w:type="dxa"/>
            <w:vAlign w:val="center"/>
          </w:tcPr>
          <w:p w:rsidRPr="00B0363C" w:rsidR="009A3D9A" w:rsidP="008F40AB" w:rsidRDefault="009A3D9A" w14:paraId="2C19AC78" w14:textId="34B118EB">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2024</w:t>
            </w:r>
          </w:p>
        </w:tc>
        <w:tc>
          <w:tcPr>
            <w:tcW w:w="1124" w:type="dxa"/>
            <w:vAlign w:val="center"/>
          </w:tcPr>
          <w:p w:rsidRPr="00B0363C" w:rsidR="009A3D9A" w:rsidP="008F40AB" w:rsidRDefault="009A3D9A" w14:paraId="28805648" w14:textId="033EF354">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2025</w:t>
            </w:r>
          </w:p>
        </w:tc>
        <w:tc>
          <w:tcPr>
            <w:tcW w:w="810" w:type="dxa"/>
            <w:vAlign w:val="center"/>
          </w:tcPr>
          <w:p w:rsidRPr="00B0363C" w:rsidR="009A3D9A" w:rsidP="008F40AB" w:rsidRDefault="009A3D9A" w14:paraId="5F0FA29A" w14:textId="390991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2026</w:t>
            </w:r>
          </w:p>
        </w:tc>
        <w:tc>
          <w:tcPr>
            <w:tcW w:w="704" w:type="dxa"/>
            <w:vAlign w:val="center"/>
          </w:tcPr>
          <w:p w:rsidRPr="00B0363C" w:rsidR="009A3D9A" w:rsidP="005E700F" w:rsidRDefault="009A3D9A" w14:paraId="54C899C7" w14:textId="0FC3A81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2027</w:t>
            </w:r>
          </w:p>
        </w:tc>
        <w:tc>
          <w:tcPr>
            <w:tcW w:w="230" w:type="dxa"/>
            <w:vAlign w:val="center"/>
          </w:tcPr>
          <w:p w:rsidRPr="00B0363C" w:rsidR="009A3D9A" w:rsidP="005E700F" w:rsidRDefault="009A3D9A" w14:paraId="5FCA4E46" w14:textId="5B61DF8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p>
        </w:tc>
        <w:tc>
          <w:tcPr>
            <w:tcW w:w="696" w:type="dxa"/>
            <w:vAlign w:val="center"/>
          </w:tcPr>
          <w:p w:rsidRPr="00B0363C" w:rsidR="009A3D9A" w:rsidP="005E700F" w:rsidRDefault="009A3D9A" w14:paraId="12A15191" w14:textId="387AF30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2024</w:t>
            </w:r>
          </w:p>
        </w:tc>
        <w:tc>
          <w:tcPr>
            <w:tcW w:w="811" w:type="dxa"/>
            <w:vAlign w:val="center"/>
          </w:tcPr>
          <w:p w:rsidRPr="00B0363C" w:rsidR="009A3D9A" w:rsidP="005E700F" w:rsidRDefault="009A3D9A" w14:paraId="51C2D049"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2025</w:t>
            </w:r>
          </w:p>
        </w:tc>
        <w:tc>
          <w:tcPr>
            <w:tcW w:w="760" w:type="dxa"/>
            <w:vAlign w:val="center"/>
          </w:tcPr>
          <w:p w:rsidRPr="00B0363C" w:rsidR="009A3D9A" w:rsidP="005E700F" w:rsidRDefault="009A3D9A" w14:paraId="39BD6B98"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2026</w:t>
            </w:r>
          </w:p>
        </w:tc>
        <w:tc>
          <w:tcPr>
            <w:tcW w:w="854" w:type="dxa"/>
            <w:vAlign w:val="center"/>
          </w:tcPr>
          <w:p w:rsidRPr="00B0363C" w:rsidR="009A3D9A" w:rsidP="005E700F" w:rsidRDefault="009A3D9A" w14:paraId="32D56F5A"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2027</w:t>
            </w:r>
          </w:p>
        </w:tc>
      </w:tr>
      <w:tr w:rsidRPr="00B0363C" w:rsidR="00161B36" w:rsidTr="00161B36" w14:paraId="7589E9F8" w14:textId="77777777">
        <w:tc>
          <w:tcPr>
            <w:cnfStyle w:val="001000000000" w:firstRow="0" w:lastRow="0" w:firstColumn="1" w:lastColumn="0" w:oddVBand="0" w:evenVBand="0" w:oddHBand="0" w:evenHBand="0" w:firstRowFirstColumn="0" w:firstRowLastColumn="0" w:lastRowFirstColumn="0" w:lastRowLastColumn="0"/>
            <w:tcW w:w="2605" w:type="dxa"/>
          </w:tcPr>
          <w:p w:rsidRPr="00B0363C" w:rsidR="009A3D9A" w:rsidRDefault="009A3D9A" w14:paraId="25DBEE09" w14:textId="77777777">
            <w:pPr>
              <w:spacing w:before="100" w:beforeAutospacing="1" w:after="100" w:afterAutospacing="1"/>
              <w:rPr>
                <w:rFonts w:ascii="Palatino Linotype" w:hAnsi="Palatino Linotype" w:eastAsia="Times New Roman" w:cs="Times New Roman"/>
              </w:rPr>
            </w:pPr>
            <w:r w:rsidRPr="00B0363C">
              <w:rPr>
                <w:rFonts w:ascii="Palatino Linotype" w:hAnsi="Palatino Linotype" w:eastAsia="Times New Roman" w:cs="Times New Roman"/>
              </w:rPr>
              <w:t>Electric</w:t>
            </w:r>
          </w:p>
        </w:tc>
        <w:tc>
          <w:tcPr>
            <w:tcW w:w="696" w:type="dxa"/>
          </w:tcPr>
          <w:p w:rsidRPr="00B0363C" w:rsidR="009A3D9A" w:rsidRDefault="00400DCF" w14:paraId="39D499B1" w14:textId="41928D9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281</w:t>
            </w:r>
          </w:p>
        </w:tc>
        <w:tc>
          <w:tcPr>
            <w:tcW w:w="1124" w:type="dxa"/>
          </w:tcPr>
          <w:p w:rsidRPr="00B0363C" w:rsidR="009A3D9A" w:rsidRDefault="00400DCF" w14:paraId="19539161" w14:textId="7580DCD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290</w:t>
            </w:r>
          </w:p>
        </w:tc>
        <w:tc>
          <w:tcPr>
            <w:tcW w:w="810" w:type="dxa"/>
          </w:tcPr>
          <w:p w:rsidRPr="00B0363C" w:rsidR="009A3D9A" w:rsidRDefault="00400DCF" w14:paraId="20837C1D" w14:textId="5654B1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297</w:t>
            </w:r>
          </w:p>
        </w:tc>
        <w:tc>
          <w:tcPr>
            <w:tcW w:w="704" w:type="dxa"/>
          </w:tcPr>
          <w:p w:rsidRPr="00B0363C" w:rsidR="009A3D9A" w:rsidP="005E700F" w:rsidRDefault="00726C62" w14:paraId="4AF4DA30" w14:textId="2A9B0E8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307</w:t>
            </w:r>
          </w:p>
        </w:tc>
        <w:tc>
          <w:tcPr>
            <w:tcW w:w="230" w:type="dxa"/>
          </w:tcPr>
          <w:p w:rsidRPr="00B0363C" w:rsidR="009A3D9A" w:rsidP="005E700F" w:rsidRDefault="009A3D9A" w14:paraId="17B71CB3" w14:textId="3155FDC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p>
        </w:tc>
        <w:tc>
          <w:tcPr>
            <w:tcW w:w="696" w:type="dxa"/>
          </w:tcPr>
          <w:p w:rsidRPr="00B0363C" w:rsidR="009A3D9A" w:rsidP="005E700F" w:rsidRDefault="009A3D9A" w14:paraId="014796AE" w14:textId="5038378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$189</w:t>
            </w:r>
          </w:p>
        </w:tc>
        <w:tc>
          <w:tcPr>
            <w:tcW w:w="811" w:type="dxa"/>
          </w:tcPr>
          <w:p w:rsidRPr="00B0363C" w:rsidR="009A3D9A" w:rsidP="005E700F" w:rsidRDefault="009A3D9A" w14:paraId="326C48A9"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$195</w:t>
            </w:r>
          </w:p>
        </w:tc>
        <w:tc>
          <w:tcPr>
            <w:tcW w:w="760" w:type="dxa"/>
          </w:tcPr>
          <w:p w:rsidRPr="00B0363C" w:rsidR="009A3D9A" w:rsidP="005E700F" w:rsidRDefault="009A3D9A" w14:paraId="7F2C3EC1"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$201</w:t>
            </w:r>
          </w:p>
        </w:tc>
        <w:tc>
          <w:tcPr>
            <w:tcW w:w="854" w:type="dxa"/>
          </w:tcPr>
          <w:p w:rsidRPr="00B0363C" w:rsidR="009A3D9A" w:rsidP="005E700F" w:rsidRDefault="009A3D9A" w14:paraId="5F7062C4"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$208</w:t>
            </w:r>
          </w:p>
        </w:tc>
      </w:tr>
      <w:tr w:rsidRPr="00B0363C" w:rsidR="00161B36" w:rsidTr="00161B36" w14:paraId="294643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Pr="00B0363C" w:rsidR="009A3D9A" w:rsidRDefault="009A3D9A" w14:paraId="46E1B718" w14:textId="77777777">
            <w:pPr>
              <w:spacing w:before="100" w:beforeAutospacing="1" w:after="100" w:afterAutospacing="1"/>
              <w:rPr>
                <w:rFonts w:ascii="Palatino Linotype" w:hAnsi="Palatino Linotype" w:eastAsia="Times New Roman" w:cs="Times New Roman"/>
              </w:rPr>
            </w:pPr>
            <w:r w:rsidRPr="00B0363C">
              <w:rPr>
                <w:rFonts w:ascii="Palatino Linotype" w:hAnsi="Palatino Linotype" w:eastAsia="Times New Roman" w:cs="Times New Roman"/>
              </w:rPr>
              <w:t>Gas</w:t>
            </w:r>
          </w:p>
        </w:tc>
        <w:tc>
          <w:tcPr>
            <w:tcW w:w="696" w:type="dxa"/>
          </w:tcPr>
          <w:p w:rsidRPr="00B0363C" w:rsidR="009A3D9A" w:rsidRDefault="00726C62" w14:paraId="65206D5B" w14:textId="7756DFB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114</w:t>
            </w:r>
          </w:p>
        </w:tc>
        <w:tc>
          <w:tcPr>
            <w:tcW w:w="1124" w:type="dxa"/>
          </w:tcPr>
          <w:p w:rsidRPr="00B0363C" w:rsidR="009A3D9A" w:rsidRDefault="00726C62" w14:paraId="7781C77D" w14:textId="7A5C686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117</w:t>
            </w:r>
          </w:p>
        </w:tc>
        <w:tc>
          <w:tcPr>
            <w:tcW w:w="810" w:type="dxa"/>
          </w:tcPr>
          <w:p w:rsidRPr="00B0363C" w:rsidR="009A3D9A" w:rsidRDefault="00726C62" w14:paraId="08B27D19" w14:textId="6CA9045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121</w:t>
            </w:r>
          </w:p>
        </w:tc>
        <w:tc>
          <w:tcPr>
            <w:tcW w:w="704" w:type="dxa"/>
          </w:tcPr>
          <w:p w:rsidRPr="00B0363C" w:rsidR="009A3D9A" w:rsidP="005E700F" w:rsidRDefault="00726C62" w14:paraId="6D80BBCF" w14:textId="2F731AA2">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5C5BDA">
              <w:rPr>
                <w:rFonts w:ascii="Palatino Linotype" w:hAnsi="Palatino Linotype" w:eastAsia="Times New Roman" w:cs="Times New Roman"/>
              </w:rPr>
              <w:t>124</w:t>
            </w:r>
          </w:p>
        </w:tc>
        <w:tc>
          <w:tcPr>
            <w:tcW w:w="230" w:type="dxa"/>
          </w:tcPr>
          <w:p w:rsidRPr="00B0363C" w:rsidR="009A3D9A" w:rsidP="005E700F" w:rsidRDefault="009A3D9A" w14:paraId="2EDC104E" w14:textId="07C00B5E">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p>
        </w:tc>
        <w:tc>
          <w:tcPr>
            <w:tcW w:w="696" w:type="dxa"/>
          </w:tcPr>
          <w:p w:rsidRPr="00B0363C" w:rsidR="009A3D9A" w:rsidP="005E700F" w:rsidRDefault="009A3D9A" w14:paraId="5C39F20D" w14:textId="3468ADB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$76</w:t>
            </w:r>
          </w:p>
        </w:tc>
        <w:tc>
          <w:tcPr>
            <w:tcW w:w="811" w:type="dxa"/>
          </w:tcPr>
          <w:p w:rsidRPr="00B0363C" w:rsidR="009A3D9A" w:rsidP="005E700F" w:rsidRDefault="009A3D9A" w14:paraId="3607D0DD"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$78</w:t>
            </w:r>
          </w:p>
        </w:tc>
        <w:tc>
          <w:tcPr>
            <w:tcW w:w="760" w:type="dxa"/>
          </w:tcPr>
          <w:p w:rsidRPr="00B0363C" w:rsidR="009A3D9A" w:rsidP="005E700F" w:rsidRDefault="009A3D9A" w14:paraId="64E47697"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$81</w:t>
            </w:r>
          </w:p>
        </w:tc>
        <w:tc>
          <w:tcPr>
            <w:tcW w:w="854" w:type="dxa"/>
          </w:tcPr>
          <w:p w:rsidRPr="00B0363C" w:rsidR="009A3D9A" w:rsidP="005E700F" w:rsidRDefault="009A3D9A" w14:paraId="2BA66390"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$83</w:t>
            </w:r>
          </w:p>
        </w:tc>
      </w:tr>
      <w:tr w:rsidRPr="00B0363C" w:rsidR="00161B36" w:rsidTr="00161B36" w14:paraId="22D55402" w14:textId="77777777">
        <w:tc>
          <w:tcPr>
            <w:cnfStyle w:val="001000000000" w:firstRow="0" w:lastRow="0" w:firstColumn="1" w:lastColumn="0" w:oddVBand="0" w:evenVBand="0" w:oddHBand="0" w:evenHBand="0" w:firstRowFirstColumn="0" w:firstRowLastColumn="0" w:lastRowFirstColumn="0" w:lastRowLastColumn="0"/>
            <w:tcW w:w="2605" w:type="dxa"/>
          </w:tcPr>
          <w:p w:rsidRPr="000D37B7" w:rsidR="009A3D9A" w:rsidRDefault="009A3D9A" w14:paraId="079B94C8" w14:textId="77777777">
            <w:pPr>
              <w:spacing w:before="100" w:beforeAutospacing="1" w:after="100" w:afterAutospacing="1"/>
              <w:rPr>
                <w:rFonts w:ascii="Palatino Linotype" w:hAnsi="Palatino Linotype" w:eastAsia="Times New Roman" w:cs="Times New Roman"/>
                <w:b w:val="0"/>
              </w:rPr>
            </w:pPr>
            <w:r w:rsidRPr="00FD13C2">
              <w:rPr>
                <w:rFonts w:ascii="Palatino Linotype" w:hAnsi="Palatino Linotype" w:eastAsia="Times New Roman" w:cs="Times New Roman"/>
              </w:rPr>
              <w:t>Total</w:t>
            </w:r>
          </w:p>
        </w:tc>
        <w:tc>
          <w:tcPr>
            <w:tcW w:w="696" w:type="dxa"/>
          </w:tcPr>
          <w:p w:rsidRPr="009A3D9A" w:rsidR="009A3D9A" w:rsidRDefault="00726C62" w14:paraId="3E925382" w14:textId="61EA8FD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395</w:t>
            </w:r>
          </w:p>
        </w:tc>
        <w:tc>
          <w:tcPr>
            <w:tcW w:w="1124" w:type="dxa"/>
          </w:tcPr>
          <w:p w:rsidRPr="009A3D9A" w:rsidR="009A3D9A" w:rsidRDefault="00726C62" w14:paraId="44E97EC7" w14:textId="31925FC1">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407</w:t>
            </w:r>
          </w:p>
        </w:tc>
        <w:tc>
          <w:tcPr>
            <w:tcW w:w="810" w:type="dxa"/>
          </w:tcPr>
          <w:p w:rsidRPr="009A3D9A" w:rsidR="009A3D9A" w:rsidRDefault="00726C62" w14:paraId="46A7F46F" w14:textId="6EBA842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418</w:t>
            </w:r>
          </w:p>
        </w:tc>
        <w:tc>
          <w:tcPr>
            <w:tcW w:w="704" w:type="dxa"/>
          </w:tcPr>
          <w:p w:rsidRPr="009A3D9A" w:rsidR="009A3D9A" w:rsidRDefault="00726C62" w14:paraId="3C09E6FD" w14:textId="5297198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431</w:t>
            </w:r>
          </w:p>
        </w:tc>
        <w:tc>
          <w:tcPr>
            <w:tcW w:w="230" w:type="dxa"/>
          </w:tcPr>
          <w:p w:rsidRPr="009A3D9A" w:rsidR="009A3D9A" w:rsidRDefault="009A3D9A" w14:paraId="7731F0FC" w14:textId="3E57740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p>
        </w:tc>
        <w:tc>
          <w:tcPr>
            <w:tcW w:w="696" w:type="dxa"/>
          </w:tcPr>
          <w:p w:rsidRPr="000D37B7" w:rsidR="009A3D9A" w:rsidRDefault="009A3D9A" w14:paraId="76A7747A" w14:textId="1053BAC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$265</w:t>
            </w:r>
          </w:p>
        </w:tc>
        <w:tc>
          <w:tcPr>
            <w:tcW w:w="811" w:type="dxa"/>
          </w:tcPr>
          <w:p w:rsidRPr="000D37B7" w:rsidR="009A3D9A" w:rsidRDefault="009A3D9A" w14:paraId="112C5287"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$273</w:t>
            </w:r>
          </w:p>
        </w:tc>
        <w:tc>
          <w:tcPr>
            <w:tcW w:w="760" w:type="dxa"/>
          </w:tcPr>
          <w:p w:rsidRPr="000D37B7" w:rsidR="009A3D9A" w:rsidRDefault="009A3D9A" w14:paraId="6C66AF3A"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$282</w:t>
            </w:r>
          </w:p>
        </w:tc>
        <w:tc>
          <w:tcPr>
            <w:tcW w:w="854" w:type="dxa"/>
          </w:tcPr>
          <w:p w:rsidRPr="000D37B7" w:rsidR="009A3D9A" w:rsidRDefault="009A3D9A" w14:paraId="3A5D2806"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$291</w:t>
            </w:r>
          </w:p>
        </w:tc>
      </w:tr>
    </w:tbl>
    <w:p w:rsidR="001075FA" w:rsidP="00E12298" w:rsidRDefault="001075FA" w14:paraId="635C2AD6"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6A2F03" w:rsidR="00A76F4A" w:rsidP="006A2F03" w:rsidRDefault="00A76F4A" w14:paraId="3D85FD64" w14:textId="5018D2CF">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006A2F03" w:rsidP="006A2F03" w:rsidRDefault="00A76F4A" w14:paraId="29E43466" w14:textId="5B6C7C92">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w:t>
      </w:r>
      <w:r w:rsidR="00431696">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draft resolution was mailed to parties for </w:t>
      </w:r>
      <w:r w:rsidRPr="001942D0" w:rsidR="00CE69FE">
        <w:rPr>
          <w:rFonts w:ascii="Palatino Linotype" w:hAnsi="Palatino Linotype" w:eastAsia="Palatino Linotype" w:cs="Times New Roman"/>
          <w:kern w:val="0"/>
          <w14:ligatures w14:val="none"/>
        </w:rPr>
        <w:t xml:space="preserve">comments </w:t>
      </w:r>
      <w:r w:rsidR="00D45BD6">
        <w:rPr>
          <w:rFonts w:ascii="Palatino Linotype" w:hAnsi="Palatino Linotype" w:eastAsia="Palatino Linotype" w:cs="Times New Roman"/>
          <w:kern w:val="0"/>
          <w14:ligatures w14:val="none"/>
        </w:rPr>
        <w:t xml:space="preserve">on </w:t>
      </w:r>
      <w:r w:rsidR="00163E46">
        <w:rPr>
          <w:rFonts w:ascii="Palatino Linotype" w:hAnsi="Palatino Linotype" w:eastAsia="Palatino Linotype" w:cs="Times New Roman"/>
          <w:kern w:val="0"/>
          <w14:ligatures w14:val="none"/>
        </w:rPr>
        <w:t>December 12,</w:t>
      </w:r>
      <w:r w:rsidR="00431696">
        <w:rPr>
          <w:rFonts w:ascii="Palatino Linotype" w:hAnsi="Palatino Linotype" w:eastAsia="Palatino Linotype" w:cs="Times New Roman"/>
          <w:kern w:val="0"/>
          <w14:ligatures w14:val="none"/>
        </w:rPr>
        <w:t xml:space="preserve"> </w:t>
      </w:r>
      <w:r w:rsidR="00163E46">
        <w:rPr>
          <w:rFonts w:ascii="Palatino Linotype" w:hAnsi="Palatino Linotype" w:eastAsia="Palatino Linotype" w:cs="Times New Roman"/>
          <w:kern w:val="0"/>
          <w14:ligatures w14:val="none"/>
        </w:rPr>
        <w:t>2025</w:t>
      </w:r>
      <w:r w:rsidRPr="001942D0">
        <w:rPr>
          <w:rFonts w:ascii="Palatino Linotype" w:hAnsi="Palatino Linotype" w:eastAsia="Palatino Linotype" w:cs="Times New Roman"/>
          <w:kern w:val="0"/>
          <w14:ligatures w14:val="none"/>
        </w:rPr>
        <w:t>.</w:t>
      </w:r>
    </w:p>
    <w:p w:rsidR="00E34E54" w:rsidP="006A2F03" w:rsidRDefault="00E34E54" w14:paraId="34630187" w14:textId="77777777">
      <w:pPr>
        <w:spacing w:after="0" w:line="240" w:lineRule="auto"/>
        <w:rPr>
          <w:rFonts w:ascii="Palatino Linotype" w:hAnsi="Palatino Linotype" w:eastAsia="Palatino Linotype" w:cs="Times New Roman"/>
          <w:kern w:val="0"/>
          <w14:ligatures w14:val="none"/>
        </w:rPr>
      </w:pPr>
    </w:p>
    <w:p w:rsidR="00E34E54" w:rsidP="006A2F03" w:rsidRDefault="00E34E54" w14:paraId="750C35CF" w14:textId="5976931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 </w:t>
      </w:r>
      <w:r w:rsidR="000F7AD9">
        <w:rPr>
          <w:rFonts w:ascii="Palatino Linotype" w:hAnsi="Palatino Linotype" w:eastAsia="Palatino Linotype" w:cs="Times New Roman"/>
          <w:kern w:val="0"/>
          <w14:ligatures w14:val="none"/>
        </w:rPr>
        <w:t>January 2, 2026, SDG&amp;E filed it</w:t>
      </w:r>
      <w:r w:rsidR="003A7E2E">
        <w:rPr>
          <w:rFonts w:ascii="Palatino Linotype" w:hAnsi="Palatino Linotype" w:eastAsia="Palatino Linotype" w:cs="Times New Roman"/>
          <w:kern w:val="0"/>
          <w14:ligatures w14:val="none"/>
        </w:rPr>
        <w:t>s comment</w:t>
      </w:r>
      <w:r w:rsidRPr="009D19A7" w:rsidR="009D19A7">
        <w:t xml:space="preserve"> </w:t>
      </w:r>
      <w:r w:rsidRPr="009D19A7" w:rsidR="009D19A7">
        <w:rPr>
          <w:rFonts w:ascii="Palatino Linotype" w:hAnsi="Palatino Linotype" w:eastAsia="Palatino Linotype" w:cs="Times New Roman"/>
          <w:kern w:val="0"/>
          <w14:ligatures w14:val="none"/>
        </w:rPr>
        <w:t xml:space="preserve">on </w:t>
      </w:r>
      <w:r w:rsidR="0097716A">
        <w:rPr>
          <w:rFonts w:ascii="Palatino Linotype" w:hAnsi="Palatino Linotype" w:eastAsia="Palatino Linotype" w:cs="Times New Roman"/>
          <w:kern w:val="0"/>
          <w14:ligatures w14:val="none"/>
        </w:rPr>
        <w:t>d</w:t>
      </w:r>
      <w:r w:rsidRPr="009D19A7" w:rsidR="009D19A7">
        <w:rPr>
          <w:rFonts w:ascii="Palatino Linotype" w:hAnsi="Palatino Linotype" w:eastAsia="Palatino Linotype" w:cs="Times New Roman"/>
          <w:kern w:val="0"/>
          <w14:ligatures w14:val="none"/>
        </w:rPr>
        <w:t xml:space="preserve">raft </w:t>
      </w:r>
      <w:r w:rsidR="0097716A">
        <w:rPr>
          <w:rFonts w:ascii="Palatino Linotype" w:hAnsi="Palatino Linotype" w:eastAsia="Palatino Linotype" w:cs="Times New Roman"/>
          <w:kern w:val="0"/>
          <w14:ligatures w14:val="none"/>
        </w:rPr>
        <w:t>r</w:t>
      </w:r>
      <w:r w:rsidRPr="009D19A7" w:rsidR="009D19A7">
        <w:rPr>
          <w:rFonts w:ascii="Palatino Linotype" w:hAnsi="Palatino Linotype" w:eastAsia="Palatino Linotype" w:cs="Times New Roman"/>
          <w:kern w:val="0"/>
          <w14:ligatures w14:val="none"/>
        </w:rPr>
        <w:t>esolution</w:t>
      </w:r>
      <w:r w:rsidR="009D19A7">
        <w:rPr>
          <w:rFonts w:ascii="Palatino Linotype" w:hAnsi="Palatino Linotype" w:eastAsia="Palatino Linotype" w:cs="Times New Roman"/>
          <w:kern w:val="0"/>
          <w14:ligatures w14:val="none"/>
        </w:rPr>
        <w:t xml:space="preserve">. </w:t>
      </w:r>
      <w:r w:rsidR="007E2509">
        <w:rPr>
          <w:rFonts w:ascii="Palatino Linotype" w:hAnsi="Palatino Linotype" w:eastAsia="Palatino Linotype" w:cs="Times New Roman"/>
          <w:kern w:val="0"/>
          <w14:ligatures w14:val="none"/>
        </w:rPr>
        <w:t xml:space="preserve">First, </w:t>
      </w:r>
      <w:r w:rsidRPr="00716ADC" w:rsidR="00716ADC">
        <w:rPr>
          <w:rFonts w:ascii="Palatino Linotype" w:hAnsi="Palatino Linotype" w:eastAsia="Palatino Linotype" w:cs="Times New Roman"/>
          <w:kern w:val="0"/>
          <w14:ligatures w14:val="none"/>
        </w:rPr>
        <w:t xml:space="preserve">SDG&amp;E argues that the </w:t>
      </w:r>
      <w:r w:rsidR="0097716A">
        <w:rPr>
          <w:rFonts w:ascii="Palatino Linotype" w:hAnsi="Palatino Linotype" w:eastAsia="Palatino Linotype" w:cs="Times New Roman"/>
          <w:kern w:val="0"/>
          <w14:ligatures w14:val="none"/>
        </w:rPr>
        <w:t>d</w:t>
      </w:r>
      <w:r w:rsidRPr="00716ADC" w:rsidR="00716ADC">
        <w:rPr>
          <w:rFonts w:ascii="Palatino Linotype" w:hAnsi="Palatino Linotype" w:eastAsia="Palatino Linotype" w:cs="Times New Roman"/>
          <w:kern w:val="0"/>
          <w14:ligatures w14:val="none"/>
        </w:rPr>
        <w:t xml:space="preserve">raft </w:t>
      </w:r>
      <w:r w:rsidR="0097716A">
        <w:rPr>
          <w:rFonts w:ascii="Palatino Linotype" w:hAnsi="Palatino Linotype" w:eastAsia="Palatino Linotype" w:cs="Times New Roman"/>
          <w:kern w:val="0"/>
          <w14:ligatures w14:val="none"/>
        </w:rPr>
        <w:t>r</w:t>
      </w:r>
      <w:r w:rsidRPr="00716ADC" w:rsidR="00716ADC">
        <w:rPr>
          <w:rFonts w:ascii="Palatino Linotype" w:hAnsi="Palatino Linotype" w:eastAsia="Palatino Linotype" w:cs="Times New Roman"/>
          <w:kern w:val="0"/>
          <w14:ligatures w14:val="none"/>
        </w:rPr>
        <w:t>esolution improperly relies on a comparison between forecast test year 2024 costs and imputed, non-reviewed 2019–2023 amounts to justify a reduction to employee luncheons and food services costs, asserting that such comparisons are more appropriately addressed in Risk Spending Accountability Reports rather than in a rate-setting decision. Second, SDG&amp;E requests that mandatory professional license fees, specifically State Bar dues, be allowed, contending that these costs are not discretionary, are required for attorneys to perform their job duties, provide benefits to ratepayers through the use of in-house counsel, and are recognized as recoverable under Public Utilities Code Section 748.3, effective January 1, 2026.</w:t>
      </w:r>
      <w:r w:rsidR="00702633">
        <w:rPr>
          <w:rStyle w:val="FootnoteReference"/>
          <w:rFonts w:ascii="Palatino Linotype" w:hAnsi="Palatino Linotype" w:eastAsia="Palatino Linotype" w:cs="Times New Roman"/>
          <w:kern w:val="0"/>
          <w14:ligatures w14:val="none"/>
        </w:rPr>
        <w:footnoteReference w:id="16"/>
      </w:r>
      <w:r w:rsidR="00427BF1">
        <w:rPr>
          <w:rFonts w:ascii="Palatino Linotype" w:hAnsi="Palatino Linotype" w:eastAsia="Palatino Linotype" w:cs="Times New Roman"/>
          <w:kern w:val="0"/>
          <w14:ligatures w14:val="none"/>
        </w:rPr>
        <w:t xml:space="preserve"> </w:t>
      </w:r>
      <w:r w:rsidRPr="00480015" w:rsidR="00480015">
        <w:rPr>
          <w:rFonts w:ascii="Palatino Linotype" w:hAnsi="Palatino Linotype" w:eastAsia="Palatino Linotype" w:cs="Times New Roman"/>
          <w:kern w:val="0"/>
          <w14:ligatures w14:val="none"/>
        </w:rPr>
        <w:t xml:space="preserve">SDG&amp;E confirmed that it is not seeking recovery of State Bar renewal fees </w:t>
      </w:r>
      <w:r w:rsidR="00AC39D6">
        <w:rPr>
          <w:rFonts w:ascii="Palatino Linotype" w:hAnsi="Palatino Linotype" w:eastAsia="Palatino Linotype" w:cs="Times New Roman"/>
          <w:kern w:val="0"/>
          <w14:ligatures w14:val="none"/>
        </w:rPr>
        <w:t>for</w:t>
      </w:r>
      <w:r w:rsidRPr="00480015" w:rsidR="00480015">
        <w:rPr>
          <w:rFonts w:ascii="Palatino Linotype" w:hAnsi="Palatino Linotype" w:eastAsia="Palatino Linotype" w:cs="Times New Roman"/>
          <w:kern w:val="0"/>
          <w14:ligatures w14:val="none"/>
        </w:rPr>
        <w:t xml:space="preserve"> Test Year 2024</w:t>
      </w:r>
      <w:r w:rsidR="00EB35CE">
        <w:rPr>
          <w:rFonts w:ascii="Palatino Linotype" w:hAnsi="Palatino Linotype" w:eastAsia="Palatino Linotype" w:cs="Times New Roman"/>
          <w:kern w:val="0"/>
          <w14:ligatures w14:val="none"/>
        </w:rPr>
        <w:t>.</w:t>
      </w:r>
      <w:r w:rsidR="00AC39D6">
        <w:rPr>
          <w:rStyle w:val="FootnoteReference"/>
          <w:rFonts w:ascii="Palatino Linotype" w:hAnsi="Palatino Linotype" w:eastAsia="Palatino Linotype" w:cs="Times New Roman"/>
          <w:kern w:val="0"/>
          <w14:ligatures w14:val="none"/>
        </w:rPr>
        <w:footnoteReference w:id="17"/>
      </w:r>
      <w:r w:rsidRPr="00480015" w:rsidR="00480015">
        <w:rPr>
          <w:rFonts w:ascii="Palatino Linotype" w:hAnsi="Palatino Linotype" w:eastAsia="Palatino Linotype" w:cs="Times New Roman"/>
          <w:kern w:val="0"/>
          <w14:ligatures w14:val="none"/>
        </w:rPr>
        <w:t xml:space="preserve"> </w:t>
      </w:r>
      <w:r w:rsidRPr="006828CF" w:rsidR="006828CF">
        <w:rPr>
          <w:rFonts w:ascii="Palatino Linotype" w:hAnsi="Palatino Linotype" w:eastAsia="Palatino Linotype" w:cs="Times New Roman"/>
          <w:kern w:val="0"/>
          <w14:ligatures w14:val="none"/>
        </w:rPr>
        <w:t>The resolution is modified accordingly. The Commission finds that no adjustment to the authorized costs or revenue requirement is required.</w:t>
      </w:r>
    </w:p>
    <w:p w:rsidR="006A2F03" w:rsidP="006A2F03" w:rsidRDefault="006A2F03" w14:paraId="4A4C84A6" w14:textId="77777777">
      <w:pPr>
        <w:spacing w:after="0" w:line="240" w:lineRule="auto"/>
        <w:rPr>
          <w:rFonts w:ascii="Palatino Linotype" w:hAnsi="Palatino Linotype" w:eastAsia="Palatino Linotype" w:cs="Times New Roman"/>
          <w:kern w:val="0"/>
          <w14:ligatures w14:val="none"/>
        </w:rPr>
      </w:pPr>
    </w:p>
    <w:p w:rsidRPr="006A2F03" w:rsidR="00A76F4A" w:rsidP="00543C50" w:rsidRDefault="00A76F4A" w14:paraId="46563B5C" w14:textId="32BAFB6E">
      <w:pPr>
        <w:spacing w:before="120" w:after="24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A76F4A" w:rsidP="00A76F4A" w:rsidRDefault="00A76F4A" w14:paraId="75300465" w14:textId="635E0239">
      <w:pPr>
        <w:numPr>
          <w:ilvl w:val="0"/>
          <w:numId w:val="1"/>
        </w:numPr>
        <w:spacing w:after="0" w:line="240" w:lineRule="auto"/>
        <w:rPr>
          <w:rFonts w:ascii="Palatino Linotype" w:hAnsi="Palatino Linotype" w:eastAsia="Palatino Linotype" w:cs="Times New Roman"/>
          <w:kern w:val="0"/>
          <w14:ligatures w14:val="none"/>
        </w:rPr>
      </w:pPr>
      <w:r w:rsidRPr="006A2F03">
        <w:rPr>
          <w:rFonts w:ascii="Palatino Linotype" w:hAnsi="Palatino Linotype" w:eastAsia="Palatino Linotype" w:cs="Times New Roman"/>
          <w:kern w:val="0"/>
          <w14:ligatures w14:val="none"/>
        </w:rPr>
        <w:t xml:space="preserve"> </w:t>
      </w:r>
      <w:r w:rsidRPr="006A2F03" w:rsidR="001F4095">
        <w:rPr>
          <w:rFonts w:ascii="Palatino Linotype" w:hAnsi="Palatino Linotype" w:eastAsia="Palatino Linotype" w:cs="Times New Roman"/>
          <w:kern w:val="0"/>
          <w14:ligatures w14:val="none"/>
        </w:rPr>
        <w:t>D</w:t>
      </w:r>
      <w:r w:rsidRPr="001F4095" w:rsidR="001F4095">
        <w:rPr>
          <w:rFonts w:ascii="Palatino Linotype" w:hAnsi="Palatino Linotype" w:eastAsia="Palatino Linotype" w:cs="Times New Roman"/>
          <w:kern w:val="0"/>
          <w14:ligatures w14:val="none"/>
        </w:rPr>
        <w:t>.24-12-074</w:t>
      </w:r>
      <w:r w:rsidRPr="006F1D16">
        <w:rPr>
          <w:rFonts w:ascii="Palatino Linotype" w:hAnsi="Palatino Linotype" w:eastAsia="Palatino Linotype" w:cs="Times New Roman"/>
          <w:kern w:val="0"/>
          <w14:ligatures w14:val="none"/>
        </w:rPr>
        <w:t xml:space="preserve"> directed</w:t>
      </w:r>
      <w:r w:rsidRPr="001F4095" w:rsidR="001F4095">
        <w:t xml:space="preserve"> </w:t>
      </w:r>
      <w:r w:rsidRPr="001F4095" w:rsidR="001F4095">
        <w:rPr>
          <w:rFonts w:ascii="Palatino Linotype" w:hAnsi="Palatino Linotype" w:eastAsia="Palatino Linotype" w:cs="Times New Roman"/>
          <w:kern w:val="0"/>
          <w14:ligatures w14:val="none"/>
        </w:rPr>
        <w:t>San Diego Gas &amp; Electric</w:t>
      </w:r>
      <w:r w:rsidRPr="006F1D16">
        <w:rPr>
          <w:rFonts w:ascii="Palatino Linotype" w:hAnsi="Palatino Linotype" w:eastAsia="Palatino Linotype" w:cs="Times New Roman"/>
          <w:kern w:val="0"/>
          <w14:ligatures w14:val="none"/>
        </w:rPr>
        <w:t xml:space="preserve"> to file </w:t>
      </w:r>
      <w:r w:rsidR="001F4095">
        <w:rPr>
          <w:rFonts w:ascii="Palatino Linotype" w:hAnsi="Palatino Linotype" w:eastAsia="Palatino Linotype" w:cs="Times New Roman"/>
          <w:kern w:val="0"/>
          <w14:ligatures w14:val="none"/>
        </w:rPr>
        <w:t xml:space="preserve">a Tier 2 </w:t>
      </w:r>
      <w:r w:rsidRPr="006F1D16">
        <w:rPr>
          <w:rFonts w:ascii="Palatino Linotype" w:hAnsi="Palatino Linotype" w:eastAsia="Palatino Linotype" w:cs="Times New Roman"/>
          <w:kern w:val="0"/>
          <w14:ligatures w14:val="none"/>
        </w:rPr>
        <w:t xml:space="preserve">Advice Letter </w:t>
      </w:r>
      <w:r w:rsidRPr="001F4095" w:rsidR="001F4095">
        <w:rPr>
          <w:rFonts w:ascii="Palatino Linotype" w:hAnsi="Palatino Linotype" w:eastAsia="Palatino Linotype" w:cs="Times New Roman"/>
          <w:kern w:val="0"/>
          <w14:ligatures w14:val="none"/>
        </w:rPr>
        <w:t xml:space="preserve">within 90 days to seek recovery of allowable non-officer compensation-related costs </w:t>
      </w:r>
      <w:r w:rsidR="00661892">
        <w:rPr>
          <w:rFonts w:ascii="Palatino Linotype" w:hAnsi="Palatino Linotype" w:eastAsia="Palatino Linotype" w:cs="Times New Roman"/>
          <w:kern w:val="0"/>
          <w14:ligatures w14:val="none"/>
        </w:rPr>
        <w:t>associated</w:t>
      </w:r>
      <w:r w:rsidR="001F4095">
        <w:rPr>
          <w:rFonts w:ascii="Palatino Linotype" w:hAnsi="Palatino Linotype" w:eastAsia="Palatino Linotype" w:cs="Times New Roman"/>
          <w:kern w:val="0"/>
          <w14:ligatures w14:val="none"/>
        </w:rPr>
        <w:t xml:space="preserve"> </w:t>
      </w:r>
      <w:r w:rsidR="00661892">
        <w:rPr>
          <w:rFonts w:ascii="Palatino Linotype" w:hAnsi="Palatino Linotype" w:eastAsia="Palatino Linotype" w:cs="Times New Roman"/>
          <w:kern w:val="0"/>
          <w14:ligatures w14:val="none"/>
        </w:rPr>
        <w:t>with</w:t>
      </w:r>
      <w:r w:rsidR="001F4095">
        <w:rPr>
          <w:rFonts w:ascii="Palatino Linotype" w:hAnsi="Palatino Linotype" w:eastAsia="Palatino Linotype" w:cs="Times New Roman"/>
          <w:kern w:val="0"/>
          <w14:ligatures w14:val="none"/>
        </w:rPr>
        <w:t xml:space="preserve"> </w:t>
      </w:r>
      <w:r w:rsidRPr="001F4095" w:rsidR="001F4095">
        <w:rPr>
          <w:rFonts w:ascii="Palatino Linotype" w:hAnsi="Palatino Linotype" w:eastAsia="Palatino Linotype" w:cs="Times New Roman"/>
          <w:kern w:val="0"/>
          <w14:ligatures w14:val="none"/>
        </w:rPr>
        <w:t>Vice President, People and Culture</w:t>
      </w:r>
      <w:r w:rsidR="001F4095">
        <w:rPr>
          <w:rFonts w:ascii="Palatino Linotype" w:hAnsi="Palatino Linotype" w:eastAsia="Palatino Linotype" w:cs="Times New Roman"/>
          <w:kern w:val="0"/>
          <w14:ligatures w14:val="none"/>
        </w:rPr>
        <w:t xml:space="preserve"> position.</w:t>
      </w:r>
    </w:p>
    <w:p w:rsidR="001F4095" w:rsidP="001F4095" w:rsidRDefault="001F4095" w14:paraId="4698E55F"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26BBD9E5" w14:textId="51F665A5">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t>SDG&amp;E filed A</w:t>
      </w:r>
      <w:r>
        <w:rPr>
          <w:rFonts w:ascii="Palatino Linotype" w:hAnsi="Palatino Linotype" w:eastAsia="Palatino Linotype" w:cs="Times New Roman"/>
          <w:kern w:val="0"/>
          <w14:ligatures w14:val="none"/>
        </w:rPr>
        <w:t xml:space="preserve">dvice </w:t>
      </w:r>
      <w:r w:rsidRPr="001F4095">
        <w:rPr>
          <w:rFonts w:ascii="Palatino Linotype" w:hAnsi="Palatino Linotype" w:eastAsia="Palatino Linotype" w:cs="Times New Roman"/>
          <w:kern w:val="0"/>
          <w14:ligatures w14:val="none"/>
        </w:rPr>
        <w:t>L</w:t>
      </w:r>
      <w:r>
        <w:rPr>
          <w:rFonts w:ascii="Palatino Linotype" w:hAnsi="Palatino Linotype" w:eastAsia="Palatino Linotype" w:cs="Times New Roman"/>
          <w:kern w:val="0"/>
          <w14:ligatures w14:val="none"/>
        </w:rPr>
        <w:t>etter</w:t>
      </w:r>
      <w:r w:rsidRPr="001F4095">
        <w:rPr>
          <w:rFonts w:ascii="Palatino Linotype" w:hAnsi="Palatino Linotype" w:eastAsia="Palatino Linotype" w:cs="Times New Roman"/>
          <w:kern w:val="0"/>
          <w14:ligatures w14:val="none"/>
        </w:rPr>
        <w:t xml:space="preserve"> 4628-E-A / 3410-G-A on March 27, 2025</w:t>
      </w:r>
      <w:r w:rsidRPr="005D77B1" w:rsidR="005D77B1">
        <w:rPr>
          <w:rFonts w:ascii="Palatino Linotype" w:hAnsi="Palatino Linotype" w:eastAsia="Palatino Linotype" w:cs="Times New Roman"/>
          <w:kern w:val="0"/>
          <w14:ligatures w14:val="none"/>
        </w:rPr>
        <w:t>, superseding its earlier filing from March 19, 2025</w:t>
      </w:r>
    </w:p>
    <w:p w:rsidRPr="001F4095" w:rsidR="001F4095" w:rsidP="001F4095" w:rsidRDefault="001F4095" w14:paraId="0FA2F89E"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7A287161" w14:textId="3BCE3EEE">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t xml:space="preserve">The Advice Letter seeks recovery in non-officer compensation-related O&amp;M costs for the </w:t>
      </w:r>
      <w:r w:rsidRPr="00FB415B" w:rsidR="00FB415B">
        <w:rPr>
          <w:rFonts w:ascii="Palatino Linotype" w:hAnsi="Palatino Linotype" w:eastAsia="Palatino Linotype" w:cs="Times New Roman"/>
          <w:kern w:val="0"/>
          <w14:ligatures w14:val="none"/>
        </w:rPr>
        <w:t>Vice President</w:t>
      </w:r>
      <w:r w:rsidRPr="001F4095">
        <w:rPr>
          <w:rFonts w:ascii="Palatino Linotype" w:hAnsi="Palatino Linotype" w:eastAsia="Palatino Linotype" w:cs="Times New Roman"/>
          <w:kern w:val="0"/>
          <w14:ligatures w14:val="none"/>
        </w:rPr>
        <w:t>, People and Culture role.</w:t>
      </w:r>
      <w:r w:rsidR="006A2F03">
        <w:rPr>
          <w:rFonts w:ascii="Palatino Linotype" w:hAnsi="Palatino Linotype" w:eastAsia="Palatino Linotype" w:cs="Times New Roman"/>
          <w:kern w:val="0"/>
          <w14:ligatures w14:val="none"/>
        </w:rPr>
        <w:t xml:space="preserve"> This translates to </w:t>
      </w:r>
      <w:r w:rsidRPr="006A2F03" w:rsidR="006A2F03">
        <w:rPr>
          <w:rFonts w:ascii="Palatino Linotype" w:hAnsi="Palatino Linotype" w:eastAsia="Palatino Linotype" w:cs="Times New Roman"/>
          <w:kern w:val="0"/>
          <w14:ligatures w14:val="none"/>
        </w:rPr>
        <w:t>$395</w:t>
      </w:r>
      <w:r w:rsidR="00097DD0">
        <w:rPr>
          <w:rFonts w:ascii="Palatino Linotype" w:hAnsi="Palatino Linotype" w:eastAsia="Palatino Linotype" w:cs="Times New Roman"/>
          <w:kern w:val="0"/>
          <w14:ligatures w14:val="none"/>
        </w:rPr>
        <w:t>,000</w:t>
      </w:r>
      <w:r w:rsidR="006A2F03">
        <w:rPr>
          <w:rFonts w:ascii="Palatino Linotype" w:hAnsi="Palatino Linotype" w:eastAsia="Palatino Linotype" w:cs="Times New Roman"/>
          <w:kern w:val="0"/>
          <w14:ligatures w14:val="none"/>
        </w:rPr>
        <w:t xml:space="preserve"> in revenue requirement for Test Year 2024. Based on </w:t>
      </w:r>
      <w:r w:rsidR="00EF5890">
        <w:rPr>
          <w:rFonts w:ascii="Palatino Linotype" w:hAnsi="Palatino Linotype" w:eastAsia="Palatino Linotype" w:cs="Times New Roman"/>
          <w:kern w:val="0"/>
          <w14:ligatures w14:val="none"/>
        </w:rPr>
        <w:t>the</w:t>
      </w:r>
      <w:r w:rsidRPr="00EF5890" w:rsidR="00EF5890">
        <w:rPr>
          <w:rFonts w:ascii="Palatino Linotype" w:hAnsi="Palatino Linotype" w:eastAsia="Palatino Linotype" w:cs="Times New Roman"/>
          <w:kern w:val="0"/>
          <w14:ligatures w14:val="none"/>
        </w:rPr>
        <w:t xml:space="preserve"> adopted 2024 GRC Results of Operations Model</w:t>
      </w:r>
      <w:r w:rsidR="00EF5890">
        <w:rPr>
          <w:rFonts w:ascii="Palatino Linotype" w:hAnsi="Palatino Linotype" w:eastAsia="Palatino Linotype" w:cs="Times New Roman"/>
          <w:kern w:val="0"/>
          <w14:ligatures w14:val="none"/>
        </w:rPr>
        <w:t>, SDG&amp;E requests $1.</w:t>
      </w:r>
      <w:r w:rsidR="00FB415B">
        <w:rPr>
          <w:rFonts w:ascii="Palatino Linotype" w:hAnsi="Palatino Linotype" w:eastAsia="Palatino Linotype" w:cs="Times New Roman"/>
          <w:kern w:val="0"/>
          <w14:ligatures w14:val="none"/>
        </w:rPr>
        <w:t>7</w:t>
      </w:r>
      <w:r w:rsidR="00EF5890">
        <w:rPr>
          <w:rFonts w:ascii="Palatino Linotype" w:hAnsi="Palatino Linotype" w:eastAsia="Palatino Linotype" w:cs="Times New Roman"/>
          <w:kern w:val="0"/>
          <w14:ligatures w14:val="none"/>
        </w:rPr>
        <w:t xml:space="preserve"> million revenue </w:t>
      </w:r>
      <w:r w:rsidR="0048208D">
        <w:rPr>
          <w:rFonts w:ascii="Palatino Linotype" w:hAnsi="Palatino Linotype" w:eastAsia="Palatino Linotype" w:cs="Times New Roman"/>
          <w:kern w:val="0"/>
          <w14:ligatures w14:val="none"/>
        </w:rPr>
        <w:t>requirement</w:t>
      </w:r>
      <w:r w:rsidR="00FB415B">
        <w:rPr>
          <w:rFonts w:ascii="Palatino Linotype" w:hAnsi="Palatino Linotype" w:eastAsia="Palatino Linotype" w:cs="Times New Roman"/>
          <w:kern w:val="0"/>
          <w14:ligatures w14:val="none"/>
        </w:rPr>
        <w:t xml:space="preserve"> ($1.2 million for electric and $476 thousand for gas)</w:t>
      </w:r>
      <w:r w:rsidR="00EF5890">
        <w:rPr>
          <w:rFonts w:ascii="Palatino Linotype" w:hAnsi="Palatino Linotype" w:eastAsia="Palatino Linotype" w:cs="Times New Roman"/>
          <w:kern w:val="0"/>
          <w14:ligatures w14:val="none"/>
        </w:rPr>
        <w:t xml:space="preserve"> for </w:t>
      </w:r>
      <w:r w:rsidR="00FB415B">
        <w:rPr>
          <w:rFonts w:ascii="Palatino Linotype" w:hAnsi="Palatino Linotype" w:eastAsia="Palatino Linotype" w:cs="Times New Roman"/>
          <w:kern w:val="0"/>
          <w14:ligatures w14:val="none"/>
        </w:rPr>
        <w:t>the GRC cycle</w:t>
      </w:r>
      <w:r w:rsidR="006A2F03">
        <w:rPr>
          <w:rFonts w:ascii="Palatino Linotype" w:hAnsi="Palatino Linotype" w:eastAsia="Palatino Linotype" w:cs="Times New Roman"/>
          <w:kern w:val="0"/>
          <w14:ligatures w14:val="none"/>
        </w:rPr>
        <w:t xml:space="preserve"> 202</w:t>
      </w:r>
      <w:r w:rsidR="00FB415B">
        <w:rPr>
          <w:rFonts w:ascii="Palatino Linotype" w:hAnsi="Palatino Linotype" w:eastAsia="Palatino Linotype" w:cs="Times New Roman"/>
          <w:kern w:val="0"/>
          <w14:ligatures w14:val="none"/>
        </w:rPr>
        <w:t>4</w:t>
      </w:r>
      <w:r w:rsidR="006A2F03">
        <w:rPr>
          <w:rFonts w:ascii="Palatino Linotype" w:hAnsi="Palatino Linotype" w:eastAsia="Palatino Linotype" w:cs="Times New Roman"/>
          <w:kern w:val="0"/>
          <w14:ligatures w14:val="none"/>
        </w:rPr>
        <w:t xml:space="preserve"> to 2027</w:t>
      </w:r>
      <w:r w:rsidR="00EF5890">
        <w:rPr>
          <w:rFonts w:ascii="Palatino Linotype" w:hAnsi="Palatino Linotype" w:eastAsia="Palatino Linotype" w:cs="Times New Roman"/>
          <w:kern w:val="0"/>
          <w14:ligatures w14:val="none"/>
        </w:rPr>
        <w:t>.</w:t>
      </w:r>
    </w:p>
    <w:p w:rsidRPr="001F4095" w:rsidR="001F4095" w:rsidP="001F4095" w:rsidRDefault="001F4095" w14:paraId="7C9287FA"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1C7777D6" w14:textId="44DBA4AC">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t xml:space="preserve">Resolution E-4963 prohibits recovery of compensation for executive </w:t>
      </w:r>
      <w:r w:rsidRPr="001F4095" w:rsidR="005D77B1">
        <w:rPr>
          <w:rFonts w:ascii="Palatino Linotype" w:hAnsi="Palatino Linotype" w:eastAsia="Palatino Linotype" w:cs="Times New Roman"/>
          <w:kern w:val="0"/>
          <w14:ligatures w14:val="none"/>
        </w:rPr>
        <w:t>officers</w:t>
      </w:r>
      <w:r w:rsidR="00451E3E">
        <w:rPr>
          <w:rFonts w:ascii="Palatino Linotype" w:hAnsi="Palatino Linotype" w:eastAsia="Palatino Linotype" w:cs="Times New Roman"/>
          <w:kern w:val="0"/>
          <w14:ligatures w14:val="none"/>
        </w:rPr>
        <w:t>.</w:t>
      </w:r>
    </w:p>
    <w:p w:rsidRPr="001F4095" w:rsidR="001F4095" w:rsidP="001F4095" w:rsidRDefault="001F4095" w14:paraId="2E3D0384" w14:textId="77777777">
      <w:pPr>
        <w:spacing w:after="0" w:line="240" w:lineRule="auto"/>
        <w:ind w:left="420"/>
        <w:rPr>
          <w:rFonts w:ascii="Palatino Linotype" w:hAnsi="Palatino Linotype" w:eastAsia="Palatino Linotype" w:cs="Times New Roman"/>
          <w:kern w:val="0"/>
          <w14:ligatures w14:val="none"/>
        </w:rPr>
      </w:pPr>
    </w:p>
    <w:p w:rsidR="00484A3C" w:rsidP="001F4095" w:rsidRDefault="00DB6A20" w14:paraId="7A63648D" w14:textId="6CD5103F">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It is reasonable to approve</w:t>
      </w:r>
      <w:r w:rsidRPr="001F4095" w:rsidR="001F4095">
        <w:rPr>
          <w:rFonts w:ascii="Palatino Linotype" w:hAnsi="Palatino Linotype" w:eastAsia="Palatino Linotype" w:cs="Times New Roman"/>
          <w:kern w:val="0"/>
          <w14:ligatures w14:val="none"/>
        </w:rPr>
        <w:t xml:space="preserve"> $282,983</w:t>
      </w:r>
      <w:r w:rsidR="00DE2ED8">
        <w:rPr>
          <w:rFonts w:ascii="Palatino Linotype" w:hAnsi="Palatino Linotype" w:eastAsia="Palatino Linotype" w:cs="Times New Roman"/>
          <w:kern w:val="0"/>
          <w14:ligatures w14:val="none"/>
        </w:rPr>
        <w:t xml:space="preserve"> O&amp;M expense</w:t>
      </w:r>
      <w:r w:rsidRPr="003F07A1" w:rsidR="003F07A1">
        <w:rPr>
          <w:rFonts w:ascii="Palatino Linotype" w:hAnsi="Palatino Linotype" w:eastAsia="Palatino Linotype" w:cs="Times New Roman"/>
          <w:kern w:val="0"/>
          <w14:ligatures w14:val="none"/>
        </w:rPr>
        <w:t xml:space="preserve">, reflecting reductions to SDG&amp;E’s proposed costs for </w:t>
      </w:r>
      <w:r w:rsidR="005628F6">
        <w:rPr>
          <w:rFonts w:ascii="Palatino Linotype" w:hAnsi="Palatino Linotype" w:eastAsia="Palatino Linotype" w:cs="Times New Roman"/>
          <w:kern w:val="0"/>
          <w14:ligatures w14:val="none"/>
        </w:rPr>
        <w:t>e</w:t>
      </w:r>
      <w:r w:rsidRPr="003F07A1" w:rsidR="003F07A1">
        <w:rPr>
          <w:rFonts w:ascii="Palatino Linotype" w:hAnsi="Palatino Linotype" w:eastAsia="Palatino Linotype" w:cs="Times New Roman"/>
          <w:kern w:val="0"/>
          <w14:ligatures w14:val="none"/>
        </w:rPr>
        <w:t xml:space="preserve">mployee </w:t>
      </w:r>
      <w:r w:rsidRPr="003F07A1" w:rsidR="00137E06">
        <w:rPr>
          <w:rFonts w:ascii="Palatino Linotype" w:hAnsi="Palatino Linotype" w:eastAsia="Palatino Linotype" w:cs="Times New Roman"/>
          <w:kern w:val="0"/>
          <w14:ligatures w14:val="none"/>
        </w:rPr>
        <w:t>luncheons</w:t>
      </w:r>
      <w:r w:rsidRPr="003F07A1" w:rsidR="003F07A1">
        <w:rPr>
          <w:rFonts w:ascii="Palatino Linotype" w:hAnsi="Palatino Linotype" w:eastAsia="Palatino Linotype" w:cs="Times New Roman"/>
          <w:kern w:val="0"/>
          <w14:ligatures w14:val="none"/>
        </w:rPr>
        <w:t>/</w:t>
      </w:r>
      <w:r w:rsidR="00137E06">
        <w:rPr>
          <w:rFonts w:ascii="Palatino Linotype" w:hAnsi="Palatino Linotype" w:eastAsia="Palatino Linotype" w:cs="Times New Roman"/>
          <w:kern w:val="0"/>
          <w14:ligatures w14:val="none"/>
        </w:rPr>
        <w:t>f</w:t>
      </w:r>
      <w:r w:rsidRPr="003F07A1" w:rsidR="003F07A1">
        <w:rPr>
          <w:rFonts w:ascii="Palatino Linotype" w:hAnsi="Palatino Linotype" w:eastAsia="Palatino Linotype" w:cs="Times New Roman"/>
          <w:kern w:val="0"/>
          <w14:ligatures w14:val="none"/>
        </w:rPr>
        <w:t xml:space="preserve">ood </w:t>
      </w:r>
      <w:r w:rsidR="00137E06">
        <w:rPr>
          <w:rFonts w:ascii="Palatino Linotype" w:hAnsi="Palatino Linotype" w:eastAsia="Palatino Linotype" w:cs="Times New Roman"/>
          <w:kern w:val="0"/>
          <w14:ligatures w14:val="none"/>
        </w:rPr>
        <w:t>s</w:t>
      </w:r>
      <w:r w:rsidRPr="003F07A1" w:rsidR="003F07A1">
        <w:rPr>
          <w:rFonts w:ascii="Palatino Linotype" w:hAnsi="Palatino Linotype" w:eastAsia="Palatino Linotype" w:cs="Times New Roman"/>
          <w:kern w:val="0"/>
          <w14:ligatures w14:val="none"/>
        </w:rPr>
        <w:t xml:space="preserve">ervice and the disallowance of costs for </w:t>
      </w:r>
      <w:r w:rsidR="005628F6">
        <w:rPr>
          <w:rFonts w:ascii="Palatino Linotype" w:hAnsi="Palatino Linotype" w:eastAsia="Palatino Linotype" w:cs="Times New Roman"/>
          <w:kern w:val="0"/>
          <w14:ligatures w14:val="none"/>
        </w:rPr>
        <w:t>p</w:t>
      </w:r>
      <w:r w:rsidRPr="003F07A1" w:rsidR="003F07A1">
        <w:rPr>
          <w:rFonts w:ascii="Palatino Linotype" w:hAnsi="Palatino Linotype" w:eastAsia="Palatino Linotype" w:cs="Times New Roman"/>
          <w:kern w:val="0"/>
          <w14:ligatures w14:val="none"/>
        </w:rPr>
        <w:t xml:space="preserve">rofessional </w:t>
      </w:r>
      <w:r w:rsidR="005628F6">
        <w:rPr>
          <w:rFonts w:ascii="Palatino Linotype" w:hAnsi="Palatino Linotype" w:eastAsia="Palatino Linotype" w:cs="Times New Roman"/>
          <w:kern w:val="0"/>
          <w14:ligatures w14:val="none"/>
        </w:rPr>
        <w:t>m</w:t>
      </w:r>
      <w:r w:rsidRPr="003F07A1" w:rsidR="003F07A1">
        <w:rPr>
          <w:rFonts w:ascii="Palatino Linotype" w:hAnsi="Palatino Linotype" w:eastAsia="Palatino Linotype" w:cs="Times New Roman"/>
          <w:kern w:val="0"/>
          <w14:ligatures w14:val="none"/>
        </w:rPr>
        <w:t xml:space="preserve">emberships. </w:t>
      </w:r>
    </w:p>
    <w:p w:rsidR="00484A3C" w:rsidP="007D4A8A" w:rsidRDefault="00484A3C" w14:paraId="5215659D" w14:textId="77777777">
      <w:pPr>
        <w:pStyle w:val="ListParagraph"/>
        <w:spacing w:after="0"/>
        <w:rPr>
          <w:rFonts w:ascii="Palatino Linotype" w:hAnsi="Palatino Linotype" w:eastAsia="Palatino Linotype" w:cs="Times New Roman"/>
          <w:kern w:val="0"/>
          <w14:ligatures w14:val="none"/>
        </w:rPr>
      </w:pPr>
    </w:p>
    <w:p w:rsidR="00930710" w:rsidP="001F4095" w:rsidRDefault="003F07A1" w14:paraId="42F34795" w14:textId="35A9B173">
      <w:pPr>
        <w:numPr>
          <w:ilvl w:val="0"/>
          <w:numId w:val="1"/>
        </w:numPr>
        <w:spacing w:after="0" w:line="240" w:lineRule="auto"/>
        <w:rPr>
          <w:rFonts w:ascii="Palatino Linotype" w:hAnsi="Palatino Linotype" w:eastAsia="Palatino Linotype" w:cs="Times New Roman"/>
          <w:kern w:val="0"/>
          <w14:ligatures w14:val="none"/>
        </w:rPr>
      </w:pPr>
      <w:r w:rsidRPr="003F07A1">
        <w:rPr>
          <w:rFonts w:ascii="Palatino Linotype" w:hAnsi="Palatino Linotype" w:eastAsia="Palatino Linotype" w:cs="Times New Roman"/>
          <w:kern w:val="0"/>
          <w14:ligatures w14:val="none"/>
        </w:rPr>
        <w:t xml:space="preserve">The reduction to </w:t>
      </w:r>
      <w:r w:rsidR="005628F6">
        <w:rPr>
          <w:rFonts w:ascii="Palatino Linotype" w:hAnsi="Palatino Linotype" w:eastAsia="Palatino Linotype" w:cs="Times New Roman"/>
          <w:kern w:val="0"/>
          <w14:ligatures w14:val="none"/>
        </w:rPr>
        <w:t>e</w:t>
      </w:r>
      <w:r w:rsidRPr="003F07A1">
        <w:rPr>
          <w:rFonts w:ascii="Palatino Linotype" w:hAnsi="Palatino Linotype" w:eastAsia="Palatino Linotype" w:cs="Times New Roman"/>
          <w:kern w:val="0"/>
          <w14:ligatures w14:val="none"/>
        </w:rPr>
        <w:t xml:space="preserve">mployee </w:t>
      </w:r>
      <w:r w:rsidR="005628F6">
        <w:rPr>
          <w:rFonts w:ascii="Palatino Linotype" w:hAnsi="Palatino Linotype" w:eastAsia="Palatino Linotype" w:cs="Times New Roman"/>
          <w:kern w:val="0"/>
          <w14:ligatures w14:val="none"/>
        </w:rPr>
        <w:t>l</w:t>
      </w:r>
      <w:r w:rsidRPr="003F07A1">
        <w:rPr>
          <w:rFonts w:ascii="Palatino Linotype" w:hAnsi="Palatino Linotype" w:eastAsia="Palatino Linotype" w:cs="Times New Roman"/>
          <w:kern w:val="0"/>
          <w14:ligatures w14:val="none"/>
        </w:rPr>
        <w:t>uncheons/</w:t>
      </w:r>
      <w:r w:rsidR="005628F6">
        <w:rPr>
          <w:rFonts w:ascii="Palatino Linotype" w:hAnsi="Palatino Linotype" w:eastAsia="Palatino Linotype" w:cs="Times New Roman"/>
          <w:kern w:val="0"/>
          <w14:ligatures w14:val="none"/>
        </w:rPr>
        <w:t>f</w:t>
      </w:r>
      <w:r w:rsidRPr="003F07A1">
        <w:rPr>
          <w:rFonts w:ascii="Palatino Linotype" w:hAnsi="Palatino Linotype" w:eastAsia="Palatino Linotype" w:cs="Times New Roman"/>
          <w:kern w:val="0"/>
          <w14:ligatures w14:val="none"/>
        </w:rPr>
        <w:t xml:space="preserve">ood </w:t>
      </w:r>
      <w:r w:rsidR="005628F6">
        <w:rPr>
          <w:rFonts w:ascii="Palatino Linotype" w:hAnsi="Palatino Linotype" w:eastAsia="Palatino Linotype" w:cs="Times New Roman"/>
          <w:kern w:val="0"/>
          <w14:ligatures w14:val="none"/>
        </w:rPr>
        <w:t>s</w:t>
      </w:r>
      <w:r w:rsidRPr="003F07A1">
        <w:rPr>
          <w:rFonts w:ascii="Palatino Linotype" w:hAnsi="Palatino Linotype" w:eastAsia="Palatino Linotype" w:cs="Times New Roman"/>
          <w:kern w:val="0"/>
          <w14:ligatures w14:val="none"/>
        </w:rPr>
        <w:t xml:space="preserve">ervice is </w:t>
      </w:r>
      <w:r w:rsidR="00484A3C">
        <w:rPr>
          <w:rFonts w:ascii="Palatino Linotype" w:hAnsi="Palatino Linotype" w:eastAsia="Palatino Linotype" w:cs="Times New Roman"/>
          <w:kern w:val="0"/>
          <w14:ligatures w14:val="none"/>
        </w:rPr>
        <w:t>reasonable</w:t>
      </w:r>
      <w:r w:rsidRPr="003F07A1">
        <w:rPr>
          <w:rFonts w:ascii="Palatino Linotype" w:hAnsi="Palatino Linotype" w:eastAsia="Palatino Linotype" w:cs="Times New Roman"/>
          <w:kern w:val="0"/>
          <w14:ligatures w14:val="none"/>
        </w:rPr>
        <w:t xml:space="preserve"> because </w:t>
      </w:r>
      <w:r w:rsidR="00CE69FE">
        <w:rPr>
          <w:rFonts w:ascii="Palatino Linotype" w:hAnsi="Palatino Linotype" w:eastAsia="Palatino Linotype" w:cs="Times New Roman"/>
          <w:kern w:val="0"/>
          <w14:ligatures w14:val="none"/>
        </w:rPr>
        <w:br/>
      </w:r>
      <w:r w:rsidR="00484A3C">
        <w:rPr>
          <w:rFonts w:ascii="Palatino Linotype" w:hAnsi="Palatino Linotype" w:eastAsia="Palatino Linotype" w:cs="Times New Roman"/>
          <w:kern w:val="0"/>
          <w14:ligatures w14:val="none"/>
        </w:rPr>
        <w:t>SDG&amp;E’s</w:t>
      </w:r>
      <w:r w:rsidRPr="003F07A1">
        <w:rPr>
          <w:rFonts w:ascii="Palatino Linotype" w:hAnsi="Palatino Linotype" w:eastAsia="Palatino Linotype" w:cs="Times New Roman"/>
          <w:kern w:val="0"/>
          <w14:ligatures w14:val="none"/>
        </w:rPr>
        <w:t xml:space="preserve"> requested amount</w:t>
      </w:r>
      <w:r w:rsidR="00D64907">
        <w:rPr>
          <w:rFonts w:ascii="Palatino Linotype" w:hAnsi="Palatino Linotype" w:eastAsia="Palatino Linotype" w:cs="Times New Roman"/>
          <w:kern w:val="0"/>
          <w14:ligatures w14:val="none"/>
        </w:rPr>
        <w:t xml:space="preserve"> </w:t>
      </w:r>
      <w:r w:rsidRPr="003F07A1">
        <w:rPr>
          <w:rFonts w:ascii="Palatino Linotype" w:hAnsi="Palatino Linotype" w:eastAsia="Palatino Linotype" w:cs="Times New Roman"/>
          <w:kern w:val="0"/>
          <w14:ligatures w14:val="none"/>
        </w:rPr>
        <w:t xml:space="preserve">exceeds the five-year historical average and lacks sufficient justification to demonstrate that such expenditures </w:t>
      </w:r>
      <w:r w:rsidR="000B3CB3">
        <w:rPr>
          <w:rFonts w:ascii="Palatino Linotype" w:hAnsi="Palatino Linotype" w:eastAsia="Palatino Linotype" w:cs="Times New Roman"/>
          <w:kern w:val="0"/>
          <w14:ligatures w14:val="none"/>
        </w:rPr>
        <w:t xml:space="preserve">at the amount requested </w:t>
      </w:r>
      <w:r w:rsidRPr="003F07A1">
        <w:rPr>
          <w:rFonts w:ascii="Palatino Linotype" w:hAnsi="Palatino Linotype" w:eastAsia="Palatino Linotype" w:cs="Times New Roman"/>
          <w:kern w:val="0"/>
          <w14:ligatures w14:val="none"/>
        </w:rPr>
        <w:t>are necessary or reasonable for utility operations</w:t>
      </w:r>
      <w:r w:rsidRPr="003F7EE0">
        <w:rPr>
          <w:rFonts w:ascii="Palatino Linotype" w:hAnsi="Palatino Linotype" w:eastAsia="Palatino Linotype" w:cs="Times New Roman"/>
          <w:kern w:val="0"/>
          <w14:ligatures w14:val="none"/>
        </w:rPr>
        <w:t xml:space="preserve">. </w:t>
      </w:r>
    </w:p>
    <w:p w:rsidR="00A15789" w:rsidP="008E4DEA" w:rsidRDefault="00A15789" w14:paraId="79324BD1"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7957E9DA" w14:textId="2542E44F">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t xml:space="preserve">The revised amount results in </w:t>
      </w:r>
      <w:r w:rsidR="007E2A1C">
        <w:rPr>
          <w:rFonts w:ascii="Palatino Linotype" w:hAnsi="Palatino Linotype" w:eastAsia="Palatino Linotype" w:cs="Times New Roman"/>
          <w:kern w:val="0"/>
          <w14:ligatures w14:val="none"/>
        </w:rPr>
        <w:t>minimal</w:t>
      </w:r>
      <w:r w:rsidRPr="001F4095">
        <w:rPr>
          <w:rFonts w:ascii="Palatino Linotype" w:hAnsi="Palatino Linotype" w:eastAsia="Palatino Linotype" w:cs="Times New Roman"/>
          <w:kern w:val="0"/>
          <w14:ligatures w14:val="none"/>
        </w:rPr>
        <w:t xml:space="preserve"> ratepayer impacts.</w:t>
      </w:r>
    </w:p>
    <w:p w:rsidRPr="006F1D16" w:rsidR="001F4095" w:rsidP="007E2A1C" w:rsidRDefault="001F4095" w14:paraId="223A0EAD" w14:textId="77777777">
      <w:pPr>
        <w:spacing w:after="0" w:line="240" w:lineRule="auto"/>
        <w:ind w:left="420"/>
        <w:rPr>
          <w:rFonts w:ascii="Palatino Linotype" w:hAnsi="Palatino Linotype" w:eastAsia="Palatino Linotype" w:cs="Times New Roman"/>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Pr="007E2A1C" w:rsidR="007E2A1C" w:rsidP="007D4A8A" w:rsidRDefault="007E2A1C" w14:paraId="06CB9EC4" w14:textId="20FEAD6A">
      <w:pPr>
        <w:pStyle w:val="10spHanging05"/>
        <w:numPr>
          <w:ilvl w:val="0"/>
          <w:numId w:val="2"/>
        </w:numPr>
        <w:spacing w:after="360"/>
        <w:rPr>
          <w:rFonts w:ascii="Palatino Linotype" w:hAnsi="Palatino Linotype"/>
        </w:rPr>
      </w:pPr>
      <w:r w:rsidRPr="007E2A1C">
        <w:rPr>
          <w:rFonts w:ascii="Palatino Linotype" w:hAnsi="Palatino Linotype"/>
        </w:rPr>
        <w:t xml:space="preserve">The request of San Diego Gas &amp; Electric Company to recover non-officer compensation-related O&amp;M costs, as requested in Advice Letter </w:t>
      </w:r>
      <w:r w:rsidR="00CE69FE">
        <w:rPr>
          <w:rFonts w:ascii="Palatino Linotype" w:hAnsi="Palatino Linotype"/>
        </w:rPr>
        <w:br/>
      </w:r>
      <w:r w:rsidRPr="007E2A1C">
        <w:rPr>
          <w:rFonts w:ascii="Palatino Linotype" w:hAnsi="Palatino Linotype"/>
        </w:rPr>
        <w:t>4628-E-A / 3410-G-A, is approved in part.</w:t>
      </w:r>
    </w:p>
    <w:p w:rsidR="00FB415B" w:rsidP="007D4A8A" w:rsidRDefault="007E2A1C" w14:paraId="46EE36FD" w14:textId="3749F538">
      <w:pPr>
        <w:pStyle w:val="10spHanging05"/>
        <w:numPr>
          <w:ilvl w:val="0"/>
          <w:numId w:val="2"/>
        </w:numPr>
        <w:spacing w:after="360"/>
        <w:rPr>
          <w:rFonts w:ascii="Palatino Linotype" w:hAnsi="Palatino Linotype"/>
        </w:rPr>
      </w:pPr>
      <w:r w:rsidRPr="00FB415B">
        <w:rPr>
          <w:rFonts w:ascii="Palatino Linotype" w:hAnsi="Palatino Linotype"/>
        </w:rPr>
        <w:t xml:space="preserve">SDG&amp;E is authorized to recover $282,983 for 2024 in non-officer </w:t>
      </w:r>
      <w:r w:rsidR="00CE69FE">
        <w:rPr>
          <w:rFonts w:ascii="Palatino Linotype" w:hAnsi="Palatino Linotype"/>
        </w:rPr>
        <w:br/>
      </w:r>
      <w:r w:rsidRPr="00FB415B">
        <w:rPr>
          <w:rFonts w:ascii="Palatino Linotype" w:hAnsi="Palatino Linotype"/>
        </w:rPr>
        <w:t xml:space="preserve">compensation-related O&amp;M expenses </w:t>
      </w:r>
      <w:r w:rsidRPr="00FB415B" w:rsidR="008F12EF">
        <w:rPr>
          <w:rFonts w:ascii="Palatino Linotype" w:hAnsi="Palatino Linotype"/>
        </w:rPr>
        <w:t xml:space="preserve">for 2024 </w:t>
      </w:r>
      <w:r w:rsidRPr="00FB415B">
        <w:rPr>
          <w:rFonts w:ascii="Palatino Linotype" w:hAnsi="Palatino Linotype"/>
        </w:rPr>
        <w:t>associated with the V</w:t>
      </w:r>
      <w:r w:rsidR="0050444C">
        <w:rPr>
          <w:rFonts w:ascii="Palatino Linotype" w:hAnsi="Palatino Linotype"/>
        </w:rPr>
        <w:t xml:space="preserve">ice </w:t>
      </w:r>
      <w:r w:rsidRPr="00FB415B">
        <w:rPr>
          <w:rFonts w:ascii="Palatino Linotype" w:hAnsi="Palatino Linotype"/>
        </w:rPr>
        <w:t>P</w:t>
      </w:r>
      <w:r w:rsidR="0050444C">
        <w:rPr>
          <w:rFonts w:ascii="Palatino Linotype" w:hAnsi="Palatino Linotype"/>
        </w:rPr>
        <w:t>resident</w:t>
      </w:r>
      <w:r w:rsidRPr="00FB415B">
        <w:rPr>
          <w:rFonts w:ascii="Palatino Linotype" w:hAnsi="Palatino Linotype"/>
        </w:rPr>
        <w:t>, People and Culture position.</w:t>
      </w:r>
      <w:r w:rsidRPr="00FB415B" w:rsidR="008F12EF">
        <w:rPr>
          <w:rFonts w:ascii="Palatino Linotype" w:hAnsi="Palatino Linotype"/>
        </w:rPr>
        <w:t xml:space="preserve"> </w:t>
      </w:r>
      <w:r w:rsidRPr="00451E3E" w:rsidR="008F12EF">
        <w:rPr>
          <w:rFonts w:ascii="Palatino Linotype" w:hAnsi="Palatino Linotype"/>
        </w:rPr>
        <w:t>This translates to</w:t>
      </w:r>
      <w:r w:rsidR="00ED587D">
        <w:rPr>
          <w:rFonts w:ascii="Palatino Linotype" w:hAnsi="Palatino Linotype"/>
        </w:rPr>
        <w:t xml:space="preserve"> </w:t>
      </w:r>
      <w:r w:rsidRPr="00451E3E" w:rsidR="00FB415B">
        <w:rPr>
          <w:rFonts w:ascii="Palatino Linotype" w:hAnsi="Palatino Linotype"/>
        </w:rPr>
        <w:t>$265</w:t>
      </w:r>
      <w:r w:rsidR="006473A7">
        <w:rPr>
          <w:rFonts w:ascii="Palatino Linotype" w:hAnsi="Palatino Linotype"/>
        </w:rPr>
        <w:t xml:space="preserve">,000 </w:t>
      </w:r>
      <w:r w:rsidRPr="00FB415B" w:rsidR="00FB415B">
        <w:rPr>
          <w:rFonts w:ascii="Palatino Linotype" w:hAnsi="Palatino Linotype"/>
        </w:rPr>
        <w:t xml:space="preserve">in </w:t>
      </w:r>
      <w:r w:rsidR="00FB415B">
        <w:rPr>
          <w:rFonts w:ascii="Palatino Linotype" w:hAnsi="Palatino Linotype"/>
        </w:rPr>
        <w:t xml:space="preserve">revenue requirement for 2024. SDG&amp;E is authorized to apply 3% escalation rate for the post test years </w:t>
      </w:r>
      <w:r w:rsidR="00CE69FE">
        <w:rPr>
          <w:rFonts w:ascii="Palatino Linotype" w:hAnsi="Palatino Linotype"/>
        </w:rPr>
        <w:br/>
      </w:r>
      <w:r w:rsidR="00FB415B">
        <w:rPr>
          <w:rFonts w:ascii="Palatino Linotype" w:hAnsi="Palatino Linotype"/>
        </w:rPr>
        <w:t>(2025-2027) revenue requirement</w:t>
      </w:r>
      <w:r w:rsidR="00451E3E">
        <w:rPr>
          <w:rFonts w:ascii="Palatino Linotype" w:hAnsi="Palatino Linotype"/>
        </w:rPr>
        <w:t xml:space="preserve">. </w:t>
      </w:r>
      <w:r w:rsidRPr="00451E3E" w:rsidR="00451E3E">
        <w:rPr>
          <w:rFonts w:ascii="Palatino Linotype" w:hAnsi="Palatino Linotype"/>
        </w:rPr>
        <w:t xml:space="preserve">SDG&amp;E </w:t>
      </w:r>
      <w:r w:rsidR="00451E3E">
        <w:rPr>
          <w:rFonts w:ascii="Palatino Linotype" w:hAnsi="Palatino Linotype"/>
        </w:rPr>
        <w:t>is authorized to recover</w:t>
      </w:r>
      <w:r w:rsidRPr="00451E3E" w:rsidR="00451E3E">
        <w:rPr>
          <w:rFonts w:ascii="Palatino Linotype" w:hAnsi="Palatino Linotype"/>
        </w:rPr>
        <w:t xml:space="preserve"> $1.</w:t>
      </w:r>
      <w:r w:rsidR="00451E3E">
        <w:rPr>
          <w:rFonts w:ascii="Palatino Linotype" w:hAnsi="Palatino Linotype"/>
        </w:rPr>
        <w:t>1</w:t>
      </w:r>
      <w:r w:rsidRPr="00451E3E" w:rsidR="00451E3E">
        <w:rPr>
          <w:rFonts w:ascii="Palatino Linotype" w:hAnsi="Palatino Linotype"/>
        </w:rPr>
        <w:t xml:space="preserve"> million revenue requirement ($</w:t>
      </w:r>
      <w:r w:rsidR="00451E3E">
        <w:rPr>
          <w:rFonts w:ascii="Palatino Linotype" w:hAnsi="Palatino Linotype"/>
        </w:rPr>
        <w:t>793</w:t>
      </w:r>
      <w:r w:rsidR="00C41C31">
        <w:rPr>
          <w:rFonts w:ascii="Palatino Linotype" w:hAnsi="Palatino Linotype"/>
        </w:rPr>
        <w:t>,000</w:t>
      </w:r>
      <w:r w:rsidR="00451E3E">
        <w:rPr>
          <w:rFonts w:ascii="Palatino Linotype" w:hAnsi="Palatino Linotype"/>
        </w:rPr>
        <w:t xml:space="preserve"> </w:t>
      </w:r>
      <w:r w:rsidRPr="00451E3E" w:rsidR="00451E3E">
        <w:rPr>
          <w:rFonts w:ascii="Palatino Linotype" w:hAnsi="Palatino Linotype"/>
        </w:rPr>
        <w:t>for electric and $</w:t>
      </w:r>
      <w:r w:rsidR="00451E3E">
        <w:rPr>
          <w:rFonts w:ascii="Palatino Linotype" w:hAnsi="Palatino Linotype"/>
        </w:rPr>
        <w:t>318</w:t>
      </w:r>
      <w:r w:rsidR="00C41C31">
        <w:rPr>
          <w:rFonts w:ascii="Palatino Linotype" w:hAnsi="Palatino Linotype"/>
        </w:rPr>
        <w:t>,000</w:t>
      </w:r>
      <w:r w:rsidRPr="00451E3E" w:rsidR="00451E3E">
        <w:rPr>
          <w:rFonts w:ascii="Palatino Linotype" w:hAnsi="Palatino Linotype"/>
        </w:rPr>
        <w:t xml:space="preserve"> for gas) for the GRC cycle 2024 to 2027</w:t>
      </w:r>
      <w:r w:rsidR="00ED587D">
        <w:rPr>
          <w:rFonts w:ascii="Palatino Linotype" w:hAnsi="Palatino Linotype"/>
        </w:rPr>
        <w:t xml:space="preserve">, as outlined in Table </w:t>
      </w:r>
      <w:r w:rsidR="00F60194">
        <w:rPr>
          <w:rFonts w:ascii="Palatino Linotype" w:hAnsi="Palatino Linotype"/>
        </w:rPr>
        <w:t>3</w:t>
      </w:r>
      <w:r w:rsidR="00ED587D">
        <w:rPr>
          <w:rFonts w:ascii="Palatino Linotype" w:hAnsi="Palatino Linotype"/>
        </w:rPr>
        <w:t>.</w:t>
      </w:r>
    </w:p>
    <w:p w:rsidRPr="009A79A0" w:rsidR="00CE69FE" w:rsidRDefault="00EF5890" w14:paraId="7F62B729" w14:textId="149AA6B0">
      <w:pPr>
        <w:pStyle w:val="10spHanging05"/>
        <w:numPr>
          <w:ilvl w:val="0"/>
          <w:numId w:val="2"/>
        </w:numPr>
        <w:rPr>
          <w:rFonts w:ascii="Palatino Linotype" w:hAnsi="Palatino Linotype"/>
        </w:rPr>
      </w:pPr>
      <w:r w:rsidRPr="009A79A0">
        <w:rPr>
          <w:rFonts w:ascii="Palatino Linotype" w:hAnsi="Palatino Linotype"/>
        </w:rPr>
        <w:t xml:space="preserve">SDG&amp;E shall implement the revenue requirement amounts for 2024, 2025, and 2026 in accordance with its proposal, with cost recovery to begin no earlier than </w:t>
      </w:r>
      <w:r w:rsidR="00543C50">
        <w:rPr>
          <w:rFonts w:ascii="Palatino Linotype" w:hAnsi="Palatino Linotype"/>
        </w:rPr>
        <w:br/>
      </w:r>
      <w:r w:rsidRPr="009A79A0" w:rsidR="00877CAC">
        <w:rPr>
          <w:rFonts w:ascii="Palatino Linotype" w:hAnsi="Palatino Linotype"/>
        </w:rPr>
        <w:t>February</w:t>
      </w:r>
      <w:r w:rsidRPr="009A79A0">
        <w:rPr>
          <w:rFonts w:ascii="Palatino Linotype" w:hAnsi="Palatino Linotype"/>
        </w:rPr>
        <w:t xml:space="preserve"> 1, 2026, through its next available rate adjustment filing or consolidated year-end advice letters. SDG&amp;E shall implement the 2027 revenue requirement amount in accordance with its proposal, with cost recovery to begin no earlier than </w:t>
      </w:r>
      <w:r w:rsidRPr="009A79A0" w:rsidR="00CE69FE">
        <w:rPr>
          <w:rFonts w:ascii="Palatino Linotype" w:hAnsi="Palatino Linotype"/>
        </w:rPr>
        <w:br/>
      </w:r>
      <w:r w:rsidRPr="009A79A0">
        <w:rPr>
          <w:rFonts w:ascii="Palatino Linotype" w:hAnsi="Palatino Linotype"/>
        </w:rPr>
        <w:t>January 1, 2027</w:t>
      </w:r>
      <w:r w:rsidRPr="009A79A0" w:rsidR="007C780B">
        <w:rPr>
          <w:rFonts w:ascii="Palatino Linotype" w:hAnsi="Palatino Linotype"/>
        </w:rPr>
        <w:t>.</w:t>
      </w:r>
    </w:p>
    <w:p w:rsidR="00BF21CF" w:rsidRDefault="00BF21CF" w14:paraId="2F730BE1" w14:textId="2B3EF543">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p>
    <w:p w:rsidRPr="001942D0" w:rsidR="00A76F4A" w:rsidP="00A76F4A" w:rsidRDefault="00A76F4A" w14:paraId="2953D1B3"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F34BE" w:rsidR="00CE69FE" w:rsidP="00CE69FE" w:rsidRDefault="00CE69FE" w14:paraId="11A10AC6"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This Resolution is effective today.</w:t>
      </w:r>
    </w:p>
    <w:p w:rsidRPr="008F34BE" w:rsidR="00CE69FE" w:rsidP="00CE69FE" w:rsidRDefault="00CE69FE" w14:paraId="6A26FD49"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8F34BE" w:rsidR="00CE69FE" w:rsidP="00CE69FE" w:rsidRDefault="00CE69FE" w14:paraId="74CFB938"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CE69FE" w:rsidP="00CE69FE" w:rsidRDefault="00CE69FE" w14:paraId="60018FF4" w14:textId="77777777">
      <w:pPr>
        <w:pStyle w:val="10sp0"/>
        <w:spacing w:after="480"/>
        <w:rPr>
          <w:rFonts w:ascii="Palatino Linotype" w:hAnsi="Palatino Linotype"/>
          <w:szCs w:val="24"/>
        </w:rPr>
      </w:pPr>
      <w:r w:rsidRPr="008F34BE">
        <w:rPr>
          <w:rFonts w:ascii="Palatino Linotype" w:hAnsi="Palatino Linotype"/>
          <w:szCs w:val="24"/>
        </w:rPr>
        <w:t>The foregoing resolution was duly introduced, passed and adopted at a conference of the Public Utilities Commission of the State of California held on January 15, 2026; the following Commissioners voting favorably thereon:</w:t>
      </w:r>
    </w:p>
    <w:p w:rsidR="00CE69FE" w:rsidP="00CE69FE" w:rsidRDefault="00CE69FE" w14:paraId="36FC7229" w14:textId="77777777">
      <w:pPr>
        <w:pStyle w:val="10sp0"/>
        <w:spacing w:after="0"/>
        <w:jc w:val="right"/>
        <w:rPr>
          <w:rFonts w:ascii="Palatino Linotype" w:hAnsi="Palatino Linotype" w:eastAsia="Palatino Linotype"/>
          <w:szCs w:val="24"/>
        </w:rPr>
      </w:pPr>
      <w:r w:rsidRPr="008F34BE">
        <w:rPr>
          <w:rFonts w:ascii="Palatino Linotype" w:hAnsi="Palatino Linotype" w:eastAsia="Palatino Linotype"/>
          <w:szCs w:val="24"/>
        </w:rPr>
        <w:t xml:space="preserve">Commissioner Signature blocks to be added </w:t>
      </w:r>
    </w:p>
    <w:p w:rsidR="00CE69FE" w:rsidP="00CE69FE" w:rsidRDefault="00CE69FE" w14:paraId="0DB465AA" w14:textId="77777777">
      <w:pPr>
        <w:pStyle w:val="10sp0"/>
        <w:spacing w:after="0"/>
        <w:jc w:val="center"/>
        <w:rPr>
          <w:rFonts w:ascii="Palatino Linotype" w:hAnsi="Palatino Linotype" w:eastAsia="Palatino Linotype"/>
          <w:szCs w:val="24"/>
        </w:rPr>
      </w:pPr>
      <w:r>
        <w:rPr>
          <w:rFonts w:ascii="Palatino Linotype" w:hAnsi="Palatino Linotype" w:eastAsia="Palatino Linotype"/>
          <w:szCs w:val="24"/>
        </w:rPr>
        <w:t xml:space="preserve">                                                       </w:t>
      </w:r>
      <w:r w:rsidRPr="008F34BE">
        <w:rPr>
          <w:rFonts w:ascii="Palatino Linotype" w:hAnsi="Palatino Linotype" w:eastAsia="Palatino Linotype"/>
          <w:szCs w:val="24"/>
        </w:rPr>
        <w:t>upon adoption of the resolution</w:t>
      </w:r>
    </w:p>
    <w:p w:rsidR="00CE69FE" w:rsidP="00CE69FE" w:rsidRDefault="00CE69FE" w14:paraId="5CACEB45" w14:textId="77777777">
      <w:pPr>
        <w:pStyle w:val="10sp0"/>
        <w:spacing w:after="0"/>
        <w:jc w:val="center"/>
        <w:rPr>
          <w:rFonts w:ascii="Palatino Linotype" w:hAnsi="Palatino Linotype" w:eastAsia="Palatino Linotype"/>
          <w:szCs w:val="24"/>
        </w:rPr>
      </w:pPr>
    </w:p>
    <w:p w:rsidR="00CE69FE" w:rsidP="00CE69FE" w:rsidRDefault="00CE69FE" w14:paraId="70CA9EF7" w14:textId="77777777">
      <w:pPr>
        <w:pStyle w:val="10sp0"/>
        <w:spacing w:after="0"/>
        <w:jc w:val="center"/>
        <w:rPr>
          <w:rFonts w:ascii="Palatino Linotype" w:hAnsi="Palatino Linotype" w:eastAsia="Palatino Linotype"/>
          <w:szCs w:val="24"/>
        </w:rPr>
      </w:pPr>
    </w:p>
    <w:p w:rsidR="00A76F4A" w:rsidP="009A79A0" w:rsidRDefault="00CE69FE" w14:paraId="0210CE2F" w14:textId="6E1613F3">
      <w:pPr>
        <w:pStyle w:val="10sp0"/>
        <w:spacing w:after="480"/>
        <w:rPr>
          <w:rFonts w:ascii="Palatino Linotype" w:hAnsi="Palatino Linotype" w:eastAsia="Palatino Linotype"/>
        </w:rPr>
      </w:pPr>
      <w:r w:rsidRPr="008F34BE">
        <w:rPr>
          <w:rFonts w:ascii="Palatino Linotype" w:hAnsi="Palatino Linotype" w:eastAsia="Palatino Linotype"/>
          <w:szCs w:val="24"/>
        </w:rPr>
        <w:t xml:space="preserve">Dated </w:t>
      </w:r>
      <w:r w:rsidRPr="008F34BE">
        <w:rPr>
          <w:rFonts w:ascii="Palatino Linotype" w:hAnsi="Palatino Linotype" w:eastAsia="Palatino Linotype"/>
        </w:rPr>
        <w:t>January 15, 2026</w:t>
      </w:r>
      <w:r w:rsidRPr="008F34BE">
        <w:rPr>
          <w:rFonts w:ascii="Palatino Linotype" w:hAnsi="Palatino Linotype" w:eastAsia="Palatino Linotype"/>
          <w:szCs w:val="24"/>
        </w:rPr>
        <w:t xml:space="preserve">, at </w:t>
      </w:r>
      <w:r>
        <w:rPr>
          <w:rFonts w:ascii="Palatino Linotype" w:hAnsi="Palatino Linotype" w:eastAsia="Palatino Linotype"/>
        </w:rPr>
        <w:t>San Francisco</w:t>
      </w:r>
      <w:r w:rsidRPr="008F34BE">
        <w:rPr>
          <w:rFonts w:ascii="Palatino Linotype" w:hAnsi="Palatino Linotype" w:eastAsia="Palatino Linotype"/>
          <w:szCs w:val="24"/>
        </w:rPr>
        <w:t xml:space="preserve">, California </w:t>
      </w: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543C50">
      <w:headerReference w:type="default" r:id="rId11"/>
      <w:footerReference w:type="default" r:id="rId12"/>
      <w:headerReference w:type="first" r:id="rId13"/>
      <w:footerReference w:type="first" r:id="rId14"/>
      <w:pgSz w:w="12240" w:h="15840"/>
      <w:pgMar w:top="1440" w:right="1440" w:bottom="1170" w:left="1440" w:header="720" w:footer="486" w:gutter="0"/>
      <w:cols w:space="720"/>
      <w:titlePg/>
      <w:docGrid w:linePitch="360"/>
    </w:sectPr>
    <w:p>
      <w:r>
        <w:t xml:space="preserve"/>
      </w:r>
    </w:p>
    <w:p>
      <w:r>
        <w:t xml:space="preserve">Attachment 1: </w:t>
      </w:r>
    </w:p>
    <w:p>
      <w:hyperlink w:history="true" r:id="Rf4e81bb0cf554ee5">
        <w:r w:rsidRPr="00CB1292">
          <w:rPr>
            <w:rStyle w:val="Hyperlink"/>
            <w:color w:val="2E74B5" w:themeColor="accent1" w:themeShade="BF"/>
            <w:u w:val="single"/>
          </w:rPr>
          <w:t>E-5405 Draft Agenda Resolution (SDG&amp;E AL 4628-E_3410-G)(Redline)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7795" w14:textId="77777777" w:rsidR="002E7108" w:rsidRDefault="002E7108" w:rsidP="00A76F4A">
      <w:pPr>
        <w:spacing w:after="0" w:line="240" w:lineRule="auto"/>
      </w:pPr>
      <w:r>
        <w:separator/>
      </w:r>
    </w:p>
  </w:endnote>
  <w:endnote w:type="continuationSeparator" w:id="0">
    <w:p w14:paraId="4A90456E" w14:textId="77777777" w:rsidR="002E7108" w:rsidRDefault="002E7108" w:rsidP="00A76F4A">
      <w:pPr>
        <w:spacing w:after="0" w:line="240" w:lineRule="auto"/>
      </w:pPr>
      <w:r>
        <w:continuationSeparator/>
      </w:r>
    </w:p>
  </w:endnote>
  <w:endnote w:type="continuationNotice" w:id="1">
    <w:p w14:paraId="59DF0A2D" w14:textId="77777777" w:rsidR="002E7108" w:rsidRDefault="002E7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2E9E5897" w:rsidR="004A7A4C" w:rsidRPr="004A7A4C" w:rsidRDefault="00D155ED" w:rsidP="009A79A0">
        <w:pPr>
          <w:pStyle w:val="Footer"/>
          <w:rPr>
            <w:rFonts w:ascii="Palatino Linotype" w:hAnsi="Palatino Linotype"/>
          </w:rPr>
        </w:pPr>
        <w:r w:rsidRPr="00D155ED">
          <w:rPr>
            <w:rFonts w:ascii="Tahoma" w:hAnsi="Tahoma" w:cs="Tahoma"/>
            <w:sz w:val="18"/>
            <w:szCs w:val="18"/>
          </w:rPr>
          <w:t>594543938</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F629" w14:textId="77777777" w:rsidR="002E7108" w:rsidRDefault="002E7108" w:rsidP="00A76F4A">
      <w:pPr>
        <w:spacing w:after="0" w:line="240" w:lineRule="auto"/>
      </w:pPr>
      <w:r>
        <w:separator/>
      </w:r>
    </w:p>
  </w:footnote>
  <w:footnote w:type="continuationSeparator" w:id="0">
    <w:p w14:paraId="4BBA2787" w14:textId="77777777" w:rsidR="002E7108" w:rsidRDefault="002E7108" w:rsidP="00A76F4A">
      <w:pPr>
        <w:spacing w:after="0" w:line="240" w:lineRule="auto"/>
      </w:pPr>
      <w:r>
        <w:continuationSeparator/>
      </w:r>
    </w:p>
  </w:footnote>
  <w:footnote w:type="continuationNotice" w:id="1">
    <w:p w14:paraId="5CD0CAC1" w14:textId="77777777" w:rsidR="002E7108" w:rsidRDefault="002E7108">
      <w:pPr>
        <w:spacing w:after="0" w:line="240" w:lineRule="auto"/>
      </w:pPr>
    </w:p>
  </w:footnote>
  <w:footnote w:id="2">
    <w:p w14:paraId="6467377C" w14:textId="78345F74" w:rsidR="00410B40" w:rsidRPr="00D5449C" w:rsidRDefault="00410B40" w:rsidP="00410B40">
      <w:pPr>
        <w:pStyle w:val="FootnoteText"/>
        <w:rPr>
          <w:rFonts w:ascii="Palatino Linotype" w:hAnsi="Palatino Linotype"/>
        </w:rPr>
      </w:pPr>
      <w:r w:rsidRPr="00D5449C">
        <w:rPr>
          <w:rStyle w:val="FootnoteReference"/>
          <w:rFonts w:ascii="Palatino Linotype" w:hAnsi="Palatino Linotype"/>
        </w:rPr>
        <w:footnoteRef/>
      </w:r>
      <w:r w:rsidRPr="00D5449C">
        <w:rPr>
          <w:rFonts w:ascii="Palatino Linotype" w:hAnsi="Palatino Linotype"/>
        </w:rPr>
        <w:t xml:space="preserve"> </w:t>
      </w:r>
      <w:r w:rsidRPr="00410B40">
        <w:rPr>
          <w:rFonts w:ascii="Palatino Linotype" w:hAnsi="Palatino Linotype"/>
        </w:rPr>
        <w:t>The approved revenue requirement for the post test years (2025-2027) is calculated by applying the adopted escalation rate of 3% year over year to the Test Year 2024 Base Margin.</w:t>
      </w:r>
      <w:r>
        <w:rPr>
          <w:rFonts w:ascii="Palatino Linotype" w:hAnsi="Palatino Linotype"/>
        </w:rPr>
        <w:t xml:space="preserve"> </w:t>
      </w:r>
      <w:r w:rsidRPr="00D5449C">
        <w:rPr>
          <w:rFonts w:ascii="Palatino Linotype" w:hAnsi="Palatino Linotype"/>
        </w:rPr>
        <w:t xml:space="preserve">This amount is without Franchise Fees and Uncollectibles (FF&amp;U).  Then the FF&amp;U is calculated by multiplying the Base Margin (without FF&amp;U) with the authorized FF&amp;U factor.  </w:t>
      </w:r>
    </w:p>
  </w:footnote>
  <w:footnote w:id="3">
    <w:p w14:paraId="7B52C822" w14:textId="03C7CA34" w:rsidR="00410B40" w:rsidRDefault="00410B40">
      <w:pPr>
        <w:pStyle w:val="FootnoteText"/>
      </w:pPr>
      <w:r>
        <w:rPr>
          <w:rStyle w:val="FootnoteReference"/>
        </w:rPr>
        <w:footnoteRef/>
      </w:r>
      <w:r>
        <w:t xml:space="preserve"> </w:t>
      </w:r>
      <w:r w:rsidRPr="00410B40">
        <w:rPr>
          <w:rFonts w:ascii="Palatino Linotype" w:hAnsi="Palatino Linotype"/>
        </w:rPr>
        <w:t>The 2024–2026 revenue requirement will be spread out over 12 months beginning no sooner than February 1, 2026, with the 2027 revenue requirement implemented through SDG&amp;E’s consolidated year-end advice letter.</w:t>
      </w:r>
    </w:p>
  </w:footnote>
  <w:footnote w:id="4">
    <w:p w14:paraId="0F09CD76" w14:textId="218A2FA0" w:rsidR="005210CB" w:rsidRPr="005210CB" w:rsidRDefault="005210CB">
      <w:pPr>
        <w:pStyle w:val="FootnoteText"/>
        <w:rPr>
          <w:rFonts w:ascii="Palatino Linotype" w:hAnsi="Palatino Linotype"/>
        </w:rPr>
      </w:pPr>
      <w:r w:rsidRPr="00D5449C">
        <w:rPr>
          <w:rStyle w:val="FootnoteReference"/>
          <w:rFonts w:ascii="Palatino Linotype" w:hAnsi="Palatino Linotype"/>
        </w:rPr>
        <w:footnoteRef/>
      </w:r>
      <w:r w:rsidRPr="00D5449C">
        <w:rPr>
          <w:rFonts w:ascii="Palatino Linotype" w:hAnsi="Palatino Linotype"/>
        </w:rPr>
        <w:t xml:space="preserve"> Advice Letter 4628-E-A / 3410-G-A at 2 &amp; 3.</w:t>
      </w:r>
    </w:p>
  </w:footnote>
  <w:footnote w:id="5">
    <w:p w14:paraId="6A4AF347" w14:textId="41EFC043" w:rsidR="0016133F" w:rsidRPr="00726879" w:rsidRDefault="00A628A4" w:rsidP="0016133F">
      <w:pPr>
        <w:pStyle w:val="FootnoteText"/>
        <w:rPr>
          <w:rFonts w:ascii="Palatino Linotype" w:hAnsi="Palatino Linotype"/>
          <w:b/>
          <w:bCs/>
        </w:rPr>
      </w:pPr>
      <w:r w:rsidRPr="00726879">
        <w:rPr>
          <w:rStyle w:val="FootnoteReference"/>
          <w:rFonts w:ascii="Palatino Linotype" w:hAnsi="Palatino Linotype"/>
        </w:rPr>
        <w:footnoteRef/>
      </w:r>
      <w:r w:rsidRPr="00726879">
        <w:rPr>
          <w:rFonts w:ascii="Palatino Linotype" w:hAnsi="Palatino Linotype"/>
        </w:rPr>
        <w:t xml:space="preserve"> </w:t>
      </w:r>
      <w:r w:rsidR="00260EE9" w:rsidRPr="00726879">
        <w:rPr>
          <w:rFonts w:ascii="Palatino Linotype" w:hAnsi="Palatino Linotype"/>
        </w:rPr>
        <w:t xml:space="preserve">Public Utilities Code </w:t>
      </w:r>
      <w:r w:rsidR="001C252C" w:rsidRPr="00726879">
        <w:rPr>
          <w:rFonts w:ascii="Palatino Linotype" w:hAnsi="Palatino Linotype"/>
        </w:rPr>
        <w:t xml:space="preserve">§ </w:t>
      </w:r>
      <w:r w:rsidR="00260EE9" w:rsidRPr="00726879">
        <w:rPr>
          <w:rFonts w:ascii="Palatino Linotype" w:hAnsi="Palatino Linotype"/>
        </w:rPr>
        <w:t>706</w:t>
      </w:r>
      <w:r w:rsidR="008D227A" w:rsidRPr="00726879">
        <w:rPr>
          <w:rFonts w:ascii="Palatino Linotype" w:hAnsi="Palatino Linotype"/>
          <w:b/>
          <w:bCs/>
        </w:rPr>
        <w:t xml:space="preserve"> </w:t>
      </w:r>
      <w:r w:rsidR="00A554A6" w:rsidRPr="00726879">
        <w:rPr>
          <w:rFonts w:ascii="Palatino Linotype" w:hAnsi="Palatino Linotype"/>
          <w:b/>
          <w:bCs/>
        </w:rPr>
        <w:br/>
      </w:r>
      <w:r w:rsidR="0016133F" w:rsidRPr="00726879">
        <w:rPr>
          <w:rFonts w:ascii="Palatino Linotype" w:hAnsi="Palatino Linotype"/>
        </w:rPr>
        <w:t>(a) For purposes of this section, “compensation” means any annual salary, bonus, benefits, or other consideration of any value, paid to an officer of an electrical corporation or gas corporation.</w:t>
      </w:r>
    </w:p>
    <w:p w14:paraId="060B6800" w14:textId="29F52B45" w:rsidR="00A628A4" w:rsidRPr="00726879" w:rsidRDefault="0016133F">
      <w:pPr>
        <w:pStyle w:val="FootnoteText"/>
        <w:rPr>
          <w:rFonts w:ascii="Palatino Linotype" w:hAnsi="Palatino Linotype"/>
        </w:rPr>
      </w:pPr>
      <w:r w:rsidRPr="00726879">
        <w:rPr>
          <w:rFonts w:ascii="Palatino Linotype" w:hAnsi="Palatino Linotype"/>
        </w:rPr>
        <w:t>(b) An electrical corporation or gas corporation shall not recover expenses for compensation from ratepayers. Compensation shall be paid solely by shareholders of the electrical corporation or gas corporation.</w:t>
      </w:r>
    </w:p>
  </w:footnote>
  <w:footnote w:id="6">
    <w:p w14:paraId="721685B4" w14:textId="375C1D49" w:rsidR="00617D38" w:rsidRPr="00726879" w:rsidRDefault="00617D38">
      <w:pPr>
        <w:pStyle w:val="FootnoteText"/>
        <w:rPr>
          <w:rFonts w:ascii="Palatino Linotype" w:hAnsi="Palatino Linotype"/>
        </w:rPr>
      </w:pPr>
      <w:r w:rsidRPr="00726879">
        <w:rPr>
          <w:rStyle w:val="FootnoteReference"/>
          <w:rFonts w:ascii="Palatino Linotype" w:hAnsi="Palatino Linotype"/>
        </w:rPr>
        <w:footnoteRef/>
      </w:r>
      <w:r w:rsidRPr="00726879">
        <w:rPr>
          <w:rFonts w:ascii="Palatino Linotype" w:hAnsi="Palatino Linotype"/>
        </w:rPr>
        <w:t xml:space="preserve"> Resolution E-4963 at 8.</w:t>
      </w:r>
    </w:p>
  </w:footnote>
  <w:footnote w:id="7">
    <w:p w14:paraId="127D2FE1" w14:textId="33F50D10" w:rsidR="00617D38" w:rsidRPr="00726879" w:rsidRDefault="00617D38">
      <w:pPr>
        <w:pStyle w:val="FootnoteText"/>
        <w:rPr>
          <w:rFonts w:ascii="Palatino Linotype" w:hAnsi="Palatino Linotype"/>
        </w:rPr>
      </w:pPr>
      <w:r w:rsidRPr="00726879">
        <w:rPr>
          <w:rStyle w:val="FootnoteReference"/>
          <w:rFonts w:ascii="Palatino Linotype" w:hAnsi="Palatino Linotype"/>
        </w:rPr>
        <w:footnoteRef/>
      </w:r>
      <w:r w:rsidRPr="00726879">
        <w:rPr>
          <w:rFonts w:ascii="Palatino Linotype" w:hAnsi="Palatino Linotype"/>
        </w:rPr>
        <w:t xml:space="preserve"> </w:t>
      </w:r>
      <w:hyperlink r:id="rId1" w:history="1">
        <w:r w:rsidRPr="00726879">
          <w:rPr>
            <w:rStyle w:val="Hyperlink"/>
            <w:rFonts w:ascii="Palatino Linotype" w:hAnsi="Palatino Linotype"/>
          </w:rPr>
          <w:t>SDG&amp;E Advice Letter 4628-E-A/3410-G-A</w:t>
        </w:r>
      </w:hyperlink>
    </w:p>
  </w:footnote>
  <w:footnote w:id="8">
    <w:p w14:paraId="3D103BE6" w14:textId="77777777" w:rsidR="005D77B1" w:rsidRPr="00906F83" w:rsidRDefault="005D77B1" w:rsidP="005D77B1">
      <w:pPr>
        <w:pStyle w:val="FootnoteText"/>
        <w:rPr>
          <w:rFonts w:ascii="Palatino Linotype" w:hAnsi="Palatino Linotype"/>
        </w:rPr>
      </w:pPr>
      <w:r w:rsidRPr="001307F0">
        <w:rPr>
          <w:rStyle w:val="FootnoteReference"/>
          <w:rFonts w:ascii="Palatino Linotype" w:hAnsi="Palatino Linotype"/>
        </w:rPr>
        <w:footnoteRef/>
      </w:r>
      <w:r w:rsidRPr="001307F0">
        <w:rPr>
          <w:rFonts w:ascii="Palatino Linotype" w:hAnsi="Palatino Linotype"/>
        </w:rPr>
        <w:t xml:space="preserve"> AL 4628-E-A / 3410-G-A at 3.</w:t>
      </w:r>
    </w:p>
  </w:footnote>
  <w:footnote w:id="9">
    <w:p w14:paraId="18015939" w14:textId="7335780D" w:rsidR="00617D38" w:rsidRPr="0099186C" w:rsidRDefault="00617D38">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 24-12-074 at 768-770.</w:t>
      </w:r>
    </w:p>
  </w:footnote>
  <w:footnote w:id="10">
    <w:p w14:paraId="4DD66A03" w14:textId="2D5A7294" w:rsidR="009E4173" w:rsidRPr="0099186C" w:rsidRDefault="009E4173">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D.24-12-074 at 314.</w:t>
      </w:r>
    </w:p>
  </w:footnote>
  <w:footnote w:id="11">
    <w:p w14:paraId="1B8F1A79" w14:textId="01EA5EBA" w:rsidR="009E4173" w:rsidRPr="0099186C" w:rsidRDefault="009E4173">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D.24-12-074 at 771.</w:t>
      </w:r>
    </w:p>
  </w:footnote>
  <w:footnote w:id="12">
    <w:p w14:paraId="622EBD28" w14:textId="66144329" w:rsidR="009E4173" w:rsidRPr="00906F83" w:rsidRDefault="009E4173">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D.24-12-074 at 759.</w:t>
      </w:r>
    </w:p>
  </w:footnote>
  <w:footnote w:id="13">
    <w:p w14:paraId="4994A354" w14:textId="519266B6" w:rsidR="00F17A40" w:rsidRPr="00726879" w:rsidRDefault="00F17A40">
      <w:pPr>
        <w:pStyle w:val="FootnoteText"/>
        <w:rPr>
          <w:rFonts w:ascii="Palatino Linotype" w:hAnsi="Palatino Linotype"/>
        </w:rPr>
      </w:pPr>
      <w:r w:rsidRPr="00726879">
        <w:rPr>
          <w:rStyle w:val="FootnoteReference"/>
          <w:rFonts w:ascii="Palatino Linotype" w:hAnsi="Palatino Linotype"/>
        </w:rPr>
        <w:footnoteRef/>
      </w:r>
      <w:r w:rsidRPr="00726879">
        <w:rPr>
          <w:rFonts w:ascii="Palatino Linotype" w:hAnsi="Palatino Linotype"/>
        </w:rPr>
        <w:t xml:space="preserve"> Chief is a private leadership network focused on executive coaching and networking, which</w:t>
      </w:r>
      <w:r w:rsidR="00513890">
        <w:rPr>
          <w:rFonts w:ascii="Palatino Linotype" w:hAnsi="Palatino Linotype"/>
        </w:rPr>
        <w:t xml:space="preserve"> </w:t>
      </w:r>
      <w:r w:rsidR="008B036A">
        <w:rPr>
          <w:rFonts w:ascii="Palatino Linotype" w:hAnsi="Palatino Linotype"/>
        </w:rPr>
        <w:t>is</w:t>
      </w:r>
      <w:r w:rsidRPr="00726879">
        <w:rPr>
          <w:rFonts w:ascii="Palatino Linotype" w:hAnsi="Palatino Linotype"/>
        </w:rPr>
        <w:t xml:space="preserve"> valuable for individual professional growth.</w:t>
      </w:r>
    </w:p>
  </w:footnote>
  <w:footnote w:id="14">
    <w:p w14:paraId="0A40B006" w14:textId="4D05DD58" w:rsidR="0018604D" w:rsidRDefault="0018604D">
      <w:pPr>
        <w:pStyle w:val="FootnoteText"/>
      </w:pPr>
      <w:r w:rsidRPr="00726879">
        <w:rPr>
          <w:rStyle w:val="FootnoteReference"/>
          <w:rFonts w:ascii="Palatino Linotype" w:hAnsi="Palatino Linotype"/>
        </w:rPr>
        <w:footnoteRef/>
      </w:r>
      <w:r w:rsidRPr="00726879">
        <w:rPr>
          <w:rFonts w:ascii="Palatino Linotype" w:hAnsi="Palatino Linotype"/>
        </w:rPr>
        <w:t xml:space="preserve"> The Conference Board offers broad economic and workforce research available through many public or lower-cost sources</w:t>
      </w:r>
      <w:r w:rsidR="00CA64A1">
        <w:rPr>
          <w:rFonts w:ascii="Palatino Linotype" w:hAnsi="Palatino Linotype"/>
        </w:rPr>
        <w:t>.</w:t>
      </w:r>
    </w:p>
  </w:footnote>
  <w:footnote w:id="15">
    <w:p w14:paraId="3C21CBDC" w14:textId="0B071A62" w:rsidR="00EF623D" w:rsidRPr="005210CB" w:rsidRDefault="00EF623D" w:rsidP="00EF623D">
      <w:pPr>
        <w:pStyle w:val="FootnoteText"/>
        <w:rPr>
          <w:rFonts w:ascii="Palatino Linotype" w:hAnsi="Palatino Linotype"/>
        </w:rPr>
      </w:pPr>
      <w:r w:rsidRPr="00906F83">
        <w:rPr>
          <w:rStyle w:val="FootnoteReference"/>
          <w:rFonts w:ascii="Palatino Linotype" w:hAnsi="Palatino Linotype"/>
        </w:rPr>
        <w:footnoteRef/>
      </w:r>
      <w:r w:rsidRPr="00906F83">
        <w:rPr>
          <w:rFonts w:ascii="Palatino Linotype" w:hAnsi="Palatino Linotype"/>
        </w:rPr>
        <w:t xml:space="preserve"> SDG&amp;E’s May 30, </w:t>
      </w:r>
      <w:r w:rsidR="00906F83" w:rsidRPr="00906F83">
        <w:rPr>
          <w:rFonts w:ascii="Palatino Linotype" w:hAnsi="Palatino Linotype"/>
        </w:rPr>
        <w:t>2025,</w:t>
      </w:r>
      <w:r w:rsidRPr="00906F83">
        <w:rPr>
          <w:rFonts w:ascii="Palatino Linotype" w:hAnsi="Palatino Linotype"/>
        </w:rPr>
        <w:t xml:space="preserve"> response to Energy Division Data Request.</w:t>
      </w:r>
    </w:p>
  </w:footnote>
  <w:footnote w:id="16">
    <w:p w14:paraId="79F7088D" w14:textId="5594938C" w:rsidR="00702633" w:rsidRPr="008E4DEA" w:rsidRDefault="00702633">
      <w:pPr>
        <w:pStyle w:val="FootnoteText"/>
        <w:rPr>
          <w:rFonts w:ascii="Palatino Linotype" w:hAnsi="Palatino Linotype"/>
        </w:rPr>
      </w:pPr>
      <w:r w:rsidRPr="008E4DEA">
        <w:rPr>
          <w:rStyle w:val="FootnoteReference"/>
          <w:rFonts w:ascii="Palatino Linotype" w:hAnsi="Palatino Linotype"/>
        </w:rPr>
        <w:footnoteRef/>
      </w:r>
      <w:r w:rsidRPr="008E4DEA">
        <w:rPr>
          <w:rFonts w:ascii="Palatino Linotype" w:hAnsi="Palatino Linotype"/>
        </w:rPr>
        <w:t xml:space="preserve"> </w:t>
      </w:r>
      <w:r w:rsidR="00CA3161" w:rsidRPr="008E4DEA">
        <w:rPr>
          <w:rFonts w:ascii="Palatino Linotype" w:hAnsi="Palatino Linotype"/>
        </w:rPr>
        <w:t xml:space="preserve">Comments </w:t>
      </w:r>
      <w:r w:rsidR="004F5627">
        <w:rPr>
          <w:rFonts w:ascii="Palatino Linotype" w:hAnsi="Palatino Linotype"/>
        </w:rPr>
        <w:t>o</w:t>
      </w:r>
      <w:r w:rsidR="00CA3161" w:rsidRPr="008E4DEA">
        <w:rPr>
          <w:rFonts w:ascii="Palatino Linotype" w:hAnsi="Palatino Linotype"/>
        </w:rPr>
        <w:t xml:space="preserve">f San Diego Gas &amp; Electric Company </w:t>
      </w:r>
      <w:r w:rsidR="002439F6" w:rsidRPr="002439F6">
        <w:rPr>
          <w:rFonts w:ascii="Palatino Linotype" w:hAnsi="Palatino Linotype"/>
        </w:rPr>
        <w:t>on</w:t>
      </w:r>
      <w:r w:rsidR="00CA3161" w:rsidRPr="008E4DEA">
        <w:rPr>
          <w:rFonts w:ascii="Palatino Linotype" w:hAnsi="Palatino Linotype"/>
        </w:rPr>
        <w:t xml:space="preserve"> Draft Resolution E-5405</w:t>
      </w:r>
      <w:r w:rsidR="000A257E" w:rsidRPr="008E4DEA">
        <w:rPr>
          <w:rFonts w:ascii="Palatino Linotype" w:hAnsi="Palatino Linotype"/>
        </w:rPr>
        <w:t>, at pg. 2-5.</w:t>
      </w:r>
    </w:p>
  </w:footnote>
  <w:footnote w:id="17">
    <w:p w14:paraId="483814DB" w14:textId="049517A8" w:rsidR="00AC39D6" w:rsidRPr="008E4DEA" w:rsidRDefault="00AC39D6">
      <w:pPr>
        <w:pStyle w:val="FootnoteText"/>
        <w:rPr>
          <w:rFonts w:ascii="Palatino Linotype" w:hAnsi="Palatino Linotype"/>
        </w:rPr>
      </w:pPr>
      <w:r w:rsidRPr="008E4DEA">
        <w:rPr>
          <w:rStyle w:val="FootnoteReference"/>
          <w:rFonts w:ascii="Palatino Linotype" w:hAnsi="Palatino Linotype"/>
        </w:rPr>
        <w:footnoteRef/>
      </w:r>
      <w:r w:rsidRPr="008E4DEA">
        <w:rPr>
          <w:rFonts w:ascii="Palatino Linotype" w:hAnsi="Palatino Linotype"/>
        </w:rPr>
        <w:t xml:space="preserve"> SDG&amp;E’s </w:t>
      </w:r>
      <w:r w:rsidR="00DD7EB3">
        <w:rPr>
          <w:rFonts w:ascii="Palatino Linotype" w:hAnsi="Palatino Linotype"/>
        </w:rPr>
        <w:t>January 6, 2026</w:t>
      </w:r>
      <w:r w:rsidRPr="008E4DEA">
        <w:rPr>
          <w:rFonts w:ascii="Palatino Linotype" w:hAnsi="Palatino Linotype"/>
        </w:rPr>
        <w:t>, response to Energy Division Data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252C4530"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5D77B1">
      <w:rPr>
        <w:rFonts w:ascii="Palatino Linotype" w:hAnsi="Palatino Linotype"/>
      </w:rPr>
      <w:t>E-5405</w:t>
    </w:r>
    <w:r w:rsidR="008213BB">
      <w:tab/>
    </w:r>
    <w:r w:rsidRPr="56DF6A51">
      <w:rPr>
        <w:rFonts w:ascii="Palatino Linotype" w:hAnsi="Palatino Linotype"/>
      </w:rPr>
      <w:t>DRAFT</w:t>
    </w:r>
    <w:r w:rsidR="008213BB">
      <w:tab/>
    </w:r>
    <w:r w:rsidR="00F17908">
      <w:rPr>
        <w:rFonts w:ascii="Palatino Linotype" w:hAnsi="Palatino Linotype"/>
      </w:rPr>
      <w:t>January 15</w:t>
    </w:r>
    <w:r w:rsidR="005D77B1">
      <w:rPr>
        <w:rFonts w:ascii="Palatino Linotype" w:hAnsi="Palatino Linotype"/>
      </w:rPr>
      <w:t xml:space="preserve">, </w:t>
    </w:r>
    <w:r w:rsidR="00F17908">
      <w:rPr>
        <w:rFonts w:ascii="Palatino Linotype" w:hAnsi="Palatino Linotype"/>
      </w:rPr>
      <w:t>2026</w:t>
    </w:r>
  </w:p>
  <w:p w14:paraId="52548ECE" w14:textId="6081B474" w:rsidR="008213BB" w:rsidRDefault="00CE69FE" w:rsidP="00CA3D13">
    <w:pPr>
      <w:pStyle w:val="Header"/>
      <w:rPr>
        <w:rFonts w:ascii="Palatino Linotype" w:hAnsi="Palatino Linotype"/>
      </w:rPr>
    </w:pPr>
    <w:r>
      <w:rPr>
        <w:rFonts w:ascii="Palatino Linotype" w:hAnsi="Palatino Linotype"/>
      </w:rPr>
      <w:t xml:space="preserve">SDG&amp;E </w:t>
    </w:r>
    <w:r w:rsidR="008213BB">
      <w:rPr>
        <w:rFonts w:ascii="Palatino Linotype" w:hAnsi="Palatino Linotype"/>
      </w:rPr>
      <w:t>AL</w:t>
    </w:r>
    <w:r>
      <w:rPr>
        <w:rFonts w:ascii="Palatino Linotype" w:hAnsi="Palatino Linotype"/>
      </w:rPr>
      <w:t xml:space="preserve"> </w:t>
    </w:r>
    <w:r w:rsidR="005D77B1" w:rsidRPr="005D77B1">
      <w:rPr>
        <w:rFonts w:ascii="Palatino Linotype" w:hAnsi="Palatino Linotype"/>
      </w:rPr>
      <w:t>4628-E/3410-G</w:t>
    </w:r>
    <w:r w:rsidR="00565F65">
      <w:rPr>
        <w:rFonts w:ascii="Palatino Linotype" w:hAnsi="Palatino Linotype"/>
      </w:rPr>
      <w:t>/</w:t>
    </w:r>
    <w:r>
      <w:rPr>
        <w:rFonts w:ascii="Palatino Linotype" w:hAnsi="Palatino Linotype"/>
      </w:rPr>
      <w:t>GB3</w:t>
    </w:r>
  </w:p>
  <w:p w14:paraId="69CE6470" w14:textId="77777777" w:rsidR="00CE69FE" w:rsidRPr="002A1AD8" w:rsidRDefault="00CE69FE"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0C0BFC"/>
    <w:multiLevelType w:val="hybridMultilevel"/>
    <w:tmpl w:val="D5B89ABA"/>
    <w:lvl w:ilvl="0" w:tplc="59E29C9A">
      <w:start w:val="1"/>
      <w:numFmt w:val="decimal"/>
      <w:lvlText w:val="%1."/>
      <w:lvlJc w:val="left"/>
      <w:pPr>
        <w:ind w:left="1440" w:hanging="360"/>
      </w:pPr>
    </w:lvl>
    <w:lvl w:ilvl="1" w:tplc="5A60A3C8">
      <w:start w:val="1"/>
      <w:numFmt w:val="decimal"/>
      <w:lvlText w:val="%2."/>
      <w:lvlJc w:val="left"/>
      <w:pPr>
        <w:ind w:left="1440" w:hanging="360"/>
      </w:pPr>
    </w:lvl>
    <w:lvl w:ilvl="2" w:tplc="E30CDBB2">
      <w:start w:val="1"/>
      <w:numFmt w:val="decimal"/>
      <w:lvlText w:val="%3."/>
      <w:lvlJc w:val="left"/>
      <w:pPr>
        <w:ind w:left="1440" w:hanging="360"/>
      </w:pPr>
    </w:lvl>
    <w:lvl w:ilvl="3" w:tplc="EDBC044C">
      <w:start w:val="1"/>
      <w:numFmt w:val="decimal"/>
      <w:lvlText w:val="%4."/>
      <w:lvlJc w:val="left"/>
      <w:pPr>
        <w:ind w:left="1440" w:hanging="360"/>
      </w:pPr>
    </w:lvl>
    <w:lvl w:ilvl="4" w:tplc="55D05F72">
      <w:start w:val="1"/>
      <w:numFmt w:val="decimal"/>
      <w:lvlText w:val="%5."/>
      <w:lvlJc w:val="left"/>
      <w:pPr>
        <w:ind w:left="1440" w:hanging="360"/>
      </w:pPr>
    </w:lvl>
    <w:lvl w:ilvl="5" w:tplc="2EC252A6">
      <w:start w:val="1"/>
      <w:numFmt w:val="decimal"/>
      <w:lvlText w:val="%6."/>
      <w:lvlJc w:val="left"/>
      <w:pPr>
        <w:ind w:left="1440" w:hanging="360"/>
      </w:pPr>
    </w:lvl>
    <w:lvl w:ilvl="6" w:tplc="31C0E37E">
      <w:start w:val="1"/>
      <w:numFmt w:val="decimal"/>
      <w:lvlText w:val="%7."/>
      <w:lvlJc w:val="left"/>
      <w:pPr>
        <w:ind w:left="1440" w:hanging="360"/>
      </w:pPr>
    </w:lvl>
    <w:lvl w:ilvl="7" w:tplc="07B8A0AE">
      <w:start w:val="1"/>
      <w:numFmt w:val="decimal"/>
      <w:lvlText w:val="%8."/>
      <w:lvlJc w:val="left"/>
      <w:pPr>
        <w:ind w:left="1440" w:hanging="360"/>
      </w:pPr>
    </w:lvl>
    <w:lvl w:ilvl="8" w:tplc="E17289BA">
      <w:start w:val="1"/>
      <w:numFmt w:val="decimal"/>
      <w:lvlText w:val="%9."/>
      <w:lvlJc w:val="left"/>
      <w:pPr>
        <w:ind w:left="1440" w:hanging="360"/>
      </w:pPr>
    </w:lvl>
  </w:abstractNum>
  <w:abstractNum w:abstractNumId="3" w15:restartNumberingAfterBreak="0">
    <w:nsid w:val="36E51C24"/>
    <w:multiLevelType w:val="hybridMultilevel"/>
    <w:tmpl w:val="AA5AA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5"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6609C"/>
    <w:multiLevelType w:val="hybridMultilevel"/>
    <w:tmpl w:val="37FC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84711"/>
    <w:multiLevelType w:val="hybridMultilevel"/>
    <w:tmpl w:val="EA5C5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4"/>
  </w:num>
  <w:num w:numId="2" w16cid:durableId="1991593136">
    <w:abstractNumId w:val="0"/>
  </w:num>
  <w:num w:numId="3" w16cid:durableId="1754620235">
    <w:abstractNumId w:val="1"/>
  </w:num>
  <w:num w:numId="4" w16cid:durableId="969365539">
    <w:abstractNumId w:val="7"/>
  </w:num>
  <w:num w:numId="5" w16cid:durableId="468133998">
    <w:abstractNumId w:val="5"/>
  </w:num>
  <w:num w:numId="6" w16cid:durableId="426273653">
    <w:abstractNumId w:val="8"/>
  </w:num>
  <w:num w:numId="7" w16cid:durableId="783614410">
    <w:abstractNumId w:val="6"/>
  </w:num>
  <w:num w:numId="8" w16cid:durableId="549460998">
    <w:abstractNumId w:val="3"/>
  </w:num>
  <w:num w:numId="9" w16cid:durableId="459881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7458"/>
    <w:rsid w:val="00011E26"/>
    <w:rsid w:val="00012312"/>
    <w:rsid w:val="00016747"/>
    <w:rsid w:val="00032E80"/>
    <w:rsid w:val="0003486F"/>
    <w:rsid w:val="00036796"/>
    <w:rsid w:val="000473D7"/>
    <w:rsid w:val="00051AAB"/>
    <w:rsid w:val="00054D11"/>
    <w:rsid w:val="00062EC9"/>
    <w:rsid w:val="00064171"/>
    <w:rsid w:val="00067133"/>
    <w:rsid w:val="0006780C"/>
    <w:rsid w:val="0007100D"/>
    <w:rsid w:val="0007132E"/>
    <w:rsid w:val="00072927"/>
    <w:rsid w:val="000812EA"/>
    <w:rsid w:val="000846CB"/>
    <w:rsid w:val="00084ACB"/>
    <w:rsid w:val="00090130"/>
    <w:rsid w:val="00092F0C"/>
    <w:rsid w:val="00093B63"/>
    <w:rsid w:val="00097DD0"/>
    <w:rsid w:val="000A1A1E"/>
    <w:rsid w:val="000A24B6"/>
    <w:rsid w:val="000A257E"/>
    <w:rsid w:val="000A5C1B"/>
    <w:rsid w:val="000A5C2A"/>
    <w:rsid w:val="000B3CB3"/>
    <w:rsid w:val="000B4D0D"/>
    <w:rsid w:val="000C1DC8"/>
    <w:rsid w:val="000C3E3B"/>
    <w:rsid w:val="000C4091"/>
    <w:rsid w:val="000C6C70"/>
    <w:rsid w:val="000D33D1"/>
    <w:rsid w:val="000D36EA"/>
    <w:rsid w:val="000D37B7"/>
    <w:rsid w:val="000E1A0D"/>
    <w:rsid w:val="000E3C17"/>
    <w:rsid w:val="000F0E31"/>
    <w:rsid w:val="000F7AD9"/>
    <w:rsid w:val="00102E77"/>
    <w:rsid w:val="001075FA"/>
    <w:rsid w:val="00107B7F"/>
    <w:rsid w:val="001112E3"/>
    <w:rsid w:val="00112B3B"/>
    <w:rsid w:val="00114181"/>
    <w:rsid w:val="00117C6D"/>
    <w:rsid w:val="00122946"/>
    <w:rsid w:val="001307F0"/>
    <w:rsid w:val="001317EC"/>
    <w:rsid w:val="00132C13"/>
    <w:rsid w:val="001378F7"/>
    <w:rsid w:val="00137E06"/>
    <w:rsid w:val="00143A05"/>
    <w:rsid w:val="0016133F"/>
    <w:rsid w:val="00161B36"/>
    <w:rsid w:val="00163E46"/>
    <w:rsid w:val="001653AF"/>
    <w:rsid w:val="001666E3"/>
    <w:rsid w:val="001677CF"/>
    <w:rsid w:val="0017258E"/>
    <w:rsid w:val="0017290C"/>
    <w:rsid w:val="00175E56"/>
    <w:rsid w:val="00177211"/>
    <w:rsid w:val="0018494F"/>
    <w:rsid w:val="00185319"/>
    <w:rsid w:val="0018604D"/>
    <w:rsid w:val="00187C03"/>
    <w:rsid w:val="00192DCA"/>
    <w:rsid w:val="001948E4"/>
    <w:rsid w:val="001964E1"/>
    <w:rsid w:val="001A1B20"/>
    <w:rsid w:val="001A2D40"/>
    <w:rsid w:val="001A5E5F"/>
    <w:rsid w:val="001B30F0"/>
    <w:rsid w:val="001B613B"/>
    <w:rsid w:val="001C05B9"/>
    <w:rsid w:val="001C1154"/>
    <w:rsid w:val="001C252C"/>
    <w:rsid w:val="001C34F7"/>
    <w:rsid w:val="001C5D12"/>
    <w:rsid w:val="001E4248"/>
    <w:rsid w:val="001F3299"/>
    <w:rsid w:val="001F4095"/>
    <w:rsid w:val="00203334"/>
    <w:rsid w:val="00204B1B"/>
    <w:rsid w:val="002121EC"/>
    <w:rsid w:val="00213D0A"/>
    <w:rsid w:val="00214B9D"/>
    <w:rsid w:val="00216E0A"/>
    <w:rsid w:val="002170B4"/>
    <w:rsid w:val="00217F3A"/>
    <w:rsid w:val="00227F5F"/>
    <w:rsid w:val="002321AF"/>
    <w:rsid w:val="0023437E"/>
    <w:rsid w:val="002439F6"/>
    <w:rsid w:val="00250703"/>
    <w:rsid w:val="00250C04"/>
    <w:rsid w:val="002514A5"/>
    <w:rsid w:val="00253185"/>
    <w:rsid w:val="00255CF7"/>
    <w:rsid w:val="00260EE9"/>
    <w:rsid w:val="00263875"/>
    <w:rsid w:val="0026795D"/>
    <w:rsid w:val="002723E1"/>
    <w:rsid w:val="0029038C"/>
    <w:rsid w:val="002930E7"/>
    <w:rsid w:val="00294EB1"/>
    <w:rsid w:val="002A6BE0"/>
    <w:rsid w:val="002B0631"/>
    <w:rsid w:val="002B1E57"/>
    <w:rsid w:val="002C5D62"/>
    <w:rsid w:val="002D3E09"/>
    <w:rsid w:val="002E05CD"/>
    <w:rsid w:val="002E433C"/>
    <w:rsid w:val="002E7108"/>
    <w:rsid w:val="00303277"/>
    <w:rsid w:val="003176EC"/>
    <w:rsid w:val="00317AC2"/>
    <w:rsid w:val="00321F05"/>
    <w:rsid w:val="00324135"/>
    <w:rsid w:val="00325A1E"/>
    <w:rsid w:val="00326CEF"/>
    <w:rsid w:val="00332EAC"/>
    <w:rsid w:val="003357A3"/>
    <w:rsid w:val="00340D7F"/>
    <w:rsid w:val="00340F1D"/>
    <w:rsid w:val="00345819"/>
    <w:rsid w:val="00372F54"/>
    <w:rsid w:val="00373CC1"/>
    <w:rsid w:val="00382CC0"/>
    <w:rsid w:val="00384B28"/>
    <w:rsid w:val="0039059D"/>
    <w:rsid w:val="00395AC6"/>
    <w:rsid w:val="003A028A"/>
    <w:rsid w:val="003A0BF3"/>
    <w:rsid w:val="003A2E42"/>
    <w:rsid w:val="003A7E2E"/>
    <w:rsid w:val="003B23AA"/>
    <w:rsid w:val="003B59D0"/>
    <w:rsid w:val="003B65F1"/>
    <w:rsid w:val="003C0CCB"/>
    <w:rsid w:val="003D082A"/>
    <w:rsid w:val="003D08FA"/>
    <w:rsid w:val="003D102B"/>
    <w:rsid w:val="003E3795"/>
    <w:rsid w:val="003F07A1"/>
    <w:rsid w:val="003F531A"/>
    <w:rsid w:val="003F65E7"/>
    <w:rsid w:val="003F7156"/>
    <w:rsid w:val="003F7EE0"/>
    <w:rsid w:val="00400116"/>
    <w:rsid w:val="00400DCF"/>
    <w:rsid w:val="004078B6"/>
    <w:rsid w:val="00410B40"/>
    <w:rsid w:val="004255F8"/>
    <w:rsid w:val="00427BF1"/>
    <w:rsid w:val="00431696"/>
    <w:rsid w:val="00443C34"/>
    <w:rsid w:val="00443DD1"/>
    <w:rsid w:val="0045132B"/>
    <w:rsid w:val="00451E3E"/>
    <w:rsid w:val="00453DDF"/>
    <w:rsid w:val="004551A4"/>
    <w:rsid w:val="0047104F"/>
    <w:rsid w:val="00472861"/>
    <w:rsid w:val="00473682"/>
    <w:rsid w:val="0047374F"/>
    <w:rsid w:val="00473945"/>
    <w:rsid w:val="0047396C"/>
    <w:rsid w:val="00480015"/>
    <w:rsid w:val="0048208D"/>
    <w:rsid w:val="00482140"/>
    <w:rsid w:val="00482E90"/>
    <w:rsid w:val="004830E7"/>
    <w:rsid w:val="004846BF"/>
    <w:rsid w:val="00484A3C"/>
    <w:rsid w:val="004870CC"/>
    <w:rsid w:val="00494892"/>
    <w:rsid w:val="004A371D"/>
    <w:rsid w:val="004A7A4C"/>
    <w:rsid w:val="004B3F07"/>
    <w:rsid w:val="004B6F61"/>
    <w:rsid w:val="004C6FC1"/>
    <w:rsid w:val="004D1605"/>
    <w:rsid w:val="004D5444"/>
    <w:rsid w:val="004D6394"/>
    <w:rsid w:val="004E0FC8"/>
    <w:rsid w:val="004E724D"/>
    <w:rsid w:val="004F21AE"/>
    <w:rsid w:val="004F3091"/>
    <w:rsid w:val="004F339C"/>
    <w:rsid w:val="004F519D"/>
    <w:rsid w:val="004F5627"/>
    <w:rsid w:val="005004C8"/>
    <w:rsid w:val="00503643"/>
    <w:rsid w:val="0050444C"/>
    <w:rsid w:val="00513890"/>
    <w:rsid w:val="005158E1"/>
    <w:rsid w:val="00515912"/>
    <w:rsid w:val="005210CB"/>
    <w:rsid w:val="0052504C"/>
    <w:rsid w:val="00525844"/>
    <w:rsid w:val="00525D38"/>
    <w:rsid w:val="0053097B"/>
    <w:rsid w:val="00531A45"/>
    <w:rsid w:val="00532686"/>
    <w:rsid w:val="0053303B"/>
    <w:rsid w:val="00533E26"/>
    <w:rsid w:val="00536FB8"/>
    <w:rsid w:val="00537553"/>
    <w:rsid w:val="00540718"/>
    <w:rsid w:val="00543C50"/>
    <w:rsid w:val="00546F1B"/>
    <w:rsid w:val="0055590A"/>
    <w:rsid w:val="00560874"/>
    <w:rsid w:val="00561F92"/>
    <w:rsid w:val="005628F6"/>
    <w:rsid w:val="00565F65"/>
    <w:rsid w:val="00590BBC"/>
    <w:rsid w:val="005A2945"/>
    <w:rsid w:val="005B2BAC"/>
    <w:rsid w:val="005C1549"/>
    <w:rsid w:val="005C236E"/>
    <w:rsid w:val="005C5BDA"/>
    <w:rsid w:val="005C6B4C"/>
    <w:rsid w:val="005C7EBF"/>
    <w:rsid w:val="005D2A5D"/>
    <w:rsid w:val="005D77B1"/>
    <w:rsid w:val="005E0264"/>
    <w:rsid w:val="005E0E44"/>
    <w:rsid w:val="005E489E"/>
    <w:rsid w:val="005E6D05"/>
    <w:rsid w:val="005E700F"/>
    <w:rsid w:val="005E7078"/>
    <w:rsid w:val="005F41A1"/>
    <w:rsid w:val="005F45EE"/>
    <w:rsid w:val="005F6153"/>
    <w:rsid w:val="005F75CD"/>
    <w:rsid w:val="00601025"/>
    <w:rsid w:val="006012C8"/>
    <w:rsid w:val="00602345"/>
    <w:rsid w:val="0061540D"/>
    <w:rsid w:val="00617D38"/>
    <w:rsid w:val="006262BB"/>
    <w:rsid w:val="0062651A"/>
    <w:rsid w:val="00627AF0"/>
    <w:rsid w:val="00630DE1"/>
    <w:rsid w:val="006315ED"/>
    <w:rsid w:val="00634C82"/>
    <w:rsid w:val="0064197B"/>
    <w:rsid w:val="00644464"/>
    <w:rsid w:val="00645AF7"/>
    <w:rsid w:val="006473A7"/>
    <w:rsid w:val="006477B8"/>
    <w:rsid w:val="00654ECD"/>
    <w:rsid w:val="0065672E"/>
    <w:rsid w:val="00657086"/>
    <w:rsid w:val="00661892"/>
    <w:rsid w:val="00667DA7"/>
    <w:rsid w:val="00682844"/>
    <w:rsid w:val="006828CF"/>
    <w:rsid w:val="00686826"/>
    <w:rsid w:val="00692D6E"/>
    <w:rsid w:val="00692DD3"/>
    <w:rsid w:val="006952FF"/>
    <w:rsid w:val="006A0BBA"/>
    <w:rsid w:val="006A2BF4"/>
    <w:rsid w:val="006A2F03"/>
    <w:rsid w:val="006A62B3"/>
    <w:rsid w:val="006B1530"/>
    <w:rsid w:val="006B66B3"/>
    <w:rsid w:val="006C2133"/>
    <w:rsid w:val="006C4D8F"/>
    <w:rsid w:val="006D160F"/>
    <w:rsid w:val="006D54CA"/>
    <w:rsid w:val="006E5FB3"/>
    <w:rsid w:val="00702633"/>
    <w:rsid w:val="007040C1"/>
    <w:rsid w:val="0070494B"/>
    <w:rsid w:val="0071080B"/>
    <w:rsid w:val="00716ADC"/>
    <w:rsid w:val="00726879"/>
    <w:rsid w:val="00726C62"/>
    <w:rsid w:val="0073089A"/>
    <w:rsid w:val="00730AF0"/>
    <w:rsid w:val="00730E67"/>
    <w:rsid w:val="00744E0E"/>
    <w:rsid w:val="00746FBC"/>
    <w:rsid w:val="007476EE"/>
    <w:rsid w:val="00750E92"/>
    <w:rsid w:val="00760146"/>
    <w:rsid w:val="00762ACE"/>
    <w:rsid w:val="00765EAE"/>
    <w:rsid w:val="007708B1"/>
    <w:rsid w:val="007710F1"/>
    <w:rsid w:val="00774D6F"/>
    <w:rsid w:val="007775B7"/>
    <w:rsid w:val="007929D5"/>
    <w:rsid w:val="007A2881"/>
    <w:rsid w:val="007A4380"/>
    <w:rsid w:val="007A4609"/>
    <w:rsid w:val="007A4F9E"/>
    <w:rsid w:val="007A4FC2"/>
    <w:rsid w:val="007A71BC"/>
    <w:rsid w:val="007B0A63"/>
    <w:rsid w:val="007B3223"/>
    <w:rsid w:val="007B4933"/>
    <w:rsid w:val="007B4A2C"/>
    <w:rsid w:val="007B4F4C"/>
    <w:rsid w:val="007B7220"/>
    <w:rsid w:val="007C780B"/>
    <w:rsid w:val="007D4A8A"/>
    <w:rsid w:val="007D50AF"/>
    <w:rsid w:val="007D5FDD"/>
    <w:rsid w:val="007D68CF"/>
    <w:rsid w:val="007D6E6E"/>
    <w:rsid w:val="007E2509"/>
    <w:rsid w:val="007E2A1C"/>
    <w:rsid w:val="007E5F0A"/>
    <w:rsid w:val="007F06E6"/>
    <w:rsid w:val="007F1A92"/>
    <w:rsid w:val="007F658F"/>
    <w:rsid w:val="00801CB5"/>
    <w:rsid w:val="00801DF1"/>
    <w:rsid w:val="00802705"/>
    <w:rsid w:val="00810A2D"/>
    <w:rsid w:val="0081439E"/>
    <w:rsid w:val="00814F0F"/>
    <w:rsid w:val="00816B62"/>
    <w:rsid w:val="008213BB"/>
    <w:rsid w:val="00821FCB"/>
    <w:rsid w:val="00823A13"/>
    <w:rsid w:val="00824B1E"/>
    <w:rsid w:val="008307CB"/>
    <w:rsid w:val="00831D48"/>
    <w:rsid w:val="00832041"/>
    <w:rsid w:val="00851D33"/>
    <w:rsid w:val="00853AE0"/>
    <w:rsid w:val="00853BC5"/>
    <w:rsid w:val="00854DDE"/>
    <w:rsid w:val="008552C2"/>
    <w:rsid w:val="00856AD9"/>
    <w:rsid w:val="00857318"/>
    <w:rsid w:val="00860856"/>
    <w:rsid w:val="0086660A"/>
    <w:rsid w:val="00867C2C"/>
    <w:rsid w:val="008729A4"/>
    <w:rsid w:val="00874C4F"/>
    <w:rsid w:val="00876565"/>
    <w:rsid w:val="00877CAC"/>
    <w:rsid w:val="00892630"/>
    <w:rsid w:val="00893FAE"/>
    <w:rsid w:val="00894B0F"/>
    <w:rsid w:val="00895553"/>
    <w:rsid w:val="00896B4C"/>
    <w:rsid w:val="008A4F71"/>
    <w:rsid w:val="008A5203"/>
    <w:rsid w:val="008B036A"/>
    <w:rsid w:val="008B1095"/>
    <w:rsid w:val="008B2109"/>
    <w:rsid w:val="008B26B5"/>
    <w:rsid w:val="008B57F3"/>
    <w:rsid w:val="008B5B41"/>
    <w:rsid w:val="008C7F3B"/>
    <w:rsid w:val="008D012D"/>
    <w:rsid w:val="008D227A"/>
    <w:rsid w:val="008E4DEA"/>
    <w:rsid w:val="008E52AD"/>
    <w:rsid w:val="008E52C8"/>
    <w:rsid w:val="008E6013"/>
    <w:rsid w:val="008F12EF"/>
    <w:rsid w:val="008F22F5"/>
    <w:rsid w:val="008F40AB"/>
    <w:rsid w:val="008F66CD"/>
    <w:rsid w:val="008F681A"/>
    <w:rsid w:val="00905861"/>
    <w:rsid w:val="00906F83"/>
    <w:rsid w:val="00912B27"/>
    <w:rsid w:val="00912F69"/>
    <w:rsid w:val="009249BF"/>
    <w:rsid w:val="00930710"/>
    <w:rsid w:val="0093200D"/>
    <w:rsid w:val="009320F5"/>
    <w:rsid w:val="00932BF3"/>
    <w:rsid w:val="00944137"/>
    <w:rsid w:val="00944AD0"/>
    <w:rsid w:val="009473DB"/>
    <w:rsid w:val="00953563"/>
    <w:rsid w:val="00956BC9"/>
    <w:rsid w:val="00962BFD"/>
    <w:rsid w:val="00970971"/>
    <w:rsid w:val="009728C8"/>
    <w:rsid w:val="00973C93"/>
    <w:rsid w:val="00973F5C"/>
    <w:rsid w:val="00974E10"/>
    <w:rsid w:val="0097635B"/>
    <w:rsid w:val="0097704A"/>
    <w:rsid w:val="0097716A"/>
    <w:rsid w:val="009847A6"/>
    <w:rsid w:val="00986F0F"/>
    <w:rsid w:val="0099186C"/>
    <w:rsid w:val="009933ED"/>
    <w:rsid w:val="0099510C"/>
    <w:rsid w:val="00995F63"/>
    <w:rsid w:val="00996A80"/>
    <w:rsid w:val="009A3D9A"/>
    <w:rsid w:val="009A6814"/>
    <w:rsid w:val="009A7212"/>
    <w:rsid w:val="009A79A0"/>
    <w:rsid w:val="009B00D4"/>
    <w:rsid w:val="009B01DE"/>
    <w:rsid w:val="009B1837"/>
    <w:rsid w:val="009B1B6C"/>
    <w:rsid w:val="009C3CF7"/>
    <w:rsid w:val="009C5152"/>
    <w:rsid w:val="009C5D84"/>
    <w:rsid w:val="009D19A7"/>
    <w:rsid w:val="009D3383"/>
    <w:rsid w:val="009D43A9"/>
    <w:rsid w:val="009D7971"/>
    <w:rsid w:val="009E4173"/>
    <w:rsid w:val="009E7791"/>
    <w:rsid w:val="009E7C97"/>
    <w:rsid w:val="009F4D67"/>
    <w:rsid w:val="00A01BAC"/>
    <w:rsid w:val="00A04C15"/>
    <w:rsid w:val="00A10936"/>
    <w:rsid w:val="00A15789"/>
    <w:rsid w:val="00A26D4A"/>
    <w:rsid w:val="00A32811"/>
    <w:rsid w:val="00A429A5"/>
    <w:rsid w:val="00A44F04"/>
    <w:rsid w:val="00A5488E"/>
    <w:rsid w:val="00A554A6"/>
    <w:rsid w:val="00A56278"/>
    <w:rsid w:val="00A56BAA"/>
    <w:rsid w:val="00A61994"/>
    <w:rsid w:val="00A62376"/>
    <w:rsid w:val="00A628A4"/>
    <w:rsid w:val="00A62997"/>
    <w:rsid w:val="00A6633B"/>
    <w:rsid w:val="00A66B8C"/>
    <w:rsid w:val="00A66D78"/>
    <w:rsid w:val="00A76F4A"/>
    <w:rsid w:val="00A83348"/>
    <w:rsid w:val="00A90667"/>
    <w:rsid w:val="00A937CD"/>
    <w:rsid w:val="00A96087"/>
    <w:rsid w:val="00A970DC"/>
    <w:rsid w:val="00A97F04"/>
    <w:rsid w:val="00AA27AD"/>
    <w:rsid w:val="00AA2BD6"/>
    <w:rsid w:val="00AB3EAC"/>
    <w:rsid w:val="00AB6471"/>
    <w:rsid w:val="00AC2F69"/>
    <w:rsid w:val="00AC39D6"/>
    <w:rsid w:val="00AD4D41"/>
    <w:rsid w:val="00AE0A0E"/>
    <w:rsid w:val="00AE68F3"/>
    <w:rsid w:val="00AF7517"/>
    <w:rsid w:val="00AF7996"/>
    <w:rsid w:val="00B01377"/>
    <w:rsid w:val="00B01783"/>
    <w:rsid w:val="00B0363C"/>
    <w:rsid w:val="00B05190"/>
    <w:rsid w:val="00B07844"/>
    <w:rsid w:val="00B10496"/>
    <w:rsid w:val="00B1119D"/>
    <w:rsid w:val="00B11540"/>
    <w:rsid w:val="00B12960"/>
    <w:rsid w:val="00B12BB3"/>
    <w:rsid w:val="00B14041"/>
    <w:rsid w:val="00B16C2D"/>
    <w:rsid w:val="00B31381"/>
    <w:rsid w:val="00B31C01"/>
    <w:rsid w:val="00B32FC1"/>
    <w:rsid w:val="00B3614C"/>
    <w:rsid w:val="00B4014E"/>
    <w:rsid w:val="00B43B33"/>
    <w:rsid w:val="00B50E8F"/>
    <w:rsid w:val="00B511AC"/>
    <w:rsid w:val="00B53896"/>
    <w:rsid w:val="00B55FEE"/>
    <w:rsid w:val="00B62FD9"/>
    <w:rsid w:val="00B64EB4"/>
    <w:rsid w:val="00B66437"/>
    <w:rsid w:val="00B74812"/>
    <w:rsid w:val="00B75361"/>
    <w:rsid w:val="00B75AC9"/>
    <w:rsid w:val="00B80645"/>
    <w:rsid w:val="00B8618D"/>
    <w:rsid w:val="00B90584"/>
    <w:rsid w:val="00B92D77"/>
    <w:rsid w:val="00B92E3C"/>
    <w:rsid w:val="00BA0AAB"/>
    <w:rsid w:val="00BA616D"/>
    <w:rsid w:val="00BB1ECF"/>
    <w:rsid w:val="00BB23C5"/>
    <w:rsid w:val="00BC5603"/>
    <w:rsid w:val="00BC7000"/>
    <w:rsid w:val="00BD7782"/>
    <w:rsid w:val="00BF21CF"/>
    <w:rsid w:val="00BF2913"/>
    <w:rsid w:val="00BF7635"/>
    <w:rsid w:val="00BF7C0A"/>
    <w:rsid w:val="00C1086C"/>
    <w:rsid w:val="00C15A00"/>
    <w:rsid w:val="00C15DBF"/>
    <w:rsid w:val="00C204E1"/>
    <w:rsid w:val="00C2086B"/>
    <w:rsid w:val="00C226F2"/>
    <w:rsid w:val="00C251AC"/>
    <w:rsid w:val="00C36E43"/>
    <w:rsid w:val="00C375C7"/>
    <w:rsid w:val="00C40F2B"/>
    <w:rsid w:val="00C41C31"/>
    <w:rsid w:val="00C4379F"/>
    <w:rsid w:val="00C46457"/>
    <w:rsid w:val="00C632E6"/>
    <w:rsid w:val="00C730FE"/>
    <w:rsid w:val="00C75B19"/>
    <w:rsid w:val="00C7605E"/>
    <w:rsid w:val="00C812AC"/>
    <w:rsid w:val="00C8383D"/>
    <w:rsid w:val="00C84E43"/>
    <w:rsid w:val="00C84E56"/>
    <w:rsid w:val="00C92571"/>
    <w:rsid w:val="00CA21F0"/>
    <w:rsid w:val="00CA3161"/>
    <w:rsid w:val="00CA35C4"/>
    <w:rsid w:val="00CA3D13"/>
    <w:rsid w:val="00CA64A1"/>
    <w:rsid w:val="00CA7D34"/>
    <w:rsid w:val="00CB2E98"/>
    <w:rsid w:val="00CB43E0"/>
    <w:rsid w:val="00CB4E9F"/>
    <w:rsid w:val="00CB5A4D"/>
    <w:rsid w:val="00CB621C"/>
    <w:rsid w:val="00CC5FB4"/>
    <w:rsid w:val="00CD2826"/>
    <w:rsid w:val="00CD2905"/>
    <w:rsid w:val="00CE076B"/>
    <w:rsid w:val="00CE69FE"/>
    <w:rsid w:val="00CF63C2"/>
    <w:rsid w:val="00D03BBE"/>
    <w:rsid w:val="00D0421A"/>
    <w:rsid w:val="00D1075F"/>
    <w:rsid w:val="00D10816"/>
    <w:rsid w:val="00D12473"/>
    <w:rsid w:val="00D155ED"/>
    <w:rsid w:val="00D16F83"/>
    <w:rsid w:val="00D1778F"/>
    <w:rsid w:val="00D178EF"/>
    <w:rsid w:val="00D31414"/>
    <w:rsid w:val="00D34714"/>
    <w:rsid w:val="00D35954"/>
    <w:rsid w:val="00D42AA2"/>
    <w:rsid w:val="00D449BC"/>
    <w:rsid w:val="00D44B01"/>
    <w:rsid w:val="00D45BD6"/>
    <w:rsid w:val="00D52220"/>
    <w:rsid w:val="00D52C8D"/>
    <w:rsid w:val="00D5317F"/>
    <w:rsid w:val="00D5449C"/>
    <w:rsid w:val="00D57A0E"/>
    <w:rsid w:val="00D64907"/>
    <w:rsid w:val="00D65D14"/>
    <w:rsid w:val="00D704C8"/>
    <w:rsid w:val="00D70AA8"/>
    <w:rsid w:val="00D7236F"/>
    <w:rsid w:val="00D729BD"/>
    <w:rsid w:val="00D73A02"/>
    <w:rsid w:val="00D83192"/>
    <w:rsid w:val="00DA452A"/>
    <w:rsid w:val="00DB1272"/>
    <w:rsid w:val="00DB35EC"/>
    <w:rsid w:val="00DB6A20"/>
    <w:rsid w:val="00DC0945"/>
    <w:rsid w:val="00DC127A"/>
    <w:rsid w:val="00DC3795"/>
    <w:rsid w:val="00DC47EC"/>
    <w:rsid w:val="00DD3A61"/>
    <w:rsid w:val="00DD45C8"/>
    <w:rsid w:val="00DD4BA0"/>
    <w:rsid w:val="00DD7EB3"/>
    <w:rsid w:val="00DE2ED8"/>
    <w:rsid w:val="00DE3E81"/>
    <w:rsid w:val="00DE71FD"/>
    <w:rsid w:val="00E03BC5"/>
    <w:rsid w:val="00E06064"/>
    <w:rsid w:val="00E12298"/>
    <w:rsid w:val="00E158BA"/>
    <w:rsid w:val="00E177A1"/>
    <w:rsid w:val="00E26313"/>
    <w:rsid w:val="00E30A2C"/>
    <w:rsid w:val="00E34E54"/>
    <w:rsid w:val="00E4007F"/>
    <w:rsid w:val="00E46008"/>
    <w:rsid w:val="00E476EB"/>
    <w:rsid w:val="00E47BAC"/>
    <w:rsid w:val="00E5131C"/>
    <w:rsid w:val="00E52772"/>
    <w:rsid w:val="00E53A66"/>
    <w:rsid w:val="00E72824"/>
    <w:rsid w:val="00E75C54"/>
    <w:rsid w:val="00E77047"/>
    <w:rsid w:val="00E77930"/>
    <w:rsid w:val="00E851DF"/>
    <w:rsid w:val="00E862AF"/>
    <w:rsid w:val="00E9310E"/>
    <w:rsid w:val="00E95AC4"/>
    <w:rsid w:val="00E9655B"/>
    <w:rsid w:val="00E965F0"/>
    <w:rsid w:val="00E973DA"/>
    <w:rsid w:val="00EA27EA"/>
    <w:rsid w:val="00EA556F"/>
    <w:rsid w:val="00EA7E7A"/>
    <w:rsid w:val="00EB1DE2"/>
    <w:rsid w:val="00EB2DE8"/>
    <w:rsid w:val="00EB35CE"/>
    <w:rsid w:val="00EB479A"/>
    <w:rsid w:val="00EC0868"/>
    <w:rsid w:val="00EC1B29"/>
    <w:rsid w:val="00ED00B2"/>
    <w:rsid w:val="00ED01A0"/>
    <w:rsid w:val="00ED03A5"/>
    <w:rsid w:val="00ED4FDE"/>
    <w:rsid w:val="00ED587D"/>
    <w:rsid w:val="00EE46F3"/>
    <w:rsid w:val="00EE7E0C"/>
    <w:rsid w:val="00EF5890"/>
    <w:rsid w:val="00EF623D"/>
    <w:rsid w:val="00F06E6B"/>
    <w:rsid w:val="00F12A55"/>
    <w:rsid w:val="00F1388F"/>
    <w:rsid w:val="00F1669A"/>
    <w:rsid w:val="00F17908"/>
    <w:rsid w:val="00F17A40"/>
    <w:rsid w:val="00F214E0"/>
    <w:rsid w:val="00F26611"/>
    <w:rsid w:val="00F365FE"/>
    <w:rsid w:val="00F40619"/>
    <w:rsid w:val="00F40964"/>
    <w:rsid w:val="00F451E3"/>
    <w:rsid w:val="00F507C3"/>
    <w:rsid w:val="00F54921"/>
    <w:rsid w:val="00F55E9C"/>
    <w:rsid w:val="00F60194"/>
    <w:rsid w:val="00F632B9"/>
    <w:rsid w:val="00F674D7"/>
    <w:rsid w:val="00F73FC2"/>
    <w:rsid w:val="00F75E17"/>
    <w:rsid w:val="00F841F1"/>
    <w:rsid w:val="00F8496F"/>
    <w:rsid w:val="00F86F3F"/>
    <w:rsid w:val="00F91992"/>
    <w:rsid w:val="00F91AC4"/>
    <w:rsid w:val="00FA760C"/>
    <w:rsid w:val="00FB409F"/>
    <w:rsid w:val="00FB415B"/>
    <w:rsid w:val="00FB6F84"/>
    <w:rsid w:val="00FB7C7C"/>
    <w:rsid w:val="00FC08BD"/>
    <w:rsid w:val="00FC442F"/>
    <w:rsid w:val="00FC4B19"/>
    <w:rsid w:val="00FD13C2"/>
    <w:rsid w:val="00FD614C"/>
    <w:rsid w:val="00FE257A"/>
    <w:rsid w:val="00FE3F56"/>
    <w:rsid w:val="00FE5B93"/>
    <w:rsid w:val="00FE6B48"/>
    <w:rsid w:val="00FF5227"/>
    <w:rsid w:val="1953FEF5"/>
    <w:rsid w:val="251370F6"/>
    <w:rsid w:val="4B8EF7B2"/>
    <w:rsid w:val="532A924F"/>
    <w:rsid w:val="542AC687"/>
    <w:rsid w:val="56DF6A51"/>
    <w:rsid w:val="6C0AD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B03D22F8-1301-4E3A-A917-010B7A297E2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FollowedHyperlink">
    <w:name w:val="FollowedHyperlink"/>
    <w:basedOn w:val="DefaultParagraphFont"/>
    <w:uiPriority w:val="99"/>
    <w:semiHidden/>
    <w:unhideWhenUsed/>
    <w:rsid w:val="007A71BC"/>
    <w:rPr>
      <w:color w:val="96607D" w:themeColor="followedHyperlink"/>
      <w:u w:val="single"/>
    </w:rPr>
  </w:style>
  <w:style w:type="paragraph" w:styleId="FootnoteText">
    <w:name w:val="footnote text"/>
    <w:basedOn w:val="Normal"/>
    <w:link w:val="FootnoteTextChar"/>
    <w:uiPriority w:val="99"/>
    <w:semiHidden/>
    <w:unhideWhenUsed/>
    <w:rsid w:val="00617D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D38"/>
    <w:rPr>
      <w:sz w:val="20"/>
      <w:szCs w:val="20"/>
    </w:rPr>
  </w:style>
  <w:style w:type="character" w:styleId="FootnoteReference">
    <w:name w:val="footnote reference"/>
    <w:basedOn w:val="DefaultParagraphFont"/>
    <w:uiPriority w:val="99"/>
    <w:semiHidden/>
    <w:unhideWhenUsed/>
    <w:rsid w:val="00617D38"/>
    <w:rPr>
      <w:vertAlign w:val="superscript"/>
    </w:rPr>
  </w:style>
  <w:style w:type="character" w:styleId="UnresolvedMention">
    <w:name w:val="Unresolved Mention"/>
    <w:basedOn w:val="DefaultParagraphFont"/>
    <w:uiPriority w:val="99"/>
    <w:semiHidden/>
    <w:unhideWhenUsed/>
    <w:rsid w:val="00617D38"/>
    <w:rPr>
      <w:color w:val="605E5C"/>
      <w:shd w:val="clear" w:color="auto" w:fill="E1DFDD"/>
    </w:rPr>
  </w:style>
  <w:style w:type="table" w:styleId="TableGridLight">
    <w:name w:val="Grid Table Light"/>
    <w:basedOn w:val="TableNormal"/>
    <w:uiPriority w:val="40"/>
    <w:rsid w:val="009E4173"/>
    <w:pPr>
      <w:spacing w:after="0" w:line="240" w:lineRule="auto"/>
    </w:pPr>
    <w:rPr>
      <w:sz w:val="22"/>
      <w:szCs w:val="22"/>
    </w:rPr>
    <w:tblPr/>
  </w:style>
  <w:style w:type="paragraph" w:customStyle="1" w:styleId="TableParagraph">
    <w:name w:val="Table Paragraph"/>
    <w:basedOn w:val="Normal"/>
    <w:uiPriority w:val="1"/>
    <w:qFormat/>
    <w:rsid w:val="009E4173"/>
    <w:pPr>
      <w:widowControl w:val="0"/>
      <w:autoSpaceDE w:val="0"/>
      <w:autoSpaceDN w:val="0"/>
      <w:spacing w:after="0" w:line="240" w:lineRule="auto"/>
    </w:pPr>
    <w:rPr>
      <w:rFonts w:ascii="Arial" w:eastAsia="Arial" w:hAnsi="Arial" w:cs="Arial"/>
      <w:kern w:val="0"/>
      <w:sz w:val="22"/>
      <w:szCs w:val="22"/>
      <w14:ligatures w14:val="none"/>
    </w:rPr>
  </w:style>
  <w:style w:type="table" w:styleId="TableGrid">
    <w:name w:val="Table Grid"/>
    <w:basedOn w:val="TableNormal"/>
    <w:uiPriority w:val="39"/>
    <w:rsid w:val="006315ED"/>
    <w:pPr>
      <w:spacing w:after="0" w:line="240" w:lineRule="auto"/>
    </w:pPr>
    <w:rPr>
      <w:kern w:val="0"/>
      <w:sz w:val="22"/>
      <w:szCs w:val="22"/>
      <w14:ligatures w14:val="none"/>
    </w:rPr>
    <w:tblPr/>
  </w:style>
  <w:style w:type="paragraph" w:styleId="Revision">
    <w:name w:val="Revision"/>
    <w:hidden/>
    <w:uiPriority w:val="99"/>
    <w:semiHidden/>
    <w:rsid w:val="00E9310E"/>
    <w:pPr>
      <w:spacing w:after="0" w:line="240" w:lineRule="auto"/>
    </w:pPr>
  </w:style>
  <w:style w:type="character" w:styleId="Mention">
    <w:name w:val="Mention"/>
    <w:basedOn w:val="DefaultParagraphFont"/>
    <w:uiPriority w:val="99"/>
    <w:unhideWhenUsed/>
    <w:rsid w:val="007B4A2C"/>
    <w:rPr>
      <w:color w:val="2B579A"/>
      <w:shd w:val="clear" w:color="auto" w:fill="E1DFDD"/>
    </w:rPr>
  </w:style>
  <w:style w:type="table" w:styleId="PlainTable1">
    <w:name w:val="Plain Table 1"/>
    <w:basedOn w:val="TableNormal"/>
    <w:uiPriority w:val="41"/>
    <w:rsid w:val="009A3D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205069730">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 w:id="741368102">
      <w:bodyDiv w:val="1"/>
      <w:marLeft w:val="0"/>
      <w:marRight w:val="0"/>
      <w:marTop w:val="0"/>
      <w:marBottom w:val="0"/>
      <w:divBdr>
        <w:top w:val="none" w:sz="0" w:space="0" w:color="auto"/>
        <w:left w:val="none" w:sz="0" w:space="0" w:color="auto"/>
        <w:bottom w:val="none" w:sz="0" w:space="0" w:color="auto"/>
        <w:right w:val="none" w:sz="0" w:space="0" w:color="auto"/>
      </w:divBdr>
    </w:div>
    <w:div w:id="1769504533">
      <w:bodyDiv w:val="1"/>
      <w:marLeft w:val="0"/>
      <w:marRight w:val="0"/>
      <w:marTop w:val="0"/>
      <w:marBottom w:val="0"/>
      <w:divBdr>
        <w:top w:val="none" w:sz="0" w:space="0" w:color="auto"/>
        <w:left w:val="none" w:sz="0" w:space="0" w:color="auto"/>
        <w:bottom w:val="none" w:sz="0" w:space="0" w:color="auto"/>
        <w:right w:val="none" w:sz="0" w:space="0" w:color="auto"/>
      </w:divBdr>
    </w:div>
    <w:div w:id="188266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4/K543/594543939.pdf" TargetMode="External" Id="Rf4e81bb0cf554ee5" /></Relationships>
</file>

<file path=word/_rels/footnotes.xml.rels><?xml version="1.0" encoding="UTF-8" standalone="yes"?>
<Relationships xmlns="http://schemas.openxmlformats.org/package/2006/relationships"><Relationship Id="rId1" Type="http://schemas.openxmlformats.org/officeDocument/2006/relationships/hyperlink" Target="blob:https://tariffsprd.sdge.com/f60eceed-fc31-4c2e-89ac-30701aa67e6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86BC3AB7D76A4C95100ABA517F5E83" ma:contentTypeVersion="6" ma:contentTypeDescription="Create a new document." ma:contentTypeScope="" ma:versionID="be81e54470d8981ce883958220642b4f">
  <xsd:schema xmlns:xsd="http://www.w3.org/2001/XMLSchema" xmlns:xs="http://www.w3.org/2001/XMLSchema" xmlns:p="http://schemas.microsoft.com/office/2006/metadata/properties" xmlns:ns2="1b95f576-ac1d-41e6-9609-5e83155ee812" xmlns:ns3="76be18ba-3f21-4542-9cb1-4070a1d5beb6" targetNamespace="http://schemas.microsoft.com/office/2006/metadata/properties" ma:root="true" ma:fieldsID="f1324d12b9a7944b3de80399c589312e" ns2:_="" ns3:_="">
    <xsd:import namespace="1b95f576-ac1d-41e6-9609-5e83155ee812"/>
    <xsd:import namespace="76be18ba-3f21-4542-9cb1-4070a1d5be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5f576-ac1d-41e6-9609-5e83155e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e18ba-3f21-4542-9cb1-4070a1d5be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A774C-F4A2-4858-9ECC-8C9E8448711A}">
  <ds:schemaRefs>
    <ds:schemaRef ds:uri="http://schemas.openxmlformats.org/officeDocument/2006/bibliography"/>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4.xml><?xml version="1.0" encoding="utf-8"?>
<ds:datastoreItem xmlns:ds="http://schemas.openxmlformats.org/officeDocument/2006/customXml" ds:itemID="{1EF87E36-DCCB-4C76-AA85-B14A72988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5f576-ac1d-41e6-9609-5e83155ee812"/>
    <ds:schemaRef ds:uri="76be18ba-3f21-4542-9cb1-4070a1d5b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1933</ap:Words>
  <ap:Characters>11021</ap:Characters>
  <ap:Application>Microsoft Office Word</ap:Application>
  <ap:DocSecurity>0</ap:DocSecurity>
  <ap:Lines>91</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12929</ap:CharactersWithSpaces>
  <ap:SharedDoc>false</ap:SharedDoc>
  <ap:HLinks>
    <vt:vector baseType="variant" size="6">
      <vt:variant>
        <vt:i4>327756</vt:i4>
      </vt:variant>
      <vt:variant>
        <vt:i4>0</vt:i4>
      </vt:variant>
      <vt:variant>
        <vt:i4>0</vt:i4>
      </vt:variant>
      <vt:variant>
        <vt:i4>5</vt:i4>
      </vt:variant>
      <vt:variant>
        <vt:lpwstr>blob:https://tariffsprd.sdge.com/f60eceed-fc31-4c2e-89ac-30701aa67e6d</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2026-01-12T12:11:02Z</dcterms:created>
  <dcterms:modified xsi:type="dcterms:W3CDTF">2026-01-12T12:11:02Z</dcterms:modified>
</cp:coreProperties>
</file>