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C720B" w:rsidR="00502976" w:rsidP="002C720B" w:rsidRDefault="00B80696" w14:paraId="673B06E3" w14:textId="4C217E55">
      <w:pPr>
        <w:pStyle w:val="Header"/>
        <w:tabs>
          <w:tab w:val="clear" w:pos="4320"/>
          <w:tab w:val="clear" w:pos="8640"/>
          <w:tab w:val="center" w:pos="4680"/>
          <w:tab w:val="right" w:pos="9360"/>
        </w:tabs>
        <w:rPr>
          <w:rFonts w:ascii="Book Antiqua" w:hAnsi="Book Antiqua"/>
          <w:b/>
          <w:bCs/>
          <w:szCs w:val="26"/>
        </w:rPr>
      </w:pPr>
      <w:r>
        <w:rPr>
          <w:rFonts w:ascii="Book Antiqua" w:hAnsi="Book Antiqua"/>
        </w:rPr>
        <w:t>ALJ</w:t>
      </w:r>
      <w:r w:rsidRPr="00155842" w:rsidR="00B65771">
        <w:rPr>
          <w:rFonts w:ascii="Book Antiqua" w:hAnsi="Book Antiqua"/>
        </w:rPr>
        <w:t>/</w:t>
      </w:r>
      <w:r w:rsidRPr="00155842" w:rsidR="00787572">
        <w:rPr>
          <w:rFonts w:ascii="Book Antiqua" w:hAnsi="Book Antiqua"/>
        </w:rPr>
        <w:t>JLQ</w:t>
      </w:r>
      <w:r w:rsidRPr="00155842" w:rsidR="00502976">
        <w:rPr>
          <w:rFonts w:ascii="Book Antiqua" w:hAnsi="Book Antiqua"/>
        </w:rPr>
        <w:t>/</w:t>
      </w:r>
      <w:r w:rsidRPr="00155842" w:rsidR="00FF4B7B">
        <w:rPr>
          <w:rFonts w:ascii="Book Antiqua" w:hAnsi="Book Antiqua"/>
        </w:rPr>
        <w:t>TPR/</w:t>
      </w:r>
      <w:r w:rsidR="003F6CC1">
        <w:rPr>
          <w:rFonts w:ascii="Book Antiqua" w:hAnsi="Book Antiqua"/>
        </w:rPr>
        <w:t>cg7</w:t>
      </w:r>
      <w:r w:rsidRPr="00270AB9" w:rsidR="00502976">
        <w:rPr>
          <w:rFonts w:ascii="Book Antiqua" w:hAnsi="Book Antiqua"/>
          <w:szCs w:val="26"/>
        </w:rPr>
        <w:tab/>
      </w:r>
      <w:r w:rsidR="002C720B">
        <w:rPr>
          <w:rFonts w:ascii="Book Antiqua" w:hAnsi="Book Antiqua"/>
          <w:szCs w:val="26"/>
        </w:rPr>
        <w:tab/>
      </w:r>
      <w:r w:rsidRPr="002C720B" w:rsidR="002C720B">
        <w:rPr>
          <w:rFonts w:ascii="Book Antiqua" w:hAnsi="Book Antiqua" w:cs="Arial"/>
          <w:b/>
          <w:szCs w:val="26"/>
        </w:rPr>
        <w:t>Date of Issuance 01/16/2026</w:t>
      </w:r>
    </w:p>
    <w:p w:rsidR="00502976" w:rsidP="00502976" w:rsidRDefault="00502976" w14:paraId="5E842D92" w14:textId="77777777">
      <w:pPr>
        <w:tabs>
          <w:tab w:val="center" w:pos="4680"/>
          <w:tab w:val="right" w:pos="9360"/>
        </w:tabs>
        <w:rPr>
          <w:rFonts w:ascii="Book Antiqua" w:hAnsi="Book Antiqua"/>
          <w:szCs w:val="26"/>
        </w:rPr>
      </w:pPr>
    </w:p>
    <w:p w:rsidRPr="00270AB9" w:rsidR="003F6CC1" w:rsidP="00502976" w:rsidRDefault="003F6CC1" w14:paraId="10A81D29" w14:textId="77777777">
      <w:pPr>
        <w:tabs>
          <w:tab w:val="center" w:pos="4680"/>
          <w:tab w:val="right" w:pos="9360"/>
        </w:tabs>
        <w:rPr>
          <w:rFonts w:ascii="Book Antiqua" w:hAnsi="Book Antiqua"/>
          <w:szCs w:val="26"/>
        </w:rPr>
      </w:pPr>
    </w:p>
    <w:p w:rsidRPr="00155842" w:rsidR="00502976" w:rsidP="00502976" w:rsidRDefault="00502976" w14:paraId="0FD52497" w14:textId="72F8B6C6">
      <w:pPr>
        <w:suppressAutoHyphens/>
        <w:rPr>
          <w:rFonts w:ascii="Book Antiqua" w:hAnsi="Book Antiqua"/>
          <w:szCs w:val="26"/>
        </w:rPr>
      </w:pPr>
      <w:r w:rsidRPr="00155842">
        <w:rPr>
          <w:rFonts w:ascii="Book Antiqua" w:hAnsi="Book Antiqua"/>
          <w:szCs w:val="26"/>
        </w:rPr>
        <w:t xml:space="preserve">Decision </w:t>
      </w:r>
      <w:r w:rsidR="003E1F00">
        <w:rPr>
          <w:rFonts w:ascii="Book Antiqua" w:hAnsi="Book Antiqua"/>
          <w:szCs w:val="26"/>
        </w:rPr>
        <w:t>26-01-</w:t>
      </w:r>
      <w:proofErr w:type="gramStart"/>
      <w:r w:rsidR="003E1F00">
        <w:rPr>
          <w:rFonts w:ascii="Book Antiqua" w:hAnsi="Book Antiqua"/>
          <w:szCs w:val="26"/>
        </w:rPr>
        <w:t>009  January</w:t>
      </w:r>
      <w:proofErr w:type="gramEnd"/>
      <w:r w:rsidR="003E1F00">
        <w:rPr>
          <w:rFonts w:ascii="Book Antiqua" w:hAnsi="Book Antiqua"/>
          <w:szCs w:val="26"/>
        </w:rPr>
        <w:t xml:space="preserve"> 15, 2026</w:t>
      </w:r>
    </w:p>
    <w:p w:rsidR="00AB0FDF" w:rsidP="00AB0FDF" w:rsidRDefault="00AB0FDF" w14:paraId="7E1AE31F" w14:textId="77777777">
      <w:pPr>
        <w:pStyle w:val="Header"/>
        <w:tabs>
          <w:tab w:val="clear" w:pos="4320"/>
          <w:tab w:val="clear" w:pos="8640"/>
          <w:tab w:val="center" w:pos="4680"/>
          <w:tab w:val="right" w:pos="9360"/>
        </w:tabs>
      </w:pPr>
    </w:p>
    <w:p w:rsidR="003F6CC1" w:rsidP="00AB0FDF" w:rsidRDefault="003F6CC1" w14:paraId="0FD03DAE" w14:textId="77777777">
      <w:pPr>
        <w:pStyle w:val="Header"/>
        <w:tabs>
          <w:tab w:val="clear" w:pos="4320"/>
          <w:tab w:val="clear" w:pos="8640"/>
          <w:tab w:val="center" w:pos="4680"/>
          <w:tab w:val="right" w:pos="9360"/>
        </w:tabs>
      </w:pPr>
    </w:p>
    <w:p w:rsidRPr="009B2873" w:rsidR="0089195D" w:rsidRDefault="0089195D" w14:paraId="744764B2" w14:textId="77777777">
      <w:pPr>
        <w:pStyle w:val="titlebar"/>
        <w:rPr>
          <w:rFonts w:ascii="Arial" w:hAnsi="Arial" w:cs="Arial"/>
          <w:sz w:val="24"/>
        </w:rPr>
      </w:pPr>
      <w:r w:rsidRPr="009B2873">
        <w:rPr>
          <w:rFonts w:ascii="Arial" w:hAnsi="Arial" w:cs="Arial"/>
          <w:sz w:val="24"/>
        </w:rPr>
        <w:t>BEFORE THE PUBLIC UTILITIES COMMISSION OF THE STATE OF CALIFORNIA</w:t>
      </w:r>
    </w:p>
    <w:p w:rsidR="0089195D" w:rsidRDefault="0089195D" w14:paraId="71EEF27A" w14:textId="77777777">
      <w:pPr>
        <w:suppressAutoHyphens/>
      </w:pPr>
    </w:p>
    <w:tbl>
      <w:tblPr>
        <w:tblW w:w="8838" w:type="dxa"/>
        <w:tblLayout w:type="fixed"/>
        <w:tblLook w:val="0000" w:firstRow="0" w:lastRow="0" w:firstColumn="0" w:lastColumn="0" w:noHBand="0" w:noVBand="0"/>
      </w:tblPr>
      <w:tblGrid>
        <w:gridCol w:w="4590"/>
        <w:gridCol w:w="4248"/>
      </w:tblGrid>
      <w:tr w:rsidRPr="00A4369A" w:rsidR="00D16326" w:rsidTr="001D5D7C" w14:paraId="6F29EACF" w14:textId="77777777">
        <w:tc>
          <w:tcPr>
            <w:tcW w:w="4590" w:type="dxa"/>
            <w:tcBorders>
              <w:bottom w:val="single" w:color="auto" w:sz="6" w:space="0"/>
              <w:right w:val="single" w:color="auto" w:sz="6" w:space="0"/>
            </w:tcBorders>
          </w:tcPr>
          <w:p w:rsidRPr="00A4369A" w:rsidR="00D16326" w:rsidP="00D16326" w:rsidRDefault="00FF206E" w14:paraId="76D92F39" w14:textId="0D3C9CAD">
            <w:pPr>
              <w:rPr>
                <w:rFonts w:ascii="Book Antiqua" w:hAnsi="Book Antiqua"/>
              </w:rPr>
            </w:pPr>
            <w:r w:rsidRPr="00FF206E">
              <w:rPr>
                <w:rFonts w:ascii="Book Antiqua" w:hAnsi="Book Antiqua"/>
              </w:rPr>
              <w:t>Order Instituting Rulemaking to Consider Strategies and Guidance for Climate Change Adaptation.</w:t>
            </w:r>
          </w:p>
          <w:p w:rsidRPr="00A4369A" w:rsidR="00D16326" w:rsidP="00D16326" w:rsidRDefault="00D16326" w14:paraId="04F5961F" w14:textId="77777777">
            <w:pPr>
              <w:rPr>
                <w:rFonts w:ascii="Book Antiqua" w:hAnsi="Book Antiqua"/>
              </w:rPr>
            </w:pPr>
          </w:p>
        </w:tc>
        <w:tc>
          <w:tcPr>
            <w:tcW w:w="4248" w:type="dxa"/>
            <w:tcBorders>
              <w:left w:val="nil"/>
            </w:tcBorders>
          </w:tcPr>
          <w:p w:rsidRPr="00A4369A" w:rsidR="00D16326" w:rsidP="007E448B" w:rsidRDefault="00D16326" w14:paraId="5C8CD2D7" w14:textId="77777777">
            <w:pPr>
              <w:jc w:val="center"/>
              <w:rPr>
                <w:rFonts w:ascii="Book Antiqua" w:hAnsi="Book Antiqua"/>
              </w:rPr>
            </w:pPr>
          </w:p>
          <w:p w:rsidRPr="00A4369A" w:rsidR="00D16326" w:rsidP="007E448B" w:rsidRDefault="00B65771" w14:paraId="7CA82DF3" w14:textId="4028B4DF">
            <w:pPr>
              <w:jc w:val="center"/>
              <w:rPr>
                <w:rFonts w:ascii="Book Antiqua" w:hAnsi="Book Antiqua"/>
              </w:rPr>
            </w:pPr>
            <w:r w:rsidRPr="00A4369A">
              <w:rPr>
                <w:rFonts w:ascii="Book Antiqua" w:hAnsi="Book Antiqua"/>
              </w:rPr>
              <w:t xml:space="preserve">Rulemaking </w:t>
            </w:r>
            <w:r w:rsidR="00FF206E">
              <w:rPr>
                <w:rFonts w:ascii="Book Antiqua" w:hAnsi="Book Antiqua"/>
              </w:rPr>
              <w:t>18-04-019</w:t>
            </w:r>
          </w:p>
          <w:p w:rsidRPr="00A4369A" w:rsidR="00D16326" w:rsidP="007E448B" w:rsidRDefault="00D16326" w14:paraId="5AF7CABF" w14:textId="1F21FF16">
            <w:pPr>
              <w:jc w:val="center"/>
              <w:rPr>
                <w:rFonts w:ascii="Book Antiqua" w:hAnsi="Book Antiqua"/>
              </w:rPr>
            </w:pPr>
          </w:p>
        </w:tc>
      </w:tr>
    </w:tbl>
    <w:p w:rsidR="0089195D" w:rsidRDefault="0089195D" w14:paraId="2724CA29" w14:textId="77777777">
      <w:pPr>
        <w:suppressAutoHyphens/>
      </w:pPr>
    </w:p>
    <w:p w:rsidR="0089195D" w:rsidRDefault="0089195D" w14:paraId="496C4CBA" w14:textId="77777777"/>
    <w:p w:rsidR="0089195D" w:rsidP="00652C92" w:rsidRDefault="0089195D" w14:paraId="5AC8607F" w14:textId="77777777">
      <w:pPr>
        <w:spacing w:after="120"/>
        <w:jc w:val="center"/>
        <w:rPr>
          <w:rFonts w:ascii="Helvetica" w:hAnsi="Helvetica"/>
          <w:b/>
          <w:szCs w:val="26"/>
        </w:rPr>
      </w:pPr>
      <w:bookmarkStart w:name="_Toc370798909" w:id="0"/>
      <w:r>
        <w:rPr>
          <w:rFonts w:ascii="Helvetica" w:hAnsi="Helvetica"/>
          <w:b/>
          <w:szCs w:val="26"/>
        </w:rPr>
        <w:t>ORDER EXTENDING STATUTORY DEADLINE</w:t>
      </w:r>
    </w:p>
    <w:p w:rsidRPr="009B2873" w:rsidR="003A3FFB" w:rsidP="00652C92" w:rsidRDefault="003A3FFB" w14:paraId="0B3A5923" w14:textId="77777777">
      <w:pPr>
        <w:keepNext/>
        <w:tabs>
          <w:tab w:val="center" w:pos="4680"/>
        </w:tabs>
        <w:spacing w:before="120" w:after="120"/>
        <w:outlineLvl w:val="0"/>
        <w:rPr>
          <w:rFonts w:ascii="Arial" w:hAnsi="Arial" w:cs="Arial"/>
          <w:b/>
        </w:rPr>
      </w:pPr>
      <w:bookmarkStart w:name="_Toc370798910" w:id="1"/>
      <w:bookmarkEnd w:id="0"/>
      <w:r w:rsidRPr="009B2873">
        <w:rPr>
          <w:rFonts w:ascii="Arial" w:hAnsi="Arial" w:cs="Arial"/>
          <w:b/>
        </w:rPr>
        <w:t>Summary</w:t>
      </w:r>
    </w:p>
    <w:p w:rsidR="00771890" w:rsidP="00771890" w:rsidRDefault="00F26EC7" w14:paraId="4AA968F9" w14:textId="7260ED4B">
      <w:pPr>
        <w:spacing w:line="360" w:lineRule="auto"/>
        <w:ind w:firstLine="720"/>
        <w:rPr>
          <w:rFonts w:ascii="Book Antiqua" w:hAnsi="Book Antiqua"/>
        </w:rPr>
      </w:pPr>
      <w:r w:rsidRPr="009B2873">
        <w:rPr>
          <w:rFonts w:ascii="Book Antiqua" w:hAnsi="Book Antiqua"/>
        </w:rPr>
        <w:t xml:space="preserve">This decision extends the statutory deadline in this proceeding to </w:t>
      </w:r>
      <w:r w:rsidR="00FF206E">
        <w:rPr>
          <w:rFonts w:ascii="Book Antiqua" w:hAnsi="Book Antiqua"/>
        </w:rPr>
        <w:br/>
      </w:r>
      <w:r w:rsidR="007A2A67">
        <w:rPr>
          <w:rFonts w:ascii="Book Antiqua" w:hAnsi="Book Antiqua"/>
        </w:rPr>
        <w:t>October 30</w:t>
      </w:r>
      <w:r w:rsidRPr="009B2873">
        <w:rPr>
          <w:rFonts w:ascii="Book Antiqua" w:hAnsi="Book Antiqua"/>
        </w:rPr>
        <w:t>, 202</w:t>
      </w:r>
      <w:r w:rsidR="00815304">
        <w:rPr>
          <w:rFonts w:ascii="Book Antiqua" w:hAnsi="Book Antiqua"/>
        </w:rPr>
        <w:t>6</w:t>
      </w:r>
      <w:r w:rsidR="00771890">
        <w:rPr>
          <w:rFonts w:ascii="Book Antiqua" w:hAnsi="Book Antiqua"/>
        </w:rPr>
        <w:t>.</w:t>
      </w:r>
    </w:p>
    <w:p w:rsidRPr="00485D1F" w:rsidR="003A3FFB" w:rsidP="00DF2C26" w:rsidRDefault="003A3FFB" w14:paraId="66DBCB08" w14:textId="0123C1F9">
      <w:pPr>
        <w:pStyle w:val="ListParagraph"/>
        <w:keepNext/>
        <w:numPr>
          <w:ilvl w:val="0"/>
          <w:numId w:val="8"/>
        </w:numPr>
        <w:spacing w:after="120" w:line="360" w:lineRule="auto"/>
        <w:ind w:left="446" w:hanging="446"/>
        <w:contextualSpacing w:val="0"/>
        <w:outlineLvl w:val="0"/>
        <w:rPr>
          <w:rFonts w:ascii="Arial" w:hAnsi="Arial" w:cs="Arial"/>
          <w:b/>
        </w:rPr>
      </w:pPr>
      <w:r w:rsidRPr="00485D1F">
        <w:rPr>
          <w:rFonts w:ascii="Arial" w:hAnsi="Arial" w:cs="Arial"/>
          <w:b/>
        </w:rPr>
        <w:t>Background</w:t>
      </w:r>
      <w:bookmarkEnd w:id="1"/>
    </w:p>
    <w:p w:rsidRPr="00C7688B" w:rsidR="00767A9C" w:rsidP="00767A9C" w:rsidRDefault="00767A9C" w14:paraId="086058B4" w14:textId="7949145F">
      <w:pPr>
        <w:pStyle w:val="Standard0"/>
      </w:pPr>
      <w:r>
        <w:t xml:space="preserve">Public Utilities Code (Pub. Util. Code) Section 1701.5(a) provides that the Commission shall resolve the issues raised in the scoping memo of a quasi-legislative </w:t>
      </w:r>
      <w:r w:rsidR="00CA64BB">
        <w:t>p</w:t>
      </w:r>
      <w:r>
        <w:t xml:space="preserve">roceeding within 18 months of the date the </w:t>
      </w:r>
      <w:r w:rsidR="00CA64BB">
        <w:t>p</w:t>
      </w:r>
      <w:r>
        <w:t xml:space="preserve">roceeding is initiated unless the Commission makes a written determination that the deadline cannot be met and issues an order extending the deadline.  The statutory deadline for resolving this </w:t>
      </w:r>
      <w:r w:rsidR="00CA64BB">
        <w:t>p</w:t>
      </w:r>
      <w:r>
        <w:t xml:space="preserve">roceeding is </w:t>
      </w:r>
      <w:r w:rsidR="007F1DB9">
        <w:t>January 31, 20</w:t>
      </w:r>
      <w:r w:rsidR="00CE4637">
        <w:t>2</w:t>
      </w:r>
      <w:r w:rsidR="007F1DB9">
        <w:t>6</w:t>
      </w:r>
      <w:r>
        <w:t>.</w:t>
      </w:r>
    </w:p>
    <w:p w:rsidRPr="00C60DD5" w:rsidR="00C60DD5" w:rsidP="00B01416" w:rsidRDefault="00B01416" w14:paraId="6002A665" w14:textId="39DBE626">
      <w:pPr>
        <w:spacing w:line="360" w:lineRule="auto"/>
        <w:ind w:firstLine="720"/>
        <w:rPr>
          <w:rFonts w:ascii="Book Antiqua" w:hAnsi="Book Antiqua"/>
        </w:rPr>
      </w:pPr>
      <w:r w:rsidRPr="00B01416">
        <w:rPr>
          <w:rFonts w:ascii="Book Antiqua" w:hAnsi="Book Antiqua"/>
        </w:rPr>
        <w:t xml:space="preserve">The Commission established Rulemaking (R.) 18-04-019 on April 26, 2018 to consider strategies to integrate climate change adaptation matters in relevant Commission proceedings. </w:t>
      </w:r>
      <w:r w:rsidRPr="00C60DD5" w:rsidR="00C60DD5">
        <w:rPr>
          <w:rFonts w:ascii="Book Antiqua" w:hAnsi="Book Antiqua"/>
        </w:rPr>
        <w:t>The initial statutory deadline was October 26, 2019.</w:t>
      </w:r>
      <w:r w:rsidR="00CB5AF1">
        <w:rPr>
          <w:rFonts w:ascii="Book Antiqua" w:hAnsi="Book Antiqua"/>
        </w:rPr>
        <w:t xml:space="preserve">  </w:t>
      </w:r>
      <w:r w:rsidRPr="00C60DD5" w:rsidR="00C60DD5">
        <w:rPr>
          <w:rFonts w:ascii="Book Antiqua" w:hAnsi="Book Antiqua"/>
        </w:rPr>
        <w:t xml:space="preserve">On October 10, 2018, the </w:t>
      </w:r>
      <w:r w:rsidR="0005505A">
        <w:rPr>
          <w:rFonts w:ascii="Book Antiqua" w:hAnsi="Book Antiqua"/>
        </w:rPr>
        <w:t>a</w:t>
      </w:r>
      <w:r w:rsidRPr="00C60DD5" w:rsidR="00C60DD5">
        <w:rPr>
          <w:rFonts w:ascii="Book Antiqua" w:hAnsi="Book Antiqua"/>
        </w:rPr>
        <w:t>ssigned Commissioner issued the Scoping Memo and Ruling</w:t>
      </w:r>
      <w:r>
        <w:rPr>
          <w:rFonts w:ascii="Book Antiqua" w:hAnsi="Book Antiqua"/>
        </w:rPr>
        <w:t xml:space="preserve"> (Scoping Memo)</w:t>
      </w:r>
      <w:r w:rsidRPr="00C60DD5" w:rsidR="00C60DD5">
        <w:rPr>
          <w:rFonts w:ascii="Book Antiqua" w:hAnsi="Book Antiqua"/>
        </w:rPr>
        <w:t xml:space="preserve"> for </w:t>
      </w:r>
      <w:r w:rsidR="0005505A">
        <w:rPr>
          <w:rFonts w:ascii="Book Antiqua" w:hAnsi="Book Antiqua"/>
        </w:rPr>
        <w:t>P</w:t>
      </w:r>
      <w:r w:rsidRPr="00C60DD5" w:rsidR="00C60DD5">
        <w:rPr>
          <w:rFonts w:ascii="Book Antiqua" w:hAnsi="Book Antiqua"/>
        </w:rPr>
        <w:t>hase 1 of this proceeding.</w:t>
      </w:r>
      <w:r w:rsidR="001D5D7C">
        <w:rPr>
          <w:rFonts w:ascii="Book Antiqua" w:hAnsi="Book Antiqua"/>
        </w:rPr>
        <w:t xml:space="preserve">  </w:t>
      </w:r>
      <w:r w:rsidRPr="00C60DD5" w:rsidR="00C60DD5">
        <w:rPr>
          <w:rFonts w:ascii="Book Antiqua" w:hAnsi="Book Antiqua"/>
        </w:rPr>
        <w:t>On October 24, 2019, the Commission adopted the first decision in this proceeding,</w:t>
      </w:r>
      <w:r w:rsidR="00BD512A">
        <w:rPr>
          <w:rFonts w:ascii="Book Antiqua" w:hAnsi="Book Antiqua"/>
        </w:rPr>
        <w:t xml:space="preserve"> Decision (</w:t>
      </w:r>
      <w:r w:rsidRPr="00C60DD5" w:rsidR="00C60DD5">
        <w:rPr>
          <w:rFonts w:ascii="Book Antiqua" w:hAnsi="Book Antiqua"/>
        </w:rPr>
        <w:t>D.</w:t>
      </w:r>
      <w:r w:rsidR="00BD512A">
        <w:rPr>
          <w:rFonts w:ascii="Book Antiqua" w:hAnsi="Book Antiqua"/>
        </w:rPr>
        <w:t xml:space="preserve">) </w:t>
      </w:r>
      <w:r w:rsidRPr="00C60DD5" w:rsidR="00C60DD5">
        <w:rPr>
          <w:rFonts w:ascii="Book Antiqua" w:hAnsi="Book Antiqua"/>
        </w:rPr>
        <w:t xml:space="preserve">19-10-054, which, among other things, defined climate change adaptation for energy </w:t>
      </w:r>
      <w:r w:rsidRPr="00C60DD5" w:rsidR="00C60DD5">
        <w:rPr>
          <w:rFonts w:ascii="Book Antiqua" w:hAnsi="Book Antiqua"/>
        </w:rPr>
        <w:lastRenderedPageBreak/>
        <w:t xml:space="preserve">utilities in California; identified the </w:t>
      </w:r>
      <w:r w:rsidRPr="00580C3D" w:rsidR="00C60DD5">
        <w:rPr>
          <w:rFonts w:ascii="Book Antiqua" w:hAnsi="Book Antiqua"/>
          <w:i/>
          <w:iCs/>
        </w:rPr>
        <w:t>California Fourth Climate Assessment</w:t>
      </w:r>
      <w:r w:rsidRPr="00C60DD5" w:rsidR="00C60DD5">
        <w:rPr>
          <w:rFonts w:ascii="Book Antiqua" w:hAnsi="Book Antiqua"/>
        </w:rPr>
        <w:t xml:space="preserve"> and any subsequent assessments as the primary source of climate forecasts, pathways, and scientific studies; and established criteria for any further data or models that energy utilities may develop to understand climate impacts. </w:t>
      </w:r>
    </w:p>
    <w:p w:rsidRPr="00C60DD5" w:rsidR="00C60DD5" w:rsidP="00C60DD5" w:rsidRDefault="0005505A" w14:paraId="60B64C1A" w14:textId="42B94FEA">
      <w:pPr>
        <w:spacing w:line="360" w:lineRule="auto"/>
        <w:ind w:firstLine="720"/>
        <w:rPr>
          <w:rFonts w:ascii="Book Antiqua" w:hAnsi="Book Antiqua"/>
        </w:rPr>
      </w:pPr>
      <w:r w:rsidRPr="00C60DD5">
        <w:rPr>
          <w:rFonts w:ascii="Book Antiqua" w:hAnsi="Book Antiqua"/>
        </w:rPr>
        <w:t>Also,</w:t>
      </w:r>
      <w:r w:rsidRPr="00C60DD5" w:rsidR="00C60DD5">
        <w:rPr>
          <w:rFonts w:ascii="Book Antiqua" w:hAnsi="Book Antiqua"/>
        </w:rPr>
        <w:t xml:space="preserve"> on October 24, 2019, the Commission issued D.19-10-059, which extended the statutory deadline for resolution of this proceeding until</w:t>
      </w:r>
      <w:r>
        <w:rPr>
          <w:rFonts w:ascii="Book Antiqua" w:hAnsi="Book Antiqua"/>
        </w:rPr>
        <w:t xml:space="preserve"> </w:t>
      </w:r>
      <w:r w:rsidRPr="00C60DD5" w:rsidR="00C60DD5">
        <w:rPr>
          <w:rFonts w:ascii="Book Antiqua" w:hAnsi="Book Antiqua"/>
        </w:rPr>
        <w:t>September</w:t>
      </w:r>
      <w:r>
        <w:rPr>
          <w:rFonts w:ascii="Book Antiqua" w:hAnsi="Book Antiqua"/>
        </w:rPr>
        <w:t> </w:t>
      </w:r>
      <w:r w:rsidRPr="00C60DD5" w:rsidR="00C60DD5">
        <w:rPr>
          <w:rFonts w:ascii="Book Antiqua" w:hAnsi="Book Antiqua"/>
        </w:rPr>
        <w:t xml:space="preserve">30, </w:t>
      </w:r>
      <w:r w:rsidRPr="00C60DD5" w:rsidR="00337A23">
        <w:rPr>
          <w:rFonts w:ascii="Book Antiqua" w:hAnsi="Book Antiqua"/>
        </w:rPr>
        <w:t>2020,</w:t>
      </w:r>
      <w:r w:rsidRPr="00C60DD5" w:rsidR="00C60DD5">
        <w:rPr>
          <w:rFonts w:ascii="Book Antiqua" w:hAnsi="Book Antiqua"/>
        </w:rPr>
        <w:t xml:space="preserve"> to provide for additional time for the Commission to address remaining topics in this proceeding.  </w:t>
      </w:r>
    </w:p>
    <w:p w:rsidRPr="00C60DD5" w:rsidR="00C60DD5" w:rsidP="00C60DD5" w:rsidRDefault="00C60DD5" w14:paraId="4C92725D" w14:textId="22035026">
      <w:pPr>
        <w:spacing w:line="360" w:lineRule="auto"/>
        <w:ind w:firstLine="720"/>
        <w:rPr>
          <w:rFonts w:ascii="Book Antiqua" w:hAnsi="Book Antiqua"/>
        </w:rPr>
      </w:pPr>
      <w:r w:rsidRPr="00C60DD5">
        <w:rPr>
          <w:rFonts w:ascii="Book Antiqua" w:hAnsi="Book Antiqua"/>
        </w:rPr>
        <w:t xml:space="preserve">On August 27, 2020, the Commission issued the second decision in this proceeding, D.20-08-046, which adopted climate adaptation reporting requirement and community outreach plans so that energy utilities </w:t>
      </w:r>
      <w:r w:rsidR="00CA64BB">
        <w:rPr>
          <w:rFonts w:ascii="Book Antiqua" w:hAnsi="Book Antiqua"/>
        </w:rPr>
        <w:t>would be</w:t>
      </w:r>
      <w:r w:rsidRPr="00C60DD5">
        <w:rPr>
          <w:rFonts w:ascii="Book Antiqua" w:hAnsi="Book Antiqua"/>
        </w:rPr>
        <w:t xml:space="preserve"> prepared to upgrade their infrastructure, </w:t>
      </w:r>
      <w:r w:rsidRPr="00C60DD5" w:rsidR="00337A23">
        <w:rPr>
          <w:rFonts w:ascii="Book Antiqua" w:hAnsi="Book Antiqua"/>
        </w:rPr>
        <w:t>operations,</w:t>
      </w:r>
      <w:r w:rsidRPr="00C60DD5">
        <w:rPr>
          <w:rFonts w:ascii="Book Antiqua" w:hAnsi="Book Antiqua"/>
        </w:rPr>
        <w:t xml:space="preserve"> and services to adapt to climate change, and to ensure safe and reliable energy service to all Californians, including those most vulnerable and disadvantaged.</w:t>
      </w:r>
    </w:p>
    <w:p w:rsidR="00CB5AF1" w:rsidP="00C60DD5" w:rsidRDefault="00CB5AF1" w14:paraId="31A714B6" w14:textId="00FA4500">
      <w:pPr>
        <w:spacing w:line="360" w:lineRule="auto"/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On September 24, 2020, the Commission issued </w:t>
      </w:r>
      <w:r w:rsidRPr="00C60DD5">
        <w:rPr>
          <w:rFonts w:ascii="Book Antiqua" w:hAnsi="Book Antiqua"/>
        </w:rPr>
        <w:t>D.</w:t>
      </w:r>
      <w:r>
        <w:rPr>
          <w:rFonts w:ascii="Book Antiqua" w:hAnsi="Book Antiqua"/>
        </w:rPr>
        <w:t>20-09-038</w:t>
      </w:r>
      <w:r w:rsidRPr="00C60DD5">
        <w:rPr>
          <w:rFonts w:ascii="Book Antiqua" w:hAnsi="Book Antiqua"/>
        </w:rPr>
        <w:t>, which extended the statutory deadline for resolution of this proceeding until</w:t>
      </w:r>
      <w:r>
        <w:rPr>
          <w:rFonts w:ascii="Book Antiqua" w:hAnsi="Book Antiqua"/>
        </w:rPr>
        <w:t xml:space="preserve"> </w:t>
      </w:r>
      <w:r w:rsidRPr="00C60DD5">
        <w:rPr>
          <w:rFonts w:ascii="Book Antiqua" w:hAnsi="Book Antiqua"/>
        </w:rPr>
        <w:t>September</w:t>
      </w:r>
      <w:r>
        <w:rPr>
          <w:rFonts w:ascii="Book Antiqua" w:hAnsi="Book Antiqua"/>
        </w:rPr>
        <w:t> </w:t>
      </w:r>
      <w:r w:rsidRPr="00C60DD5">
        <w:rPr>
          <w:rFonts w:ascii="Book Antiqua" w:hAnsi="Book Antiqua"/>
        </w:rPr>
        <w:t xml:space="preserve">30, </w:t>
      </w:r>
      <w:r w:rsidRPr="00C60DD5" w:rsidR="00337A23">
        <w:rPr>
          <w:rFonts w:ascii="Book Antiqua" w:hAnsi="Book Antiqua"/>
        </w:rPr>
        <w:t>202</w:t>
      </w:r>
      <w:r w:rsidR="00337A23">
        <w:rPr>
          <w:rFonts w:ascii="Book Antiqua" w:hAnsi="Book Antiqua"/>
        </w:rPr>
        <w:t>1,</w:t>
      </w:r>
      <w:r w:rsidRPr="00C60DD5">
        <w:rPr>
          <w:rFonts w:ascii="Book Antiqua" w:hAnsi="Book Antiqua"/>
        </w:rPr>
        <w:t xml:space="preserve"> to provide for additional time for the Commission to address remaining topics in this proceeding.  </w:t>
      </w:r>
    </w:p>
    <w:p w:rsidR="0017287C" w:rsidP="0017287C" w:rsidRDefault="0017287C" w14:paraId="24C2CFAF" w14:textId="0EFBC6A1">
      <w:pPr>
        <w:spacing w:line="360" w:lineRule="auto"/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On September </w:t>
      </w:r>
      <w:r w:rsidR="000A084B">
        <w:rPr>
          <w:rFonts w:ascii="Book Antiqua" w:hAnsi="Book Antiqua"/>
        </w:rPr>
        <w:t>23</w:t>
      </w:r>
      <w:r>
        <w:rPr>
          <w:rFonts w:ascii="Book Antiqua" w:hAnsi="Book Antiqua"/>
        </w:rPr>
        <w:t>, 202</w:t>
      </w:r>
      <w:r w:rsidR="000A084B">
        <w:rPr>
          <w:rFonts w:ascii="Book Antiqua" w:hAnsi="Book Antiqua"/>
        </w:rPr>
        <w:t>1</w:t>
      </w:r>
      <w:r>
        <w:rPr>
          <w:rFonts w:ascii="Book Antiqua" w:hAnsi="Book Antiqua"/>
        </w:rPr>
        <w:t>, the Commission</w:t>
      </w:r>
      <w:r w:rsidRPr="0017287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issued D.2</w:t>
      </w:r>
      <w:r w:rsidR="000A084B">
        <w:rPr>
          <w:rFonts w:ascii="Book Antiqua" w:hAnsi="Book Antiqua"/>
        </w:rPr>
        <w:t>1</w:t>
      </w:r>
      <w:r>
        <w:rPr>
          <w:rFonts w:ascii="Book Antiqua" w:hAnsi="Book Antiqua"/>
        </w:rPr>
        <w:t>-</w:t>
      </w:r>
      <w:r w:rsidR="000A084B">
        <w:rPr>
          <w:rFonts w:ascii="Book Antiqua" w:hAnsi="Book Antiqua"/>
        </w:rPr>
        <w:t>09</w:t>
      </w:r>
      <w:r>
        <w:rPr>
          <w:rFonts w:ascii="Book Antiqua" w:hAnsi="Book Antiqua"/>
        </w:rPr>
        <w:t>-03</w:t>
      </w:r>
      <w:r w:rsidR="000A084B">
        <w:rPr>
          <w:rFonts w:ascii="Book Antiqua" w:hAnsi="Book Antiqua"/>
        </w:rPr>
        <w:t>9</w:t>
      </w:r>
      <w:r>
        <w:rPr>
          <w:rFonts w:ascii="Book Antiqua" w:hAnsi="Book Antiqua"/>
        </w:rPr>
        <w:t xml:space="preserve"> which extended the statutory deadline for this proceeding until </w:t>
      </w:r>
      <w:r w:rsidR="000A084B">
        <w:rPr>
          <w:rFonts w:ascii="Book Antiqua" w:hAnsi="Book Antiqua"/>
        </w:rPr>
        <w:t>December 30, 2022</w:t>
      </w:r>
      <w:r>
        <w:rPr>
          <w:rFonts w:ascii="Book Antiqua" w:hAnsi="Book Antiqua"/>
        </w:rPr>
        <w:t>.</w:t>
      </w:r>
    </w:p>
    <w:p w:rsidR="0017287C" w:rsidP="00C60DD5" w:rsidRDefault="0017287C" w14:paraId="1E5BDFDC" w14:textId="2DD076A7">
      <w:pPr>
        <w:spacing w:line="360" w:lineRule="auto"/>
        <w:ind w:firstLine="720"/>
        <w:rPr>
          <w:rFonts w:ascii="Book Antiqua" w:hAnsi="Book Antiqua"/>
        </w:rPr>
      </w:pPr>
      <w:r>
        <w:rPr>
          <w:rFonts w:ascii="Book Antiqua" w:hAnsi="Book Antiqua"/>
        </w:rPr>
        <w:t>On December 15, 202</w:t>
      </w:r>
      <w:r w:rsidR="000A084B">
        <w:rPr>
          <w:rFonts w:ascii="Book Antiqua" w:hAnsi="Book Antiqua"/>
        </w:rPr>
        <w:t>2</w:t>
      </w:r>
      <w:r>
        <w:rPr>
          <w:rFonts w:ascii="Book Antiqua" w:hAnsi="Book Antiqua"/>
        </w:rPr>
        <w:t>, the Commission issued D.22-12-038 which extended the statutory deadline for this proceeding until June 30, 2024.</w:t>
      </w:r>
    </w:p>
    <w:p w:rsidR="000A084B" w:rsidP="00C60DD5" w:rsidRDefault="000A084B" w14:paraId="0801222F" w14:textId="2D213466">
      <w:pPr>
        <w:spacing w:line="360" w:lineRule="auto"/>
        <w:ind w:firstLine="720"/>
        <w:rPr>
          <w:rFonts w:ascii="Book Antiqua" w:hAnsi="Book Antiqua"/>
        </w:rPr>
      </w:pPr>
      <w:r>
        <w:rPr>
          <w:rFonts w:ascii="Book Antiqua" w:hAnsi="Book Antiqua"/>
        </w:rPr>
        <w:t>On June 2, 2023, the assigned Commissioner issued a</w:t>
      </w:r>
      <w:r w:rsidR="0075151C">
        <w:rPr>
          <w:rFonts w:ascii="Book Antiqua" w:hAnsi="Book Antiqua"/>
        </w:rPr>
        <w:t xml:space="preserve"> </w:t>
      </w:r>
      <w:r w:rsidR="00B01416">
        <w:rPr>
          <w:rFonts w:ascii="Book Antiqua" w:hAnsi="Book Antiqua"/>
        </w:rPr>
        <w:t xml:space="preserve">Scoping </w:t>
      </w:r>
      <w:r>
        <w:rPr>
          <w:rFonts w:ascii="Book Antiqua" w:hAnsi="Book Antiqua"/>
        </w:rPr>
        <w:t xml:space="preserve">Memo </w:t>
      </w:r>
      <w:r w:rsidR="00B01416">
        <w:rPr>
          <w:rFonts w:ascii="Book Antiqua" w:hAnsi="Book Antiqua"/>
        </w:rPr>
        <w:t xml:space="preserve">for Phase 2 of this proceeding, </w:t>
      </w:r>
      <w:r>
        <w:rPr>
          <w:rFonts w:ascii="Book Antiqua" w:hAnsi="Book Antiqua"/>
        </w:rPr>
        <w:t>which extended the statutory deadline for this proceeding until December 31, 2024.</w:t>
      </w:r>
    </w:p>
    <w:p w:rsidR="00F73066" w:rsidP="00C60DD5" w:rsidRDefault="00F73066" w14:paraId="1C68A97B" w14:textId="42C2F680">
      <w:pPr>
        <w:spacing w:line="360" w:lineRule="auto"/>
        <w:ind w:firstLine="720"/>
        <w:rPr>
          <w:rFonts w:ascii="Book Antiqua" w:hAnsi="Book Antiqua"/>
        </w:rPr>
      </w:pPr>
      <w:r>
        <w:rPr>
          <w:rFonts w:ascii="Book Antiqua" w:hAnsi="Book Antiqua"/>
        </w:rPr>
        <w:t>On December 19, 2024, the Commission</w:t>
      </w:r>
      <w:r w:rsidRPr="0017287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issued D.24-12-050 which extended the statutory deadline for this proceeding until January 31, 2026.</w:t>
      </w:r>
    </w:p>
    <w:p w:rsidRPr="009B2873" w:rsidR="00B01416" w:rsidP="00C60DD5" w:rsidRDefault="00B01416" w14:paraId="448798D8" w14:textId="1D45E615">
      <w:pPr>
        <w:spacing w:line="360" w:lineRule="auto"/>
        <w:ind w:firstLine="720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An extension of the statutory deadline </w:t>
      </w:r>
      <w:r w:rsidR="007C604F">
        <w:rPr>
          <w:rFonts w:ascii="Book Antiqua" w:hAnsi="Book Antiqua"/>
        </w:rPr>
        <w:t>until</w:t>
      </w:r>
      <w:r>
        <w:rPr>
          <w:rFonts w:ascii="Book Antiqua" w:hAnsi="Book Antiqua"/>
        </w:rPr>
        <w:t xml:space="preserve"> </w:t>
      </w:r>
      <w:r w:rsidR="00E714CA">
        <w:rPr>
          <w:rFonts w:ascii="Book Antiqua" w:hAnsi="Book Antiqua"/>
        </w:rPr>
        <w:t>October 30</w:t>
      </w:r>
      <w:r>
        <w:rPr>
          <w:rFonts w:ascii="Book Antiqua" w:hAnsi="Book Antiqua"/>
        </w:rPr>
        <w:t>, 202</w:t>
      </w:r>
      <w:r w:rsidR="00CA64BB">
        <w:rPr>
          <w:rFonts w:ascii="Book Antiqua" w:hAnsi="Book Antiqua"/>
        </w:rPr>
        <w:t>6</w:t>
      </w:r>
      <w:r>
        <w:rPr>
          <w:rFonts w:ascii="Book Antiqua" w:hAnsi="Book Antiqua"/>
        </w:rPr>
        <w:t xml:space="preserve"> is </w:t>
      </w:r>
      <w:r w:rsidR="007C604F">
        <w:rPr>
          <w:rFonts w:ascii="Book Antiqua" w:hAnsi="Book Antiqua"/>
        </w:rPr>
        <w:t xml:space="preserve">necessary </w:t>
      </w:r>
      <w:r w:rsidRPr="00B01416">
        <w:rPr>
          <w:rFonts w:ascii="Book Antiqua" w:hAnsi="Book Antiqua"/>
        </w:rPr>
        <w:t xml:space="preserve">to </w:t>
      </w:r>
      <w:r w:rsidR="00F73066">
        <w:rPr>
          <w:rFonts w:ascii="Book Antiqua" w:hAnsi="Book Antiqua"/>
        </w:rPr>
        <w:t>allow adequate time for the Commission to resolve the outstanding</w:t>
      </w:r>
      <w:r w:rsidRPr="00B01416">
        <w:rPr>
          <w:rFonts w:ascii="Book Antiqua" w:hAnsi="Book Antiqua"/>
        </w:rPr>
        <w:t xml:space="preserve"> issues in scope.</w:t>
      </w:r>
    </w:p>
    <w:p w:rsidRPr="009B2873" w:rsidR="0089195D" w:rsidP="002E29EA" w:rsidRDefault="00841B13" w14:paraId="113198B1" w14:textId="77777777">
      <w:pPr>
        <w:pStyle w:val="Heading1"/>
        <w:numPr>
          <w:ilvl w:val="0"/>
          <w:numId w:val="8"/>
        </w:numPr>
        <w:spacing w:before="0"/>
        <w:ind w:left="446" w:hanging="446"/>
        <w:rPr>
          <w:rFonts w:ascii="Arial" w:hAnsi="Arial" w:cs="Arial"/>
        </w:rPr>
      </w:pPr>
      <w:r w:rsidRPr="009B2873">
        <w:rPr>
          <w:rFonts w:ascii="Arial" w:hAnsi="Arial" w:cs="Arial"/>
        </w:rPr>
        <w:t>Waiver of Comment Period</w:t>
      </w:r>
    </w:p>
    <w:p w:rsidRPr="00C35CB6" w:rsidR="00840C68" w:rsidP="00840C68" w:rsidRDefault="00840C68" w14:paraId="78AA8599" w14:textId="77777777">
      <w:pPr>
        <w:pStyle w:val="standard"/>
        <w:rPr>
          <w:rFonts w:ascii="Book Antiqua" w:hAnsi="Book Antiqua"/>
        </w:rPr>
      </w:pPr>
      <w:r w:rsidRPr="00C35CB6">
        <w:rPr>
          <w:rFonts w:ascii="Book Antiqua" w:hAnsi="Book Antiqua"/>
        </w:rPr>
        <w:t>Under Rule 14.6(c)(4) of the Commission’s Rules of Practice and Procedure, the Commission may waive the otherwise applicable 30-day period for public review and comment on a decision that extends the deadline for resolving quasi-legislative proceedings pursuant to Pub. Util. Code Section 1701.5.  Under the circumstances of this proceeding, it is appropriate to waive the 30-day period for public review and comment.</w:t>
      </w:r>
    </w:p>
    <w:p w:rsidRPr="009B2873" w:rsidR="0089195D" w:rsidP="002E29EA" w:rsidRDefault="0089195D" w14:paraId="51F15AFB" w14:textId="77777777">
      <w:pPr>
        <w:pStyle w:val="Heading1"/>
        <w:numPr>
          <w:ilvl w:val="0"/>
          <w:numId w:val="8"/>
        </w:numPr>
        <w:spacing w:before="0"/>
        <w:ind w:left="446" w:hanging="446"/>
        <w:rPr>
          <w:rFonts w:ascii="Arial" w:hAnsi="Arial" w:cs="Arial"/>
        </w:rPr>
      </w:pPr>
      <w:r w:rsidRPr="009B2873">
        <w:rPr>
          <w:rFonts w:ascii="Arial" w:hAnsi="Arial" w:cs="Arial"/>
        </w:rPr>
        <w:t>Assignment of Proceeding</w:t>
      </w:r>
    </w:p>
    <w:p w:rsidRPr="009B2873" w:rsidR="0089195D" w:rsidRDefault="00CB5AF1" w14:paraId="333C1E89" w14:textId="7F46B254">
      <w:pPr>
        <w:pStyle w:val="standard"/>
        <w:rPr>
          <w:rFonts w:ascii="Book Antiqua" w:hAnsi="Book Antiqua"/>
        </w:rPr>
      </w:pPr>
      <w:r w:rsidRPr="0B3BA1CA">
        <w:rPr>
          <w:rFonts w:ascii="Book Antiqua" w:hAnsi="Book Antiqua"/>
        </w:rPr>
        <w:t>Darc</w:t>
      </w:r>
      <w:r w:rsidRPr="0B3BA1CA" w:rsidR="009660BB">
        <w:rPr>
          <w:rFonts w:ascii="Book Antiqua" w:hAnsi="Book Antiqua"/>
        </w:rPr>
        <w:t>ie</w:t>
      </w:r>
      <w:r w:rsidRPr="0B3BA1CA">
        <w:rPr>
          <w:rFonts w:ascii="Book Antiqua" w:hAnsi="Book Antiqua"/>
        </w:rPr>
        <w:t xml:space="preserve"> </w:t>
      </w:r>
      <w:r w:rsidR="00952BE1">
        <w:rPr>
          <w:rFonts w:ascii="Book Antiqua" w:hAnsi="Book Antiqua"/>
        </w:rPr>
        <w:t xml:space="preserve">L. </w:t>
      </w:r>
      <w:r w:rsidRPr="0B3BA1CA">
        <w:rPr>
          <w:rFonts w:ascii="Book Antiqua" w:hAnsi="Book Antiqua"/>
        </w:rPr>
        <w:t>Houck</w:t>
      </w:r>
      <w:r w:rsidRPr="0B3BA1CA" w:rsidR="00C60DD5">
        <w:rPr>
          <w:rFonts w:ascii="Book Antiqua" w:hAnsi="Book Antiqua"/>
        </w:rPr>
        <w:t xml:space="preserve"> is the assigned Commissioner and </w:t>
      </w:r>
      <w:r w:rsidR="00A36D40">
        <w:rPr>
          <w:rFonts w:ascii="Book Antiqua" w:hAnsi="Book Antiqua"/>
        </w:rPr>
        <w:t>Jonathan Lakey</w:t>
      </w:r>
      <w:r w:rsidRPr="0B3BA1CA" w:rsidR="00C60DD5">
        <w:rPr>
          <w:rFonts w:ascii="Book Antiqua" w:hAnsi="Book Antiqua"/>
        </w:rPr>
        <w:t xml:space="preserve"> </w:t>
      </w:r>
      <w:r w:rsidR="00892F13">
        <w:rPr>
          <w:rFonts w:ascii="Book Antiqua" w:hAnsi="Book Antiqua"/>
        </w:rPr>
        <w:t xml:space="preserve">and Trevor Pratt are </w:t>
      </w:r>
      <w:r w:rsidRPr="0B3BA1CA" w:rsidR="00C60DD5">
        <w:rPr>
          <w:rFonts w:ascii="Book Antiqua" w:hAnsi="Book Antiqua"/>
        </w:rPr>
        <w:t>the assigned Administrative Law Judge</w:t>
      </w:r>
      <w:r w:rsidR="00892F13">
        <w:rPr>
          <w:rFonts w:ascii="Book Antiqua" w:hAnsi="Book Antiqua"/>
        </w:rPr>
        <w:t>s</w:t>
      </w:r>
      <w:r w:rsidRPr="0B3BA1CA" w:rsidR="00C60DD5">
        <w:rPr>
          <w:rFonts w:ascii="Book Antiqua" w:hAnsi="Book Antiqua"/>
        </w:rPr>
        <w:t xml:space="preserve"> in this proceeding</w:t>
      </w:r>
      <w:r w:rsidRPr="0B3BA1CA" w:rsidR="00EA39F7">
        <w:rPr>
          <w:rFonts w:ascii="Book Antiqua" w:hAnsi="Book Antiqua"/>
        </w:rPr>
        <w:t>.</w:t>
      </w:r>
    </w:p>
    <w:p w:rsidRPr="009B2873" w:rsidR="00553B36" w:rsidP="002E29EA" w:rsidRDefault="00553B36" w14:paraId="246C2EF6" w14:textId="77777777">
      <w:pPr>
        <w:pStyle w:val="dummy"/>
        <w:tabs>
          <w:tab w:val="left" w:pos="6973"/>
        </w:tabs>
        <w:spacing w:before="0" w:after="0" w:line="360" w:lineRule="auto"/>
        <w:rPr>
          <w:rFonts w:ascii="Arial" w:hAnsi="Arial" w:cs="Arial"/>
        </w:rPr>
      </w:pPr>
      <w:bookmarkStart w:name="_Toc370798913" w:id="2"/>
      <w:r w:rsidRPr="009B2873">
        <w:rPr>
          <w:rFonts w:ascii="Arial" w:hAnsi="Arial" w:cs="Arial"/>
        </w:rPr>
        <w:t>Findin</w:t>
      </w:r>
      <w:r w:rsidRPr="009B2873" w:rsidR="00EA27F8">
        <w:rPr>
          <w:rFonts w:ascii="Arial" w:hAnsi="Arial" w:cs="Arial"/>
        </w:rPr>
        <w:t>g</w:t>
      </w:r>
      <w:r w:rsidRPr="009B2873">
        <w:rPr>
          <w:rFonts w:ascii="Arial" w:hAnsi="Arial" w:cs="Arial"/>
        </w:rPr>
        <w:t>s of Fact</w:t>
      </w:r>
    </w:p>
    <w:p w:rsidRPr="00051FC8" w:rsidR="00C60DD5" w:rsidP="00C60DD5" w:rsidRDefault="00897259" w14:paraId="2B2A20FD" w14:textId="4984AE63">
      <w:pPr>
        <w:pStyle w:val="num1"/>
        <w:numPr>
          <w:ilvl w:val="0"/>
          <w:numId w:val="5"/>
        </w:numPr>
        <w:rPr>
          <w:rFonts w:ascii="Book Antiqua" w:hAnsi="Book Antiqua"/>
        </w:rPr>
      </w:pPr>
      <w:bookmarkStart w:name="_Hlk20232422" w:id="3"/>
      <w:r>
        <w:rPr>
          <w:rFonts w:ascii="Book Antiqua" w:hAnsi="Book Antiqua"/>
        </w:rPr>
        <w:t>R.18-04-019</w:t>
      </w:r>
      <w:r w:rsidRPr="009B2873" w:rsidR="00C60DD5">
        <w:rPr>
          <w:rFonts w:ascii="Book Antiqua" w:hAnsi="Book Antiqua"/>
        </w:rPr>
        <w:t xml:space="preserve"> was </w:t>
      </w:r>
      <w:r w:rsidR="00C60DD5">
        <w:rPr>
          <w:rFonts w:ascii="Book Antiqua" w:hAnsi="Book Antiqua"/>
        </w:rPr>
        <w:t>issued</w:t>
      </w:r>
      <w:r w:rsidRPr="009B2873" w:rsidR="00C60DD5">
        <w:rPr>
          <w:rFonts w:ascii="Book Antiqua" w:hAnsi="Book Antiqua"/>
        </w:rPr>
        <w:t xml:space="preserve"> on </w:t>
      </w:r>
      <w:r w:rsidR="00C60DD5">
        <w:rPr>
          <w:rFonts w:ascii="Book Antiqua" w:hAnsi="Book Antiqua"/>
        </w:rPr>
        <w:t>April 26, 2018</w:t>
      </w:r>
      <w:r w:rsidRPr="009B2873" w:rsidR="00C60DD5">
        <w:rPr>
          <w:rFonts w:ascii="Book Antiqua" w:hAnsi="Book Antiqua"/>
        </w:rPr>
        <w:t>.</w:t>
      </w:r>
    </w:p>
    <w:p w:rsidRPr="00942663" w:rsidR="00EA6161" w:rsidP="00C60DD5" w:rsidRDefault="00C60DD5" w14:paraId="4E837603" w14:textId="3FFA084A">
      <w:pPr>
        <w:pStyle w:val="num1"/>
        <w:numPr>
          <w:ilvl w:val="0"/>
          <w:numId w:val="5"/>
        </w:numPr>
        <w:rPr>
          <w:rFonts w:ascii="Book Antiqua" w:hAnsi="Book Antiqua"/>
        </w:rPr>
      </w:pPr>
      <w:r w:rsidRPr="00942663">
        <w:rPr>
          <w:rFonts w:ascii="Book Antiqua" w:hAnsi="Book Antiqua"/>
        </w:rPr>
        <w:t xml:space="preserve">The </w:t>
      </w:r>
      <w:r w:rsidR="007C604F">
        <w:rPr>
          <w:rFonts w:ascii="Book Antiqua" w:hAnsi="Book Antiqua"/>
        </w:rPr>
        <w:t>a</w:t>
      </w:r>
      <w:r>
        <w:rPr>
          <w:rFonts w:ascii="Book Antiqua" w:hAnsi="Book Antiqua"/>
        </w:rPr>
        <w:t>ssigned Commissioner’s S</w:t>
      </w:r>
      <w:r w:rsidRPr="00942663">
        <w:rPr>
          <w:rFonts w:ascii="Book Antiqua" w:hAnsi="Book Antiqua"/>
        </w:rPr>
        <w:t xml:space="preserve">coping </w:t>
      </w:r>
      <w:r>
        <w:rPr>
          <w:rFonts w:ascii="Book Antiqua" w:hAnsi="Book Antiqua"/>
        </w:rPr>
        <w:t>M</w:t>
      </w:r>
      <w:r w:rsidRPr="00942663">
        <w:rPr>
          <w:rFonts w:ascii="Book Antiqua" w:hAnsi="Book Antiqua"/>
        </w:rPr>
        <w:t xml:space="preserve">emo was issued on </w:t>
      </w:r>
      <w:r>
        <w:rPr>
          <w:rFonts w:ascii="Book Antiqua" w:hAnsi="Book Antiqua"/>
        </w:rPr>
        <w:t>October 10</w:t>
      </w:r>
      <w:r w:rsidRPr="00942663">
        <w:rPr>
          <w:rFonts w:ascii="Book Antiqua" w:hAnsi="Book Antiqua"/>
        </w:rPr>
        <w:t>, 2018</w:t>
      </w:r>
      <w:r w:rsidR="00EA6161">
        <w:rPr>
          <w:rFonts w:ascii="Book Antiqua" w:hAnsi="Book Antiqua"/>
        </w:rPr>
        <w:t>.</w:t>
      </w:r>
      <w:r w:rsidRPr="00942663" w:rsidR="00EA6161">
        <w:rPr>
          <w:rFonts w:ascii="Book Antiqua" w:hAnsi="Book Antiqua"/>
        </w:rPr>
        <w:t xml:space="preserve"> </w:t>
      </w:r>
    </w:p>
    <w:bookmarkEnd w:id="3"/>
    <w:p w:rsidR="00B96CDF" w:rsidP="00B94CD4" w:rsidRDefault="00AD6FF2" w14:paraId="1755F6ED" w14:textId="26490574">
      <w:pPr>
        <w:pStyle w:val="num1"/>
        <w:numPr>
          <w:ilvl w:val="0"/>
          <w:numId w:val="5"/>
        </w:numPr>
        <w:rPr>
          <w:rFonts w:ascii="Book Antiqua" w:hAnsi="Book Antiqua"/>
        </w:rPr>
      </w:pPr>
      <w:r>
        <w:rPr>
          <w:rFonts w:ascii="Book Antiqua" w:hAnsi="Book Antiqua"/>
        </w:rPr>
        <w:t>D.19-10-059 extended the statutory deadline of this proceeding to September 30, 2020</w:t>
      </w:r>
      <w:r w:rsidRPr="009B2873" w:rsidR="00B96CDF">
        <w:rPr>
          <w:rFonts w:ascii="Book Antiqua" w:hAnsi="Book Antiqua"/>
        </w:rPr>
        <w:t>.</w:t>
      </w:r>
    </w:p>
    <w:p w:rsidR="00CB5AF1" w:rsidP="00B94CD4" w:rsidRDefault="00CB5AF1" w14:paraId="5A62EA36" w14:textId="1A809218">
      <w:pPr>
        <w:pStyle w:val="num1"/>
        <w:numPr>
          <w:ilvl w:val="0"/>
          <w:numId w:val="5"/>
        </w:numPr>
        <w:rPr>
          <w:rFonts w:ascii="Book Antiqua" w:hAnsi="Book Antiqua"/>
        </w:rPr>
      </w:pPr>
      <w:r>
        <w:rPr>
          <w:rFonts w:ascii="Book Antiqua" w:hAnsi="Book Antiqua"/>
        </w:rPr>
        <w:t>D.20-09-038 extended the statutory deadline of this proceeding to September 30, 202</w:t>
      </w:r>
      <w:r w:rsidR="00140CC9">
        <w:rPr>
          <w:rFonts w:ascii="Book Antiqua" w:hAnsi="Book Antiqua"/>
        </w:rPr>
        <w:t>1</w:t>
      </w:r>
      <w:r w:rsidRPr="009B2873">
        <w:rPr>
          <w:rFonts w:ascii="Book Antiqua" w:hAnsi="Book Antiqua"/>
        </w:rPr>
        <w:t>.</w:t>
      </w:r>
    </w:p>
    <w:p w:rsidRPr="009B2873" w:rsidR="007C604F" w:rsidP="007C604F" w:rsidRDefault="007C604F" w14:paraId="4CC489F8" w14:textId="701A080F">
      <w:pPr>
        <w:pStyle w:val="num1"/>
        <w:numPr>
          <w:ilvl w:val="0"/>
          <w:numId w:val="5"/>
        </w:numPr>
        <w:rPr>
          <w:rFonts w:ascii="Book Antiqua" w:hAnsi="Book Antiqua"/>
        </w:rPr>
      </w:pPr>
      <w:r>
        <w:rPr>
          <w:rFonts w:ascii="Book Antiqua" w:hAnsi="Book Antiqua"/>
        </w:rPr>
        <w:t>D.21-09-033 extended the statutory deadline of this proceeding to December 30, 2022.</w:t>
      </w:r>
    </w:p>
    <w:p w:rsidRPr="009B2873" w:rsidR="007C604F" w:rsidP="007C604F" w:rsidRDefault="007C604F" w14:paraId="31B40DE1" w14:textId="4C776C2F">
      <w:pPr>
        <w:pStyle w:val="num1"/>
        <w:numPr>
          <w:ilvl w:val="0"/>
          <w:numId w:val="5"/>
        </w:numPr>
        <w:rPr>
          <w:rFonts w:ascii="Book Antiqua" w:hAnsi="Book Antiqua"/>
        </w:rPr>
      </w:pPr>
      <w:r>
        <w:rPr>
          <w:rFonts w:ascii="Book Antiqua" w:hAnsi="Book Antiqua"/>
        </w:rPr>
        <w:t>D.</w:t>
      </w:r>
      <w:r w:rsidR="004B0CBC">
        <w:rPr>
          <w:rFonts w:ascii="Book Antiqua" w:hAnsi="Book Antiqua"/>
        </w:rPr>
        <w:t>2</w:t>
      </w:r>
      <w:r>
        <w:rPr>
          <w:rFonts w:ascii="Book Antiqua" w:hAnsi="Book Antiqua"/>
        </w:rPr>
        <w:t>2-12-038 extended the statutory deadline of this proceeding to June 30, 2024</w:t>
      </w:r>
      <w:r w:rsidRPr="009B2873">
        <w:rPr>
          <w:rFonts w:ascii="Book Antiqua" w:hAnsi="Book Antiqua"/>
        </w:rPr>
        <w:t>.</w:t>
      </w:r>
    </w:p>
    <w:p w:rsidR="007C604F" w:rsidP="007C604F" w:rsidRDefault="007C604F" w14:paraId="527DB45A" w14:textId="30E4E39A">
      <w:pPr>
        <w:pStyle w:val="num1"/>
        <w:numPr>
          <w:ilvl w:val="0"/>
          <w:numId w:val="5"/>
        </w:numPr>
        <w:rPr>
          <w:rFonts w:ascii="Book Antiqua" w:hAnsi="Book Antiqua"/>
        </w:rPr>
      </w:pPr>
      <w:r>
        <w:rPr>
          <w:rFonts w:ascii="Book Antiqua" w:hAnsi="Book Antiqua"/>
        </w:rPr>
        <w:t>On  June 2, 2023, t</w:t>
      </w:r>
      <w:r w:rsidRPr="00942663">
        <w:rPr>
          <w:rFonts w:ascii="Book Antiqua" w:hAnsi="Book Antiqua"/>
        </w:rPr>
        <w:t xml:space="preserve">he </w:t>
      </w:r>
      <w:r>
        <w:rPr>
          <w:rFonts w:ascii="Book Antiqua" w:hAnsi="Book Antiqua"/>
        </w:rPr>
        <w:t>assigned Commissioner issued a S</w:t>
      </w:r>
      <w:r w:rsidRPr="00942663">
        <w:rPr>
          <w:rFonts w:ascii="Book Antiqua" w:hAnsi="Book Antiqua"/>
        </w:rPr>
        <w:t xml:space="preserve">coping </w:t>
      </w:r>
      <w:r>
        <w:rPr>
          <w:rFonts w:ascii="Book Antiqua" w:hAnsi="Book Antiqua"/>
        </w:rPr>
        <w:t>M</w:t>
      </w:r>
      <w:r w:rsidRPr="00942663">
        <w:rPr>
          <w:rFonts w:ascii="Book Antiqua" w:hAnsi="Book Antiqua"/>
        </w:rPr>
        <w:t xml:space="preserve">emo </w:t>
      </w:r>
      <w:r>
        <w:rPr>
          <w:rFonts w:ascii="Book Antiqua" w:hAnsi="Book Antiqua"/>
        </w:rPr>
        <w:t>that extended the statutory deadline of this proceeding to December 31, 2024.</w:t>
      </w:r>
    </w:p>
    <w:p w:rsidR="001820FB" w:rsidP="007C604F" w:rsidRDefault="001820FB" w14:paraId="5CB4210F" w14:textId="7047ECD3">
      <w:pPr>
        <w:pStyle w:val="num1"/>
        <w:numPr>
          <w:ilvl w:val="0"/>
          <w:numId w:val="5"/>
        </w:numPr>
        <w:rPr>
          <w:rFonts w:ascii="Book Antiqua" w:hAnsi="Book Antiqua"/>
        </w:rPr>
      </w:pPr>
      <w:r>
        <w:rPr>
          <w:rFonts w:ascii="Book Antiqua" w:hAnsi="Book Antiqua"/>
        </w:rPr>
        <w:lastRenderedPageBreak/>
        <w:t>D.24-12-050 extended the statutory deadline of this proceeding to January 31, 2026.</w:t>
      </w:r>
    </w:p>
    <w:p w:rsidR="001820FB" w:rsidP="007C604F" w:rsidRDefault="007F1DB9" w14:paraId="6D498F5F" w14:textId="684FC81B">
      <w:pPr>
        <w:pStyle w:val="num1"/>
        <w:numPr>
          <w:ilvl w:val="0"/>
          <w:numId w:val="5"/>
        </w:numPr>
        <w:rPr>
          <w:rFonts w:ascii="Book Antiqua" w:hAnsi="Book Antiqua"/>
        </w:rPr>
      </w:pPr>
      <w:r>
        <w:rPr>
          <w:rFonts w:ascii="Book Antiqua" w:hAnsi="Book Antiqua"/>
        </w:rPr>
        <w:t>R.18-04-019 cannot be completed by January 31, 2026.</w:t>
      </w:r>
    </w:p>
    <w:p w:rsidRPr="007C604F" w:rsidR="002D0E69" w:rsidP="007C604F" w:rsidRDefault="007C604F" w14:paraId="56CCD435" w14:textId="3A61CC36">
      <w:pPr>
        <w:pStyle w:val="num1"/>
        <w:numPr>
          <w:ilvl w:val="0"/>
          <w:numId w:val="5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An extension of the statutory deadline until </w:t>
      </w:r>
      <w:r w:rsidR="007A2A67">
        <w:rPr>
          <w:rFonts w:ascii="Book Antiqua" w:hAnsi="Book Antiqua"/>
        </w:rPr>
        <w:t>October 30, 2026</w:t>
      </w:r>
      <w:r>
        <w:rPr>
          <w:rFonts w:ascii="Book Antiqua" w:hAnsi="Book Antiqua"/>
        </w:rPr>
        <w:t>, is necessary to allow adequate time to complete this proceeding</w:t>
      </w:r>
      <w:r w:rsidRPr="007C604F" w:rsidR="002D0E69">
        <w:rPr>
          <w:rFonts w:ascii="Book Antiqua" w:hAnsi="Book Antiqua"/>
        </w:rPr>
        <w:t>.</w:t>
      </w:r>
    </w:p>
    <w:bookmarkEnd w:id="2"/>
    <w:p w:rsidRPr="009B2873" w:rsidR="003067E6" w:rsidP="00652C92" w:rsidRDefault="003067E6" w14:paraId="0AF5D3AB" w14:textId="47D497EE">
      <w:pPr>
        <w:pStyle w:val="dummy"/>
        <w:keepLines/>
        <w:tabs>
          <w:tab w:val="left" w:pos="3696"/>
        </w:tabs>
        <w:spacing w:before="0"/>
        <w:rPr>
          <w:rFonts w:ascii="Arial" w:hAnsi="Arial" w:cs="Arial"/>
        </w:rPr>
      </w:pPr>
      <w:r w:rsidRPr="009B2873">
        <w:rPr>
          <w:rFonts w:ascii="Arial" w:hAnsi="Arial" w:cs="Arial"/>
        </w:rPr>
        <w:t>Conclusion</w:t>
      </w:r>
      <w:r w:rsidRPr="009B2873" w:rsidR="002F6BD1">
        <w:rPr>
          <w:rFonts w:ascii="Arial" w:hAnsi="Arial" w:cs="Arial"/>
        </w:rPr>
        <w:t xml:space="preserve"> </w:t>
      </w:r>
      <w:r w:rsidRPr="009B2873">
        <w:rPr>
          <w:rFonts w:ascii="Arial" w:hAnsi="Arial" w:cs="Arial"/>
        </w:rPr>
        <w:t>of Law</w:t>
      </w:r>
    </w:p>
    <w:p w:rsidRPr="009B2873" w:rsidR="00BF5098" w:rsidP="00986A6C" w:rsidRDefault="00C60DD5" w14:paraId="13C5F581" w14:textId="7C3A76C5">
      <w:pPr>
        <w:pStyle w:val="standard"/>
        <w:rPr>
          <w:rFonts w:ascii="Book Antiqua" w:hAnsi="Book Antiqua"/>
        </w:rPr>
      </w:pPr>
      <w:r w:rsidRPr="00C60DD5">
        <w:rPr>
          <w:rFonts w:ascii="Book Antiqua" w:hAnsi="Book Antiqua"/>
        </w:rPr>
        <w:t xml:space="preserve">Pursuant to the Commission’s authority under Pub. Util. Code </w:t>
      </w:r>
      <w:r w:rsidR="00CF6E73">
        <w:rPr>
          <w:rFonts w:ascii="Book Antiqua" w:hAnsi="Book Antiqua"/>
        </w:rPr>
        <w:t>Section</w:t>
      </w:r>
      <w:r w:rsidRPr="00C60DD5">
        <w:rPr>
          <w:rFonts w:ascii="Book Antiqua" w:hAnsi="Book Antiqua"/>
        </w:rPr>
        <w:t xml:space="preserve"> 1701.5(a), the statutory deadline should be extended until </w:t>
      </w:r>
      <w:r w:rsidR="00E714CA">
        <w:rPr>
          <w:rFonts w:ascii="Book Antiqua" w:hAnsi="Book Antiqua"/>
        </w:rPr>
        <w:t>October 30</w:t>
      </w:r>
      <w:r w:rsidRPr="00C60DD5">
        <w:rPr>
          <w:rFonts w:ascii="Book Antiqua" w:hAnsi="Book Antiqua"/>
        </w:rPr>
        <w:t>, 202</w:t>
      </w:r>
      <w:r w:rsidR="00E31E26">
        <w:rPr>
          <w:rFonts w:ascii="Book Antiqua" w:hAnsi="Book Antiqua"/>
        </w:rPr>
        <w:t>6</w:t>
      </w:r>
      <w:r w:rsidRPr="009B2873" w:rsidR="00B96CDF">
        <w:rPr>
          <w:rFonts w:ascii="Book Antiqua" w:hAnsi="Book Antiqua"/>
        </w:rPr>
        <w:t>.</w:t>
      </w:r>
    </w:p>
    <w:p w:rsidRPr="009B2873" w:rsidR="00B24AA2" w:rsidP="002E29EA" w:rsidRDefault="0089195D" w14:paraId="2C681A0D" w14:textId="3DB9B88A">
      <w:pPr>
        <w:pStyle w:val="standard"/>
        <w:keepNext/>
        <w:keepLines/>
        <w:rPr>
          <w:rFonts w:ascii="Book Antiqua" w:hAnsi="Book Antiqua"/>
        </w:rPr>
      </w:pPr>
      <w:r w:rsidRPr="002E29EA">
        <w:rPr>
          <w:rFonts w:ascii="Book Antiqua" w:hAnsi="Book Antiqua" w:cs="Arial"/>
          <w:b/>
        </w:rPr>
        <w:t>IT IS ORDERED</w:t>
      </w:r>
      <w:r>
        <w:t xml:space="preserve"> </w:t>
      </w:r>
      <w:r w:rsidRPr="00C3208E" w:rsidR="00C3208E">
        <w:rPr>
          <w:rFonts w:ascii="Book Antiqua" w:hAnsi="Book Antiqua"/>
        </w:rPr>
        <w:t xml:space="preserve">that the statutory deadline in this proceeding is extended until </w:t>
      </w:r>
      <w:r w:rsidR="007A2A67">
        <w:rPr>
          <w:rFonts w:ascii="Book Antiqua" w:hAnsi="Book Antiqua"/>
        </w:rPr>
        <w:t>October</w:t>
      </w:r>
      <w:r w:rsidRPr="00C3208E" w:rsidR="00C3208E">
        <w:rPr>
          <w:rFonts w:ascii="Book Antiqua" w:hAnsi="Book Antiqua"/>
        </w:rPr>
        <w:t xml:space="preserve"> </w:t>
      </w:r>
      <w:r w:rsidR="00CB5AF1">
        <w:rPr>
          <w:rFonts w:ascii="Book Antiqua" w:hAnsi="Book Antiqua"/>
        </w:rPr>
        <w:t>3</w:t>
      </w:r>
      <w:r w:rsidR="007A2A67">
        <w:rPr>
          <w:rFonts w:ascii="Book Antiqua" w:hAnsi="Book Antiqua"/>
        </w:rPr>
        <w:t>0</w:t>
      </w:r>
      <w:r w:rsidRPr="00C3208E" w:rsidR="00C3208E">
        <w:rPr>
          <w:rFonts w:ascii="Book Antiqua" w:hAnsi="Book Antiqua"/>
        </w:rPr>
        <w:t>, 202</w:t>
      </w:r>
      <w:r w:rsidR="00F903CE">
        <w:rPr>
          <w:rFonts w:ascii="Book Antiqua" w:hAnsi="Book Antiqua"/>
        </w:rPr>
        <w:t>6</w:t>
      </w:r>
      <w:r w:rsidRPr="009B2873" w:rsidR="00B24AA2">
        <w:rPr>
          <w:rFonts w:ascii="Book Antiqua" w:hAnsi="Book Antiqua"/>
        </w:rPr>
        <w:t>.</w:t>
      </w:r>
    </w:p>
    <w:p w:rsidRPr="009B2873" w:rsidR="00B16C20" w:rsidP="00652C92" w:rsidRDefault="00B16C20" w14:paraId="30BC2370" w14:textId="77777777">
      <w:pPr>
        <w:pStyle w:val="standard"/>
        <w:keepNext/>
        <w:keepLines/>
        <w:rPr>
          <w:rFonts w:ascii="Book Antiqua" w:hAnsi="Book Antiqua"/>
        </w:rPr>
      </w:pPr>
      <w:r w:rsidRPr="009B2873">
        <w:rPr>
          <w:rFonts w:ascii="Book Antiqua" w:hAnsi="Book Antiqua"/>
        </w:rPr>
        <w:t>This order is effective today.</w:t>
      </w:r>
    </w:p>
    <w:p w:rsidR="00390D90" w:rsidP="00155842" w:rsidRDefault="000722C7" w14:paraId="1E4E862A" w14:textId="354ECE97">
      <w:pPr>
        <w:pStyle w:val="standard"/>
        <w:keepNext/>
        <w:keepLines/>
        <w:spacing w:line="240" w:lineRule="auto"/>
        <w:rPr>
          <w:rFonts w:ascii="Book Antiqua" w:hAnsi="Book Antiqua"/>
          <w:szCs w:val="26"/>
        </w:rPr>
      </w:pPr>
      <w:r w:rsidRPr="00270AB9">
        <w:rPr>
          <w:rFonts w:ascii="Book Antiqua" w:hAnsi="Book Antiqua"/>
          <w:szCs w:val="26"/>
        </w:rPr>
        <w:t xml:space="preserve">Dated </w:t>
      </w:r>
      <w:r w:rsidR="00155842">
        <w:rPr>
          <w:rFonts w:ascii="Book Antiqua" w:hAnsi="Book Antiqua"/>
          <w:szCs w:val="26"/>
        </w:rPr>
        <w:t xml:space="preserve">January </w:t>
      </w:r>
      <w:r w:rsidR="00EA22A8">
        <w:rPr>
          <w:rFonts w:ascii="Book Antiqua" w:hAnsi="Book Antiqua"/>
          <w:szCs w:val="26"/>
        </w:rPr>
        <w:t>15</w:t>
      </w:r>
      <w:r w:rsidR="00155842">
        <w:rPr>
          <w:rFonts w:ascii="Book Antiqua" w:hAnsi="Book Antiqua"/>
          <w:szCs w:val="26"/>
        </w:rPr>
        <w:t>, 2026</w:t>
      </w:r>
      <w:r w:rsidRPr="00270AB9">
        <w:rPr>
          <w:rFonts w:ascii="Book Antiqua" w:hAnsi="Book Antiqua"/>
          <w:szCs w:val="26"/>
        </w:rPr>
        <w:t>, at San Francisco, California.</w:t>
      </w:r>
      <w:r w:rsidR="00155842">
        <w:rPr>
          <w:rFonts w:ascii="Book Antiqua" w:hAnsi="Book Antiqua"/>
          <w:szCs w:val="26"/>
        </w:rPr>
        <w:br/>
      </w:r>
    </w:p>
    <w:p w:rsidR="00951898" w:rsidP="00951898" w:rsidRDefault="00951898" w14:paraId="671BB114" w14:textId="77777777">
      <w:pPr>
        <w:keepNext/>
        <w:keepLines/>
        <w:autoSpaceDE w:val="0"/>
        <w:autoSpaceDN w:val="0"/>
        <w:adjustRightInd w:val="0"/>
        <w:ind w:left="4320"/>
        <w:jc w:val="both"/>
        <w:rPr>
          <w:rFonts w:ascii="Book Antiqua" w:hAnsi="Book Antiqua"/>
        </w:rPr>
      </w:pPr>
    </w:p>
    <w:p w:rsidRPr="00143BC5" w:rsidR="00951898" w:rsidP="00951898" w:rsidRDefault="00951898" w14:paraId="2C6542F4" w14:textId="77777777">
      <w:pPr>
        <w:keepNext/>
        <w:keepLines/>
        <w:autoSpaceDE w:val="0"/>
        <w:autoSpaceDN w:val="0"/>
        <w:adjustRightInd w:val="0"/>
        <w:ind w:left="4320"/>
        <w:jc w:val="both"/>
        <w:rPr>
          <w:rFonts w:ascii="Book Antiqua" w:hAnsi="Book Antiqua"/>
        </w:rPr>
      </w:pPr>
      <w:r w:rsidRPr="00143BC5">
        <w:rPr>
          <w:rFonts w:ascii="Book Antiqua" w:hAnsi="Book Antiqua"/>
        </w:rPr>
        <w:t>ALICE REYNOLDS</w:t>
      </w:r>
    </w:p>
    <w:p w:rsidRPr="00143BC5" w:rsidR="00951898" w:rsidP="00951898" w:rsidRDefault="00951898" w14:paraId="43C659B1" w14:textId="77777777">
      <w:pPr>
        <w:keepNext/>
        <w:keepLines/>
        <w:autoSpaceDE w:val="0"/>
        <w:autoSpaceDN w:val="0"/>
        <w:adjustRightInd w:val="0"/>
        <w:ind w:firstLine="720"/>
        <w:jc w:val="both"/>
        <w:rPr>
          <w:rFonts w:ascii="Book Antiqua" w:hAnsi="Book Antiqua"/>
        </w:rPr>
      </w:pPr>
      <w:r w:rsidRPr="00143BC5">
        <w:rPr>
          <w:rFonts w:ascii="Book Antiqua" w:hAnsi="Book Antiqua"/>
        </w:rPr>
        <w:tab/>
      </w:r>
      <w:r w:rsidRPr="00143BC5">
        <w:rPr>
          <w:rFonts w:ascii="Book Antiqua" w:hAnsi="Book Antiqua"/>
        </w:rPr>
        <w:tab/>
      </w:r>
      <w:r w:rsidRPr="00143BC5">
        <w:rPr>
          <w:rFonts w:ascii="Book Antiqua" w:hAnsi="Book Antiqua"/>
        </w:rPr>
        <w:tab/>
      </w:r>
      <w:r w:rsidRPr="00143BC5">
        <w:rPr>
          <w:rFonts w:ascii="Book Antiqua" w:hAnsi="Book Antiqua"/>
        </w:rPr>
        <w:tab/>
      </w:r>
      <w:r w:rsidRPr="00143BC5">
        <w:rPr>
          <w:rFonts w:ascii="Book Antiqua" w:hAnsi="Book Antiqua"/>
        </w:rPr>
        <w:tab/>
        <w:t xml:space="preserve">                       President</w:t>
      </w:r>
    </w:p>
    <w:p w:rsidRPr="00143BC5" w:rsidR="00951898" w:rsidP="00951898" w:rsidRDefault="00951898" w14:paraId="2B6BA6FB" w14:textId="77777777">
      <w:pPr>
        <w:autoSpaceDE w:val="0"/>
        <w:autoSpaceDN w:val="0"/>
        <w:adjustRightInd w:val="0"/>
        <w:ind w:left="3600" w:firstLine="720"/>
        <w:jc w:val="both"/>
        <w:rPr>
          <w:rFonts w:ascii="Book Antiqua" w:hAnsi="Book Antiqua"/>
        </w:rPr>
      </w:pPr>
      <w:r w:rsidRPr="00143BC5">
        <w:rPr>
          <w:rFonts w:ascii="Book Antiqua" w:hAnsi="Book Antiqua"/>
        </w:rPr>
        <w:t>DARCIE L. HOUCK</w:t>
      </w:r>
    </w:p>
    <w:p w:rsidRPr="00143BC5" w:rsidR="00951898" w:rsidP="00951898" w:rsidRDefault="00951898" w14:paraId="5BF1B031" w14:textId="77777777">
      <w:pPr>
        <w:autoSpaceDE w:val="0"/>
        <w:autoSpaceDN w:val="0"/>
        <w:adjustRightInd w:val="0"/>
        <w:ind w:left="3600" w:firstLine="720"/>
        <w:jc w:val="both"/>
        <w:rPr>
          <w:rFonts w:ascii="Book Antiqua" w:hAnsi="Book Antiqua"/>
        </w:rPr>
      </w:pPr>
      <w:r w:rsidRPr="00143BC5">
        <w:rPr>
          <w:rFonts w:ascii="Book Antiqua" w:hAnsi="Book Antiqua"/>
        </w:rPr>
        <w:t>JOHN REYNOLDS</w:t>
      </w:r>
    </w:p>
    <w:p w:rsidR="00951898" w:rsidP="00951898" w:rsidRDefault="00951898" w14:paraId="62012CCD" w14:textId="77777777">
      <w:pPr>
        <w:autoSpaceDE w:val="0"/>
        <w:autoSpaceDN w:val="0"/>
        <w:adjustRightInd w:val="0"/>
        <w:ind w:left="3600" w:firstLine="720"/>
        <w:jc w:val="both"/>
        <w:rPr>
          <w:rFonts w:ascii="Book Antiqua" w:hAnsi="Book Antiqua" w:cs="Calibri"/>
          <w:color w:val="000000"/>
          <w:szCs w:val="26"/>
        </w:rPr>
      </w:pPr>
      <w:r w:rsidRPr="00143BC5">
        <w:rPr>
          <w:rFonts w:ascii="Book Antiqua" w:hAnsi="Book Antiqua" w:cs="Calibri"/>
          <w:color w:val="000000"/>
          <w:szCs w:val="26"/>
        </w:rPr>
        <w:t>KAREN DOUGLAS</w:t>
      </w:r>
    </w:p>
    <w:p w:rsidRPr="00143BC5" w:rsidR="00951898" w:rsidP="00951898" w:rsidRDefault="00951898" w14:paraId="6220AEFB" w14:textId="77777777">
      <w:pPr>
        <w:keepNext/>
        <w:keepLines/>
        <w:autoSpaceDE w:val="0"/>
        <w:autoSpaceDN w:val="0"/>
        <w:adjustRightInd w:val="0"/>
        <w:ind w:left="4320" w:firstLine="720"/>
        <w:jc w:val="both"/>
        <w:rPr>
          <w:rFonts w:ascii="Book Antiqua" w:hAnsi="Book Antiqua"/>
        </w:rPr>
      </w:pPr>
      <w:r w:rsidRPr="00143BC5">
        <w:rPr>
          <w:rFonts w:ascii="Book Antiqua" w:hAnsi="Book Antiqua"/>
        </w:rPr>
        <w:t xml:space="preserve">            Commissioners</w:t>
      </w:r>
    </w:p>
    <w:p w:rsidRPr="00143BC5" w:rsidR="00951898" w:rsidP="00951898" w:rsidRDefault="00951898" w14:paraId="1AE5AC5A" w14:textId="77777777">
      <w:pPr>
        <w:pStyle w:val="standard"/>
        <w:keepNext/>
        <w:keepLines/>
        <w:rPr>
          <w:rFonts w:ascii="Book Antiqua" w:hAnsi="Book Antiqua"/>
        </w:rPr>
      </w:pPr>
    </w:p>
    <w:p w:rsidRPr="00390D90" w:rsidR="00155842" w:rsidP="00951898" w:rsidRDefault="00951898" w14:paraId="3D525137" w14:textId="1718F1A2">
      <w:pPr>
        <w:keepNext/>
        <w:keepLines/>
        <w:autoSpaceDE w:val="0"/>
        <w:autoSpaceDN w:val="0"/>
        <w:adjustRightInd w:val="0"/>
        <w:ind w:left="4380"/>
      </w:pPr>
      <w:r w:rsidRPr="00143BC5">
        <w:rPr>
          <w:rFonts w:ascii="Book Antiqua" w:hAnsi="Book Antiqua"/>
        </w:rPr>
        <w:t>Com</w:t>
      </w:r>
      <w:r>
        <w:rPr>
          <w:rFonts w:ascii="Book Antiqua" w:hAnsi="Book Antiqua"/>
        </w:rPr>
        <w:t>missioner</w:t>
      </w:r>
      <w:r w:rsidRPr="00143BC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Matthew Baker</w:t>
      </w:r>
      <w:r w:rsidRPr="00143BC5">
        <w:rPr>
          <w:rFonts w:ascii="Book Antiqua" w:hAnsi="Book Antiqua"/>
        </w:rPr>
        <w:t xml:space="preserve"> recused hi</w:t>
      </w:r>
      <w:r>
        <w:rPr>
          <w:rFonts w:ascii="Book Antiqua" w:hAnsi="Book Antiqua"/>
        </w:rPr>
        <w:t xml:space="preserve">mself </w:t>
      </w:r>
      <w:r w:rsidRPr="00143BC5">
        <w:rPr>
          <w:rFonts w:ascii="Book Antiqua" w:hAnsi="Book Antiqua"/>
        </w:rPr>
        <w:t>from this agenda item and was not</w:t>
      </w:r>
      <w:r>
        <w:rPr>
          <w:rFonts w:ascii="Book Antiqua" w:hAnsi="Book Antiqua"/>
        </w:rPr>
        <w:t xml:space="preserve"> </w:t>
      </w:r>
      <w:r w:rsidRPr="00143BC5">
        <w:rPr>
          <w:rFonts w:ascii="Book Antiqua" w:hAnsi="Book Antiqua"/>
        </w:rPr>
        <w:t>part of the quorum in its consideration.</w:t>
      </w:r>
    </w:p>
    <w:sectPr w:rsidRPr="00390D90" w:rsidR="001558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52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F632B" w14:textId="77777777" w:rsidR="00C820C6" w:rsidRDefault="00C820C6">
      <w:r>
        <w:separator/>
      </w:r>
    </w:p>
  </w:endnote>
  <w:endnote w:type="continuationSeparator" w:id="0">
    <w:p w14:paraId="78C4D19D" w14:textId="77777777" w:rsidR="00C820C6" w:rsidRDefault="00C820C6">
      <w:r>
        <w:continuationSeparator/>
      </w:r>
    </w:p>
  </w:endnote>
  <w:endnote w:type="continuationNotice" w:id="1">
    <w:p w14:paraId="70CD35D7" w14:textId="77777777" w:rsidR="00C820C6" w:rsidRDefault="00C820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4411" w14:textId="77777777" w:rsidR="000028FC" w:rsidRDefault="000028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19E9C" w14:textId="77777777" w:rsidR="00DD1176" w:rsidRDefault="00DD1176" w:rsidP="00FD568F">
    <w:pPr>
      <w:pStyle w:val="Footer"/>
      <w:tabs>
        <w:tab w:val="clear" w:pos="4320"/>
        <w:tab w:val="center" w:pos="4680"/>
      </w:tabs>
      <w:rPr>
        <w:rStyle w:val="PageNumber"/>
        <w:sz w:val="24"/>
        <w:szCs w:val="24"/>
      </w:rPr>
    </w:pPr>
    <w:r>
      <w:rPr>
        <w:rStyle w:val="PageNumber"/>
        <w:sz w:val="24"/>
        <w:szCs w:val="24"/>
      </w:rPr>
      <w:t xml:space="preserve">- </w:t>
    </w:r>
    <w:r>
      <w:rPr>
        <w:rStyle w:val="PageNumber"/>
        <w:sz w:val="24"/>
        <w:szCs w:val="24"/>
      </w:rPr>
      <w:fldChar w:fldCharType="begin"/>
    </w:r>
    <w:r>
      <w:rPr>
        <w:rStyle w:val="PageNumber"/>
        <w:sz w:val="24"/>
        <w:szCs w:val="24"/>
      </w:rPr>
      <w:instrText xml:space="preserve"> PAGE </w:instrText>
    </w:r>
    <w:r>
      <w:rPr>
        <w:rStyle w:val="PageNumber"/>
        <w:sz w:val="24"/>
        <w:szCs w:val="24"/>
      </w:rPr>
      <w:fldChar w:fldCharType="separate"/>
    </w:r>
    <w:r w:rsidR="00131E5E">
      <w:rPr>
        <w:rStyle w:val="PageNumber"/>
        <w:noProof/>
        <w:sz w:val="24"/>
        <w:szCs w:val="24"/>
      </w:rPr>
      <w:t>2</w:t>
    </w:r>
    <w:r>
      <w:rPr>
        <w:rStyle w:val="PageNumber"/>
        <w:sz w:val="24"/>
        <w:szCs w:val="24"/>
      </w:rPr>
      <w:fldChar w:fldCharType="end"/>
    </w:r>
    <w:r>
      <w:rPr>
        <w:rStyle w:val="PageNumber"/>
        <w:sz w:val="24"/>
        <w:szCs w:val="24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89B01" w14:textId="0B01E017" w:rsidR="00DD1176" w:rsidRPr="00586B57" w:rsidRDefault="000028FC" w:rsidP="00FD568F">
    <w:pPr>
      <w:pStyle w:val="Footer"/>
      <w:tabs>
        <w:tab w:val="clear" w:pos="4320"/>
        <w:tab w:val="center" w:pos="4680"/>
      </w:tabs>
      <w:jc w:val="left"/>
      <w:rPr>
        <w:rStyle w:val="PageNumber"/>
        <w:sz w:val="24"/>
        <w:szCs w:val="24"/>
      </w:rPr>
    </w:pPr>
    <w:r w:rsidRPr="000028FC">
      <w:rPr>
        <w:rFonts w:ascii="Book Antiqua" w:eastAsiaTheme="majorEastAsia" w:hAnsi="Book Antiqua" w:cstheme="majorBidi"/>
        <w:sz w:val="16"/>
        <w:szCs w:val="16"/>
      </w:rPr>
      <w:t>595333068</w:t>
    </w:r>
    <w:r w:rsidR="00DD1176">
      <w:rPr>
        <w:rFonts w:asciiTheme="majorHAnsi" w:eastAsiaTheme="majorEastAsia" w:hAnsiTheme="majorHAnsi" w:cstheme="majorBidi"/>
        <w:sz w:val="16"/>
        <w:szCs w:val="16"/>
      </w:rPr>
      <w:tab/>
    </w:r>
    <w:r w:rsidR="00DD1176" w:rsidRPr="00586B57">
      <w:rPr>
        <w:rStyle w:val="PageNumber"/>
        <w:sz w:val="24"/>
        <w:szCs w:val="24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1077D" w14:textId="77777777" w:rsidR="00C820C6" w:rsidRDefault="00C820C6">
      <w:r>
        <w:separator/>
      </w:r>
    </w:p>
  </w:footnote>
  <w:footnote w:type="continuationSeparator" w:id="0">
    <w:p w14:paraId="467E4A1A" w14:textId="77777777" w:rsidR="00C820C6" w:rsidRDefault="00C820C6">
      <w:r>
        <w:continuationSeparator/>
      </w:r>
    </w:p>
  </w:footnote>
  <w:footnote w:type="continuationNotice" w:id="1">
    <w:p w14:paraId="3914B666" w14:textId="77777777" w:rsidR="00C820C6" w:rsidRDefault="00C820C6">
      <w:pPr>
        <w:rPr>
          <w:sz w:val="22"/>
        </w:rPr>
      </w:pPr>
    </w:p>
    <w:p w14:paraId="6AA634E7" w14:textId="77777777" w:rsidR="00C820C6" w:rsidRDefault="00C820C6">
      <w:pPr>
        <w:jc w:val="right"/>
        <w:rPr>
          <w:sz w:val="22"/>
        </w:rPr>
      </w:pPr>
      <w:r>
        <w:rPr>
          <w:i/>
          <w:sz w:val="22"/>
        </w:rPr>
        <w:t xml:space="preserve">Footnote </w:t>
      </w:r>
      <w:proofErr w:type="gramStart"/>
      <w:r>
        <w:rPr>
          <w:i/>
          <w:sz w:val="22"/>
        </w:rPr>
        <w:t>continued on</w:t>
      </w:r>
      <w:proofErr w:type="gramEnd"/>
      <w:r>
        <w:rPr>
          <w:i/>
          <w:sz w:val="22"/>
        </w:rPr>
        <w:t xml:space="preserve"> next page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3C005" w14:textId="77777777" w:rsidR="000028FC" w:rsidRDefault="000028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015F" w14:textId="7B4E18AA" w:rsidR="00502976" w:rsidRPr="00155842" w:rsidRDefault="00F26EC7" w:rsidP="00502976">
    <w:pPr>
      <w:pStyle w:val="Header"/>
      <w:tabs>
        <w:tab w:val="clear" w:pos="8640"/>
        <w:tab w:val="right" w:pos="9360"/>
      </w:tabs>
      <w:rPr>
        <w:szCs w:val="26"/>
      </w:rPr>
    </w:pPr>
    <w:r w:rsidRPr="009B2873">
      <w:rPr>
        <w:rFonts w:ascii="Book Antiqua" w:hAnsi="Book Antiqua"/>
      </w:rPr>
      <w:t>R.</w:t>
    </w:r>
    <w:r w:rsidR="00A613BA">
      <w:rPr>
        <w:rFonts w:ascii="Book Antiqua" w:hAnsi="Book Antiqua"/>
      </w:rPr>
      <w:t>18-04-</w:t>
    </w:r>
    <w:proofErr w:type="gramStart"/>
    <w:r w:rsidR="00A613BA">
      <w:rPr>
        <w:rFonts w:ascii="Book Antiqua" w:hAnsi="Book Antiqua"/>
      </w:rPr>
      <w:t>019</w:t>
    </w:r>
    <w:r w:rsidR="00DD1176" w:rsidRPr="009B2873">
      <w:rPr>
        <w:rFonts w:ascii="Book Antiqua" w:hAnsi="Book Antiqua"/>
      </w:rPr>
      <w:t xml:space="preserve">  </w:t>
    </w:r>
    <w:r w:rsidR="00B80696">
      <w:rPr>
        <w:rFonts w:ascii="Book Antiqua" w:hAnsi="Book Antiqua"/>
      </w:rPr>
      <w:t>ALJ</w:t>
    </w:r>
    <w:proofErr w:type="gramEnd"/>
    <w:r w:rsidR="002F0CD6" w:rsidRPr="009B2873">
      <w:rPr>
        <w:rFonts w:ascii="Book Antiqua" w:hAnsi="Book Antiqua"/>
      </w:rPr>
      <w:t>/</w:t>
    </w:r>
    <w:r w:rsidR="007D68E0">
      <w:rPr>
        <w:rFonts w:ascii="Book Antiqua" w:hAnsi="Book Antiqua"/>
      </w:rPr>
      <w:t>JLQ</w:t>
    </w:r>
    <w:r w:rsidR="002F0CD6" w:rsidRPr="009B2873">
      <w:rPr>
        <w:rFonts w:ascii="Book Antiqua" w:hAnsi="Book Antiqua"/>
      </w:rPr>
      <w:t>/</w:t>
    </w:r>
    <w:r w:rsidR="00605400">
      <w:rPr>
        <w:rFonts w:ascii="Book Antiqua" w:hAnsi="Book Antiqua"/>
      </w:rPr>
      <w:t>TPR/</w:t>
    </w:r>
    <w:r w:rsidR="00155842">
      <w:rPr>
        <w:rFonts w:ascii="Book Antiqua" w:hAnsi="Book Antiqua"/>
      </w:rPr>
      <w:t>cg7</w:t>
    </w:r>
    <w:r w:rsidR="00502976">
      <w:tab/>
    </w:r>
    <w:r w:rsidR="00502976">
      <w:tab/>
    </w:r>
  </w:p>
  <w:p w14:paraId="15F8B3A9" w14:textId="77777777" w:rsidR="00452737" w:rsidRPr="008C572C" w:rsidRDefault="00452737" w:rsidP="00A613BA">
    <w:pPr>
      <w:pStyle w:val="Header"/>
      <w:tabs>
        <w:tab w:val="clear" w:pos="864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71020" w14:textId="77777777" w:rsidR="000028FC" w:rsidRDefault="000028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B381E"/>
    <w:multiLevelType w:val="singleLevel"/>
    <w:tmpl w:val="2FB6A734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" w15:restartNumberingAfterBreak="0">
    <w:nsid w:val="2DD46003"/>
    <w:multiLevelType w:val="singleLevel"/>
    <w:tmpl w:val="2FB6A734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2" w15:restartNumberingAfterBreak="0">
    <w:nsid w:val="463765A4"/>
    <w:multiLevelType w:val="hybridMultilevel"/>
    <w:tmpl w:val="48009896"/>
    <w:lvl w:ilvl="0" w:tplc="408002C8">
      <w:start w:val="1"/>
      <w:numFmt w:val="decimal"/>
      <w:lvlText w:val="%1."/>
      <w:legacy w:legacy="1" w:legacySpace="144" w:legacyIndent="0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9636B5"/>
    <w:multiLevelType w:val="hybridMultilevel"/>
    <w:tmpl w:val="D0307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E4892"/>
    <w:multiLevelType w:val="hybridMultilevel"/>
    <w:tmpl w:val="79A087D0"/>
    <w:lvl w:ilvl="0" w:tplc="BE4A95F8">
      <w:start w:val="1"/>
      <w:numFmt w:val="decimal"/>
      <w:lvlText w:val="%1."/>
      <w:legacy w:legacy="1" w:legacySpace="144" w:legacyIndent="0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6B0A06"/>
    <w:multiLevelType w:val="singleLevel"/>
    <w:tmpl w:val="21AE8D44"/>
    <w:lvl w:ilvl="0">
      <w:start w:val="1"/>
      <w:numFmt w:val="decimal"/>
      <w:lvlText w:val="%1."/>
      <w:legacy w:legacy="1" w:legacySpace="0" w:legacyIndent="360"/>
      <w:lvlJc w:val="left"/>
    </w:lvl>
  </w:abstractNum>
  <w:abstractNum w:abstractNumId="6" w15:restartNumberingAfterBreak="0">
    <w:nsid w:val="7B1C30FD"/>
    <w:multiLevelType w:val="singleLevel"/>
    <w:tmpl w:val="2FB6A734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7" w15:restartNumberingAfterBreak="0">
    <w:nsid w:val="7D905FC4"/>
    <w:multiLevelType w:val="hybridMultilevel"/>
    <w:tmpl w:val="79A087D0"/>
    <w:lvl w:ilvl="0" w:tplc="BE4A95F8">
      <w:start w:val="1"/>
      <w:numFmt w:val="decimal"/>
      <w:lvlText w:val="%1."/>
      <w:legacy w:legacy="1" w:legacySpace="144" w:legacyIndent="0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146924911">
    <w:abstractNumId w:val="1"/>
  </w:num>
  <w:num w:numId="2" w16cid:durableId="1127432750">
    <w:abstractNumId w:val="0"/>
  </w:num>
  <w:num w:numId="3" w16cid:durableId="1744912660">
    <w:abstractNumId w:val="6"/>
  </w:num>
  <w:num w:numId="4" w16cid:durableId="6685086">
    <w:abstractNumId w:val="5"/>
  </w:num>
  <w:num w:numId="5" w16cid:durableId="1090858302">
    <w:abstractNumId w:val="7"/>
  </w:num>
  <w:num w:numId="6" w16cid:durableId="290981496">
    <w:abstractNumId w:val="4"/>
  </w:num>
  <w:num w:numId="7" w16cid:durableId="1723602189">
    <w:abstractNumId w:val="2"/>
  </w:num>
  <w:num w:numId="8" w16cid:durableId="1612005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D4"/>
    <w:rsid w:val="000028FC"/>
    <w:rsid w:val="000062D4"/>
    <w:rsid w:val="00006E50"/>
    <w:rsid w:val="00030993"/>
    <w:rsid w:val="000328ED"/>
    <w:rsid w:val="00053D73"/>
    <w:rsid w:val="0005505A"/>
    <w:rsid w:val="00057AD7"/>
    <w:rsid w:val="00061C1D"/>
    <w:rsid w:val="00061CE8"/>
    <w:rsid w:val="000722C7"/>
    <w:rsid w:val="00074C89"/>
    <w:rsid w:val="00094579"/>
    <w:rsid w:val="000A084B"/>
    <w:rsid w:val="000A502E"/>
    <w:rsid w:val="000B6E6A"/>
    <w:rsid w:val="000C32C1"/>
    <w:rsid w:val="000F13F5"/>
    <w:rsid w:val="000F1F94"/>
    <w:rsid w:val="000F41FC"/>
    <w:rsid w:val="00105CD0"/>
    <w:rsid w:val="00105F5C"/>
    <w:rsid w:val="00107949"/>
    <w:rsid w:val="00110C8E"/>
    <w:rsid w:val="001139A6"/>
    <w:rsid w:val="001170D6"/>
    <w:rsid w:val="00130693"/>
    <w:rsid w:val="00131E5E"/>
    <w:rsid w:val="00132A5E"/>
    <w:rsid w:val="00134767"/>
    <w:rsid w:val="001401B6"/>
    <w:rsid w:val="00140CC9"/>
    <w:rsid w:val="0014247A"/>
    <w:rsid w:val="0014760F"/>
    <w:rsid w:val="00155842"/>
    <w:rsid w:val="00157D00"/>
    <w:rsid w:val="0016171E"/>
    <w:rsid w:val="00163B04"/>
    <w:rsid w:val="0017287C"/>
    <w:rsid w:val="00172944"/>
    <w:rsid w:val="0017399C"/>
    <w:rsid w:val="00173E34"/>
    <w:rsid w:val="001748D2"/>
    <w:rsid w:val="00175B9B"/>
    <w:rsid w:val="001820FB"/>
    <w:rsid w:val="001851A1"/>
    <w:rsid w:val="00192AD5"/>
    <w:rsid w:val="001949BB"/>
    <w:rsid w:val="00195C02"/>
    <w:rsid w:val="001A11FD"/>
    <w:rsid w:val="001A4B35"/>
    <w:rsid w:val="001B5A78"/>
    <w:rsid w:val="001C03C1"/>
    <w:rsid w:val="001C4BD2"/>
    <w:rsid w:val="001D1BD0"/>
    <w:rsid w:val="001D25CF"/>
    <w:rsid w:val="001D2D47"/>
    <w:rsid w:val="001D4707"/>
    <w:rsid w:val="001D5D7C"/>
    <w:rsid w:val="001F059A"/>
    <w:rsid w:val="00210F9F"/>
    <w:rsid w:val="00215C8F"/>
    <w:rsid w:val="00220160"/>
    <w:rsid w:val="00222429"/>
    <w:rsid w:val="00223BE5"/>
    <w:rsid w:val="0023415A"/>
    <w:rsid w:val="00234684"/>
    <w:rsid w:val="00234F1C"/>
    <w:rsid w:val="002356BA"/>
    <w:rsid w:val="00244695"/>
    <w:rsid w:val="00247630"/>
    <w:rsid w:val="00253EE7"/>
    <w:rsid w:val="00256D01"/>
    <w:rsid w:val="00262344"/>
    <w:rsid w:val="0026478C"/>
    <w:rsid w:val="00271F0C"/>
    <w:rsid w:val="002870D2"/>
    <w:rsid w:val="002915AB"/>
    <w:rsid w:val="002A2AFF"/>
    <w:rsid w:val="002A56E1"/>
    <w:rsid w:val="002A6FBE"/>
    <w:rsid w:val="002B050A"/>
    <w:rsid w:val="002C0607"/>
    <w:rsid w:val="002C720B"/>
    <w:rsid w:val="002C7D21"/>
    <w:rsid w:val="002D0E69"/>
    <w:rsid w:val="002D2E7E"/>
    <w:rsid w:val="002D46C4"/>
    <w:rsid w:val="002E29EA"/>
    <w:rsid w:val="002F0CD6"/>
    <w:rsid w:val="002F21CE"/>
    <w:rsid w:val="002F4EC8"/>
    <w:rsid w:val="002F625C"/>
    <w:rsid w:val="002F6389"/>
    <w:rsid w:val="002F695E"/>
    <w:rsid w:val="002F6BD1"/>
    <w:rsid w:val="00304495"/>
    <w:rsid w:val="0030460C"/>
    <w:rsid w:val="003067E6"/>
    <w:rsid w:val="00314534"/>
    <w:rsid w:val="0031653E"/>
    <w:rsid w:val="00323EF8"/>
    <w:rsid w:val="00330349"/>
    <w:rsid w:val="003340D2"/>
    <w:rsid w:val="00337A23"/>
    <w:rsid w:val="00340309"/>
    <w:rsid w:val="00340CAF"/>
    <w:rsid w:val="00341908"/>
    <w:rsid w:val="00342D73"/>
    <w:rsid w:val="00344844"/>
    <w:rsid w:val="00345320"/>
    <w:rsid w:val="00354DF4"/>
    <w:rsid w:val="00362FEC"/>
    <w:rsid w:val="003720F1"/>
    <w:rsid w:val="00373D2F"/>
    <w:rsid w:val="003855F1"/>
    <w:rsid w:val="00390D90"/>
    <w:rsid w:val="0039260C"/>
    <w:rsid w:val="003975E4"/>
    <w:rsid w:val="003A3FFB"/>
    <w:rsid w:val="003A6C30"/>
    <w:rsid w:val="003C060A"/>
    <w:rsid w:val="003C362B"/>
    <w:rsid w:val="003C6ECF"/>
    <w:rsid w:val="003D2753"/>
    <w:rsid w:val="003D293C"/>
    <w:rsid w:val="003D638C"/>
    <w:rsid w:val="003D7A1A"/>
    <w:rsid w:val="003E1F00"/>
    <w:rsid w:val="003E1FAB"/>
    <w:rsid w:val="003E534A"/>
    <w:rsid w:val="003E6DFD"/>
    <w:rsid w:val="003F3DDF"/>
    <w:rsid w:val="003F6CC1"/>
    <w:rsid w:val="00401B01"/>
    <w:rsid w:val="00406E09"/>
    <w:rsid w:val="00410098"/>
    <w:rsid w:val="00416171"/>
    <w:rsid w:val="004206E3"/>
    <w:rsid w:val="00421D42"/>
    <w:rsid w:val="00424493"/>
    <w:rsid w:val="004338EF"/>
    <w:rsid w:val="00434F77"/>
    <w:rsid w:val="00443117"/>
    <w:rsid w:val="00447572"/>
    <w:rsid w:val="00450831"/>
    <w:rsid w:val="00452737"/>
    <w:rsid w:val="00452F5B"/>
    <w:rsid w:val="00465654"/>
    <w:rsid w:val="00465D90"/>
    <w:rsid w:val="0048158A"/>
    <w:rsid w:val="00485D1F"/>
    <w:rsid w:val="004923AE"/>
    <w:rsid w:val="004A48F7"/>
    <w:rsid w:val="004A75C0"/>
    <w:rsid w:val="004A79DE"/>
    <w:rsid w:val="004B0CBC"/>
    <w:rsid w:val="004B10B1"/>
    <w:rsid w:val="004B437A"/>
    <w:rsid w:val="004B5B63"/>
    <w:rsid w:val="004B7144"/>
    <w:rsid w:val="004D2AF7"/>
    <w:rsid w:val="004D767B"/>
    <w:rsid w:val="004E1202"/>
    <w:rsid w:val="005004A5"/>
    <w:rsid w:val="00502976"/>
    <w:rsid w:val="0050422A"/>
    <w:rsid w:val="00505391"/>
    <w:rsid w:val="00511A94"/>
    <w:rsid w:val="00512357"/>
    <w:rsid w:val="00513E80"/>
    <w:rsid w:val="0051774C"/>
    <w:rsid w:val="00517BEF"/>
    <w:rsid w:val="00517EAF"/>
    <w:rsid w:val="00522D3D"/>
    <w:rsid w:val="00530498"/>
    <w:rsid w:val="005330B4"/>
    <w:rsid w:val="00535C08"/>
    <w:rsid w:val="00536911"/>
    <w:rsid w:val="00540B67"/>
    <w:rsid w:val="00550CD4"/>
    <w:rsid w:val="00552330"/>
    <w:rsid w:val="00552E64"/>
    <w:rsid w:val="00553B36"/>
    <w:rsid w:val="00554B56"/>
    <w:rsid w:val="0056029D"/>
    <w:rsid w:val="00580C3D"/>
    <w:rsid w:val="00586B57"/>
    <w:rsid w:val="00586C77"/>
    <w:rsid w:val="005917BC"/>
    <w:rsid w:val="005957CA"/>
    <w:rsid w:val="0059642F"/>
    <w:rsid w:val="005A19D9"/>
    <w:rsid w:val="005A6278"/>
    <w:rsid w:val="005B71FD"/>
    <w:rsid w:val="005C2D36"/>
    <w:rsid w:val="005C52D2"/>
    <w:rsid w:val="005D1103"/>
    <w:rsid w:val="005D1BDF"/>
    <w:rsid w:val="005D6082"/>
    <w:rsid w:val="005E0A72"/>
    <w:rsid w:val="005E1B52"/>
    <w:rsid w:val="005E2FD8"/>
    <w:rsid w:val="005E5054"/>
    <w:rsid w:val="005F4AC7"/>
    <w:rsid w:val="005F589A"/>
    <w:rsid w:val="005F6E68"/>
    <w:rsid w:val="00600EF8"/>
    <w:rsid w:val="00605400"/>
    <w:rsid w:val="006072A8"/>
    <w:rsid w:val="00607F12"/>
    <w:rsid w:val="00610C64"/>
    <w:rsid w:val="00614CA6"/>
    <w:rsid w:val="006161BF"/>
    <w:rsid w:val="0062368C"/>
    <w:rsid w:val="00625BDB"/>
    <w:rsid w:val="00625C54"/>
    <w:rsid w:val="006334A4"/>
    <w:rsid w:val="00642AB4"/>
    <w:rsid w:val="00652C92"/>
    <w:rsid w:val="00654214"/>
    <w:rsid w:val="00655970"/>
    <w:rsid w:val="00660256"/>
    <w:rsid w:val="006617B6"/>
    <w:rsid w:val="0067542A"/>
    <w:rsid w:val="0067623F"/>
    <w:rsid w:val="00696C5A"/>
    <w:rsid w:val="006A2C2A"/>
    <w:rsid w:val="006A44EE"/>
    <w:rsid w:val="006A7E18"/>
    <w:rsid w:val="006B5192"/>
    <w:rsid w:val="006B5C09"/>
    <w:rsid w:val="006B6D82"/>
    <w:rsid w:val="006B7150"/>
    <w:rsid w:val="006C11E7"/>
    <w:rsid w:val="006C259F"/>
    <w:rsid w:val="006C502C"/>
    <w:rsid w:val="006C50E8"/>
    <w:rsid w:val="006C77A3"/>
    <w:rsid w:val="006D06DB"/>
    <w:rsid w:val="006D74B1"/>
    <w:rsid w:val="006E3718"/>
    <w:rsid w:val="006E754F"/>
    <w:rsid w:val="006F00AC"/>
    <w:rsid w:val="006F5823"/>
    <w:rsid w:val="00703FDC"/>
    <w:rsid w:val="007079AF"/>
    <w:rsid w:val="00713142"/>
    <w:rsid w:val="007178BA"/>
    <w:rsid w:val="00727FF5"/>
    <w:rsid w:val="00740AE3"/>
    <w:rsid w:val="0075151C"/>
    <w:rsid w:val="00763165"/>
    <w:rsid w:val="00767A9C"/>
    <w:rsid w:val="00771890"/>
    <w:rsid w:val="00780122"/>
    <w:rsid w:val="00783368"/>
    <w:rsid w:val="007873B3"/>
    <w:rsid w:val="00787572"/>
    <w:rsid w:val="007937BD"/>
    <w:rsid w:val="007938C2"/>
    <w:rsid w:val="007A1450"/>
    <w:rsid w:val="007A23A0"/>
    <w:rsid w:val="007A2A67"/>
    <w:rsid w:val="007A51B6"/>
    <w:rsid w:val="007A6B7B"/>
    <w:rsid w:val="007B05D0"/>
    <w:rsid w:val="007B4408"/>
    <w:rsid w:val="007B5FEE"/>
    <w:rsid w:val="007C256A"/>
    <w:rsid w:val="007C3C63"/>
    <w:rsid w:val="007C604F"/>
    <w:rsid w:val="007D0F17"/>
    <w:rsid w:val="007D68E0"/>
    <w:rsid w:val="007E2869"/>
    <w:rsid w:val="007E448B"/>
    <w:rsid w:val="007E6897"/>
    <w:rsid w:val="007F1DB9"/>
    <w:rsid w:val="007F3737"/>
    <w:rsid w:val="007F63A9"/>
    <w:rsid w:val="00801D2B"/>
    <w:rsid w:val="00803F45"/>
    <w:rsid w:val="00804CB2"/>
    <w:rsid w:val="0080650C"/>
    <w:rsid w:val="00806FD5"/>
    <w:rsid w:val="0081192A"/>
    <w:rsid w:val="008123BF"/>
    <w:rsid w:val="00815304"/>
    <w:rsid w:val="00817D5A"/>
    <w:rsid w:val="00826873"/>
    <w:rsid w:val="00831599"/>
    <w:rsid w:val="00833145"/>
    <w:rsid w:val="00835FFA"/>
    <w:rsid w:val="0083777F"/>
    <w:rsid w:val="00837CC2"/>
    <w:rsid w:val="00840C68"/>
    <w:rsid w:val="00841B13"/>
    <w:rsid w:val="0085155C"/>
    <w:rsid w:val="00851D0D"/>
    <w:rsid w:val="008529E9"/>
    <w:rsid w:val="00866866"/>
    <w:rsid w:val="0087177D"/>
    <w:rsid w:val="00885AF7"/>
    <w:rsid w:val="00890DC5"/>
    <w:rsid w:val="0089195D"/>
    <w:rsid w:val="00892F13"/>
    <w:rsid w:val="008950C0"/>
    <w:rsid w:val="00897259"/>
    <w:rsid w:val="008A19B5"/>
    <w:rsid w:val="008A7141"/>
    <w:rsid w:val="008B0907"/>
    <w:rsid w:val="008B44A1"/>
    <w:rsid w:val="008B583E"/>
    <w:rsid w:val="008C4825"/>
    <w:rsid w:val="008C572C"/>
    <w:rsid w:val="008C6949"/>
    <w:rsid w:val="008D04ED"/>
    <w:rsid w:val="008D32EF"/>
    <w:rsid w:val="008D351D"/>
    <w:rsid w:val="008E071B"/>
    <w:rsid w:val="008E1AAD"/>
    <w:rsid w:val="008F2E4B"/>
    <w:rsid w:val="008F6067"/>
    <w:rsid w:val="008F660C"/>
    <w:rsid w:val="00901AE0"/>
    <w:rsid w:val="00916771"/>
    <w:rsid w:val="00922F40"/>
    <w:rsid w:val="0092571A"/>
    <w:rsid w:val="00927A42"/>
    <w:rsid w:val="00932ECF"/>
    <w:rsid w:val="009362C1"/>
    <w:rsid w:val="009429BA"/>
    <w:rsid w:val="00950C51"/>
    <w:rsid w:val="00951898"/>
    <w:rsid w:val="00951D57"/>
    <w:rsid w:val="00952BE1"/>
    <w:rsid w:val="00960C1A"/>
    <w:rsid w:val="00964994"/>
    <w:rsid w:val="009660BB"/>
    <w:rsid w:val="00971649"/>
    <w:rsid w:val="00972D20"/>
    <w:rsid w:val="00975976"/>
    <w:rsid w:val="00980F42"/>
    <w:rsid w:val="00984A45"/>
    <w:rsid w:val="00986A6C"/>
    <w:rsid w:val="00990010"/>
    <w:rsid w:val="009906D4"/>
    <w:rsid w:val="009940BE"/>
    <w:rsid w:val="00994A7E"/>
    <w:rsid w:val="00996C01"/>
    <w:rsid w:val="009A2A35"/>
    <w:rsid w:val="009A710A"/>
    <w:rsid w:val="009B2873"/>
    <w:rsid w:val="009B3BEE"/>
    <w:rsid w:val="009B42A6"/>
    <w:rsid w:val="009B666F"/>
    <w:rsid w:val="009D6AFE"/>
    <w:rsid w:val="009D6F4E"/>
    <w:rsid w:val="009E2DB4"/>
    <w:rsid w:val="009E3647"/>
    <w:rsid w:val="009E51EF"/>
    <w:rsid w:val="009E5EC3"/>
    <w:rsid w:val="009F2FBB"/>
    <w:rsid w:val="009F342C"/>
    <w:rsid w:val="009F58A6"/>
    <w:rsid w:val="009F75F2"/>
    <w:rsid w:val="00A032BB"/>
    <w:rsid w:val="00A13543"/>
    <w:rsid w:val="00A151EB"/>
    <w:rsid w:val="00A202E2"/>
    <w:rsid w:val="00A36D40"/>
    <w:rsid w:val="00A4369A"/>
    <w:rsid w:val="00A43AAA"/>
    <w:rsid w:val="00A44D0F"/>
    <w:rsid w:val="00A46201"/>
    <w:rsid w:val="00A606B2"/>
    <w:rsid w:val="00A61055"/>
    <w:rsid w:val="00A613BA"/>
    <w:rsid w:val="00A77338"/>
    <w:rsid w:val="00A773CB"/>
    <w:rsid w:val="00A8027D"/>
    <w:rsid w:val="00AA6D92"/>
    <w:rsid w:val="00AB0FDF"/>
    <w:rsid w:val="00AB19EA"/>
    <w:rsid w:val="00AB4D07"/>
    <w:rsid w:val="00AC22A7"/>
    <w:rsid w:val="00AD387C"/>
    <w:rsid w:val="00AD6FF2"/>
    <w:rsid w:val="00AE1676"/>
    <w:rsid w:val="00AE4F8A"/>
    <w:rsid w:val="00AE7D6C"/>
    <w:rsid w:val="00AF29E8"/>
    <w:rsid w:val="00B01416"/>
    <w:rsid w:val="00B074AC"/>
    <w:rsid w:val="00B07635"/>
    <w:rsid w:val="00B10965"/>
    <w:rsid w:val="00B1451B"/>
    <w:rsid w:val="00B16C20"/>
    <w:rsid w:val="00B20BD9"/>
    <w:rsid w:val="00B22B31"/>
    <w:rsid w:val="00B23A92"/>
    <w:rsid w:val="00B24AA2"/>
    <w:rsid w:val="00B26F0F"/>
    <w:rsid w:val="00B32B8D"/>
    <w:rsid w:val="00B468B2"/>
    <w:rsid w:val="00B46D2B"/>
    <w:rsid w:val="00B53AB3"/>
    <w:rsid w:val="00B618AF"/>
    <w:rsid w:val="00B62920"/>
    <w:rsid w:val="00B65771"/>
    <w:rsid w:val="00B74C6A"/>
    <w:rsid w:val="00B752E9"/>
    <w:rsid w:val="00B80696"/>
    <w:rsid w:val="00B80D95"/>
    <w:rsid w:val="00B81FCE"/>
    <w:rsid w:val="00B84D59"/>
    <w:rsid w:val="00B911FA"/>
    <w:rsid w:val="00B91922"/>
    <w:rsid w:val="00B94CD4"/>
    <w:rsid w:val="00B96CDF"/>
    <w:rsid w:val="00BA0468"/>
    <w:rsid w:val="00BB6F20"/>
    <w:rsid w:val="00BC24E8"/>
    <w:rsid w:val="00BD0072"/>
    <w:rsid w:val="00BD198E"/>
    <w:rsid w:val="00BD3A7D"/>
    <w:rsid w:val="00BD4C49"/>
    <w:rsid w:val="00BD512A"/>
    <w:rsid w:val="00BD7690"/>
    <w:rsid w:val="00BE024E"/>
    <w:rsid w:val="00BE30C2"/>
    <w:rsid w:val="00BF03D3"/>
    <w:rsid w:val="00BF29BD"/>
    <w:rsid w:val="00BF5098"/>
    <w:rsid w:val="00C00C91"/>
    <w:rsid w:val="00C10584"/>
    <w:rsid w:val="00C1545C"/>
    <w:rsid w:val="00C15B7D"/>
    <w:rsid w:val="00C24AB7"/>
    <w:rsid w:val="00C3208E"/>
    <w:rsid w:val="00C35CB6"/>
    <w:rsid w:val="00C36CA6"/>
    <w:rsid w:val="00C465F8"/>
    <w:rsid w:val="00C5246F"/>
    <w:rsid w:val="00C53620"/>
    <w:rsid w:val="00C55DF0"/>
    <w:rsid w:val="00C60DD5"/>
    <w:rsid w:val="00C61421"/>
    <w:rsid w:val="00C64F42"/>
    <w:rsid w:val="00C6728B"/>
    <w:rsid w:val="00C749F8"/>
    <w:rsid w:val="00C820C6"/>
    <w:rsid w:val="00C84781"/>
    <w:rsid w:val="00C8610C"/>
    <w:rsid w:val="00C92C19"/>
    <w:rsid w:val="00C93A54"/>
    <w:rsid w:val="00C96070"/>
    <w:rsid w:val="00C96CA3"/>
    <w:rsid w:val="00C97EFC"/>
    <w:rsid w:val="00CA1880"/>
    <w:rsid w:val="00CA590F"/>
    <w:rsid w:val="00CA64BB"/>
    <w:rsid w:val="00CA6DE4"/>
    <w:rsid w:val="00CB5AF1"/>
    <w:rsid w:val="00CC0BA6"/>
    <w:rsid w:val="00CC0EC5"/>
    <w:rsid w:val="00CC6FBD"/>
    <w:rsid w:val="00CD223B"/>
    <w:rsid w:val="00CD7C25"/>
    <w:rsid w:val="00CE27A1"/>
    <w:rsid w:val="00CE29D0"/>
    <w:rsid w:val="00CE2CE7"/>
    <w:rsid w:val="00CE4637"/>
    <w:rsid w:val="00CF25F6"/>
    <w:rsid w:val="00CF62E3"/>
    <w:rsid w:val="00CF6E73"/>
    <w:rsid w:val="00CF7891"/>
    <w:rsid w:val="00D0297D"/>
    <w:rsid w:val="00D1025D"/>
    <w:rsid w:val="00D11EB2"/>
    <w:rsid w:val="00D147EE"/>
    <w:rsid w:val="00D16326"/>
    <w:rsid w:val="00D2565F"/>
    <w:rsid w:val="00D42567"/>
    <w:rsid w:val="00D45AEF"/>
    <w:rsid w:val="00D707CD"/>
    <w:rsid w:val="00D86F4A"/>
    <w:rsid w:val="00D90439"/>
    <w:rsid w:val="00D91361"/>
    <w:rsid w:val="00DB7725"/>
    <w:rsid w:val="00DC0FF8"/>
    <w:rsid w:val="00DC3ED7"/>
    <w:rsid w:val="00DC67C5"/>
    <w:rsid w:val="00DD0A38"/>
    <w:rsid w:val="00DD1176"/>
    <w:rsid w:val="00DD6095"/>
    <w:rsid w:val="00DE40E3"/>
    <w:rsid w:val="00DE5F6F"/>
    <w:rsid w:val="00DE78BF"/>
    <w:rsid w:val="00DF3D05"/>
    <w:rsid w:val="00E12A50"/>
    <w:rsid w:val="00E2131A"/>
    <w:rsid w:val="00E23751"/>
    <w:rsid w:val="00E2406A"/>
    <w:rsid w:val="00E25E19"/>
    <w:rsid w:val="00E31E26"/>
    <w:rsid w:val="00E44BC2"/>
    <w:rsid w:val="00E5138B"/>
    <w:rsid w:val="00E51FDB"/>
    <w:rsid w:val="00E56F14"/>
    <w:rsid w:val="00E61C04"/>
    <w:rsid w:val="00E6252E"/>
    <w:rsid w:val="00E714CA"/>
    <w:rsid w:val="00E75E91"/>
    <w:rsid w:val="00E808DE"/>
    <w:rsid w:val="00E81113"/>
    <w:rsid w:val="00E8152E"/>
    <w:rsid w:val="00E93F4E"/>
    <w:rsid w:val="00E952D7"/>
    <w:rsid w:val="00E96632"/>
    <w:rsid w:val="00EA22A8"/>
    <w:rsid w:val="00EA27F8"/>
    <w:rsid w:val="00EA2808"/>
    <w:rsid w:val="00EA39F7"/>
    <w:rsid w:val="00EA6161"/>
    <w:rsid w:val="00EB269F"/>
    <w:rsid w:val="00EB3BD6"/>
    <w:rsid w:val="00EC6F5D"/>
    <w:rsid w:val="00EC757F"/>
    <w:rsid w:val="00ED039D"/>
    <w:rsid w:val="00ED715A"/>
    <w:rsid w:val="00EE6CFE"/>
    <w:rsid w:val="00EF12D5"/>
    <w:rsid w:val="00F01EFE"/>
    <w:rsid w:val="00F04812"/>
    <w:rsid w:val="00F05623"/>
    <w:rsid w:val="00F1271A"/>
    <w:rsid w:val="00F16256"/>
    <w:rsid w:val="00F16394"/>
    <w:rsid w:val="00F26EC7"/>
    <w:rsid w:val="00F30959"/>
    <w:rsid w:val="00F32788"/>
    <w:rsid w:val="00F4402A"/>
    <w:rsid w:val="00F4498F"/>
    <w:rsid w:val="00F60909"/>
    <w:rsid w:val="00F62153"/>
    <w:rsid w:val="00F63717"/>
    <w:rsid w:val="00F73066"/>
    <w:rsid w:val="00F74A51"/>
    <w:rsid w:val="00F80655"/>
    <w:rsid w:val="00F81046"/>
    <w:rsid w:val="00F824C1"/>
    <w:rsid w:val="00F83166"/>
    <w:rsid w:val="00F87066"/>
    <w:rsid w:val="00F903CE"/>
    <w:rsid w:val="00F90B38"/>
    <w:rsid w:val="00F94675"/>
    <w:rsid w:val="00F977D9"/>
    <w:rsid w:val="00FA1C7D"/>
    <w:rsid w:val="00FA471C"/>
    <w:rsid w:val="00FA72C3"/>
    <w:rsid w:val="00FC4362"/>
    <w:rsid w:val="00FC4E74"/>
    <w:rsid w:val="00FD03A1"/>
    <w:rsid w:val="00FD4C17"/>
    <w:rsid w:val="00FD568F"/>
    <w:rsid w:val="00FE0125"/>
    <w:rsid w:val="00FE31DA"/>
    <w:rsid w:val="00FE552C"/>
    <w:rsid w:val="00FE6DB3"/>
    <w:rsid w:val="00FF206E"/>
    <w:rsid w:val="00FF4B7B"/>
    <w:rsid w:val="0B3BA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D9DB82"/>
  <w15:docId w15:val="{CA48AD89-E8A2-4906-987A-D14ACD411F36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6"/>
    </w:rPr>
  </w:style>
  <w:style w:type="paragraph" w:styleId="Heading1">
    <w:name w:val="heading 1"/>
    <w:basedOn w:val="Normal"/>
    <w:next w:val="standard"/>
    <w:qFormat/>
    <w:pPr>
      <w:keepNext/>
      <w:spacing w:before="120" w:after="120"/>
      <w:outlineLvl w:val="0"/>
    </w:pPr>
    <w:rPr>
      <w:rFonts w:ascii="Helvetica" w:hAnsi="Helvetica"/>
      <w:b/>
      <w:kern w:val="28"/>
    </w:rPr>
  </w:style>
  <w:style w:type="paragraph" w:styleId="Heading2">
    <w:name w:val="heading 2"/>
    <w:basedOn w:val="Normal"/>
    <w:next w:val="sub1"/>
    <w:qFormat/>
    <w:pPr>
      <w:keepNext/>
      <w:spacing w:before="120" w:after="120"/>
      <w:ind w:firstLine="1440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sub2"/>
    <w:qFormat/>
    <w:pPr>
      <w:keepNext/>
      <w:spacing w:before="120" w:after="120"/>
      <w:ind w:firstLine="2160"/>
      <w:outlineLvl w:val="2"/>
    </w:pPr>
    <w:rPr>
      <w:rFonts w:ascii="Helvetica" w:hAnsi="Helvetica"/>
      <w:b/>
    </w:rPr>
  </w:style>
  <w:style w:type="paragraph" w:styleId="Heading4">
    <w:name w:val="heading 4"/>
    <w:basedOn w:val="Normal"/>
    <w:next w:val="sub3"/>
    <w:qFormat/>
    <w:pPr>
      <w:keepNext/>
      <w:spacing w:before="120" w:after="120"/>
      <w:ind w:firstLine="2880"/>
      <w:outlineLvl w:val="3"/>
    </w:pPr>
    <w:rPr>
      <w:rFonts w:ascii="Helvetica" w:hAnsi="Helvetica"/>
      <w:b/>
      <w:i/>
    </w:rPr>
  </w:style>
  <w:style w:type="paragraph" w:styleId="Heading5">
    <w:name w:val="heading 5"/>
    <w:basedOn w:val="Normal"/>
    <w:next w:val="sub4"/>
    <w:qFormat/>
    <w:pPr>
      <w:spacing w:before="120" w:after="120"/>
      <w:ind w:firstLine="3600"/>
      <w:outlineLvl w:val="4"/>
    </w:pPr>
    <w:rPr>
      <w:rFonts w:ascii="Helvetica" w:hAnsi="Helve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spacing w:after="240"/>
    </w:pPr>
    <w:rPr>
      <w:sz w:val="24"/>
    </w:rPr>
  </w:style>
  <w:style w:type="character" w:styleId="FootnoteReference">
    <w:name w:val="footnote reference"/>
    <w:aliases w:val="o,fr,Style 3,o1,o2,o3,o4,o5,o6,o11,o21,o7,o + Times New Roman,Style 12,(NECG) Footnote Reference,Appel note de bas de p,Style 124"/>
    <w:basedOn w:val="DefaultParagraphFont"/>
    <w:semiHidden/>
    <w:rPr>
      <w:sz w:val="24"/>
      <w:vertAlign w:val="superscript"/>
    </w:rPr>
  </w:style>
  <w:style w:type="paragraph" w:customStyle="1" w:styleId="standard">
    <w:name w:val="standard"/>
    <w:basedOn w:val="Normal"/>
    <w:link w:val="standardChar"/>
    <w:pPr>
      <w:spacing w:line="360" w:lineRule="auto"/>
      <w:ind w:firstLine="720"/>
    </w:p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</w:rPr>
  </w:style>
  <w:style w:type="paragraph" w:customStyle="1" w:styleId="Quote1">
    <w:name w:val="Quote1"/>
    <w:basedOn w:val="standard"/>
    <w:next w:val="standard"/>
    <w:pPr>
      <w:spacing w:before="120" w:after="240" w:line="240" w:lineRule="auto"/>
      <w:ind w:left="720" w:right="720" w:firstLine="0"/>
    </w:pPr>
  </w:style>
  <w:style w:type="paragraph" w:customStyle="1" w:styleId="letter">
    <w:name w:val="letter"/>
    <w:basedOn w:val="num1"/>
    <w:pPr>
      <w:spacing w:after="120" w:line="240" w:lineRule="auto"/>
      <w:ind w:left="994" w:hanging="274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720"/>
    </w:pPr>
  </w:style>
  <w:style w:type="paragraph" w:customStyle="1" w:styleId="main">
    <w:name w:val="main"/>
    <w:basedOn w:val="Normal"/>
    <w:link w:val="mainChar"/>
    <w:pPr>
      <w:jc w:val="center"/>
    </w:pPr>
    <w:rPr>
      <w:rFonts w:ascii="Helvetica" w:hAnsi="Helvetica"/>
      <w:b/>
    </w:rPr>
  </w:style>
  <w:style w:type="paragraph" w:customStyle="1" w:styleId="mainex">
    <w:name w:val="mainex"/>
    <w:basedOn w:val="main"/>
    <w:pPr>
      <w:keepNext/>
    </w:pPr>
    <w:rPr>
      <w:spacing w:val="120"/>
    </w:rPr>
  </w:style>
  <w:style w:type="paragraph" w:customStyle="1" w:styleId="num1">
    <w:name w:val="num1"/>
    <w:basedOn w:val="Normal"/>
    <w:pPr>
      <w:tabs>
        <w:tab w:val="left" w:pos="-720"/>
      </w:tabs>
      <w:suppressAutoHyphens/>
      <w:spacing w:line="360" w:lineRule="auto"/>
      <w:ind w:firstLine="360"/>
    </w:p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</w:style>
  <w:style w:type="paragraph" w:customStyle="1" w:styleId="num2">
    <w:name w:val="num2"/>
    <w:basedOn w:val="num1"/>
    <w:pPr>
      <w:ind w:firstLine="27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jc w:val="center"/>
    </w:pPr>
  </w:style>
  <w:style w:type="paragraph" w:customStyle="1" w:styleId="sub1">
    <w:name w:val="sub1"/>
    <w:basedOn w:val="Normal"/>
    <w:pPr>
      <w:spacing w:line="360" w:lineRule="auto"/>
      <w:ind w:firstLine="1440"/>
    </w:pPr>
  </w:style>
  <w:style w:type="paragraph" w:customStyle="1" w:styleId="titlebar">
    <w:name w:val="title bar"/>
    <w:basedOn w:val="main"/>
    <w:pPr>
      <w:keepNext/>
      <w:suppressAutoHyphens/>
    </w:pPr>
  </w:style>
  <w:style w:type="character" w:styleId="PageNumber">
    <w:name w:val="page number"/>
    <w:basedOn w:val="DefaultParagraphFont"/>
  </w:style>
  <w:style w:type="paragraph" w:customStyle="1" w:styleId="sub2">
    <w:name w:val="sub2"/>
    <w:basedOn w:val="Normal"/>
    <w:pPr>
      <w:spacing w:line="360" w:lineRule="auto"/>
      <w:ind w:firstLine="2160"/>
    </w:pPr>
  </w:style>
  <w:style w:type="paragraph" w:customStyle="1" w:styleId="sub3">
    <w:name w:val="sub3"/>
    <w:basedOn w:val="Normal"/>
    <w:pPr>
      <w:spacing w:line="360" w:lineRule="auto"/>
      <w:ind w:firstLine="2880"/>
    </w:pPr>
  </w:style>
  <w:style w:type="paragraph" w:customStyle="1" w:styleId="sub4">
    <w:name w:val="sub4"/>
    <w:basedOn w:val="Normal"/>
    <w:pPr>
      <w:ind w:firstLine="3600"/>
    </w:pPr>
  </w:style>
  <w:style w:type="paragraph" w:customStyle="1" w:styleId="dummy">
    <w:name w:val="dummy"/>
    <w:basedOn w:val="Heading1"/>
    <w:pPr>
      <w:outlineLvl w:val="9"/>
    </w:pPr>
  </w:style>
  <w:style w:type="character" w:customStyle="1" w:styleId="standardChar">
    <w:name w:val="standard Char"/>
    <w:basedOn w:val="DefaultParagraphFont"/>
    <w:link w:val="standard"/>
    <w:rPr>
      <w:rFonts w:ascii="Palatino" w:hAnsi="Palatino"/>
      <w:sz w:val="26"/>
      <w:lang w:val="en-US" w:eastAsia="en-US" w:bidi="ar-SA"/>
    </w:rPr>
  </w:style>
  <w:style w:type="paragraph" w:styleId="BodyTextIndent">
    <w:name w:val="Body Text Indent"/>
    <w:basedOn w:val="Normal"/>
    <w:pPr>
      <w:spacing w:after="120"/>
      <w:ind w:left="360"/>
    </w:pPr>
  </w:style>
  <w:style w:type="character" w:customStyle="1" w:styleId="mainChar">
    <w:name w:val="main Char"/>
    <w:basedOn w:val="DefaultParagraphFont"/>
    <w:link w:val="main"/>
    <w:rPr>
      <w:rFonts w:ascii="Helvetica" w:hAnsi="Helvetica"/>
      <w:b/>
      <w:sz w:val="26"/>
      <w:lang w:val="en-US" w:eastAsia="en-US" w:bidi="ar-SA"/>
    </w:rPr>
  </w:style>
  <w:style w:type="paragraph" w:customStyle="1" w:styleId="PageXofY">
    <w:name w:val="Page X of Y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A79DE"/>
    <w:rPr>
      <w:rFonts w:ascii="Palatino" w:hAnsi="Palatino"/>
      <w:sz w:val="26"/>
    </w:rPr>
  </w:style>
  <w:style w:type="paragraph" w:styleId="BalloonText">
    <w:name w:val="Balloon Text"/>
    <w:basedOn w:val="Normal"/>
    <w:link w:val="BalloonTextChar"/>
    <w:rsid w:val="004A7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79D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62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DB7725"/>
    <w:rPr>
      <w:rFonts w:ascii="Palatino" w:hAnsi="Palatino"/>
      <w:sz w:val="26"/>
    </w:rPr>
  </w:style>
  <w:style w:type="paragraph" w:styleId="ListParagraph">
    <w:name w:val="List Paragraph"/>
    <w:basedOn w:val="Normal"/>
    <w:uiPriority w:val="34"/>
    <w:qFormat/>
    <w:rsid w:val="009429BA"/>
    <w:pPr>
      <w:ind w:left="720"/>
      <w:contextualSpacing/>
    </w:pPr>
  </w:style>
  <w:style w:type="paragraph" w:customStyle="1" w:styleId="Standard0">
    <w:name w:val="Standard"/>
    <w:basedOn w:val="Normal"/>
    <w:qFormat/>
    <w:rsid w:val="00767A9C"/>
    <w:pPr>
      <w:spacing w:line="360" w:lineRule="auto"/>
      <w:ind w:firstLine="720"/>
    </w:pPr>
    <w:rPr>
      <w:rFonts w:ascii="Book Antiqua" w:eastAsiaTheme="minorHAnsi" w:hAnsi="Book Antiqua" w:cstheme="minorBidi"/>
      <w:szCs w:val="22"/>
    </w:rPr>
  </w:style>
  <w:style w:type="paragraph" w:styleId="Revision">
    <w:name w:val="Revision"/>
    <w:hidden/>
    <w:uiPriority w:val="99"/>
    <w:semiHidden/>
    <w:rsid w:val="00815304"/>
    <w:rPr>
      <w:rFonts w:ascii="Palatino" w:hAnsi="Palatino"/>
      <w:sz w:val="26"/>
    </w:rPr>
  </w:style>
  <w:style w:type="character" w:styleId="CommentReference">
    <w:name w:val="annotation reference"/>
    <w:basedOn w:val="DefaultParagraphFont"/>
    <w:semiHidden/>
    <w:unhideWhenUsed/>
    <w:rsid w:val="00CA64B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A64B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A64BB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6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64BB"/>
    <w:rPr>
      <w:rFonts w:ascii="Palatino" w:hAnsi="Palatin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84c501-4907-45a6-a5fc-3e0757d7aab9" xsi:nil="true"/>
    <lcf76f155ced4ddcb4097134ff3c332f xmlns="0498a0be-db2a-4749-93ec-e3fb091cf53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E41D886DE9148956A09E2A3A9B42A" ma:contentTypeVersion="16" ma:contentTypeDescription="Create a new document." ma:contentTypeScope="" ma:versionID="9ff7d934199671bbbf3c3f8c1edd37bc">
  <xsd:schema xmlns:xsd="http://www.w3.org/2001/XMLSchema" xmlns:xs="http://www.w3.org/2001/XMLSchema" xmlns:p="http://schemas.microsoft.com/office/2006/metadata/properties" xmlns:ns2="0498a0be-db2a-4749-93ec-e3fb091cf533" xmlns:ns3="e584c501-4907-45a6-a5fc-3e0757d7aab9" targetNamespace="http://schemas.microsoft.com/office/2006/metadata/properties" ma:root="true" ma:fieldsID="55ffe4d094bf05e99a0b854e2be3b3ac" ns2:_="" ns3:_="">
    <xsd:import namespace="0498a0be-db2a-4749-93ec-e3fb091cf533"/>
    <xsd:import namespace="e584c501-4907-45a6-a5fc-3e0757d7a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8a0be-db2a-4749-93ec-e3fb091cf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4c501-4907-45a6-a5fc-3e0757d7a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d0d156c-4b98-47b0-8f3d-5787bb686b96}" ma:internalName="TaxCatchAll" ma:showField="CatchAllData" ma:web="e584c501-4907-45a6-a5fc-3e0757d7a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B2936B-E1A6-4016-B4A6-CD5E93E42A9E}">
  <ds:schemaRefs>
    <ds:schemaRef ds:uri="http://schemas.microsoft.com/office/2006/metadata/properties"/>
    <ds:schemaRef ds:uri="http://schemas.microsoft.com/office/infopath/2007/PartnerControls"/>
    <ds:schemaRef ds:uri="e584c501-4907-45a6-a5fc-3e0757d7aab9"/>
    <ds:schemaRef ds:uri="0498a0be-db2a-4749-93ec-e3fb091cf533"/>
  </ds:schemaRefs>
</ds:datastoreItem>
</file>

<file path=customXml/itemProps2.xml><?xml version="1.0" encoding="utf-8"?>
<ds:datastoreItem xmlns:ds="http://schemas.openxmlformats.org/officeDocument/2006/customXml" ds:itemID="{650C2D7D-EE06-4F45-8806-60242BA1EF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28DBE3-B0C1-4EAD-B1CC-29A823EBC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98a0be-db2a-4749-93ec-e3fb091cf533"/>
    <ds:schemaRef ds:uri="e584c501-4907-45a6-a5fc-3e0757d7a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0D9283-686F-40A4-B8FA-B784CEF1F419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4</ap:Pages>
  <ap:Words>817</ap:Words>
  <ap:Characters>4660</ap:Characters>
  <ap:Application>Microsoft Office Word</ap:Application>
  <ap:DocSecurity>0</ap:DocSecurity>
  <ap:Lines>38</ap:Lines>
  <ap:Paragraphs>10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R1804019 Lakey, Pratt OESD 01-15-26 Agenda (NON)</vt:lpstr>
    </vt:vector>
  </ap:TitlesOfParts>
  <ap:Manager/>
  <ap:Company/>
  <ap:LinksUpToDate>false</ap:LinksUpToDate>
  <ap:CharactersWithSpaces>5467</ap:CharactersWithSpaces>
  <ap:SharedDoc>false</ap:SharedDoc>
  <ap:HyperlinkBase/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2012-05-29T17:03:00Z</cp:lastPrinted>
  <dcterms:created xsi:type="dcterms:W3CDTF">2026-01-16T10:04:50Z</dcterms:created>
  <dcterms:modified xsi:type="dcterms:W3CDTF">2026-01-16T10:04:50Z</dcterms:modified>
</cp:coreProperties>
</file>