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C5122C" w:rsidR="00A76F4A" w:rsidP="00A76F4A" w:rsidRDefault="00A76F4A" w14:paraId="2AFEBBF1" w14:textId="02613671">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7E2FB5">
        <w:rPr>
          <w:rFonts w:ascii="Palatino Linotype" w:hAnsi="Palatino Linotype" w:eastAsia="Times New Roman" w:cs="Times New Roman"/>
          <w:b/>
          <w:kern w:val="0"/>
          <w14:ligatures w14:val="none"/>
        </w:rPr>
        <w:t>Agenda ID #</w:t>
      </w:r>
      <w:r w:rsidRPr="007E2FB5" w:rsidR="007E2FB5">
        <w:rPr>
          <w:rFonts w:ascii="Palatino Linotype" w:hAnsi="Palatino Linotype" w:eastAsia="Times New Roman" w:cs="Times New Roman"/>
          <w:b/>
          <w:bCs/>
          <w:kern w:val="0"/>
          <w14:ligatures w14:val="none"/>
        </w:rPr>
        <w:t>23987</w:t>
      </w:r>
    </w:p>
    <w:p w:rsidRPr="00C5122C" w:rsidR="00A76F4A" w:rsidP="000F4B7D" w:rsidRDefault="00204B1B" w14:paraId="097CE738" w14:textId="0F6C4B80">
      <w:pPr>
        <w:tabs>
          <w:tab w:val="right" w:pos="8820"/>
        </w:tabs>
        <w:spacing w:after="0" w:line="240" w:lineRule="auto"/>
        <w:ind w:left="450"/>
        <w:rPr>
          <w:rFonts w:ascii="Palatino Linotype" w:hAnsi="Palatino Linotype" w:eastAsia="Palatino Linotype" w:cs="Times New Roman"/>
          <w:b/>
          <w:kern w:val="0"/>
          <w14:ligatures w14:val="none"/>
        </w:rPr>
      </w:pPr>
      <w:r w:rsidRPr="008754BE">
        <w:rPr>
          <w:rFonts w:ascii="Palatino Linotype" w:hAnsi="Palatino Linotype" w:eastAsia="Palatino Linotype" w:cs="Times New Roman"/>
          <w:b/>
          <w:kern w:val="0"/>
          <w14:ligatures w14:val="none"/>
        </w:rPr>
        <w:t>ENERGY DIVISION</w:t>
      </w:r>
      <w:r w:rsidRPr="008754BE" w:rsidR="00A76F4A">
        <w:rPr>
          <w:rFonts w:ascii="Palatino Linotype" w:hAnsi="Palatino Linotype" w:eastAsia="Times New Roman" w:cs="Times New Roman"/>
          <w:b/>
          <w:kern w:val="0"/>
          <w14:ligatures w14:val="none"/>
        </w:rPr>
        <w:tab/>
      </w:r>
      <w:r w:rsidRPr="00C5122C" w:rsidR="00A76F4A">
        <w:rPr>
          <w:rFonts w:ascii="Palatino Linotype" w:hAnsi="Palatino Linotype" w:eastAsia="Palatino Linotype" w:cs="Times New Roman"/>
          <w:b/>
          <w:kern w:val="0"/>
          <w14:ligatures w14:val="none"/>
        </w:rPr>
        <w:t xml:space="preserve">       </w:t>
      </w:r>
      <w:r w:rsidRPr="00C5122C" w:rsidR="00A76F4A">
        <w:rPr>
          <w:rFonts w:ascii="Palatino Linotype" w:hAnsi="Palatino Linotype" w:eastAsia="Palatino Linotype" w:cs="Times New Roman"/>
          <w:b/>
        </w:rPr>
        <w:t xml:space="preserve">RESOLUTION </w:t>
      </w:r>
      <w:r w:rsidRPr="008754BE" w:rsidR="00261FEE">
        <w:rPr>
          <w:rFonts w:ascii="Palatino Linotype" w:hAnsi="Palatino Linotype" w:eastAsia="Palatino Linotype" w:cs="Times New Roman"/>
          <w:b/>
        </w:rPr>
        <w:t>E-5448</w:t>
      </w:r>
    </w:p>
    <w:p w:rsidRPr="001942D0" w:rsidR="00A76F4A" w:rsidP="00A76F4A" w:rsidRDefault="00A71F99" w14:paraId="17BEFA95" w14:textId="32DAEC2A">
      <w:pPr>
        <w:tabs>
          <w:tab w:val="right" w:pos="8820"/>
        </w:tabs>
        <w:spacing w:after="0" w:line="240" w:lineRule="auto"/>
        <w:ind w:left="5040"/>
        <w:rPr>
          <w:rFonts w:ascii="Palatino Linotype" w:hAnsi="Palatino Linotype" w:eastAsia="Times New Roman" w:cs="Times New Roman"/>
          <w:b/>
          <w:kern w:val="0"/>
          <w14:ligatures w14:val="none"/>
        </w:rPr>
      </w:pPr>
      <w:r w:rsidRPr="00C5122C">
        <w:rPr>
          <w:rFonts w:ascii="Palatino Linotype" w:hAnsi="Palatino Linotype" w:eastAsia="Times New Roman" w:cs="Times New Roman"/>
          <w:b/>
          <w:kern w:val="0"/>
          <w14:ligatures w14:val="none"/>
        </w:rPr>
        <w:tab/>
      </w:r>
      <w:r w:rsidRPr="00C5122C" w:rsidR="00261FEE">
        <w:rPr>
          <w:rFonts w:ascii="Palatino Linotype" w:hAnsi="Palatino Linotype" w:eastAsia="Times New Roman" w:cs="Times New Roman"/>
          <w:b/>
          <w:kern w:val="0"/>
          <w14:ligatures w14:val="none"/>
        </w:rPr>
        <w:t>February 26, 2026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4B3078" w:rsidR="00A76F4A" w:rsidP="535E612B" w:rsidRDefault="00A76F4A" w14:paraId="400F09B6" w14:textId="7A8B0959">
      <w:pPr>
        <w:spacing w:after="0" w:line="240" w:lineRule="auto"/>
        <w:ind w:left="720" w:right="720"/>
        <w:rPr>
          <w:rFonts w:ascii="Palatino Linotype" w:hAnsi="Palatino Linotype" w:eastAsia="Palatino Linotype" w:cs="Palatino Linotype"/>
          <w:kern w:val="0"/>
          <w14:ligatures w14:val="none"/>
        </w:rPr>
      </w:pPr>
      <w:r w:rsidRPr="004B3078">
        <w:rPr>
          <w:rFonts w:ascii="Palatino Linotype" w:hAnsi="Palatino Linotype" w:eastAsia="Palatino Linotype" w:cs="Palatino Linotype"/>
          <w:kern w:val="0"/>
          <w14:ligatures w14:val="none"/>
        </w:rPr>
        <w:t xml:space="preserve">Resolution </w:t>
      </w:r>
      <w:r w:rsidRPr="00680695" w:rsidR="00680695">
        <w:rPr>
          <w:rFonts w:ascii="Palatino Linotype" w:hAnsi="Palatino Linotype" w:eastAsia="Palatino Linotype" w:cs="Palatino Linotype"/>
          <w:kern w:val="0"/>
          <w14:ligatures w14:val="none"/>
        </w:rPr>
        <w:t>E-5448</w:t>
      </w:r>
      <w:r w:rsidRPr="004B3078">
        <w:rPr>
          <w:rFonts w:ascii="Palatino Linotype" w:hAnsi="Palatino Linotype" w:eastAsia="Palatino Linotype" w:cs="Palatino Linotype"/>
          <w:kern w:val="0"/>
          <w14:ligatures w14:val="none"/>
        </w:rPr>
        <w:t xml:space="preserve">. </w:t>
      </w:r>
      <w:r w:rsidRPr="004B3078" w:rsidR="004B5366">
        <w:rPr>
          <w:rFonts w:ascii="Palatino Linotype" w:hAnsi="Palatino Linotype" w:eastAsia="Palatino Linotype" w:cs="Palatino Linotype"/>
          <w:kern w:val="0"/>
          <w14:ligatures w14:val="none"/>
        </w:rPr>
        <w:t xml:space="preserve">San Diego Gas &amp; Electric Company Additional Administrative Budget for Family Electric Rate Assistance Program </w:t>
      </w:r>
    </w:p>
    <w:p w:rsidRPr="004B3078" w:rsidR="00A76F4A" w:rsidP="535E612B" w:rsidRDefault="00A76F4A" w14:paraId="0054523B" w14:textId="77777777">
      <w:pPr>
        <w:spacing w:after="0" w:line="240" w:lineRule="auto"/>
        <w:ind w:right="720"/>
        <w:rPr>
          <w:rFonts w:ascii="Palatino Linotype" w:hAnsi="Palatino Linotype" w:eastAsia="Palatino Linotype" w:cs="Palatino Linotype"/>
          <w:kern w:val="0"/>
          <w14:ligatures w14:val="none"/>
        </w:rPr>
      </w:pPr>
    </w:p>
    <w:p w:rsidRPr="004B3078" w:rsidR="00A76F4A" w:rsidP="535E612B" w:rsidRDefault="00A76F4A" w14:paraId="3DE3512A" w14:textId="77777777">
      <w:pPr>
        <w:spacing w:after="0" w:line="240" w:lineRule="auto"/>
        <w:ind w:left="720" w:right="720"/>
        <w:rPr>
          <w:rFonts w:ascii="Palatino Linotype" w:hAnsi="Palatino Linotype" w:eastAsia="Palatino Linotype" w:cs="Palatino Linotype"/>
          <w:kern w:val="0"/>
          <w14:ligatures w14:val="none"/>
        </w:rPr>
      </w:pPr>
      <w:r w:rsidRPr="004B3078">
        <w:rPr>
          <w:rFonts w:ascii="Palatino Linotype" w:hAnsi="Palatino Linotype" w:eastAsia="Palatino Linotype" w:cs="Palatino Linotype"/>
          <w:kern w:val="0"/>
          <w14:ligatures w14:val="none"/>
        </w:rPr>
        <w:t xml:space="preserve">PROPOSED OUTCOME: </w:t>
      </w:r>
    </w:p>
    <w:p w:rsidRPr="00423F07" w:rsidR="00A76F4A" w:rsidP="535E612B" w:rsidRDefault="004B5366" w14:paraId="711BBA7A" w14:textId="600131FF">
      <w:pPr>
        <w:numPr>
          <w:ilvl w:val="0"/>
          <w:numId w:val="4"/>
        </w:numPr>
        <w:spacing w:after="0" w:line="240" w:lineRule="auto"/>
        <w:ind w:right="720"/>
        <w:rPr>
          <w:rFonts w:ascii="Palatino Linotype" w:hAnsi="Palatino Linotype" w:eastAsia="Palatino Linotype" w:cs="Palatino Linotype"/>
          <w:kern w:val="0"/>
          <w14:ligatures w14:val="none"/>
        </w:rPr>
      </w:pPr>
      <w:r w:rsidRPr="004B3078">
        <w:rPr>
          <w:rFonts w:ascii="Palatino Linotype" w:hAnsi="Palatino Linotype" w:eastAsia="Palatino Linotype" w:cs="Palatino Linotype"/>
          <w:kern w:val="0"/>
          <w14:ligatures w14:val="none"/>
        </w:rPr>
        <w:t xml:space="preserve">Approves with </w:t>
      </w:r>
      <w:r w:rsidRPr="00423F07">
        <w:rPr>
          <w:rFonts w:ascii="Palatino Linotype" w:hAnsi="Palatino Linotype" w:eastAsia="Palatino Linotype" w:cs="Palatino Linotype"/>
          <w:kern w:val="0"/>
          <w14:ligatures w14:val="none"/>
        </w:rPr>
        <w:t>modifications San Diego Gas &amp; Electric</w:t>
      </w:r>
      <w:r w:rsidRPr="00423F07" w:rsidR="43D68ACE">
        <w:rPr>
          <w:rFonts w:ascii="Palatino Linotype" w:hAnsi="Palatino Linotype" w:eastAsia="Palatino Linotype" w:cs="Palatino Linotype"/>
          <w:kern w:val="0"/>
          <w14:ligatures w14:val="none"/>
        </w:rPr>
        <w:t xml:space="preserve"> Company</w:t>
      </w:r>
      <w:r w:rsidRPr="00423F07" w:rsidR="00776989">
        <w:rPr>
          <w:rFonts w:ascii="Palatino Linotype" w:hAnsi="Palatino Linotype" w:eastAsia="Palatino Linotype" w:cs="Palatino Linotype"/>
          <w:kern w:val="0"/>
          <w14:ligatures w14:val="none"/>
        </w:rPr>
        <w:t>’s</w:t>
      </w:r>
      <w:r w:rsidRPr="00423F07">
        <w:rPr>
          <w:rFonts w:ascii="Palatino Linotype" w:hAnsi="Palatino Linotype" w:eastAsia="Palatino Linotype" w:cs="Palatino Linotype"/>
          <w:kern w:val="0"/>
          <w14:ligatures w14:val="none"/>
        </w:rPr>
        <w:t xml:space="preserve"> (SDG&amp;E) request</w:t>
      </w:r>
      <w:r w:rsidRPr="00423F07" w:rsidR="008F0655">
        <w:rPr>
          <w:rFonts w:ascii="Palatino Linotype" w:hAnsi="Palatino Linotype" w:eastAsia="Palatino Linotype" w:cs="Palatino Linotype"/>
          <w:kern w:val="0"/>
          <w14:ligatures w14:val="none"/>
        </w:rPr>
        <w:t xml:space="preserve"> for</w:t>
      </w:r>
      <w:r w:rsidRPr="00423F07">
        <w:rPr>
          <w:rFonts w:ascii="Palatino Linotype" w:hAnsi="Palatino Linotype" w:eastAsia="Palatino Linotype" w:cs="Palatino Linotype"/>
          <w:kern w:val="0"/>
          <w14:ligatures w14:val="none"/>
        </w:rPr>
        <w:t xml:space="preserve"> an increase in its Family Electric Rate Assistance (FERA) </w:t>
      </w:r>
      <w:r w:rsidRPr="535E612B" w:rsidR="23D3C755">
        <w:rPr>
          <w:rFonts w:ascii="Palatino Linotype" w:hAnsi="Palatino Linotype" w:eastAsia="Palatino Linotype" w:cs="Palatino Linotype"/>
          <w:kern w:val="0"/>
          <w14:ligatures w14:val="none"/>
        </w:rPr>
        <w:t>p</w:t>
      </w:r>
      <w:r w:rsidRPr="00423F07">
        <w:rPr>
          <w:rFonts w:ascii="Palatino Linotype" w:hAnsi="Palatino Linotype" w:eastAsia="Palatino Linotype" w:cs="Palatino Linotype"/>
          <w:kern w:val="0"/>
          <w14:ligatures w14:val="none"/>
        </w:rPr>
        <w:t xml:space="preserve">rogram </w:t>
      </w:r>
      <w:r w:rsidRPr="535E612B" w:rsidR="5DE5D376">
        <w:rPr>
          <w:rFonts w:ascii="Palatino Linotype" w:hAnsi="Palatino Linotype" w:eastAsia="Palatino Linotype" w:cs="Palatino Linotype"/>
          <w:kern w:val="0"/>
          <w14:ligatures w14:val="none"/>
        </w:rPr>
        <w:t>a</w:t>
      </w:r>
      <w:r w:rsidRPr="00423F07">
        <w:rPr>
          <w:rFonts w:ascii="Palatino Linotype" w:hAnsi="Palatino Linotype" w:eastAsia="Palatino Linotype" w:cs="Palatino Linotype"/>
          <w:kern w:val="0"/>
          <w14:ligatures w14:val="none"/>
        </w:rPr>
        <w:t xml:space="preserve">dministrative </w:t>
      </w:r>
      <w:r w:rsidRPr="535E612B" w:rsidR="3C960945">
        <w:rPr>
          <w:rFonts w:ascii="Palatino Linotype" w:hAnsi="Palatino Linotype" w:eastAsia="Palatino Linotype" w:cs="Palatino Linotype"/>
          <w:kern w:val="0"/>
          <w14:ligatures w14:val="none"/>
        </w:rPr>
        <w:t>b</w:t>
      </w:r>
      <w:r w:rsidRPr="00423F07">
        <w:rPr>
          <w:rFonts w:ascii="Palatino Linotype" w:hAnsi="Palatino Linotype" w:eastAsia="Palatino Linotype" w:cs="Palatino Linotype"/>
          <w:kern w:val="0"/>
          <w14:ligatures w14:val="none"/>
        </w:rPr>
        <w:t>udget</w:t>
      </w:r>
      <w:r w:rsidRPr="00423F07" w:rsidR="00E43E3C">
        <w:rPr>
          <w:rFonts w:ascii="Palatino Linotype" w:hAnsi="Palatino Linotype" w:eastAsia="Palatino Linotype" w:cs="Palatino Linotype"/>
          <w:kern w:val="0"/>
          <w14:ligatures w14:val="none"/>
        </w:rPr>
        <w:t xml:space="preserve"> </w:t>
      </w:r>
      <w:r w:rsidRPr="00423F07" w:rsidR="00776989">
        <w:rPr>
          <w:rFonts w:ascii="Palatino Linotype" w:hAnsi="Palatino Linotype" w:eastAsia="Palatino Linotype" w:cs="Palatino Linotype"/>
          <w:kern w:val="0"/>
          <w14:ligatures w14:val="none"/>
        </w:rPr>
        <w:t xml:space="preserve">to </w:t>
      </w:r>
      <w:r w:rsidRPr="00423F07" w:rsidR="00B1079A">
        <w:rPr>
          <w:rFonts w:ascii="Palatino Linotype" w:hAnsi="Palatino Linotype" w:eastAsia="Palatino Linotype" w:cs="Palatino Linotype"/>
          <w:kern w:val="0"/>
          <w14:ligatures w14:val="none"/>
        </w:rPr>
        <w:t>implement</w:t>
      </w:r>
      <w:r w:rsidRPr="00423F07" w:rsidR="5010385F">
        <w:rPr>
          <w:rFonts w:ascii="Palatino Linotype" w:hAnsi="Palatino Linotype" w:eastAsia="Palatino Linotype" w:cs="Palatino Linotype"/>
          <w:kern w:val="0"/>
          <w14:ligatures w14:val="none"/>
        </w:rPr>
        <w:t xml:space="preserve"> </w:t>
      </w:r>
      <w:r w:rsidRPr="00423F07" w:rsidR="5010385F">
        <w:rPr>
          <w:rFonts w:ascii="Palatino Linotype" w:hAnsi="Palatino Linotype" w:eastAsia="Palatino Linotype" w:cs="Palatino Linotype"/>
        </w:rPr>
        <w:t>new</w:t>
      </w:r>
      <w:r w:rsidRPr="00423F07" w:rsidR="00B1079A">
        <w:rPr>
          <w:rFonts w:ascii="Palatino Linotype" w:hAnsi="Palatino Linotype" w:eastAsia="Palatino Linotype" w:cs="Palatino Linotype"/>
          <w:kern w:val="0"/>
          <w14:ligatures w14:val="none"/>
        </w:rPr>
        <w:t xml:space="preserve"> </w:t>
      </w:r>
      <w:r w:rsidRPr="00423F07" w:rsidR="00D66579">
        <w:rPr>
          <w:rFonts w:ascii="Palatino Linotype" w:hAnsi="Palatino Linotype" w:eastAsia="Palatino Linotype" w:cs="Palatino Linotype"/>
          <w:kern w:val="0"/>
          <w14:ligatures w14:val="none"/>
        </w:rPr>
        <w:t xml:space="preserve">Senate Bill 1130 </w:t>
      </w:r>
      <w:r w:rsidRPr="00423F07" w:rsidR="005465D6">
        <w:rPr>
          <w:rFonts w:ascii="Palatino Linotype" w:hAnsi="Palatino Linotype" w:eastAsia="Palatino Linotype" w:cs="Palatino Linotype"/>
          <w:kern w:val="0"/>
          <w14:ligatures w14:val="none"/>
        </w:rPr>
        <w:t>eligibility requirements</w:t>
      </w:r>
      <w:r w:rsidR="00053275">
        <w:rPr>
          <w:rFonts w:ascii="Palatino Linotype" w:hAnsi="Palatino Linotype" w:eastAsia="Palatino Linotype" w:cs="Palatino Linotype"/>
          <w:kern w:val="0"/>
          <w14:ligatures w14:val="none"/>
        </w:rPr>
        <w:t>,</w:t>
      </w:r>
      <w:r w:rsidRPr="00423F07" w:rsidR="005465D6">
        <w:rPr>
          <w:rFonts w:ascii="Palatino Linotype" w:hAnsi="Palatino Linotype" w:eastAsia="Palatino Linotype" w:cs="Palatino Linotype"/>
          <w:kern w:val="0"/>
          <w14:ligatures w14:val="none"/>
        </w:rPr>
        <w:t xml:space="preserve"> </w:t>
      </w:r>
      <w:r w:rsidRPr="00423F07">
        <w:rPr>
          <w:rFonts w:ascii="Palatino Linotype" w:hAnsi="Palatino Linotype" w:eastAsia="Palatino Linotype" w:cs="Palatino Linotype"/>
          <w:kern w:val="0"/>
          <w14:ligatures w14:val="none"/>
        </w:rPr>
        <w:t>from the currently authorized amount of $</w:t>
      </w:r>
      <w:r w:rsidRPr="00423F07" w:rsidR="002519AF">
        <w:rPr>
          <w:rFonts w:ascii="Palatino Linotype" w:hAnsi="Palatino Linotype" w:eastAsia="Palatino Linotype" w:cs="Palatino Linotype"/>
          <w:kern w:val="0"/>
          <w14:ligatures w14:val="none"/>
        </w:rPr>
        <w:t xml:space="preserve">640,368 </w:t>
      </w:r>
      <w:r w:rsidRPr="00423F07" w:rsidR="00262488">
        <w:rPr>
          <w:rFonts w:ascii="Palatino Linotype" w:hAnsi="Palatino Linotype" w:eastAsia="Palatino Linotype" w:cs="Palatino Linotype"/>
          <w:kern w:val="0"/>
          <w14:ligatures w14:val="none"/>
        </w:rPr>
        <w:t>in 2026</w:t>
      </w:r>
      <w:r w:rsidRPr="00423F07">
        <w:rPr>
          <w:rFonts w:ascii="Palatino Linotype" w:hAnsi="Palatino Linotype" w:eastAsia="Palatino Linotype" w:cs="Palatino Linotype"/>
          <w:kern w:val="0"/>
          <w14:ligatures w14:val="none"/>
        </w:rPr>
        <w:t xml:space="preserve"> to $</w:t>
      </w:r>
      <w:r w:rsidRPr="00423F07" w:rsidR="00744D98">
        <w:rPr>
          <w:rFonts w:ascii="Palatino Linotype" w:hAnsi="Palatino Linotype" w:eastAsia="Palatino Linotype" w:cs="Palatino Linotype"/>
          <w:kern w:val="0"/>
          <w14:ligatures w14:val="none"/>
        </w:rPr>
        <w:t>1,045,868</w:t>
      </w:r>
      <w:r w:rsidRPr="00423F07" w:rsidR="00262488">
        <w:rPr>
          <w:rFonts w:ascii="Palatino Linotype" w:hAnsi="Palatino Linotype" w:eastAsia="Palatino Linotype" w:cs="Palatino Linotype"/>
          <w:kern w:val="0"/>
          <w14:ligatures w14:val="none"/>
        </w:rPr>
        <w:t xml:space="preserve"> in </w:t>
      </w:r>
      <w:r w:rsidRPr="00423F07" w:rsidR="005D584C">
        <w:rPr>
          <w:rFonts w:ascii="Palatino Linotype" w:hAnsi="Palatino Linotype" w:eastAsia="Palatino Linotype" w:cs="Palatino Linotype"/>
          <w:kern w:val="0"/>
          <w14:ligatures w14:val="none"/>
        </w:rPr>
        <w:t xml:space="preserve">Program Year </w:t>
      </w:r>
      <w:r w:rsidRPr="00423F07" w:rsidR="00262488">
        <w:rPr>
          <w:rFonts w:ascii="Palatino Linotype" w:hAnsi="Palatino Linotype" w:eastAsia="Palatino Linotype" w:cs="Palatino Linotype"/>
          <w:kern w:val="0"/>
          <w14:ligatures w14:val="none"/>
        </w:rPr>
        <w:t>2026</w:t>
      </w:r>
      <w:r w:rsidRPr="00423F07">
        <w:rPr>
          <w:rFonts w:ascii="Palatino Linotype" w:hAnsi="Palatino Linotype" w:eastAsia="Palatino Linotype" w:cs="Palatino Linotype"/>
          <w:kern w:val="0"/>
          <w14:ligatures w14:val="none"/>
        </w:rPr>
        <w:t>.</w:t>
      </w:r>
    </w:p>
    <w:p w:rsidRPr="00423F07" w:rsidR="00242F6B" w:rsidP="535E612B" w:rsidRDefault="00242F6B" w14:paraId="1788A28A" w14:textId="27C4D5B9">
      <w:pPr>
        <w:numPr>
          <w:ilvl w:val="0"/>
          <w:numId w:val="4"/>
        </w:numPr>
        <w:spacing w:after="0" w:line="240" w:lineRule="auto"/>
        <w:ind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Denies</w:t>
      </w:r>
      <w:r w:rsidRPr="00423F07" w:rsidR="0067732E">
        <w:rPr>
          <w:rFonts w:ascii="Palatino Linotype" w:hAnsi="Palatino Linotype" w:eastAsia="Palatino Linotype" w:cs="Palatino Linotype"/>
          <w:kern w:val="0"/>
          <w14:ligatures w14:val="none"/>
        </w:rPr>
        <w:t xml:space="preserve"> the request of</w:t>
      </w:r>
      <w:r w:rsidRPr="00423F07">
        <w:rPr>
          <w:rFonts w:ascii="Palatino Linotype" w:hAnsi="Palatino Linotype" w:eastAsia="Palatino Linotype" w:cs="Palatino Linotype"/>
          <w:kern w:val="0"/>
          <w14:ligatures w14:val="none"/>
        </w:rPr>
        <w:t xml:space="preserve"> </w:t>
      </w:r>
      <w:r w:rsidRPr="00423F07" w:rsidR="00862C5B">
        <w:rPr>
          <w:rFonts w:ascii="Palatino Linotype" w:hAnsi="Palatino Linotype" w:eastAsia="Palatino Linotype" w:cs="Palatino Linotype"/>
          <w:kern w:val="0"/>
          <w14:ligatures w14:val="none"/>
        </w:rPr>
        <w:t>SDG&amp;E</w:t>
      </w:r>
      <w:r w:rsidRPr="00423F07" w:rsidR="0067732E">
        <w:rPr>
          <w:rFonts w:ascii="Palatino Linotype" w:hAnsi="Palatino Linotype" w:eastAsia="Palatino Linotype" w:cs="Palatino Linotype"/>
          <w:kern w:val="0"/>
          <w14:ligatures w14:val="none"/>
        </w:rPr>
        <w:t xml:space="preserve"> </w:t>
      </w:r>
      <w:r w:rsidRPr="00423F07" w:rsidR="00FF563F">
        <w:rPr>
          <w:rFonts w:ascii="Palatino Linotype" w:hAnsi="Palatino Linotype" w:eastAsia="Palatino Linotype" w:cs="Palatino Linotype"/>
          <w:kern w:val="0"/>
          <w14:ligatures w14:val="none"/>
        </w:rPr>
        <w:t>for</w:t>
      </w:r>
      <w:r w:rsidRPr="00423F07" w:rsidR="0088030E">
        <w:rPr>
          <w:rFonts w:ascii="Palatino Linotype" w:hAnsi="Palatino Linotype" w:eastAsia="Palatino Linotype" w:cs="Palatino Linotype"/>
          <w:kern w:val="0"/>
          <w14:ligatures w14:val="none"/>
        </w:rPr>
        <w:t xml:space="preserve"> additional</w:t>
      </w:r>
      <w:r w:rsidRPr="00423F07" w:rsidR="00FF563F">
        <w:rPr>
          <w:rFonts w:ascii="Palatino Linotype" w:hAnsi="Palatino Linotype" w:eastAsia="Palatino Linotype" w:cs="Palatino Linotype"/>
          <w:kern w:val="0"/>
          <w14:ligatures w14:val="none"/>
        </w:rPr>
        <w:t xml:space="preserve"> </w:t>
      </w:r>
      <w:r w:rsidRPr="00423F07" w:rsidR="00684241">
        <w:rPr>
          <w:rFonts w:ascii="Palatino Linotype" w:hAnsi="Palatino Linotype" w:eastAsia="Palatino Linotype" w:cs="Palatino Linotype"/>
          <w:kern w:val="0"/>
          <w14:ligatures w14:val="none"/>
        </w:rPr>
        <w:t xml:space="preserve">FERA </w:t>
      </w:r>
      <w:r w:rsidRPr="535E612B" w:rsidR="06B4641F">
        <w:rPr>
          <w:rFonts w:ascii="Palatino Linotype" w:hAnsi="Palatino Linotype" w:eastAsia="Palatino Linotype" w:cs="Palatino Linotype"/>
          <w:kern w:val="0"/>
          <w14:ligatures w14:val="none"/>
        </w:rPr>
        <w:t>a</w:t>
      </w:r>
      <w:r w:rsidRPr="00423F07" w:rsidR="00FF563F">
        <w:rPr>
          <w:rFonts w:ascii="Palatino Linotype" w:hAnsi="Palatino Linotype" w:eastAsia="Palatino Linotype" w:cs="Palatino Linotype"/>
          <w:kern w:val="0"/>
          <w14:ligatures w14:val="none"/>
        </w:rPr>
        <w:t xml:space="preserve">dministrative </w:t>
      </w:r>
      <w:r w:rsidRPr="535E612B" w:rsidR="3C4A7561">
        <w:rPr>
          <w:rFonts w:ascii="Palatino Linotype" w:hAnsi="Palatino Linotype" w:eastAsia="Palatino Linotype" w:cs="Palatino Linotype"/>
          <w:kern w:val="0"/>
          <w14:ligatures w14:val="none"/>
        </w:rPr>
        <w:t>b</w:t>
      </w:r>
      <w:r w:rsidRPr="00423F07" w:rsidR="00684241">
        <w:rPr>
          <w:rFonts w:ascii="Palatino Linotype" w:hAnsi="Palatino Linotype" w:eastAsia="Palatino Linotype" w:cs="Palatino Linotype"/>
          <w:kern w:val="0"/>
          <w14:ligatures w14:val="none"/>
        </w:rPr>
        <w:t>udget</w:t>
      </w:r>
      <w:r w:rsidRPr="00423F07" w:rsidR="00FF563F">
        <w:rPr>
          <w:rFonts w:ascii="Palatino Linotype" w:hAnsi="Palatino Linotype" w:eastAsia="Palatino Linotype" w:cs="Palatino Linotype"/>
          <w:kern w:val="0"/>
          <w14:ligatures w14:val="none"/>
        </w:rPr>
        <w:t xml:space="preserve"> </w:t>
      </w:r>
      <w:r w:rsidRPr="00423F07" w:rsidR="0088030E">
        <w:rPr>
          <w:rFonts w:ascii="Palatino Linotype" w:hAnsi="Palatino Linotype" w:eastAsia="Palatino Linotype" w:cs="Palatino Linotype"/>
          <w:kern w:val="0"/>
          <w14:ligatures w14:val="none"/>
        </w:rPr>
        <w:t xml:space="preserve">in </w:t>
      </w:r>
      <w:r w:rsidRPr="00423F07" w:rsidR="005D584C">
        <w:rPr>
          <w:rFonts w:ascii="Palatino Linotype" w:hAnsi="Palatino Linotype" w:eastAsia="Palatino Linotype" w:cs="Palatino Linotype"/>
          <w:kern w:val="0"/>
          <w14:ligatures w14:val="none"/>
        </w:rPr>
        <w:t xml:space="preserve">Program Year </w:t>
      </w:r>
      <w:r w:rsidRPr="00423F07" w:rsidR="0088030E">
        <w:rPr>
          <w:rFonts w:ascii="Palatino Linotype" w:hAnsi="Palatino Linotype" w:eastAsia="Palatino Linotype" w:cs="Palatino Linotype"/>
          <w:kern w:val="0"/>
          <w14:ligatures w14:val="none"/>
        </w:rPr>
        <w:t>2025.</w:t>
      </w:r>
    </w:p>
    <w:p w:rsidRPr="00423F07" w:rsidR="004B5366" w:rsidP="535E612B" w:rsidRDefault="004B5366" w14:paraId="4D5DC4F8" w14:textId="77777777">
      <w:pPr>
        <w:spacing w:after="0" w:line="240" w:lineRule="auto"/>
        <w:ind w:left="1440" w:right="720"/>
        <w:rPr>
          <w:rFonts w:ascii="Palatino Linotype" w:hAnsi="Palatino Linotype" w:eastAsia="Palatino Linotype" w:cs="Palatino Linotype"/>
          <w:kern w:val="0"/>
          <w14:ligatures w14:val="none"/>
        </w:rPr>
      </w:pPr>
    </w:p>
    <w:p w:rsidRPr="00423F07" w:rsidR="00A76F4A" w:rsidP="535E612B" w:rsidRDefault="00A76F4A" w14:paraId="4FCDC265" w14:textId="77777777">
      <w:pPr>
        <w:spacing w:after="0" w:line="240" w:lineRule="auto"/>
        <w:ind w:left="720"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SAFETY CONSIDERATIONS:</w:t>
      </w:r>
    </w:p>
    <w:p w:rsidRPr="00423F07" w:rsidR="00A76F4A" w:rsidP="535E612B" w:rsidRDefault="00A76F4A" w14:paraId="23A78212" w14:textId="16986157">
      <w:pPr>
        <w:numPr>
          <w:ilvl w:val="0"/>
          <w:numId w:val="3"/>
        </w:numPr>
        <w:spacing w:after="0" w:line="240" w:lineRule="auto"/>
        <w:ind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There are no safety considerations associated with this resolution</w:t>
      </w:r>
      <w:r w:rsidRPr="00423F07" w:rsidR="004B5366">
        <w:rPr>
          <w:rFonts w:ascii="Palatino Linotype" w:hAnsi="Palatino Linotype" w:eastAsia="Palatino Linotype" w:cs="Palatino Linotype"/>
          <w:kern w:val="0"/>
          <w14:ligatures w14:val="none"/>
        </w:rPr>
        <w:t>.</w:t>
      </w:r>
    </w:p>
    <w:p w:rsidRPr="00423F07" w:rsidR="00A76F4A" w:rsidP="535E612B" w:rsidRDefault="00A76F4A" w14:paraId="64A6B8D1" w14:textId="77777777">
      <w:pPr>
        <w:spacing w:after="0" w:line="240" w:lineRule="auto"/>
        <w:ind w:left="720" w:right="720"/>
        <w:rPr>
          <w:rFonts w:ascii="Palatino Linotype" w:hAnsi="Palatino Linotype" w:eastAsia="Palatino Linotype" w:cs="Palatino Linotype"/>
          <w:kern w:val="0"/>
          <w14:ligatures w14:val="none"/>
        </w:rPr>
      </w:pPr>
    </w:p>
    <w:p w:rsidRPr="00423F07" w:rsidR="00A76F4A" w:rsidP="535E612B" w:rsidRDefault="00A76F4A" w14:paraId="6B0D0B8E" w14:textId="77777777">
      <w:pPr>
        <w:spacing w:after="0" w:line="240" w:lineRule="auto"/>
        <w:ind w:left="720"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 xml:space="preserve">ESTIMATED COST:  </w:t>
      </w:r>
    </w:p>
    <w:p w:rsidRPr="00423F07" w:rsidR="00A76F4A" w:rsidP="535E612B" w:rsidRDefault="004B5366" w14:paraId="0ADF6FD2" w14:textId="0425CDCB">
      <w:pPr>
        <w:numPr>
          <w:ilvl w:val="0"/>
          <w:numId w:val="3"/>
        </w:numPr>
        <w:spacing w:after="0" w:line="240" w:lineRule="auto"/>
        <w:ind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Authorizes $</w:t>
      </w:r>
      <w:r w:rsidRPr="00423F07" w:rsidR="0062680B">
        <w:rPr>
          <w:rFonts w:ascii="Palatino Linotype" w:hAnsi="Palatino Linotype" w:eastAsia="Palatino Linotype" w:cs="Palatino Linotype"/>
          <w:kern w:val="0"/>
          <w14:ligatures w14:val="none"/>
        </w:rPr>
        <w:t xml:space="preserve">405,500 </w:t>
      </w:r>
      <w:r w:rsidRPr="00423F07" w:rsidR="00AA6EBC">
        <w:rPr>
          <w:rFonts w:ascii="Palatino Linotype" w:hAnsi="Palatino Linotype" w:eastAsia="Palatino Linotype" w:cs="Palatino Linotype"/>
          <w:kern w:val="0"/>
          <w14:ligatures w14:val="none"/>
        </w:rPr>
        <w:t xml:space="preserve">in Program Year 2026 </w:t>
      </w:r>
      <w:r w:rsidRPr="00423F07">
        <w:rPr>
          <w:rFonts w:ascii="Palatino Linotype" w:hAnsi="Palatino Linotype" w:eastAsia="Palatino Linotype" w:cs="Palatino Linotype"/>
          <w:kern w:val="0"/>
          <w14:ligatures w14:val="none"/>
        </w:rPr>
        <w:t>for SDG&amp;E in ratepayer costs</w:t>
      </w:r>
      <w:r w:rsidRPr="00423F07" w:rsidR="00BB4C76">
        <w:rPr>
          <w:rFonts w:ascii="Palatino Linotype" w:hAnsi="Palatino Linotype" w:eastAsia="Palatino Linotype" w:cs="Palatino Linotype"/>
          <w:kern w:val="0"/>
          <w14:ligatures w14:val="none"/>
        </w:rPr>
        <w:t xml:space="preserve"> </w:t>
      </w:r>
      <w:r w:rsidRPr="00423F07">
        <w:rPr>
          <w:rFonts w:ascii="Palatino Linotype" w:hAnsi="Palatino Linotype" w:eastAsia="Palatino Linotype" w:cs="Palatino Linotype"/>
          <w:kern w:val="0"/>
          <w14:ligatures w14:val="none"/>
        </w:rPr>
        <w:t>for</w:t>
      </w:r>
      <w:r w:rsidRPr="00423F07" w:rsidR="00BB4C76">
        <w:rPr>
          <w:rFonts w:ascii="Palatino Linotype" w:hAnsi="Palatino Linotype" w:eastAsia="Palatino Linotype" w:cs="Palatino Linotype"/>
          <w:kern w:val="0"/>
          <w14:ligatures w14:val="none"/>
        </w:rPr>
        <w:t xml:space="preserve"> implementation </w:t>
      </w:r>
      <w:r w:rsidRPr="00423F07" w:rsidR="00307319">
        <w:rPr>
          <w:rFonts w:ascii="Palatino Linotype" w:hAnsi="Palatino Linotype" w:eastAsia="Palatino Linotype" w:cs="Palatino Linotype"/>
          <w:kern w:val="0"/>
          <w14:ligatures w14:val="none"/>
        </w:rPr>
        <w:t>of</w:t>
      </w:r>
      <w:r w:rsidRPr="00423F07" w:rsidR="00BB4C76">
        <w:rPr>
          <w:rFonts w:ascii="Palatino Linotype" w:hAnsi="Palatino Linotype" w:eastAsia="Palatino Linotype" w:cs="Palatino Linotype"/>
          <w:kern w:val="0"/>
          <w14:ligatures w14:val="none"/>
        </w:rPr>
        <w:t xml:space="preserve"> SB 1130</w:t>
      </w:r>
      <w:r w:rsidRPr="00423F07" w:rsidR="005D584C">
        <w:rPr>
          <w:rFonts w:ascii="Palatino Linotype" w:hAnsi="Palatino Linotype" w:eastAsia="Palatino Linotype" w:cs="Palatino Linotype"/>
          <w:kern w:val="0"/>
          <w14:ligatures w14:val="none"/>
        </w:rPr>
        <w:t>.</w:t>
      </w:r>
    </w:p>
    <w:p w:rsidRPr="00423F07" w:rsidR="00A76F4A" w:rsidP="535E612B" w:rsidRDefault="00A76F4A" w14:paraId="38D179E5" w14:textId="77777777">
      <w:pPr>
        <w:spacing w:after="0" w:line="240" w:lineRule="auto"/>
        <w:ind w:left="720" w:right="720"/>
        <w:rPr>
          <w:rFonts w:ascii="Palatino Linotype" w:hAnsi="Palatino Linotype" w:eastAsia="Palatino Linotype" w:cs="Palatino Linotype"/>
          <w:kern w:val="0"/>
          <w14:ligatures w14:val="none"/>
        </w:rPr>
      </w:pPr>
    </w:p>
    <w:p w:rsidRPr="00423F07" w:rsidR="00A76F4A" w:rsidP="535E612B" w:rsidRDefault="00A76F4A" w14:paraId="573E1F48" w14:textId="0D052D95">
      <w:pPr>
        <w:spacing w:after="0" w:line="240" w:lineRule="auto"/>
        <w:ind w:left="720" w:right="720"/>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 xml:space="preserve">By Advice Letter </w:t>
      </w:r>
      <w:r w:rsidRPr="00423F07" w:rsidR="004B5366">
        <w:rPr>
          <w:rFonts w:ascii="Palatino Linotype" w:hAnsi="Palatino Linotype" w:eastAsia="Palatino Linotype" w:cs="Palatino Linotype"/>
          <w:kern w:val="0"/>
          <w14:ligatures w14:val="none"/>
        </w:rPr>
        <w:t>4646-E</w:t>
      </w:r>
      <w:r w:rsidRPr="00423F07">
        <w:rPr>
          <w:rFonts w:ascii="Palatino Linotype" w:hAnsi="Palatino Linotype" w:eastAsia="Palatino Linotype" w:cs="Palatino Linotype"/>
          <w:kern w:val="0"/>
          <w14:ligatures w14:val="none"/>
        </w:rPr>
        <w:t xml:space="preserve">, </w:t>
      </w:r>
      <w:r w:rsidRPr="00423F07" w:rsidR="004B5366">
        <w:rPr>
          <w:rFonts w:ascii="Palatino Linotype" w:hAnsi="Palatino Linotype" w:eastAsia="Palatino Linotype" w:cs="Palatino Linotype"/>
          <w:kern w:val="0"/>
          <w14:ligatures w14:val="none"/>
        </w:rPr>
        <w:t>filed on April 25, 2025.</w:t>
      </w:r>
    </w:p>
    <w:p w:rsidRPr="00423F07" w:rsidR="00A76F4A" w:rsidP="535E612B" w:rsidRDefault="00A76F4A" w14:paraId="0542E5E0" w14:textId="77777777">
      <w:pPr>
        <w:spacing w:after="0" w:line="240" w:lineRule="auto"/>
        <w:jc w:val="center"/>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__________________________________________________________</w:t>
      </w:r>
    </w:p>
    <w:p w:rsidRPr="00423F07" w:rsidR="00A76F4A" w:rsidP="535E612B" w:rsidRDefault="00A76F4A" w14:paraId="7279783F" w14:textId="77777777">
      <w:pPr>
        <w:spacing w:after="0" w:line="240" w:lineRule="auto"/>
        <w:rPr>
          <w:rFonts w:ascii="Palatino Linotype" w:hAnsi="Palatino Linotype" w:eastAsia="Palatino Linotype" w:cs="Palatino Linotype"/>
          <w:b/>
          <w:bCs/>
          <w:kern w:val="0"/>
          <w14:ligatures w14:val="none"/>
        </w:rPr>
      </w:pPr>
    </w:p>
    <w:p w:rsidRPr="00423F07" w:rsidR="00C72F8A" w:rsidP="535E612B" w:rsidRDefault="00A76F4A" w14:paraId="282D848D" w14:textId="0FE775DF">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423F07">
        <w:rPr>
          <w:rFonts w:ascii="Palatino Linotype" w:hAnsi="Palatino Linotype" w:eastAsia="Palatino Linotype" w:cs="Palatino Linotype"/>
          <w:b/>
          <w:bCs/>
          <w:caps/>
          <w:kern w:val="28"/>
          <w:u w:val="single"/>
          <w14:ligatures w14:val="none"/>
        </w:rPr>
        <w:t>Summary</w:t>
      </w:r>
      <w:bookmarkEnd w:id="0"/>
    </w:p>
    <w:p w:rsidRPr="00F76A48" w:rsidR="00A76F4A" w:rsidP="535E612B" w:rsidRDefault="00A76F4A" w14:paraId="5BA743B0" w14:textId="0B4EE868">
      <w:pPr>
        <w:spacing w:after="0" w:line="240" w:lineRule="auto"/>
        <w:rPr>
          <w:rFonts w:ascii="Palatino Linotype" w:hAnsi="Palatino Linotype" w:eastAsia="Palatino Linotype" w:cs="Palatino Linotype"/>
          <w:kern w:val="0"/>
          <w14:ligatures w14:val="none"/>
        </w:rPr>
      </w:pPr>
      <w:r w:rsidRPr="00423F07">
        <w:rPr>
          <w:rFonts w:ascii="Palatino Linotype" w:hAnsi="Palatino Linotype" w:eastAsia="Palatino Linotype" w:cs="Palatino Linotype"/>
          <w:kern w:val="0"/>
          <w14:ligatures w14:val="none"/>
        </w:rPr>
        <w:t xml:space="preserve">This Resolution </w:t>
      </w:r>
      <w:r w:rsidRPr="00423F07" w:rsidR="00C72F8A">
        <w:rPr>
          <w:rFonts w:ascii="Palatino Linotype" w:hAnsi="Palatino Linotype" w:eastAsia="Palatino Linotype" w:cs="Palatino Linotype"/>
          <w:kern w:val="0"/>
          <w14:ligatures w14:val="none"/>
        </w:rPr>
        <w:t>approves with modifications San Diego Gas &amp; Electric</w:t>
      </w:r>
      <w:r w:rsidRPr="00423F07" w:rsidR="28CA19CF">
        <w:rPr>
          <w:rFonts w:ascii="Palatino Linotype" w:hAnsi="Palatino Linotype" w:eastAsia="Palatino Linotype" w:cs="Palatino Linotype"/>
          <w:kern w:val="0"/>
          <w14:ligatures w14:val="none"/>
        </w:rPr>
        <w:t xml:space="preserve"> Company</w:t>
      </w:r>
      <w:r w:rsidRPr="00423F07" w:rsidR="00C72F8A">
        <w:rPr>
          <w:rFonts w:ascii="Palatino Linotype" w:hAnsi="Palatino Linotype" w:eastAsia="Palatino Linotype" w:cs="Palatino Linotype"/>
          <w:kern w:val="0"/>
          <w14:ligatures w14:val="none"/>
        </w:rPr>
        <w:t xml:space="preserve"> (SGD&amp;E) Advice Letter (AL) 4646-E</w:t>
      </w:r>
      <w:r w:rsidR="001C1D7C">
        <w:rPr>
          <w:rFonts w:ascii="Palatino Linotype" w:hAnsi="Palatino Linotype" w:eastAsia="Palatino Linotype" w:cs="Palatino Linotype"/>
          <w:kern w:val="0"/>
          <w14:ligatures w14:val="none"/>
        </w:rPr>
        <w:t>,</w:t>
      </w:r>
      <w:r w:rsidRPr="00423F07" w:rsidR="00C72F8A">
        <w:rPr>
          <w:rFonts w:ascii="Palatino Linotype" w:hAnsi="Palatino Linotype" w:eastAsia="Palatino Linotype" w:cs="Palatino Linotype"/>
          <w:kern w:val="0"/>
          <w14:ligatures w14:val="none"/>
        </w:rPr>
        <w:t xml:space="preserve"> which requests an increase in SGD&amp;E’s Family Electric Rate Assistance (FERA) </w:t>
      </w:r>
      <w:r w:rsidRPr="535E612B" w:rsidR="4EBBC60D">
        <w:rPr>
          <w:rFonts w:ascii="Palatino Linotype" w:hAnsi="Palatino Linotype" w:eastAsia="Palatino Linotype" w:cs="Palatino Linotype"/>
          <w:kern w:val="0"/>
          <w14:ligatures w14:val="none"/>
        </w:rPr>
        <w:t>p</w:t>
      </w:r>
      <w:r w:rsidRPr="00423F07" w:rsidR="00C72F8A">
        <w:rPr>
          <w:rFonts w:ascii="Palatino Linotype" w:hAnsi="Palatino Linotype" w:eastAsia="Palatino Linotype" w:cs="Palatino Linotype"/>
          <w:kern w:val="0"/>
          <w14:ligatures w14:val="none"/>
        </w:rPr>
        <w:t xml:space="preserve">rogram </w:t>
      </w:r>
      <w:r w:rsidRPr="535E612B" w:rsidR="19378939">
        <w:rPr>
          <w:rFonts w:ascii="Palatino Linotype" w:hAnsi="Palatino Linotype" w:eastAsia="Palatino Linotype" w:cs="Palatino Linotype"/>
          <w:kern w:val="0"/>
          <w14:ligatures w14:val="none"/>
        </w:rPr>
        <w:t>a</w:t>
      </w:r>
      <w:r w:rsidRPr="00423F07" w:rsidR="00C72F8A">
        <w:rPr>
          <w:rFonts w:ascii="Palatino Linotype" w:hAnsi="Palatino Linotype" w:eastAsia="Palatino Linotype" w:cs="Palatino Linotype"/>
          <w:kern w:val="0"/>
          <w14:ligatures w14:val="none"/>
        </w:rPr>
        <w:t xml:space="preserve">dministrative </w:t>
      </w:r>
      <w:r w:rsidRPr="535E612B" w:rsidR="424E0424">
        <w:rPr>
          <w:rFonts w:ascii="Palatino Linotype" w:hAnsi="Palatino Linotype" w:eastAsia="Palatino Linotype" w:cs="Palatino Linotype"/>
          <w:kern w:val="0"/>
          <w14:ligatures w14:val="none"/>
        </w:rPr>
        <w:t>b</w:t>
      </w:r>
      <w:r w:rsidRPr="00F76A48" w:rsidR="00C72F8A">
        <w:rPr>
          <w:rFonts w:ascii="Palatino Linotype" w:hAnsi="Palatino Linotype" w:eastAsia="Palatino Linotype" w:cs="Palatino Linotype"/>
          <w:kern w:val="0"/>
          <w14:ligatures w14:val="none"/>
        </w:rPr>
        <w:t xml:space="preserve">udget </w:t>
      </w:r>
      <w:r w:rsidRPr="00F76A48" w:rsidR="00F93CF8">
        <w:rPr>
          <w:rFonts w:ascii="Palatino Linotype" w:hAnsi="Palatino Linotype" w:eastAsia="Palatino Linotype" w:cs="Palatino Linotype"/>
          <w:kern w:val="0"/>
          <w14:ligatures w14:val="none"/>
        </w:rPr>
        <w:t>in</w:t>
      </w:r>
      <w:r w:rsidRPr="00F76A48" w:rsidR="00C72F8A">
        <w:rPr>
          <w:rFonts w:ascii="Palatino Linotype" w:hAnsi="Palatino Linotype" w:eastAsia="Palatino Linotype" w:cs="Palatino Linotype"/>
          <w:kern w:val="0"/>
          <w14:ligatures w14:val="none"/>
        </w:rPr>
        <w:t xml:space="preserve"> </w:t>
      </w:r>
      <w:r w:rsidRPr="00F76A48" w:rsidR="00DE60D7">
        <w:rPr>
          <w:rFonts w:ascii="Palatino Linotype" w:hAnsi="Palatino Linotype" w:eastAsia="Palatino Linotype" w:cs="Palatino Linotype"/>
          <w:kern w:val="0"/>
          <w14:ligatures w14:val="none"/>
        </w:rPr>
        <w:t xml:space="preserve">2025 and </w:t>
      </w:r>
      <w:r w:rsidRPr="00F76A48" w:rsidR="00C72F8A">
        <w:rPr>
          <w:rFonts w:ascii="Palatino Linotype" w:hAnsi="Palatino Linotype" w:eastAsia="Palatino Linotype" w:cs="Palatino Linotype"/>
          <w:kern w:val="0"/>
          <w14:ligatures w14:val="none"/>
        </w:rPr>
        <w:t xml:space="preserve">2026 </w:t>
      </w:r>
      <w:r w:rsidRPr="00F76A48" w:rsidR="00DE60D7">
        <w:rPr>
          <w:rFonts w:ascii="Palatino Linotype" w:hAnsi="Palatino Linotype" w:eastAsia="Palatino Linotype" w:cs="Palatino Linotype"/>
          <w:kern w:val="0"/>
          <w14:ligatures w14:val="none"/>
        </w:rPr>
        <w:t>to implement new FERA program eligibility requirements in compliance with Senate Bill (SB) 1130</w:t>
      </w:r>
      <w:r w:rsidRPr="00F76A48" w:rsidR="00EA3E3B">
        <w:rPr>
          <w:rFonts w:ascii="Palatino Linotype" w:hAnsi="Palatino Linotype" w:eastAsia="Palatino Linotype" w:cs="Palatino Linotype"/>
          <w:kern w:val="0"/>
          <w14:ligatures w14:val="none"/>
        </w:rPr>
        <w:t xml:space="preserve"> (</w:t>
      </w:r>
      <w:r w:rsidR="005F01FC">
        <w:rPr>
          <w:rFonts w:ascii="Palatino Linotype" w:hAnsi="Palatino Linotype" w:eastAsia="Palatino Linotype" w:cs="Palatino Linotype"/>
          <w:kern w:val="0"/>
          <w14:ligatures w14:val="none"/>
        </w:rPr>
        <w:t xml:space="preserve">Bradford, </w:t>
      </w:r>
      <w:r w:rsidRPr="00F76A48" w:rsidR="00EA3E3B">
        <w:rPr>
          <w:rFonts w:ascii="Palatino Linotype" w:hAnsi="Palatino Linotype" w:eastAsia="Palatino Linotype" w:cs="Palatino Linotype"/>
          <w:kern w:val="0"/>
          <w14:ligatures w14:val="none"/>
        </w:rPr>
        <w:t>20</w:t>
      </w:r>
      <w:r w:rsidRPr="00F76A48" w:rsidR="00145EE3">
        <w:rPr>
          <w:rFonts w:ascii="Palatino Linotype" w:hAnsi="Palatino Linotype" w:eastAsia="Palatino Linotype" w:cs="Palatino Linotype"/>
          <w:kern w:val="0"/>
          <w14:ligatures w14:val="none"/>
        </w:rPr>
        <w:t>24)</w:t>
      </w:r>
      <w:r w:rsidRPr="00F76A48" w:rsidR="00C72F8A">
        <w:rPr>
          <w:rFonts w:ascii="Palatino Linotype" w:hAnsi="Palatino Linotype" w:eastAsia="Palatino Linotype" w:cs="Palatino Linotype"/>
          <w:kern w:val="0"/>
          <w14:ligatures w14:val="none"/>
        </w:rPr>
        <w:t>.</w:t>
      </w:r>
      <w:r w:rsidRPr="00F76A48" w:rsidR="00145EE3">
        <w:rPr>
          <w:rFonts w:ascii="Palatino Linotype" w:hAnsi="Palatino Linotype" w:eastAsia="Palatino Linotype" w:cs="Palatino Linotype"/>
          <w:kern w:val="0"/>
          <w14:ligatures w14:val="none"/>
        </w:rPr>
        <w:t xml:space="preserve"> </w:t>
      </w:r>
      <w:r w:rsidRPr="00F76A48" w:rsidR="00C72F8A">
        <w:rPr>
          <w:rFonts w:ascii="Palatino Linotype" w:hAnsi="Palatino Linotype" w:eastAsia="Palatino Linotype" w:cs="Palatino Linotype"/>
          <w:kern w:val="0"/>
          <w14:ligatures w14:val="none"/>
        </w:rPr>
        <w:t xml:space="preserve">This AL was filed </w:t>
      </w:r>
      <w:r w:rsidR="00D8176A">
        <w:rPr>
          <w:rFonts w:ascii="Palatino Linotype" w:hAnsi="Palatino Linotype" w:eastAsia="Palatino Linotype" w:cs="Palatino Linotype"/>
          <w:kern w:val="0"/>
          <w14:ligatures w14:val="none"/>
        </w:rPr>
        <w:t>in response to</w:t>
      </w:r>
      <w:r w:rsidRPr="00F76A48" w:rsidR="00666B50">
        <w:rPr>
          <w:rFonts w:ascii="Palatino Linotype" w:hAnsi="Palatino Linotype" w:eastAsia="Palatino Linotype" w:cs="Palatino Linotype"/>
          <w:kern w:val="0"/>
          <w14:ligatures w14:val="none"/>
        </w:rPr>
        <w:t xml:space="preserve"> a letter from Energy </w:t>
      </w:r>
      <w:r w:rsidRPr="00F76A48" w:rsidR="00666B50">
        <w:rPr>
          <w:rFonts w:ascii="Palatino Linotype" w:hAnsi="Palatino Linotype" w:eastAsia="Palatino Linotype" w:cs="Palatino Linotype"/>
          <w:kern w:val="0"/>
          <w14:ligatures w14:val="none"/>
        </w:rPr>
        <w:lastRenderedPageBreak/>
        <w:t xml:space="preserve">Division on March 26, 2025 which </w:t>
      </w:r>
      <w:r w:rsidRPr="00F76A48" w:rsidR="0048137A">
        <w:rPr>
          <w:rFonts w:ascii="Palatino Linotype" w:hAnsi="Palatino Linotype" w:eastAsia="Palatino Linotype" w:cs="Palatino Linotype"/>
          <w:kern w:val="0"/>
          <w14:ligatures w14:val="none"/>
        </w:rPr>
        <w:t>directed SDG&amp;E to submit a Tier 3 AL requesting additional FERA administrative funding to implement SB 1130, if needed.</w:t>
      </w:r>
      <w:r w:rsidRPr="00F76A48" w:rsidR="00666B50">
        <w:rPr>
          <w:rStyle w:val="FootnoteReference"/>
          <w:rFonts w:ascii="Palatino Linotype" w:hAnsi="Palatino Linotype" w:eastAsia="Palatino Linotype" w:cs="Palatino Linotype"/>
          <w:kern w:val="0"/>
          <w14:ligatures w14:val="none"/>
        </w:rPr>
        <w:footnoteReference w:id="2"/>
      </w:r>
    </w:p>
    <w:p w:rsidRPr="00F76A48" w:rsidR="00674893" w:rsidP="535E612B" w:rsidRDefault="00674893" w14:paraId="6CEC4198" w14:textId="77777777">
      <w:pPr>
        <w:spacing w:after="0" w:line="240" w:lineRule="auto"/>
        <w:rPr>
          <w:rFonts w:ascii="Palatino Linotype" w:hAnsi="Palatino Linotype" w:eastAsia="Palatino Linotype" w:cs="Palatino Linotype"/>
          <w:kern w:val="0"/>
          <w14:ligatures w14:val="none"/>
        </w:rPr>
      </w:pPr>
    </w:p>
    <w:p w:rsidRPr="00F76A48" w:rsidR="00674893" w:rsidP="535E612B" w:rsidRDefault="00E334B9" w14:paraId="36EBB75D" w14:textId="564B6BB0">
      <w:pPr>
        <w:spacing w:after="0" w:line="240" w:lineRule="auto"/>
        <w:rPr>
          <w:rFonts w:ascii="Palatino Linotype" w:hAnsi="Palatino Linotype" w:eastAsia="Palatino Linotype" w:cs="Palatino Linotype"/>
          <w:kern w:val="0"/>
          <w14:ligatures w14:val="none"/>
        </w:rPr>
      </w:pPr>
      <w:r w:rsidRPr="00F76A48">
        <w:rPr>
          <w:rFonts w:ascii="Palatino Linotype" w:hAnsi="Palatino Linotype" w:eastAsia="Palatino Linotype" w:cs="Palatino Linotype"/>
          <w:kern w:val="0"/>
          <w14:ligatures w14:val="none"/>
        </w:rPr>
        <w:t xml:space="preserve">On April 25, 2025, SDG&amp;E filed Tier 3 AL 4646-E requesting </w:t>
      </w:r>
      <w:r w:rsidRPr="00F76A48" w:rsidR="004D7A5B">
        <w:rPr>
          <w:rFonts w:ascii="Palatino Linotype" w:hAnsi="Palatino Linotype" w:eastAsia="Palatino Linotype" w:cs="Palatino Linotype"/>
          <w:kern w:val="0"/>
          <w14:ligatures w14:val="none"/>
        </w:rPr>
        <w:t xml:space="preserve">approval for </w:t>
      </w:r>
      <w:r w:rsidRPr="00F76A48">
        <w:rPr>
          <w:rFonts w:ascii="Palatino Linotype" w:hAnsi="Palatino Linotype" w:eastAsia="Palatino Linotype" w:cs="Palatino Linotype"/>
          <w:kern w:val="0"/>
          <w14:ligatures w14:val="none"/>
        </w:rPr>
        <w:t xml:space="preserve">an increase in </w:t>
      </w:r>
      <w:r w:rsidRPr="00F76A48" w:rsidR="016D7709">
        <w:rPr>
          <w:rFonts w:ascii="Palatino Linotype" w:hAnsi="Palatino Linotype" w:eastAsia="Palatino Linotype" w:cs="Palatino Linotype"/>
          <w:kern w:val="0"/>
          <w14:ligatures w14:val="none"/>
        </w:rPr>
        <w:t xml:space="preserve">its </w:t>
      </w:r>
      <w:r w:rsidRPr="00F76A48">
        <w:rPr>
          <w:rFonts w:ascii="Palatino Linotype" w:hAnsi="Palatino Linotype" w:eastAsia="Palatino Linotype" w:cs="Palatino Linotype"/>
          <w:kern w:val="0"/>
          <w14:ligatures w14:val="none"/>
        </w:rPr>
        <w:t xml:space="preserve">FERA </w:t>
      </w:r>
      <w:r w:rsidRPr="535E612B" w:rsidR="7E85D520">
        <w:rPr>
          <w:rFonts w:ascii="Palatino Linotype" w:hAnsi="Palatino Linotype" w:eastAsia="Palatino Linotype" w:cs="Palatino Linotype"/>
          <w:kern w:val="0"/>
          <w14:ligatures w14:val="none"/>
        </w:rPr>
        <w:t>a</w:t>
      </w:r>
      <w:r w:rsidRPr="00F76A48">
        <w:rPr>
          <w:rFonts w:ascii="Palatino Linotype" w:hAnsi="Palatino Linotype" w:eastAsia="Palatino Linotype" w:cs="Palatino Linotype"/>
          <w:kern w:val="0"/>
          <w14:ligatures w14:val="none"/>
        </w:rPr>
        <w:t xml:space="preserve">dministrative </w:t>
      </w:r>
      <w:r w:rsidRPr="535E612B" w:rsidR="3DFC01B9">
        <w:rPr>
          <w:rFonts w:ascii="Palatino Linotype" w:hAnsi="Palatino Linotype" w:eastAsia="Palatino Linotype" w:cs="Palatino Linotype"/>
          <w:kern w:val="0"/>
          <w14:ligatures w14:val="none"/>
        </w:rPr>
        <w:t>b</w:t>
      </w:r>
      <w:r w:rsidRPr="00F76A48">
        <w:rPr>
          <w:rFonts w:ascii="Palatino Linotype" w:hAnsi="Palatino Linotype" w:eastAsia="Palatino Linotype" w:cs="Palatino Linotype"/>
          <w:kern w:val="0"/>
          <w14:ligatures w14:val="none"/>
        </w:rPr>
        <w:t>udget</w:t>
      </w:r>
      <w:r w:rsidRPr="00F76A48" w:rsidR="00A871A1">
        <w:rPr>
          <w:rFonts w:ascii="Palatino Linotype" w:hAnsi="Palatino Linotype" w:eastAsia="Palatino Linotype" w:cs="Palatino Linotype"/>
          <w:kern w:val="0"/>
          <w14:ligatures w14:val="none"/>
        </w:rPr>
        <w:t xml:space="preserve"> of </w:t>
      </w:r>
      <w:r w:rsidRPr="00F76A48">
        <w:rPr>
          <w:rFonts w:ascii="Palatino Linotype" w:hAnsi="Palatino Linotype" w:eastAsia="Palatino Linotype" w:cs="Palatino Linotype"/>
          <w:kern w:val="0"/>
          <w14:ligatures w14:val="none"/>
        </w:rPr>
        <w:t xml:space="preserve">$463,215 </w:t>
      </w:r>
      <w:r w:rsidRPr="00F76A48" w:rsidR="0035351F">
        <w:rPr>
          <w:rFonts w:ascii="Palatino Linotype" w:hAnsi="Palatino Linotype" w:eastAsia="Palatino Linotype" w:cs="Palatino Linotype"/>
          <w:kern w:val="0"/>
          <w14:ligatures w14:val="none"/>
        </w:rPr>
        <w:t>in</w:t>
      </w:r>
      <w:r w:rsidRPr="00F76A48">
        <w:rPr>
          <w:rFonts w:ascii="Palatino Linotype" w:hAnsi="Palatino Linotype" w:eastAsia="Palatino Linotype" w:cs="Palatino Linotype"/>
          <w:kern w:val="0"/>
          <w14:ligatures w14:val="none"/>
        </w:rPr>
        <w:t xml:space="preserve"> 2025 and $381,059 </w:t>
      </w:r>
      <w:r w:rsidRPr="00F76A48" w:rsidR="0035351F">
        <w:rPr>
          <w:rFonts w:ascii="Palatino Linotype" w:hAnsi="Palatino Linotype" w:eastAsia="Palatino Linotype" w:cs="Palatino Linotype"/>
          <w:kern w:val="0"/>
          <w14:ligatures w14:val="none"/>
        </w:rPr>
        <w:t>in</w:t>
      </w:r>
      <w:r w:rsidRPr="00F76A48">
        <w:rPr>
          <w:rFonts w:ascii="Palatino Linotype" w:hAnsi="Palatino Linotype" w:eastAsia="Palatino Linotype" w:cs="Palatino Linotype"/>
          <w:kern w:val="0"/>
          <w14:ligatures w14:val="none"/>
        </w:rPr>
        <w:t xml:space="preserve"> 2026</w:t>
      </w:r>
      <w:r w:rsidRPr="00F76A48" w:rsidR="004D7A5B">
        <w:rPr>
          <w:rFonts w:ascii="Palatino Linotype" w:hAnsi="Palatino Linotype" w:eastAsia="Palatino Linotype" w:cs="Palatino Linotype"/>
          <w:kern w:val="0"/>
          <w14:ligatures w14:val="none"/>
        </w:rPr>
        <w:t xml:space="preserve"> </w:t>
      </w:r>
      <w:r w:rsidRPr="00F76A48" w:rsidR="00BB6D41">
        <w:rPr>
          <w:rFonts w:ascii="Palatino Linotype" w:hAnsi="Palatino Linotype" w:eastAsia="Palatino Linotype" w:cs="Palatino Linotype"/>
          <w:kern w:val="0"/>
          <w14:ligatures w14:val="none"/>
        </w:rPr>
        <w:t xml:space="preserve">within the </w:t>
      </w:r>
      <w:r w:rsidRPr="00F76A48">
        <w:rPr>
          <w:rFonts w:ascii="Palatino Linotype" w:hAnsi="Palatino Linotype" w:eastAsia="Palatino Linotype" w:cs="Palatino Linotype"/>
          <w:kern w:val="0"/>
          <w14:ligatures w14:val="none"/>
        </w:rPr>
        <w:t>cost categories</w:t>
      </w:r>
      <w:r w:rsidRPr="00F76A48" w:rsidR="00C57ED3">
        <w:rPr>
          <w:rFonts w:ascii="Palatino Linotype" w:hAnsi="Palatino Linotype" w:eastAsia="Palatino Linotype" w:cs="Palatino Linotype"/>
          <w:kern w:val="0"/>
          <w14:ligatures w14:val="none"/>
        </w:rPr>
        <w:t xml:space="preserve"> of</w:t>
      </w:r>
      <w:r w:rsidRPr="00F76A48">
        <w:rPr>
          <w:rFonts w:ascii="Palatino Linotype" w:hAnsi="Palatino Linotype" w:eastAsia="Palatino Linotype" w:cs="Palatino Linotype"/>
          <w:kern w:val="0"/>
          <w14:ligatures w14:val="none"/>
        </w:rPr>
        <w:t xml:space="preserve"> </w:t>
      </w:r>
      <w:r w:rsidRPr="00F76A48" w:rsidR="00C57ED3">
        <w:rPr>
          <w:rFonts w:ascii="Palatino Linotype" w:hAnsi="Palatino Linotype" w:eastAsia="Palatino Linotype" w:cs="Palatino Linotype"/>
          <w:kern w:val="0"/>
          <w14:ligatures w14:val="none"/>
        </w:rPr>
        <w:t>Information Technology (IT), Marketing, Education and Outreach (ME&amp;O), Processing &amp; Recertification, and Post Enrollment Verification (PEV)</w:t>
      </w:r>
      <w:r w:rsidRPr="00F76A48">
        <w:rPr>
          <w:rFonts w:ascii="Palatino Linotype" w:hAnsi="Palatino Linotype" w:eastAsia="Palatino Linotype" w:cs="Palatino Linotype"/>
          <w:kern w:val="0"/>
          <w14:ligatures w14:val="none"/>
        </w:rPr>
        <w:t>.</w:t>
      </w:r>
      <w:r w:rsidRPr="00F76A48" w:rsidR="00B02BD5">
        <w:rPr>
          <w:rFonts w:ascii="Palatino Linotype" w:hAnsi="Palatino Linotype" w:eastAsia="Palatino Linotype" w:cs="Palatino Linotype"/>
          <w:kern w:val="0"/>
          <w14:ligatures w14:val="none"/>
        </w:rPr>
        <w:t xml:space="preserve"> SDG&amp;E </w:t>
      </w:r>
      <w:r w:rsidRPr="00F76A48" w:rsidR="00440BEF">
        <w:rPr>
          <w:rFonts w:ascii="Palatino Linotype" w:hAnsi="Palatino Linotype" w:eastAsia="Palatino Linotype" w:cs="Palatino Linotype"/>
          <w:kern w:val="0"/>
          <w14:ligatures w14:val="none"/>
        </w:rPr>
        <w:t xml:space="preserve">is requesting </w:t>
      </w:r>
      <w:r w:rsidRPr="00F76A48" w:rsidR="00C048F6">
        <w:rPr>
          <w:rFonts w:ascii="Palatino Linotype" w:hAnsi="Palatino Linotype" w:eastAsia="Palatino Linotype" w:cs="Palatino Linotype"/>
          <w:kern w:val="0"/>
          <w14:ligatures w14:val="none"/>
        </w:rPr>
        <w:t xml:space="preserve">incremental budget to implement </w:t>
      </w:r>
      <w:r w:rsidRPr="00F76A48" w:rsidR="00B02BD5">
        <w:rPr>
          <w:rFonts w:ascii="Palatino Linotype" w:hAnsi="Palatino Linotype" w:eastAsia="Palatino Linotype" w:cs="Palatino Linotype"/>
          <w:kern w:val="0"/>
          <w14:ligatures w14:val="none"/>
        </w:rPr>
        <w:t>SB 1130</w:t>
      </w:r>
      <w:r w:rsidRPr="00F76A48" w:rsidR="00C048F6">
        <w:rPr>
          <w:rFonts w:ascii="Palatino Linotype" w:hAnsi="Palatino Linotype" w:eastAsia="Palatino Linotype" w:cs="Palatino Linotype"/>
          <w:kern w:val="0"/>
          <w14:ligatures w14:val="none"/>
        </w:rPr>
        <w:t>, which</w:t>
      </w:r>
      <w:r w:rsidRPr="00F76A48" w:rsidR="00B02BD5">
        <w:rPr>
          <w:rFonts w:ascii="Palatino Linotype" w:hAnsi="Palatino Linotype" w:eastAsia="Palatino Linotype" w:cs="Palatino Linotype"/>
          <w:kern w:val="0"/>
          <w14:ligatures w14:val="none"/>
        </w:rPr>
        <w:t xml:space="preserve"> expands </w:t>
      </w:r>
      <w:r w:rsidRPr="00F76A48" w:rsidR="005E03B0">
        <w:rPr>
          <w:rFonts w:ascii="Palatino Linotype" w:hAnsi="Palatino Linotype" w:eastAsia="Palatino Linotype" w:cs="Palatino Linotype"/>
          <w:kern w:val="0"/>
          <w14:ligatures w14:val="none"/>
        </w:rPr>
        <w:t xml:space="preserve">program </w:t>
      </w:r>
      <w:r w:rsidRPr="00F76A48" w:rsidR="00B02BD5">
        <w:rPr>
          <w:rFonts w:ascii="Palatino Linotype" w:hAnsi="Palatino Linotype" w:eastAsia="Palatino Linotype" w:cs="Palatino Linotype"/>
          <w:kern w:val="0"/>
          <w14:ligatures w14:val="none"/>
        </w:rPr>
        <w:t>eligibility for the FERA program</w:t>
      </w:r>
      <w:r w:rsidR="00F62781">
        <w:rPr>
          <w:rFonts w:ascii="Palatino Linotype" w:hAnsi="Palatino Linotype" w:eastAsia="Palatino Linotype" w:cs="Palatino Linotype"/>
          <w:kern w:val="0"/>
          <w14:ligatures w14:val="none"/>
        </w:rPr>
        <w:t>,</w:t>
      </w:r>
      <w:r w:rsidR="00670199">
        <w:rPr>
          <w:rFonts w:ascii="Palatino Linotype" w:hAnsi="Palatino Linotype" w:eastAsia="Palatino Linotype" w:cs="Palatino Linotype"/>
          <w:kern w:val="0"/>
          <w14:ligatures w14:val="none"/>
        </w:rPr>
        <w:t xml:space="preserve"> </w:t>
      </w:r>
      <w:r w:rsidRPr="00F76A48" w:rsidR="00B02BD5">
        <w:rPr>
          <w:rFonts w:ascii="Palatino Linotype" w:hAnsi="Palatino Linotype" w:eastAsia="Palatino Linotype" w:cs="Palatino Linotype"/>
          <w:kern w:val="0"/>
          <w14:ligatures w14:val="none"/>
        </w:rPr>
        <w:t>a</w:t>
      </w:r>
      <w:r w:rsidRPr="00F76A48" w:rsidR="005E0677">
        <w:rPr>
          <w:rFonts w:ascii="Palatino Linotype" w:hAnsi="Palatino Linotype" w:eastAsia="Palatino Linotype" w:cs="Palatino Linotype"/>
          <w:kern w:val="0"/>
          <w14:ligatures w14:val="none"/>
        </w:rPr>
        <w:t>uthorizes</w:t>
      </w:r>
      <w:r w:rsidRPr="00F76A48" w:rsidR="00C87813">
        <w:rPr>
          <w:rFonts w:ascii="Palatino Linotype" w:hAnsi="Palatino Linotype" w:eastAsia="Palatino Linotype" w:cs="Palatino Linotype"/>
          <w:kern w:val="0"/>
          <w14:ligatures w14:val="none"/>
        </w:rPr>
        <w:t xml:space="preserve"> the Investor-Owned Utilities</w:t>
      </w:r>
      <w:r w:rsidRPr="00F76A48" w:rsidR="005E0677">
        <w:rPr>
          <w:rFonts w:ascii="Palatino Linotype" w:hAnsi="Palatino Linotype" w:eastAsia="Palatino Linotype" w:cs="Palatino Linotype"/>
          <w:kern w:val="0"/>
          <w14:ligatures w14:val="none"/>
        </w:rPr>
        <w:t xml:space="preserve"> </w:t>
      </w:r>
      <w:r w:rsidRPr="00F76A48" w:rsidR="00C87813">
        <w:rPr>
          <w:rFonts w:ascii="Palatino Linotype" w:hAnsi="Palatino Linotype" w:eastAsia="Palatino Linotype" w:cs="Palatino Linotype"/>
          <w:kern w:val="0"/>
          <w14:ligatures w14:val="none"/>
        </w:rPr>
        <w:t>(</w:t>
      </w:r>
      <w:r w:rsidRPr="00F76A48" w:rsidR="006840DA">
        <w:rPr>
          <w:rFonts w:ascii="Palatino Linotype" w:hAnsi="Palatino Linotype" w:eastAsia="Palatino Linotype" w:cs="Palatino Linotype"/>
          <w:kern w:val="0"/>
          <w14:ligatures w14:val="none"/>
        </w:rPr>
        <w:t>IOUs</w:t>
      </w:r>
      <w:r w:rsidRPr="00F76A48" w:rsidR="00C87813">
        <w:rPr>
          <w:rFonts w:ascii="Palatino Linotype" w:hAnsi="Palatino Linotype" w:eastAsia="Palatino Linotype" w:cs="Palatino Linotype"/>
          <w:kern w:val="0"/>
          <w14:ligatures w14:val="none"/>
        </w:rPr>
        <w:t>)</w:t>
      </w:r>
      <w:r w:rsidRPr="00F76A48" w:rsidR="006840DA">
        <w:rPr>
          <w:rFonts w:ascii="Palatino Linotype" w:hAnsi="Palatino Linotype" w:eastAsia="Palatino Linotype" w:cs="Palatino Linotype"/>
          <w:kern w:val="0"/>
          <w14:ligatures w14:val="none"/>
        </w:rPr>
        <w:t xml:space="preserve"> to </w:t>
      </w:r>
      <w:r w:rsidRPr="00F76A48" w:rsidR="005C117A">
        <w:rPr>
          <w:rFonts w:ascii="Palatino Linotype" w:hAnsi="Palatino Linotype" w:eastAsia="Palatino Linotype" w:cs="Palatino Linotype"/>
          <w:kern w:val="0"/>
          <w14:ligatures w14:val="none"/>
        </w:rPr>
        <w:t>create a standalone FERA application form</w:t>
      </w:r>
      <w:r w:rsidR="00F62781">
        <w:rPr>
          <w:rFonts w:ascii="Palatino Linotype" w:hAnsi="Palatino Linotype" w:eastAsia="Palatino Linotype" w:cs="Palatino Linotype"/>
          <w:kern w:val="0"/>
          <w14:ligatures w14:val="none"/>
        </w:rPr>
        <w:t>,</w:t>
      </w:r>
      <w:r w:rsidRPr="00F76A48" w:rsidR="005C117A">
        <w:rPr>
          <w:rFonts w:ascii="Palatino Linotype" w:hAnsi="Palatino Linotype" w:eastAsia="Palatino Linotype" w:cs="Palatino Linotype"/>
          <w:kern w:val="0"/>
          <w14:ligatures w14:val="none"/>
        </w:rPr>
        <w:t xml:space="preserve"> and </w:t>
      </w:r>
      <w:r w:rsidR="00670199">
        <w:rPr>
          <w:rFonts w:ascii="Palatino Linotype" w:hAnsi="Palatino Linotype" w:eastAsia="Palatino Linotype" w:cs="Palatino Linotype"/>
          <w:kern w:val="0"/>
          <w14:ligatures w14:val="none"/>
        </w:rPr>
        <w:t>authorizes</w:t>
      </w:r>
      <w:r w:rsidR="00F62781">
        <w:rPr>
          <w:rFonts w:ascii="Palatino Linotype" w:hAnsi="Palatino Linotype" w:eastAsia="Palatino Linotype" w:cs="Palatino Linotype"/>
          <w:kern w:val="0"/>
          <w14:ligatures w14:val="none"/>
        </w:rPr>
        <w:t xml:space="preserve"> the IOUs to</w:t>
      </w:r>
      <w:r w:rsidRPr="00F76A48" w:rsidR="005C117A">
        <w:rPr>
          <w:rFonts w:ascii="Palatino Linotype" w:hAnsi="Palatino Linotype" w:eastAsia="Palatino Linotype" w:cs="Palatino Linotype"/>
          <w:kern w:val="0"/>
          <w14:ligatures w14:val="none"/>
        </w:rPr>
        <w:t xml:space="preserve"> market</w:t>
      </w:r>
      <w:r w:rsidRPr="00F76A48" w:rsidR="76377B67">
        <w:rPr>
          <w:rFonts w:ascii="Palatino Linotype" w:hAnsi="Palatino Linotype" w:eastAsia="Palatino Linotype" w:cs="Palatino Linotype"/>
          <w:kern w:val="0"/>
          <w14:ligatures w14:val="none"/>
        </w:rPr>
        <w:t xml:space="preserve"> </w:t>
      </w:r>
      <w:r w:rsidR="00CD7CAE">
        <w:rPr>
          <w:rFonts w:ascii="Palatino Linotype" w:hAnsi="Palatino Linotype" w:eastAsia="Palatino Linotype" w:cs="Palatino Linotype"/>
          <w:kern w:val="0"/>
          <w14:ligatures w14:val="none"/>
        </w:rPr>
        <w:t>FERA</w:t>
      </w:r>
      <w:r w:rsidRPr="00F76A48" w:rsidR="76377B67">
        <w:rPr>
          <w:rFonts w:ascii="Palatino Linotype" w:hAnsi="Palatino Linotype" w:eastAsia="Palatino Linotype" w:cs="Palatino Linotype"/>
          <w:kern w:val="0"/>
          <w14:ligatures w14:val="none"/>
        </w:rPr>
        <w:t xml:space="preserve"> enrollment</w:t>
      </w:r>
      <w:r w:rsidRPr="00F76A48" w:rsidR="005C117A">
        <w:rPr>
          <w:rFonts w:ascii="Palatino Linotype" w:hAnsi="Palatino Linotype" w:eastAsia="Palatino Linotype" w:cs="Palatino Linotype"/>
          <w:kern w:val="0"/>
          <w14:ligatures w14:val="none"/>
        </w:rPr>
        <w:t xml:space="preserve"> separately from the </w:t>
      </w:r>
      <w:r w:rsidRPr="00F76A48" w:rsidR="00444BF6">
        <w:rPr>
          <w:rFonts w:ascii="Palatino Linotype" w:hAnsi="Palatino Linotype" w:eastAsia="Palatino Linotype" w:cs="Palatino Linotype"/>
          <w:kern w:val="0"/>
          <w14:ligatures w14:val="none"/>
        </w:rPr>
        <w:t>California Alternate Rates for Energy (</w:t>
      </w:r>
      <w:r w:rsidRPr="00F76A48" w:rsidR="005C117A">
        <w:rPr>
          <w:rFonts w:ascii="Palatino Linotype" w:hAnsi="Palatino Linotype" w:eastAsia="Palatino Linotype" w:cs="Palatino Linotype"/>
          <w:kern w:val="0"/>
          <w14:ligatures w14:val="none"/>
        </w:rPr>
        <w:t>CARE</w:t>
      </w:r>
      <w:r w:rsidRPr="00F76A48" w:rsidR="00444BF6">
        <w:rPr>
          <w:rFonts w:ascii="Palatino Linotype" w:hAnsi="Palatino Linotype" w:eastAsia="Palatino Linotype" w:cs="Palatino Linotype"/>
          <w:kern w:val="0"/>
          <w14:ligatures w14:val="none"/>
        </w:rPr>
        <w:t>)</w:t>
      </w:r>
      <w:r w:rsidRPr="00F76A48" w:rsidR="005C117A">
        <w:rPr>
          <w:rFonts w:ascii="Palatino Linotype" w:hAnsi="Palatino Linotype" w:eastAsia="Palatino Linotype" w:cs="Palatino Linotype"/>
          <w:kern w:val="0"/>
          <w14:ligatures w14:val="none"/>
        </w:rPr>
        <w:t xml:space="preserve"> program.</w:t>
      </w:r>
    </w:p>
    <w:p w:rsidRPr="00F76A48" w:rsidR="0035351F" w:rsidP="535E612B" w:rsidRDefault="0035351F" w14:paraId="44E14B11" w14:textId="5D4CE5DB">
      <w:pPr>
        <w:spacing w:after="0" w:line="240" w:lineRule="auto"/>
        <w:rPr>
          <w:rFonts w:ascii="Palatino Linotype" w:hAnsi="Palatino Linotype" w:eastAsia="Palatino Linotype" w:cs="Palatino Linotype"/>
          <w:kern w:val="0"/>
          <w14:ligatures w14:val="none"/>
        </w:rPr>
      </w:pPr>
    </w:p>
    <w:p w:rsidR="00CA51EC" w:rsidP="535E612B" w:rsidRDefault="0035351F" w14:paraId="2E8A1B1A" w14:textId="42753EDD">
      <w:pPr>
        <w:spacing w:after="0" w:line="240" w:lineRule="auto"/>
        <w:rPr>
          <w:rFonts w:ascii="Palatino Linotype" w:hAnsi="Palatino Linotype" w:eastAsia="Palatino Linotype" w:cs="Palatino Linotype"/>
          <w:kern w:val="0"/>
          <w14:ligatures w14:val="none"/>
        </w:rPr>
      </w:pPr>
      <w:r w:rsidRPr="00F76A48">
        <w:rPr>
          <w:rFonts w:ascii="Palatino Linotype" w:hAnsi="Palatino Linotype" w:eastAsia="Palatino Linotype" w:cs="Palatino Linotype"/>
          <w:kern w:val="0"/>
          <w14:ligatures w14:val="none"/>
        </w:rPr>
        <w:t xml:space="preserve">This resolution approves </w:t>
      </w:r>
      <w:r w:rsidRPr="00F76A48" w:rsidR="005D2930">
        <w:rPr>
          <w:rFonts w:ascii="Palatino Linotype" w:hAnsi="Palatino Linotype" w:eastAsia="Palatino Linotype" w:cs="Palatino Linotype"/>
          <w:kern w:val="0"/>
          <w14:ligatures w14:val="none"/>
        </w:rPr>
        <w:t xml:space="preserve">with modification </w:t>
      </w:r>
      <w:r w:rsidRPr="00F76A48" w:rsidR="0050243D">
        <w:rPr>
          <w:rFonts w:ascii="Palatino Linotype" w:hAnsi="Palatino Linotype" w:eastAsia="Palatino Linotype" w:cs="Palatino Linotype"/>
          <w:kern w:val="0"/>
          <w14:ligatures w14:val="none"/>
        </w:rPr>
        <w:t>AL 4646-E</w:t>
      </w:r>
      <w:r w:rsidRPr="00F76A48" w:rsidR="00D4287B">
        <w:rPr>
          <w:rFonts w:ascii="Palatino Linotype" w:hAnsi="Palatino Linotype" w:eastAsia="Palatino Linotype" w:cs="Palatino Linotype"/>
          <w:kern w:val="0"/>
          <w14:ligatures w14:val="none"/>
        </w:rPr>
        <w:t xml:space="preserve">, approving additional FERA </w:t>
      </w:r>
      <w:r w:rsidRPr="535E612B" w:rsidR="161AEE01">
        <w:rPr>
          <w:rFonts w:ascii="Palatino Linotype" w:hAnsi="Palatino Linotype" w:eastAsia="Palatino Linotype" w:cs="Palatino Linotype"/>
          <w:kern w:val="0"/>
          <w14:ligatures w14:val="none"/>
        </w:rPr>
        <w:t>a</w:t>
      </w:r>
      <w:r w:rsidRPr="00F76A48" w:rsidR="00D4287B">
        <w:rPr>
          <w:rFonts w:ascii="Palatino Linotype" w:hAnsi="Palatino Linotype" w:eastAsia="Palatino Linotype" w:cs="Palatino Linotype"/>
          <w:kern w:val="0"/>
          <w14:ligatures w14:val="none"/>
        </w:rPr>
        <w:t xml:space="preserve">dministrative </w:t>
      </w:r>
      <w:r w:rsidRPr="535E612B" w:rsidR="29D79CE8">
        <w:rPr>
          <w:rFonts w:ascii="Palatino Linotype" w:hAnsi="Palatino Linotype" w:eastAsia="Palatino Linotype" w:cs="Palatino Linotype"/>
          <w:kern w:val="0"/>
          <w14:ligatures w14:val="none"/>
        </w:rPr>
        <w:t>b</w:t>
      </w:r>
      <w:r w:rsidRPr="00F76A48" w:rsidR="00D4287B">
        <w:rPr>
          <w:rFonts w:ascii="Palatino Linotype" w:hAnsi="Palatino Linotype" w:eastAsia="Palatino Linotype" w:cs="Palatino Linotype"/>
          <w:kern w:val="0"/>
          <w14:ligatures w14:val="none"/>
        </w:rPr>
        <w:t xml:space="preserve">udget </w:t>
      </w:r>
      <w:r w:rsidRPr="00F76A48" w:rsidR="008B7841">
        <w:rPr>
          <w:rFonts w:ascii="Palatino Linotype" w:hAnsi="Palatino Linotype" w:eastAsia="Palatino Linotype" w:cs="Palatino Linotype"/>
          <w:kern w:val="0"/>
          <w14:ligatures w14:val="none"/>
        </w:rPr>
        <w:t xml:space="preserve">only for </w:t>
      </w:r>
      <w:r w:rsidRPr="00F76A48" w:rsidR="00547F97">
        <w:rPr>
          <w:rFonts w:ascii="Palatino Linotype" w:hAnsi="Palatino Linotype" w:eastAsia="Palatino Linotype" w:cs="Palatino Linotype"/>
          <w:kern w:val="0"/>
          <w14:ligatures w14:val="none"/>
        </w:rPr>
        <w:t xml:space="preserve">program activities </w:t>
      </w:r>
      <w:r w:rsidRPr="00F76A48" w:rsidR="006A788E">
        <w:rPr>
          <w:rFonts w:ascii="Palatino Linotype" w:hAnsi="Palatino Linotype" w:eastAsia="Palatino Linotype" w:cs="Palatino Linotype"/>
          <w:kern w:val="0"/>
          <w14:ligatures w14:val="none"/>
        </w:rPr>
        <w:t>that support compli</w:t>
      </w:r>
      <w:r w:rsidR="00CD7CAE">
        <w:rPr>
          <w:rFonts w:ascii="Palatino Linotype" w:hAnsi="Palatino Linotype" w:eastAsia="Palatino Linotype" w:cs="Palatino Linotype"/>
          <w:kern w:val="0"/>
          <w14:ligatures w14:val="none"/>
        </w:rPr>
        <w:t>a</w:t>
      </w:r>
      <w:r w:rsidRPr="00F76A48" w:rsidR="006A788E">
        <w:rPr>
          <w:rFonts w:ascii="Palatino Linotype" w:hAnsi="Palatino Linotype" w:eastAsia="Palatino Linotype" w:cs="Palatino Linotype"/>
          <w:kern w:val="0"/>
          <w14:ligatures w14:val="none"/>
        </w:rPr>
        <w:t>n</w:t>
      </w:r>
      <w:r w:rsidR="00CD7CAE">
        <w:rPr>
          <w:rFonts w:ascii="Palatino Linotype" w:hAnsi="Palatino Linotype" w:eastAsia="Palatino Linotype" w:cs="Palatino Linotype"/>
          <w:kern w:val="0"/>
          <w14:ligatures w14:val="none"/>
        </w:rPr>
        <w:t>ce</w:t>
      </w:r>
      <w:r w:rsidRPr="00F76A48" w:rsidR="00B9521B">
        <w:rPr>
          <w:rFonts w:ascii="Palatino Linotype" w:hAnsi="Palatino Linotype" w:eastAsia="Palatino Linotype" w:cs="Palatino Linotype"/>
          <w:kern w:val="0"/>
          <w14:ligatures w14:val="none"/>
        </w:rPr>
        <w:t xml:space="preserve"> with mandatory </w:t>
      </w:r>
      <w:r w:rsidRPr="00F76A48" w:rsidR="00182A2C">
        <w:rPr>
          <w:rFonts w:ascii="Palatino Linotype" w:hAnsi="Palatino Linotype" w:eastAsia="Palatino Linotype" w:cs="Palatino Linotype"/>
          <w:kern w:val="0"/>
          <w14:ligatures w14:val="none"/>
        </w:rPr>
        <w:t>r</w:t>
      </w:r>
      <w:r w:rsidRPr="00F76A48" w:rsidR="00730C6B">
        <w:rPr>
          <w:rFonts w:ascii="Palatino Linotype" w:hAnsi="Palatino Linotype" w:eastAsia="Palatino Linotype" w:cs="Palatino Linotype"/>
          <w:kern w:val="0"/>
          <w14:ligatures w14:val="none"/>
        </w:rPr>
        <w:t>equirement</w:t>
      </w:r>
      <w:r w:rsidRPr="00F76A48" w:rsidR="00E042DD">
        <w:rPr>
          <w:rFonts w:ascii="Palatino Linotype" w:hAnsi="Palatino Linotype" w:eastAsia="Palatino Linotype" w:cs="Palatino Linotype"/>
          <w:kern w:val="0"/>
          <w14:ligatures w14:val="none"/>
        </w:rPr>
        <w:t xml:space="preserve">s </w:t>
      </w:r>
      <w:r w:rsidRPr="00F76A48" w:rsidR="00730C6B">
        <w:rPr>
          <w:rFonts w:ascii="Palatino Linotype" w:hAnsi="Palatino Linotype" w:eastAsia="Palatino Linotype" w:cs="Palatino Linotype"/>
          <w:kern w:val="0"/>
          <w14:ligatures w14:val="none"/>
        </w:rPr>
        <w:t>of SB 1130</w:t>
      </w:r>
      <w:r w:rsidR="0045667B">
        <w:rPr>
          <w:rFonts w:ascii="Palatino Linotype" w:hAnsi="Palatino Linotype" w:eastAsia="Palatino Linotype" w:cs="Palatino Linotype"/>
          <w:kern w:val="0"/>
          <w14:ligatures w14:val="none"/>
        </w:rPr>
        <w:t xml:space="preserve">. This resolution denies SDG&amp;E’s </w:t>
      </w:r>
      <w:r w:rsidRPr="00F76A48" w:rsidR="00175398">
        <w:rPr>
          <w:rFonts w:ascii="Palatino Linotype" w:hAnsi="Palatino Linotype" w:eastAsia="Palatino Linotype" w:cs="Palatino Linotype"/>
          <w:kern w:val="0"/>
          <w14:ligatures w14:val="none"/>
        </w:rPr>
        <w:t xml:space="preserve">requested budget </w:t>
      </w:r>
      <w:r w:rsidRPr="00F76A48" w:rsidR="0049635A">
        <w:rPr>
          <w:rFonts w:ascii="Palatino Linotype" w:hAnsi="Palatino Linotype" w:eastAsia="Palatino Linotype" w:cs="Palatino Linotype"/>
          <w:kern w:val="0"/>
          <w14:ligatures w14:val="none"/>
        </w:rPr>
        <w:t xml:space="preserve">to create a standalone FERA </w:t>
      </w:r>
      <w:r w:rsidRPr="00F76A48" w:rsidR="00B21383">
        <w:rPr>
          <w:rFonts w:ascii="Palatino Linotype" w:hAnsi="Palatino Linotype" w:eastAsia="Palatino Linotype" w:cs="Palatino Linotype"/>
          <w:kern w:val="0"/>
          <w14:ligatures w14:val="none"/>
        </w:rPr>
        <w:t>application</w:t>
      </w:r>
      <w:r w:rsidRPr="00F76A48" w:rsidR="005E2F94">
        <w:rPr>
          <w:rFonts w:ascii="Palatino Linotype" w:hAnsi="Palatino Linotype" w:eastAsia="Palatino Linotype" w:cs="Palatino Linotype"/>
          <w:kern w:val="0"/>
          <w14:ligatures w14:val="none"/>
        </w:rPr>
        <w:t xml:space="preserve"> form</w:t>
      </w:r>
      <w:r w:rsidRPr="00F76A48" w:rsidR="009104E0">
        <w:rPr>
          <w:rFonts w:ascii="Palatino Linotype" w:hAnsi="Palatino Linotype" w:eastAsia="Palatino Linotype" w:cs="Palatino Linotype"/>
          <w:kern w:val="0"/>
          <w14:ligatures w14:val="none"/>
        </w:rPr>
        <w:t xml:space="preserve">, which </w:t>
      </w:r>
      <w:r w:rsidRPr="00F76A48" w:rsidR="009B4EA4">
        <w:rPr>
          <w:rFonts w:ascii="Palatino Linotype" w:hAnsi="Palatino Linotype" w:eastAsia="Palatino Linotype" w:cs="Palatino Linotype"/>
          <w:kern w:val="0"/>
          <w14:ligatures w14:val="none"/>
        </w:rPr>
        <w:t>is</w:t>
      </w:r>
      <w:r w:rsidRPr="00F76A48" w:rsidR="00F86EE3">
        <w:rPr>
          <w:rFonts w:ascii="Palatino Linotype" w:hAnsi="Palatino Linotype" w:eastAsia="Palatino Linotype" w:cs="Palatino Linotype"/>
          <w:kern w:val="0"/>
          <w14:ligatures w14:val="none"/>
        </w:rPr>
        <w:t xml:space="preserve"> </w:t>
      </w:r>
      <w:r w:rsidRPr="00F76A48" w:rsidR="009B4EA4">
        <w:rPr>
          <w:rFonts w:ascii="Palatino Linotype" w:hAnsi="Palatino Linotype" w:eastAsia="Palatino Linotype" w:cs="Palatino Linotype"/>
          <w:kern w:val="0"/>
          <w14:ligatures w14:val="none"/>
        </w:rPr>
        <w:t>allowed</w:t>
      </w:r>
      <w:r w:rsidRPr="00F76A48" w:rsidR="00690713">
        <w:rPr>
          <w:rFonts w:ascii="Palatino Linotype" w:hAnsi="Palatino Linotype" w:eastAsia="Palatino Linotype" w:cs="Palatino Linotype"/>
          <w:kern w:val="0"/>
          <w14:ligatures w14:val="none"/>
        </w:rPr>
        <w:t xml:space="preserve"> by SB 1130</w:t>
      </w:r>
      <w:r w:rsidRPr="00F76A48" w:rsidR="009B4EA4">
        <w:rPr>
          <w:rFonts w:ascii="Palatino Linotype" w:hAnsi="Palatino Linotype" w:eastAsia="Palatino Linotype" w:cs="Palatino Linotype"/>
          <w:kern w:val="0"/>
          <w14:ligatures w14:val="none"/>
        </w:rPr>
        <w:t xml:space="preserve"> but not required</w:t>
      </w:r>
      <w:r w:rsidRPr="00F76A48" w:rsidR="00547F97">
        <w:rPr>
          <w:rFonts w:ascii="Palatino Linotype" w:hAnsi="Palatino Linotype" w:eastAsia="Palatino Linotype" w:cs="Palatino Linotype"/>
          <w:kern w:val="0"/>
          <w14:ligatures w14:val="none"/>
        </w:rPr>
        <w:t>.</w:t>
      </w:r>
      <w:r w:rsidRPr="00F76A48" w:rsidR="0092781E">
        <w:rPr>
          <w:rFonts w:ascii="Palatino Linotype" w:hAnsi="Palatino Linotype" w:eastAsia="Palatino Linotype" w:cs="Palatino Linotype"/>
          <w:kern w:val="0"/>
          <w14:ligatures w14:val="none"/>
        </w:rPr>
        <w:t xml:space="preserve"> </w:t>
      </w:r>
    </w:p>
    <w:p w:rsidR="00CA51EC" w:rsidP="535E612B" w:rsidRDefault="00CA51EC" w14:paraId="5EEED4E5" w14:textId="77777777">
      <w:pPr>
        <w:spacing w:after="0" w:line="240" w:lineRule="auto"/>
        <w:rPr>
          <w:rFonts w:ascii="Palatino Linotype" w:hAnsi="Palatino Linotype" w:eastAsia="Palatino Linotype" w:cs="Palatino Linotype"/>
          <w:kern w:val="0"/>
          <w14:ligatures w14:val="none"/>
        </w:rPr>
      </w:pPr>
    </w:p>
    <w:p w:rsidR="00EA1E09" w:rsidP="535E612B" w:rsidRDefault="00DF4C67" w14:paraId="02EDAA32" w14:textId="37F2E954">
      <w:pPr>
        <w:spacing w:after="0" w:line="240" w:lineRule="auto"/>
        <w:rPr>
          <w:rFonts w:ascii="Palatino Linotype" w:hAnsi="Palatino Linotype" w:eastAsia="Palatino Linotype" w:cs="Palatino Linotype"/>
          <w:kern w:val="0"/>
          <w14:ligatures w14:val="none"/>
        </w:rPr>
      </w:pPr>
      <w:r w:rsidRPr="00F76A48">
        <w:rPr>
          <w:rFonts w:ascii="Palatino Linotype" w:hAnsi="Palatino Linotype" w:eastAsia="Palatino Linotype" w:cs="Palatino Linotype"/>
          <w:kern w:val="0"/>
          <w14:ligatures w14:val="none"/>
        </w:rPr>
        <w:t xml:space="preserve">SDG&amp;E </w:t>
      </w:r>
      <w:r w:rsidRPr="00F76A48" w:rsidR="002864F6">
        <w:rPr>
          <w:rFonts w:ascii="Palatino Linotype" w:hAnsi="Palatino Linotype" w:eastAsia="Palatino Linotype" w:cs="Palatino Linotype"/>
          <w:kern w:val="0"/>
          <w14:ligatures w14:val="none"/>
        </w:rPr>
        <w:t xml:space="preserve">has demonstrated that </w:t>
      </w:r>
      <w:r w:rsidRPr="00F76A48" w:rsidR="00DD001B">
        <w:rPr>
          <w:rFonts w:ascii="Palatino Linotype" w:hAnsi="Palatino Linotype" w:eastAsia="Palatino Linotype" w:cs="Palatino Linotype"/>
          <w:kern w:val="0"/>
          <w14:ligatures w14:val="none"/>
        </w:rPr>
        <w:t>the</w:t>
      </w:r>
      <w:r w:rsidRPr="00F76A48" w:rsidR="002864F6">
        <w:rPr>
          <w:rFonts w:ascii="Palatino Linotype" w:hAnsi="Palatino Linotype" w:eastAsia="Palatino Linotype" w:cs="Palatino Linotype"/>
          <w:kern w:val="0"/>
          <w14:ligatures w14:val="none"/>
        </w:rPr>
        <w:t xml:space="preserve"> </w:t>
      </w:r>
      <w:r w:rsidRPr="00F76A48" w:rsidR="00751F75">
        <w:rPr>
          <w:rFonts w:ascii="Palatino Linotype" w:hAnsi="Palatino Linotype" w:eastAsia="Palatino Linotype" w:cs="Palatino Linotype"/>
          <w:kern w:val="0"/>
          <w14:ligatures w14:val="none"/>
        </w:rPr>
        <w:t xml:space="preserve">request for additional budget </w:t>
      </w:r>
      <w:r w:rsidRPr="00F76A48" w:rsidR="00DE448C">
        <w:rPr>
          <w:rFonts w:ascii="Palatino Linotype" w:hAnsi="Palatino Linotype" w:eastAsia="Palatino Linotype" w:cs="Palatino Linotype"/>
          <w:kern w:val="0"/>
          <w14:ligatures w14:val="none"/>
        </w:rPr>
        <w:t xml:space="preserve">for program activities </w:t>
      </w:r>
      <w:r w:rsidRPr="00F76A48" w:rsidR="003813D0">
        <w:rPr>
          <w:rFonts w:ascii="Palatino Linotype" w:hAnsi="Palatino Linotype" w:eastAsia="Palatino Linotype" w:cs="Palatino Linotype"/>
          <w:kern w:val="0"/>
          <w14:ligatures w14:val="none"/>
        </w:rPr>
        <w:t xml:space="preserve">that are </w:t>
      </w:r>
      <w:r w:rsidRPr="00F76A48" w:rsidR="00DE448C">
        <w:rPr>
          <w:rFonts w:ascii="Palatino Linotype" w:hAnsi="Palatino Linotype" w:eastAsia="Palatino Linotype" w:cs="Palatino Linotype"/>
          <w:kern w:val="0"/>
          <w14:ligatures w14:val="none"/>
        </w:rPr>
        <w:t>statut</w:t>
      </w:r>
      <w:r w:rsidRPr="00F76A48" w:rsidR="003813D0">
        <w:rPr>
          <w:rFonts w:ascii="Palatino Linotype" w:hAnsi="Palatino Linotype" w:eastAsia="Palatino Linotype" w:cs="Palatino Linotype"/>
          <w:kern w:val="0"/>
          <w14:ligatures w14:val="none"/>
        </w:rPr>
        <w:t>orily required</w:t>
      </w:r>
      <w:r w:rsidRPr="00F76A48" w:rsidR="00DE448C">
        <w:rPr>
          <w:rFonts w:ascii="Palatino Linotype" w:hAnsi="Palatino Linotype" w:eastAsia="Palatino Linotype" w:cs="Palatino Linotype"/>
          <w:kern w:val="0"/>
          <w14:ligatures w14:val="none"/>
        </w:rPr>
        <w:t xml:space="preserve"> </w:t>
      </w:r>
      <w:r w:rsidRPr="00F76A48" w:rsidR="004824FC">
        <w:rPr>
          <w:rFonts w:ascii="Palatino Linotype" w:hAnsi="Palatino Linotype" w:eastAsia="Palatino Linotype" w:cs="Palatino Linotype"/>
          <w:kern w:val="0"/>
          <w14:ligatures w14:val="none"/>
        </w:rPr>
        <w:t xml:space="preserve">is reasonable and justified </w:t>
      </w:r>
      <w:r w:rsidRPr="00F76A48" w:rsidR="008769BE">
        <w:rPr>
          <w:rFonts w:ascii="Palatino Linotype" w:hAnsi="Palatino Linotype" w:eastAsia="Palatino Linotype" w:cs="Palatino Linotype"/>
          <w:kern w:val="0"/>
          <w14:ligatures w14:val="none"/>
        </w:rPr>
        <w:t xml:space="preserve">due to </w:t>
      </w:r>
      <w:r w:rsidRPr="00F76A48" w:rsidR="000703A6">
        <w:rPr>
          <w:rFonts w:ascii="Palatino Linotype" w:hAnsi="Palatino Linotype" w:eastAsia="Palatino Linotype" w:cs="Palatino Linotype"/>
          <w:kern w:val="0"/>
          <w14:ligatures w14:val="none"/>
        </w:rPr>
        <w:t xml:space="preserve">the projected increase in </w:t>
      </w:r>
      <w:r w:rsidRPr="00F76A48" w:rsidR="00B9748C">
        <w:rPr>
          <w:rFonts w:ascii="Palatino Linotype" w:hAnsi="Palatino Linotype" w:eastAsia="Palatino Linotype" w:cs="Palatino Linotype"/>
          <w:kern w:val="0"/>
          <w14:ligatures w14:val="none"/>
        </w:rPr>
        <w:t xml:space="preserve">IT, ME&amp;O, Processing &amp; Recertification, and PEV </w:t>
      </w:r>
      <w:r w:rsidRPr="00F76A48" w:rsidR="009420C4">
        <w:rPr>
          <w:rFonts w:ascii="Palatino Linotype" w:hAnsi="Palatino Linotype" w:eastAsia="Palatino Linotype" w:cs="Palatino Linotype"/>
          <w:kern w:val="0"/>
          <w14:ligatures w14:val="none"/>
        </w:rPr>
        <w:t xml:space="preserve">costs </w:t>
      </w:r>
      <w:r w:rsidRPr="00F76A48" w:rsidR="00B9748C">
        <w:rPr>
          <w:rFonts w:ascii="Palatino Linotype" w:hAnsi="Palatino Linotype" w:eastAsia="Palatino Linotype" w:cs="Palatino Linotype"/>
          <w:kern w:val="0"/>
          <w14:ligatures w14:val="none"/>
        </w:rPr>
        <w:t>that scale with the increased size of the eligible and enrolled population.</w:t>
      </w:r>
      <w:r w:rsidRPr="00F76A48" w:rsidR="003A3E76">
        <w:rPr>
          <w:rFonts w:ascii="Palatino Linotype" w:hAnsi="Palatino Linotype" w:eastAsia="Palatino Linotype" w:cs="Palatino Linotype"/>
          <w:kern w:val="0"/>
          <w14:ligatures w14:val="none"/>
        </w:rPr>
        <w:t xml:space="preserve"> As such, SDG&amp;E’s budget request is approved </w:t>
      </w:r>
      <w:r w:rsidRPr="00F76A48" w:rsidR="00367D8D">
        <w:rPr>
          <w:rFonts w:ascii="Palatino Linotype" w:hAnsi="Palatino Linotype" w:eastAsia="Palatino Linotype" w:cs="Palatino Linotype"/>
          <w:kern w:val="0"/>
          <w14:ligatures w14:val="none"/>
        </w:rPr>
        <w:t>with modifications</w:t>
      </w:r>
      <w:r w:rsidRPr="00F76A48" w:rsidR="00495C70">
        <w:rPr>
          <w:rFonts w:ascii="Palatino Linotype" w:hAnsi="Palatino Linotype" w:eastAsia="Palatino Linotype" w:cs="Palatino Linotype"/>
          <w:kern w:val="0"/>
          <w14:ligatures w14:val="none"/>
        </w:rPr>
        <w:t xml:space="preserve"> </w:t>
      </w:r>
      <w:r w:rsidR="00CA51EC">
        <w:rPr>
          <w:rFonts w:ascii="Palatino Linotype" w:hAnsi="Palatino Linotype" w:eastAsia="Palatino Linotype" w:cs="Palatino Linotype"/>
          <w:kern w:val="0"/>
          <w14:ligatures w14:val="none"/>
        </w:rPr>
        <w:t>resulting in</w:t>
      </w:r>
      <w:r w:rsidRPr="00F76A48" w:rsidR="00CA51EC">
        <w:rPr>
          <w:rFonts w:ascii="Palatino Linotype" w:hAnsi="Palatino Linotype" w:eastAsia="Palatino Linotype" w:cs="Palatino Linotype"/>
          <w:kern w:val="0"/>
          <w14:ligatures w14:val="none"/>
        </w:rPr>
        <w:t xml:space="preserve"> </w:t>
      </w:r>
      <w:r w:rsidRPr="00F76A48" w:rsidR="00495C70">
        <w:rPr>
          <w:rFonts w:ascii="Palatino Linotype" w:hAnsi="Palatino Linotype" w:eastAsia="Palatino Linotype" w:cs="Palatino Linotype"/>
          <w:kern w:val="0"/>
          <w14:ligatures w14:val="none"/>
        </w:rPr>
        <w:t xml:space="preserve">a </w:t>
      </w:r>
      <w:r w:rsidR="00CA51EC">
        <w:rPr>
          <w:rFonts w:ascii="Palatino Linotype" w:hAnsi="Palatino Linotype" w:eastAsia="Palatino Linotype" w:cs="Palatino Linotype"/>
          <w:kern w:val="0"/>
          <w14:ligatures w14:val="none"/>
        </w:rPr>
        <w:t>budget</w:t>
      </w:r>
      <w:r w:rsidRPr="00F76A48" w:rsidR="00495C70">
        <w:rPr>
          <w:rFonts w:ascii="Palatino Linotype" w:hAnsi="Palatino Linotype" w:eastAsia="Palatino Linotype" w:cs="Palatino Linotype"/>
          <w:kern w:val="0"/>
          <w14:ligatures w14:val="none"/>
        </w:rPr>
        <w:t xml:space="preserve"> increase of </w:t>
      </w:r>
      <w:r w:rsidRPr="00F76A48" w:rsidR="00382A47">
        <w:rPr>
          <w:rFonts w:ascii="Palatino Linotype" w:hAnsi="Palatino Linotype" w:eastAsia="Palatino Linotype" w:cs="Palatino Linotype"/>
          <w:kern w:val="0"/>
          <w14:ligatures w14:val="none"/>
        </w:rPr>
        <w:t>$405,500</w:t>
      </w:r>
      <w:r w:rsidRPr="00F76A48" w:rsidR="002F1D04">
        <w:rPr>
          <w:rFonts w:ascii="Palatino Linotype" w:hAnsi="Palatino Linotype" w:eastAsia="Palatino Linotype" w:cs="Palatino Linotype"/>
          <w:kern w:val="0"/>
          <w14:ligatures w14:val="none"/>
        </w:rPr>
        <w:t xml:space="preserve"> in </w:t>
      </w:r>
      <w:r w:rsidRPr="00F76A48" w:rsidR="00495C70">
        <w:rPr>
          <w:rFonts w:ascii="Palatino Linotype" w:hAnsi="Palatino Linotype" w:eastAsia="Palatino Linotype" w:cs="Palatino Linotype"/>
          <w:kern w:val="0"/>
          <w14:ligatures w14:val="none"/>
        </w:rPr>
        <w:t xml:space="preserve">Program Year </w:t>
      </w:r>
      <w:r w:rsidRPr="00F76A48" w:rsidR="002F1D04">
        <w:rPr>
          <w:rFonts w:ascii="Palatino Linotype" w:hAnsi="Palatino Linotype" w:eastAsia="Palatino Linotype" w:cs="Palatino Linotype"/>
          <w:kern w:val="0"/>
          <w14:ligatures w14:val="none"/>
        </w:rPr>
        <w:t>2026</w:t>
      </w:r>
      <w:r w:rsidRPr="00F76A48" w:rsidR="00055518">
        <w:rPr>
          <w:rFonts w:ascii="Palatino Linotype" w:hAnsi="Palatino Linotype" w:eastAsia="Palatino Linotype" w:cs="Palatino Linotype"/>
          <w:kern w:val="0"/>
          <w14:ligatures w14:val="none"/>
        </w:rPr>
        <w:t>. A total of $219,675</w:t>
      </w:r>
      <w:r w:rsidRPr="00F76A48" w:rsidR="00466B6F">
        <w:rPr>
          <w:rFonts w:ascii="Palatino Linotype" w:hAnsi="Palatino Linotype" w:eastAsia="Palatino Linotype" w:cs="Palatino Linotype"/>
          <w:kern w:val="0"/>
          <w14:ligatures w14:val="none"/>
        </w:rPr>
        <w:t xml:space="preserve"> </w:t>
      </w:r>
      <w:r w:rsidRPr="00F76A48" w:rsidR="00DE004A">
        <w:rPr>
          <w:rFonts w:ascii="Palatino Linotype" w:hAnsi="Palatino Linotype" w:eastAsia="Palatino Linotype" w:cs="Palatino Linotype"/>
          <w:kern w:val="0"/>
          <w14:ligatures w14:val="none"/>
        </w:rPr>
        <w:t xml:space="preserve">to create a </w:t>
      </w:r>
      <w:r w:rsidRPr="00F76A48" w:rsidR="00F40575">
        <w:rPr>
          <w:rFonts w:ascii="Palatino Linotype" w:hAnsi="Palatino Linotype" w:eastAsia="Palatino Linotype" w:cs="Palatino Linotype"/>
          <w:kern w:val="0"/>
          <w14:ligatures w14:val="none"/>
        </w:rPr>
        <w:t xml:space="preserve">standalone </w:t>
      </w:r>
      <w:r w:rsidRPr="00F76A48" w:rsidR="00DE004A">
        <w:rPr>
          <w:rFonts w:ascii="Palatino Linotype" w:hAnsi="Palatino Linotype" w:eastAsia="Palatino Linotype" w:cs="Palatino Linotype"/>
          <w:kern w:val="0"/>
          <w14:ligatures w14:val="none"/>
        </w:rPr>
        <w:t xml:space="preserve">FERA </w:t>
      </w:r>
      <w:r w:rsidRPr="00F76A48" w:rsidR="00F40575">
        <w:rPr>
          <w:rFonts w:ascii="Palatino Linotype" w:hAnsi="Palatino Linotype" w:eastAsia="Palatino Linotype" w:cs="Palatino Linotype"/>
          <w:kern w:val="0"/>
          <w14:ligatures w14:val="none"/>
        </w:rPr>
        <w:t>application</w:t>
      </w:r>
      <w:r w:rsidR="00CA51EC">
        <w:rPr>
          <w:rFonts w:ascii="Palatino Linotype" w:hAnsi="Palatino Linotype" w:eastAsia="Palatino Linotype" w:cs="Palatino Linotype"/>
          <w:kern w:val="0"/>
          <w14:ligatures w14:val="none"/>
        </w:rPr>
        <w:t>,</w:t>
      </w:r>
      <w:r w:rsidRPr="00F76A48" w:rsidR="00F40575">
        <w:rPr>
          <w:rFonts w:ascii="Palatino Linotype" w:hAnsi="Palatino Linotype" w:eastAsia="Palatino Linotype" w:cs="Palatino Linotype"/>
          <w:kern w:val="0"/>
          <w14:ligatures w14:val="none"/>
        </w:rPr>
        <w:t xml:space="preserve"> </w:t>
      </w:r>
      <w:r w:rsidR="00CA51EC">
        <w:rPr>
          <w:rFonts w:ascii="Palatino Linotype" w:hAnsi="Palatino Linotype" w:eastAsia="Palatino Linotype" w:cs="Palatino Linotype"/>
          <w:kern w:val="0"/>
          <w14:ligatures w14:val="none"/>
        </w:rPr>
        <w:t>budgeted</w:t>
      </w:r>
      <w:r w:rsidRPr="00F76A48" w:rsidR="00F40575">
        <w:rPr>
          <w:rFonts w:ascii="Palatino Linotype" w:hAnsi="Palatino Linotype" w:eastAsia="Palatino Linotype" w:cs="Palatino Linotype"/>
          <w:kern w:val="0"/>
          <w14:ligatures w14:val="none"/>
        </w:rPr>
        <w:t xml:space="preserve"> </w:t>
      </w:r>
      <w:r w:rsidRPr="00F76A48" w:rsidR="00466B6F">
        <w:rPr>
          <w:rFonts w:ascii="Palatino Linotype" w:hAnsi="Palatino Linotype" w:eastAsia="Palatino Linotype" w:cs="Palatino Linotype"/>
          <w:kern w:val="0"/>
          <w14:ligatures w14:val="none"/>
        </w:rPr>
        <w:t>across</w:t>
      </w:r>
      <w:r w:rsidRPr="00F76A48" w:rsidR="00055518">
        <w:rPr>
          <w:rFonts w:ascii="Palatino Linotype" w:hAnsi="Palatino Linotype" w:eastAsia="Palatino Linotype" w:cs="Palatino Linotype"/>
          <w:kern w:val="0"/>
          <w14:ligatures w14:val="none"/>
        </w:rPr>
        <w:t xml:space="preserve"> 2025 and 2026</w:t>
      </w:r>
      <w:r w:rsidR="00CA51EC">
        <w:rPr>
          <w:rFonts w:ascii="Palatino Linotype" w:hAnsi="Palatino Linotype" w:eastAsia="Palatino Linotype" w:cs="Palatino Linotype"/>
          <w:kern w:val="0"/>
          <w14:ligatures w14:val="none"/>
        </w:rPr>
        <w:t>,</w:t>
      </w:r>
      <w:r w:rsidRPr="00F76A48" w:rsidR="00055518">
        <w:rPr>
          <w:rFonts w:ascii="Palatino Linotype" w:hAnsi="Palatino Linotype" w:eastAsia="Palatino Linotype" w:cs="Palatino Linotype"/>
          <w:kern w:val="0"/>
          <w14:ligatures w14:val="none"/>
        </w:rPr>
        <w:t xml:space="preserve"> is denied</w:t>
      </w:r>
      <w:r w:rsidRPr="00F76A48" w:rsidR="00540745">
        <w:rPr>
          <w:rFonts w:ascii="Palatino Linotype" w:hAnsi="Palatino Linotype" w:eastAsia="Palatino Linotype" w:cs="Palatino Linotype"/>
          <w:kern w:val="0"/>
          <w14:ligatures w14:val="none"/>
        </w:rPr>
        <w:t xml:space="preserve"> </w:t>
      </w:r>
      <w:r w:rsidRPr="00F76A48" w:rsidR="00DD001B">
        <w:rPr>
          <w:rFonts w:ascii="Palatino Linotype" w:hAnsi="Palatino Linotype" w:eastAsia="Palatino Linotype" w:cs="Palatino Linotype"/>
          <w:kern w:val="0"/>
          <w14:ligatures w14:val="none"/>
        </w:rPr>
        <w:t>because</w:t>
      </w:r>
      <w:r w:rsidRPr="00F76A48" w:rsidR="00540745">
        <w:rPr>
          <w:rFonts w:ascii="Palatino Linotype" w:hAnsi="Palatino Linotype" w:eastAsia="Palatino Linotype" w:cs="Palatino Linotype"/>
          <w:kern w:val="0"/>
          <w14:ligatures w14:val="none"/>
        </w:rPr>
        <w:t xml:space="preserve"> </w:t>
      </w:r>
      <w:r w:rsidRPr="00F76A48" w:rsidR="009420C4">
        <w:rPr>
          <w:rFonts w:ascii="Palatino Linotype" w:hAnsi="Palatino Linotype" w:eastAsia="Palatino Linotype" w:cs="Palatino Linotype"/>
          <w:kern w:val="0"/>
          <w14:ligatures w14:val="none"/>
        </w:rPr>
        <w:t>it</w:t>
      </w:r>
      <w:r w:rsidRPr="00F76A48" w:rsidR="00540745">
        <w:rPr>
          <w:rFonts w:ascii="Palatino Linotype" w:hAnsi="Palatino Linotype" w:eastAsia="Palatino Linotype" w:cs="Palatino Linotype"/>
          <w:kern w:val="0"/>
          <w14:ligatures w14:val="none"/>
        </w:rPr>
        <w:t xml:space="preserve"> is not </w:t>
      </w:r>
      <w:r w:rsidRPr="00F76A48" w:rsidR="003A1A90">
        <w:rPr>
          <w:rFonts w:ascii="Palatino Linotype" w:hAnsi="Palatino Linotype" w:eastAsia="Palatino Linotype" w:cs="Palatino Linotype"/>
          <w:kern w:val="0"/>
          <w14:ligatures w14:val="none"/>
        </w:rPr>
        <w:t xml:space="preserve">required by </w:t>
      </w:r>
      <w:r w:rsidRPr="00F76A48" w:rsidR="00DD001B">
        <w:rPr>
          <w:rFonts w:ascii="Palatino Linotype" w:hAnsi="Palatino Linotype" w:eastAsia="Palatino Linotype" w:cs="Palatino Linotype"/>
          <w:kern w:val="0"/>
          <w14:ligatures w14:val="none"/>
        </w:rPr>
        <w:t xml:space="preserve">SB 1130, </w:t>
      </w:r>
      <w:r w:rsidRPr="00F76A48" w:rsidR="009420C4">
        <w:rPr>
          <w:rFonts w:ascii="Palatino Linotype" w:hAnsi="Palatino Linotype" w:eastAsia="Palatino Linotype" w:cs="Palatino Linotype"/>
          <w:kern w:val="0"/>
          <w14:ligatures w14:val="none"/>
        </w:rPr>
        <w:t>it</w:t>
      </w:r>
      <w:r w:rsidR="00CA51EC">
        <w:rPr>
          <w:rFonts w:ascii="Palatino Linotype" w:hAnsi="Palatino Linotype" w:eastAsia="Palatino Linotype" w:cs="Palatino Linotype"/>
          <w:kern w:val="0"/>
          <w14:ligatures w14:val="none"/>
        </w:rPr>
        <w:t xml:space="preserve"> is costly,</w:t>
      </w:r>
      <w:r w:rsidRPr="00F76A48" w:rsidR="001D0EFC">
        <w:rPr>
          <w:rFonts w:ascii="Palatino Linotype" w:hAnsi="Palatino Linotype" w:eastAsia="Palatino Linotype" w:cs="Palatino Linotype"/>
          <w:kern w:val="0"/>
          <w14:ligatures w14:val="none"/>
        </w:rPr>
        <w:t xml:space="preserve"> and </w:t>
      </w:r>
      <w:r w:rsidR="00C5122C">
        <w:rPr>
          <w:rFonts w:ascii="Palatino Linotype" w:hAnsi="Palatino Linotype" w:eastAsia="Palatino Linotype" w:cs="Palatino Linotype"/>
          <w:kern w:val="0"/>
          <w14:ligatures w14:val="none"/>
        </w:rPr>
        <w:t>there is a lack</w:t>
      </w:r>
      <w:r w:rsidRPr="00F76A48" w:rsidR="001D0EFC">
        <w:rPr>
          <w:rFonts w:ascii="Palatino Linotype" w:hAnsi="Palatino Linotype" w:eastAsia="Palatino Linotype" w:cs="Palatino Linotype"/>
          <w:kern w:val="0"/>
          <w14:ligatures w14:val="none"/>
        </w:rPr>
        <w:t xml:space="preserve"> of evidence </w:t>
      </w:r>
      <w:r w:rsidRPr="00F76A48" w:rsidR="009420C4">
        <w:rPr>
          <w:rFonts w:ascii="Palatino Linotype" w:hAnsi="Palatino Linotype" w:eastAsia="Palatino Linotype" w:cs="Palatino Linotype"/>
          <w:kern w:val="0"/>
          <w14:ligatures w14:val="none"/>
        </w:rPr>
        <w:t>that it</w:t>
      </w:r>
      <w:r w:rsidRPr="00F76A48" w:rsidR="00DD001B">
        <w:rPr>
          <w:rFonts w:ascii="Palatino Linotype" w:hAnsi="Palatino Linotype" w:eastAsia="Palatino Linotype" w:cs="Palatino Linotype"/>
          <w:kern w:val="0"/>
          <w14:ligatures w14:val="none"/>
        </w:rPr>
        <w:t xml:space="preserve"> will increase enrollment</w:t>
      </w:r>
      <w:r w:rsidRPr="00F76A48" w:rsidR="00333410">
        <w:rPr>
          <w:rFonts w:ascii="Palatino Linotype" w:hAnsi="Palatino Linotype" w:eastAsia="Palatino Linotype" w:cs="Palatino Linotype"/>
          <w:kern w:val="0"/>
          <w14:ligatures w14:val="none"/>
        </w:rPr>
        <w:t xml:space="preserve">. </w:t>
      </w:r>
    </w:p>
    <w:p w:rsidR="00EA1E09" w:rsidP="535E612B" w:rsidRDefault="00EA1E09" w14:paraId="7A797F70" w14:textId="77777777">
      <w:pPr>
        <w:spacing w:after="0" w:line="240" w:lineRule="auto"/>
        <w:rPr>
          <w:rFonts w:ascii="Palatino Linotype" w:hAnsi="Palatino Linotype" w:eastAsia="Palatino Linotype" w:cs="Palatino Linotype"/>
          <w:kern w:val="0"/>
          <w14:ligatures w14:val="none"/>
        </w:rPr>
      </w:pPr>
    </w:p>
    <w:p w:rsidRPr="00F76A48" w:rsidR="0035351F" w:rsidP="535E612B" w:rsidRDefault="00333410" w14:paraId="27B9165C" w14:textId="07E12104">
      <w:pPr>
        <w:spacing w:after="0" w:line="240" w:lineRule="auto"/>
        <w:rPr>
          <w:rFonts w:ascii="Palatino Linotype" w:hAnsi="Palatino Linotype" w:eastAsia="Palatino Linotype" w:cs="Palatino Linotype"/>
          <w:kern w:val="0"/>
          <w14:ligatures w14:val="none"/>
        </w:rPr>
      </w:pPr>
      <w:r w:rsidRPr="00F76A48">
        <w:rPr>
          <w:rFonts w:ascii="Palatino Linotype" w:hAnsi="Palatino Linotype" w:eastAsia="Palatino Linotype" w:cs="Palatino Linotype"/>
          <w:kern w:val="0"/>
          <w14:ligatures w14:val="none"/>
        </w:rPr>
        <w:t xml:space="preserve">No additional budget is authorized </w:t>
      </w:r>
      <w:r w:rsidRPr="00F76A48" w:rsidR="0021319D">
        <w:rPr>
          <w:rFonts w:ascii="Palatino Linotype" w:hAnsi="Palatino Linotype" w:eastAsia="Palatino Linotype" w:cs="Palatino Linotype"/>
          <w:kern w:val="0"/>
          <w14:ligatures w14:val="none"/>
        </w:rPr>
        <w:t>in Program Year 2025</w:t>
      </w:r>
      <w:r w:rsidRPr="00F76A48" w:rsidR="00385BB2">
        <w:rPr>
          <w:rFonts w:ascii="Palatino Linotype" w:hAnsi="Palatino Linotype" w:eastAsia="Palatino Linotype" w:cs="Palatino Linotype"/>
          <w:kern w:val="0"/>
          <w14:ligatures w14:val="none"/>
        </w:rPr>
        <w:t>.</w:t>
      </w:r>
      <w:r w:rsidR="005A2BDF">
        <w:rPr>
          <w:rFonts w:ascii="Palatino Linotype" w:hAnsi="Palatino Linotype" w:eastAsia="Palatino Linotype" w:cs="Palatino Linotype"/>
          <w:kern w:val="0"/>
          <w14:ligatures w14:val="none"/>
        </w:rPr>
        <w:t xml:space="preserve"> </w:t>
      </w:r>
    </w:p>
    <w:p w:rsidRPr="00F76A48" w:rsidR="00A76F4A" w:rsidP="535E612B" w:rsidRDefault="00A76F4A" w14:paraId="3ADC9F17" w14:textId="77777777">
      <w:pPr>
        <w:spacing w:after="0" w:line="240" w:lineRule="auto"/>
        <w:rPr>
          <w:rFonts w:ascii="Palatino Linotype" w:hAnsi="Palatino Linotype" w:eastAsia="Palatino Linotype" w:cs="Palatino Linotype"/>
          <w:kern w:val="0"/>
          <w14:ligatures w14:val="none"/>
        </w:rPr>
      </w:pPr>
    </w:p>
    <w:p w:rsidRPr="0079078D" w:rsidR="008234AD" w:rsidP="535E612B" w:rsidRDefault="00A76F4A" w14:paraId="029778EA" w14:textId="5A46162B">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79078D">
        <w:rPr>
          <w:rFonts w:ascii="Palatino Linotype" w:hAnsi="Palatino Linotype" w:eastAsia="Palatino Linotype" w:cs="Palatino Linotype"/>
          <w:b/>
          <w:bCs/>
          <w:caps/>
          <w:kern w:val="28"/>
          <w:u w:val="single"/>
          <w14:ligatures w14:val="none"/>
        </w:rPr>
        <w:t>Background</w:t>
      </w:r>
    </w:p>
    <w:p w:rsidRPr="0079078D" w:rsidR="00E11B1C" w:rsidP="535E612B" w:rsidRDefault="008F07D5" w14:paraId="39C2DF55" w14:textId="7D64952D">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On September 29, 202</w:t>
      </w:r>
      <w:r w:rsidRPr="0079078D" w:rsidR="00A14755">
        <w:rPr>
          <w:rFonts w:ascii="Palatino Linotype" w:hAnsi="Palatino Linotype" w:eastAsia="Palatino Linotype" w:cs="Palatino Linotype"/>
          <w:kern w:val="0"/>
          <w14:ligatures w14:val="none"/>
        </w:rPr>
        <w:t>4</w:t>
      </w:r>
      <w:r w:rsidRPr="0079078D">
        <w:rPr>
          <w:rFonts w:ascii="Palatino Linotype" w:hAnsi="Palatino Linotype" w:eastAsia="Palatino Linotype" w:cs="Palatino Linotype"/>
          <w:kern w:val="0"/>
          <w14:ligatures w14:val="none"/>
        </w:rPr>
        <w:t>, SB 1</w:t>
      </w:r>
      <w:r w:rsidRPr="0079078D" w:rsidR="00A14755">
        <w:rPr>
          <w:rFonts w:ascii="Palatino Linotype" w:hAnsi="Palatino Linotype" w:eastAsia="Palatino Linotype" w:cs="Palatino Linotype"/>
          <w:kern w:val="0"/>
          <w14:ligatures w14:val="none"/>
        </w:rPr>
        <w:t>130</w:t>
      </w:r>
      <w:r w:rsidRPr="0079078D">
        <w:rPr>
          <w:rFonts w:ascii="Palatino Linotype" w:hAnsi="Palatino Linotype" w:eastAsia="Palatino Linotype" w:cs="Palatino Linotype"/>
          <w:kern w:val="0"/>
          <w14:ligatures w14:val="none"/>
        </w:rPr>
        <w:t xml:space="preserve"> (202</w:t>
      </w:r>
      <w:r w:rsidRPr="0079078D" w:rsidR="00A14755">
        <w:rPr>
          <w:rFonts w:ascii="Palatino Linotype" w:hAnsi="Palatino Linotype" w:eastAsia="Palatino Linotype" w:cs="Palatino Linotype"/>
          <w:kern w:val="0"/>
          <w14:ligatures w14:val="none"/>
        </w:rPr>
        <w:t>4</w:t>
      </w:r>
      <w:r w:rsidRPr="0079078D">
        <w:rPr>
          <w:rFonts w:ascii="Palatino Linotype" w:hAnsi="Palatino Linotype" w:eastAsia="Palatino Linotype" w:cs="Palatino Linotype"/>
          <w:kern w:val="0"/>
          <w14:ligatures w14:val="none"/>
        </w:rPr>
        <w:t xml:space="preserve">) was chaptered by the Secretary of State, which </w:t>
      </w:r>
      <w:r w:rsidRPr="0079078D" w:rsidR="00EC68C5">
        <w:rPr>
          <w:rFonts w:ascii="Palatino Linotype" w:hAnsi="Palatino Linotype" w:eastAsia="Palatino Linotype" w:cs="Palatino Linotype"/>
          <w:kern w:val="0"/>
          <w14:ligatures w14:val="none"/>
        </w:rPr>
        <w:t>amended</w:t>
      </w:r>
      <w:r w:rsidRPr="0079078D">
        <w:rPr>
          <w:rFonts w:ascii="Palatino Linotype" w:hAnsi="Palatino Linotype" w:eastAsia="Palatino Linotype" w:cs="Palatino Linotype"/>
          <w:kern w:val="0"/>
          <w14:ligatures w14:val="none"/>
        </w:rPr>
        <w:t xml:space="preserve"> Section</w:t>
      </w:r>
      <w:r w:rsidRPr="0079078D" w:rsidR="00EC68C5">
        <w:rPr>
          <w:rFonts w:ascii="Palatino Linotype" w:hAnsi="Palatino Linotype" w:eastAsia="Palatino Linotype" w:cs="Palatino Linotype"/>
          <w:kern w:val="0"/>
          <w14:ligatures w14:val="none"/>
        </w:rPr>
        <w:t xml:space="preserve"> 739.12</w:t>
      </w:r>
      <w:r w:rsidRPr="0079078D">
        <w:rPr>
          <w:rFonts w:ascii="Palatino Linotype" w:hAnsi="Palatino Linotype" w:eastAsia="Palatino Linotype" w:cs="Palatino Linotype"/>
          <w:kern w:val="0"/>
          <w14:ligatures w14:val="none"/>
        </w:rPr>
        <w:t xml:space="preserve"> </w:t>
      </w:r>
      <w:r w:rsidRPr="0079078D" w:rsidR="00EC68C5">
        <w:rPr>
          <w:rFonts w:ascii="Palatino Linotype" w:hAnsi="Palatino Linotype" w:eastAsia="Palatino Linotype" w:cs="Palatino Linotype"/>
          <w:kern w:val="0"/>
          <w14:ligatures w14:val="none"/>
        </w:rPr>
        <w:t>of</w:t>
      </w:r>
      <w:r w:rsidRPr="0079078D">
        <w:rPr>
          <w:rFonts w:ascii="Palatino Linotype" w:hAnsi="Palatino Linotype" w:eastAsia="Palatino Linotype" w:cs="Palatino Linotype"/>
          <w:kern w:val="0"/>
          <w14:ligatures w14:val="none"/>
        </w:rPr>
        <w:t xml:space="preserve"> the Public Utilities (Pub. Util.) Code</w:t>
      </w:r>
      <w:r w:rsidRPr="0079078D" w:rsidR="00FD73F9">
        <w:rPr>
          <w:rFonts w:ascii="Palatino Linotype" w:hAnsi="Palatino Linotype" w:eastAsia="Palatino Linotype" w:cs="Palatino Linotype"/>
          <w:kern w:val="0"/>
          <w14:ligatures w14:val="none"/>
        </w:rPr>
        <w:t xml:space="preserve"> related to the </w:t>
      </w:r>
      <w:r w:rsidRPr="535E612B" w:rsidR="7B01E47E">
        <w:rPr>
          <w:rFonts w:ascii="Palatino Linotype" w:hAnsi="Palatino Linotype" w:eastAsia="Palatino Linotype" w:cs="Palatino Linotype"/>
          <w:kern w:val="0"/>
          <w14:ligatures w14:val="none"/>
        </w:rPr>
        <w:t>FERA</w:t>
      </w:r>
      <w:r w:rsidRPr="0079078D" w:rsidR="00FD73F9">
        <w:rPr>
          <w:rFonts w:ascii="Palatino Linotype" w:hAnsi="Palatino Linotype" w:eastAsia="Palatino Linotype" w:cs="Palatino Linotype"/>
          <w:kern w:val="0"/>
          <w14:ligatures w14:val="none"/>
        </w:rPr>
        <w:t xml:space="preserve"> program</w:t>
      </w:r>
      <w:r w:rsidRPr="0079078D" w:rsidR="00EC68C5">
        <w:rPr>
          <w:rFonts w:ascii="Palatino Linotype" w:hAnsi="Palatino Linotype" w:eastAsia="Palatino Linotype" w:cs="Palatino Linotype"/>
          <w:kern w:val="0"/>
          <w14:ligatures w14:val="none"/>
        </w:rPr>
        <w:t xml:space="preserve"> to</w:t>
      </w:r>
      <w:r w:rsidRPr="0079078D" w:rsidR="00E11B1C">
        <w:rPr>
          <w:rFonts w:ascii="Palatino Linotype" w:hAnsi="Palatino Linotype" w:eastAsia="Palatino Linotype" w:cs="Palatino Linotype"/>
          <w:kern w:val="0"/>
          <w14:ligatures w14:val="none"/>
        </w:rPr>
        <w:t>:</w:t>
      </w:r>
    </w:p>
    <w:p w:rsidRPr="0079078D" w:rsidR="008F07D5" w:rsidP="535E612B" w:rsidRDefault="00AC7D5A" w14:paraId="1F36C631" w14:textId="625BD229">
      <w:pPr>
        <w:pStyle w:val="ListParagraph"/>
        <w:numPr>
          <w:ilvl w:val="0"/>
          <w:numId w:val="3"/>
        </w:num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lastRenderedPageBreak/>
        <w:t>Expand</w:t>
      </w:r>
      <w:r w:rsidRPr="0079078D" w:rsidR="001C2E3C">
        <w:rPr>
          <w:rFonts w:ascii="Palatino Linotype" w:hAnsi="Palatino Linotype" w:eastAsia="Palatino Linotype" w:cs="Palatino Linotype"/>
          <w:kern w:val="0"/>
          <w14:ligatures w14:val="none"/>
        </w:rPr>
        <w:t xml:space="preserve"> FERA</w:t>
      </w:r>
      <w:r w:rsidRPr="0079078D">
        <w:rPr>
          <w:rFonts w:ascii="Palatino Linotype" w:hAnsi="Palatino Linotype" w:eastAsia="Palatino Linotype" w:cs="Palatino Linotype"/>
          <w:kern w:val="0"/>
          <w14:ligatures w14:val="none"/>
        </w:rPr>
        <w:t xml:space="preserve"> program eligibility by eliminating the requirement that a household consist of three or more persons</w:t>
      </w:r>
      <w:r w:rsidRPr="0079078D" w:rsidR="00B44C13">
        <w:rPr>
          <w:rFonts w:ascii="Palatino Linotype" w:hAnsi="Palatino Linotype" w:eastAsia="Palatino Linotype" w:cs="Palatino Linotype"/>
          <w:kern w:val="0"/>
          <w14:ligatures w14:val="none"/>
        </w:rPr>
        <w:t>;</w:t>
      </w:r>
    </w:p>
    <w:p w:rsidRPr="0079078D" w:rsidR="00370EAA" w:rsidP="535E612B" w:rsidRDefault="00370EAA" w14:paraId="17F6B3DA" w14:textId="703628A2">
      <w:pPr>
        <w:pStyle w:val="ListParagraph"/>
        <w:numPr>
          <w:ilvl w:val="0"/>
          <w:numId w:val="3"/>
        </w:num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Authorize the IOUs to market enrollment for the FERA program separately from the CARE program and provide a separate FERA program-only application form;</w:t>
      </w:r>
    </w:p>
    <w:p w:rsidRPr="0079078D" w:rsidR="004F1646" w:rsidP="535E612B" w:rsidRDefault="00140D15" w14:paraId="140E1B35" w14:textId="77383588">
      <w:pPr>
        <w:pStyle w:val="ListParagraph"/>
        <w:numPr>
          <w:ilvl w:val="0"/>
          <w:numId w:val="3"/>
        </w:num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Require the large electric IOUs to report on their efforts to enroll customers in the FERA program</w:t>
      </w:r>
      <w:r w:rsidRPr="0079078D" w:rsidR="005E30E3">
        <w:rPr>
          <w:rFonts w:ascii="Palatino Linotype" w:hAnsi="Palatino Linotype" w:eastAsia="Palatino Linotype" w:cs="Palatino Linotype"/>
          <w:kern w:val="0"/>
          <w14:ligatures w14:val="none"/>
        </w:rPr>
        <w:t xml:space="preserve"> </w:t>
      </w:r>
      <w:r w:rsidRPr="535E612B" w:rsidR="32B5B469">
        <w:rPr>
          <w:rFonts w:ascii="Palatino Linotype" w:hAnsi="Palatino Linotype" w:eastAsia="Palatino Linotype" w:cs="Palatino Linotype"/>
          <w:kern w:val="0"/>
          <w14:ligatures w14:val="none"/>
        </w:rPr>
        <w:t xml:space="preserve">on </w:t>
      </w:r>
      <w:r w:rsidRPr="0079078D" w:rsidR="00270E67">
        <w:rPr>
          <w:rFonts w:ascii="Palatino Linotype" w:hAnsi="Palatino Linotype" w:eastAsia="Palatino Linotype" w:cs="Palatino Linotype"/>
          <w:kern w:val="0"/>
          <w14:ligatures w14:val="none"/>
        </w:rPr>
        <w:t>March 1, 2025, and each year thereafter</w:t>
      </w:r>
      <w:r w:rsidRPr="0079078D" w:rsidR="00E26A93">
        <w:rPr>
          <w:rFonts w:ascii="Palatino Linotype" w:hAnsi="Palatino Linotype" w:eastAsia="Palatino Linotype" w:cs="Palatino Linotype"/>
          <w:kern w:val="0"/>
          <w14:ligatures w14:val="none"/>
        </w:rPr>
        <w:t>;</w:t>
      </w:r>
    </w:p>
    <w:p w:rsidRPr="0079078D" w:rsidR="00E26A93" w:rsidP="535E612B" w:rsidRDefault="00E26A93" w14:paraId="4EBB4C39" w14:textId="073A876E">
      <w:pPr>
        <w:pStyle w:val="ListParagraph"/>
        <w:numPr>
          <w:ilvl w:val="0"/>
          <w:numId w:val="3"/>
        </w:num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Require the </w:t>
      </w:r>
      <w:r w:rsidRPr="0079078D" w:rsidR="00BB17D1">
        <w:rPr>
          <w:rFonts w:ascii="Palatino Linotype" w:hAnsi="Palatino Linotype" w:eastAsia="Palatino Linotype" w:cs="Palatino Linotype"/>
          <w:kern w:val="0"/>
          <w14:ligatures w14:val="none"/>
        </w:rPr>
        <w:t>C</w:t>
      </w:r>
      <w:r w:rsidRPr="0079078D">
        <w:rPr>
          <w:rFonts w:ascii="Palatino Linotype" w:hAnsi="Palatino Linotype" w:eastAsia="Palatino Linotype" w:cs="Palatino Linotype"/>
          <w:kern w:val="0"/>
          <w14:ligatures w14:val="none"/>
        </w:rPr>
        <w:t xml:space="preserve">ommission to review each </w:t>
      </w:r>
      <w:r w:rsidRPr="0079078D" w:rsidR="00BB17D1">
        <w:rPr>
          <w:rFonts w:ascii="Palatino Linotype" w:hAnsi="Palatino Linotype" w:eastAsia="Palatino Linotype" w:cs="Palatino Linotype"/>
          <w:kern w:val="0"/>
          <w14:ligatures w14:val="none"/>
        </w:rPr>
        <w:t>IOU’s</w:t>
      </w:r>
      <w:r w:rsidRPr="0079078D">
        <w:rPr>
          <w:rFonts w:ascii="Palatino Linotype" w:hAnsi="Palatino Linotype" w:eastAsia="Palatino Linotype" w:cs="Palatino Linotype"/>
          <w:kern w:val="0"/>
          <w14:ligatures w14:val="none"/>
        </w:rPr>
        <w:t xml:space="preserve"> report to ensure it has made reasonable efforts to enroll eligible households in the FERA program </w:t>
      </w:r>
      <w:r w:rsidRPr="0079078D" w:rsidR="00BB17D1">
        <w:rPr>
          <w:rFonts w:ascii="Palatino Linotype" w:hAnsi="Palatino Linotype" w:eastAsia="Palatino Linotype" w:cs="Palatino Linotype"/>
          <w:kern w:val="0"/>
          <w14:ligatures w14:val="none"/>
        </w:rPr>
        <w:t xml:space="preserve">by June 1, 2025, and each year thereafter, and if an IOU has </w:t>
      </w:r>
      <w:r w:rsidRPr="0079078D" w:rsidR="0048410E">
        <w:rPr>
          <w:rFonts w:ascii="Palatino Linotype" w:hAnsi="Palatino Linotype" w:eastAsia="Palatino Linotype" w:cs="Palatino Linotype"/>
          <w:kern w:val="0"/>
          <w14:ligatures w14:val="none"/>
        </w:rPr>
        <w:t xml:space="preserve">not made reasonable effort, </w:t>
      </w:r>
      <w:r w:rsidRPr="0079078D">
        <w:rPr>
          <w:rFonts w:ascii="Palatino Linotype" w:hAnsi="Palatino Linotype" w:eastAsia="Palatino Linotype" w:cs="Palatino Linotype"/>
          <w:kern w:val="0"/>
          <w14:ligatures w14:val="none"/>
        </w:rPr>
        <w:t xml:space="preserve">require the </w:t>
      </w:r>
      <w:r w:rsidRPr="0079078D" w:rsidR="0048410E">
        <w:rPr>
          <w:rFonts w:ascii="Palatino Linotype" w:hAnsi="Palatino Linotype" w:eastAsia="Palatino Linotype" w:cs="Palatino Linotype"/>
          <w:kern w:val="0"/>
          <w14:ligatures w14:val="none"/>
        </w:rPr>
        <w:t>IOU</w:t>
      </w:r>
      <w:r w:rsidRPr="0079078D">
        <w:rPr>
          <w:rFonts w:ascii="Palatino Linotype" w:hAnsi="Palatino Linotype" w:eastAsia="Palatino Linotype" w:cs="Palatino Linotype"/>
          <w:kern w:val="0"/>
          <w14:ligatures w14:val="none"/>
        </w:rPr>
        <w:t xml:space="preserve"> to develop a strategy and plan to sufficiently enroll eligible households within </w:t>
      </w:r>
      <w:r w:rsidRPr="0079078D" w:rsidR="0048410E">
        <w:rPr>
          <w:rFonts w:ascii="Palatino Linotype" w:hAnsi="Palatino Linotype" w:eastAsia="Palatino Linotype" w:cs="Palatino Linotype"/>
          <w:kern w:val="0"/>
          <w14:ligatures w14:val="none"/>
        </w:rPr>
        <w:t>three</w:t>
      </w:r>
      <w:r w:rsidRPr="0079078D">
        <w:rPr>
          <w:rFonts w:ascii="Palatino Linotype" w:hAnsi="Palatino Linotype" w:eastAsia="Palatino Linotype" w:cs="Palatino Linotype"/>
          <w:kern w:val="0"/>
          <w14:ligatures w14:val="none"/>
        </w:rPr>
        <w:t xml:space="preserve"> years.</w:t>
      </w:r>
    </w:p>
    <w:p w:rsidRPr="0079078D" w:rsidR="00C72F8A" w:rsidP="535E612B" w:rsidRDefault="00C72F8A" w14:paraId="22306C94" w14:textId="77777777">
      <w:pPr>
        <w:spacing w:after="0" w:line="240" w:lineRule="auto"/>
        <w:rPr>
          <w:rFonts w:ascii="Palatino Linotype" w:hAnsi="Palatino Linotype" w:eastAsia="Palatino Linotype" w:cs="Palatino Linotype"/>
          <w:kern w:val="0"/>
          <w14:ligatures w14:val="none"/>
        </w:rPr>
      </w:pPr>
    </w:p>
    <w:p w:rsidRPr="0079078D" w:rsidR="00C72F8A" w:rsidP="535E612B" w:rsidRDefault="00F5798E" w14:paraId="7E87C500" w14:textId="7708D4DF">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On March 26, 2025</w:t>
      </w:r>
      <w:r w:rsidRPr="0079078D" w:rsidR="00EB49A4">
        <w:rPr>
          <w:rFonts w:ascii="Palatino Linotype" w:hAnsi="Palatino Linotype" w:eastAsia="Palatino Linotype" w:cs="Palatino Linotype"/>
          <w:kern w:val="0"/>
          <w14:ligatures w14:val="none"/>
        </w:rPr>
        <w:t>, a letter from Energy Division</w:t>
      </w:r>
      <w:r w:rsidRPr="0079078D" w:rsidR="009F6C29">
        <w:rPr>
          <w:rFonts w:ascii="Palatino Linotype" w:hAnsi="Palatino Linotype" w:eastAsia="Palatino Linotype" w:cs="Palatino Linotype"/>
          <w:kern w:val="0"/>
          <w14:ligatures w14:val="none"/>
        </w:rPr>
        <w:t xml:space="preserve"> </w:t>
      </w:r>
      <w:r w:rsidRPr="0079078D" w:rsidR="00C72F8A">
        <w:rPr>
          <w:rFonts w:ascii="Palatino Linotype" w:hAnsi="Palatino Linotype" w:eastAsia="Palatino Linotype" w:cs="Palatino Linotype"/>
          <w:kern w:val="0"/>
          <w14:ligatures w14:val="none"/>
        </w:rPr>
        <w:t>direct</w:t>
      </w:r>
      <w:r w:rsidRPr="0079078D" w:rsidR="009F6C29">
        <w:rPr>
          <w:rFonts w:ascii="Palatino Linotype" w:hAnsi="Palatino Linotype" w:eastAsia="Palatino Linotype" w:cs="Palatino Linotype"/>
          <w:kern w:val="0"/>
          <w14:ligatures w14:val="none"/>
        </w:rPr>
        <w:t>ed</w:t>
      </w:r>
      <w:r w:rsidRPr="0079078D" w:rsidR="00C72F8A">
        <w:rPr>
          <w:rFonts w:ascii="Palatino Linotype" w:hAnsi="Palatino Linotype" w:eastAsia="Palatino Linotype" w:cs="Palatino Linotype"/>
          <w:kern w:val="0"/>
          <w14:ligatures w14:val="none"/>
        </w:rPr>
        <w:t xml:space="preserve"> the electric IOUs to use existing authorized FERA administrative budgets for 2025 and 2026 to implement SB 1130 by June 1, 2025</w:t>
      </w:r>
      <w:r w:rsidRPr="0079078D" w:rsidR="004E69C1">
        <w:rPr>
          <w:rFonts w:ascii="Palatino Linotype" w:hAnsi="Palatino Linotype" w:eastAsia="Palatino Linotype" w:cs="Palatino Linotype"/>
          <w:kern w:val="0"/>
          <w14:ligatures w14:val="none"/>
        </w:rPr>
        <w:t xml:space="preserve">. </w:t>
      </w:r>
      <w:r w:rsidRPr="0079078D" w:rsidR="005E24A1">
        <w:rPr>
          <w:rFonts w:ascii="Palatino Linotype" w:hAnsi="Palatino Linotype" w:eastAsia="Palatino Linotype" w:cs="Palatino Linotype"/>
          <w:kern w:val="0"/>
          <w14:ligatures w14:val="none"/>
        </w:rPr>
        <w:t xml:space="preserve">Since </w:t>
      </w:r>
      <w:r w:rsidRPr="0079078D" w:rsidR="004E69C1">
        <w:rPr>
          <w:rFonts w:ascii="Palatino Linotype" w:hAnsi="Palatino Linotype" w:eastAsia="Palatino Linotype" w:cs="Palatino Linotype"/>
          <w:kern w:val="0"/>
          <w14:ligatures w14:val="none"/>
        </w:rPr>
        <w:t xml:space="preserve">SDG&amp;E </w:t>
      </w:r>
      <w:r w:rsidR="00555CFF">
        <w:rPr>
          <w:rFonts w:ascii="Palatino Linotype" w:hAnsi="Palatino Linotype" w:eastAsia="Palatino Linotype" w:cs="Palatino Linotype"/>
          <w:kern w:val="0"/>
          <w14:ligatures w14:val="none"/>
        </w:rPr>
        <w:t xml:space="preserve">had </w:t>
      </w:r>
      <w:r w:rsidR="0046395B">
        <w:rPr>
          <w:rFonts w:ascii="Palatino Linotype" w:hAnsi="Palatino Linotype" w:eastAsia="Palatino Linotype" w:cs="Palatino Linotype"/>
          <w:kern w:val="0"/>
          <w14:ligatures w14:val="none"/>
        </w:rPr>
        <w:t>previously</w:t>
      </w:r>
      <w:r w:rsidRPr="0079078D" w:rsidR="004E69C1">
        <w:rPr>
          <w:rFonts w:ascii="Palatino Linotype" w:hAnsi="Palatino Linotype" w:eastAsia="Palatino Linotype" w:cs="Palatino Linotype"/>
          <w:kern w:val="0"/>
          <w14:ligatures w14:val="none"/>
        </w:rPr>
        <w:t xml:space="preserve"> </w:t>
      </w:r>
      <w:r w:rsidRPr="0079078D" w:rsidR="005E24A1">
        <w:rPr>
          <w:rFonts w:ascii="Palatino Linotype" w:hAnsi="Palatino Linotype" w:eastAsia="Palatino Linotype" w:cs="Palatino Linotype"/>
          <w:kern w:val="0"/>
          <w14:ligatures w14:val="none"/>
        </w:rPr>
        <w:t xml:space="preserve">indicated </w:t>
      </w:r>
      <w:r w:rsidRPr="0079078D" w:rsidR="004C07EB">
        <w:rPr>
          <w:rFonts w:ascii="Palatino Linotype" w:hAnsi="Palatino Linotype" w:eastAsia="Palatino Linotype" w:cs="Palatino Linotype"/>
          <w:kern w:val="0"/>
          <w14:ligatures w14:val="none"/>
        </w:rPr>
        <w:t xml:space="preserve">to Energy Division </w:t>
      </w:r>
      <w:r w:rsidRPr="0079078D" w:rsidR="005E24A1">
        <w:rPr>
          <w:rFonts w:ascii="Palatino Linotype" w:hAnsi="Palatino Linotype" w:eastAsia="Palatino Linotype" w:cs="Palatino Linotype"/>
          <w:kern w:val="0"/>
          <w14:ligatures w14:val="none"/>
        </w:rPr>
        <w:t xml:space="preserve">that it would require </w:t>
      </w:r>
      <w:r w:rsidRPr="0079078D" w:rsidR="004E69C1">
        <w:rPr>
          <w:rFonts w:ascii="Palatino Linotype" w:hAnsi="Palatino Linotype" w:eastAsia="Palatino Linotype" w:cs="Palatino Linotype"/>
          <w:kern w:val="0"/>
          <w14:ligatures w14:val="none"/>
        </w:rPr>
        <w:t xml:space="preserve">additional funding for IT development and testing due to the changes in the FERA income limits and the optional development of a separate FERA application, </w:t>
      </w:r>
      <w:r w:rsidRPr="0079078D" w:rsidR="005E24A1">
        <w:rPr>
          <w:rFonts w:ascii="Palatino Linotype" w:hAnsi="Palatino Linotype" w:eastAsia="Palatino Linotype" w:cs="Palatino Linotype"/>
          <w:kern w:val="0"/>
          <w14:ligatures w14:val="none"/>
        </w:rPr>
        <w:t>the letter directed</w:t>
      </w:r>
      <w:r w:rsidRPr="0079078D" w:rsidR="004E69C1">
        <w:rPr>
          <w:rFonts w:ascii="Palatino Linotype" w:hAnsi="Palatino Linotype" w:eastAsia="Palatino Linotype" w:cs="Palatino Linotype"/>
          <w:kern w:val="0"/>
          <w14:ligatures w14:val="none"/>
        </w:rPr>
        <w:t xml:space="preserve"> SDG&amp;E </w:t>
      </w:r>
      <w:r w:rsidRPr="0079078D" w:rsidR="005E24A1">
        <w:rPr>
          <w:rFonts w:ascii="Palatino Linotype" w:hAnsi="Palatino Linotype" w:eastAsia="Palatino Linotype" w:cs="Palatino Linotype"/>
          <w:kern w:val="0"/>
          <w14:ligatures w14:val="none"/>
        </w:rPr>
        <w:t>to</w:t>
      </w:r>
      <w:r w:rsidRPr="0079078D" w:rsidR="004E69C1">
        <w:rPr>
          <w:rFonts w:ascii="Palatino Linotype" w:hAnsi="Palatino Linotype" w:eastAsia="Palatino Linotype" w:cs="Palatino Linotype"/>
          <w:kern w:val="0"/>
          <w14:ligatures w14:val="none"/>
        </w:rPr>
        <w:t xml:space="preserve"> submit a Tier 3 advice letter requesting additional FERA administrative funding</w:t>
      </w:r>
      <w:r w:rsidRPr="0079078D" w:rsidR="00D453BE">
        <w:rPr>
          <w:rFonts w:ascii="Palatino Linotype" w:hAnsi="Palatino Linotype" w:eastAsia="Palatino Linotype" w:cs="Palatino Linotype"/>
          <w:kern w:val="0"/>
          <w14:ligatures w14:val="none"/>
        </w:rPr>
        <w:t xml:space="preserve"> for Program Year 2025</w:t>
      </w:r>
      <w:r w:rsidRPr="0079078D" w:rsidR="004E69C1">
        <w:rPr>
          <w:rFonts w:ascii="Palatino Linotype" w:hAnsi="Palatino Linotype" w:eastAsia="Palatino Linotype" w:cs="Palatino Linotype"/>
          <w:kern w:val="0"/>
          <w14:ligatures w14:val="none"/>
        </w:rPr>
        <w:t xml:space="preserve"> to implement SB 1130</w:t>
      </w:r>
      <w:r w:rsidRPr="0079078D" w:rsidR="00D453BE">
        <w:rPr>
          <w:rFonts w:ascii="Palatino Linotype" w:hAnsi="Palatino Linotype" w:eastAsia="Palatino Linotype" w:cs="Palatino Linotype"/>
          <w:kern w:val="0"/>
          <w14:ligatures w14:val="none"/>
        </w:rPr>
        <w:t>, if needed,</w:t>
      </w:r>
      <w:r w:rsidRPr="0079078D" w:rsidR="004E69C1">
        <w:rPr>
          <w:rFonts w:ascii="Palatino Linotype" w:hAnsi="Palatino Linotype" w:eastAsia="Palatino Linotype" w:cs="Palatino Linotype"/>
          <w:kern w:val="0"/>
          <w14:ligatures w14:val="none"/>
        </w:rPr>
        <w:t xml:space="preserve"> within 30 days of the issuance of </w:t>
      </w:r>
      <w:r w:rsidRPr="0079078D" w:rsidR="00CE64F6">
        <w:rPr>
          <w:rFonts w:ascii="Palatino Linotype" w:hAnsi="Palatino Linotype" w:eastAsia="Palatino Linotype" w:cs="Palatino Linotype"/>
          <w:kern w:val="0"/>
          <w14:ligatures w14:val="none"/>
        </w:rPr>
        <w:t>the</w:t>
      </w:r>
      <w:r w:rsidRPr="0079078D" w:rsidR="004E69C1">
        <w:rPr>
          <w:rFonts w:ascii="Palatino Linotype" w:hAnsi="Palatino Linotype" w:eastAsia="Palatino Linotype" w:cs="Palatino Linotype"/>
          <w:kern w:val="0"/>
          <w14:ligatures w14:val="none"/>
        </w:rPr>
        <w:t xml:space="preserve"> </w:t>
      </w:r>
      <w:r w:rsidRPr="0079078D" w:rsidR="00CE64F6">
        <w:rPr>
          <w:rFonts w:ascii="Palatino Linotype" w:hAnsi="Palatino Linotype" w:eastAsia="Palatino Linotype" w:cs="Palatino Linotype"/>
          <w:kern w:val="0"/>
          <w14:ligatures w14:val="none"/>
        </w:rPr>
        <w:t>l</w:t>
      </w:r>
      <w:r w:rsidRPr="0079078D" w:rsidR="004E69C1">
        <w:rPr>
          <w:rFonts w:ascii="Palatino Linotype" w:hAnsi="Palatino Linotype" w:eastAsia="Palatino Linotype" w:cs="Palatino Linotype"/>
          <w:kern w:val="0"/>
          <w14:ligatures w14:val="none"/>
        </w:rPr>
        <w:t>etter.</w:t>
      </w:r>
      <w:r w:rsidRPr="0079078D" w:rsidR="009F6C29">
        <w:rPr>
          <w:rStyle w:val="FootnoteReference"/>
          <w:rFonts w:ascii="Palatino Linotype" w:hAnsi="Palatino Linotype" w:eastAsia="Palatino Linotype" w:cs="Palatino Linotype"/>
          <w:kern w:val="0"/>
          <w14:ligatures w14:val="none"/>
        </w:rPr>
        <w:footnoteReference w:id="3"/>
      </w:r>
    </w:p>
    <w:p w:rsidRPr="0079078D" w:rsidR="000D0CFF" w:rsidP="535E612B" w:rsidRDefault="000D0CFF" w14:paraId="71B63BD1" w14:textId="62969C5B">
      <w:pPr>
        <w:spacing w:after="0" w:line="240" w:lineRule="auto"/>
        <w:rPr>
          <w:rFonts w:ascii="Palatino Linotype" w:hAnsi="Palatino Linotype" w:eastAsia="Palatino Linotype" w:cs="Palatino Linotype"/>
          <w:kern w:val="0"/>
          <w14:ligatures w14:val="none"/>
        </w:rPr>
      </w:pPr>
    </w:p>
    <w:p w:rsidRPr="0079078D" w:rsidR="00BB6D41" w:rsidP="535E612B" w:rsidRDefault="00BB6D41" w14:paraId="11E84145" w14:textId="20FC5D88">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On April 25, 2025, SDG&amp;E filed Tier 3 AL 4646-E requesting approval for an increase in </w:t>
      </w:r>
      <w:r w:rsidRPr="535E612B" w:rsidR="16B90E68">
        <w:rPr>
          <w:rFonts w:ascii="Palatino Linotype" w:hAnsi="Palatino Linotype" w:eastAsia="Palatino Linotype" w:cs="Palatino Linotype"/>
          <w:kern w:val="0"/>
          <w14:ligatures w14:val="none"/>
        </w:rPr>
        <w:t xml:space="preserve">its </w:t>
      </w:r>
      <w:r w:rsidRPr="0079078D">
        <w:rPr>
          <w:rFonts w:ascii="Palatino Linotype" w:hAnsi="Palatino Linotype" w:eastAsia="Palatino Linotype" w:cs="Palatino Linotype"/>
          <w:kern w:val="0"/>
          <w14:ligatures w14:val="none"/>
        </w:rPr>
        <w:t xml:space="preserve">FERA </w:t>
      </w:r>
      <w:r w:rsidRPr="535E612B" w:rsidR="4637663A">
        <w:rPr>
          <w:rFonts w:ascii="Palatino Linotype" w:hAnsi="Palatino Linotype" w:eastAsia="Palatino Linotype" w:cs="Palatino Linotype"/>
          <w:kern w:val="0"/>
          <w14:ligatures w14:val="none"/>
        </w:rPr>
        <w:t>a</w:t>
      </w:r>
      <w:r w:rsidRPr="0079078D">
        <w:rPr>
          <w:rFonts w:ascii="Palatino Linotype" w:hAnsi="Palatino Linotype" w:eastAsia="Palatino Linotype" w:cs="Palatino Linotype"/>
          <w:kern w:val="0"/>
          <w14:ligatures w14:val="none"/>
        </w:rPr>
        <w:t xml:space="preserve">dministrative </w:t>
      </w:r>
      <w:r w:rsidRPr="535E612B" w:rsidR="143C6032">
        <w:rPr>
          <w:rFonts w:ascii="Palatino Linotype" w:hAnsi="Palatino Linotype" w:eastAsia="Palatino Linotype" w:cs="Palatino Linotype"/>
          <w:kern w:val="0"/>
          <w14:ligatures w14:val="none"/>
        </w:rPr>
        <w:t>b</w:t>
      </w:r>
      <w:r w:rsidRPr="0079078D">
        <w:rPr>
          <w:rFonts w:ascii="Palatino Linotype" w:hAnsi="Palatino Linotype" w:eastAsia="Palatino Linotype" w:cs="Palatino Linotype"/>
          <w:kern w:val="0"/>
          <w14:ligatures w14:val="none"/>
        </w:rPr>
        <w:t xml:space="preserve">udget of $463,215 </w:t>
      </w:r>
      <w:r w:rsidRPr="0079078D" w:rsidR="0035351F">
        <w:rPr>
          <w:rFonts w:ascii="Palatino Linotype" w:hAnsi="Palatino Linotype" w:eastAsia="Palatino Linotype" w:cs="Palatino Linotype"/>
          <w:kern w:val="0"/>
          <w14:ligatures w14:val="none"/>
        </w:rPr>
        <w:t>in</w:t>
      </w:r>
      <w:r w:rsidRPr="0079078D">
        <w:rPr>
          <w:rFonts w:ascii="Palatino Linotype" w:hAnsi="Palatino Linotype" w:eastAsia="Palatino Linotype" w:cs="Palatino Linotype"/>
          <w:kern w:val="0"/>
          <w14:ligatures w14:val="none"/>
        </w:rPr>
        <w:t xml:space="preserve"> 2025 and $381,059 </w:t>
      </w:r>
      <w:r w:rsidRPr="0079078D" w:rsidR="0035351F">
        <w:rPr>
          <w:rFonts w:ascii="Palatino Linotype" w:hAnsi="Palatino Linotype" w:eastAsia="Palatino Linotype" w:cs="Palatino Linotype"/>
          <w:kern w:val="0"/>
          <w14:ligatures w14:val="none"/>
        </w:rPr>
        <w:t>in</w:t>
      </w:r>
      <w:r w:rsidRPr="0079078D">
        <w:rPr>
          <w:rFonts w:ascii="Palatino Linotype" w:hAnsi="Palatino Linotype" w:eastAsia="Palatino Linotype" w:cs="Palatino Linotype"/>
          <w:kern w:val="0"/>
          <w14:ligatures w14:val="none"/>
        </w:rPr>
        <w:t xml:space="preserve"> 2026 within the cost categories </w:t>
      </w:r>
      <w:r w:rsidRPr="0079078D" w:rsidR="00C57ED3">
        <w:rPr>
          <w:rFonts w:ascii="Palatino Linotype" w:hAnsi="Palatino Linotype" w:eastAsia="Palatino Linotype" w:cs="Palatino Linotype"/>
          <w:kern w:val="0"/>
          <w14:ligatures w14:val="none"/>
        </w:rPr>
        <w:t>of IT, ME&amp;O, Processing &amp; Recertification, and PEV</w:t>
      </w:r>
      <w:r w:rsidRPr="0079078D">
        <w:rPr>
          <w:rFonts w:ascii="Palatino Linotype" w:hAnsi="Palatino Linotype" w:eastAsia="Palatino Linotype" w:cs="Palatino Linotype"/>
          <w:kern w:val="0"/>
          <w14:ligatures w14:val="none"/>
        </w:rPr>
        <w:t>.</w:t>
      </w:r>
    </w:p>
    <w:p w:rsidRPr="0079078D" w:rsidR="00081B37" w:rsidP="535E612B" w:rsidRDefault="00081B37" w14:paraId="05C65079" w14:textId="77777777">
      <w:pPr>
        <w:spacing w:after="0" w:line="240" w:lineRule="auto"/>
        <w:rPr>
          <w:rFonts w:ascii="Palatino Linotype" w:hAnsi="Palatino Linotype" w:eastAsia="Palatino Linotype" w:cs="Palatino Linotype"/>
          <w:kern w:val="0"/>
          <w14:ligatures w14:val="none"/>
        </w:rPr>
      </w:pPr>
    </w:p>
    <w:p w:rsidRPr="0079078D" w:rsidR="00081B37" w:rsidP="535E612B" w:rsidRDefault="00081B37" w14:paraId="281E82BE" w14:textId="4D3AFC8F">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IOUs began accepting FERA applications from newly eligible one- and two-person households as of June 1, 2025. </w:t>
      </w:r>
    </w:p>
    <w:p w:rsidRPr="0079078D" w:rsidR="000D0CFF" w:rsidP="535E612B" w:rsidRDefault="000D0CFF" w14:paraId="48C144D0" w14:textId="77777777">
      <w:pPr>
        <w:spacing w:after="0" w:line="240" w:lineRule="auto"/>
        <w:rPr>
          <w:rFonts w:ascii="Palatino Linotype" w:hAnsi="Palatino Linotype" w:eastAsia="Palatino Linotype" w:cs="Palatino Linotype"/>
          <w:kern w:val="0"/>
          <w14:ligatures w14:val="none"/>
        </w:rPr>
      </w:pPr>
    </w:p>
    <w:p w:rsidRPr="0079078D" w:rsidR="00A76F4A" w:rsidP="535E612B" w:rsidRDefault="00A76F4A" w14:paraId="030741A5" w14:textId="77777777">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79078D">
        <w:rPr>
          <w:rFonts w:ascii="Palatino Linotype" w:hAnsi="Palatino Linotype" w:eastAsia="Palatino Linotype" w:cs="Palatino Linotype"/>
          <w:b/>
          <w:bCs/>
          <w:caps/>
          <w:kern w:val="28"/>
          <w:u w:val="single"/>
          <w14:ligatures w14:val="none"/>
        </w:rPr>
        <w:t>Notice</w:t>
      </w:r>
    </w:p>
    <w:p w:rsidRPr="0079078D" w:rsidR="00A76F4A" w:rsidP="535E612B" w:rsidRDefault="00A76F4A" w14:paraId="5E7465D3" w14:textId="4FB6980A">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Notice of AL </w:t>
      </w:r>
      <w:r w:rsidRPr="0079078D" w:rsidR="0049288D">
        <w:rPr>
          <w:rFonts w:ascii="Palatino Linotype" w:hAnsi="Palatino Linotype" w:eastAsia="Palatino Linotype" w:cs="Palatino Linotype"/>
          <w:kern w:val="0"/>
          <w14:ligatures w14:val="none"/>
        </w:rPr>
        <w:t>4646-E</w:t>
      </w:r>
      <w:r w:rsidRPr="0079078D">
        <w:rPr>
          <w:rFonts w:ascii="Palatino Linotype" w:hAnsi="Palatino Linotype" w:eastAsia="Palatino Linotype" w:cs="Palatino Linotype"/>
          <w:kern w:val="0"/>
          <w14:ligatures w14:val="none"/>
        </w:rPr>
        <w:t xml:space="preserve"> was made by publication in the Commission’s Daily Calendar.  </w:t>
      </w:r>
      <w:r w:rsidRPr="0079078D" w:rsidR="0049288D">
        <w:rPr>
          <w:rFonts w:ascii="Palatino Linotype" w:hAnsi="Palatino Linotype" w:eastAsia="Palatino Linotype" w:cs="Palatino Linotype"/>
          <w:kern w:val="0"/>
          <w14:ligatures w14:val="none"/>
        </w:rPr>
        <w:t>SDG&amp;E</w:t>
      </w:r>
      <w:r w:rsidRPr="0079078D">
        <w:rPr>
          <w:rFonts w:ascii="Palatino Linotype" w:hAnsi="Palatino Linotype" w:eastAsia="Palatino Linotype" w:cs="Palatino Linotype"/>
          <w:kern w:val="0"/>
          <w14:ligatures w14:val="none"/>
        </w:rPr>
        <w:t xml:space="preserve"> states that a copy of the Advice Letter was mailed and distributed in accordance with General Order 96-B. </w:t>
      </w:r>
    </w:p>
    <w:p w:rsidRPr="0079078D" w:rsidR="00A76F4A" w:rsidP="535E612B" w:rsidRDefault="00A76F4A" w14:paraId="5A4FADB1" w14:textId="77777777">
      <w:pPr>
        <w:spacing w:after="0" w:line="240" w:lineRule="auto"/>
        <w:rPr>
          <w:rFonts w:ascii="Palatino Linotype" w:hAnsi="Palatino Linotype" w:eastAsia="Palatino Linotype" w:cs="Palatino Linotype"/>
          <w:kern w:val="0"/>
          <w14:ligatures w14:val="none"/>
        </w:rPr>
      </w:pPr>
    </w:p>
    <w:p w:rsidRPr="0079078D" w:rsidR="00A76F4A" w:rsidP="535E612B" w:rsidRDefault="00A76F4A" w14:paraId="3DC7474D" w14:textId="77777777">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79078D">
        <w:rPr>
          <w:rFonts w:ascii="Palatino Linotype" w:hAnsi="Palatino Linotype" w:eastAsia="Palatino Linotype" w:cs="Palatino Linotype"/>
          <w:b/>
          <w:bCs/>
          <w:caps/>
          <w:kern w:val="28"/>
          <w:u w:val="single"/>
          <w14:ligatures w14:val="none"/>
        </w:rPr>
        <w:lastRenderedPageBreak/>
        <w:t>Protests</w:t>
      </w:r>
    </w:p>
    <w:p w:rsidRPr="0079078D" w:rsidR="00A76F4A" w:rsidP="535E612B" w:rsidRDefault="00A76F4A" w14:paraId="50BAB9F4" w14:textId="5203600E">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Advice Letter </w:t>
      </w:r>
      <w:r w:rsidRPr="0079078D" w:rsidR="0049288D">
        <w:rPr>
          <w:rFonts w:ascii="Palatino Linotype" w:hAnsi="Palatino Linotype" w:eastAsia="Palatino Linotype" w:cs="Palatino Linotype"/>
          <w:kern w:val="0"/>
          <w14:ligatures w14:val="none"/>
        </w:rPr>
        <w:t xml:space="preserve">4646-E </w:t>
      </w:r>
      <w:r w:rsidRPr="0079078D">
        <w:rPr>
          <w:rFonts w:ascii="Palatino Linotype" w:hAnsi="Palatino Linotype" w:eastAsia="Palatino Linotype" w:cs="Palatino Linotype"/>
          <w:kern w:val="0"/>
          <w14:ligatures w14:val="none"/>
        </w:rPr>
        <w:t xml:space="preserve">was not protested.  </w:t>
      </w:r>
    </w:p>
    <w:p w:rsidRPr="0079078D" w:rsidR="00A76F4A" w:rsidP="535E612B" w:rsidRDefault="00A76F4A" w14:paraId="7EEC86B5" w14:textId="77777777">
      <w:pPr>
        <w:spacing w:after="0" w:line="240" w:lineRule="auto"/>
        <w:rPr>
          <w:rFonts w:ascii="Palatino Linotype" w:hAnsi="Palatino Linotype" w:eastAsia="Palatino Linotype" w:cs="Palatino Linotype"/>
          <w:kern w:val="0"/>
          <w14:ligatures w14:val="none"/>
        </w:rPr>
      </w:pPr>
    </w:p>
    <w:p w:rsidRPr="0079078D" w:rsidR="00C72F8A" w:rsidP="535E612B" w:rsidRDefault="00A76F4A" w14:paraId="6F740FCD" w14:textId="1778B5AD">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79078D">
        <w:rPr>
          <w:rFonts w:ascii="Palatino Linotype" w:hAnsi="Palatino Linotype" w:eastAsia="Palatino Linotype" w:cs="Palatino Linotype"/>
          <w:b/>
          <w:bCs/>
          <w:caps/>
          <w:kern w:val="28"/>
          <w:u w:val="single"/>
          <w14:ligatures w14:val="none"/>
        </w:rPr>
        <w:t>Discussion</w:t>
      </w:r>
    </w:p>
    <w:p w:rsidRPr="0079078D" w:rsidR="005C3FBE" w:rsidP="535E612B" w:rsidRDefault="00A76F4A" w14:paraId="60AF7FE6" w14:textId="522473F7">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 xml:space="preserve">The Commission has reviewed the </w:t>
      </w:r>
      <w:r w:rsidRPr="0079078D" w:rsidR="0049288D">
        <w:rPr>
          <w:rFonts w:ascii="Palatino Linotype" w:hAnsi="Palatino Linotype" w:eastAsia="Palatino Linotype" w:cs="Palatino Linotype"/>
          <w:kern w:val="0"/>
          <w14:ligatures w14:val="none"/>
        </w:rPr>
        <w:t>Advice Letter</w:t>
      </w:r>
      <w:r w:rsidRPr="0079078D">
        <w:rPr>
          <w:rFonts w:ascii="Palatino Linotype" w:hAnsi="Palatino Linotype" w:eastAsia="Palatino Linotype" w:cs="Palatino Linotype"/>
          <w:kern w:val="0"/>
          <w14:ligatures w14:val="none"/>
        </w:rPr>
        <w:t xml:space="preserve"> and finds</w:t>
      </w:r>
      <w:r w:rsidRPr="0079078D" w:rsidR="00095025">
        <w:rPr>
          <w:rFonts w:ascii="Palatino Linotype" w:hAnsi="Palatino Linotype" w:eastAsia="Palatino Linotype" w:cs="Palatino Linotype"/>
          <w:kern w:val="0"/>
          <w14:ligatures w14:val="none"/>
        </w:rPr>
        <w:t xml:space="preserve"> that a portion of SDG&amp;E’s requested budget is just and reasonable </w:t>
      </w:r>
      <w:r w:rsidRPr="0079078D" w:rsidR="00E652D5">
        <w:rPr>
          <w:rFonts w:ascii="Palatino Linotype" w:hAnsi="Palatino Linotype" w:eastAsia="Palatino Linotype" w:cs="Palatino Linotype"/>
          <w:kern w:val="0"/>
          <w14:ligatures w14:val="none"/>
        </w:rPr>
        <w:t>with</w:t>
      </w:r>
      <w:r w:rsidRPr="0079078D" w:rsidR="00095025">
        <w:rPr>
          <w:rFonts w:ascii="Palatino Linotype" w:hAnsi="Palatino Linotype" w:eastAsia="Palatino Linotype" w:cs="Palatino Linotype"/>
          <w:kern w:val="0"/>
          <w14:ligatures w14:val="none"/>
        </w:rPr>
        <w:t>in the</w:t>
      </w:r>
      <w:r w:rsidRPr="0079078D" w:rsidR="00E652D5">
        <w:rPr>
          <w:rFonts w:ascii="Palatino Linotype" w:hAnsi="Palatino Linotype" w:eastAsia="Palatino Linotype" w:cs="Palatino Linotype"/>
          <w:kern w:val="0"/>
          <w14:ligatures w14:val="none"/>
        </w:rPr>
        <w:t xml:space="preserve"> FERA administrative budget</w:t>
      </w:r>
      <w:r w:rsidRPr="0079078D" w:rsidR="00095025">
        <w:rPr>
          <w:rFonts w:ascii="Palatino Linotype" w:hAnsi="Palatino Linotype" w:eastAsia="Palatino Linotype" w:cs="Palatino Linotype"/>
          <w:kern w:val="0"/>
          <w14:ligatures w14:val="none"/>
        </w:rPr>
        <w:t xml:space="preserve"> cost categories</w:t>
      </w:r>
      <w:r w:rsidRPr="0079078D" w:rsidR="00E652D5">
        <w:rPr>
          <w:rFonts w:ascii="Palatino Linotype" w:hAnsi="Palatino Linotype" w:eastAsia="Palatino Linotype" w:cs="Palatino Linotype"/>
          <w:kern w:val="0"/>
          <w14:ligatures w14:val="none"/>
        </w:rPr>
        <w:t xml:space="preserve"> </w:t>
      </w:r>
      <w:r w:rsidRPr="0079078D" w:rsidR="00C57ED3">
        <w:rPr>
          <w:rFonts w:ascii="Palatino Linotype" w:hAnsi="Palatino Linotype" w:eastAsia="Palatino Linotype" w:cs="Palatino Linotype"/>
          <w:kern w:val="0"/>
          <w14:ligatures w14:val="none"/>
        </w:rPr>
        <w:t xml:space="preserve">of </w:t>
      </w:r>
      <w:r w:rsidRPr="0079078D" w:rsidR="00A70E75">
        <w:rPr>
          <w:rFonts w:ascii="Palatino Linotype" w:hAnsi="Palatino Linotype" w:eastAsia="Palatino Linotype" w:cs="Palatino Linotype"/>
          <w:kern w:val="0"/>
          <w14:ligatures w14:val="none"/>
        </w:rPr>
        <w:t>IT, ME&amp;O, Processing &amp; Recertification, and PEV</w:t>
      </w:r>
      <w:r w:rsidRPr="0079078D" w:rsidR="00095025">
        <w:rPr>
          <w:rFonts w:ascii="Palatino Linotype" w:hAnsi="Palatino Linotype" w:eastAsia="Palatino Linotype" w:cs="Palatino Linotype"/>
          <w:kern w:val="0"/>
          <w14:ligatures w14:val="none"/>
        </w:rPr>
        <w:t xml:space="preserve">. </w:t>
      </w:r>
      <w:r w:rsidRPr="0079078D" w:rsidR="005C3FBE">
        <w:rPr>
          <w:rFonts w:ascii="Palatino Linotype" w:hAnsi="Palatino Linotype" w:eastAsia="Palatino Linotype" w:cs="Palatino Linotype"/>
          <w:kern w:val="0"/>
          <w14:ligatures w14:val="none"/>
        </w:rPr>
        <w:t>SDG&amp;E is requesting approval for incremental budget</w:t>
      </w:r>
      <w:r w:rsidRPr="0079078D" w:rsidR="00B511D3">
        <w:rPr>
          <w:rFonts w:ascii="Palatino Linotype" w:hAnsi="Palatino Linotype" w:eastAsia="Palatino Linotype" w:cs="Palatino Linotype"/>
          <w:kern w:val="0"/>
          <w14:ligatures w14:val="none"/>
        </w:rPr>
        <w:t xml:space="preserve"> </w:t>
      </w:r>
      <w:r w:rsidRPr="0079078D" w:rsidR="00B428FB">
        <w:rPr>
          <w:rFonts w:ascii="Palatino Linotype" w:hAnsi="Palatino Linotype" w:eastAsia="Palatino Linotype" w:cs="Palatino Linotype"/>
          <w:kern w:val="0"/>
          <w14:ligatures w14:val="none"/>
        </w:rPr>
        <w:t>to</w:t>
      </w:r>
      <w:r w:rsidRPr="0079078D" w:rsidR="00B511D3">
        <w:rPr>
          <w:rFonts w:ascii="Palatino Linotype" w:hAnsi="Palatino Linotype" w:eastAsia="Palatino Linotype" w:cs="Palatino Linotype"/>
          <w:kern w:val="0"/>
          <w14:ligatures w14:val="none"/>
        </w:rPr>
        <w:t xml:space="preserve"> the </w:t>
      </w:r>
      <w:r w:rsidRPr="0079078D" w:rsidR="00FF3DBE">
        <w:rPr>
          <w:rFonts w:ascii="Palatino Linotype" w:hAnsi="Palatino Linotype" w:eastAsia="Palatino Linotype" w:cs="Palatino Linotype"/>
          <w:kern w:val="0"/>
          <w14:ligatures w14:val="none"/>
        </w:rPr>
        <w:t xml:space="preserve">authorized </w:t>
      </w:r>
      <w:r w:rsidRPr="0079078D" w:rsidR="00B511D3">
        <w:rPr>
          <w:rFonts w:ascii="Palatino Linotype" w:hAnsi="Palatino Linotype" w:eastAsia="Palatino Linotype" w:cs="Palatino Linotype"/>
          <w:kern w:val="0"/>
          <w14:ligatures w14:val="none"/>
        </w:rPr>
        <w:t xml:space="preserve">FERA </w:t>
      </w:r>
      <w:r w:rsidRPr="0079078D" w:rsidR="00FF3DBE">
        <w:rPr>
          <w:rFonts w:ascii="Palatino Linotype" w:hAnsi="Palatino Linotype" w:eastAsia="Palatino Linotype" w:cs="Palatino Linotype"/>
          <w:kern w:val="0"/>
          <w14:ligatures w14:val="none"/>
        </w:rPr>
        <w:t>Administrative B</w:t>
      </w:r>
      <w:r w:rsidRPr="0079078D" w:rsidR="002A07F8">
        <w:rPr>
          <w:rFonts w:ascii="Palatino Linotype" w:hAnsi="Palatino Linotype" w:eastAsia="Palatino Linotype" w:cs="Palatino Linotype"/>
          <w:kern w:val="0"/>
          <w14:ligatures w14:val="none"/>
        </w:rPr>
        <w:t>udget</w:t>
      </w:r>
      <w:r w:rsidRPr="0079078D" w:rsidR="005C3FBE">
        <w:rPr>
          <w:rFonts w:ascii="Palatino Linotype" w:hAnsi="Palatino Linotype" w:eastAsia="Palatino Linotype" w:cs="Palatino Linotype"/>
          <w:kern w:val="0"/>
          <w14:ligatures w14:val="none"/>
        </w:rPr>
        <w:t xml:space="preserve"> </w:t>
      </w:r>
      <w:r w:rsidRPr="0079078D" w:rsidR="00974ED4">
        <w:rPr>
          <w:rFonts w:ascii="Palatino Linotype" w:hAnsi="Palatino Linotype" w:eastAsia="Palatino Linotype" w:cs="Palatino Linotype"/>
          <w:kern w:val="0"/>
          <w14:ligatures w14:val="none"/>
        </w:rPr>
        <w:t>for</w:t>
      </w:r>
      <w:r w:rsidRPr="0079078D" w:rsidR="005C3FBE">
        <w:rPr>
          <w:rFonts w:ascii="Palatino Linotype" w:hAnsi="Palatino Linotype" w:eastAsia="Palatino Linotype" w:cs="Palatino Linotype"/>
          <w:kern w:val="0"/>
          <w14:ligatures w14:val="none"/>
        </w:rPr>
        <w:t xml:space="preserve"> 2025 and 2026</w:t>
      </w:r>
      <w:r w:rsidRPr="0079078D" w:rsidR="002A07F8">
        <w:rPr>
          <w:rStyle w:val="FootnoteReference"/>
          <w:rFonts w:ascii="Palatino Linotype" w:hAnsi="Palatino Linotype" w:eastAsia="Palatino Linotype" w:cs="Palatino Linotype"/>
          <w:kern w:val="0"/>
          <w14:ligatures w14:val="none"/>
        </w:rPr>
        <w:footnoteReference w:id="4"/>
      </w:r>
      <w:r w:rsidRPr="0079078D" w:rsidR="00B428FB">
        <w:rPr>
          <w:rFonts w:ascii="Palatino Linotype" w:hAnsi="Palatino Linotype" w:eastAsia="Palatino Linotype" w:cs="Palatino Linotype"/>
          <w:kern w:val="0"/>
          <w14:ligatures w14:val="none"/>
        </w:rPr>
        <w:t xml:space="preserve"> </w:t>
      </w:r>
      <w:r w:rsidRPr="0079078D" w:rsidR="00974ED4">
        <w:rPr>
          <w:rFonts w:ascii="Palatino Linotype" w:hAnsi="Palatino Linotype" w:eastAsia="Palatino Linotype" w:cs="Palatino Linotype"/>
          <w:kern w:val="0"/>
          <w14:ligatures w14:val="none"/>
        </w:rPr>
        <w:t>to implement</w:t>
      </w:r>
      <w:r w:rsidRPr="0079078D" w:rsidR="005C3FBE">
        <w:rPr>
          <w:rFonts w:ascii="Palatino Linotype" w:hAnsi="Palatino Linotype" w:eastAsia="Palatino Linotype" w:cs="Palatino Linotype"/>
          <w:kern w:val="0"/>
          <w14:ligatures w14:val="none"/>
        </w:rPr>
        <w:t xml:space="preserve"> SB 1130</w:t>
      </w:r>
      <w:r w:rsidRPr="0079078D" w:rsidR="00974ED4">
        <w:rPr>
          <w:rFonts w:ascii="Palatino Linotype" w:hAnsi="Palatino Linotype" w:eastAsia="Palatino Linotype" w:cs="Palatino Linotype"/>
          <w:kern w:val="0"/>
          <w14:ligatures w14:val="none"/>
        </w:rPr>
        <w:t xml:space="preserve">, including </w:t>
      </w:r>
      <w:r w:rsidRPr="0079078D" w:rsidR="0093108F">
        <w:rPr>
          <w:rFonts w:ascii="Palatino Linotype" w:hAnsi="Palatino Linotype" w:eastAsia="Palatino Linotype" w:cs="Palatino Linotype"/>
          <w:kern w:val="0"/>
          <w14:ligatures w14:val="none"/>
        </w:rPr>
        <w:t xml:space="preserve">billing system enhancements, </w:t>
      </w:r>
      <w:r w:rsidRPr="0079078D" w:rsidR="008F7D41">
        <w:rPr>
          <w:rFonts w:ascii="Palatino Linotype" w:hAnsi="Palatino Linotype" w:eastAsia="Palatino Linotype" w:cs="Palatino Linotype"/>
          <w:kern w:val="0"/>
          <w14:ligatures w14:val="none"/>
        </w:rPr>
        <w:t xml:space="preserve">updates to the interactive voice recognition (IVR) system, </w:t>
      </w:r>
      <w:r w:rsidRPr="0079078D" w:rsidR="00DF24ED">
        <w:rPr>
          <w:rFonts w:ascii="Palatino Linotype" w:hAnsi="Palatino Linotype" w:eastAsia="Palatino Linotype" w:cs="Palatino Linotype"/>
          <w:kern w:val="0"/>
          <w14:ligatures w14:val="none"/>
        </w:rPr>
        <w:t>development</w:t>
      </w:r>
      <w:r w:rsidRPr="0079078D" w:rsidR="000E4B5C">
        <w:rPr>
          <w:rFonts w:ascii="Palatino Linotype" w:hAnsi="Palatino Linotype" w:eastAsia="Palatino Linotype" w:cs="Palatino Linotype"/>
          <w:kern w:val="0"/>
          <w14:ligatures w14:val="none"/>
        </w:rPr>
        <w:t xml:space="preserve"> of </w:t>
      </w:r>
      <w:r w:rsidRPr="0079078D" w:rsidR="00F77B95">
        <w:rPr>
          <w:rFonts w:ascii="Palatino Linotype" w:hAnsi="Palatino Linotype" w:eastAsia="Palatino Linotype" w:cs="Palatino Linotype"/>
          <w:kern w:val="0"/>
          <w14:ligatures w14:val="none"/>
        </w:rPr>
        <w:t xml:space="preserve">a </w:t>
      </w:r>
      <w:r w:rsidRPr="0079078D" w:rsidR="005C0AF0">
        <w:rPr>
          <w:rFonts w:ascii="Palatino Linotype" w:hAnsi="Palatino Linotype" w:eastAsia="Palatino Linotype" w:cs="Palatino Linotype"/>
          <w:kern w:val="0"/>
          <w14:ligatures w14:val="none"/>
        </w:rPr>
        <w:t>new</w:t>
      </w:r>
      <w:r w:rsidRPr="0079078D" w:rsidR="00F77B95">
        <w:rPr>
          <w:rFonts w:ascii="Palatino Linotype" w:hAnsi="Palatino Linotype" w:eastAsia="Palatino Linotype" w:cs="Palatino Linotype"/>
          <w:kern w:val="0"/>
          <w14:ligatures w14:val="none"/>
        </w:rPr>
        <w:t xml:space="preserve"> </w:t>
      </w:r>
      <w:r w:rsidRPr="0079078D" w:rsidR="008F7D41">
        <w:rPr>
          <w:rFonts w:ascii="Palatino Linotype" w:hAnsi="Palatino Linotype" w:eastAsia="Palatino Linotype" w:cs="Palatino Linotype"/>
          <w:kern w:val="0"/>
          <w14:ligatures w14:val="none"/>
        </w:rPr>
        <w:t xml:space="preserve">standalone </w:t>
      </w:r>
      <w:r w:rsidRPr="0079078D" w:rsidR="00F77B95">
        <w:rPr>
          <w:rFonts w:ascii="Palatino Linotype" w:hAnsi="Palatino Linotype" w:eastAsia="Palatino Linotype" w:cs="Palatino Linotype"/>
          <w:kern w:val="0"/>
          <w14:ligatures w14:val="none"/>
        </w:rPr>
        <w:t>FERA</w:t>
      </w:r>
      <w:r w:rsidRPr="0079078D" w:rsidR="000E4B5C">
        <w:rPr>
          <w:rFonts w:ascii="Palatino Linotype" w:hAnsi="Palatino Linotype" w:eastAsia="Palatino Linotype" w:cs="Palatino Linotype"/>
          <w:kern w:val="0"/>
          <w14:ligatures w14:val="none"/>
        </w:rPr>
        <w:t xml:space="preserve"> </w:t>
      </w:r>
      <w:r w:rsidRPr="0079078D" w:rsidR="00F77B95">
        <w:rPr>
          <w:rFonts w:ascii="Palatino Linotype" w:hAnsi="Palatino Linotype" w:eastAsia="Palatino Linotype" w:cs="Palatino Linotype"/>
          <w:kern w:val="0"/>
          <w14:ligatures w14:val="none"/>
        </w:rPr>
        <w:t>application</w:t>
      </w:r>
      <w:r w:rsidRPr="0079078D" w:rsidR="009C094B">
        <w:rPr>
          <w:rFonts w:ascii="Palatino Linotype" w:hAnsi="Palatino Linotype" w:eastAsia="Palatino Linotype" w:cs="Palatino Linotype"/>
          <w:kern w:val="0"/>
          <w14:ligatures w14:val="none"/>
        </w:rPr>
        <w:t>,</w:t>
      </w:r>
      <w:r w:rsidRPr="0079078D" w:rsidR="008F7D41">
        <w:rPr>
          <w:rFonts w:ascii="Palatino Linotype" w:hAnsi="Palatino Linotype" w:eastAsia="Palatino Linotype" w:cs="Palatino Linotype"/>
          <w:kern w:val="0"/>
          <w14:ligatures w14:val="none"/>
        </w:rPr>
        <w:t xml:space="preserve"> </w:t>
      </w:r>
      <w:r w:rsidRPr="0079078D" w:rsidR="00880D3F">
        <w:rPr>
          <w:rFonts w:ascii="Palatino Linotype" w:hAnsi="Palatino Linotype" w:eastAsia="Palatino Linotype" w:cs="Palatino Linotype"/>
          <w:kern w:val="0"/>
          <w14:ligatures w14:val="none"/>
        </w:rPr>
        <w:t>remediation</w:t>
      </w:r>
      <w:r w:rsidRPr="0079078D" w:rsidR="008F7D41">
        <w:rPr>
          <w:rFonts w:ascii="Palatino Linotype" w:hAnsi="Palatino Linotype" w:eastAsia="Palatino Linotype" w:cs="Palatino Linotype"/>
          <w:kern w:val="0"/>
          <w14:ligatures w14:val="none"/>
        </w:rPr>
        <w:t xml:space="preserve"> </w:t>
      </w:r>
      <w:r w:rsidRPr="0079078D" w:rsidR="00880D3F">
        <w:rPr>
          <w:rFonts w:ascii="Palatino Linotype" w:hAnsi="Palatino Linotype" w:eastAsia="Palatino Linotype" w:cs="Palatino Linotype"/>
          <w:kern w:val="0"/>
          <w14:ligatures w14:val="none"/>
        </w:rPr>
        <w:t>of</w:t>
      </w:r>
      <w:r w:rsidRPr="0079078D" w:rsidR="008F7D41">
        <w:rPr>
          <w:rFonts w:ascii="Palatino Linotype" w:hAnsi="Palatino Linotype" w:eastAsia="Palatino Linotype" w:cs="Palatino Linotype"/>
          <w:kern w:val="0"/>
          <w14:ligatures w14:val="none"/>
        </w:rPr>
        <w:t xml:space="preserve"> the existing CARE</w:t>
      </w:r>
      <w:r w:rsidRPr="0079078D" w:rsidR="00F831CF">
        <w:rPr>
          <w:rFonts w:ascii="Palatino Linotype" w:hAnsi="Palatino Linotype" w:eastAsia="Palatino Linotype" w:cs="Palatino Linotype"/>
          <w:kern w:val="0"/>
          <w14:ligatures w14:val="none"/>
        </w:rPr>
        <w:t xml:space="preserve"> and </w:t>
      </w:r>
      <w:r w:rsidRPr="0079078D" w:rsidR="008F7D41">
        <w:rPr>
          <w:rFonts w:ascii="Palatino Linotype" w:hAnsi="Palatino Linotype" w:eastAsia="Palatino Linotype" w:cs="Palatino Linotype"/>
          <w:kern w:val="0"/>
          <w14:ligatures w14:val="none"/>
        </w:rPr>
        <w:t>FERA application,</w:t>
      </w:r>
      <w:r w:rsidRPr="0079078D" w:rsidR="009C094B">
        <w:rPr>
          <w:rFonts w:ascii="Palatino Linotype" w:hAnsi="Palatino Linotype" w:eastAsia="Palatino Linotype" w:cs="Palatino Linotype"/>
          <w:kern w:val="0"/>
          <w14:ligatures w14:val="none"/>
        </w:rPr>
        <w:t xml:space="preserve"> </w:t>
      </w:r>
      <w:r w:rsidRPr="0079078D" w:rsidR="00232BF4">
        <w:rPr>
          <w:rFonts w:ascii="Palatino Linotype" w:hAnsi="Palatino Linotype" w:eastAsia="Palatino Linotype" w:cs="Palatino Linotype"/>
          <w:kern w:val="0"/>
          <w14:ligatures w14:val="none"/>
        </w:rPr>
        <w:t xml:space="preserve">and </w:t>
      </w:r>
      <w:r w:rsidRPr="0079078D" w:rsidR="00126CDD">
        <w:rPr>
          <w:rFonts w:ascii="Palatino Linotype" w:hAnsi="Palatino Linotype" w:eastAsia="Palatino Linotype" w:cs="Palatino Linotype"/>
          <w:kern w:val="0"/>
          <w14:ligatures w14:val="none"/>
        </w:rPr>
        <w:t xml:space="preserve">increased ME&amp;O, </w:t>
      </w:r>
      <w:r w:rsidRPr="0079078D" w:rsidR="00F70E87">
        <w:rPr>
          <w:rFonts w:ascii="Palatino Linotype" w:hAnsi="Palatino Linotype" w:eastAsia="Palatino Linotype" w:cs="Palatino Linotype"/>
          <w:kern w:val="0"/>
          <w14:ligatures w14:val="none"/>
        </w:rPr>
        <w:t>P</w:t>
      </w:r>
      <w:r w:rsidRPr="0079078D" w:rsidR="00126CDD">
        <w:rPr>
          <w:rFonts w:ascii="Palatino Linotype" w:hAnsi="Palatino Linotype" w:eastAsia="Palatino Linotype" w:cs="Palatino Linotype"/>
          <w:kern w:val="0"/>
          <w14:ligatures w14:val="none"/>
        </w:rPr>
        <w:t>rocessing</w:t>
      </w:r>
      <w:r w:rsidRPr="0079078D" w:rsidR="00F70E87">
        <w:rPr>
          <w:rFonts w:ascii="Palatino Linotype" w:hAnsi="Palatino Linotype" w:eastAsia="Palatino Linotype" w:cs="Palatino Linotype"/>
          <w:kern w:val="0"/>
          <w14:ligatures w14:val="none"/>
        </w:rPr>
        <w:t xml:space="preserve"> &amp; R</w:t>
      </w:r>
      <w:r w:rsidRPr="0079078D" w:rsidR="00126CDD">
        <w:rPr>
          <w:rFonts w:ascii="Palatino Linotype" w:hAnsi="Palatino Linotype" w:eastAsia="Palatino Linotype" w:cs="Palatino Linotype"/>
          <w:kern w:val="0"/>
          <w14:ligatures w14:val="none"/>
        </w:rPr>
        <w:t>ecertification, and PEV cost</w:t>
      </w:r>
      <w:r w:rsidRPr="0079078D" w:rsidR="00880D3F">
        <w:rPr>
          <w:rFonts w:ascii="Palatino Linotype" w:hAnsi="Palatino Linotype" w:eastAsia="Palatino Linotype" w:cs="Palatino Linotype"/>
          <w:kern w:val="0"/>
          <w14:ligatures w14:val="none"/>
        </w:rPr>
        <w:t>s</w:t>
      </w:r>
      <w:r w:rsidRPr="0079078D" w:rsidR="00126CDD">
        <w:rPr>
          <w:rFonts w:ascii="Palatino Linotype" w:hAnsi="Palatino Linotype" w:eastAsia="Palatino Linotype" w:cs="Palatino Linotype"/>
          <w:kern w:val="0"/>
          <w14:ligatures w14:val="none"/>
        </w:rPr>
        <w:t xml:space="preserve"> associated with a </w:t>
      </w:r>
      <w:r w:rsidRPr="0079078D" w:rsidR="003C3DD7">
        <w:rPr>
          <w:rFonts w:ascii="Palatino Linotype" w:hAnsi="Palatino Linotype" w:eastAsia="Palatino Linotype" w:cs="Palatino Linotype"/>
          <w:kern w:val="0"/>
          <w14:ligatures w14:val="none"/>
        </w:rPr>
        <w:t>larger FERA-eligible population</w:t>
      </w:r>
      <w:r w:rsidRPr="0079078D" w:rsidR="00232BF4">
        <w:rPr>
          <w:rFonts w:ascii="Palatino Linotype" w:hAnsi="Palatino Linotype" w:eastAsia="Palatino Linotype" w:cs="Palatino Linotype"/>
          <w:kern w:val="0"/>
          <w14:ligatures w14:val="none"/>
        </w:rPr>
        <w:t>.</w:t>
      </w:r>
      <w:r w:rsidRPr="0079078D" w:rsidR="00153261">
        <w:rPr>
          <w:rFonts w:ascii="Palatino Linotype" w:hAnsi="Palatino Linotype" w:eastAsia="Palatino Linotype" w:cs="Palatino Linotype"/>
          <w:kern w:val="0"/>
          <w14:ligatures w14:val="none"/>
        </w:rPr>
        <w:t xml:space="preserve"> </w:t>
      </w:r>
      <w:r w:rsidRPr="0079078D" w:rsidR="00045102">
        <w:rPr>
          <w:rFonts w:ascii="Palatino Linotype" w:hAnsi="Palatino Linotype" w:eastAsia="Palatino Linotype" w:cs="Palatino Linotype"/>
          <w:kern w:val="0"/>
          <w14:ligatures w14:val="none"/>
        </w:rPr>
        <w:t xml:space="preserve">The Commission </w:t>
      </w:r>
      <w:r w:rsidRPr="0079078D" w:rsidR="006859ED">
        <w:rPr>
          <w:rFonts w:ascii="Palatino Linotype" w:hAnsi="Palatino Linotype" w:eastAsia="Palatino Linotype" w:cs="Palatino Linotype"/>
          <w:kern w:val="0"/>
          <w14:ligatures w14:val="none"/>
        </w:rPr>
        <w:t>finds that all costs are just and reasonable</w:t>
      </w:r>
      <w:r w:rsidRPr="0079078D" w:rsidR="00E03B7A">
        <w:rPr>
          <w:rFonts w:ascii="Palatino Linotype" w:hAnsi="Palatino Linotype" w:eastAsia="Palatino Linotype" w:cs="Palatino Linotype"/>
          <w:kern w:val="0"/>
          <w14:ligatures w14:val="none"/>
        </w:rPr>
        <w:t xml:space="preserve"> in Program Year 2026</w:t>
      </w:r>
      <w:r w:rsidRPr="0079078D" w:rsidR="006859ED">
        <w:rPr>
          <w:rFonts w:ascii="Palatino Linotype" w:hAnsi="Palatino Linotype" w:eastAsia="Palatino Linotype" w:cs="Palatino Linotype"/>
          <w:kern w:val="0"/>
          <w14:ligatures w14:val="none"/>
        </w:rPr>
        <w:t xml:space="preserve">, except for costs related to creation of a standalone FERA application as further described below. </w:t>
      </w:r>
      <w:r w:rsidRPr="0079078D" w:rsidR="14CD4945">
        <w:rPr>
          <w:rFonts w:ascii="Palatino Linotype" w:hAnsi="Palatino Linotype" w:eastAsia="Palatino Linotype" w:cs="Palatino Linotype"/>
          <w:kern w:val="0"/>
          <w14:ligatures w14:val="none"/>
        </w:rPr>
        <w:t>A</w:t>
      </w:r>
      <w:r w:rsidRPr="0079078D" w:rsidR="007B69B0">
        <w:rPr>
          <w:rFonts w:ascii="Palatino Linotype" w:hAnsi="Palatino Linotype" w:eastAsia="Palatino Linotype" w:cs="Palatino Linotype"/>
          <w:kern w:val="0"/>
          <w14:ligatures w14:val="none"/>
        </w:rPr>
        <w:t>ddition</w:t>
      </w:r>
      <w:r w:rsidRPr="0079078D" w:rsidR="00A45E9F">
        <w:rPr>
          <w:rFonts w:ascii="Palatino Linotype" w:hAnsi="Palatino Linotype" w:eastAsia="Palatino Linotype" w:cs="Palatino Linotype"/>
          <w:kern w:val="0"/>
          <w14:ligatures w14:val="none"/>
        </w:rPr>
        <w:t>al</w:t>
      </w:r>
      <w:r w:rsidRPr="0079078D" w:rsidR="007B69B0">
        <w:rPr>
          <w:rFonts w:ascii="Palatino Linotype" w:hAnsi="Palatino Linotype" w:eastAsia="Palatino Linotype" w:cs="Palatino Linotype"/>
          <w:kern w:val="0"/>
          <w14:ligatures w14:val="none"/>
        </w:rPr>
        <w:t xml:space="preserve"> budget is </w:t>
      </w:r>
      <w:r w:rsidRPr="0079078D" w:rsidR="00807FF9">
        <w:rPr>
          <w:rFonts w:ascii="Palatino Linotype" w:hAnsi="Palatino Linotype" w:eastAsia="Palatino Linotype" w:cs="Palatino Linotype"/>
          <w:kern w:val="0"/>
          <w14:ligatures w14:val="none"/>
        </w:rPr>
        <w:t>denied</w:t>
      </w:r>
      <w:r w:rsidRPr="0079078D" w:rsidR="007B69B0">
        <w:rPr>
          <w:rFonts w:ascii="Palatino Linotype" w:hAnsi="Palatino Linotype" w:eastAsia="Palatino Linotype" w:cs="Palatino Linotype"/>
          <w:kern w:val="0"/>
          <w14:ligatures w14:val="none"/>
        </w:rPr>
        <w:t xml:space="preserve"> for 202</w:t>
      </w:r>
      <w:r w:rsidRPr="0079078D" w:rsidR="00807FF9">
        <w:rPr>
          <w:rFonts w:ascii="Palatino Linotype" w:hAnsi="Palatino Linotype" w:eastAsia="Palatino Linotype" w:cs="Palatino Linotype"/>
          <w:kern w:val="0"/>
          <w14:ligatures w14:val="none"/>
        </w:rPr>
        <w:t>5</w:t>
      </w:r>
      <w:r w:rsidRPr="0079078D" w:rsidR="007B69B0">
        <w:rPr>
          <w:rFonts w:ascii="Palatino Linotype" w:hAnsi="Palatino Linotype" w:eastAsia="Palatino Linotype" w:cs="Palatino Linotype"/>
          <w:kern w:val="0"/>
          <w14:ligatures w14:val="none"/>
        </w:rPr>
        <w:t>.</w:t>
      </w:r>
      <w:r w:rsidRPr="0079078D" w:rsidR="00A76E0A">
        <w:rPr>
          <w:rFonts w:ascii="Palatino Linotype" w:hAnsi="Palatino Linotype" w:eastAsia="Palatino Linotype" w:cs="Palatino Linotype"/>
          <w:kern w:val="0"/>
          <w14:ligatures w14:val="none"/>
        </w:rPr>
        <w:t xml:space="preserve"> See Table </w:t>
      </w:r>
      <w:r w:rsidRPr="0079078D" w:rsidR="00B0222F">
        <w:rPr>
          <w:rFonts w:ascii="Palatino Linotype" w:hAnsi="Palatino Linotype" w:eastAsia="Palatino Linotype" w:cs="Palatino Linotype"/>
          <w:kern w:val="0"/>
          <w14:ligatures w14:val="none"/>
        </w:rPr>
        <w:t>1</w:t>
      </w:r>
      <w:r w:rsidRPr="535E612B" w:rsidR="2DD881F0">
        <w:rPr>
          <w:rFonts w:ascii="Palatino Linotype" w:hAnsi="Palatino Linotype" w:eastAsia="Palatino Linotype" w:cs="Palatino Linotype"/>
          <w:kern w:val="0"/>
          <w14:ligatures w14:val="none"/>
        </w:rPr>
        <w:t xml:space="preserve"> below</w:t>
      </w:r>
      <w:r w:rsidRPr="0079078D" w:rsidR="00A76E0A">
        <w:rPr>
          <w:rFonts w:ascii="Palatino Linotype" w:hAnsi="Palatino Linotype" w:eastAsia="Palatino Linotype" w:cs="Palatino Linotype"/>
          <w:kern w:val="0"/>
          <w14:ligatures w14:val="none"/>
        </w:rPr>
        <w:t xml:space="preserve"> for </w:t>
      </w:r>
      <w:r w:rsidRPr="0079078D" w:rsidR="00B0222F">
        <w:rPr>
          <w:rFonts w:ascii="Palatino Linotype" w:hAnsi="Palatino Linotype" w:eastAsia="Palatino Linotype" w:cs="Palatino Linotype"/>
          <w:kern w:val="0"/>
          <w14:ligatures w14:val="none"/>
        </w:rPr>
        <w:t xml:space="preserve">a summary of the </w:t>
      </w:r>
      <w:r w:rsidRPr="0079078D" w:rsidR="001333C7">
        <w:rPr>
          <w:rFonts w:ascii="Palatino Linotype" w:hAnsi="Palatino Linotype" w:eastAsia="Palatino Linotype" w:cs="Palatino Linotype"/>
          <w:kern w:val="0"/>
          <w14:ligatures w14:val="none"/>
        </w:rPr>
        <w:t xml:space="preserve">budget requested by SDG&amp;E in the AL and </w:t>
      </w:r>
      <w:r w:rsidRPr="0079078D" w:rsidR="00B0222F">
        <w:rPr>
          <w:rFonts w:ascii="Palatino Linotype" w:hAnsi="Palatino Linotype" w:eastAsia="Palatino Linotype" w:cs="Palatino Linotype"/>
          <w:kern w:val="0"/>
          <w14:ligatures w14:val="none"/>
        </w:rPr>
        <w:t xml:space="preserve">budget </w:t>
      </w:r>
      <w:r w:rsidRPr="0079078D" w:rsidR="001333C7">
        <w:rPr>
          <w:rFonts w:ascii="Palatino Linotype" w:hAnsi="Palatino Linotype" w:eastAsia="Palatino Linotype" w:cs="Palatino Linotype"/>
          <w:kern w:val="0"/>
          <w14:ligatures w14:val="none"/>
        </w:rPr>
        <w:t xml:space="preserve">approved </w:t>
      </w:r>
      <w:r w:rsidRPr="0079078D" w:rsidR="00B0222F">
        <w:rPr>
          <w:rFonts w:ascii="Palatino Linotype" w:hAnsi="Palatino Linotype" w:eastAsia="Palatino Linotype" w:cs="Palatino Linotype"/>
          <w:kern w:val="0"/>
          <w14:ligatures w14:val="none"/>
        </w:rPr>
        <w:t>in this resolution by year and cost category.</w:t>
      </w:r>
    </w:p>
    <w:p w:rsidRPr="0079078D" w:rsidR="005C3FBE" w:rsidP="535E612B" w:rsidRDefault="005C3FBE" w14:paraId="6E571589" w14:textId="77777777">
      <w:pPr>
        <w:spacing w:after="0" w:line="240" w:lineRule="auto"/>
        <w:rPr>
          <w:rFonts w:ascii="Palatino Linotype" w:hAnsi="Palatino Linotype" w:eastAsia="Palatino Linotype" w:cs="Palatino Linotype"/>
          <w:kern w:val="0"/>
          <w14:ligatures w14:val="none"/>
        </w:rPr>
      </w:pPr>
    </w:p>
    <w:p w:rsidR="00E51A2A" w:rsidP="535E612B" w:rsidRDefault="00095025" w14:paraId="413BB593" w14:textId="310BD8D0">
      <w:pPr>
        <w:spacing w:after="0" w:line="240" w:lineRule="auto"/>
        <w:rPr>
          <w:rFonts w:ascii="Palatino Linotype" w:hAnsi="Palatino Linotype" w:eastAsia="Palatino Linotype" w:cs="Palatino Linotype"/>
          <w:kern w:val="0"/>
          <w14:ligatures w14:val="none"/>
        </w:rPr>
      </w:pPr>
      <w:r w:rsidRPr="0079078D">
        <w:rPr>
          <w:rFonts w:ascii="Palatino Linotype" w:hAnsi="Palatino Linotype" w:eastAsia="Palatino Linotype" w:cs="Palatino Linotype"/>
          <w:kern w:val="0"/>
          <w14:ligatures w14:val="none"/>
        </w:rPr>
        <w:t>We find SDG&amp;E’s explanation of</w:t>
      </w:r>
      <w:r w:rsidRPr="0079078D" w:rsidR="00911A04">
        <w:rPr>
          <w:rFonts w:ascii="Palatino Linotype" w:hAnsi="Palatino Linotype" w:eastAsia="Palatino Linotype" w:cs="Palatino Linotype"/>
          <w:kern w:val="0"/>
          <w14:ligatures w14:val="none"/>
        </w:rPr>
        <w:t xml:space="preserve"> costs related to </w:t>
      </w:r>
      <w:r w:rsidRPr="0079078D" w:rsidR="005720A2">
        <w:rPr>
          <w:rFonts w:ascii="Palatino Linotype" w:hAnsi="Palatino Linotype" w:eastAsia="Palatino Linotype" w:cs="Palatino Linotype"/>
          <w:kern w:val="0"/>
          <w14:ligatures w14:val="none"/>
        </w:rPr>
        <w:t>ME&amp;O</w:t>
      </w:r>
      <w:r w:rsidRPr="0079078D" w:rsidR="00175DAE">
        <w:rPr>
          <w:rFonts w:ascii="Palatino Linotype" w:hAnsi="Palatino Linotype" w:eastAsia="Palatino Linotype" w:cs="Palatino Linotype"/>
          <w:kern w:val="0"/>
          <w14:ligatures w14:val="none"/>
        </w:rPr>
        <w:t>, Processing &amp; Recertification, and PEV</w:t>
      </w:r>
      <w:r w:rsidRPr="0079078D" w:rsidR="00667797">
        <w:rPr>
          <w:rFonts w:ascii="Palatino Linotype" w:hAnsi="Palatino Linotype" w:eastAsia="Palatino Linotype" w:cs="Palatino Linotype"/>
          <w:kern w:val="0"/>
          <w14:ligatures w14:val="none"/>
        </w:rPr>
        <w:t xml:space="preserve"> </w:t>
      </w:r>
      <w:r w:rsidRPr="0079078D" w:rsidR="00A82EEA">
        <w:rPr>
          <w:rFonts w:ascii="Palatino Linotype" w:hAnsi="Palatino Linotype" w:eastAsia="Palatino Linotype" w:cs="Palatino Linotype"/>
          <w:kern w:val="0"/>
          <w14:ligatures w14:val="none"/>
        </w:rPr>
        <w:t>is</w:t>
      </w:r>
      <w:r w:rsidRPr="0079078D" w:rsidR="000F6354">
        <w:rPr>
          <w:rFonts w:ascii="Palatino Linotype" w:hAnsi="Palatino Linotype" w:eastAsia="Palatino Linotype" w:cs="Palatino Linotype"/>
          <w:kern w:val="0"/>
          <w14:ligatures w14:val="none"/>
        </w:rPr>
        <w:t xml:space="preserve"> reasonable</w:t>
      </w:r>
      <w:r w:rsidRPr="0079078D" w:rsidR="003233E2">
        <w:rPr>
          <w:rFonts w:ascii="Palatino Linotype" w:hAnsi="Palatino Linotype" w:eastAsia="Palatino Linotype" w:cs="Palatino Linotype"/>
          <w:kern w:val="0"/>
          <w14:ligatures w14:val="none"/>
        </w:rPr>
        <w:t xml:space="preserve"> </w:t>
      </w:r>
      <w:r w:rsidRPr="0079078D" w:rsidR="00A82EEA">
        <w:rPr>
          <w:rFonts w:ascii="Palatino Linotype" w:hAnsi="Palatino Linotype" w:eastAsia="Palatino Linotype" w:cs="Palatino Linotype"/>
          <w:kern w:val="0"/>
          <w14:ligatures w14:val="none"/>
        </w:rPr>
        <w:t>for</w:t>
      </w:r>
      <w:r w:rsidRPr="0079078D" w:rsidR="00271D6C">
        <w:rPr>
          <w:rFonts w:ascii="Palatino Linotype" w:hAnsi="Palatino Linotype" w:eastAsia="Palatino Linotype" w:cs="Palatino Linotype"/>
          <w:kern w:val="0"/>
          <w14:ligatures w14:val="none"/>
        </w:rPr>
        <w:t xml:space="preserve"> </w:t>
      </w:r>
      <w:r w:rsidRPr="0079078D" w:rsidR="000659BC">
        <w:rPr>
          <w:rFonts w:ascii="Palatino Linotype" w:hAnsi="Palatino Linotype" w:eastAsia="Palatino Linotype" w:cs="Palatino Linotype"/>
          <w:kern w:val="0"/>
          <w14:ligatures w14:val="none"/>
        </w:rPr>
        <w:t>costs</w:t>
      </w:r>
      <w:r w:rsidRPr="0079078D" w:rsidR="000173D9">
        <w:rPr>
          <w:rFonts w:ascii="Palatino Linotype" w:hAnsi="Palatino Linotype" w:eastAsia="Palatino Linotype" w:cs="Palatino Linotype"/>
          <w:kern w:val="0"/>
          <w14:ligatures w14:val="none"/>
        </w:rPr>
        <w:t xml:space="preserve"> and activities</w:t>
      </w:r>
      <w:r w:rsidRPr="0079078D" w:rsidR="00A82EEA">
        <w:rPr>
          <w:rFonts w:ascii="Palatino Linotype" w:hAnsi="Palatino Linotype" w:eastAsia="Palatino Linotype" w:cs="Palatino Linotype"/>
          <w:kern w:val="0"/>
          <w14:ligatures w14:val="none"/>
        </w:rPr>
        <w:t xml:space="preserve"> that</w:t>
      </w:r>
      <w:r w:rsidRPr="0079078D" w:rsidR="00C855A5">
        <w:rPr>
          <w:rFonts w:ascii="Palatino Linotype" w:hAnsi="Palatino Linotype" w:eastAsia="Palatino Linotype" w:cs="Palatino Linotype"/>
          <w:kern w:val="0"/>
          <w14:ligatures w14:val="none"/>
        </w:rPr>
        <w:t xml:space="preserve"> </w:t>
      </w:r>
      <w:r w:rsidRPr="0079078D" w:rsidR="00AC3A00">
        <w:rPr>
          <w:rFonts w:ascii="Palatino Linotype" w:hAnsi="Palatino Linotype" w:eastAsia="Palatino Linotype" w:cs="Palatino Linotype"/>
          <w:kern w:val="0"/>
          <w14:ligatures w14:val="none"/>
        </w:rPr>
        <w:t xml:space="preserve">scale with the increased </w:t>
      </w:r>
      <w:r w:rsidRPr="0079078D" w:rsidR="00A82EEA">
        <w:rPr>
          <w:rFonts w:ascii="Palatino Linotype" w:hAnsi="Palatino Linotype" w:eastAsia="Palatino Linotype" w:cs="Palatino Linotype"/>
          <w:kern w:val="0"/>
          <w14:ligatures w14:val="none"/>
        </w:rPr>
        <w:t xml:space="preserve">size of the </w:t>
      </w:r>
      <w:r w:rsidRPr="0079078D" w:rsidR="000659BC">
        <w:rPr>
          <w:rFonts w:ascii="Palatino Linotype" w:hAnsi="Palatino Linotype" w:eastAsia="Palatino Linotype" w:cs="Palatino Linotype"/>
          <w:kern w:val="0"/>
          <w14:ligatures w14:val="none"/>
        </w:rPr>
        <w:t>eligible</w:t>
      </w:r>
      <w:r w:rsidRPr="0079078D" w:rsidR="00C855A5">
        <w:rPr>
          <w:rFonts w:ascii="Palatino Linotype" w:hAnsi="Palatino Linotype" w:eastAsia="Palatino Linotype" w:cs="Palatino Linotype"/>
          <w:kern w:val="0"/>
          <w14:ligatures w14:val="none"/>
        </w:rPr>
        <w:t xml:space="preserve"> </w:t>
      </w:r>
      <w:r w:rsidRPr="0079078D" w:rsidR="00A82EEA">
        <w:rPr>
          <w:rFonts w:ascii="Palatino Linotype" w:hAnsi="Palatino Linotype" w:eastAsia="Palatino Linotype" w:cs="Palatino Linotype"/>
          <w:kern w:val="0"/>
          <w14:ligatures w14:val="none"/>
        </w:rPr>
        <w:t>and enrolled population</w:t>
      </w:r>
      <w:r w:rsidRPr="0079078D" w:rsidR="000F6354">
        <w:rPr>
          <w:rFonts w:ascii="Palatino Linotype" w:hAnsi="Palatino Linotype" w:eastAsia="Palatino Linotype" w:cs="Palatino Linotype"/>
          <w:kern w:val="0"/>
          <w14:ligatures w14:val="none"/>
        </w:rPr>
        <w:t xml:space="preserve">. </w:t>
      </w:r>
      <w:r w:rsidRPr="0079078D" w:rsidR="00975E19">
        <w:rPr>
          <w:rFonts w:ascii="Palatino Linotype" w:hAnsi="Palatino Linotype" w:eastAsia="Palatino Linotype" w:cs="Palatino Linotype"/>
          <w:kern w:val="0"/>
          <w14:ligatures w14:val="none"/>
        </w:rPr>
        <w:t>SDG&amp;E explained in the AL</w:t>
      </w:r>
      <w:r w:rsidRPr="0079078D" w:rsidR="00137DEA">
        <w:rPr>
          <w:rFonts w:ascii="Palatino Linotype" w:hAnsi="Palatino Linotype" w:eastAsia="Palatino Linotype" w:cs="Palatino Linotype"/>
          <w:kern w:val="0"/>
          <w14:ligatures w14:val="none"/>
        </w:rPr>
        <w:t xml:space="preserve"> that the increase in </w:t>
      </w:r>
      <w:r w:rsidRPr="0079078D" w:rsidR="009E4DF0">
        <w:rPr>
          <w:rFonts w:ascii="Palatino Linotype" w:hAnsi="Palatino Linotype" w:eastAsia="Palatino Linotype" w:cs="Palatino Linotype"/>
          <w:kern w:val="0"/>
          <w14:ligatures w14:val="none"/>
        </w:rPr>
        <w:t xml:space="preserve">the </w:t>
      </w:r>
      <w:r w:rsidRPr="0079078D" w:rsidR="00137DEA">
        <w:rPr>
          <w:rFonts w:ascii="Palatino Linotype" w:hAnsi="Palatino Linotype" w:eastAsia="Palatino Linotype" w:cs="Palatino Linotype"/>
          <w:kern w:val="0"/>
          <w14:ligatures w14:val="none"/>
        </w:rPr>
        <w:t>eligible</w:t>
      </w:r>
      <w:r w:rsidRPr="0079078D" w:rsidR="00750424">
        <w:rPr>
          <w:rFonts w:ascii="Palatino Linotype" w:hAnsi="Palatino Linotype" w:eastAsia="Palatino Linotype" w:cs="Palatino Linotype"/>
          <w:kern w:val="0"/>
          <w14:ligatures w14:val="none"/>
        </w:rPr>
        <w:t xml:space="preserve"> FERA</w:t>
      </w:r>
      <w:r w:rsidRPr="0079078D" w:rsidR="00137DEA">
        <w:rPr>
          <w:rFonts w:ascii="Palatino Linotype" w:hAnsi="Palatino Linotype" w:eastAsia="Palatino Linotype" w:cs="Palatino Linotype"/>
          <w:kern w:val="0"/>
          <w14:ligatures w14:val="none"/>
        </w:rPr>
        <w:t xml:space="preserve"> population</w:t>
      </w:r>
      <w:r w:rsidRPr="0079078D" w:rsidR="009E4DF0">
        <w:rPr>
          <w:rFonts w:ascii="Palatino Linotype" w:hAnsi="Palatino Linotype" w:eastAsia="Palatino Linotype" w:cs="Palatino Linotype"/>
          <w:kern w:val="0"/>
          <w14:ligatures w14:val="none"/>
        </w:rPr>
        <w:t xml:space="preserve"> (</w:t>
      </w:r>
      <w:r w:rsidRPr="0079078D" w:rsidR="005F382E">
        <w:rPr>
          <w:rFonts w:ascii="Palatino Linotype" w:hAnsi="Palatino Linotype" w:eastAsia="Palatino Linotype" w:cs="Palatino Linotype"/>
          <w:kern w:val="0"/>
          <w14:ligatures w14:val="none"/>
        </w:rPr>
        <w:t>which double</w:t>
      </w:r>
      <w:r w:rsidRPr="0079078D" w:rsidR="00600B28">
        <w:rPr>
          <w:rFonts w:ascii="Palatino Linotype" w:hAnsi="Palatino Linotype" w:eastAsia="Palatino Linotype" w:cs="Palatino Linotype"/>
          <w:kern w:val="0"/>
          <w14:ligatures w14:val="none"/>
        </w:rPr>
        <w:t>d</w:t>
      </w:r>
      <w:r w:rsidRPr="0079078D" w:rsidR="005F382E">
        <w:rPr>
          <w:rFonts w:ascii="Palatino Linotype" w:hAnsi="Palatino Linotype" w:eastAsia="Palatino Linotype" w:cs="Palatino Linotype"/>
          <w:kern w:val="0"/>
          <w14:ligatures w14:val="none"/>
        </w:rPr>
        <w:t xml:space="preserve"> in siz</w:t>
      </w:r>
      <w:r w:rsidRPr="0079078D" w:rsidR="00725A03">
        <w:rPr>
          <w:rFonts w:ascii="Palatino Linotype" w:hAnsi="Palatino Linotype" w:eastAsia="Palatino Linotype" w:cs="Palatino Linotype"/>
          <w:kern w:val="0"/>
          <w14:ligatures w14:val="none"/>
        </w:rPr>
        <w:t>e</w:t>
      </w:r>
      <w:r w:rsidRPr="0079078D" w:rsidR="009E4DF0">
        <w:rPr>
          <w:rFonts w:ascii="Palatino Linotype" w:hAnsi="Palatino Linotype" w:eastAsia="Palatino Linotype" w:cs="Palatino Linotype"/>
          <w:kern w:val="0"/>
          <w14:ligatures w14:val="none"/>
        </w:rPr>
        <w:t>)</w:t>
      </w:r>
      <w:r w:rsidRPr="0079078D" w:rsidR="00725A03">
        <w:rPr>
          <w:rStyle w:val="FootnoteReference"/>
          <w:rFonts w:ascii="Palatino Linotype" w:hAnsi="Palatino Linotype" w:eastAsia="Palatino Linotype" w:cs="Palatino Linotype"/>
          <w:kern w:val="0"/>
          <w14:ligatures w14:val="none"/>
        </w:rPr>
        <w:footnoteReference w:id="5"/>
      </w:r>
      <w:r w:rsidRPr="0079078D" w:rsidR="00137DEA">
        <w:rPr>
          <w:rFonts w:ascii="Palatino Linotype" w:hAnsi="Palatino Linotype" w:eastAsia="Palatino Linotype" w:cs="Palatino Linotype"/>
          <w:kern w:val="0"/>
          <w14:ligatures w14:val="none"/>
        </w:rPr>
        <w:t xml:space="preserve"> necessitates additional </w:t>
      </w:r>
      <w:r w:rsidRPr="0079078D" w:rsidR="00F70E87">
        <w:rPr>
          <w:rFonts w:ascii="Palatino Linotype" w:hAnsi="Palatino Linotype" w:eastAsia="Palatino Linotype" w:cs="Palatino Linotype"/>
          <w:kern w:val="0"/>
          <w14:ligatures w14:val="none"/>
        </w:rPr>
        <w:t>ME&amp;O</w:t>
      </w:r>
      <w:r w:rsidRPr="0079078D" w:rsidR="00137DEA">
        <w:rPr>
          <w:rFonts w:ascii="Palatino Linotype" w:hAnsi="Palatino Linotype" w:eastAsia="Palatino Linotype" w:cs="Palatino Linotype"/>
          <w:kern w:val="0"/>
          <w14:ligatures w14:val="none"/>
        </w:rPr>
        <w:t xml:space="preserve"> costs for </w:t>
      </w:r>
      <w:r w:rsidRPr="0079078D" w:rsidR="005F7969">
        <w:rPr>
          <w:rFonts w:ascii="Palatino Linotype" w:hAnsi="Palatino Linotype" w:eastAsia="Palatino Linotype" w:cs="Palatino Linotype"/>
          <w:kern w:val="0"/>
          <w14:ligatures w14:val="none"/>
        </w:rPr>
        <w:t xml:space="preserve">ramping up </w:t>
      </w:r>
      <w:r w:rsidRPr="0079078D" w:rsidR="00137DEA">
        <w:rPr>
          <w:rFonts w:ascii="Palatino Linotype" w:hAnsi="Palatino Linotype" w:eastAsia="Palatino Linotype" w:cs="Palatino Linotype"/>
          <w:kern w:val="0"/>
          <w14:ligatures w14:val="none"/>
        </w:rPr>
        <w:t>targeted outbound calling,</w:t>
      </w:r>
      <w:r w:rsidRPr="0079078D" w:rsidR="0058398D">
        <w:rPr>
          <w:rFonts w:ascii="Palatino Linotype" w:hAnsi="Palatino Linotype" w:eastAsia="Palatino Linotype" w:cs="Palatino Linotype"/>
          <w:kern w:val="0"/>
          <w14:ligatures w14:val="none"/>
        </w:rPr>
        <w:t xml:space="preserve"> </w:t>
      </w:r>
      <w:r w:rsidRPr="0079078D" w:rsidR="005F7969">
        <w:rPr>
          <w:rFonts w:ascii="Palatino Linotype" w:hAnsi="Palatino Linotype" w:eastAsia="Palatino Linotype" w:cs="Palatino Linotype"/>
          <w:kern w:val="0"/>
          <w14:ligatures w14:val="none"/>
        </w:rPr>
        <w:t>direct mail, statement inserts</w:t>
      </w:r>
      <w:r w:rsidRPr="0079078D" w:rsidR="00687CAD">
        <w:rPr>
          <w:rFonts w:ascii="Palatino Linotype" w:hAnsi="Palatino Linotype" w:eastAsia="Palatino Linotype" w:cs="Palatino Linotype"/>
          <w:kern w:val="0"/>
          <w14:ligatures w14:val="none"/>
        </w:rPr>
        <w:t xml:space="preserve"> to increase program enrollment</w:t>
      </w:r>
      <w:r w:rsidRPr="535E612B" w:rsidR="7CED1F9F">
        <w:rPr>
          <w:rFonts w:ascii="Palatino Linotype" w:hAnsi="Palatino Linotype" w:eastAsia="Palatino Linotype" w:cs="Palatino Linotype"/>
          <w:kern w:val="0"/>
          <w14:ligatures w14:val="none"/>
        </w:rPr>
        <w:t>,</w:t>
      </w:r>
      <w:r w:rsidRPr="0079078D" w:rsidR="005F7969">
        <w:rPr>
          <w:rFonts w:ascii="Palatino Linotype" w:hAnsi="Palatino Linotype" w:eastAsia="Palatino Linotype" w:cs="Palatino Linotype"/>
          <w:kern w:val="0"/>
          <w14:ligatures w14:val="none"/>
        </w:rPr>
        <w:t xml:space="preserve"> </w:t>
      </w:r>
      <w:r w:rsidRPr="0079078D" w:rsidR="00B936E6">
        <w:rPr>
          <w:rFonts w:ascii="Palatino Linotype" w:hAnsi="Palatino Linotype" w:eastAsia="Palatino Linotype" w:cs="Palatino Linotype"/>
          <w:kern w:val="0"/>
          <w14:ligatures w14:val="none"/>
        </w:rPr>
        <w:t xml:space="preserve">and </w:t>
      </w:r>
      <w:r w:rsidRPr="00DF0FFD" w:rsidR="00B936E6">
        <w:rPr>
          <w:rFonts w:ascii="Palatino Linotype" w:hAnsi="Palatino Linotype" w:eastAsia="Palatino Linotype" w:cs="Palatino Linotype"/>
          <w:kern w:val="0"/>
          <w14:ligatures w14:val="none"/>
        </w:rPr>
        <w:t>Community Based Organization capitation fees</w:t>
      </w:r>
      <w:r w:rsidRPr="00DF0FFD" w:rsidR="00687CAD">
        <w:rPr>
          <w:rFonts w:ascii="Palatino Linotype" w:hAnsi="Palatino Linotype" w:eastAsia="Palatino Linotype" w:cs="Palatino Linotype"/>
          <w:kern w:val="0"/>
          <w14:ligatures w14:val="none"/>
        </w:rPr>
        <w:t>; a</w:t>
      </w:r>
      <w:r w:rsidRPr="00DF0FFD" w:rsidR="00464C32">
        <w:rPr>
          <w:rFonts w:ascii="Palatino Linotype" w:hAnsi="Palatino Linotype" w:eastAsia="Palatino Linotype" w:cs="Palatino Linotype"/>
          <w:kern w:val="0"/>
          <w14:ligatures w14:val="none"/>
        </w:rPr>
        <w:t xml:space="preserve">dditional </w:t>
      </w:r>
      <w:r w:rsidRPr="00DF0FFD" w:rsidR="00F70E87">
        <w:rPr>
          <w:rFonts w:ascii="Palatino Linotype" w:hAnsi="Palatino Linotype" w:eastAsia="Palatino Linotype" w:cs="Palatino Linotype"/>
          <w:kern w:val="0"/>
          <w14:ligatures w14:val="none"/>
        </w:rPr>
        <w:t>P</w:t>
      </w:r>
      <w:r w:rsidRPr="00DF0FFD" w:rsidR="0086347D">
        <w:rPr>
          <w:rFonts w:ascii="Palatino Linotype" w:hAnsi="Palatino Linotype" w:eastAsia="Palatino Linotype" w:cs="Palatino Linotype"/>
          <w:kern w:val="0"/>
          <w14:ligatures w14:val="none"/>
        </w:rPr>
        <w:t>rocessing</w:t>
      </w:r>
      <w:r w:rsidRPr="00DF0FFD" w:rsidR="00F70E87">
        <w:rPr>
          <w:rFonts w:ascii="Palatino Linotype" w:hAnsi="Palatino Linotype" w:eastAsia="Palatino Linotype" w:cs="Palatino Linotype"/>
          <w:kern w:val="0"/>
          <w14:ligatures w14:val="none"/>
        </w:rPr>
        <w:t xml:space="preserve"> &amp; R</w:t>
      </w:r>
      <w:r w:rsidRPr="00DF0FFD" w:rsidR="0086347D">
        <w:rPr>
          <w:rFonts w:ascii="Palatino Linotype" w:hAnsi="Palatino Linotype" w:eastAsia="Palatino Linotype" w:cs="Palatino Linotype"/>
          <w:kern w:val="0"/>
          <w14:ligatures w14:val="none"/>
        </w:rPr>
        <w:t>ecertification</w:t>
      </w:r>
      <w:r w:rsidRPr="00DF0FFD" w:rsidR="00A06D21">
        <w:rPr>
          <w:rFonts w:ascii="Palatino Linotype" w:hAnsi="Palatino Linotype" w:eastAsia="Palatino Linotype" w:cs="Palatino Linotype"/>
          <w:kern w:val="0"/>
          <w14:ligatures w14:val="none"/>
        </w:rPr>
        <w:t xml:space="preserve"> costs with</w:t>
      </w:r>
      <w:r w:rsidRPr="00DF0FFD" w:rsidR="00484385">
        <w:rPr>
          <w:rFonts w:ascii="Palatino Linotype" w:hAnsi="Palatino Linotype" w:eastAsia="Palatino Linotype" w:cs="Palatino Linotype"/>
          <w:kern w:val="0"/>
          <w14:ligatures w14:val="none"/>
        </w:rPr>
        <w:t xml:space="preserve"> an increase in FERA applications</w:t>
      </w:r>
      <w:r w:rsidRPr="00DF0FFD" w:rsidR="006A443C">
        <w:rPr>
          <w:rFonts w:ascii="Palatino Linotype" w:hAnsi="Palatino Linotype" w:eastAsia="Palatino Linotype" w:cs="Palatino Linotype"/>
          <w:kern w:val="0"/>
          <w14:ligatures w14:val="none"/>
        </w:rPr>
        <w:t xml:space="preserve"> and additional personnel training and updates to processes</w:t>
      </w:r>
      <w:r w:rsidRPr="00DF0FFD" w:rsidR="00687CAD">
        <w:rPr>
          <w:rFonts w:ascii="Palatino Linotype" w:hAnsi="Palatino Linotype" w:eastAsia="Palatino Linotype" w:cs="Palatino Linotype"/>
          <w:kern w:val="0"/>
          <w14:ligatures w14:val="none"/>
        </w:rPr>
        <w:t>;</w:t>
      </w:r>
      <w:r w:rsidRPr="00DF0FFD" w:rsidR="0086347D">
        <w:rPr>
          <w:rFonts w:ascii="Palatino Linotype" w:hAnsi="Palatino Linotype" w:eastAsia="Palatino Linotype" w:cs="Palatino Linotype"/>
          <w:kern w:val="0"/>
          <w14:ligatures w14:val="none"/>
        </w:rPr>
        <w:t xml:space="preserve"> and</w:t>
      </w:r>
      <w:r w:rsidRPr="00DF0FFD" w:rsidR="00484385">
        <w:rPr>
          <w:rFonts w:ascii="Palatino Linotype" w:hAnsi="Palatino Linotype" w:eastAsia="Palatino Linotype" w:cs="Palatino Linotype"/>
          <w:kern w:val="0"/>
          <w14:ligatures w14:val="none"/>
        </w:rPr>
        <w:t xml:space="preserve"> additional</w:t>
      </w:r>
      <w:r w:rsidRPr="00DF0FFD" w:rsidR="0086347D">
        <w:rPr>
          <w:rFonts w:ascii="Palatino Linotype" w:hAnsi="Palatino Linotype" w:eastAsia="Palatino Linotype" w:cs="Palatino Linotype"/>
          <w:kern w:val="0"/>
          <w14:ligatures w14:val="none"/>
        </w:rPr>
        <w:t xml:space="preserve"> PEV costs</w:t>
      </w:r>
      <w:r w:rsidRPr="00DF0FFD" w:rsidR="00484385">
        <w:rPr>
          <w:rFonts w:ascii="Palatino Linotype" w:hAnsi="Palatino Linotype" w:eastAsia="Palatino Linotype" w:cs="Palatino Linotype"/>
          <w:kern w:val="0"/>
          <w14:ligatures w14:val="none"/>
        </w:rPr>
        <w:t xml:space="preserve"> </w:t>
      </w:r>
      <w:r w:rsidRPr="00DF0FFD" w:rsidR="0059688B">
        <w:rPr>
          <w:rFonts w:ascii="Palatino Linotype" w:hAnsi="Palatino Linotype" w:eastAsia="Palatino Linotype" w:cs="Palatino Linotype"/>
          <w:kern w:val="0"/>
          <w14:ligatures w14:val="none"/>
        </w:rPr>
        <w:t>due to</w:t>
      </w:r>
      <w:r w:rsidRPr="00DF0FFD" w:rsidR="00CC3C1D">
        <w:rPr>
          <w:rFonts w:ascii="Palatino Linotype" w:hAnsi="Palatino Linotype" w:eastAsia="Palatino Linotype" w:cs="Palatino Linotype"/>
          <w:kern w:val="0"/>
          <w14:ligatures w14:val="none"/>
        </w:rPr>
        <w:t xml:space="preserve"> increased program enrollment</w:t>
      </w:r>
      <w:r w:rsidRPr="00DF0FFD" w:rsidR="00137DEA">
        <w:rPr>
          <w:rFonts w:ascii="Palatino Linotype" w:hAnsi="Palatino Linotype" w:eastAsia="Palatino Linotype" w:cs="Palatino Linotype"/>
          <w:kern w:val="0"/>
          <w14:ligatures w14:val="none"/>
        </w:rPr>
        <w:t>.</w:t>
      </w:r>
      <w:r w:rsidRPr="00DF0FFD" w:rsidR="00D86C4A">
        <w:rPr>
          <w:rFonts w:ascii="Palatino Linotype" w:hAnsi="Palatino Linotype" w:eastAsia="Palatino Linotype" w:cs="Palatino Linotype"/>
          <w:kern w:val="0"/>
          <w14:ligatures w14:val="none"/>
        </w:rPr>
        <w:t xml:space="preserve"> </w:t>
      </w:r>
      <w:r w:rsidRPr="00DF0FFD" w:rsidR="00CE02BC">
        <w:rPr>
          <w:rFonts w:ascii="Palatino Linotype" w:hAnsi="Palatino Linotype" w:eastAsia="Palatino Linotype" w:cs="Palatino Linotype"/>
          <w:kern w:val="0"/>
          <w14:ligatures w14:val="none"/>
        </w:rPr>
        <w:t xml:space="preserve">SDG&amp;E </w:t>
      </w:r>
      <w:r w:rsidRPr="00DF0FFD" w:rsidR="003D7251">
        <w:rPr>
          <w:rFonts w:ascii="Palatino Linotype" w:hAnsi="Palatino Linotype" w:eastAsia="Palatino Linotype" w:cs="Palatino Linotype"/>
          <w:kern w:val="0"/>
          <w14:ligatures w14:val="none"/>
        </w:rPr>
        <w:t xml:space="preserve">has been </w:t>
      </w:r>
      <w:r w:rsidRPr="00DF0FFD" w:rsidR="00D3592F">
        <w:rPr>
          <w:rFonts w:ascii="Palatino Linotype" w:hAnsi="Palatino Linotype" w:eastAsia="Palatino Linotype" w:cs="Palatino Linotype"/>
          <w:kern w:val="0"/>
          <w14:ligatures w14:val="none"/>
        </w:rPr>
        <w:t>utilizing</w:t>
      </w:r>
      <w:r w:rsidRPr="00DF0FFD" w:rsidR="003D7251">
        <w:rPr>
          <w:rFonts w:ascii="Palatino Linotype" w:hAnsi="Palatino Linotype" w:eastAsia="Palatino Linotype" w:cs="Palatino Linotype"/>
          <w:kern w:val="0"/>
          <w14:ligatures w14:val="none"/>
        </w:rPr>
        <w:t xml:space="preserve"> </w:t>
      </w:r>
      <w:r w:rsidRPr="00DF0FFD" w:rsidR="00D3592F">
        <w:rPr>
          <w:rFonts w:ascii="Palatino Linotype" w:hAnsi="Palatino Linotype" w:eastAsia="Palatino Linotype" w:cs="Palatino Linotype"/>
          <w:kern w:val="0"/>
          <w14:ligatures w14:val="none"/>
        </w:rPr>
        <w:t>most</w:t>
      </w:r>
      <w:r w:rsidRPr="00DF0FFD" w:rsidR="003D7251">
        <w:rPr>
          <w:rFonts w:ascii="Palatino Linotype" w:hAnsi="Palatino Linotype" w:eastAsia="Palatino Linotype" w:cs="Palatino Linotype"/>
          <w:kern w:val="0"/>
          <w14:ligatures w14:val="none"/>
        </w:rPr>
        <w:t xml:space="preserve"> of </w:t>
      </w:r>
      <w:r w:rsidR="00E51A2A">
        <w:rPr>
          <w:rFonts w:ascii="Palatino Linotype" w:hAnsi="Palatino Linotype" w:eastAsia="Palatino Linotype" w:cs="Palatino Linotype"/>
          <w:kern w:val="0"/>
          <w14:ligatures w14:val="none"/>
        </w:rPr>
        <w:t>its</w:t>
      </w:r>
      <w:r w:rsidRPr="00DF0FFD" w:rsidR="003D7251">
        <w:rPr>
          <w:rFonts w:ascii="Palatino Linotype" w:hAnsi="Palatino Linotype" w:eastAsia="Palatino Linotype" w:cs="Palatino Linotype"/>
          <w:kern w:val="0"/>
          <w14:ligatures w14:val="none"/>
        </w:rPr>
        <w:t xml:space="preserve"> authorized FERA administrative budget</w:t>
      </w:r>
      <w:r w:rsidRPr="00DF0FFD" w:rsidR="00345257">
        <w:rPr>
          <w:rFonts w:ascii="Palatino Linotype" w:hAnsi="Palatino Linotype" w:eastAsia="Palatino Linotype" w:cs="Palatino Linotype"/>
          <w:kern w:val="0"/>
          <w14:ligatures w14:val="none"/>
        </w:rPr>
        <w:t xml:space="preserve"> over the last three years</w:t>
      </w:r>
      <w:r w:rsidRPr="00DF0FFD" w:rsidR="003D7251">
        <w:rPr>
          <w:rFonts w:ascii="Palatino Linotype" w:hAnsi="Palatino Linotype" w:eastAsia="Palatino Linotype" w:cs="Palatino Linotype"/>
          <w:kern w:val="0"/>
          <w14:ligatures w14:val="none"/>
        </w:rPr>
        <w:t xml:space="preserve">, </w:t>
      </w:r>
      <w:r w:rsidRPr="00DF0FFD" w:rsidR="00D3592F">
        <w:rPr>
          <w:rFonts w:ascii="Palatino Linotype" w:hAnsi="Palatino Linotype" w:eastAsia="Palatino Linotype" w:cs="Palatino Linotype"/>
          <w:kern w:val="0"/>
          <w14:ligatures w14:val="none"/>
        </w:rPr>
        <w:t>spending</w:t>
      </w:r>
      <w:r w:rsidRPr="00DF0FFD" w:rsidR="00CE02BC">
        <w:rPr>
          <w:rFonts w:ascii="Palatino Linotype" w:hAnsi="Palatino Linotype" w:eastAsia="Palatino Linotype" w:cs="Palatino Linotype"/>
          <w:kern w:val="0"/>
          <w14:ligatures w14:val="none"/>
        </w:rPr>
        <w:t xml:space="preserve"> 85% of </w:t>
      </w:r>
      <w:r w:rsidR="00E51A2A">
        <w:rPr>
          <w:rFonts w:ascii="Palatino Linotype" w:hAnsi="Palatino Linotype" w:eastAsia="Palatino Linotype" w:cs="Palatino Linotype"/>
          <w:kern w:val="0"/>
          <w14:ligatures w14:val="none"/>
        </w:rPr>
        <w:t>its</w:t>
      </w:r>
      <w:r w:rsidRPr="00DF0FFD" w:rsidR="00E51A2A">
        <w:rPr>
          <w:rFonts w:ascii="Palatino Linotype" w:hAnsi="Palatino Linotype" w:eastAsia="Palatino Linotype" w:cs="Palatino Linotype"/>
          <w:kern w:val="0"/>
          <w14:ligatures w14:val="none"/>
        </w:rPr>
        <w:t xml:space="preserve"> </w:t>
      </w:r>
      <w:r w:rsidRPr="00DF0FFD" w:rsidR="00CE02BC">
        <w:rPr>
          <w:rFonts w:ascii="Palatino Linotype" w:hAnsi="Palatino Linotype" w:eastAsia="Palatino Linotype" w:cs="Palatino Linotype"/>
          <w:kern w:val="0"/>
          <w14:ligatures w14:val="none"/>
        </w:rPr>
        <w:t xml:space="preserve">total administrative budget in 2023, 106% in 2024, and </w:t>
      </w:r>
      <w:r w:rsidRPr="00DF0FFD" w:rsidR="00CF44C4">
        <w:rPr>
          <w:rFonts w:ascii="Palatino Linotype" w:hAnsi="Palatino Linotype" w:eastAsia="Palatino Linotype" w:cs="Palatino Linotype"/>
          <w:kern w:val="0"/>
          <w14:ligatures w14:val="none"/>
        </w:rPr>
        <w:t xml:space="preserve">85% as of </w:t>
      </w:r>
      <w:r w:rsidRPr="00DF0FFD" w:rsidR="00DC75C5">
        <w:rPr>
          <w:rFonts w:ascii="Palatino Linotype" w:hAnsi="Palatino Linotype" w:eastAsia="Palatino Linotype" w:cs="Palatino Linotype"/>
          <w:kern w:val="0"/>
          <w14:ligatures w14:val="none"/>
        </w:rPr>
        <w:t>October</w:t>
      </w:r>
      <w:r w:rsidRPr="00DF0FFD" w:rsidR="00CF44C4">
        <w:rPr>
          <w:rFonts w:ascii="Palatino Linotype" w:hAnsi="Palatino Linotype" w:eastAsia="Palatino Linotype" w:cs="Palatino Linotype"/>
          <w:kern w:val="0"/>
          <w14:ligatures w14:val="none"/>
        </w:rPr>
        <w:t xml:space="preserve"> 2025</w:t>
      </w:r>
      <w:r w:rsidRPr="00DF0FFD" w:rsidR="00F662C6">
        <w:rPr>
          <w:rFonts w:ascii="Palatino Linotype" w:hAnsi="Palatino Linotype" w:eastAsia="Palatino Linotype" w:cs="Palatino Linotype"/>
          <w:kern w:val="0"/>
          <w14:ligatures w14:val="none"/>
        </w:rPr>
        <w:t xml:space="preserve">, while </w:t>
      </w:r>
      <w:r w:rsidRPr="00DF0FFD" w:rsidR="00611B7C">
        <w:rPr>
          <w:rFonts w:ascii="Palatino Linotype" w:hAnsi="Palatino Linotype" w:eastAsia="Palatino Linotype" w:cs="Palatino Linotype"/>
          <w:kern w:val="0"/>
          <w14:ligatures w14:val="none"/>
        </w:rPr>
        <w:t xml:space="preserve">total enrolled households has increased from 12,768 in </w:t>
      </w:r>
      <w:r w:rsidRPr="00DF0FFD" w:rsidR="006C104C">
        <w:rPr>
          <w:rFonts w:ascii="Palatino Linotype" w:hAnsi="Palatino Linotype" w:eastAsia="Palatino Linotype" w:cs="Palatino Linotype"/>
          <w:kern w:val="0"/>
          <w14:ligatures w14:val="none"/>
        </w:rPr>
        <w:t xml:space="preserve">December </w:t>
      </w:r>
      <w:r w:rsidRPr="00DF0FFD" w:rsidR="00611B7C">
        <w:rPr>
          <w:rFonts w:ascii="Palatino Linotype" w:hAnsi="Palatino Linotype" w:eastAsia="Palatino Linotype" w:cs="Palatino Linotype"/>
          <w:kern w:val="0"/>
          <w14:ligatures w14:val="none"/>
        </w:rPr>
        <w:t>2024 to 17,</w:t>
      </w:r>
      <w:r w:rsidRPr="00DF0FFD" w:rsidR="00A73E21">
        <w:rPr>
          <w:rFonts w:ascii="Palatino Linotype" w:hAnsi="Palatino Linotype" w:eastAsia="Palatino Linotype" w:cs="Palatino Linotype"/>
          <w:kern w:val="0"/>
          <w14:ligatures w14:val="none"/>
        </w:rPr>
        <w:t>995</w:t>
      </w:r>
      <w:r w:rsidRPr="00DF0FFD" w:rsidR="00611B7C">
        <w:rPr>
          <w:rFonts w:ascii="Palatino Linotype" w:hAnsi="Palatino Linotype" w:eastAsia="Palatino Linotype" w:cs="Palatino Linotype"/>
          <w:kern w:val="0"/>
          <w14:ligatures w14:val="none"/>
        </w:rPr>
        <w:t xml:space="preserve"> in </w:t>
      </w:r>
      <w:r w:rsidRPr="00DF0FFD" w:rsidR="00A73E21">
        <w:rPr>
          <w:rFonts w:ascii="Palatino Linotype" w:hAnsi="Palatino Linotype" w:eastAsia="Palatino Linotype" w:cs="Palatino Linotype"/>
          <w:kern w:val="0"/>
          <w14:ligatures w14:val="none"/>
        </w:rPr>
        <w:t>October</w:t>
      </w:r>
      <w:r w:rsidRPr="00DF0FFD" w:rsidR="006C104C">
        <w:rPr>
          <w:rFonts w:ascii="Palatino Linotype" w:hAnsi="Palatino Linotype" w:eastAsia="Palatino Linotype" w:cs="Palatino Linotype"/>
          <w:kern w:val="0"/>
          <w14:ligatures w14:val="none"/>
        </w:rPr>
        <w:t xml:space="preserve"> </w:t>
      </w:r>
      <w:r w:rsidRPr="00DF0FFD" w:rsidR="00611B7C">
        <w:rPr>
          <w:rFonts w:ascii="Palatino Linotype" w:hAnsi="Palatino Linotype" w:eastAsia="Palatino Linotype" w:cs="Palatino Linotype"/>
          <w:kern w:val="0"/>
          <w14:ligatures w14:val="none"/>
        </w:rPr>
        <w:t>2025</w:t>
      </w:r>
      <w:r w:rsidRPr="00DF0FFD" w:rsidR="00CF44C4">
        <w:rPr>
          <w:rFonts w:ascii="Palatino Linotype" w:hAnsi="Palatino Linotype" w:eastAsia="Palatino Linotype" w:cs="Palatino Linotype"/>
          <w:kern w:val="0"/>
          <w14:ligatures w14:val="none"/>
        </w:rPr>
        <w:t>.</w:t>
      </w:r>
      <w:r w:rsidRPr="00DF0FFD" w:rsidR="00405A6C">
        <w:rPr>
          <w:rStyle w:val="FootnoteReference"/>
          <w:rFonts w:ascii="Palatino Linotype" w:hAnsi="Palatino Linotype" w:eastAsia="Palatino Linotype" w:cs="Palatino Linotype"/>
          <w:kern w:val="0"/>
          <w14:ligatures w14:val="none"/>
        </w:rPr>
        <w:footnoteReference w:id="6"/>
      </w:r>
      <w:r w:rsidRPr="00DF0FFD" w:rsidR="000127F0">
        <w:rPr>
          <w:rFonts w:ascii="Palatino Linotype" w:hAnsi="Palatino Linotype" w:eastAsia="Palatino Linotype" w:cs="Palatino Linotype"/>
          <w:kern w:val="0"/>
          <w14:ligatures w14:val="none"/>
        </w:rPr>
        <w:t xml:space="preserve"> </w:t>
      </w:r>
    </w:p>
    <w:p w:rsidR="00E51A2A" w:rsidP="535E612B" w:rsidRDefault="00E51A2A" w14:paraId="13A84A65" w14:textId="77777777">
      <w:pPr>
        <w:spacing w:after="0" w:line="240" w:lineRule="auto"/>
        <w:rPr>
          <w:rFonts w:ascii="Palatino Linotype" w:hAnsi="Palatino Linotype" w:eastAsia="Palatino Linotype" w:cs="Palatino Linotype"/>
          <w:kern w:val="0"/>
          <w14:ligatures w14:val="none"/>
        </w:rPr>
      </w:pPr>
    </w:p>
    <w:p w:rsidRPr="00C2736E" w:rsidR="00A76F4A" w:rsidP="535E612B" w:rsidRDefault="0061294D" w14:paraId="53318BE1" w14:textId="49A5409A">
      <w:pPr>
        <w:spacing w:after="0" w:line="240" w:lineRule="auto"/>
        <w:rPr>
          <w:rFonts w:ascii="Palatino Linotype" w:hAnsi="Palatino Linotype" w:eastAsia="Palatino Linotype" w:cs="Palatino Linotype"/>
        </w:rPr>
      </w:pPr>
      <w:r w:rsidRPr="00DF0FFD">
        <w:rPr>
          <w:rFonts w:ascii="Palatino Linotype" w:hAnsi="Palatino Linotype" w:eastAsia="Palatino Linotype" w:cs="Palatino Linotype"/>
          <w:kern w:val="0"/>
          <w14:ligatures w14:val="none"/>
        </w:rPr>
        <w:lastRenderedPageBreak/>
        <w:t>We note that</w:t>
      </w:r>
      <w:r w:rsidRPr="00DF0FFD" w:rsidR="002A771F">
        <w:rPr>
          <w:rFonts w:ascii="Palatino Linotype" w:hAnsi="Palatino Linotype" w:eastAsia="Palatino Linotype" w:cs="Palatino Linotype"/>
          <w:kern w:val="0"/>
          <w14:ligatures w14:val="none"/>
        </w:rPr>
        <w:t xml:space="preserve"> SDG&amp;E</w:t>
      </w:r>
      <w:r w:rsidRPr="00DF0FFD" w:rsidR="00923F3B">
        <w:rPr>
          <w:rFonts w:ascii="Palatino Linotype" w:hAnsi="Palatino Linotype" w:eastAsia="Palatino Linotype" w:cs="Palatino Linotype"/>
          <w:kern w:val="0"/>
          <w14:ligatures w14:val="none"/>
        </w:rPr>
        <w:t xml:space="preserve"> has not achieved </w:t>
      </w:r>
      <w:r w:rsidR="00E51A2A">
        <w:rPr>
          <w:rFonts w:ascii="Palatino Linotype" w:hAnsi="Palatino Linotype" w:eastAsia="Palatino Linotype" w:cs="Palatino Linotype"/>
          <w:kern w:val="0"/>
          <w14:ligatures w14:val="none"/>
        </w:rPr>
        <w:t>its</w:t>
      </w:r>
      <w:r w:rsidRPr="00DF0FFD" w:rsidR="00E51A2A">
        <w:rPr>
          <w:rFonts w:ascii="Palatino Linotype" w:hAnsi="Palatino Linotype" w:eastAsia="Palatino Linotype" w:cs="Palatino Linotype"/>
          <w:kern w:val="0"/>
          <w14:ligatures w14:val="none"/>
        </w:rPr>
        <w:t xml:space="preserve"> </w:t>
      </w:r>
      <w:r w:rsidRPr="00DF0FFD" w:rsidR="00923F3B">
        <w:rPr>
          <w:rFonts w:ascii="Palatino Linotype" w:hAnsi="Palatino Linotype" w:eastAsia="Palatino Linotype" w:cs="Palatino Linotype"/>
          <w:kern w:val="0"/>
          <w14:ligatures w14:val="none"/>
        </w:rPr>
        <w:t>FERA enrollment goal</w:t>
      </w:r>
      <w:r w:rsidRPr="00DF0FFD" w:rsidR="00CE42BA">
        <w:rPr>
          <w:rFonts w:ascii="Palatino Linotype" w:hAnsi="Palatino Linotype" w:eastAsia="Palatino Linotype" w:cs="Palatino Linotype"/>
          <w:kern w:val="0"/>
          <w14:ligatures w14:val="none"/>
        </w:rPr>
        <w:t>s</w:t>
      </w:r>
      <w:r w:rsidRPr="00DF0FFD" w:rsidR="001B1667">
        <w:rPr>
          <w:rFonts w:ascii="Palatino Linotype" w:hAnsi="Palatino Linotype" w:eastAsia="Palatino Linotype" w:cs="Palatino Linotype"/>
          <w:kern w:val="0"/>
          <w14:ligatures w14:val="none"/>
        </w:rPr>
        <w:t xml:space="preserve"> during the 2021</w:t>
      </w:r>
      <w:r w:rsidRPr="535E612B" w:rsidR="630B50BD">
        <w:rPr>
          <w:rFonts w:ascii="Palatino Linotype" w:hAnsi="Palatino Linotype" w:eastAsia="Palatino Linotype" w:cs="Palatino Linotype"/>
          <w:kern w:val="0"/>
          <w14:ligatures w14:val="none"/>
        </w:rPr>
        <w:t>–</w:t>
      </w:r>
      <w:r w:rsidRPr="00DF0FFD" w:rsidR="001B1667">
        <w:rPr>
          <w:rFonts w:ascii="Palatino Linotype" w:hAnsi="Palatino Linotype" w:eastAsia="Palatino Linotype" w:cs="Palatino Linotype"/>
          <w:kern w:val="0"/>
          <w14:ligatures w14:val="none"/>
        </w:rPr>
        <w:t>2026 program cycle</w:t>
      </w:r>
      <w:r w:rsidRPr="00DF0FFD" w:rsidR="00CE42BA">
        <w:rPr>
          <w:rFonts w:ascii="Palatino Linotype" w:hAnsi="Palatino Linotype" w:eastAsia="Palatino Linotype" w:cs="Palatino Linotype"/>
          <w:kern w:val="0"/>
          <w14:ligatures w14:val="none"/>
        </w:rPr>
        <w:t>, concluding 2024 with an enrolled rate of 31%</w:t>
      </w:r>
      <w:r w:rsidRPr="00DF0FFD" w:rsidR="004E1C64">
        <w:rPr>
          <w:rFonts w:ascii="Palatino Linotype" w:hAnsi="Palatino Linotype" w:eastAsia="Palatino Linotype" w:cs="Palatino Linotype"/>
          <w:kern w:val="0"/>
          <w14:ligatures w14:val="none"/>
        </w:rPr>
        <w:t xml:space="preserve"> as compared to </w:t>
      </w:r>
      <w:r w:rsidR="00E51A2A">
        <w:rPr>
          <w:rFonts w:ascii="Palatino Linotype" w:hAnsi="Palatino Linotype" w:eastAsia="Palatino Linotype" w:cs="Palatino Linotype"/>
          <w:kern w:val="0"/>
          <w14:ligatures w14:val="none"/>
        </w:rPr>
        <w:t>its</w:t>
      </w:r>
      <w:r w:rsidRPr="00DF0FFD" w:rsidR="00E51A2A">
        <w:rPr>
          <w:rFonts w:ascii="Palatino Linotype" w:hAnsi="Palatino Linotype" w:eastAsia="Palatino Linotype" w:cs="Palatino Linotype"/>
          <w:kern w:val="0"/>
          <w14:ligatures w14:val="none"/>
        </w:rPr>
        <w:t xml:space="preserve"> </w:t>
      </w:r>
      <w:r w:rsidRPr="00DF0FFD" w:rsidR="004E1C64">
        <w:rPr>
          <w:rFonts w:ascii="Palatino Linotype" w:hAnsi="Palatino Linotype" w:eastAsia="Palatino Linotype" w:cs="Palatino Linotype"/>
          <w:kern w:val="0"/>
          <w14:ligatures w14:val="none"/>
        </w:rPr>
        <w:t>program goal</w:t>
      </w:r>
      <w:r w:rsidRPr="00DF0FFD" w:rsidR="00923F3B">
        <w:rPr>
          <w:rFonts w:ascii="Palatino Linotype" w:hAnsi="Palatino Linotype" w:eastAsia="Palatino Linotype" w:cs="Palatino Linotype"/>
          <w:kern w:val="0"/>
          <w14:ligatures w14:val="none"/>
        </w:rPr>
        <w:t xml:space="preserve"> of </w:t>
      </w:r>
      <w:r w:rsidRPr="00DF0FFD" w:rsidR="008848E6">
        <w:rPr>
          <w:rFonts w:ascii="Palatino Linotype" w:hAnsi="Palatino Linotype" w:eastAsia="Palatino Linotype" w:cs="Palatino Linotype"/>
          <w:kern w:val="0"/>
          <w14:ligatures w14:val="none"/>
        </w:rPr>
        <w:t>60%</w:t>
      </w:r>
      <w:r w:rsidRPr="00DF0FFD" w:rsidR="004E1C64">
        <w:rPr>
          <w:rFonts w:ascii="Palatino Linotype" w:hAnsi="Palatino Linotype" w:eastAsia="Palatino Linotype" w:cs="Palatino Linotype"/>
          <w:kern w:val="0"/>
          <w14:ligatures w14:val="none"/>
        </w:rPr>
        <w:t xml:space="preserve">. </w:t>
      </w:r>
      <w:r w:rsidRPr="00DF0FFD" w:rsidR="002D0005">
        <w:rPr>
          <w:rFonts w:ascii="Palatino Linotype" w:hAnsi="Palatino Linotype" w:eastAsia="Palatino Linotype" w:cs="Palatino Linotype"/>
          <w:kern w:val="0"/>
          <w14:ligatures w14:val="none"/>
        </w:rPr>
        <w:t xml:space="preserve">While </w:t>
      </w:r>
      <w:r w:rsidRPr="00DF0FFD" w:rsidR="00870719">
        <w:rPr>
          <w:rFonts w:ascii="Palatino Linotype" w:hAnsi="Palatino Linotype" w:eastAsia="Palatino Linotype" w:cs="Palatino Linotype"/>
          <w:kern w:val="0"/>
          <w14:ligatures w14:val="none"/>
        </w:rPr>
        <w:t>we would</w:t>
      </w:r>
      <w:r w:rsidRPr="00DF0FFD" w:rsidR="002F3EFE">
        <w:rPr>
          <w:rFonts w:ascii="Palatino Linotype" w:hAnsi="Palatino Linotype" w:eastAsia="Palatino Linotype" w:cs="Palatino Linotype"/>
          <w:kern w:val="0"/>
          <w14:ligatures w14:val="none"/>
        </w:rPr>
        <w:t xml:space="preserve"> have</w:t>
      </w:r>
      <w:r w:rsidRPr="00DF0FFD" w:rsidR="00870719">
        <w:rPr>
          <w:rFonts w:ascii="Palatino Linotype" w:hAnsi="Palatino Linotype" w:eastAsia="Palatino Linotype" w:cs="Palatino Linotype"/>
          <w:kern w:val="0"/>
          <w14:ligatures w14:val="none"/>
        </w:rPr>
        <w:t xml:space="preserve"> expect</w:t>
      </w:r>
      <w:r w:rsidRPr="00DF0FFD" w:rsidR="002F3EFE">
        <w:rPr>
          <w:rFonts w:ascii="Palatino Linotype" w:hAnsi="Palatino Linotype" w:eastAsia="Palatino Linotype" w:cs="Palatino Linotype"/>
          <w:kern w:val="0"/>
          <w14:ligatures w14:val="none"/>
        </w:rPr>
        <w:t>ed</w:t>
      </w:r>
      <w:r w:rsidRPr="00DF0FFD" w:rsidR="00870719">
        <w:rPr>
          <w:rFonts w:ascii="Palatino Linotype" w:hAnsi="Palatino Linotype" w:eastAsia="Palatino Linotype" w:cs="Palatino Linotype"/>
          <w:kern w:val="0"/>
          <w14:ligatures w14:val="none"/>
        </w:rPr>
        <w:t xml:space="preserve"> SDG&amp;E </w:t>
      </w:r>
      <w:r w:rsidRPr="00DF0FFD" w:rsidR="002F3EFE">
        <w:rPr>
          <w:rFonts w:ascii="Palatino Linotype" w:hAnsi="Palatino Linotype" w:eastAsia="Palatino Linotype" w:cs="Palatino Linotype"/>
          <w:kern w:val="0"/>
          <w14:ligatures w14:val="none"/>
        </w:rPr>
        <w:t xml:space="preserve">to </w:t>
      </w:r>
      <w:r w:rsidRPr="00DF0FFD" w:rsidR="004E1C64">
        <w:rPr>
          <w:rFonts w:ascii="Palatino Linotype" w:hAnsi="Palatino Linotype" w:eastAsia="Palatino Linotype" w:cs="Palatino Linotype"/>
          <w:kern w:val="0"/>
          <w14:ligatures w14:val="none"/>
        </w:rPr>
        <w:t>be</w:t>
      </w:r>
      <w:r w:rsidRPr="00DF0FFD" w:rsidR="002F3EFE">
        <w:rPr>
          <w:rFonts w:ascii="Palatino Linotype" w:hAnsi="Palatino Linotype" w:eastAsia="Palatino Linotype" w:cs="Palatino Linotype"/>
          <w:kern w:val="0"/>
          <w14:ligatures w14:val="none"/>
        </w:rPr>
        <w:t xml:space="preserve"> utiliz</w:t>
      </w:r>
      <w:r w:rsidRPr="00DF0FFD" w:rsidR="004E1C64">
        <w:rPr>
          <w:rFonts w:ascii="Palatino Linotype" w:hAnsi="Palatino Linotype" w:eastAsia="Palatino Linotype" w:cs="Palatino Linotype"/>
          <w:kern w:val="0"/>
          <w14:ligatures w14:val="none"/>
        </w:rPr>
        <w:t xml:space="preserve">ing </w:t>
      </w:r>
      <w:r w:rsidRPr="00C2736E" w:rsidR="2C6E47A1">
        <w:rPr>
          <w:rFonts w:ascii="Palatino Linotype" w:hAnsi="Palatino Linotype" w:eastAsia="Palatino Linotype" w:cs="Palatino Linotype"/>
        </w:rPr>
        <w:t xml:space="preserve">a smaller portion </w:t>
      </w:r>
      <w:r w:rsidRPr="00DF0FFD" w:rsidR="002F3EFE">
        <w:rPr>
          <w:rFonts w:ascii="Palatino Linotype" w:hAnsi="Palatino Linotype" w:eastAsia="Palatino Linotype" w:cs="Palatino Linotype"/>
          <w:kern w:val="0"/>
          <w14:ligatures w14:val="none"/>
        </w:rPr>
        <w:t xml:space="preserve">of </w:t>
      </w:r>
      <w:r w:rsidR="00E51A2A">
        <w:rPr>
          <w:rFonts w:ascii="Palatino Linotype" w:hAnsi="Palatino Linotype" w:eastAsia="Palatino Linotype" w:cs="Palatino Linotype"/>
          <w:kern w:val="0"/>
          <w14:ligatures w14:val="none"/>
        </w:rPr>
        <w:t>its</w:t>
      </w:r>
      <w:r w:rsidRPr="00DF0FFD" w:rsidR="001B1667">
        <w:rPr>
          <w:rFonts w:ascii="Palatino Linotype" w:hAnsi="Palatino Linotype" w:eastAsia="Palatino Linotype" w:cs="Palatino Linotype"/>
          <w:kern w:val="0"/>
          <w14:ligatures w14:val="none"/>
        </w:rPr>
        <w:t xml:space="preserve"> total</w:t>
      </w:r>
      <w:r w:rsidRPr="00DF0FFD" w:rsidR="00812F70">
        <w:rPr>
          <w:rFonts w:ascii="Palatino Linotype" w:hAnsi="Palatino Linotype" w:eastAsia="Palatino Linotype" w:cs="Palatino Linotype"/>
          <w:kern w:val="0"/>
          <w14:ligatures w14:val="none"/>
        </w:rPr>
        <w:t xml:space="preserve"> </w:t>
      </w:r>
      <w:r w:rsidRPr="00DF0FFD" w:rsidR="004E1C64">
        <w:rPr>
          <w:rFonts w:ascii="Palatino Linotype" w:hAnsi="Palatino Linotype" w:eastAsia="Palatino Linotype" w:cs="Palatino Linotype"/>
          <w:kern w:val="0"/>
          <w14:ligatures w14:val="none"/>
        </w:rPr>
        <w:t xml:space="preserve">administrative </w:t>
      </w:r>
      <w:r w:rsidRPr="00DF0FFD" w:rsidR="00812F70">
        <w:rPr>
          <w:rFonts w:ascii="Palatino Linotype" w:hAnsi="Palatino Linotype" w:eastAsia="Palatino Linotype" w:cs="Palatino Linotype"/>
          <w:kern w:val="0"/>
          <w14:ligatures w14:val="none"/>
        </w:rPr>
        <w:t>budget</w:t>
      </w:r>
      <w:r w:rsidRPr="00DF0FFD" w:rsidR="004E1C64">
        <w:rPr>
          <w:rFonts w:ascii="Palatino Linotype" w:hAnsi="Palatino Linotype" w:eastAsia="Palatino Linotype" w:cs="Palatino Linotype"/>
          <w:kern w:val="0"/>
          <w14:ligatures w14:val="none"/>
        </w:rPr>
        <w:t xml:space="preserve"> </w:t>
      </w:r>
      <w:r w:rsidRPr="00C2736E" w:rsidR="46D6AAB8">
        <w:rPr>
          <w:rFonts w:ascii="Palatino Linotype" w:hAnsi="Palatino Linotype" w:eastAsia="Palatino Linotype" w:cs="Palatino Linotype"/>
        </w:rPr>
        <w:t xml:space="preserve">given that </w:t>
      </w:r>
      <w:r w:rsidR="00E51A2A">
        <w:rPr>
          <w:rFonts w:ascii="Palatino Linotype" w:hAnsi="Palatino Linotype" w:eastAsia="Palatino Linotype" w:cs="Palatino Linotype"/>
          <w:kern w:val="0"/>
          <w14:ligatures w14:val="none"/>
        </w:rPr>
        <w:t>its</w:t>
      </w:r>
      <w:r w:rsidRPr="00DF0FFD" w:rsidR="005C3DA1">
        <w:rPr>
          <w:rFonts w:ascii="Palatino Linotype" w:hAnsi="Palatino Linotype" w:eastAsia="Palatino Linotype" w:cs="Palatino Linotype"/>
          <w:kern w:val="0"/>
          <w14:ligatures w14:val="none"/>
        </w:rPr>
        <w:t xml:space="preserve"> </w:t>
      </w:r>
      <w:r w:rsidRPr="00DF0FFD" w:rsidR="004E1C64">
        <w:rPr>
          <w:rFonts w:ascii="Palatino Linotype" w:hAnsi="Palatino Linotype" w:eastAsia="Palatino Linotype" w:cs="Palatino Linotype"/>
          <w:kern w:val="0"/>
          <w14:ligatures w14:val="none"/>
        </w:rPr>
        <w:t>enrollment rate</w:t>
      </w:r>
      <w:r w:rsidRPr="00DF0FFD" w:rsidR="005C3DA1">
        <w:rPr>
          <w:rFonts w:ascii="Palatino Linotype" w:hAnsi="Palatino Linotype" w:eastAsia="Palatino Linotype" w:cs="Palatino Linotype"/>
          <w:kern w:val="0"/>
          <w14:ligatures w14:val="none"/>
        </w:rPr>
        <w:t xml:space="preserve"> </w:t>
      </w:r>
      <w:r w:rsidRPr="00DF0FFD" w:rsidR="7CC63C00">
        <w:rPr>
          <w:rFonts w:ascii="Palatino Linotype" w:hAnsi="Palatino Linotype" w:eastAsia="Palatino Linotype" w:cs="Palatino Linotype"/>
          <w:kern w:val="0"/>
          <w14:ligatures w14:val="none"/>
        </w:rPr>
        <w:t xml:space="preserve">is </w:t>
      </w:r>
      <w:r w:rsidRPr="00DF0FFD" w:rsidR="005C3DA1">
        <w:rPr>
          <w:rFonts w:ascii="Palatino Linotype" w:hAnsi="Palatino Linotype" w:eastAsia="Palatino Linotype" w:cs="Palatino Linotype"/>
          <w:kern w:val="0"/>
          <w14:ligatures w14:val="none"/>
        </w:rPr>
        <w:t xml:space="preserve">well below the </w:t>
      </w:r>
      <w:r w:rsidRPr="00DF0FFD" w:rsidR="0079702A">
        <w:rPr>
          <w:rFonts w:ascii="Palatino Linotype" w:hAnsi="Palatino Linotype" w:eastAsia="Palatino Linotype" w:cs="Palatino Linotype"/>
          <w:kern w:val="0"/>
          <w14:ligatures w14:val="none"/>
        </w:rPr>
        <w:t xml:space="preserve">enrollment </w:t>
      </w:r>
      <w:r w:rsidRPr="00DF0FFD" w:rsidR="005C3DA1">
        <w:rPr>
          <w:rFonts w:ascii="Palatino Linotype" w:hAnsi="Palatino Linotype" w:eastAsia="Palatino Linotype" w:cs="Palatino Linotype"/>
          <w:kern w:val="0"/>
          <w14:ligatures w14:val="none"/>
        </w:rPr>
        <w:t>goal</w:t>
      </w:r>
      <w:r w:rsidRPr="00DF0FFD" w:rsidR="00812F70">
        <w:rPr>
          <w:rFonts w:ascii="Palatino Linotype" w:hAnsi="Palatino Linotype" w:eastAsia="Palatino Linotype" w:cs="Palatino Linotype"/>
          <w:kern w:val="0"/>
          <w14:ligatures w14:val="none"/>
        </w:rPr>
        <w:t xml:space="preserve">, we note that </w:t>
      </w:r>
      <w:r w:rsidRPr="00DF0FFD" w:rsidR="00D3592F">
        <w:rPr>
          <w:rFonts w:ascii="Palatino Linotype" w:hAnsi="Palatino Linotype" w:eastAsia="Palatino Linotype" w:cs="Palatino Linotype"/>
          <w:kern w:val="0"/>
          <w14:ligatures w14:val="none"/>
        </w:rPr>
        <w:t>SDG&amp;E has been fund</w:t>
      </w:r>
      <w:r w:rsidRPr="535E612B" w:rsidR="2304FE83">
        <w:rPr>
          <w:rFonts w:ascii="Palatino Linotype" w:hAnsi="Palatino Linotype" w:eastAsia="Palatino Linotype" w:cs="Palatino Linotype"/>
          <w:kern w:val="0"/>
          <w14:ligatures w14:val="none"/>
        </w:rPr>
        <w:t>-</w:t>
      </w:r>
      <w:r w:rsidRPr="00DF0FFD" w:rsidR="00D3592F">
        <w:rPr>
          <w:rFonts w:ascii="Palatino Linotype" w:hAnsi="Palatino Linotype" w:eastAsia="Palatino Linotype" w:cs="Palatino Linotype"/>
          <w:kern w:val="0"/>
          <w14:ligatures w14:val="none"/>
        </w:rPr>
        <w:t xml:space="preserve">shifting between administrative cost categories each </w:t>
      </w:r>
      <w:r w:rsidRPr="00DF0FFD" w:rsidR="000127F0">
        <w:rPr>
          <w:rFonts w:ascii="Palatino Linotype" w:hAnsi="Palatino Linotype" w:eastAsia="Palatino Linotype" w:cs="Palatino Linotype"/>
          <w:kern w:val="0"/>
          <w14:ligatures w14:val="none"/>
        </w:rPr>
        <w:t>program</w:t>
      </w:r>
      <w:r w:rsidRPr="00DF0FFD" w:rsidR="00D3592F">
        <w:rPr>
          <w:rFonts w:ascii="Palatino Linotype" w:hAnsi="Palatino Linotype" w:eastAsia="Palatino Linotype" w:cs="Palatino Linotype"/>
          <w:kern w:val="0"/>
          <w14:ligatures w14:val="none"/>
        </w:rPr>
        <w:t xml:space="preserve"> year to cover </w:t>
      </w:r>
      <w:r w:rsidRPr="00DF0FFD" w:rsidR="005C3DA1">
        <w:rPr>
          <w:rFonts w:ascii="Palatino Linotype" w:hAnsi="Palatino Linotype" w:eastAsia="Palatino Linotype" w:cs="Palatino Linotype"/>
          <w:kern w:val="0"/>
          <w14:ligatures w14:val="none"/>
        </w:rPr>
        <w:t>larger</w:t>
      </w:r>
      <w:r w:rsidRPr="00DF0FFD" w:rsidR="00D3592F">
        <w:rPr>
          <w:rFonts w:ascii="Palatino Linotype" w:hAnsi="Palatino Linotype" w:eastAsia="Palatino Linotype" w:cs="Palatino Linotype"/>
          <w:kern w:val="0"/>
          <w14:ligatures w14:val="none"/>
        </w:rPr>
        <w:t xml:space="preserve"> </w:t>
      </w:r>
      <w:r w:rsidRPr="00DF0FFD" w:rsidR="001B1667">
        <w:rPr>
          <w:rFonts w:ascii="Palatino Linotype" w:hAnsi="Palatino Linotype" w:eastAsia="Palatino Linotype" w:cs="Palatino Linotype"/>
          <w:kern w:val="0"/>
          <w14:ligatures w14:val="none"/>
        </w:rPr>
        <w:t xml:space="preserve">than forecasted </w:t>
      </w:r>
      <w:r w:rsidRPr="00DF0FFD" w:rsidR="0858A18F">
        <w:rPr>
          <w:rFonts w:ascii="Palatino Linotype" w:hAnsi="Palatino Linotype" w:eastAsia="Palatino Linotype" w:cs="Palatino Linotype"/>
          <w:kern w:val="0"/>
          <w14:ligatures w14:val="none"/>
        </w:rPr>
        <w:t xml:space="preserve">administrative costs for </w:t>
      </w:r>
      <w:r w:rsidRPr="00DF0FFD" w:rsidR="00D3592F">
        <w:rPr>
          <w:rFonts w:ascii="Palatino Linotype" w:hAnsi="Palatino Linotype" w:eastAsia="Palatino Linotype" w:cs="Palatino Linotype"/>
          <w:kern w:val="0"/>
          <w14:ligatures w14:val="none"/>
        </w:rPr>
        <w:t>ME&amp;O, Processing</w:t>
      </w:r>
      <w:r w:rsidRPr="00DF0FFD" w:rsidR="002774F9">
        <w:rPr>
          <w:rFonts w:ascii="Palatino Linotype" w:hAnsi="Palatino Linotype" w:eastAsia="Palatino Linotype" w:cs="Palatino Linotype"/>
          <w:kern w:val="0"/>
          <w14:ligatures w14:val="none"/>
        </w:rPr>
        <w:t xml:space="preserve"> &amp;</w:t>
      </w:r>
      <w:r w:rsidRPr="00DF0FFD" w:rsidR="00D3592F">
        <w:rPr>
          <w:rFonts w:ascii="Palatino Linotype" w:hAnsi="Palatino Linotype" w:eastAsia="Palatino Linotype" w:cs="Palatino Linotype"/>
          <w:kern w:val="0"/>
          <w14:ligatures w14:val="none"/>
        </w:rPr>
        <w:t xml:space="preserve"> Recertification, and PEV</w:t>
      </w:r>
      <w:r w:rsidRPr="00DF0FFD" w:rsidR="67AF13E7">
        <w:rPr>
          <w:rFonts w:ascii="Palatino Linotype" w:hAnsi="Palatino Linotype" w:eastAsia="Palatino Linotype" w:cs="Palatino Linotype"/>
          <w:kern w:val="0"/>
          <w14:ligatures w14:val="none"/>
        </w:rPr>
        <w:t xml:space="preserve">. </w:t>
      </w:r>
      <w:r w:rsidRPr="00DF0FFD" w:rsidR="7ED2B0D5">
        <w:rPr>
          <w:rFonts w:ascii="Palatino Linotype" w:hAnsi="Palatino Linotype" w:eastAsia="Palatino Linotype" w:cs="Palatino Linotype"/>
          <w:kern w:val="0"/>
          <w14:ligatures w14:val="none"/>
        </w:rPr>
        <w:t xml:space="preserve">Since Program Year 2023, </w:t>
      </w:r>
      <w:r w:rsidRPr="00DF0FFD" w:rsidR="67AF13E7">
        <w:rPr>
          <w:rFonts w:ascii="Palatino Linotype" w:hAnsi="Palatino Linotype" w:eastAsia="Palatino Linotype" w:cs="Palatino Linotype"/>
          <w:kern w:val="0"/>
          <w14:ligatures w14:val="none"/>
        </w:rPr>
        <w:t>SDG&amp;E</w:t>
      </w:r>
      <w:r w:rsidRPr="00DF0FFD" w:rsidR="00D3592F">
        <w:rPr>
          <w:rFonts w:ascii="Palatino Linotype" w:hAnsi="Palatino Linotype" w:eastAsia="Palatino Linotype" w:cs="Palatino Linotype"/>
          <w:kern w:val="0"/>
          <w14:ligatures w14:val="none"/>
        </w:rPr>
        <w:t xml:space="preserve"> </w:t>
      </w:r>
      <w:r w:rsidRPr="00DF0FFD" w:rsidR="5637364B">
        <w:rPr>
          <w:rFonts w:ascii="Palatino Linotype" w:hAnsi="Palatino Linotype" w:eastAsia="Palatino Linotype" w:cs="Palatino Linotype"/>
          <w:kern w:val="0"/>
          <w14:ligatures w14:val="none"/>
        </w:rPr>
        <w:t xml:space="preserve">has been </w:t>
      </w:r>
      <w:r w:rsidRPr="00DF0FFD" w:rsidR="00140BEC">
        <w:rPr>
          <w:rFonts w:ascii="Palatino Linotype" w:hAnsi="Palatino Linotype" w:eastAsia="Palatino Linotype" w:cs="Palatino Linotype"/>
          <w:kern w:val="0"/>
          <w14:ligatures w14:val="none"/>
        </w:rPr>
        <w:t>spending more than</w:t>
      </w:r>
      <w:r w:rsidRPr="00DF0FFD" w:rsidR="00D3592F">
        <w:rPr>
          <w:rFonts w:ascii="Palatino Linotype" w:hAnsi="Palatino Linotype" w:eastAsia="Palatino Linotype" w:cs="Palatino Linotype"/>
          <w:kern w:val="0"/>
          <w14:ligatures w14:val="none"/>
        </w:rPr>
        <w:t xml:space="preserve"> 100% of </w:t>
      </w:r>
      <w:r w:rsidR="00E51A2A">
        <w:rPr>
          <w:rFonts w:ascii="Palatino Linotype" w:hAnsi="Palatino Linotype" w:eastAsia="Palatino Linotype" w:cs="Palatino Linotype"/>
          <w:kern w:val="0"/>
          <w14:ligatures w14:val="none"/>
        </w:rPr>
        <w:t>its</w:t>
      </w:r>
      <w:r w:rsidRPr="00DF0FFD" w:rsidR="00D3592F">
        <w:rPr>
          <w:rFonts w:ascii="Palatino Linotype" w:hAnsi="Palatino Linotype" w:eastAsia="Palatino Linotype" w:cs="Palatino Linotype"/>
          <w:kern w:val="0"/>
          <w14:ligatures w14:val="none"/>
        </w:rPr>
        <w:t xml:space="preserve"> authorized </w:t>
      </w:r>
      <w:r w:rsidRPr="00DF0FFD" w:rsidR="00175BFD">
        <w:rPr>
          <w:rFonts w:ascii="Palatino Linotype" w:hAnsi="Palatino Linotype" w:eastAsia="Palatino Linotype" w:cs="Palatino Linotype"/>
          <w:kern w:val="0"/>
          <w14:ligatures w14:val="none"/>
        </w:rPr>
        <w:t xml:space="preserve">budgets </w:t>
      </w:r>
      <w:r w:rsidRPr="00DF0FFD" w:rsidR="00140BEC">
        <w:rPr>
          <w:rFonts w:ascii="Palatino Linotype" w:hAnsi="Palatino Linotype" w:eastAsia="Palatino Linotype" w:cs="Palatino Linotype"/>
          <w:kern w:val="0"/>
          <w14:ligatures w14:val="none"/>
        </w:rPr>
        <w:t>in</w:t>
      </w:r>
      <w:r w:rsidRPr="00DF0FFD" w:rsidR="00175BFD">
        <w:rPr>
          <w:rFonts w:ascii="Palatino Linotype" w:hAnsi="Palatino Linotype" w:eastAsia="Palatino Linotype" w:cs="Palatino Linotype"/>
          <w:kern w:val="0"/>
          <w14:ligatures w14:val="none"/>
        </w:rPr>
        <w:t xml:space="preserve"> each of th</w:t>
      </w:r>
      <w:r w:rsidRPr="00DF0FFD" w:rsidR="003C7A84">
        <w:rPr>
          <w:rFonts w:ascii="Palatino Linotype" w:hAnsi="Palatino Linotype" w:eastAsia="Palatino Linotype" w:cs="Palatino Linotype"/>
          <w:kern w:val="0"/>
          <w14:ligatures w14:val="none"/>
        </w:rPr>
        <w:t>e</w:t>
      </w:r>
      <w:r w:rsidRPr="00DF0FFD" w:rsidR="001B1667">
        <w:rPr>
          <w:rFonts w:ascii="Palatino Linotype" w:hAnsi="Palatino Linotype" w:eastAsia="Palatino Linotype" w:cs="Palatino Linotype"/>
          <w:kern w:val="0"/>
          <w14:ligatures w14:val="none"/>
        </w:rPr>
        <w:t>se</w:t>
      </w:r>
      <w:r w:rsidRPr="00DF0FFD" w:rsidR="00175BFD">
        <w:rPr>
          <w:rFonts w:ascii="Palatino Linotype" w:hAnsi="Palatino Linotype" w:eastAsia="Palatino Linotype" w:cs="Palatino Linotype"/>
          <w:kern w:val="0"/>
          <w14:ligatures w14:val="none"/>
        </w:rPr>
        <w:t xml:space="preserve"> three administrative cost categories</w:t>
      </w:r>
      <w:r w:rsidRPr="00DF0FFD" w:rsidR="006D4194">
        <w:rPr>
          <w:rFonts w:ascii="Palatino Linotype" w:hAnsi="Palatino Linotype" w:eastAsia="Palatino Linotype" w:cs="Palatino Linotype"/>
          <w:kern w:val="0"/>
          <w14:ligatures w14:val="none"/>
        </w:rPr>
        <w:t xml:space="preserve">; in Program Year 2024, SDG&amp;E spent </w:t>
      </w:r>
      <w:r w:rsidRPr="00DF0FFD" w:rsidR="007A0747">
        <w:rPr>
          <w:rFonts w:ascii="Palatino Linotype" w:hAnsi="Palatino Linotype" w:eastAsia="Palatino Linotype" w:cs="Palatino Linotype"/>
          <w:kern w:val="0"/>
          <w14:ligatures w14:val="none"/>
        </w:rPr>
        <w:t xml:space="preserve">126% of its ME&amp;O budget, 176% of its </w:t>
      </w:r>
      <w:r w:rsidRPr="00DF0FFD" w:rsidR="002774F9">
        <w:rPr>
          <w:rFonts w:ascii="Palatino Linotype" w:hAnsi="Palatino Linotype" w:eastAsia="Palatino Linotype" w:cs="Palatino Linotype"/>
          <w:kern w:val="0"/>
          <w14:ligatures w14:val="none"/>
        </w:rPr>
        <w:t xml:space="preserve">Processing &amp; Recertification budget, and </w:t>
      </w:r>
      <w:r w:rsidRPr="00DF0FFD" w:rsidR="004559C9">
        <w:rPr>
          <w:rFonts w:ascii="Palatino Linotype" w:hAnsi="Palatino Linotype" w:eastAsia="Palatino Linotype" w:cs="Palatino Linotype"/>
          <w:kern w:val="0"/>
          <w14:ligatures w14:val="none"/>
        </w:rPr>
        <w:t>1,528% of its PEV budget</w:t>
      </w:r>
      <w:r w:rsidRPr="00DF0FFD" w:rsidR="00175BFD">
        <w:rPr>
          <w:rFonts w:ascii="Palatino Linotype" w:hAnsi="Palatino Linotype" w:eastAsia="Palatino Linotype" w:cs="Palatino Linotype"/>
          <w:kern w:val="0"/>
          <w14:ligatures w14:val="none"/>
        </w:rPr>
        <w:t>.</w:t>
      </w:r>
      <w:r w:rsidRPr="00DF0FFD" w:rsidR="00175BFD">
        <w:rPr>
          <w:rStyle w:val="FootnoteReference"/>
          <w:rFonts w:ascii="Palatino Linotype" w:hAnsi="Palatino Linotype" w:eastAsia="Palatino Linotype" w:cs="Palatino Linotype"/>
          <w:kern w:val="0"/>
          <w14:ligatures w14:val="none"/>
        </w:rPr>
        <w:footnoteReference w:id="7"/>
      </w:r>
      <w:r w:rsidRPr="00DF0FFD" w:rsidR="002F6236">
        <w:rPr>
          <w:rFonts w:ascii="Palatino Linotype" w:hAnsi="Palatino Linotype" w:eastAsia="Palatino Linotype" w:cs="Palatino Linotype"/>
          <w:kern w:val="0"/>
          <w14:ligatures w14:val="none"/>
        </w:rPr>
        <w:t xml:space="preserve"> </w:t>
      </w:r>
      <w:r w:rsidRPr="00DF0FFD" w:rsidR="004D0A3A">
        <w:rPr>
          <w:rFonts w:ascii="Palatino Linotype" w:hAnsi="Palatino Linotype" w:eastAsia="Palatino Linotype" w:cs="Palatino Linotype"/>
          <w:kern w:val="0"/>
          <w14:ligatures w14:val="none"/>
        </w:rPr>
        <w:t>If SDG&amp;E continues to increase FERA enrollment</w:t>
      </w:r>
      <w:r w:rsidRPr="00DF0FFD" w:rsidR="002A56CF">
        <w:rPr>
          <w:rFonts w:ascii="Palatino Linotype" w:hAnsi="Palatino Linotype" w:eastAsia="Palatino Linotype" w:cs="Palatino Linotype"/>
          <w:kern w:val="0"/>
          <w14:ligatures w14:val="none"/>
        </w:rPr>
        <w:t xml:space="preserve">, it is reasonable </w:t>
      </w:r>
      <w:r w:rsidR="00E51A2A">
        <w:rPr>
          <w:rFonts w:ascii="Palatino Linotype" w:hAnsi="Palatino Linotype" w:eastAsia="Palatino Linotype" w:cs="Palatino Linotype"/>
          <w:kern w:val="0"/>
          <w14:ligatures w14:val="none"/>
        </w:rPr>
        <w:t>to forecast</w:t>
      </w:r>
      <w:r w:rsidR="00100B8D">
        <w:rPr>
          <w:rFonts w:ascii="Palatino Linotype" w:hAnsi="Palatino Linotype" w:eastAsia="Palatino Linotype" w:cs="Palatino Linotype"/>
          <w:kern w:val="0"/>
          <w14:ligatures w14:val="none"/>
        </w:rPr>
        <w:t xml:space="preserve"> that</w:t>
      </w:r>
      <w:r w:rsidRPr="00DF0FFD" w:rsidR="002A56CF">
        <w:rPr>
          <w:rFonts w:ascii="Palatino Linotype" w:hAnsi="Palatino Linotype" w:eastAsia="Palatino Linotype" w:cs="Palatino Linotype"/>
          <w:kern w:val="0"/>
          <w14:ligatures w14:val="none"/>
        </w:rPr>
        <w:t xml:space="preserve"> </w:t>
      </w:r>
      <w:r w:rsidRPr="00DF0FFD" w:rsidR="00F70E87">
        <w:rPr>
          <w:rFonts w:ascii="Palatino Linotype" w:hAnsi="Palatino Linotype" w:eastAsia="Palatino Linotype" w:cs="Palatino Linotype"/>
          <w:kern w:val="0"/>
          <w14:ligatures w14:val="none"/>
        </w:rPr>
        <w:t xml:space="preserve">ME&amp;O, Processing &amp; Recertification, and PEV costs </w:t>
      </w:r>
      <w:r w:rsidR="00100B8D">
        <w:rPr>
          <w:rFonts w:ascii="Palatino Linotype" w:hAnsi="Palatino Linotype" w:eastAsia="Palatino Linotype" w:cs="Palatino Linotype"/>
          <w:kern w:val="0"/>
          <w14:ligatures w14:val="none"/>
        </w:rPr>
        <w:t>will</w:t>
      </w:r>
      <w:r w:rsidRPr="00DF0FFD" w:rsidR="00F70E87">
        <w:rPr>
          <w:rFonts w:ascii="Palatino Linotype" w:hAnsi="Palatino Linotype" w:eastAsia="Palatino Linotype" w:cs="Palatino Linotype"/>
          <w:kern w:val="0"/>
          <w14:ligatures w14:val="none"/>
        </w:rPr>
        <w:t xml:space="preserve"> continue to increase.</w:t>
      </w:r>
    </w:p>
    <w:p w:rsidRPr="00C2736E" w:rsidR="00A76F4A" w:rsidP="535E612B" w:rsidRDefault="00A76F4A" w14:paraId="3F6BE5C5" w14:textId="1829BD02">
      <w:pPr>
        <w:spacing w:after="0" w:line="240" w:lineRule="auto"/>
        <w:rPr>
          <w:rFonts w:ascii="Palatino Linotype" w:hAnsi="Palatino Linotype" w:eastAsia="Palatino Linotype" w:cs="Palatino Linotype"/>
        </w:rPr>
      </w:pPr>
    </w:p>
    <w:p w:rsidRPr="00C2736E" w:rsidR="00A76F4A" w:rsidP="3D10141B" w:rsidRDefault="5FFEC604" w14:paraId="7EB83D7A" w14:textId="43B95706">
      <w:pPr>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SDG&amp;E explained</w:t>
      </w:r>
      <w:r w:rsidR="00100B8D">
        <w:rPr>
          <w:rFonts w:ascii="Palatino Linotype" w:hAnsi="Palatino Linotype" w:eastAsia="Palatino Linotype" w:cs="Palatino Linotype"/>
        </w:rPr>
        <w:t xml:space="preserve"> in </w:t>
      </w:r>
      <w:r w:rsidR="0016367A">
        <w:rPr>
          <w:rFonts w:ascii="Palatino Linotype" w:hAnsi="Palatino Linotype" w:eastAsia="Palatino Linotype" w:cs="Palatino Linotype"/>
        </w:rPr>
        <w:t xml:space="preserve">a </w:t>
      </w:r>
      <w:r w:rsidR="00613913">
        <w:rPr>
          <w:rFonts w:ascii="Palatino Linotype" w:hAnsi="Palatino Linotype" w:eastAsia="Palatino Linotype" w:cs="Palatino Linotype"/>
        </w:rPr>
        <w:t xml:space="preserve">response to a </w:t>
      </w:r>
      <w:r w:rsidR="0016367A">
        <w:rPr>
          <w:rFonts w:ascii="Palatino Linotype" w:hAnsi="Palatino Linotype" w:eastAsia="Palatino Linotype" w:cs="Palatino Linotype"/>
        </w:rPr>
        <w:t xml:space="preserve">data request </w:t>
      </w:r>
      <w:r w:rsidR="00613913">
        <w:rPr>
          <w:rFonts w:ascii="Palatino Linotype" w:hAnsi="Palatino Linotype" w:eastAsia="Palatino Linotype" w:cs="Palatino Linotype"/>
        </w:rPr>
        <w:t>from Energy Division</w:t>
      </w:r>
      <w:r w:rsidRPr="00C2736E">
        <w:rPr>
          <w:rFonts w:ascii="Palatino Linotype" w:hAnsi="Palatino Linotype" w:eastAsia="Palatino Linotype" w:cs="Palatino Linotype"/>
        </w:rPr>
        <w:t xml:space="preserve"> that </w:t>
      </w:r>
      <w:r w:rsidRPr="00C2736E" w:rsidR="2C2A3CD9">
        <w:rPr>
          <w:rFonts w:ascii="Palatino Linotype" w:hAnsi="Palatino Linotype" w:eastAsia="Palatino Linotype" w:cs="Palatino Linotype"/>
        </w:rPr>
        <w:t>it is</w:t>
      </w:r>
      <w:r w:rsidRPr="00C2736E" w:rsidR="684DE8DC">
        <w:rPr>
          <w:rFonts w:ascii="Palatino Linotype" w:hAnsi="Palatino Linotype" w:eastAsia="Palatino Linotype" w:cs="Palatino Linotype"/>
        </w:rPr>
        <w:t xml:space="preserve"> requesting incremental budget for ME&amp;O to support</w:t>
      </w:r>
      <w:r w:rsidRPr="00C2736E" w:rsidR="183589C9">
        <w:rPr>
          <w:rFonts w:ascii="Palatino Linotype" w:hAnsi="Palatino Linotype" w:eastAsia="Palatino Linotype" w:cs="Palatino Linotype"/>
        </w:rPr>
        <w:t xml:space="preserve"> </w:t>
      </w:r>
      <w:r w:rsidRPr="00C2736E" w:rsidR="00EA3986">
        <w:rPr>
          <w:rFonts w:ascii="Palatino Linotype" w:hAnsi="Palatino Linotype" w:eastAsia="Palatino Linotype" w:cs="Palatino Linotype"/>
        </w:rPr>
        <w:t>an</w:t>
      </w:r>
      <w:r w:rsidRPr="00C2736E" w:rsidR="29DE46D7">
        <w:rPr>
          <w:rFonts w:ascii="Palatino Linotype" w:hAnsi="Palatino Linotype" w:eastAsia="Palatino Linotype" w:cs="Palatino Linotype"/>
        </w:rPr>
        <w:t xml:space="preserve"> increased FERA</w:t>
      </w:r>
      <w:r w:rsidRPr="00C2736E" w:rsidR="00EA3986">
        <w:rPr>
          <w:rFonts w:ascii="Palatino Linotype" w:hAnsi="Palatino Linotype" w:eastAsia="Palatino Linotype" w:cs="Palatino Linotype"/>
        </w:rPr>
        <w:t xml:space="preserve">-eligible </w:t>
      </w:r>
      <w:r w:rsidRPr="00C2736E" w:rsidR="29DE46D7">
        <w:rPr>
          <w:rFonts w:ascii="Palatino Linotype" w:hAnsi="Palatino Linotype" w:eastAsia="Palatino Linotype" w:cs="Palatino Linotype"/>
        </w:rPr>
        <w:t>population</w:t>
      </w:r>
      <w:r w:rsidRPr="00C2736E" w:rsidR="763D5867">
        <w:rPr>
          <w:rFonts w:ascii="Palatino Linotype" w:hAnsi="Palatino Linotype" w:eastAsia="Palatino Linotype" w:cs="Palatino Linotype"/>
        </w:rPr>
        <w:t xml:space="preserve"> and</w:t>
      </w:r>
      <w:r w:rsidRPr="00C2736E" w:rsidR="29DE46D7">
        <w:rPr>
          <w:rFonts w:ascii="Palatino Linotype" w:hAnsi="Palatino Linotype" w:eastAsia="Palatino Linotype" w:cs="Palatino Linotype"/>
        </w:rPr>
        <w:t xml:space="preserve"> additional marketing costs for targeted outbound calling</w:t>
      </w:r>
      <w:r w:rsidRPr="00C2736E" w:rsidR="4A8EC1A3">
        <w:rPr>
          <w:rFonts w:ascii="Palatino Linotype" w:hAnsi="Palatino Linotype" w:eastAsia="Palatino Linotype" w:cs="Palatino Linotype"/>
        </w:rPr>
        <w:t xml:space="preserve">, noting that the contractor for the outbound calling campaign has been successful in enrolling 2,000 FERA enrollments in Q4 2024 and over 4,000 new enrollments in 2025 </w:t>
      </w:r>
      <w:r w:rsidRPr="00C2736E" w:rsidR="0F7C6790">
        <w:rPr>
          <w:rFonts w:ascii="Palatino Linotype" w:hAnsi="Palatino Linotype" w:eastAsia="Palatino Linotype" w:cs="Palatino Linotype"/>
        </w:rPr>
        <w:t>as of July 2025</w:t>
      </w:r>
      <w:r w:rsidRPr="00C2736E" w:rsidR="4A8EC1A3">
        <w:rPr>
          <w:rFonts w:ascii="Palatino Linotype" w:hAnsi="Palatino Linotype" w:eastAsia="Palatino Linotype" w:cs="Palatino Linotype"/>
        </w:rPr>
        <w:t>.</w:t>
      </w:r>
      <w:r w:rsidRPr="00C2736E" w:rsidR="004D0D14">
        <w:rPr>
          <w:rStyle w:val="FootnoteReference"/>
          <w:rFonts w:ascii="Palatino Linotype" w:hAnsi="Palatino Linotype" w:eastAsia="Palatino Linotype" w:cs="Palatino Linotype"/>
        </w:rPr>
        <w:footnoteReference w:id="8"/>
      </w:r>
      <w:r w:rsidRPr="00C2736E" w:rsidR="00E10916">
        <w:rPr>
          <w:rFonts w:ascii="Palatino Linotype" w:hAnsi="Palatino Linotype" w:eastAsia="Palatino Linotype" w:cs="Palatino Linotype"/>
        </w:rPr>
        <w:t xml:space="preserve"> </w:t>
      </w:r>
      <w:r w:rsidR="00100B8D">
        <w:rPr>
          <w:rFonts w:ascii="Palatino Linotype" w:hAnsi="Palatino Linotype" w:eastAsia="Palatino Linotype" w:cs="Palatino Linotype"/>
        </w:rPr>
        <w:t>The Commission</w:t>
      </w:r>
      <w:r w:rsidRPr="00C2736E" w:rsidR="00100B8D">
        <w:rPr>
          <w:rFonts w:ascii="Palatino Linotype" w:hAnsi="Palatino Linotype" w:eastAsia="Palatino Linotype" w:cs="Palatino Linotype"/>
        </w:rPr>
        <w:t xml:space="preserve"> </w:t>
      </w:r>
      <w:r w:rsidRPr="00C2736E" w:rsidR="001D549F">
        <w:rPr>
          <w:rFonts w:ascii="Palatino Linotype" w:hAnsi="Palatino Linotype" w:eastAsia="Palatino Linotype" w:cs="Palatino Linotype"/>
        </w:rPr>
        <w:t>appreciate</w:t>
      </w:r>
      <w:r w:rsidR="00100B8D">
        <w:rPr>
          <w:rFonts w:ascii="Palatino Linotype" w:hAnsi="Palatino Linotype" w:eastAsia="Palatino Linotype" w:cs="Palatino Linotype"/>
        </w:rPr>
        <w:t>s</w:t>
      </w:r>
      <w:r w:rsidRPr="00C2736E" w:rsidR="001D549F">
        <w:rPr>
          <w:rFonts w:ascii="Palatino Linotype" w:hAnsi="Palatino Linotype" w:eastAsia="Palatino Linotype" w:cs="Palatino Linotype"/>
        </w:rPr>
        <w:t xml:space="preserve"> SDG&amp;E’s efforts to </w:t>
      </w:r>
      <w:r w:rsidRPr="00C2736E" w:rsidR="00721D28">
        <w:rPr>
          <w:rFonts w:ascii="Palatino Linotype" w:hAnsi="Palatino Linotype" w:eastAsia="Palatino Linotype" w:cs="Palatino Linotype"/>
        </w:rPr>
        <w:t>ramp up</w:t>
      </w:r>
      <w:r w:rsidRPr="00C2736E" w:rsidR="001D549F">
        <w:rPr>
          <w:rFonts w:ascii="Palatino Linotype" w:hAnsi="Palatino Linotype" w:eastAsia="Palatino Linotype" w:cs="Palatino Linotype"/>
        </w:rPr>
        <w:t xml:space="preserve"> FERA enrollment</w:t>
      </w:r>
      <w:r w:rsidRPr="00C2736E" w:rsidR="00E43877">
        <w:rPr>
          <w:rFonts w:ascii="Palatino Linotype" w:hAnsi="Palatino Linotype" w:eastAsia="Palatino Linotype" w:cs="Palatino Linotype"/>
        </w:rPr>
        <w:t xml:space="preserve">, especially </w:t>
      </w:r>
      <w:r w:rsidRPr="00C2736E" w:rsidR="00107ED0">
        <w:rPr>
          <w:rFonts w:ascii="Palatino Linotype" w:hAnsi="Palatino Linotype" w:eastAsia="Palatino Linotype" w:cs="Palatino Linotype"/>
        </w:rPr>
        <w:t xml:space="preserve">as </w:t>
      </w:r>
      <w:r w:rsidRPr="00C2736E" w:rsidR="000B0C04">
        <w:rPr>
          <w:rFonts w:ascii="Palatino Linotype" w:hAnsi="Palatino Linotype" w:eastAsia="Palatino Linotype" w:cs="Palatino Linotype"/>
        </w:rPr>
        <w:t xml:space="preserve">the number of eligible households </w:t>
      </w:r>
      <w:r w:rsidRPr="00C2736E" w:rsidR="00F008AC">
        <w:rPr>
          <w:rFonts w:ascii="Palatino Linotype" w:hAnsi="Palatino Linotype" w:eastAsia="Palatino Linotype" w:cs="Palatino Linotype"/>
        </w:rPr>
        <w:t xml:space="preserve">roughly doubled in size </w:t>
      </w:r>
      <w:r w:rsidRPr="00C2736E" w:rsidR="00044BCA">
        <w:rPr>
          <w:rFonts w:ascii="Palatino Linotype" w:hAnsi="Palatino Linotype" w:eastAsia="Palatino Linotype" w:cs="Palatino Linotype"/>
        </w:rPr>
        <w:t>with SB 1130</w:t>
      </w:r>
      <w:r w:rsidRPr="00C2736E" w:rsidR="00DB09FD">
        <w:rPr>
          <w:rFonts w:ascii="Palatino Linotype" w:hAnsi="Palatino Linotype" w:eastAsia="Palatino Linotype" w:cs="Palatino Linotype"/>
        </w:rPr>
        <w:t xml:space="preserve">, </w:t>
      </w:r>
      <w:r w:rsidRPr="00C2736E" w:rsidR="00147872">
        <w:rPr>
          <w:rFonts w:ascii="Palatino Linotype" w:hAnsi="Palatino Linotype" w:eastAsia="Palatino Linotype" w:cs="Palatino Linotype"/>
        </w:rPr>
        <w:t xml:space="preserve">but more </w:t>
      </w:r>
      <w:r w:rsidRPr="00C2736E" w:rsidR="002F5D11">
        <w:rPr>
          <w:rFonts w:ascii="Palatino Linotype" w:hAnsi="Palatino Linotype" w:eastAsia="Palatino Linotype" w:cs="Palatino Linotype"/>
        </w:rPr>
        <w:t xml:space="preserve">information and </w:t>
      </w:r>
      <w:r w:rsidRPr="00C2736E" w:rsidR="00147872">
        <w:rPr>
          <w:rFonts w:ascii="Palatino Linotype" w:hAnsi="Palatino Linotype" w:eastAsia="Palatino Linotype" w:cs="Palatino Linotype"/>
        </w:rPr>
        <w:t>transparency</w:t>
      </w:r>
      <w:r w:rsidRPr="00C2736E" w:rsidR="00DD7AD0">
        <w:rPr>
          <w:rFonts w:ascii="Palatino Linotype" w:hAnsi="Palatino Linotype" w:eastAsia="Palatino Linotype" w:cs="Palatino Linotype"/>
        </w:rPr>
        <w:t xml:space="preserve"> </w:t>
      </w:r>
      <w:r w:rsidR="00100B8D">
        <w:rPr>
          <w:rFonts w:ascii="Palatino Linotype" w:hAnsi="Palatino Linotype" w:eastAsia="Palatino Linotype" w:cs="Palatino Linotype"/>
        </w:rPr>
        <w:t>is warranted regarding</w:t>
      </w:r>
      <w:r w:rsidRPr="00C2736E" w:rsidR="002725A1">
        <w:rPr>
          <w:rFonts w:ascii="Palatino Linotype" w:hAnsi="Palatino Linotype" w:eastAsia="Palatino Linotype" w:cs="Palatino Linotype"/>
        </w:rPr>
        <w:t xml:space="preserve"> t</w:t>
      </w:r>
      <w:r w:rsidRPr="00C2736E" w:rsidR="007505A0">
        <w:rPr>
          <w:rFonts w:ascii="Palatino Linotype" w:hAnsi="Palatino Linotype" w:eastAsia="Palatino Linotype" w:cs="Palatino Linotype"/>
        </w:rPr>
        <w:t xml:space="preserve">he outbound calling campaign’s </w:t>
      </w:r>
      <w:r w:rsidRPr="00C2736E" w:rsidR="002F5D11">
        <w:rPr>
          <w:rFonts w:ascii="Palatino Linotype" w:hAnsi="Palatino Linotype" w:eastAsia="Palatino Linotype" w:cs="Palatino Linotype"/>
        </w:rPr>
        <w:t>performance</w:t>
      </w:r>
      <w:r w:rsidRPr="00C2736E" w:rsidR="001436C6">
        <w:rPr>
          <w:rFonts w:ascii="Palatino Linotype" w:hAnsi="Palatino Linotype" w:eastAsia="Palatino Linotype" w:cs="Palatino Linotype"/>
        </w:rPr>
        <w:t xml:space="preserve"> </w:t>
      </w:r>
      <w:r w:rsidRPr="00C2736E" w:rsidR="007505A0">
        <w:rPr>
          <w:rFonts w:ascii="Palatino Linotype" w:hAnsi="Palatino Linotype" w:eastAsia="Palatino Linotype" w:cs="Palatino Linotype"/>
        </w:rPr>
        <w:t xml:space="preserve">in enrolling eligible households </w:t>
      </w:r>
      <w:r w:rsidRPr="00C2736E" w:rsidR="006D62D3">
        <w:rPr>
          <w:rFonts w:ascii="Palatino Linotype" w:hAnsi="Palatino Linotype" w:eastAsia="Palatino Linotype" w:cs="Palatino Linotype"/>
        </w:rPr>
        <w:t xml:space="preserve">and </w:t>
      </w:r>
      <w:r w:rsidRPr="00C2736E" w:rsidR="00BC0DC4">
        <w:rPr>
          <w:rFonts w:ascii="Palatino Linotype" w:hAnsi="Palatino Linotype" w:eastAsia="Palatino Linotype" w:cs="Palatino Linotype"/>
        </w:rPr>
        <w:t xml:space="preserve">overall </w:t>
      </w:r>
      <w:r w:rsidRPr="00C2736E" w:rsidR="006D62D3">
        <w:rPr>
          <w:rFonts w:ascii="Palatino Linotype" w:hAnsi="Palatino Linotype" w:eastAsia="Palatino Linotype" w:cs="Palatino Linotype"/>
        </w:rPr>
        <w:t xml:space="preserve">cost-effectiveness. </w:t>
      </w:r>
      <w:r w:rsidRPr="00C2736E" w:rsidR="00B97249">
        <w:rPr>
          <w:rFonts w:ascii="Palatino Linotype" w:hAnsi="Palatino Linotype" w:eastAsia="Palatino Linotype" w:cs="Palatino Linotype"/>
        </w:rPr>
        <w:t xml:space="preserve">We </w:t>
      </w:r>
      <w:r w:rsidR="00417DE7">
        <w:rPr>
          <w:rFonts w:ascii="Palatino Linotype" w:hAnsi="Palatino Linotype" w:eastAsia="Palatino Linotype" w:cs="Palatino Linotype"/>
        </w:rPr>
        <w:t>expect</w:t>
      </w:r>
      <w:r w:rsidRPr="00C2736E" w:rsidR="00417DE7">
        <w:rPr>
          <w:rFonts w:ascii="Palatino Linotype" w:hAnsi="Palatino Linotype" w:eastAsia="Palatino Linotype" w:cs="Palatino Linotype"/>
        </w:rPr>
        <w:t xml:space="preserve"> </w:t>
      </w:r>
      <w:r w:rsidRPr="00C2736E" w:rsidR="00B97249">
        <w:rPr>
          <w:rFonts w:ascii="Palatino Linotype" w:hAnsi="Palatino Linotype" w:eastAsia="Palatino Linotype" w:cs="Palatino Linotype"/>
        </w:rPr>
        <w:t xml:space="preserve">that SDG&amp;E </w:t>
      </w:r>
      <w:r w:rsidR="00417DE7">
        <w:rPr>
          <w:rFonts w:ascii="Palatino Linotype" w:hAnsi="Palatino Linotype" w:eastAsia="Palatino Linotype" w:cs="Palatino Linotype"/>
        </w:rPr>
        <w:t>will</w:t>
      </w:r>
      <w:r w:rsidRPr="00C2736E" w:rsidR="00B97249">
        <w:rPr>
          <w:rFonts w:ascii="Palatino Linotype" w:hAnsi="Palatino Linotype" w:eastAsia="Palatino Linotype" w:cs="Palatino Linotype"/>
        </w:rPr>
        <w:t xml:space="preserve"> work with </w:t>
      </w:r>
      <w:r w:rsidRPr="00C2736E" w:rsidR="005A2481">
        <w:rPr>
          <w:rFonts w:ascii="Palatino Linotype" w:hAnsi="Palatino Linotype" w:eastAsia="Palatino Linotype" w:cs="Palatino Linotype"/>
        </w:rPr>
        <w:t xml:space="preserve">Energy Division </w:t>
      </w:r>
      <w:r w:rsidRPr="00C2736E" w:rsidR="005626A6">
        <w:rPr>
          <w:rFonts w:ascii="Palatino Linotype" w:hAnsi="Palatino Linotype" w:eastAsia="Palatino Linotype" w:cs="Palatino Linotype"/>
        </w:rPr>
        <w:t xml:space="preserve">to </w:t>
      </w:r>
      <w:r w:rsidRPr="00C2736E" w:rsidR="00F0738F">
        <w:rPr>
          <w:rFonts w:ascii="Palatino Linotype" w:hAnsi="Palatino Linotype" w:eastAsia="Palatino Linotype" w:cs="Palatino Linotype"/>
        </w:rPr>
        <w:t>update its FERA Annual Report template to include information on</w:t>
      </w:r>
      <w:r w:rsidRPr="00C2736E" w:rsidR="007C45E4">
        <w:rPr>
          <w:rFonts w:ascii="Palatino Linotype" w:hAnsi="Palatino Linotype" w:eastAsia="Palatino Linotype" w:cs="Palatino Linotype"/>
        </w:rPr>
        <w:t xml:space="preserve"> </w:t>
      </w:r>
      <w:r w:rsidRPr="00C2736E" w:rsidR="009C706F">
        <w:rPr>
          <w:rFonts w:ascii="Palatino Linotype" w:hAnsi="Palatino Linotype" w:eastAsia="Palatino Linotype" w:cs="Palatino Linotype"/>
        </w:rPr>
        <w:t>p</w:t>
      </w:r>
      <w:r w:rsidRPr="00C2736E" w:rsidR="00C17410">
        <w:rPr>
          <w:rFonts w:ascii="Palatino Linotype" w:hAnsi="Palatino Linotype" w:eastAsia="Palatino Linotype" w:cs="Palatino Linotype"/>
        </w:rPr>
        <w:t>erformance and cost-effectiveness</w:t>
      </w:r>
      <w:r w:rsidRPr="00C2736E" w:rsidR="000926EA">
        <w:rPr>
          <w:rFonts w:ascii="Palatino Linotype" w:hAnsi="Palatino Linotype" w:eastAsia="Palatino Linotype" w:cs="Palatino Linotype"/>
        </w:rPr>
        <w:t xml:space="preserve"> </w:t>
      </w:r>
      <w:r w:rsidRPr="00C2736E" w:rsidR="001A1757">
        <w:rPr>
          <w:rFonts w:ascii="Palatino Linotype" w:hAnsi="Palatino Linotype" w:eastAsia="Palatino Linotype" w:cs="Palatino Linotype"/>
        </w:rPr>
        <w:t xml:space="preserve">of the outbound call campaign </w:t>
      </w:r>
      <w:r w:rsidRPr="00C2736E" w:rsidR="00330071">
        <w:rPr>
          <w:rFonts w:ascii="Palatino Linotype" w:hAnsi="Palatino Linotype" w:eastAsia="Palatino Linotype" w:cs="Palatino Linotype"/>
        </w:rPr>
        <w:t xml:space="preserve">contract </w:t>
      </w:r>
      <w:r w:rsidRPr="00C2736E" w:rsidR="005626A6">
        <w:rPr>
          <w:rFonts w:ascii="Palatino Linotype" w:hAnsi="Palatino Linotype" w:eastAsia="Palatino Linotype" w:cs="Palatino Linotype"/>
        </w:rPr>
        <w:t xml:space="preserve">in </w:t>
      </w:r>
      <w:r w:rsidRPr="00C2736E" w:rsidR="00EC0073">
        <w:rPr>
          <w:rFonts w:ascii="Palatino Linotype" w:hAnsi="Palatino Linotype" w:eastAsia="Palatino Linotype" w:cs="Palatino Linotype"/>
        </w:rPr>
        <w:t>its</w:t>
      </w:r>
      <w:r w:rsidRPr="00C2736E" w:rsidR="00F138CF">
        <w:rPr>
          <w:rFonts w:ascii="Palatino Linotype" w:hAnsi="Palatino Linotype" w:eastAsia="Palatino Linotype" w:cs="Palatino Linotype"/>
        </w:rPr>
        <w:t xml:space="preserve"> </w:t>
      </w:r>
      <w:r w:rsidRPr="00C2736E" w:rsidR="00F70E6B">
        <w:rPr>
          <w:rFonts w:ascii="Palatino Linotype" w:hAnsi="Palatino Linotype" w:eastAsia="Palatino Linotype" w:cs="Palatino Linotype"/>
        </w:rPr>
        <w:t xml:space="preserve">annual </w:t>
      </w:r>
      <w:r w:rsidRPr="00C2736E" w:rsidR="00F138CF">
        <w:rPr>
          <w:rFonts w:ascii="Palatino Linotype" w:hAnsi="Palatino Linotype" w:eastAsia="Palatino Linotype" w:cs="Palatino Linotype"/>
        </w:rPr>
        <w:t xml:space="preserve">FERA </w:t>
      </w:r>
      <w:r w:rsidRPr="00C2736E" w:rsidR="00F70E6B">
        <w:rPr>
          <w:rFonts w:ascii="Palatino Linotype" w:hAnsi="Palatino Linotype" w:eastAsia="Palatino Linotype" w:cs="Palatino Linotype"/>
        </w:rPr>
        <w:t xml:space="preserve">Program </w:t>
      </w:r>
      <w:r w:rsidRPr="00C2736E" w:rsidR="00F138CF">
        <w:rPr>
          <w:rFonts w:ascii="Palatino Linotype" w:hAnsi="Palatino Linotype" w:eastAsia="Palatino Linotype" w:cs="Palatino Linotype"/>
        </w:rPr>
        <w:t>Repo</w:t>
      </w:r>
      <w:r w:rsidRPr="00C2736E" w:rsidR="00FA0D03">
        <w:rPr>
          <w:rFonts w:ascii="Palatino Linotype" w:hAnsi="Palatino Linotype" w:eastAsia="Palatino Linotype" w:cs="Palatino Linotype"/>
        </w:rPr>
        <w:t xml:space="preserve">rt, beginning </w:t>
      </w:r>
      <w:r w:rsidRPr="3D10141B" w:rsidR="32C3816D">
        <w:rPr>
          <w:rFonts w:ascii="Palatino Linotype" w:hAnsi="Palatino Linotype" w:eastAsia="Palatino Linotype" w:cs="Palatino Linotype"/>
        </w:rPr>
        <w:t xml:space="preserve">with the </w:t>
      </w:r>
      <w:r w:rsidRPr="00C2736E" w:rsidR="00FA0D03">
        <w:rPr>
          <w:rFonts w:ascii="Palatino Linotype" w:hAnsi="Palatino Linotype" w:eastAsia="Palatino Linotype" w:cs="Palatino Linotype"/>
        </w:rPr>
        <w:t>20</w:t>
      </w:r>
      <w:r w:rsidRPr="00C2736E" w:rsidR="00714045">
        <w:rPr>
          <w:rFonts w:ascii="Palatino Linotype" w:hAnsi="Palatino Linotype" w:eastAsia="Palatino Linotype" w:cs="Palatino Linotype"/>
        </w:rPr>
        <w:t>25</w:t>
      </w:r>
      <w:r w:rsidRPr="00C2736E" w:rsidR="1753C38E">
        <w:rPr>
          <w:rFonts w:ascii="Palatino Linotype" w:hAnsi="Palatino Linotype" w:eastAsia="Palatino Linotype" w:cs="Palatino Linotype"/>
        </w:rPr>
        <w:t xml:space="preserve"> Annual Report</w:t>
      </w:r>
      <w:r w:rsidRPr="00C2736E" w:rsidR="001A1757">
        <w:rPr>
          <w:rFonts w:ascii="Palatino Linotype" w:hAnsi="Palatino Linotype" w:eastAsia="Palatino Linotype" w:cs="Palatino Linotype"/>
        </w:rPr>
        <w:t>, including but not limited to the following metrics</w:t>
      </w:r>
      <w:r w:rsidRPr="00C2736E" w:rsidR="00F70E6B">
        <w:rPr>
          <w:rFonts w:ascii="Palatino Linotype" w:hAnsi="Palatino Linotype" w:eastAsia="Palatino Linotype" w:cs="Palatino Linotype"/>
        </w:rPr>
        <w:t xml:space="preserve">: </w:t>
      </w:r>
    </w:p>
    <w:p w:rsidRPr="00C2736E" w:rsidR="00B82F3E" w:rsidP="535E612B" w:rsidRDefault="00B82F3E" w14:paraId="3A808190" w14:textId="79168897">
      <w:pPr>
        <w:pStyle w:val="ListParagraph"/>
        <w:numPr>
          <w:ilvl w:val="0"/>
          <w:numId w:val="12"/>
        </w:numPr>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Number of households contacted by the contractor</w:t>
      </w:r>
      <w:r w:rsidRPr="00C2736E" w:rsidR="00BC0DC4">
        <w:rPr>
          <w:rFonts w:ascii="Palatino Linotype" w:hAnsi="Palatino Linotype" w:eastAsia="Palatino Linotype" w:cs="Palatino Linotype"/>
        </w:rPr>
        <w:t>;</w:t>
      </w:r>
    </w:p>
    <w:p w:rsidRPr="00C2736E" w:rsidR="00B82F3E" w:rsidP="535E612B" w:rsidRDefault="00B82F3E" w14:paraId="631FF14B" w14:textId="226CBDCD">
      <w:pPr>
        <w:pStyle w:val="ListParagraph"/>
        <w:numPr>
          <w:ilvl w:val="0"/>
          <w:numId w:val="12"/>
        </w:numPr>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Number of households enrolled in FERA with support from the contractor</w:t>
      </w:r>
      <w:r w:rsidRPr="00C2736E" w:rsidR="005A7C0F">
        <w:rPr>
          <w:rFonts w:ascii="Palatino Linotype" w:hAnsi="Palatino Linotype" w:eastAsia="Palatino Linotype" w:cs="Palatino Linotype"/>
        </w:rPr>
        <w:t xml:space="preserve">, and </w:t>
      </w:r>
      <w:r w:rsidRPr="00C2736E" w:rsidR="005523AC">
        <w:rPr>
          <w:rFonts w:ascii="Palatino Linotype" w:hAnsi="Palatino Linotype" w:eastAsia="Palatino Linotype" w:cs="Palatino Linotype"/>
        </w:rPr>
        <w:t xml:space="preserve">of those households, how many </w:t>
      </w:r>
      <w:r w:rsidRPr="00C2736E">
        <w:rPr>
          <w:rFonts w:ascii="Palatino Linotype" w:hAnsi="Palatino Linotype" w:eastAsia="Palatino Linotype" w:cs="Palatino Linotype"/>
        </w:rPr>
        <w:t>were previously enrolled in FERA</w:t>
      </w:r>
      <w:r w:rsidRPr="00C2736E" w:rsidR="005523AC">
        <w:rPr>
          <w:rFonts w:ascii="Palatino Linotype" w:hAnsi="Palatino Linotype" w:eastAsia="Palatino Linotype" w:cs="Palatino Linotype"/>
        </w:rPr>
        <w:t xml:space="preserve"> or</w:t>
      </w:r>
      <w:r w:rsidRPr="00C2736E">
        <w:rPr>
          <w:rFonts w:ascii="Palatino Linotype" w:hAnsi="Palatino Linotype" w:eastAsia="Palatino Linotype" w:cs="Palatino Linotype"/>
        </w:rPr>
        <w:t xml:space="preserve"> CARE</w:t>
      </w:r>
      <w:r w:rsidRPr="00C2736E" w:rsidR="00325DD1">
        <w:rPr>
          <w:rFonts w:ascii="Palatino Linotype" w:hAnsi="Palatino Linotype" w:eastAsia="Palatino Linotype" w:cs="Palatino Linotype"/>
        </w:rPr>
        <w:t>;</w:t>
      </w:r>
    </w:p>
    <w:p w:rsidRPr="00C2736E" w:rsidR="00B82F3E" w:rsidP="535E612B" w:rsidRDefault="00B82F3E" w14:paraId="7AF2AF34" w14:textId="40BA2A74">
      <w:pPr>
        <w:pStyle w:val="ListParagraph"/>
        <w:numPr>
          <w:ilvl w:val="0"/>
          <w:numId w:val="12"/>
        </w:numPr>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Success rate (Number of households enrolled in FERA with support from the contractor / Number of households contacted by the contractor) by month</w:t>
      </w:r>
      <w:r w:rsidRPr="00C2736E" w:rsidR="00325DD1">
        <w:rPr>
          <w:rFonts w:ascii="Palatino Linotype" w:hAnsi="Palatino Linotype" w:eastAsia="Palatino Linotype" w:cs="Palatino Linotype"/>
        </w:rPr>
        <w:t>;</w:t>
      </w:r>
    </w:p>
    <w:p w:rsidRPr="00C2736E" w:rsidR="00B82F3E" w:rsidP="535E612B" w:rsidRDefault="00B82F3E" w14:paraId="49653429" w14:textId="40FB7AD5">
      <w:pPr>
        <w:pStyle w:val="ListParagraph"/>
        <w:numPr>
          <w:ilvl w:val="0"/>
          <w:numId w:val="12"/>
        </w:numPr>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Number of FERA households enrolled with support from the contractor that were later de-enrolled during recertification or PEV</w:t>
      </w:r>
      <w:r w:rsidRPr="00C2736E" w:rsidR="00325DD1">
        <w:rPr>
          <w:rFonts w:ascii="Palatino Linotype" w:hAnsi="Palatino Linotype" w:eastAsia="Palatino Linotype" w:cs="Palatino Linotype"/>
        </w:rPr>
        <w:t>.</w:t>
      </w:r>
    </w:p>
    <w:p w:rsidRPr="00C2736E" w:rsidR="00B82F3E" w:rsidP="535E612B" w:rsidRDefault="00B82F3E" w14:paraId="50AB710B" w14:textId="77777777">
      <w:pPr>
        <w:pStyle w:val="ListParagraph"/>
        <w:spacing w:after="0" w:line="240" w:lineRule="auto"/>
        <w:rPr>
          <w:rFonts w:ascii="Palatino Linotype" w:hAnsi="Palatino Linotype" w:eastAsia="Palatino Linotype" w:cs="Palatino Linotype"/>
        </w:rPr>
      </w:pPr>
    </w:p>
    <w:p w:rsidR="00607FC7" w:rsidP="000665B7" w:rsidRDefault="00040DD1" w14:paraId="5DC7E7C9" w14:textId="04E461A8">
      <w:pPr>
        <w:widowControl w:val="0"/>
        <w:spacing w:after="0" w:line="240" w:lineRule="auto"/>
        <w:rPr>
          <w:rFonts w:ascii="Palatino Linotype" w:hAnsi="Palatino Linotype" w:eastAsia="Palatino Linotype" w:cs="Palatino Linotype"/>
          <w:kern w:val="0"/>
          <w14:ligatures w14:val="none"/>
        </w:rPr>
      </w:pPr>
      <w:r w:rsidRPr="00DF0FFD">
        <w:rPr>
          <w:rFonts w:ascii="Palatino Linotype" w:hAnsi="Palatino Linotype" w:eastAsia="Palatino Linotype" w:cs="Palatino Linotype"/>
          <w:kern w:val="0"/>
          <w14:ligatures w14:val="none"/>
        </w:rPr>
        <w:t xml:space="preserve">We deny </w:t>
      </w:r>
      <w:r w:rsidRPr="00DF0FFD" w:rsidR="00975E19">
        <w:rPr>
          <w:rFonts w:ascii="Palatino Linotype" w:hAnsi="Palatino Linotype" w:eastAsia="Palatino Linotype" w:cs="Palatino Linotype"/>
          <w:kern w:val="0"/>
          <w14:ligatures w14:val="none"/>
        </w:rPr>
        <w:t xml:space="preserve">SDG&amp;E’s request for </w:t>
      </w:r>
      <w:r w:rsidRPr="00DF0FFD" w:rsidR="007030D5">
        <w:rPr>
          <w:rFonts w:ascii="Palatino Linotype" w:hAnsi="Palatino Linotype" w:eastAsia="Palatino Linotype" w:cs="Palatino Linotype"/>
          <w:kern w:val="0"/>
          <w14:ligatures w14:val="none"/>
        </w:rPr>
        <w:t xml:space="preserve">funding to create a new FERA </w:t>
      </w:r>
      <w:r w:rsidRPr="00DF0FFD" w:rsidR="00AB3392">
        <w:rPr>
          <w:rFonts w:ascii="Palatino Linotype" w:hAnsi="Palatino Linotype" w:eastAsia="Palatino Linotype" w:cs="Palatino Linotype"/>
          <w:kern w:val="0"/>
          <w14:ligatures w14:val="none"/>
        </w:rPr>
        <w:t xml:space="preserve">application </w:t>
      </w:r>
      <w:r w:rsidRPr="00DF0FFD" w:rsidR="007030D5">
        <w:rPr>
          <w:rFonts w:ascii="Palatino Linotype" w:hAnsi="Palatino Linotype" w:eastAsia="Palatino Linotype" w:cs="Palatino Linotype"/>
          <w:kern w:val="0"/>
          <w14:ligatures w14:val="none"/>
        </w:rPr>
        <w:t>form</w:t>
      </w:r>
      <w:r w:rsidRPr="00DF0FFD" w:rsidR="00E65207">
        <w:rPr>
          <w:rFonts w:ascii="Palatino Linotype" w:hAnsi="Palatino Linotype" w:eastAsia="Palatino Linotype" w:cs="Palatino Linotype"/>
          <w:kern w:val="0"/>
          <w14:ligatures w14:val="none"/>
        </w:rPr>
        <w:t xml:space="preserve">, totaling </w:t>
      </w:r>
      <w:r w:rsidRPr="00DF0FFD" w:rsidR="00E65207">
        <w:rPr>
          <w:rFonts w:ascii="Palatino Linotype" w:hAnsi="Palatino Linotype" w:eastAsia="Palatino Linotype" w:cs="Palatino Linotype"/>
          <w:kern w:val="0"/>
          <w14:ligatures w14:val="none"/>
        </w:rPr>
        <w:lastRenderedPageBreak/>
        <w:t xml:space="preserve">$219,675 </w:t>
      </w:r>
      <w:r w:rsidRPr="00DF0FFD" w:rsidR="00AB3392">
        <w:rPr>
          <w:rFonts w:ascii="Palatino Linotype" w:hAnsi="Palatino Linotype" w:eastAsia="Palatino Linotype" w:cs="Palatino Linotype"/>
          <w:kern w:val="0"/>
          <w14:ligatures w14:val="none"/>
        </w:rPr>
        <w:t>within the cost categories of IT and ME&amp;O</w:t>
      </w:r>
      <w:r w:rsidR="00B53866">
        <w:rPr>
          <w:rFonts w:ascii="Palatino Linotype" w:hAnsi="Palatino Linotype" w:eastAsia="Palatino Linotype" w:cs="Palatino Linotype"/>
          <w:kern w:val="0"/>
          <w14:ligatures w14:val="none"/>
        </w:rPr>
        <w:t>.</w:t>
      </w:r>
      <w:r w:rsidRPr="00DF0FFD" w:rsidR="51936B1D">
        <w:rPr>
          <w:rFonts w:ascii="Palatino Linotype" w:hAnsi="Palatino Linotype" w:eastAsia="Palatino Linotype" w:cs="Palatino Linotype"/>
          <w:kern w:val="0"/>
          <w14:ligatures w14:val="none"/>
        </w:rPr>
        <w:t xml:space="preserve"> due to</w:t>
      </w:r>
      <w:r w:rsidRPr="00DF0FFD" w:rsidR="7D08CF80">
        <w:rPr>
          <w:rFonts w:ascii="Palatino Linotype" w:hAnsi="Palatino Linotype" w:eastAsia="Palatino Linotype" w:cs="Palatino Linotype"/>
          <w:kern w:val="0"/>
          <w14:ligatures w14:val="none"/>
        </w:rPr>
        <w:t xml:space="preserve"> </w:t>
      </w:r>
      <w:r w:rsidR="00F6053B">
        <w:rPr>
          <w:rFonts w:ascii="Palatino Linotype" w:hAnsi="Palatino Linotype" w:eastAsia="Palatino Linotype" w:cs="Palatino Linotype"/>
          <w:kern w:val="0"/>
          <w14:ligatures w14:val="none"/>
        </w:rPr>
        <w:t>concerns about effectiveness</w:t>
      </w:r>
      <w:r w:rsidR="000C7EB6">
        <w:rPr>
          <w:rFonts w:ascii="Palatino Linotype" w:hAnsi="Palatino Linotype" w:eastAsia="Palatino Linotype" w:cs="Palatino Linotype"/>
          <w:kern w:val="0"/>
          <w14:ligatures w14:val="none"/>
        </w:rPr>
        <w:t xml:space="preserve"> in </w:t>
      </w:r>
      <w:r w:rsidRPr="00DF0FFD" w:rsidR="72275D63">
        <w:rPr>
          <w:rFonts w:ascii="Palatino Linotype" w:hAnsi="Palatino Linotype" w:eastAsia="Palatino Linotype" w:cs="Palatino Linotype"/>
          <w:kern w:val="0"/>
          <w14:ligatures w14:val="none"/>
        </w:rPr>
        <w:t>increas</w:t>
      </w:r>
      <w:r w:rsidR="000C7EB6">
        <w:rPr>
          <w:rFonts w:ascii="Palatino Linotype" w:hAnsi="Palatino Linotype" w:eastAsia="Palatino Linotype" w:cs="Palatino Linotype"/>
          <w:kern w:val="0"/>
          <w14:ligatures w14:val="none"/>
        </w:rPr>
        <w:t>ing</w:t>
      </w:r>
      <w:r w:rsidRPr="00DF0FFD" w:rsidR="72275D63">
        <w:rPr>
          <w:rFonts w:ascii="Palatino Linotype" w:hAnsi="Palatino Linotype" w:eastAsia="Palatino Linotype" w:cs="Palatino Linotype"/>
          <w:kern w:val="0"/>
          <w14:ligatures w14:val="none"/>
        </w:rPr>
        <w:t xml:space="preserve"> enrollment</w:t>
      </w:r>
      <w:r w:rsidRPr="00DF0FFD" w:rsidR="00827C2F">
        <w:rPr>
          <w:rFonts w:ascii="Palatino Linotype" w:hAnsi="Palatino Linotype" w:eastAsia="Palatino Linotype" w:cs="Palatino Linotype"/>
          <w:kern w:val="0"/>
          <w14:ligatures w14:val="none"/>
        </w:rPr>
        <w:t>,</w:t>
      </w:r>
      <w:r w:rsidRPr="00DF0FFD" w:rsidR="1E91F116">
        <w:rPr>
          <w:rFonts w:ascii="Palatino Linotype" w:hAnsi="Palatino Linotype" w:eastAsia="Palatino Linotype" w:cs="Palatino Linotype"/>
          <w:kern w:val="0"/>
          <w14:ligatures w14:val="none"/>
        </w:rPr>
        <w:t xml:space="preserve"> </w:t>
      </w:r>
      <w:r w:rsidRPr="00C2736E" w:rsidR="03B09613">
        <w:rPr>
          <w:rFonts w:ascii="Palatino Linotype" w:hAnsi="Palatino Linotype" w:eastAsia="Palatino Linotype" w:cs="Palatino Linotype"/>
        </w:rPr>
        <w:t>high</w:t>
      </w:r>
      <w:r w:rsidRPr="00C2736E" w:rsidR="1E91F116">
        <w:rPr>
          <w:rFonts w:ascii="Palatino Linotype" w:hAnsi="Palatino Linotype" w:eastAsia="Palatino Linotype" w:cs="Palatino Linotype"/>
        </w:rPr>
        <w:t xml:space="preserve"> projected costs</w:t>
      </w:r>
      <w:r w:rsidR="00607FC7">
        <w:rPr>
          <w:rFonts w:ascii="Palatino Linotype" w:hAnsi="Palatino Linotype" w:eastAsia="Palatino Linotype" w:cs="Palatino Linotype"/>
        </w:rPr>
        <w:t>,</w:t>
      </w:r>
      <w:r w:rsidRPr="00C2736E" w:rsidR="00422292">
        <w:rPr>
          <w:rFonts w:ascii="Palatino Linotype" w:hAnsi="Palatino Linotype" w:eastAsia="Palatino Linotype" w:cs="Palatino Linotype"/>
        </w:rPr>
        <w:t xml:space="preserve"> and</w:t>
      </w:r>
      <w:r w:rsidR="00607FC7">
        <w:rPr>
          <w:rFonts w:ascii="Palatino Linotype" w:hAnsi="Palatino Linotype" w:eastAsia="Palatino Linotype" w:cs="Palatino Linotype"/>
        </w:rPr>
        <w:t xml:space="preserve"> low </w:t>
      </w:r>
      <w:r w:rsidRPr="00C2736E" w:rsidR="00422292">
        <w:rPr>
          <w:rFonts w:ascii="Palatino Linotype" w:hAnsi="Palatino Linotype" w:eastAsia="Palatino Linotype" w:cs="Palatino Linotype"/>
        </w:rPr>
        <w:t>cost-effectiveness</w:t>
      </w:r>
      <w:r w:rsidR="00607FC7">
        <w:rPr>
          <w:rFonts w:ascii="Palatino Linotype" w:hAnsi="Palatino Linotype" w:eastAsia="Palatino Linotype" w:cs="Palatino Linotype"/>
        </w:rPr>
        <w:t>.</w:t>
      </w:r>
      <w:r w:rsidRPr="00C2736E" w:rsidR="00827C2F">
        <w:rPr>
          <w:rFonts w:ascii="Palatino Linotype" w:hAnsi="Palatino Linotype" w:eastAsia="Palatino Linotype" w:cs="Palatino Linotype"/>
        </w:rPr>
        <w:t xml:space="preserve"> </w:t>
      </w:r>
      <w:r w:rsidR="00607FC7">
        <w:rPr>
          <w:rFonts w:ascii="Palatino Linotype" w:hAnsi="Palatino Linotype" w:eastAsia="Palatino Linotype" w:cs="Palatino Linotype"/>
        </w:rPr>
        <w:t>B</w:t>
      </w:r>
      <w:r w:rsidRPr="00C2736E" w:rsidR="00717050">
        <w:rPr>
          <w:rFonts w:ascii="Palatino Linotype" w:hAnsi="Palatino Linotype" w:eastAsia="Palatino Linotype" w:cs="Palatino Linotype"/>
        </w:rPr>
        <w:t xml:space="preserve">ecause </w:t>
      </w:r>
      <w:r w:rsidR="002D1CAB">
        <w:rPr>
          <w:rFonts w:ascii="Palatino Linotype" w:hAnsi="Palatino Linotype" w:eastAsia="Palatino Linotype" w:cs="Palatino Linotype"/>
        </w:rPr>
        <w:br/>
      </w:r>
      <w:r w:rsidRPr="00C2736E" w:rsidR="00717050">
        <w:rPr>
          <w:rFonts w:ascii="Palatino Linotype" w:hAnsi="Palatino Linotype" w:eastAsia="Palatino Linotype" w:cs="Palatino Linotype"/>
        </w:rPr>
        <w:t>SB 1130 does not require IOUs to create</w:t>
      </w:r>
      <w:r w:rsidRPr="00C2736E" w:rsidR="00C46397">
        <w:rPr>
          <w:rFonts w:ascii="Palatino Linotype" w:hAnsi="Palatino Linotype" w:eastAsia="Palatino Linotype" w:cs="Palatino Linotype"/>
        </w:rPr>
        <w:t xml:space="preserve"> </w:t>
      </w:r>
      <w:r w:rsidRPr="00C2736E" w:rsidR="00422292">
        <w:rPr>
          <w:rFonts w:ascii="Palatino Linotype" w:hAnsi="Palatino Linotype" w:eastAsia="Palatino Linotype" w:cs="Palatino Linotype"/>
        </w:rPr>
        <w:t>a standalone form</w:t>
      </w:r>
      <w:r w:rsidR="00607FC7">
        <w:rPr>
          <w:rFonts w:ascii="Palatino Linotype" w:hAnsi="Palatino Linotype" w:eastAsia="Palatino Linotype" w:cs="Palatino Linotype"/>
        </w:rPr>
        <w:t>, approval of this funding</w:t>
      </w:r>
      <w:r w:rsidRPr="00C2736E" w:rsidR="006809CF">
        <w:rPr>
          <w:rFonts w:ascii="Palatino Linotype" w:hAnsi="Palatino Linotype" w:eastAsia="Palatino Linotype" w:cs="Palatino Linotype"/>
        </w:rPr>
        <w:t xml:space="preserve"> is not mandatory for implementation of SB 1130</w:t>
      </w:r>
      <w:r w:rsidRPr="00DF0FFD" w:rsidR="1F605022">
        <w:rPr>
          <w:rFonts w:ascii="Palatino Linotype" w:hAnsi="Palatino Linotype" w:eastAsia="Palatino Linotype" w:cs="Palatino Linotype"/>
          <w:kern w:val="0"/>
          <w14:ligatures w14:val="none"/>
        </w:rPr>
        <w:t>.</w:t>
      </w:r>
      <w:r w:rsidRPr="0012222C" w:rsidR="00AA06C2">
        <w:rPr>
          <w:rStyle w:val="FootnoteReference"/>
          <w:rFonts w:ascii="Palatino Linotype" w:hAnsi="Palatino Linotype" w:eastAsia="Palatino Linotype" w:cs="Palatino Linotype"/>
          <w:kern w:val="0"/>
          <w14:ligatures w14:val="none"/>
        </w:rPr>
        <w:footnoteReference w:id="9"/>
      </w:r>
      <w:r w:rsidRPr="0012222C" w:rsidR="4FC4ACE5">
        <w:rPr>
          <w:rFonts w:ascii="Palatino Linotype" w:hAnsi="Palatino Linotype" w:eastAsia="Palatino Linotype" w:cs="Palatino Linotype"/>
          <w:kern w:val="0"/>
          <w14:ligatures w14:val="none"/>
        </w:rPr>
        <w:t xml:space="preserve"> </w:t>
      </w:r>
    </w:p>
    <w:p w:rsidR="00607FC7" w:rsidP="535E612B" w:rsidRDefault="00607FC7" w14:paraId="704858C1" w14:textId="77777777">
      <w:pPr>
        <w:spacing w:after="0" w:line="240" w:lineRule="auto"/>
        <w:rPr>
          <w:rFonts w:ascii="Palatino Linotype" w:hAnsi="Palatino Linotype" w:eastAsia="Palatino Linotype" w:cs="Palatino Linotype"/>
          <w:kern w:val="0"/>
          <w14:ligatures w14:val="none"/>
        </w:rPr>
      </w:pPr>
    </w:p>
    <w:p w:rsidRPr="0012222C" w:rsidR="000549B0" w:rsidP="535E612B" w:rsidRDefault="00273B83" w14:paraId="009A6929" w14:textId="42A5DE27">
      <w:pPr>
        <w:spacing w:after="0" w:line="240" w:lineRule="auto"/>
        <w:rPr>
          <w:rFonts w:ascii="Palatino Linotype" w:hAnsi="Palatino Linotype" w:eastAsia="Palatino Linotype" w:cs="Palatino Linotype"/>
          <w:kern w:val="0"/>
          <w14:ligatures w14:val="none"/>
        </w:rPr>
      </w:pPr>
      <w:r w:rsidRPr="00C2736E">
        <w:rPr>
          <w:rFonts w:ascii="Palatino Linotype" w:hAnsi="Palatino Linotype" w:eastAsia="Palatino Linotype" w:cs="Palatino Linotype"/>
        </w:rPr>
        <w:t xml:space="preserve">Energy Division </w:t>
      </w:r>
      <w:r w:rsidRPr="0012222C">
        <w:rPr>
          <w:rFonts w:ascii="Palatino Linotype" w:hAnsi="Palatino Linotype" w:eastAsia="Palatino Linotype" w:cs="Palatino Linotype"/>
          <w:kern w:val="0"/>
          <w14:ligatures w14:val="none"/>
        </w:rPr>
        <w:t xml:space="preserve">sent a data request to SDG&amp;E </w:t>
      </w:r>
      <w:r w:rsidRPr="00C2736E">
        <w:rPr>
          <w:rFonts w:ascii="Palatino Linotype" w:hAnsi="Palatino Linotype" w:eastAsia="Palatino Linotype" w:cs="Palatino Linotype"/>
        </w:rPr>
        <w:t xml:space="preserve">on </w:t>
      </w:r>
      <w:r w:rsidRPr="0012222C">
        <w:rPr>
          <w:rFonts w:ascii="Palatino Linotype" w:hAnsi="Palatino Linotype" w:eastAsia="Palatino Linotype" w:cs="Palatino Linotype"/>
          <w:kern w:val="0"/>
          <w14:ligatures w14:val="none"/>
        </w:rPr>
        <w:t xml:space="preserve">the total cost to create a standalone form and </w:t>
      </w:r>
      <w:r w:rsidRPr="0012222C" w:rsidR="009A21B3">
        <w:rPr>
          <w:rFonts w:ascii="Palatino Linotype" w:hAnsi="Palatino Linotype" w:eastAsia="Palatino Linotype" w:cs="Palatino Linotype"/>
          <w:kern w:val="0"/>
          <w14:ligatures w14:val="none"/>
        </w:rPr>
        <w:t xml:space="preserve">for </w:t>
      </w:r>
      <w:r w:rsidRPr="0012222C">
        <w:rPr>
          <w:rFonts w:ascii="Palatino Linotype" w:hAnsi="Palatino Linotype" w:eastAsia="Palatino Linotype" w:cs="Palatino Linotype"/>
          <w:kern w:val="0"/>
          <w14:ligatures w14:val="none"/>
        </w:rPr>
        <w:t xml:space="preserve">additional information on </w:t>
      </w:r>
      <w:r w:rsidRPr="0012222C" w:rsidR="009C6E3B">
        <w:rPr>
          <w:rFonts w:ascii="Palatino Linotype" w:hAnsi="Palatino Linotype" w:eastAsia="Palatino Linotype" w:cs="Palatino Linotype"/>
          <w:kern w:val="0"/>
          <w14:ligatures w14:val="none"/>
        </w:rPr>
        <w:t>its strategy to increase FERA enrollment with a standalone application</w:t>
      </w:r>
      <w:r w:rsidRPr="0012222C">
        <w:rPr>
          <w:rFonts w:ascii="Palatino Linotype" w:hAnsi="Palatino Linotype" w:eastAsia="Palatino Linotype" w:cs="Palatino Linotype"/>
          <w:kern w:val="0"/>
          <w14:ligatures w14:val="none"/>
        </w:rPr>
        <w:t xml:space="preserve">. </w:t>
      </w:r>
      <w:r w:rsidRPr="0012222C" w:rsidR="00422292">
        <w:rPr>
          <w:rFonts w:ascii="Palatino Linotype" w:hAnsi="Palatino Linotype" w:eastAsia="Palatino Linotype" w:cs="Palatino Linotype"/>
          <w:kern w:val="0"/>
          <w14:ligatures w14:val="none"/>
        </w:rPr>
        <w:t xml:space="preserve">SDG&amp;E </w:t>
      </w:r>
      <w:r w:rsidRPr="0012222C" w:rsidR="009E6CFF">
        <w:rPr>
          <w:rFonts w:ascii="Palatino Linotype" w:hAnsi="Palatino Linotype" w:eastAsia="Palatino Linotype" w:cs="Palatino Linotype"/>
          <w:kern w:val="0"/>
          <w14:ligatures w14:val="none"/>
        </w:rPr>
        <w:t xml:space="preserve">explained that </w:t>
      </w:r>
      <w:r w:rsidRPr="0012222C" w:rsidR="001D1628">
        <w:rPr>
          <w:rFonts w:ascii="Palatino Linotype" w:hAnsi="Palatino Linotype" w:eastAsia="Palatino Linotype" w:cs="Palatino Linotype"/>
          <w:kern w:val="0"/>
          <w14:ligatures w14:val="none"/>
        </w:rPr>
        <w:t>there is customer confusion between the CARE and FERA programs</w:t>
      </w:r>
      <w:r w:rsidRPr="0012222C" w:rsidR="000B4FA7">
        <w:rPr>
          <w:rFonts w:ascii="Palatino Linotype" w:hAnsi="Palatino Linotype" w:eastAsia="Palatino Linotype" w:cs="Palatino Linotype"/>
          <w:kern w:val="0"/>
          <w14:ligatures w14:val="none"/>
        </w:rPr>
        <w:t>,</w:t>
      </w:r>
      <w:r w:rsidRPr="0012222C" w:rsidR="001D1628">
        <w:rPr>
          <w:rFonts w:ascii="Palatino Linotype" w:hAnsi="Palatino Linotype" w:eastAsia="Palatino Linotype" w:cs="Palatino Linotype"/>
          <w:kern w:val="0"/>
          <w14:ligatures w14:val="none"/>
        </w:rPr>
        <w:t xml:space="preserve"> </w:t>
      </w:r>
      <w:r w:rsidRPr="0012222C" w:rsidR="0099129B">
        <w:rPr>
          <w:rFonts w:ascii="Palatino Linotype" w:hAnsi="Palatino Linotype" w:eastAsia="Palatino Linotype" w:cs="Palatino Linotype"/>
          <w:kern w:val="0"/>
          <w14:ligatures w14:val="none"/>
        </w:rPr>
        <w:t xml:space="preserve">and that </w:t>
      </w:r>
      <w:r w:rsidRPr="0012222C" w:rsidR="4ADC40C3">
        <w:rPr>
          <w:rFonts w:ascii="Palatino Linotype" w:hAnsi="Palatino Linotype" w:eastAsia="Palatino Linotype" w:cs="Palatino Linotype"/>
          <w:kern w:val="0"/>
          <w14:ligatures w14:val="none"/>
        </w:rPr>
        <w:t xml:space="preserve">offering a </w:t>
      </w:r>
      <w:r w:rsidRPr="0012222C" w:rsidR="794EA846">
        <w:rPr>
          <w:rFonts w:ascii="Palatino Linotype" w:hAnsi="Palatino Linotype" w:eastAsia="Palatino Linotype" w:cs="Palatino Linotype"/>
          <w:kern w:val="0"/>
          <w14:ligatures w14:val="none"/>
        </w:rPr>
        <w:t xml:space="preserve">standalone </w:t>
      </w:r>
      <w:r w:rsidRPr="0012222C" w:rsidR="4ADC40C3">
        <w:rPr>
          <w:rFonts w:ascii="Palatino Linotype" w:hAnsi="Palatino Linotype" w:eastAsia="Palatino Linotype" w:cs="Palatino Linotype"/>
          <w:kern w:val="0"/>
          <w14:ligatures w14:val="none"/>
        </w:rPr>
        <w:t xml:space="preserve">FERA </w:t>
      </w:r>
      <w:r w:rsidRPr="0012222C" w:rsidR="000B4FA7">
        <w:rPr>
          <w:rFonts w:ascii="Palatino Linotype" w:hAnsi="Palatino Linotype" w:eastAsia="Palatino Linotype" w:cs="Palatino Linotype"/>
          <w:kern w:val="0"/>
          <w14:ligatures w14:val="none"/>
        </w:rPr>
        <w:t>application</w:t>
      </w:r>
      <w:r w:rsidRPr="0012222C" w:rsidR="4ADC40C3">
        <w:rPr>
          <w:rFonts w:ascii="Palatino Linotype" w:hAnsi="Palatino Linotype" w:eastAsia="Palatino Linotype" w:cs="Palatino Linotype"/>
          <w:kern w:val="0"/>
          <w14:ligatures w14:val="none"/>
        </w:rPr>
        <w:t xml:space="preserve"> </w:t>
      </w:r>
      <w:r w:rsidRPr="0012222C" w:rsidR="009E4391">
        <w:rPr>
          <w:rFonts w:ascii="Palatino Linotype" w:hAnsi="Palatino Linotype" w:eastAsia="Palatino Linotype" w:cs="Palatino Linotype"/>
          <w:kern w:val="0"/>
          <w14:ligatures w14:val="none"/>
        </w:rPr>
        <w:t xml:space="preserve">and marketing </w:t>
      </w:r>
      <w:r w:rsidRPr="0012222C" w:rsidR="006A7A0A">
        <w:rPr>
          <w:rFonts w:ascii="Palatino Linotype" w:hAnsi="Palatino Linotype" w:eastAsia="Palatino Linotype" w:cs="Palatino Linotype"/>
          <w:kern w:val="0"/>
          <w14:ligatures w14:val="none"/>
        </w:rPr>
        <w:t>can encourage more accurate self-selection by applicants</w:t>
      </w:r>
      <w:r w:rsidRPr="0012222C" w:rsidR="004C375E">
        <w:rPr>
          <w:rFonts w:ascii="Palatino Linotype" w:hAnsi="Palatino Linotype" w:eastAsia="Palatino Linotype" w:cs="Palatino Linotype"/>
          <w:kern w:val="0"/>
          <w14:ligatures w14:val="none"/>
        </w:rPr>
        <w:t xml:space="preserve"> and</w:t>
      </w:r>
      <w:r w:rsidRPr="0012222C" w:rsidR="4ADC40C3">
        <w:rPr>
          <w:rFonts w:ascii="Palatino Linotype" w:hAnsi="Palatino Linotype" w:eastAsia="Palatino Linotype" w:cs="Palatino Linotype"/>
          <w:kern w:val="0"/>
          <w14:ligatures w14:val="none"/>
        </w:rPr>
        <w:t xml:space="preserve"> alleviate customer confusion </w:t>
      </w:r>
      <w:r w:rsidRPr="0012222C" w:rsidR="002F3CB6">
        <w:rPr>
          <w:rFonts w:ascii="Palatino Linotype" w:hAnsi="Palatino Linotype" w:eastAsia="Palatino Linotype" w:cs="Palatino Linotype"/>
          <w:kern w:val="0"/>
          <w14:ligatures w14:val="none"/>
        </w:rPr>
        <w:t>by helping customer</w:t>
      </w:r>
      <w:r w:rsidRPr="0012222C" w:rsidR="009E4391">
        <w:rPr>
          <w:rFonts w:ascii="Palatino Linotype" w:hAnsi="Palatino Linotype" w:eastAsia="Palatino Linotype" w:cs="Palatino Linotype"/>
          <w:kern w:val="0"/>
          <w14:ligatures w14:val="none"/>
        </w:rPr>
        <w:t>s</w:t>
      </w:r>
      <w:r w:rsidRPr="0012222C" w:rsidR="002F3CB6">
        <w:rPr>
          <w:rFonts w:ascii="Palatino Linotype" w:hAnsi="Palatino Linotype" w:eastAsia="Palatino Linotype" w:cs="Palatino Linotype"/>
          <w:kern w:val="0"/>
          <w14:ligatures w14:val="none"/>
        </w:rPr>
        <w:t xml:space="preserve"> distinguish </w:t>
      </w:r>
      <w:r w:rsidRPr="0012222C" w:rsidR="009E4391">
        <w:rPr>
          <w:rFonts w:ascii="Palatino Linotype" w:hAnsi="Palatino Linotype" w:eastAsia="Palatino Linotype" w:cs="Palatino Linotype"/>
          <w:kern w:val="0"/>
          <w14:ligatures w14:val="none"/>
        </w:rPr>
        <w:t>between the programs</w:t>
      </w:r>
      <w:r w:rsidRPr="0012222C" w:rsidR="00377DBB">
        <w:rPr>
          <w:rFonts w:ascii="Palatino Linotype" w:hAnsi="Palatino Linotype" w:eastAsia="Palatino Linotype" w:cs="Palatino Linotype"/>
          <w:kern w:val="0"/>
          <w14:ligatures w14:val="none"/>
        </w:rPr>
        <w:t xml:space="preserve">, </w:t>
      </w:r>
      <w:r w:rsidRPr="0012222C" w:rsidR="00B75156">
        <w:rPr>
          <w:rFonts w:ascii="Palatino Linotype" w:hAnsi="Palatino Linotype" w:eastAsia="Palatino Linotype" w:cs="Palatino Linotype"/>
          <w:kern w:val="0"/>
          <w14:ligatures w14:val="none"/>
        </w:rPr>
        <w:t>have</w:t>
      </w:r>
      <w:r w:rsidRPr="0012222C" w:rsidR="00377DBB">
        <w:rPr>
          <w:rFonts w:ascii="Palatino Linotype" w:hAnsi="Palatino Linotype" w:eastAsia="Palatino Linotype" w:cs="Palatino Linotype"/>
          <w:kern w:val="0"/>
          <w14:ligatures w14:val="none"/>
        </w:rPr>
        <w:t xml:space="preserve"> consistent messaging regarding FERA eligibility requirements</w:t>
      </w:r>
      <w:r w:rsidRPr="0012222C" w:rsidR="000B4FA7">
        <w:rPr>
          <w:rFonts w:ascii="Palatino Linotype" w:hAnsi="Palatino Linotype" w:eastAsia="Palatino Linotype" w:cs="Palatino Linotype"/>
          <w:kern w:val="0"/>
          <w14:ligatures w14:val="none"/>
        </w:rPr>
        <w:t xml:space="preserve"> and benefits, </w:t>
      </w:r>
      <w:r w:rsidRPr="0012222C" w:rsidR="00B80FFF">
        <w:rPr>
          <w:rFonts w:ascii="Palatino Linotype" w:hAnsi="Palatino Linotype" w:eastAsia="Palatino Linotype" w:cs="Palatino Linotype"/>
          <w:kern w:val="0"/>
          <w14:ligatures w14:val="none"/>
        </w:rPr>
        <w:t>and streamline the identification and enrollment of eligible households.</w:t>
      </w:r>
      <w:r w:rsidRPr="0012222C" w:rsidR="004C375E">
        <w:rPr>
          <w:rStyle w:val="FootnoteReference"/>
          <w:rFonts w:ascii="Palatino Linotype" w:hAnsi="Palatino Linotype" w:eastAsia="Palatino Linotype" w:cs="Palatino Linotype"/>
          <w:kern w:val="0"/>
          <w14:ligatures w14:val="none"/>
        </w:rPr>
        <w:footnoteReference w:id="10"/>
      </w:r>
      <w:r w:rsidRPr="0012222C" w:rsidR="00667165">
        <w:rPr>
          <w:rFonts w:ascii="Palatino Linotype" w:hAnsi="Palatino Linotype" w:eastAsia="Palatino Linotype" w:cs="Palatino Linotype"/>
          <w:kern w:val="0"/>
          <w14:ligatures w14:val="none"/>
        </w:rPr>
        <w:t xml:space="preserve"> </w:t>
      </w:r>
      <w:r w:rsidRPr="0012222C" w:rsidR="001C4B32">
        <w:rPr>
          <w:rFonts w:ascii="Palatino Linotype" w:hAnsi="Palatino Linotype" w:eastAsia="Palatino Linotype" w:cs="Palatino Linotype"/>
          <w:kern w:val="0"/>
          <w14:ligatures w14:val="none"/>
        </w:rPr>
        <w:t>SDG&amp;E</w:t>
      </w:r>
      <w:r w:rsidRPr="0012222C" w:rsidR="009A21B3">
        <w:rPr>
          <w:rFonts w:ascii="Palatino Linotype" w:hAnsi="Palatino Linotype" w:eastAsia="Palatino Linotype" w:cs="Palatino Linotype"/>
          <w:kern w:val="0"/>
          <w14:ligatures w14:val="none"/>
        </w:rPr>
        <w:t xml:space="preserve"> </w:t>
      </w:r>
      <w:r w:rsidRPr="0012222C" w:rsidR="00667165">
        <w:rPr>
          <w:rFonts w:ascii="Palatino Linotype" w:hAnsi="Palatino Linotype" w:eastAsia="Palatino Linotype" w:cs="Palatino Linotype"/>
          <w:kern w:val="0"/>
          <w14:ligatures w14:val="none"/>
        </w:rPr>
        <w:t xml:space="preserve">also </w:t>
      </w:r>
      <w:r w:rsidRPr="0012222C" w:rsidR="001C4B32">
        <w:rPr>
          <w:rFonts w:ascii="Palatino Linotype" w:hAnsi="Palatino Linotype" w:eastAsia="Palatino Linotype" w:cs="Palatino Linotype"/>
          <w:kern w:val="0"/>
          <w14:ligatures w14:val="none"/>
        </w:rPr>
        <w:t xml:space="preserve">provided the total cost </w:t>
      </w:r>
      <w:r w:rsidRPr="0012222C" w:rsidR="009A21B3">
        <w:rPr>
          <w:rFonts w:ascii="Palatino Linotype" w:hAnsi="Palatino Linotype" w:eastAsia="Palatino Linotype" w:cs="Palatino Linotype"/>
          <w:kern w:val="0"/>
          <w14:ligatures w14:val="none"/>
        </w:rPr>
        <w:t xml:space="preserve">of creating a </w:t>
      </w:r>
      <w:r w:rsidRPr="0012222C" w:rsidR="00C13C91">
        <w:rPr>
          <w:rFonts w:ascii="Palatino Linotype" w:hAnsi="Palatino Linotype" w:eastAsia="Palatino Linotype" w:cs="Palatino Linotype"/>
          <w:kern w:val="0"/>
          <w14:ligatures w14:val="none"/>
        </w:rPr>
        <w:t>standalone FERA application</w:t>
      </w:r>
      <w:r w:rsidRPr="0012222C" w:rsidR="00E509FE">
        <w:rPr>
          <w:rFonts w:ascii="Palatino Linotype" w:hAnsi="Palatino Linotype" w:eastAsia="Palatino Linotype" w:cs="Palatino Linotype"/>
          <w:kern w:val="0"/>
          <w14:ligatures w14:val="none"/>
        </w:rPr>
        <w:t>, total</w:t>
      </w:r>
      <w:r w:rsidRPr="0012222C" w:rsidR="00667165">
        <w:rPr>
          <w:rFonts w:ascii="Palatino Linotype" w:hAnsi="Palatino Linotype" w:eastAsia="Palatino Linotype" w:cs="Palatino Linotype"/>
          <w:kern w:val="0"/>
          <w14:ligatures w14:val="none"/>
        </w:rPr>
        <w:t>ing</w:t>
      </w:r>
      <w:r w:rsidRPr="0012222C" w:rsidR="00E509FE">
        <w:rPr>
          <w:rFonts w:ascii="Palatino Linotype" w:hAnsi="Palatino Linotype" w:eastAsia="Palatino Linotype" w:cs="Palatino Linotype"/>
          <w:kern w:val="0"/>
          <w14:ligatures w14:val="none"/>
        </w:rPr>
        <w:t xml:space="preserve"> $219,675 </w:t>
      </w:r>
      <w:r w:rsidRPr="00C2736E" w:rsidR="001C4B32">
        <w:rPr>
          <w:rFonts w:ascii="Palatino Linotype" w:hAnsi="Palatino Linotype" w:eastAsia="Palatino Linotype" w:cs="Palatino Linotype"/>
        </w:rPr>
        <w:t xml:space="preserve">within the IT and ME&amp;O </w:t>
      </w:r>
      <w:r w:rsidRPr="00C2736E" w:rsidR="002E525A">
        <w:rPr>
          <w:rFonts w:ascii="Palatino Linotype" w:hAnsi="Palatino Linotype" w:eastAsia="Palatino Linotype" w:cs="Palatino Linotype"/>
        </w:rPr>
        <w:t>cost</w:t>
      </w:r>
      <w:r w:rsidRPr="00C2736E" w:rsidR="00E509FE">
        <w:rPr>
          <w:rFonts w:ascii="Palatino Linotype" w:hAnsi="Palatino Linotype" w:eastAsia="Palatino Linotype" w:cs="Palatino Linotype"/>
        </w:rPr>
        <w:t xml:space="preserve"> </w:t>
      </w:r>
      <w:r w:rsidRPr="00C2736E" w:rsidR="001C4B32">
        <w:rPr>
          <w:rFonts w:ascii="Palatino Linotype" w:hAnsi="Palatino Linotype" w:eastAsia="Palatino Linotype" w:cs="Palatino Linotype"/>
        </w:rPr>
        <w:t>categories</w:t>
      </w:r>
      <w:r w:rsidRPr="00C2736E" w:rsidR="00E509FE">
        <w:rPr>
          <w:rFonts w:ascii="Palatino Linotype" w:hAnsi="Palatino Linotype" w:eastAsia="Palatino Linotype" w:cs="Palatino Linotype"/>
        </w:rPr>
        <w:t xml:space="preserve"> in 2025 and 2026</w:t>
      </w:r>
      <w:r w:rsidRPr="00C2736E" w:rsidR="001C4B32">
        <w:rPr>
          <w:rFonts w:ascii="Palatino Linotype" w:hAnsi="Palatino Linotype" w:eastAsia="Palatino Linotype" w:cs="Palatino Linotype"/>
        </w:rPr>
        <w:t xml:space="preserve">. </w:t>
      </w:r>
      <w:r w:rsidRPr="00C2736E" w:rsidR="00667165">
        <w:rPr>
          <w:rFonts w:ascii="Palatino Linotype" w:hAnsi="Palatino Linotype" w:eastAsia="Palatino Linotype" w:cs="Palatino Linotype"/>
        </w:rPr>
        <w:t>W</w:t>
      </w:r>
      <w:r w:rsidRPr="00C2736E" w:rsidR="00FA3F22">
        <w:rPr>
          <w:rFonts w:ascii="Palatino Linotype" w:hAnsi="Palatino Linotype" w:eastAsia="Palatino Linotype" w:cs="Palatino Linotype"/>
        </w:rPr>
        <w:t xml:space="preserve">hile </w:t>
      </w:r>
      <w:r w:rsidRPr="00C2736E" w:rsidR="00235AE8">
        <w:rPr>
          <w:rFonts w:ascii="Palatino Linotype" w:hAnsi="Palatino Linotype" w:eastAsia="Palatino Linotype" w:cs="Palatino Linotype"/>
        </w:rPr>
        <w:t xml:space="preserve">a standalone FERA application </w:t>
      </w:r>
      <w:r w:rsidRPr="00C2736E" w:rsidR="005A5C6C">
        <w:rPr>
          <w:rFonts w:ascii="Palatino Linotype" w:hAnsi="Palatino Linotype" w:eastAsia="Palatino Linotype" w:cs="Palatino Linotype"/>
        </w:rPr>
        <w:t xml:space="preserve">and marketing </w:t>
      </w:r>
      <w:r w:rsidRPr="00C2736E" w:rsidR="00235AE8">
        <w:rPr>
          <w:rFonts w:ascii="Palatino Linotype" w:hAnsi="Palatino Linotype" w:eastAsia="Palatino Linotype" w:cs="Palatino Linotype"/>
        </w:rPr>
        <w:t>may help reduce confusion for</w:t>
      </w:r>
      <w:r w:rsidRPr="00C2736E" w:rsidR="00E24381">
        <w:rPr>
          <w:rFonts w:ascii="Palatino Linotype" w:hAnsi="Palatino Linotype" w:eastAsia="Palatino Linotype" w:cs="Palatino Linotype"/>
        </w:rPr>
        <w:t xml:space="preserve"> some</w:t>
      </w:r>
      <w:r w:rsidRPr="00C2736E" w:rsidR="00235AE8">
        <w:rPr>
          <w:rFonts w:ascii="Palatino Linotype" w:hAnsi="Palatino Linotype" w:eastAsia="Palatino Linotype" w:cs="Palatino Linotype"/>
        </w:rPr>
        <w:t xml:space="preserve"> FERA-eligible customers, </w:t>
      </w:r>
      <w:r w:rsidRPr="00C2736E" w:rsidR="00486F5F">
        <w:rPr>
          <w:rFonts w:ascii="Palatino Linotype" w:hAnsi="Palatino Linotype" w:eastAsia="Palatino Linotype" w:cs="Palatino Linotype"/>
        </w:rPr>
        <w:t xml:space="preserve">this change </w:t>
      </w:r>
      <w:r w:rsidRPr="00C2736E" w:rsidR="009A487D">
        <w:rPr>
          <w:rFonts w:ascii="Palatino Linotype" w:hAnsi="Palatino Linotype" w:eastAsia="Palatino Linotype" w:cs="Palatino Linotype"/>
        </w:rPr>
        <w:t>may also create</w:t>
      </w:r>
      <w:r w:rsidRPr="00C2736E" w:rsidR="0012594D">
        <w:rPr>
          <w:rFonts w:ascii="Palatino Linotype" w:hAnsi="Palatino Linotype" w:eastAsia="Palatino Linotype" w:cs="Palatino Linotype"/>
        </w:rPr>
        <w:t xml:space="preserve"> </w:t>
      </w:r>
      <w:r w:rsidRPr="00C2736E" w:rsidR="00F749EE">
        <w:rPr>
          <w:rFonts w:ascii="Palatino Linotype" w:hAnsi="Palatino Linotype" w:eastAsia="Palatino Linotype" w:cs="Palatino Linotype"/>
        </w:rPr>
        <w:t xml:space="preserve">customer </w:t>
      </w:r>
      <w:r w:rsidRPr="00C2736E" w:rsidR="009A487D">
        <w:rPr>
          <w:rFonts w:ascii="Palatino Linotype" w:hAnsi="Palatino Linotype" w:eastAsia="Palatino Linotype" w:cs="Palatino Linotype"/>
        </w:rPr>
        <w:t>confusion</w:t>
      </w:r>
      <w:r w:rsidRPr="00C2736E" w:rsidR="009F099C">
        <w:rPr>
          <w:rFonts w:ascii="Palatino Linotype" w:hAnsi="Palatino Linotype" w:eastAsia="Palatino Linotype" w:cs="Palatino Linotype"/>
        </w:rPr>
        <w:t>, such as</w:t>
      </w:r>
      <w:r w:rsidRPr="00C2736E" w:rsidR="008654F5">
        <w:rPr>
          <w:rFonts w:ascii="Palatino Linotype" w:hAnsi="Palatino Linotype" w:eastAsia="Palatino Linotype" w:cs="Palatino Linotype"/>
        </w:rPr>
        <w:t xml:space="preserve"> for CARE-eligible customers that </w:t>
      </w:r>
      <w:r w:rsidRPr="00C2736E" w:rsidR="00BC7375">
        <w:rPr>
          <w:rFonts w:ascii="Palatino Linotype" w:hAnsi="Palatino Linotype" w:eastAsia="Palatino Linotype" w:cs="Palatino Linotype"/>
        </w:rPr>
        <w:t xml:space="preserve">receive a FERA application form and </w:t>
      </w:r>
      <w:r w:rsidRPr="00C2736E" w:rsidR="00436AAC">
        <w:rPr>
          <w:rFonts w:ascii="Palatino Linotype" w:hAnsi="Palatino Linotype" w:eastAsia="Palatino Linotype" w:cs="Palatino Linotype"/>
        </w:rPr>
        <w:t>circulating</w:t>
      </w:r>
      <w:r w:rsidRPr="00C2736E" w:rsidR="00395D6F">
        <w:rPr>
          <w:rFonts w:ascii="Palatino Linotype" w:hAnsi="Palatino Linotype" w:eastAsia="Palatino Linotype" w:cs="Palatino Linotype"/>
        </w:rPr>
        <w:t xml:space="preserve"> </w:t>
      </w:r>
      <w:r w:rsidRPr="00C2736E" w:rsidR="00F749EE">
        <w:rPr>
          <w:rFonts w:ascii="Palatino Linotype" w:hAnsi="Palatino Linotype" w:eastAsia="Palatino Linotype" w:cs="Palatino Linotype"/>
        </w:rPr>
        <w:t xml:space="preserve">to customers </w:t>
      </w:r>
      <w:r w:rsidRPr="00C2736E" w:rsidR="00FA1874">
        <w:rPr>
          <w:rFonts w:ascii="Palatino Linotype" w:hAnsi="Palatino Linotype" w:eastAsia="Palatino Linotype" w:cs="Palatino Linotype"/>
        </w:rPr>
        <w:t xml:space="preserve">both </w:t>
      </w:r>
      <w:r w:rsidRPr="00C2736E" w:rsidR="00395D6F">
        <w:rPr>
          <w:rFonts w:ascii="Palatino Linotype" w:hAnsi="Palatino Linotype" w:eastAsia="Palatino Linotype" w:cs="Palatino Linotype"/>
        </w:rPr>
        <w:t>a combined CARE and FERA application and a standalone FERA application</w:t>
      </w:r>
      <w:r w:rsidRPr="00C2736E" w:rsidR="00FF6494">
        <w:rPr>
          <w:rFonts w:ascii="Palatino Linotype" w:hAnsi="Palatino Linotype" w:eastAsia="Palatino Linotype" w:cs="Palatino Linotype"/>
        </w:rPr>
        <w:t>. W</w:t>
      </w:r>
      <w:r w:rsidRPr="00C2736E" w:rsidR="001C4B32">
        <w:rPr>
          <w:rFonts w:ascii="Palatino Linotype" w:hAnsi="Palatino Linotype" w:eastAsia="Palatino Linotype" w:cs="Palatino Linotype"/>
        </w:rPr>
        <w:t xml:space="preserve">ithout sufficient evidence that the </w:t>
      </w:r>
      <w:r w:rsidRPr="00C2736E" w:rsidR="006D0110">
        <w:rPr>
          <w:rFonts w:ascii="Palatino Linotype" w:hAnsi="Palatino Linotype" w:eastAsia="Palatino Linotype" w:cs="Palatino Linotype"/>
        </w:rPr>
        <w:t xml:space="preserve">standalone application </w:t>
      </w:r>
      <w:r w:rsidRPr="00C2736E" w:rsidR="00436AAC">
        <w:rPr>
          <w:rFonts w:ascii="Palatino Linotype" w:hAnsi="Palatino Linotype" w:eastAsia="Palatino Linotype" w:cs="Palatino Linotype"/>
        </w:rPr>
        <w:t>will</w:t>
      </w:r>
      <w:r w:rsidRPr="00C2736E" w:rsidR="001C4B32">
        <w:rPr>
          <w:rFonts w:ascii="Palatino Linotype" w:hAnsi="Palatino Linotype" w:eastAsia="Palatino Linotype" w:cs="Palatino Linotype"/>
        </w:rPr>
        <w:t xml:space="preserve"> yield measurable success</w:t>
      </w:r>
      <w:r w:rsidRPr="00C2736E" w:rsidR="006D0110">
        <w:rPr>
          <w:rFonts w:ascii="Palatino Linotype" w:hAnsi="Palatino Linotype" w:eastAsia="Palatino Linotype" w:cs="Palatino Linotype"/>
        </w:rPr>
        <w:t xml:space="preserve"> in new enrollments</w:t>
      </w:r>
      <w:r w:rsidRPr="00C2736E" w:rsidR="00FF6494">
        <w:rPr>
          <w:rFonts w:ascii="Palatino Linotype" w:hAnsi="Palatino Linotype" w:eastAsia="Palatino Linotype" w:cs="Palatino Linotype"/>
        </w:rPr>
        <w:t xml:space="preserve">, the </w:t>
      </w:r>
      <w:r w:rsidRPr="00C2736E" w:rsidR="006D0110">
        <w:rPr>
          <w:rFonts w:ascii="Palatino Linotype" w:hAnsi="Palatino Linotype" w:eastAsia="Palatino Linotype" w:cs="Palatino Linotype"/>
        </w:rPr>
        <w:t>high cost to create a new application form</w:t>
      </w:r>
      <w:r w:rsidRPr="00C2736E" w:rsidR="001C4B32">
        <w:rPr>
          <w:rFonts w:ascii="Palatino Linotype" w:hAnsi="Palatino Linotype" w:eastAsia="Palatino Linotype" w:cs="Palatino Linotype"/>
        </w:rPr>
        <w:t xml:space="preserve"> is not </w:t>
      </w:r>
      <w:r w:rsidRPr="0012222C" w:rsidR="001C4B32">
        <w:rPr>
          <w:rFonts w:ascii="Palatino Linotype" w:hAnsi="Palatino Linotype" w:eastAsia="Palatino Linotype" w:cs="Palatino Linotype"/>
          <w:kern w:val="0"/>
          <w14:ligatures w14:val="none"/>
        </w:rPr>
        <w:t xml:space="preserve">reasonable. </w:t>
      </w:r>
    </w:p>
    <w:p w:rsidRPr="0012222C" w:rsidR="000549B0" w:rsidP="535E612B" w:rsidRDefault="000549B0" w14:paraId="0EC7800A" w14:textId="77777777">
      <w:pPr>
        <w:spacing w:after="0" w:line="240" w:lineRule="auto"/>
        <w:rPr>
          <w:rFonts w:ascii="Palatino Linotype" w:hAnsi="Palatino Linotype" w:eastAsia="Palatino Linotype" w:cs="Palatino Linotype"/>
          <w:kern w:val="0"/>
          <w14:ligatures w14:val="none"/>
        </w:rPr>
      </w:pPr>
    </w:p>
    <w:p w:rsidRPr="00C2736E" w:rsidR="00FF12C2" w:rsidP="0061583E" w:rsidRDefault="00C46397" w14:paraId="3AC13AD9" w14:textId="45445F19">
      <w:pPr>
        <w:widowControl w:val="0"/>
        <w:spacing w:after="0" w:line="240" w:lineRule="auto"/>
        <w:rPr>
          <w:rFonts w:ascii="Palatino Linotype" w:hAnsi="Palatino Linotype" w:eastAsia="Palatino Linotype" w:cs="Palatino Linotype"/>
        </w:rPr>
      </w:pPr>
      <w:r w:rsidRPr="0012222C">
        <w:rPr>
          <w:rFonts w:ascii="Palatino Linotype" w:hAnsi="Palatino Linotype" w:eastAsia="Palatino Linotype" w:cs="Palatino Linotype"/>
          <w:kern w:val="0"/>
          <w14:ligatures w14:val="none"/>
        </w:rPr>
        <w:t>We</w:t>
      </w:r>
      <w:r w:rsidRPr="0012222C" w:rsidR="000549B0">
        <w:rPr>
          <w:rFonts w:ascii="Palatino Linotype" w:hAnsi="Palatino Linotype" w:eastAsia="Palatino Linotype" w:cs="Palatino Linotype"/>
          <w:kern w:val="0"/>
          <w14:ligatures w14:val="none"/>
        </w:rPr>
        <w:t xml:space="preserve"> also</w:t>
      </w:r>
      <w:r w:rsidRPr="0012222C">
        <w:rPr>
          <w:rFonts w:ascii="Palatino Linotype" w:hAnsi="Palatino Linotype" w:eastAsia="Palatino Linotype" w:cs="Palatino Linotype"/>
          <w:kern w:val="0"/>
          <w14:ligatures w14:val="none"/>
        </w:rPr>
        <w:t xml:space="preserve"> note that while </w:t>
      </w:r>
      <w:r w:rsidRPr="00C2736E">
        <w:rPr>
          <w:rFonts w:ascii="Palatino Linotype" w:hAnsi="Palatino Linotype" w:eastAsia="Palatino Linotype" w:cs="Palatino Linotype"/>
        </w:rPr>
        <w:t>SB 1130 allows the option to create a standalone FERA application form, IOUs are not required to do so by statute.</w:t>
      </w:r>
      <w:r w:rsidRPr="0012222C">
        <w:rPr>
          <w:rFonts w:ascii="Palatino Linotype" w:hAnsi="Palatino Linotype" w:eastAsia="Palatino Linotype" w:cs="Palatino Linotype"/>
          <w:kern w:val="0"/>
          <w14:ligatures w14:val="none"/>
        </w:rPr>
        <w:t xml:space="preserve"> Although SB 1130 allows the IOUs to create a separate FERA application form, </w:t>
      </w:r>
      <w:r w:rsidRPr="0012222C" w:rsidR="000549B0">
        <w:rPr>
          <w:rFonts w:ascii="Palatino Linotype" w:hAnsi="Palatino Linotype" w:eastAsia="Palatino Linotype" w:cs="Palatino Linotype"/>
          <w:kern w:val="0"/>
          <w14:ligatures w14:val="none"/>
        </w:rPr>
        <w:t>statute</w:t>
      </w:r>
      <w:r w:rsidRPr="0012222C">
        <w:rPr>
          <w:rFonts w:ascii="Palatino Linotype" w:hAnsi="Palatino Linotype" w:eastAsia="Palatino Linotype" w:cs="Palatino Linotype"/>
          <w:kern w:val="0"/>
          <w14:ligatures w14:val="none"/>
        </w:rPr>
        <w:t xml:space="preserve"> still requires the IOUs to </w:t>
      </w:r>
      <w:r w:rsidRPr="0012222C" w:rsidR="006D6EF7">
        <w:rPr>
          <w:rFonts w:ascii="Palatino Linotype" w:hAnsi="Palatino Linotype" w:eastAsia="Palatino Linotype" w:cs="Palatino Linotype"/>
          <w:kern w:val="0"/>
          <w14:ligatures w14:val="none"/>
        </w:rPr>
        <w:t>provide</w:t>
      </w:r>
      <w:r w:rsidRPr="0012222C">
        <w:rPr>
          <w:rFonts w:ascii="Palatino Linotype" w:hAnsi="Palatino Linotype" w:eastAsia="Palatino Linotype" w:cs="Palatino Linotype"/>
          <w:kern w:val="0"/>
          <w14:ligatures w14:val="none"/>
        </w:rPr>
        <w:t xml:space="preserve"> a combined application form for both </w:t>
      </w:r>
      <w:r w:rsidRPr="0012222C" w:rsidR="006D6EF7">
        <w:rPr>
          <w:rFonts w:ascii="Palatino Linotype" w:hAnsi="Palatino Linotype" w:eastAsia="Palatino Linotype" w:cs="Palatino Linotype"/>
          <w:kern w:val="0"/>
          <w14:ligatures w14:val="none"/>
        </w:rPr>
        <w:t xml:space="preserve">the </w:t>
      </w:r>
      <w:r w:rsidRPr="0012222C">
        <w:rPr>
          <w:rFonts w:ascii="Palatino Linotype" w:hAnsi="Palatino Linotype" w:eastAsia="Palatino Linotype" w:cs="Palatino Linotype"/>
          <w:kern w:val="0"/>
          <w14:ligatures w14:val="none"/>
        </w:rPr>
        <w:t>CARE and FERA</w:t>
      </w:r>
      <w:r w:rsidRPr="0012222C" w:rsidR="006D6EF7">
        <w:rPr>
          <w:rFonts w:ascii="Palatino Linotype" w:hAnsi="Palatino Linotype" w:eastAsia="Palatino Linotype" w:cs="Palatino Linotype"/>
          <w:kern w:val="0"/>
          <w14:ligatures w14:val="none"/>
        </w:rPr>
        <w:t xml:space="preserve"> programs</w:t>
      </w:r>
      <w:r w:rsidRPr="0012222C">
        <w:rPr>
          <w:rFonts w:ascii="Palatino Linotype" w:hAnsi="Palatino Linotype" w:eastAsia="Palatino Linotype" w:cs="Palatino Linotype"/>
          <w:kern w:val="0"/>
          <w14:ligatures w14:val="none"/>
        </w:rPr>
        <w:t>.</w:t>
      </w:r>
      <w:r w:rsidRPr="535E612B" w:rsidR="006809CF">
        <w:rPr>
          <w:rStyle w:val="FootnoteReference"/>
          <w:rFonts w:ascii="Palatino Linotype" w:hAnsi="Palatino Linotype" w:eastAsia="Palatino Linotype" w:cs="Palatino Linotype"/>
          <w:kern w:val="0"/>
          <w14:ligatures w14:val="none"/>
        </w:rPr>
        <w:footnoteReference w:id="11"/>
      </w:r>
      <w:r w:rsidRPr="0012222C">
        <w:rPr>
          <w:rFonts w:ascii="Palatino Linotype" w:hAnsi="Palatino Linotype" w:eastAsia="Palatino Linotype" w:cs="Palatino Linotype"/>
          <w:kern w:val="0"/>
          <w14:ligatures w14:val="none"/>
        </w:rPr>
        <w:t xml:space="preserve"> </w:t>
      </w:r>
      <w:r w:rsidRPr="0012222C" w:rsidR="0016040E">
        <w:rPr>
          <w:rFonts w:ascii="Palatino Linotype" w:hAnsi="Palatino Linotype" w:eastAsia="Palatino Linotype" w:cs="Palatino Linotype"/>
          <w:kern w:val="0"/>
          <w14:ligatures w14:val="none"/>
        </w:rPr>
        <w:t xml:space="preserve">In alignment with statute, </w:t>
      </w:r>
      <w:r w:rsidRPr="0012222C" w:rsidR="20827F20">
        <w:rPr>
          <w:rFonts w:ascii="Palatino Linotype" w:hAnsi="Palatino Linotype" w:eastAsia="Palatino Linotype" w:cs="Palatino Linotype"/>
          <w:kern w:val="0"/>
          <w14:ligatures w14:val="none"/>
        </w:rPr>
        <w:t xml:space="preserve">SDG&amp;E may utilize </w:t>
      </w:r>
      <w:r w:rsidR="00E51A2A">
        <w:rPr>
          <w:rFonts w:ascii="Palatino Linotype" w:hAnsi="Palatino Linotype" w:eastAsia="Palatino Linotype" w:cs="Palatino Linotype"/>
          <w:kern w:val="0"/>
          <w14:ligatures w14:val="none"/>
        </w:rPr>
        <w:t>its</w:t>
      </w:r>
      <w:r w:rsidRPr="0012222C" w:rsidR="20827F20">
        <w:rPr>
          <w:rFonts w:ascii="Palatino Linotype" w:hAnsi="Palatino Linotype" w:eastAsia="Palatino Linotype" w:cs="Palatino Linotype"/>
          <w:kern w:val="0"/>
          <w14:ligatures w14:val="none"/>
        </w:rPr>
        <w:t xml:space="preserve"> existing </w:t>
      </w:r>
      <w:r w:rsidRPr="0012222C" w:rsidR="004B7112">
        <w:rPr>
          <w:rFonts w:ascii="Palatino Linotype" w:hAnsi="Palatino Linotype" w:eastAsia="Palatino Linotype" w:cs="Palatino Linotype"/>
          <w:kern w:val="0"/>
          <w14:ligatures w14:val="none"/>
        </w:rPr>
        <w:t xml:space="preserve">FERA </w:t>
      </w:r>
      <w:r w:rsidRPr="0012222C" w:rsidR="20827F20">
        <w:rPr>
          <w:rFonts w:ascii="Palatino Linotype" w:hAnsi="Palatino Linotype" w:eastAsia="Palatino Linotype" w:cs="Palatino Linotype"/>
          <w:kern w:val="0"/>
          <w14:ligatures w14:val="none"/>
        </w:rPr>
        <w:t>budget</w:t>
      </w:r>
      <w:r w:rsidRPr="0012222C" w:rsidR="43A3BD6E">
        <w:rPr>
          <w:rFonts w:ascii="Palatino Linotype" w:hAnsi="Palatino Linotype" w:eastAsia="Palatino Linotype" w:cs="Palatino Linotype"/>
          <w:kern w:val="0"/>
          <w14:ligatures w14:val="none"/>
        </w:rPr>
        <w:t xml:space="preserve"> </w:t>
      </w:r>
      <w:r w:rsidRPr="0012222C" w:rsidR="06982EEC">
        <w:rPr>
          <w:rFonts w:ascii="Palatino Linotype" w:hAnsi="Palatino Linotype" w:eastAsia="Palatino Linotype" w:cs="Palatino Linotype"/>
          <w:kern w:val="0"/>
          <w14:ligatures w14:val="none"/>
        </w:rPr>
        <w:t xml:space="preserve">to create a standalone </w:t>
      </w:r>
      <w:r w:rsidRPr="0012222C" w:rsidR="000D3B50">
        <w:rPr>
          <w:rFonts w:ascii="Palatino Linotype" w:hAnsi="Palatino Linotype" w:eastAsia="Palatino Linotype" w:cs="Palatino Linotype"/>
          <w:kern w:val="0"/>
          <w14:ligatures w14:val="none"/>
        </w:rPr>
        <w:t>application</w:t>
      </w:r>
      <w:r w:rsidRPr="0012222C" w:rsidR="57EF8AE1">
        <w:rPr>
          <w:rFonts w:ascii="Palatino Linotype" w:hAnsi="Palatino Linotype" w:eastAsia="Palatino Linotype" w:cs="Palatino Linotype"/>
          <w:kern w:val="0"/>
          <w14:ligatures w14:val="none"/>
        </w:rPr>
        <w:t xml:space="preserve">. </w:t>
      </w:r>
      <w:r w:rsidRPr="00C2736E" w:rsidR="21CF1A92">
        <w:rPr>
          <w:rFonts w:ascii="Palatino Linotype" w:hAnsi="Palatino Linotype" w:eastAsia="Palatino Linotype" w:cs="Palatino Linotype"/>
        </w:rPr>
        <w:t xml:space="preserve">Should SDG&amp;E </w:t>
      </w:r>
      <w:r w:rsidRPr="00C2736E" w:rsidR="51905495">
        <w:rPr>
          <w:rFonts w:ascii="Palatino Linotype" w:hAnsi="Palatino Linotype" w:eastAsia="Palatino Linotype" w:cs="Palatino Linotype"/>
        </w:rPr>
        <w:t xml:space="preserve">decide to </w:t>
      </w:r>
      <w:r w:rsidRPr="00C2736E" w:rsidR="30D4ACE3">
        <w:rPr>
          <w:rFonts w:ascii="Palatino Linotype" w:hAnsi="Palatino Linotype" w:eastAsia="Palatino Linotype" w:cs="Palatino Linotype"/>
        </w:rPr>
        <w:t>move forward with creating a standalone</w:t>
      </w:r>
      <w:r w:rsidRPr="00C2736E" w:rsidR="00392431">
        <w:rPr>
          <w:rFonts w:ascii="Palatino Linotype" w:hAnsi="Palatino Linotype" w:eastAsia="Palatino Linotype" w:cs="Palatino Linotype"/>
        </w:rPr>
        <w:t xml:space="preserve"> FERA</w:t>
      </w:r>
      <w:r w:rsidRPr="00C2736E" w:rsidR="30D4ACE3">
        <w:rPr>
          <w:rFonts w:ascii="Palatino Linotype" w:hAnsi="Palatino Linotype" w:eastAsia="Palatino Linotype" w:cs="Palatino Linotype"/>
        </w:rPr>
        <w:t xml:space="preserve"> </w:t>
      </w:r>
      <w:r w:rsidRPr="00C2736E" w:rsidR="00392431">
        <w:rPr>
          <w:rFonts w:ascii="Palatino Linotype" w:hAnsi="Palatino Linotype" w:eastAsia="Palatino Linotype" w:cs="Palatino Linotype"/>
        </w:rPr>
        <w:t>application</w:t>
      </w:r>
      <w:r w:rsidRPr="00C2736E" w:rsidR="30D4ACE3">
        <w:rPr>
          <w:rFonts w:ascii="Palatino Linotype" w:hAnsi="Palatino Linotype" w:eastAsia="Palatino Linotype" w:cs="Palatino Linotype"/>
        </w:rPr>
        <w:t xml:space="preserve">, </w:t>
      </w:r>
      <w:r w:rsidRPr="00C2736E" w:rsidR="00501711">
        <w:rPr>
          <w:rFonts w:ascii="Palatino Linotype" w:hAnsi="Palatino Linotype" w:eastAsia="Palatino Linotype" w:cs="Palatino Linotype"/>
        </w:rPr>
        <w:t xml:space="preserve">we </w:t>
      </w:r>
      <w:r w:rsidR="003F75C3">
        <w:rPr>
          <w:rFonts w:ascii="Palatino Linotype" w:hAnsi="Palatino Linotype" w:eastAsia="Palatino Linotype" w:cs="Palatino Linotype"/>
        </w:rPr>
        <w:t>expect</w:t>
      </w:r>
      <w:r w:rsidRPr="00C2736E" w:rsidR="003F75C3">
        <w:rPr>
          <w:rFonts w:ascii="Palatino Linotype" w:hAnsi="Palatino Linotype" w:eastAsia="Palatino Linotype" w:cs="Palatino Linotype"/>
        </w:rPr>
        <w:t xml:space="preserve"> </w:t>
      </w:r>
      <w:r w:rsidRPr="00C2736E" w:rsidR="00501711">
        <w:rPr>
          <w:rFonts w:ascii="Palatino Linotype" w:hAnsi="Palatino Linotype" w:eastAsia="Palatino Linotype" w:cs="Palatino Linotype"/>
        </w:rPr>
        <w:t xml:space="preserve">that SDG&amp;E </w:t>
      </w:r>
      <w:r w:rsidR="003F75C3">
        <w:rPr>
          <w:rFonts w:ascii="Palatino Linotype" w:hAnsi="Palatino Linotype" w:eastAsia="Palatino Linotype" w:cs="Palatino Linotype"/>
        </w:rPr>
        <w:t>will</w:t>
      </w:r>
      <w:r w:rsidRPr="00C2736E" w:rsidR="00501711">
        <w:rPr>
          <w:rFonts w:ascii="Palatino Linotype" w:hAnsi="Palatino Linotype" w:eastAsia="Palatino Linotype" w:cs="Palatino Linotype"/>
        </w:rPr>
        <w:t xml:space="preserve"> </w:t>
      </w:r>
      <w:r w:rsidRPr="00C2736E" w:rsidR="00BB1FEB">
        <w:rPr>
          <w:rFonts w:ascii="Palatino Linotype" w:hAnsi="Palatino Linotype" w:eastAsia="Palatino Linotype" w:cs="Palatino Linotype"/>
        </w:rPr>
        <w:t xml:space="preserve">work with </w:t>
      </w:r>
      <w:r w:rsidRPr="00C2736E" w:rsidR="51905495">
        <w:rPr>
          <w:rFonts w:ascii="Palatino Linotype" w:hAnsi="Palatino Linotype" w:eastAsia="Palatino Linotype" w:cs="Palatino Linotype"/>
        </w:rPr>
        <w:t>Energ</w:t>
      </w:r>
      <w:r w:rsidRPr="00C2736E" w:rsidR="00D55948">
        <w:rPr>
          <w:rFonts w:ascii="Palatino Linotype" w:hAnsi="Palatino Linotype" w:eastAsia="Palatino Linotype" w:cs="Palatino Linotype"/>
        </w:rPr>
        <w:t xml:space="preserve">y Division </w:t>
      </w:r>
      <w:r w:rsidRPr="00C2736E" w:rsidR="000E4576">
        <w:rPr>
          <w:rFonts w:ascii="Palatino Linotype" w:hAnsi="Palatino Linotype" w:eastAsia="Palatino Linotype" w:cs="Palatino Linotype"/>
        </w:rPr>
        <w:t>before implement</w:t>
      </w:r>
      <w:r w:rsidRPr="3D10141B" w:rsidR="7870D61A">
        <w:rPr>
          <w:rFonts w:ascii="Palatino Linotype" w:hAnsi="Palatino Linotype" w:eastAsia="Palatino Linotype" w:cs="Palatino Linotype"/>
        </w:rPr>
        <w:t>ation</w:t>
      </w:r>
      <w:r w:rsidRPr="00C2736E" w:rsidR="000E4576">
        <w:rPr>
          <w:rFonts w:ascii="Palatino Linotype" w:hAnsi="Palatino Linotype" w:eastAsia="Palatino Linotype" w:cs="Palatino Linotype"/>
        </w:rPr>
        <w:t xml:space="preserve"> </w:t>
      </w:r>
      <w:r w:rsidRPr="00C2736E" w:rsidR="004F3572">
        <w:rPr>
          <w:rFonts w:ascii="Palatino Linotype" w:hAnsi="Palatino Linotype" w:eastAsia="Palatino Linotype" w:cs="Palatino Linotype"/>
        </w:rPr>
        <w:t>to</w:t>
      </w:r>
      <w:r w:rsidRPr="00C2736E" w:rsidR="00D55948">
        <w:rPr>
          <w:rFonts w:ascii="Palatino Linotype" w:hAnsi="Palatino Linotype" w:eastAsia="Palatino Linotype" w:cs="Palatino Linotype"/>
        </w:rPr>
        <w:t xml:space="preserve"> share more information about </w:t>
      </w:r>
      <w:r w:rsidRPr="00C2736E" w:rsidR="000E4576">
        <w:rPr>
          <w:rFonts w:ascii="Palatino Linotype" w:hAnsi="Palatino Linotype" w:eastAsia="Palatino Linotype" w:cs="Palatino Linotype"/>
        </w:rPr>
        <w:t>how the standalone application wi</w:t>
      </w:r>
      <w:r w:rsidRPr="00C2736E" w:rsidR="00033FD5">
        <w:rPr>
          <w:rFonts w:ascii="Palatino Linotype" w:hAnsi="Palatino Linotype" w:eastAsia="Palatino Linotype" w:cs="Palatino Linotype"/>
        </w:rPr>
        <w:t>ll</w:t>
      </w:r>
      <w:r w:rsidRPr="00C2736E" w:rsidR="000E4576">
        <w:rPr>
          <w:rFonts w:ascii="Palatino Linotype" w:hAnsi="Palatino Linotype" w:eastAsia="Palatino Linotype" w:cs="Palatino Linotype"/>
        </w:rPr>
        <w:t xml:space="preserve"> be implemented,</w:t>
      </w:r>
      <w:r w:rsidRPr="00C2736E" w:rsidR="004F3572">
        <w:rPr>
          <w:rFonts w:ascii="Palatino Linotype" w:hAnsi="Palatino Linotype" w:eastAsia="Palatino Linotype" w:cs="Palatino Linotype"/>
        </w:rPr>
        <w:t xml:space="preserve"> how it </w:t>
      </w:r>
      <w:r w:rsidRPr="00C2736E" w:rsidR="00033FD5">
        <w:rPr>
          <w:rFonts w:ascii="Palatino Linotype" w:hAnsi="Palatino Linotype" w:eastAsia="Palatino Linotype" w:cs="Palatino Linotype"/>
        </w:rPr>
        <w:t>will</w:t>
      </w:r>
      <w:r w:rsidRPr="00C2736E" w:rsidR="004F3572">
        <w:rPr>
          <w:rFonts w:ascii="Palatino Linotype" w:hAnsi="Palatino Linotype" w:eastAsia="Palatino Linotype" w:cs="Palatino Linotype"/>
        </w:rPr>
        <w:t xml:space="preserve"> continu</w:t>
      </w:r>
      <w:r w:rsidRPr="00C2736E" w:rsidR="00033FD5">
        <w:rPr>
          <w:rFonts w:ascii="Palatino Linotype" w:hAnsi="Palatino Linotype" w:eastAsia="Palatino Linotype" w:cs="Palatino Linotype"/>
        </w:rPr>
        <w:t>e</w:t>
      </w:r>
      <w:r w:rsidRPr="00C2736E" w:rsidR="004F3572">
        <w:rPr>
          <w:rFonts w:ascii="Palatino Linotype" w:hAnsi="Palatino Linotype" w:eastAsia="Palatino Linotype" w:cs="Palatino Linotype"/>
        </w:rPr>
        <w:t xml:space="preserve"> </w:t>
      </w:r>
      <w:r w:rsidRPr="00C2736E" w:rsidR="00033FD5">
        <w:rPr>
          <w:rFonts w:ascii="Palatino Linotype" w:hAnsi="Palatino Linotype" w:eastAsia="Palatino Linotype" w:cs="Palatino Linotype"/>
        </w:rPr>
        <w:t xml:space="preserve">to have </w:t>
      </w:r>
      <w:r w:rsidRPr="00C2736E" w:rsidR="004F3572">
        <w:rPr>
          <w:rFonts w:ascii="Palatino Linotype" w:hAnsi="Palatino Linotype" w:eastAsia="Palatino Linotype" w:cs="Palatino Linotype"/>
        </w:rPr>
        <w:t xml:space="preserve">strong coordination </w:t>
      </w:r>
      <w:r w:rsidRPr="00C2736E" w:rsidR="00033FD5">
        <w:rPr>
          <w:rFonts w:ascii="Palatino Linotype" w:hAnsi="Palatino Linotype" w:eastAsia="Palatino Linotype" w:cs="Palatino Linotype"/>
        </w:rPr>
        <w:t>with the</w:t>
      </w:r>
      <w:r w:rsidRPr="00C2736E" w:rsidR="004F3572">
        <w:rPr>
          <w:rFonts w:ascii="Palatino Linotype" w:hAnsi="Palatino Linotype" w:eastAsia="Palatino Linotype" w:cs="Palatino Linotype"/>
        </w:rPr>
        <w:t xml:space="preserve"> CARE </w:t>
      </w:r>
      <w:r w:rsidRPr="00C2736E" w:rsidR="0054371F">
        <w:rPr>
          <w:rFonts w:ascii="Palatino Linotype" w:hAnsi="Palatino Linotype" w:eastAsia="Palatino Linotype" w:cs="Palatino Linotype"/>
        </w:rPr>
        <w:t>program</w:t>
      </w:r>
      <w:r w:rsidRPr="00C2736E" w:rsidR="004F3572">
        <w:rPr>
          <w:rFonts w:ascii="Palatino Linotype" w:hAnsi="Palatino Linotype" w:eastAsia="Palatino Linotype" w:cs="Palatino Linotype"/>
        </w:rPr>
        <w:t>,</w:t>
      </w:r>
      <w:r w:rsidRPr="00C2736E" w:rsidR="000E4576">
        <w:rPr>
          <w:rFonts w:ascii="Palatino Linotype" w:hAnsi="Palatino Linotype" w:eastAsia="Palatino Linotype" w:cs="Palatino Linotype"/>
        </w:rPr>
        <w:t xml:space="preserve"> how success of th</w:t>
      </w:r>
      <w:r w:rsidRPr="00C2736E" w:rsidR="00362CAA">
        <w:rPr>
          <w:rFonts w:ascii="Palatino Linotype" w:hAnsi="Palatino Linotype" w:eastAsia="Palatino Linotype" w:cs="Palatino Linotype"/>
        </w:rPr>
        <w:t xml:space="preserve">is new effort will be tracked, and how </w:t>
      </w:r>
      <w:r w:rsidRPr="00C2736E" w:rsidR="004F3572">
        <w:rPr>
          <w:rFonts w:ascii="Palatino Linotype" w:hAnsi="Palatino Linotype" w:eastAsia="Palatino Linotype" w:cs="Palatino Linotype"/>
        </w:rPr>
        <w:t xml:space="preserve">the program is </w:t>
      </w:r>
      <w:r w:rsidRPr="00C2736E" w:rsidR="004F3572">
        <w:rPr>
          <w:rFonts w:ascii="Palatino Linotype" w:hAnsi="Palatino Linotype" w:eastAsia="Palatino Linotype" w:cs="Palatino Linotype"/>
        </w:rPr>
        <w:lastRenderedPageBreak/>
        <w:t xml:space="preserve">managing </w:t>
      </w:r>
      <w:r w:rsidRPr="00C2736E" w:rsidR="0054371F">
        <w:rPr>
          <w:rFonts w:ascii="Palatino Linotype" w:hAnsi="Palatino Linotype" w:eastAsia="Palatino Linotype" w:cs="Palatino Linotype"/>
        </w:rPr>
        <w:t xml:space="preserve">the </w:t>
      </w:r>
      <w:r w:rsidRPr="00C2736E" w:rsidR="004F3572">
        <w:rPr>
          <w:rFonts w:ascii="Palatino Linotype" w:hAnsi="Palatino Linotype" w:eastAsia="Palatino Linotype" w:cs="Palatino Linotype"/>
        </w:rPr>
        <w:t>customer experience concerns noted above.</w:t>
      </w:r>
    </w:p>
    <w:p w:rsidRPr="0012222C" w:rsidR="00FE421F" w:rsidP="535E612B" w:rsidRDefault="00FE421F" w14:paraId="249F019D" w14:textId="77777777">
      <w:pPr>
        <w:spacing w:after="0" w:line="240" w:lineRule="auto"/>
        <w:rPr>
          <w:rFonts w:ascii="Palatino Linotype" w:hAnsi="Palatino Linotype" w:eastAsia="Palatino Linotype" w:cs="Palatino Linotype"/>
          <w:kern w:val="0"/>
          <w14:ligatures w14:val="none"/>
        </w:rPr>
      </w:pPr>
    </w:p>
    <w:p w:rsidRPr="00385F40" w:rsidR="005C3FBE" w:rsidP="535E612B" w:rsidRDefault="001675B5" w14:paraId="21D9A5E0" w14:textId="352E9D0A">
      <w:pPr>
        <w:spacing w:after="0" w:line="240" w:lineRule="auto"/>
        <w:rPr>
          <w:rFonts w:ascii="Palatino Linotype" w:hAnsi="Palatino Linotype" w:eastAsia="Palatino Linotype" w:cs="Palatino Linotype"/>
          <w:kern w:val="0"/>
          <w14:ligatures w14:val="none"/>
        </w:rPr>
      </w:pPr>
      <w:r w:rsidRPr="0012222C">
        <w:rPr>
          <w:rFonts w:ascii="Palatino Linotype" w:hAnsi="Palatino Linotype" w:eastAsia="Palatino Linotype" w:cs="Palatino Linotype"/>
          <w:kern w:val="0"/>
          <w14:ligatures w14:val="none"/>
        </w:rPr>
        <w:t>We find SDG&amp;E’s explanation of costs related to IT is reasonable</w:t>
      </w:r>
      <w:r w:rsidRPr="0012222C" w:rsidR="00DF6C5D">
        <w:rPr>
          <w:rFonts w:ascii="Palatino Linotype" w:hAnsi="Palatino Linotype" w:eastAsia="Palatino Linotype" w:cs="Palatino Linotype"/>
          <w:kern w:val="0"/>
          <w14:ligatures w14:val="none"/>
        </w:rPr>
        <w:t xml:space="preserve">, </w:t>
      </w:r>
      <w:r w:rsidRPr="0012222C" w:rsidR="00D31285">
        <w:rPr>
          <w:rFonts w:ascii="Palatino Linotype" w:hAnsi="Palatino Linotype" w:eastAsia="Palatino Linotype" w:cs="Palatino Linotype"/>
          <w:kern w:val="0"/>
          <w14:ligatures w14:val="none"/>
        </w:rPr>
        <w:t>minus</w:t>
      </w:r>
      <w:r w:rsidRPr="0012222C" w:rsidR="007A7A8F">
        <w:rPr>
          <w:rFonts w:ascii="Palatino Linotype" w:hAnsi="Palatino Linotype" w:eastAsia="Palatino Linotype" w:cs="Palatino Linotype"/>
          <w:kern w:val="0"/>
          <w14:ligatures w14:val="none"/>
        </w:rPr>
        <w:t xml:space="preserve"> costs related to a standalone FERA </w:t>
      </w:r>
      <w:r w:rsidRPr="0012222C" w:rsidR="003D4EB1">
        <w:rPr>
          <w:rFonts w:ascii="Palatino Linotype" w:hAnsi="Palatino Linotype" w:eastAsia="Palatino Linotype" w:cs="Palatino Linotype"/>
          <w:kern w:val="0"/>
          <w14:ligatures w14:val="none"/>
        </w:rPr>
        <w:t>application</w:t>
      </w:r>
      <w:r w:rsidRPr="0012222C" w:rsidR="007A7A8F">
        <w:rPr>
          <w:rFonts w:ascii="Palatino Linotype" w:hAnsi="Palatino Linotype" w:eastAsia="Palatino Linotype" w:cs="Palatino Linotype"/>
          <w:kern w:val="0"/>
          <w14:ligatures w14:val="none"/>
        </w:rPr>
        <w:t xml:space="preserve"> as noted above</w:t>
      </w:r>
      <w:r w:rsidRPr="0012222C">
        <w:rPr>
          <w:rFonts w:ascii="Palatino Linotype" w:hAnsi="Palatino Linotype" w:eastAsia="Palatino Linotype" w:cs="Palatino Linotype"/>
          <w:kern w:val="0"/>
          <w14:ligatures w14:val="none"/>
        </w:rPr>
        <w:t>. SDG&amp;E explained in the AL</w:t>
      </w:r>
      <w:r w:rsidRPr="0012222C" w:rsidR="00626095">
        <w:rPr>
          <w:rFonts w:ascii="Palatino Linotype" w:hAnsi="Palatino Linotype" w:eastAsia="Palatino Linotype" w:cs="Palatino Linotype"/>
          <w:kern w:val="0"/>
          <w14:ligatures w14:val="none"/>
        </w:rPr>
        <w:t xml:space="preserve"> that </w:t>
      </w:r>
      <w:r w:rsidRPr="0012222C" w:rsidR="003D4EB1">
        <w:rPr>
          <w:rFonts w:ascii="Palatino Linotype" w:hAnsi="Palatino Linotype" w:eastAsia="Palatino Linotype" w:cs="Palatino Linotype"/>
          <w:kern w:val="0"/>
          <w14:ligatures w14:val="none"/>
        </w:rPr>
        <w:t xml:space="preserve">there </w:t>
      </w:r>
      <w:r w:rsidRPr="0012222C" w:rsidR="001227A4">
        <w:rPr>
          <w:rFonts w:ascii="Palatino Linotype" w:hAnsi="Palatino Linotype" w:eastAsia="Palatino Linotype" w:cs="Palatino Linotype"/>
          <w:kern w:val="0"/>
          <w14:ligatures w14:val="none"/>
        </w:rPr>
        <w:t xml:space="preserve">is </w:t>
      </w:r>
      <w:r w:rsidRPr="0012222C" w:rsidR="00F62BB8">
        <w:rPr>
          <w:rFonts w:ascii="Palatino Linotype" w:hAnsi="Palatino Linotype" w:eastAsia="Palatino Linotype" w:cs="Palatino Linotype"/>
          <w:kern w:val="0"/>
          <w14:ligatures w14:val="none"/>
        </w:rPr>
        <w:t xml:space="preserve">IT </w:t>
      </w:r>
      <w:r w:rsidRPr="0012222C" w:rsidR="001227A4">
        <w:rPr>
          <w:rFonts w:ascii="Palatino Linotype" w:hAnsi="Palatino Linotype" w:eastAsia="Palatino Linotype" w:cs="Palatino Linotype"/>
          <w:kern w:val="0"/>
          <w14:ligatures w14:val="none"/>
        </w:rPr>
        <w:t>work related to</w:t>
      </w:r>
      <w:r w:rsidRPr="0012222C" w:rsidR="003D4EB1">
        <w:rPr>
          <w:rFonts w:ascii="Palatino Linotype" w:hAnsi="Palatino Linotype" w:eastAsia="Palatino Linotype" w:cs="Palatino Linotype"/>
          <w:kern w:val="0"/>
          <w14:ligatures w14:val="none"/>
        </w:rPr>
        <w:t xml:space="preserve"> billing system enhancements and remediation of the combined CARE and FERA application needed </w:t>
      </w:r>
      <w:r w:rsidRPr="0012222C" w:rsidR="001318B0">
        <w:rPr>
          <w:rFonts w:ascii="Palatino Linotype" w:hAnsi="Palatino Linotype" w:eastAsia="Palatino Linotype" w:cs="Palatino Linotype"/>
          <w:kern w:val="0"/>
          <w14:ligatures w14:val="none"/>
        </w:rPr>
        <w:t xml:space="preserve">to implement SB 1130 </w:t>
      </w:r>
      <w:r w:rsidRPr="0012222C" w:rsidR="00243D29">
        <w:rPr>
          <w:rFonts w:ascii="Palatino Linotype" w:hAnsi="Palatino Linotype" w:eastAsia="Palatino Linotype" w:cs="Palatino Linotype"/>
          <w:kern w:val="0"/>
          <w14:ligatures w14:val="none"/>
        </w:rPr>
        <w:t xml:space="preserve">and </w:t>
      </w:r>
      <w:r w:rsidRPr="0012222C" w:rsidR="001318B0">
        <w:rPr>
          <w:rFonts w:ascii="Palatino Linotype" w:hAnsi="Palatino Linotype" w:eastAsia="Palatino Linotype" w:cs="Palatino Linotype"/>
          <w:kern w:val="0"/>
          <w14:ligatures w14:val="none"/>
        </w:rPr>
        <w:t>the change in eligibility requirements.</w:t>
      </w:r>
      <w:r w:rsidRPr="0012222C" w:rsidR="00F32950">
        <w:rPr>
          <w:rFonts w:ascii="Palatino Linotype" w:hAnsi="Palatino Linotype" w:eastAsia="Palatino Linotype" w:cs="Palatino Linotype"/>
          <w:kern w:val="0"/>
          <w14:ligatures w14:val="none"/>
        </w:rPr>
        <w:t xml:space="preserve"> </w:t>
      </w:r>
      <w:r w:rsidRPr="0012222C" w:rsidR="00C00414">
        <w:rPr>
          <w:rFonts w:ascii="Palatino Linotype" w:hAnsi="Palatino Linotype" w:eastAsia="Palatino Linotype" w:cs="Palatino Linotype"/>
          <w:kern w:val="0"/>
          <w14:ligatures w14:val="none"/>
        </w:rPr>
        <w:t>Work includes</w:t>
      </w:r>
      <w:r w:rsidRPr="0012222C" w:rsidR="00870379">
        <w:rPr>
          <w:rFonts w:ascii="Palatino Linotype" w:hAnsi="Palatino Linotype" w:eastAsia="Palatino Linotype" w:cs="Palatino Linotype"/>
          <w:kern w:val="0"/>
          <w14:ligatures w14:val="none"/>
        </w:rPr>
        <w:t xml:space="preserve"> development, testing, and implementation</w:t>
      </w:r>
      <w:r w:rsidRPr="0012222C" w:rsidR="00C00414">
        <w:rPr>
          <w:rFonts w:ascii="Palatino Linotype" w:hAnsi="Palatino Linotype" w:eastAsia="Palatino Linotype" w:cs="Palatino Linotype"/>
          <w:kern w:val="0"/>
          <w14:ligatures w14:val="none"/>
        </w:rPr>
        <w:t xml:space="preserve"> of billing system enhancements</w:t>
      </w:r>
      <w:r w:rsidRPr="0012222C" w:rsidR="00C81567">
        <w:rPr>
          <w:rFonts w:ascii="Palatino Linotype" w:hAnsi="Palatino Linotype" w:eastAsia="Palatino Linotype" w:cs="Palatino Linotype"/>
          <w:kern w:val="0"/>
          <w14:ligatures w14:val="none"/>
        </w:rPr>
        <w:t xml:space="preserve"> </w:t>
      </w:r>
      <w:r w:rsidRPr="0012222C" w:rsidR="00735746">
        <w:rPr>
          <w:rFonts w:ascii="Palatino Linotype" w:hAnsi="Palatino Linotype" w:eastAsia="Palatino Linotype" w:cs="Palatino Linotype"/>
          <w:kern w:val="0"/>
          <w14:ligatures w14:val="none"/>
        </w:rPr>
        <w:t xml:space="preserve">required across multiple system components </w:t>
      </w:r>
      <w:r w:rsidRPr="0012222C" w:rsidR="00582933">
        <w:rPr>
          <w:rFonts w:ascii="Palatino Linotype" w:hAnsi="Palatino Linotype" w:eastAsia="Palatino Linotype" w:cs="Palatino Linotype"/>
          <w:kern w:val="0"/>
          <w14:ligatures w14:val="none"/>
        </w:rPr>
        <w:t xml:space="preserve">and roughly </w:t>
      </w:r>
      <w:r w:rsidR="00666AC4">
        <w:rPr>
          <w:rFonts w:ascii="Palatino Linotype" w:hAnsi="Palatino Linotype" w:eastAsia="Palatino Linotype" w:cs="Palatino Linotype"/>
          <w:kern w:val="0"/>
          <w14:ligatures w14:val="none"/>
        </w:rPr>
        <w:br/>
      </w:r>
      <w:r w:rsidRPr="0012222C" w:rsidR="00582933">
        <w:rPr>
          <w:rFonts w:ascii="Palatino Linotype" w:hAnsi="Palatino Linotype" w:eastAsia="Palatino Linotype" w:cs="Palatino Linotype"/>
          <w:kern w:val="0"/>
          <w14:ligatures w14:val="none"/>
        </w:rPr>
        <w:t>20 forms</w:t>
      </w:r>
      <w:r w:rsidRPr="0012222C" w:rsidR="00135373">
        <w:rPr>
          <w:rFonts w:ascii="Palatino Linotype" w:hAnsi="Palatino Linotype" w:eastAsia="Palatino Linotype" w:cs="Palatino Linotype"/>
          <w:kern w:val="0"/>
          <w14:ligatures w14:val="none"/>
        </w:rPr>
        <w:t xml:space="preserve">, as well as </w:t>
      </w:r>
      <w:r w:rsidRPr="0012222C" w:rsidR="00894386">
        <w:rPr>
          <w:rFonts w:ascii="Palatino Linotype" w:hAnsi="Palatino Linotype" w:eastAsia="Palatino Linotype" w:cs="Palatino Linotype"/>
          <w:kern w:val="0"/>
          <w14:ligatures w14:val="none"/>
        </w:rPr>
        <w:t>updating the Contact Center IVR call flow messaging and programming logic to align with new household eligibility requirements in compliance with SB 1130</w:t>
      </w:r>
      <w:r w:rsidRPr="0012222C" w:rsidR="008B0548">
        <w:rPr>
          <w:rFonts w:ascii="Palatino Linotype" w:hAnsi="Palatino Linotype" w:eastAsia="Palatino Linotype" w:cs="Palatino Linotype"/>
          <w:kern w:val="0"/>
          <w14:ligatures w14:val="none"/>
        </w:rPr>
        <w:t>.</w:t>
      </w:r>
      <w:r w:rsidRPr="0012222C" w:rsidR="007E6F28">
        <w:rPr>
          <w:rStyle w:val="FootnoteReference"/>
          <w:rFonts w:ascii="Palatino Linotype" w:hAnsi="Palatino Linotype" w:eastAsia="Palatino Linotype" w:cs="Palatino Linotype"/>
          <w:kern w:val="0"/>
          <w14:ligatures w14:val="none"/>
        </w:rPr>
        <w:footnoteReference w:id="12"/>
      </w:r>
      <w:r w:rsidRPr="0012222C" w:rsidR="007C44A4">
        <w:rPr>
          <w:rFonts w:ascii="Palatino Linotype" w:hAnsi="Palatino Linotype" w:eastAsia="Palatino Linotype" w:cs="Palatino Linotype"/>
          <w:kern w:val="0"/>
          <w14:ligatures w14:val="none"/>
        </w:rPr>
        <w:t xml:space="preserve"> </w:t>
      </w:r>
      <w:r w:rsidRPr="0012222C" w:rsidR="00045F3C">
        <w:rPr>
          <w:rFonts w:ascii="Palatino Linotype" w:hAnsi="Palatino Linotype" w:eastAsia="Palatino Linotype" w:cs="Palatino Linotype"/>
          <w:kern w:val="0"/>
          <w14:ligatures w14:val="none"/>
        </w:rPr>
        <w:t xml:space="preserve">SDG&amp;E requested incremental IT budget for </w:t>
      </w:r>
      <w:r w:rsidRPr="0012222C" w:rsidR="00A60E2A">
        <w:rPr>
          <w:rFonts w:ascii="Palatino Linotype" w:hAnsi="Palatino Linotype" w:eastAsia="Palatino Linotype" w:cs="Palatino Linotype"/>
          <w:kern w:val="0"/>
          <w14:ligatures w14:val="none"/>
        </w:rPr>
        <w:t xml:space="preserve">both </w:t>
      </w:r>
      <w:r w:rsidRPr="0012222C" w:rsidR="00313DFE">
        <w:rPr>
          <w:rFonts w:ascii="Palatino Linotype" w:hAnsi="Palatino Linotype" w:eastAsia="Palatino Linotype" w:cs="Palatino Linotype"/>
          <w:kern w:val="0"/>
          <w14:ligatures w14:val="none"/>
        </w:rPr>
        <w:t xml:space="preserve">2025 and 2026, and requested </w:t>
      </w:r>
      <w:r w:rsidRPr="0012222C" w:rsidR="00853774">
        <w:rPr>
          <w:rFonts w:ascii="Palatino Linotype" w:hAnsi="Palatino Linotype" w:eastAsia="Palatino Linotype" w:cs="Palatino Linotype"/>
          <w:kern w:val="0"/>
          <w14:ligatures w14:val="none"/>
        </w:rPr>
        <w:t>that the IT budget be allowed</w:t>
      </w:r>
      <w:r w:rsidRPr="0012222C" w:rsidR="00313DFE">
        <w:rPr>
          <w:rFonts w:ascii="Palatino Linotype" w:hAnsi="Palatino Linotype" w:eastAsia="Palatino Linotype" w:cs="Palatino Linotype"/>
          <w:kern w:val="0"/>
          <w14:ligatures w14:val="none"/>
        </w:rPr>
        <w:t xml:space="preserve"> to fund</w:t>
      </w:r>
      <w:r w:rsidRPr="535E612B" w:rsidR="07C48317">
        <w:rPr>
          <w:rFonts w:ascii="Palatino Linotype" w:hAnsi="Palatino Linotype" w:eastAsia="Palatino Linotype" w:cs="Palatino Linotype"/>
          <w:kern w:val="0"/>
          <w14:ligatures w14:val="none"/>
        </w:rPr>
        <w:t>-</w:t>
      </w:r>
      <w:r w:rsidRPr="00385F40" w:rsidR="00313DFE">
        <w:rPr>
          <w:rFonts w:ascii="Palatino Linotype" w:hAnsi="Palatino Linotype" w:eastAsia="Palatino Linotype" w:cs="Palatino Linotype"/>
          <w:kern w:val="0"/>
          <w14:ligatures w14:val="none"/>
        </w:rPr>
        <w:t>shif</w:t>
      </w:r>
      <w:r w:rsidRPr="00385F40" w:rsidR="005873C5">
        <w:rPr>
          <w:rFonts w:ascii="Palatino Linotype" w:hAnsi="Palatino Linotype" w:eastAsia="Palatino Linotype" w:cs="Palatino Linotype"/>
          <w:kern w:val="0"/>
          <w14:ligatures w14:val="none"/>
        </w:rPr>
        <w:t>t</w:t>
      </w:r>
      <w:r w:rsidRPr="00385F40" w:rsidR="00313DFE">
        <w:rPr>
          <w:rFonts w:ascii="Palatino Linotype" w:hAnsi="Palatino Linotype" w:eastAsia="Palatino Linotype" w:cs="Palatino Linotype"/>
          <w:kern w:val="0"/>
          <w14:ligatures w14:val="none"/>
        </w:rPr>
        <w:t xml:space="preserve"> between program years</w:t>
      </w:r>
      <w:r w:rsidRPr="00385F40" w:rsidR="00853774">
        <w:rPr>
          <w:rFonts w:ascii="Palatino Linotype" w:hAnsi="Palatino Linotype" w:eastAsia="Palatino Linotype" w:cs="Palatino Linotype"/>
          <w:kern w:val="0"/>
          <w14:ligatures w14:val="none"/>
        </w:rPr>
        <w:t xml:space="preserve"> </w:t>
      </w:r>
      <w:r w:rsidRPr="00385F40" w:rsidR="00A60E2A">
        <w:rPr>
          <w:rFonts w:ascii="Palatino Linotype" w:hAnsi="Palatino Linotype" w:eastAsia="Palatino Linotype" w:cs="Palatino Linotype"/>
          <w:kern w:val="0"/>
          <w14:ligatures w14:val="none"/>
        </w:rPr>
        <w:t xml:space="preserve">not to exceed the total requested </w:t>
      </w:r>
      <w:r w:rsidRPr="00385F40" w:rsidR="00B535C3">
        <w:rPr>
          <w:rFonts w:ascii="Palatino Linotype" w:hAnsi="Palatino Linotype" w:eastAsia="Palatino Linotype" w:cs="Palatino Linotype"/>
          <w:kern w:val="0"/>
          <w14:ligatures w14:val="none"/>
        </w:rPr>
        <w:t xml:space="preserve">incremental budget to allow for flexibility in development. </w:t>
      </w:r>
      <w:r w:rsidRPr="00385F40" w:rsidR="786AAD74">
        <w:rPr>
          <w:rFonts w:ascii="Palatino Linotype" w:hAnsi="Palatino Linotype" w:eastAsia="Palatino Linotype" w:cs="Palatino Linotype"/>
          <w:kern w:val="0"/>
          <w14:ligatures w14:val="none"/>
        </w:rPr>
        <w:t>A</w:t>
      </w:r>
      <w:r w:rsidRPr="00385F40" w:rsidR="00DF7BD0">
        <w:rPr>
          <w:rFonts w:ascii="Palatino Linotype" w:hAnsi="Palatino Linotype" w:eastAsia="Palatino Linotype" w:cs="Palatino Linotype"/>
          <w:kern w:val="0"/>
          <w14:ligatures w14:val="none"/>
        </w:rPr>
        <w:t>dditional administrative budget is only authorized for 2026</w:t>
      </w:r>
      <w:r w:rsidRPr="00385F40" w:rsidR="7F596755">
        <w:rPr>
          <w:rFonts w:ascii="Palatino Linotype" w:hAnsi="Palatino Linotype" w:eastAsia="Palatino Linotype" w:cs="Palatino Linotype"/>
          <w:kern w:val="0"/>
          <w14:ligatures w14:val="none"/>
        </w:rPr>
        <w:t>,</w:t>
      </w:r>
      <w:r w:rsidRPr="00385F40" w:rsidR="00B10D4F">
        <w:rPr>
          <w:rFonts w:ascii="Palatino Linotype" w:hAnsi="Palatino Linotype" w:eastAsia="Palatino Linotype" w:cs="Palatino Linotype"/>
          <w:kern w:val="0"/>
          <w14:ligatures w14:val="none"/>
        </w:rPr>
        <w:t xml:space="preserve"> </w:t>
      </w:r>
      <w:r w:rsidRPr="00385F40" w:rsidR="4CC14E71">
        <w:rPr>
          <w:rFonts w:ascii="Palatino Linotype" w:hAnsi="Palatino Linotype" w:eastAsia="Palatino Linotype" w:cs="Palatino Linotype"/>
          <w:kern w:val="0"/>
          <w14:ligatures w14:val="none"/>
        </w:rPr>
        <w:t>h</w:t>
      </w:r>
      <w:r w:rsidRPr="00385F40" w:rsidR="00B10D4F">
        <w:rPr>
          <w:rFonts w:ascii="Palatino Linotype" w:hAnsi="Palatino Linotype" w:eastAsia="Palatino Linotype" w:cs="Palatino Linotype"/>
          <w:kern w:val="0"/>
          <w14:ligatures w14:val="none"/>
        </w:rPr>
        <w:t xml:space="preserve">owever, </w:t>
      </w:r>
      <w:r w:rsidRPr="00385F40" w:rsidR="004B5BD4">
        <w:rPr>
          <w:rFonts w:ascii="Palatino Linotype" w:hAnsi="Palatino Linotype" w:eastAsia="Palatino Linotype" w:cs="Palatino Linotype"/>
          <w:kern w:val="0"/>
          <w14:ligatures w14:val="none"/>
        </w:rPr>
        <w:t xml:space="preserve">since the </w:t>
      </w:r>
      <w:r w:rsidRPr="00385F40" w:rsidR="0080051C">
        <w:rPr>
          <w:rFonts w:ascii="Palatino Linotype" w:hAnsi="Palatino Linotype" w:eastAsia="Palatino Linotype" w:cs="Palatino Linotype"/>
          <w:kern w:val="0"/>
          <w14:ligatures w14:val="none"/>
        </w:rPr>
        <w:t xml:space="preserve">IT projects proposed in the AL </w:t>
      </w:r>
      <w:r w:rsidRPr="00385F40" w:rsidR="00143B77">
        <w:rPr>
          <w:rFonts w:ascii="Palatino Linotype" w:hAnsi="Palatino Linotype" w:eastAsia="Palatino Linotype" w:cs="Palatino Linotype"/>
          <w:kern w:val="0"/>
          <w14:ligatures w14:val="none"/>
        </w:rPr>
        <w:t>span</w:t>
      </w:r>
      <w:r w:rsidRPr="00385F40" w:rsidR="0080051C">
        <w:rPr>
          <w:rFonts w:ascii="Palatino Linotype" w:hAnsi="Palatino Linotype" w:eastAsia="Palatino Linotype" w:cs="Palatino Linotype"/>
          <w:kern w:val="0"/>
          <w14:ligatures w14:val="none"/>
        </w:rPr>
        <w:t xml:space="preserve"> across the two years, beginning in 2025 and ending in 2026, </w:t>
      </w:r>
      <w:r w:rsidRPr="00385F40" w:rsidR="00B10D4F">
        <w:rPr>
          <w:rFonts w:ascii="Palatino Linotype" w:hAnsi="Palatino Linotype" w:eastAsia="Palatino Linotype" w:cs="Palatino Linotype"/>
          <w:kern w:val="0"/>
          <w14:ligatures w14:val="none"/>
        </w:rPr>
        <w:t xml:space="preserve">we are authorizing the total incremental budget requested </w:t>
      </w:r>
      <w:r w:rsidRPr="00385F40" w:rsidR="0080051C">
        <w:rPr>
          <w:rFonts w:ascii="Palatino Linotype" w:hAnsi="Palatino Linotype" w:eastAsia="Palatino Linotype" w:cs="Palatino Linotype"/>
          <w:kern w:val="0"/>
          <w14:ligatures w14:val="none"/>
        </w:rPr>
        <w:t>in</w:t>
      </w:r>
      <w:r w:rsidRPr="00385F40" w:rsidR="00B10D4F">
        <w:rPr>
          <w:rFonts w:ascii="Palatino Linotype" w:hAnsi="Palatino Linotype" w:eastAsia="Palatino Linotype" w:cs="Palatino Linotype"/>
          <w:kern w:val="0"/>
          <w14:ligatures w14:val="none"/>
        </w:rPr>
        <w:t xml:space="preserve"> both 2025 and 2026 </w:t>
      </w:r>
      <w:r w:rsidRPr="00385F40" w:rsidR="0080051C">
        <w:rPr>
          <w:rFonts w:ascii="Palatino Linotype" w:hAnsi="Palatino Linotype" w:eastAsia="Palatino Linotype" w:cs="Palatino Linotype"/>
          <w:kern w:val="0"/>
          <w14:ligatures w14:val="none"/>
        </w:rPr>
        <w:t xml:space="preserve">as </w:t>
      </w:r>
      <w:r w:rsidRPr="00385F40" w:rsidR="005873C5">
        <w:rPr>
          <w:rFonts w:ascii="Palatino Linotype" w:hAnsi="Palatino Linotype" w:eastAsia="Palatino Linotype" w:cs="Palatino Linotype"/>
          <w:kern w:val="0"/>
          <w14:ligatures w14:val="none"/>
        </w:rPr>
        <w:t>additional authorized</w:t>
      </w:r>
      <w:r w:rsidRPr="00385F40" w:rsidR="0080051C">
        <w:rPr>
          <w:rFonts w:ascii="Palatino Linotype" w:hAnsi="Palatino Linotype" w:eastAsia="Palatino Linotype" w:cs="Palatino Linotype"/>
          <w:kern w:val="0"/>
          <w14:ligatures w14:val="none"/>
        </w:rPr>
        <w:t xml:space="preserve"> </w:t>
      </w:r>
      <w:r w:rsidRPr="00385F40" w:rsidR="00143B77">
        <w:rPr>
          <w:rFonts w:ascii="Palatino Linotype" w:hAnsi="Palatino Linotype" w:eastAsia="Palatino Linotype" w:cs="Palatino Linotype"/>
          <w:kern w:val="0"/>
          <w14:ligatures w14:val="none"/>
        </w:rPr>
        <w:t xml:space="preserve">IT </w:t>
      </w:r>
      <w:r w:rsidRPr="00385F40" w:rsidR="0080051C">
        <w:rPr>
          <w:rFonts w:ascii="Palatino Linotype" w:hAnsi="Palatino Linotype" w:eastAsia="Palatino Linotype" w:cs="Palatino Linotype"/>
          <w:kern w:val="0"/>
          <w14:ligatures w14:val="none"/>
        </w:rPr>
        <w:t xml:space="preserve">budget </w:t>
      </w:r>
      <w:r w:rsidRPr="00385F40" w:rsidR="00143B77">
        <w:rPr>
          <w:rFonts w:ascii="Palatino Linotype" w:hAnsi="Palatino Linotype" w:eastAsia="Palatino Linotype" w:cs="Palatino Linotype"/>
          <w:kern w:val="0"/>
          <w14:ligatures w14:val="none"/>
        </w:rPr>
        <w:t>for Program Year</w:t>
      </w:r>
      <w:r w:rsidRPr="00385F40" w:rsidR="00B10D4F">
        <w:rPr>
          <w:rFonts w:ascii="Palatino Linotype" w:hAnsi="Palatino Linotype" w:eastAsia="Palatino Linotype" w:cs="Palatino Linotype"/>
          <w:kern w:val="0"/>
          <w14:ligatures w14:val="none"/>
        </w:rPr>
        <w:t xml:space="preserve"> 2026</w:t>
      </w:r>
      <w:r w:rsidRPr="00385F40" w:rsidR="0080051C">
        <w:rPr>
          <w:rFonts w:ascii="Palatino Linotype" w:hAnsi="Palatino Linotype" w:eastAsia="Palatino Linotype" w:cs="Palatino Linotype"/>
          <w:kern w:val="0"/>
          <w14:ligatures w14:val="none"/>
        </w:rPr>
        <w:t>.</w:t>
      </w:r>
    </w:p>
    <w:p w:rsidRPr="00385F40" w:rsidR="00541773" w:rsidP="535E612B" w:rsidRDefault="00541773" w14:paraId="695934EA" w14:textId="77777777">
      <w:pPr>
        <w:spacing w:after="0" w:line="240" w:lineRule="auto"/>
        <w:rPr>
          <w:rFonts w:ascii="Palatino Linotype" w:hAnsi="Palatino Linotype" w:eastAsia="Palatino Linotype" w:cs="Palatino Linotype"/>
          <w:kern w:val="0"/>
          <w14:ligatures w14:val="none"/>
        </w:rPr>
      </w:pPr>
    </w:p>
    <w:p w:rsidRPr="00385F40" w:rsidR="00541773" w:rsidP="535E612B" w:rsidRDefault="00541773" w14:paraId="7C0BEF75" w14:textId="68FE74A2">
      <w:p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 xml:space="preserve">It is reasonable </w:t>
      </w:r>
      <w:r w:rsidRPr="00385F40" w:rsidR="000E7D5F">
        <w:rPr>
          <w:rFonts w:ascii="Palatino Linotype" w:hAnsi="Palatino Linotype" w:eastAsia="Palatino Linotype" w:cs="Palatino Linotype"/>
          <w:kern w:val="0"/>
          <w14:ligatures w14:val="none"/>
        </w:rPr>
        <w:t xml:space="preserve">to authorize </w:t>
      </w:r>
      <w:r w:rsidRPr="00385F40" w:rsidR="00AB06F3">
        <w:rPr>
          <w:rFonts w:ascii="Palatino Linotype" w:hAnsi="Palatino Linotype" w:eastAsia="Palatino Linotype" w:cs="Palatino Linotype"/>
          <w:kern w:val="0"/>
          <w14:ligatures w14:val="none"/>
        </w:rPr>
        <w:t>administrative budget to the</w:t>
      </w:r>
      <w:r w:rsidRPr="00385F40" w:rsidR="000E7D5F">
        <w:rPr>
          <w:rFonts w:ascii="Palatino Linotype" w:hAnsi="Palatino Linotype" w:eastAsia="Palatino Linotype" w:cs="Palatino Linotype"/>
          <w:kern w:val="0"/>
          <w14:ligatures w14:val="none"/>
        </w:rPr>
        <w:t xml:space="preserve"> FERA program</w:t>
      </w:r>
      <w:r w:rsidRPr="00385F40" w:rsidR="00565706">
        <w:rPr>
          <w:rFonts w:ascii="Palatino Linotype" w:hAnsi="Palatino Linotype" w:eastAsia="Palatino Linotype" w:cs="Palatino Linotype"/>
          <w:kern w:val="0"/>
          <w14:ligatures w14:val="none"/>
        </w:rPr>
        <w:t>, incremental to the budget authorized in D</w:t>
      </w:r>
      <w:r w:rsidRPr="00385F40" w:rsidR="005E291A">
        <w:rPr>
          <w:rFonts w:ascii="Palatino Linotype" w:hAnsi="Palatino Linotype" w:eastAsia="Palatino Linotype" w:cs="Palatino Linotype"/>
          <w:kern w:val="0"/>
          <w14:ligatures w14:val="none"/>
        </w:rPr>
        <w:t>ecision (D</w:t>
      </w:r>
      <w:r w:rsidRPr="00385F40" w:rsidR="00565706">
        <w:rPr>
          <w:rFonts w:ascii="Palatino Linotype" w:hAnsi="Palatino Linotype" w:eastAsia="Palatino Linotype" w:cs="Palatino Linotype"/>
          <w:kern w:val="0"/>
          <w14:ligatures w14:val="none"/>
        </w:rPr>
        <w:t>.</w:t>
      </w:r>
      <w:r w:rsidRPr="00385F40" w:rsidR="005E291A">
        <w:rPr>
          <w:rFonts w:ascii="Palatino Linotype" w:hAnsi="Palatino Linotype" w:eastAsia="Palatino Linotype" w:cs="Palatino Linotype"/>
          <w:kern w:val="0"/>
          <w14:ligatures w14:val="none"/>
        </w:rPr>
        <w:t xml:space="preserve">) </w:t>
      </w:r>
      <w:r w:rsidRPr="00385F40" w:rsidR="00565706">
        <w:rPr>
          <w:rFonts w:ascii="Palatino Linotype" w:hAnsi="Palatino Linotype" w:eastAsia="Palatino Linotype" w:cs="Palatino Linotype"/>
          <w:kern w:val="0"/>
          <w14:ligatures w14:val="none"/>
        </w:rPr>
        <w:t>21-06-015 for Program Cycle 2021</w:t>
      </w:r>
      <w:r w:rsidRPr="535E612B" w:rsidR="5F93759E">
        <w:rPr>
          <w:rFonts w:ascii="Palatino Linotype" w:hAnsi="Palatino Linotype" w:eastAsia="Palatino Linotype" w:cs="Palatino Linotype"/>
          <w:kern w:val="0"/>
          <w14:ligatures w14:val="none"/>
        </w:rPr>
        <w:t>–</w:t>
      </w:r>
      <w:r w:rsidRPr="00385F40" w:rsidR="00565706">
        <w:rPr>
          <w:rFonts w:ascii="Palatino Linotype" w:hAnsi="Palatino Linotype" w:eastAsia="Palatino Linotype" w:cs="Palatino Linotype"/>
          <w:kern w:val="0"/>
          <w14:ligatures w14:val="none"/>
        </w:rPr>
        <w:t>2026,</w:t>
      </w:r>
      <w:r w:rsidRPr="00385F40" w:rsidR="000E7D5F">
        <w:rPr>
          <w:rFonts w:ascii="Palatino Linotype" w:hAnsi="Palatino Linotype" w:eastAsia="Palatino Linotype" w:cs="Palatino Linotype"/>
          <w:kern w:val="0"/>
          <w14:ligatures w14:val="none"/>
        </w:rPr>
        <w:t xml:space="preserve"> in the cost categories of ME&amp;O, Processing &amp; Recertification, PEV, and IT at the following levels (Table 1). </w:t>
      </w:r>
      <w:r w:rsidRPr="00385F40" w:rsidR="009330CC">
        <w:rPr>
          <w:rFonts w:ascii="Palatino Linotype" w:hAnsi="Palatino Linotype" w:eastAsia="Palatino Linotype" w:cs="Palatino Linotype"/>
          <w:kern w:val="0"/>
          <w14:ligatures w14:val="none"/>
        </w:rPr>
        <w:t>A total incremental budget of $405,500 is authorized during 2026 for the FERA Administrative budget in cost categories noted in Table 1. Incremental budget requested for 2025 is denied</w:t>
      </w:r>
      <w:r w:rsidR="00490B3C">
        <w:rPr>
          <w:rFonts w:ascii="Palatino Linotype" w:hAnsi="Palatino Linotype" w:eastAsia="Palatino Linotype" w:cs="Palatino Linotype"/>
          <w:kern w:val="0"/>
          <w14:ligatures w14:val="none"/>
        </w:rPr>
        <w:t>.</w:t>
      </w:r>
    </w:p>
    <w:p w:rsidRPr="003C4DB2" w:rsidR="00A76F4A" w:rsidP="535E612B" w:rsidRDefault="00A76F4A" w14:paraId="1193502B" w14:textId="77777777">
      <w:pPr>
        <w:spacing w:after="0" w:line="240" w:lineRule="auto"/>
        <w:rPr>
          <w:rFonts w:ascii="Palatino Linotype" w:hAnsi="Palatino Linotype" w:eastAsia="Palatino Linotype" w:cs="Palatino Linotype"/>
          <w:kern w:val="0"/>
          <w:sz w:val="20"/>
          <w:szCs w:val="20"/>
          <w14:ligatures w14:val="none"/>
        </w:rPr>
      </w:pPr>
    </w:p>
    <w:p w:rsidRPr="00385F40" w:rsidR="00902136" w:rsidP="535E612B" w:rsidRDefault="00660B9D" w14:paraId="15A42BE0" w14:textId="5A111366">
      <w:p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b/>
          <w:bCs/>
          <w:kern w:val="0"/>
          <w14:ligatures w14:val="none"/>
        </w:rPr>
        <w:t xml:space="preserve">Table 1: </w:t>
      </w:r>
      <w:r w:rsidRPr="00385F40" w:rsidR="00C467B1">
        <w:rPr>
          <w:rFonts w:ascii="Palatino Linotype" w:hAnsi="Palatino Linotype" w:eastAsia="Palatino Linotype" w:cs="Palatino Linotype"/>
          <w:b/>
          <w:bCs/>
          <w:kern w:val="0"/>
          <w14:ligatures w14:val="none"/>
        </w:rPr>
        <w:t xml:space="preserve">FERA </w:t>
      </w:r>
      <w:r w:rsidRPr="00385F40" w:rsidR="00D51D6E">
        <w:rPr>
          <w:rFonts w:ascii="Palatino Linotype" w:hAnsi="Palatino Linotype" w:eastAsia="Palatino Linotype" w:cs="Palatino Linotype"/>
          <w:b/>
          <w:bCs/>
          <w:kern w:val="0"/>
          <w14:ligatures w14:val="none"/>
        </w:rPr>
        <w:t>Authorized</w:t>
      </w:r>
      <w:r w:rsidRPr="00385F40" w:rsidR="00C467B1">
        <w:rPr>
          <w:rFonts w:ascii="Palatino Linotype" w:hAnsi="Palatino Linotype" w:eastAsia="Palatino Linotype" w:cs="Palatino Linotype"/>
          <w:b/>
          <w:bCs/>
          <w:kern w:val="0"/>
          <w14:ligatures w14:val="none"/>
        </w:rPr>
        <w:t>, Requested, and Approved Budgets for 2025 and 2026</w:t>
      </w:r>
    </w:p>
    <w:tbl>
      <w:tblPr>
        <w:tblW w:w="9413" w:type="dxa"/>
        <w:tblInd w:w="-10" w:type="dxa"/>
        <w:tblCellMar>
          <w:top w:w="15" w:type="dxa"/>
          <w:bottom w:w="15" w:type="dxa"/>
        </w:tblCellMar>
        <w:tblLook w:val="04A0" w:firstRow="1" w:lastRow="0" w:firstColumn="1" w:lastColumn="0" w:noHBand="0" w:noVBand="1"/>
      </w:tblPr>
      <w:tblGrid>
        <w:gridCol w:w="1525"/>
        <w:gridCol w:w="1310"/>
        <w:gridCol w:w="1316"/>
        <w:gridCol w:w="1316"/>
        <w:gridCol w:w="1310"/>
        <w:gridCol w:w="1316"/>
        <w:gridCol w:w="1320"/>
      </w:tblGrid>
      <w:tr w:rsidRPr="00DA50DC" w:rsidR="00A42B1D" w:rsidTr="535E612B" w14:paraId="234290AC" w14:textId="77777777">
        <w:trPr>
          <w:trHeight w:val="360"/>
        </w:trPr>
        <w:tc>
          <w:tcPr>
            <w:tcW w:w="1525" w:type="dxa"/>
            <w:tcBorders>
              <w:top w:val="single" w:color="auto" w:sz="8" w:space="0"/>
              <w:left w:val="single" w:color="auto" w:sz="8" w:space="0"/>
              <w:bottom w:val="single" w:color="auto" w:sz="4" w:space="0"/>
              <w:right w:val="nil"/>
            </w:tcBorders>
            <w:noWrap/>
            <w:vAlign w:val="bottom"/>
          </w:tcPr>
          <w:p w:rsidRPr="00385F40" w:rsidR="002E68A9" w:rsidP="535E612B" w:rsidRDefault="002E68A9" w14:paraId="1EDE37A2" w14:textId="77777777">
            <w:pPr>
              <w:spacing w:after="0" w:line="240" w:lineRule="auto"/>
              <w:rPr>
                <w:rFonts w:ascii="Palatino Linotype" w:hAnsi="Palatino Linotype" w:eastAsia="Palatino Linotype" w:cs="Palatino Linotype"/>
                <w:kern w:val="0"/>
                <w:sz w:val="20"/>
                <w:szCs w:val="20"/>
                <w14:ligatures w14:val="none"/>
              </w:rPr>
            </w:pPr>
          </w:p>
        </w:tc>
        <w:tc>
          <w:tcPr>
            <w:tcW w:w="3942" w:type="dxa"/>
            <w:gridSpan w:val="3"/>
            <w:tcBorders>
              <w:top w:val="single" w:color="auto" w:sz="8" w:space="0"/>
              <w:left w:val="single" w:color="auto" w:sz="4" w:space="0"/>
              <w:bottom w:val="single" w:color="auto" w:sz="4" w:space="0"/>
              <w:right w:val="single" w:color="auto" w:sz="4" w:space="0"/>
            </w:tcBorders>
            <w:vAlign w:val="center"/>
          </w:tcPr>
          <w:p w:rsidRPr="00385F40" w:rsidR="002E68A9" w:rsidP="535E612B" w:rsidRDefault="025B4162" w14:paraId="0841904D" w14:textId="0DFB51C4">
            <w:pPr>
              <w:spacing w:after="0" w:line="240" w:lineRule="auto"/>
              <w:jc w:val="center"/>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2025</w:t>
            </w:r>
          </w:p>
        </w:tc>
        <w:tc>
          <w:tcPr>
            <w:tcW w:w="3946" w:type="dxa"/>
            <w:gridSpan w:val="3"/>
            <w:tcBorders>
              <w:top w:val="single" w:color="auto" w:sz="8" w:space="0"/>
              <w:left w:val="single" w:color="auto" w:sz="4" w:space="0"/>
              <w:bottom w:val="single" w:color="auto" w:sz="4" w:space="0"/>
              <w:right w:val="single" w:color="auto" w:sz="4" w:space="0"/>
            </w:tcBorders>
            <w:vAlign w:val="center"/>
          </w:tcPr>
          <w:p w:rsidRPr="00385F40" w:rsidR="002E68A9" w:rsidP="535E612B" w:rsidRDefault="025B4162" w14:paraId="5FDD2863" w14:textId="212F4FDE">
            <w:pPr>
              <w:spacing w:after="0" w:line="240" w:lineRule="auto"/>
              <w:jc w:val="center"/>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2026</w:t>
            </w:r>
          </w:p>
        </w:tc>
      </w:tr>
      <w:tr w:rsidRPr="00DA50DC" w:rsidR="00FB4CFE" w:rsidTr="535E612B" w14:paraId="5DE0A2BF" w14:textId="77777777">
        <w:trPr>
          <w:trHeight w:val="982"/>
        </w:trPr>
        <w:tc>
          <w:tcPr>
            <w:tcW w:w="1525" w:type="dxa"/>
            <w:tcBorders>
              <w:top w:val="single" w:color="auto" w:sz="8" w:space="0"/>
              <w:left w:val="single" w:color="auto" w:sz="8" w:space="0"/>
              <w:bottom w:val="single" w:color="auto" w:sz="4" w:space="0"/>
              <w:right w:val="nil"/>
            </w:tcBorders>
            <w:noWrap/>
            <w:vAlign w:val="bottom"/>
            <w:hideMark/>
          </w:tcPr>
          <w:p w:rsidRPr="00385F40" w:rsidR="002E68A9" w:rsidP="535E612B" w:rsidRDefault="002E68A9" w14:paraId="2C0774A1" w14:textId="77777777">
            <w:pPr>
              <w:spacing w:after="0" w:line="240" w:lineRule="auto"/>
              <w:rPr>
                <w:rFonts w:ascii="Palatino Linotype" w:hAnsi="Palatino Linotype" w:eastAsia="Palatino Linotype" w:cs="Palatino Linotype"/>
                <w:kern w:val="0"/>
                <w:sz w:val="20"/>
                <w:szCs w:val="20"/>
                <w14:ligatures w14:val="none"/>
              </w:rPr>
            </w:pPr>
          </w:p>
        </w:tc>
        <w:tc>
          <w:tcPr>
            <w:tcW w:w="1310"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31D411D7" w14:paraId="35121423" w14:textId="09C79C8D">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Previously </w:t>
            </w:r>
            <w:r w:rsidRPr="00385F40" w:rsidR="025B4162">
              <w:rPr>
                <w:rFonts w:ascii="Palatino Linotype" w:hAnsi="Palatino Linotype" w:eastAsia="Palatino Linotype" w:cs="Palatino Linotype"/>
                <w:b/>
                <w:bCs/>
                <w:kern w:val="0"/>
                <w:sz w:val="20"/>
                <w:szCs w:val="20"/>
                <w14:ligatures w14:val="none"/>
              </w:rPr>
              <w:t>Authorized Budget</w:t>
            </w:r>
          </w:p>
        </w:tc>
        <w:tc>
          <w:tcPr>
            <w:tcW w:w="1316"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025B4162" w14:paraId="119B5FC7"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Requested Incremental Budget</w:t>
            </w:r>
          </w:p>
        </w:tc>
        <w:tc>
          <w:tcPr>
            <w:tcW w:w="1316"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025B4162" w14:paraId="10B61FB3"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Approved Incremental Budget</w:t>
            </w:r>
          </w:p>
        </w:tc>
        <w:tc>
          <w:tcPr>
            <w:tcW w:w="1310"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31D411D7" w14:paraId="35EAD7AA" w14:textId="49CD8C03">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Previously </w:t>
            </w:r>
            <w:r w:rsidRPr="00385F40" w:rsidR="025B4162">
              <w:rPr>
                <w:rFonts w:ascii="Palatino Linotype" w:hAnsi="Palatino Linotype" w:eastAsia="Palatino Linotype" w:cs="Palatino Linotype"/>
                <w:b/>
                <w:bCs/>
                <w:kern w:val="0"/>
                <w:sz w:val="20"/>
                <w:szCs w:val="20"/>
                <w14:ligatures w14:val="none"/>
              </w:rPr>
              <w:t>Authorized</w:t>
            </w:r>
            <w:r w:rsidRPr="00385F40" w:rsidR="673376D2">
              <w:rPr>
                <w:rFonts w:ascii="Palatino Linotype" w:hAnsi="Palatino Linotype" w:eastAsia="Palatino Linotype" w:cs="Palatino Linotype"/>
                <w:b/>
                <w:bCs/>
                <w:kern w:val="0"/>
                <w:sz w:val="20"/>
                <w:szCs w:val="20"/>
                <w14:ligatures w14:val="none"/>
              </w:rPr>
              <w:t xml:space="preserve"> </w:t>
            </w:r>
            <w:r w:rsidRPr="00385F40" w:rsidR="025B4162">
              <w:rPr>
                <w:rFonts w:ascii="Palatino Linotype" w:hAnsi="Palatino Linotype" w:eastAsia="Palatino Linotype" w:cs="Palatino Linotype"/>
                <w:b/>
                <w:bCs/>
                <w:kern w:val="0"/>
                <w:sz w:val="20"/>
                <w:szCs w:val="20"/>
                <w14:ligatures w14:val="none"/>
              </w:rPr>
              <w:t>Budget</w:t>
            </w:r>
          </w:p>
        </w:tc>
        <w:tc>
          <w:tcPr>
            <w:tcW w:w="1316"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025B4162" w14:paraId="0D607319"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Requested Incremental Budget</w:t>
            </w:r>
          </w:p>
        </w:tc>
        <w:tc>
          <w:tcPr>
            <w:tcW w:w="1316" w:type="dxa"/>
            <w:tcBorders>
              <w:top w:val="single" w:color="auto" w:sz="4" w:space="0"/>
              <w:left w:val="single" w:color="auto" w:sz="4" w:space="0"/>
              <w:bottom w:val="single" w:color="auto" w:sz="4" w:space="0"/>
              <w:right w:val="single" w:color="auto" w:sz="4" w:space="0"/>
            </w:tcBorders>
            <w:vAlign w:val="center"/>
            <w:hideMark/>
          </w:tcPr>
          <w:p w:rsidRPr="00385F40" w:rsidR="002E68A9" w:rsidP="535E612B" w:rsidRDefault="025B4162" w14:paraId="482C2D7F"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Approved Incremental Budget</w:t>
            </w:r>
          </w:p>
        </w:tc>
      </w:tr>
      <w:tr w:rsidRPr="00DA50DC" w:rsidR="00FB4CFE" w:rsidTr="535E612B" w14:paraId="307A9A04" w14:textId="77777777">
        <w:trPr>
          <w:trHeight w:val="300"/>
        </w:trPr>
        <w:tc>
          <w:tcPr>
            <w:tcW w:w="1525" w:type="dxa"/>
            <w:tcBorders>
              <w:top w:val="single" w:color="auto" w:sz="4" w:space="0"/>
              <w:left w:val="single" w:color="auto" w:sz="8" w:space="0"/>
              <w:bottom w:val="single" w:color="auto" w:sz="4" w:space="0"/>
              <w:right w:val="nil"/>
            </w:tcBorders>
            <w:noWrap/>
            <w:vAlign w:val="bottom"/>
            <w:hideMark/>
          </w:tcPr>
          <w:p w:rsidRPr="00385F40" w:rsidR="002E68A9" w:rsidP="535E612B" w:rsidRDefault="025B4162" w14:paraId="75D7D7FE" w14:textId="14805E9F">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ME&amp;O</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74862E8B"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$372,021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5AB493B0"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$250,000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5C92B741" w14:textId="316DD5CC">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w:t>
            </w:r>
            <w:r w:rsidRPr="00385F40" w:rsidR="75E4DF17">
              <w:rPr>
                <w:rFonts w:ascii="Palatino Linotype" w:hAnsi="Palatino Linotype" w:eastAsia="Palatino Linotype" w:cs="Palatino Linotype"/>
                <w:kern w:val="0"/>
                <w:sz w:val="20"/>
                <w:szCs w:val="20"/>
                <w14:ligatures w14:val="none"/>
              </w:rPr>
              <w:t>0</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038D1D2C"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$375,741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57A4CB51"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$250,000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6818D451"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$246,000 </w:t>
            </w:r>
          </w:p>
        </w:tc>
      </w:tr>
      <w:tr w:rsidRPr="00DA50DC" w:rsidR="00FB4CFE" w:rsidTr="004B3078" w14:paraId="3947B4E3" w14:textId="77777777">
        <w:trPr>
          <w:trHeight w:val="507"/>
        </w:trPr>
        <w:tc>
          <w:tcPr>
            <w:tcW w:w="1525" w:type="dxa"/>
            <w:tcBorders>
              <w:top w:val="single" w:color="auto" w:sz="4" w:space="0"/>
              <w:left w:val="single" w:color="auto" w:sz="8" w:space="0"/>
              <w:bottom w:val="single" w:color="auto" w:sz="4" w:space="0"/>
              <w:right w:val="nil"/>
            </w:tcBorders>
            <w:noWrap/>
            <w:vAlign w:val="bottom"/>
            <w:hideMark/>
          </w:tcPr>
          <w:p w:rsidRPr="00385F40" w:rsidR="002E68A9" w:rsidP="535E612B" w:rsidRDefault="025B4162" w14:paraId="6A736BA9" w14:textId="045D1AE8">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Processing </w:t>
            </w:r>
            <w:r w:rsidRPr="00385F40" w:rsidR="00F70E87">
              <w:rPr>
                <w:rFonts w:ascii="Palatino Linotype" w:hAnsi="Palatino Linotype" w:eastAsia="Palatino Linotype" w:cs="Palatino Linotype"/>
                <w:kern w:val="0"/>
                <w:sz w:val="20"/>
                <w:szCs w:val="20"/>
                <w14:ligatures w14:val="none"/>
              </w:rPr>
              <w:t>&amp;</w:t>
            </w:r>
            <w:r w:rsidRPr="00385F40">
              <w:rPr>
                <w:rFonts w:ascii="Palatino Linotype" w:hAnsi="Palatino Linotype" w:eastAsia="Palatino Linotype" w:cs="Palatino Linotype"/>
                <w:kern w:val="0"/>
                <w:sz w:val="20"/>
                <w:szCs w:val="20"/>
                <w14:ligatures w14:val="none"/>
              </w:rPr>
              <w:t xml:space="preserve"> Recertification</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68F614EC"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$14,482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438D9C78"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$50,000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2AB86F4D" w14:textId="5FCF1D90">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w:t>
            </w:r>
            <w:r w:rsidRPr="00385F40" w:rsidR="75E4DF17">
              <w:rPr>
                <w:rFonts w:ascii="Palatino Linotype" w:hAnsi="Palatino Linotype" w:eastAsia="Palatino Linotype" w:cs="Palatino Linotype"/>
                <w:kern w:val="0"/>
                <w:sz w:val="20"/>
                <w:szCs w:val="20"/>
                <w14:ligatures w14:val="none"/>
              </w:rPr>
              <w:t>0</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0092B04C"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$15,061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1682067D"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$50,000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153FA9B4"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$50,000 </w:t>
            </w:r>
          </w:p>
        </w:tc>
      </w:tr>
      <w:tr w:rsidRPr="00DA50DC" w:rsidR="00FB4CFE" w:rsidTr="535E612B" w14:paraId="2E11D5F8" w14:textId="77777777">
        <w:trPr>
          <w:trHeight w:val="300"/>
        </w:trPr>
        <w:tc>
          <w:tcPr>
            <w:tcW w:w="1525" w:type="dxa"/>
            <w:tcBorders>
              <w:top w:val="single" w:color="auto" w:sz="4" w:space="0"/>
              <w:left w:val="single" w:color="auto" w:sz="8" w:space="0"/>
              <w:bottom w:val="single" w:color="auto" w:sz="4" w:space="0"/>
              <w:right w:val="nil"/>
            </w:tcBorders>
            <w:noWrap/>
            <w:vAlign w:val="bottom"/>
            <w:hideMark/>
          </w:tcPr>
          <w:p w:rsidRPr="00385F40" w:rsidR="002E68A9" w:rsidP="535E612B" w:rsidRDefault="025B4162" w14:paraId="0EF33C50" w14:textId="6C756F91">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PEV</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245D865B"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$1,069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32F81ADD"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$19,442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732B66E6" w14:textId="2184DAFD">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w:t>
            </w:r>
            <w:r w:rsidRPr="00385F40" w:rsidR="75E4DF17">
              <w:rPr>
                <w:rFonts w:ascii="Palatino Linotype" w:hAnsi="Palatino Linotype" w:eastAsia="Palatino Linotype" w:cs="Palatino Linotype"/>
                <w:kern w:val="0"/>
                <w:sz w:val="20"/>
                <w:szCs w:val="20"/>
                <w14:ligatures w14:val="none"/>
              </w:rPr>
              <w:t>0</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631784DB"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$1,122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1850B6C7"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$19,442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E68A9" w:rsidP="535E612B" w:rsidRDefault="025B4162" w14:paraId="6B80B560" w14:textId="77777777">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$19,442 </w:t>
            </w:r>
          </w:p>
        </w:tc>
      </w:tr>
      <w:tr w:rsidRPr="00DA50DC" w:rsidR="002D768A" w:rsidTr="535E612B" w14:paraId="1710678C" w14:textId="77777777">
        <w:trPr>
          <w:trHeight w:val="300"/>
        </w:trPr>
        <w:tc>
          <w:tcPr>
            <w:tcW w:w="1525" w:type="dxa"/>
            <w:tcBorders>
              <w:top w:val="single" w:color="auto" w:sz="4" w:space="0"/>
              <w:left w:val="single" w:color="auto" w:sz="8" w:space="0"/>
              <w:bottom w:val="single" w:color="auto" w:sz="4" w:space="0"/>
              <w:right w:val="nil"/>
            </w:tcBorders>
            <w:noWrap/>
            <w:vAlign w:val="bottom"/>
          </w:tcPr>
          <w:p w:rsidRPr="00385F40" w:rsidR="002D768A" w:rsidP="535E612B" w:rsidRDefault="0CCEA6CF" w14:paraId="482D9389" w14:textId="5DECA236">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Information Technology</w:t>
            </w:r>
          </w:p>
        </w:tc>
        <w:tc>
          <w:tcPr>
            <w:tcW w:w="1310"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1781B834" w14:textId="5A17DE0A">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$56,275 </w:t>
            </w:r>
          </w:p>
        </w:tc>
        <w:tc>
          <w:tcPr>
            <w:tcW w:w="1316"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668456AA" w14:textId="60ADF91A">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$143,773 </w:t>
            </w:r>
          </w:p>
        </w:tc>
        <w:tc>
          <w:tcPr>
            <w:tcW w:w="1316"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7DFDA54D" w14:textId="0D3A41A0">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$0 </w:t>
            </w:r>
          </w:p>
        </w:tc>
        <w:tc>
          <w:tcPr>
            <w:tcW w:w="1310"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06BB6A3F" w14:textId="0EF44F2D">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$57,963 </w:t>
            </w:r>
          </w:p>
        </w:tc>
        <w:tc>
          <w:tcPr>
            <w:tcW w:w="1316"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5EE79C52" w14:textId="4D8E1FBA">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$61,617 </w:t>
            </w:r>
          </w:p>
        </w:tc>
        <w:tc>
          <w:tcPr>
            <w:tcW w:w="1316" w:type="dxa"/>
            <w:tcBorders>
              <w:top w:val="single" w:color="auto" w:sz="4" w:space="0"/>
              <w:left w:val="single" w:color="auto" w:sz="4" w:space="0"/>
              <w:bottom w:val="single" w:color="auto" w:sz="4" w:space="0"/>
              <w:right w:val="single" w:color="auto" w:sz="4" w:space="0"/>
            </w:tcBorders>
            <w:noWrap/>
            <w:vAlign w:val="bottom"/>
          </w:tcPr>
          <w:p w:rsidRPr="00385F40" w:rsidR="002D768A" w:rsidP="535E612B" w:rsidRDefault="0CCEA6CF" w14:paraId="7664E0C9" w14:textId="60640D1E">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t xml:space="preserve"> $90,058*</w:t>
            </w:r>
          </w:p>
        </w:tc>
      </w:tr>
      <w:tr w:rsidRPr="00DA50DC" w:rsidR="002D768A" w:rsidTr="535E612B" w14:paraId="08098B2F" w14:textId="77777777">
        <w:trPr>
          <w:trHeight w:val="300"/>
        </w:trPr>
        <w:tc>
          <w:tcPr>
            <w:tcW w:w="1525" w:type="dxa"/>
            <w:tcBorders>
              <w:top w:val="single" w:color="auto" w:sz="4" w:space="0"/>
              <w:left w:val="single" w:color="auto" w:sz="8" w:space="0"/>
              <w:bottom w:val="single" w:color="auto" w:sz="4" w:space="0"/>
              <w:right w:val="nil"/>
            </w:tcBorders>
            <w:noWrap/>
            <w:vAlign w:val="bottom"/>
            <w:hideMark/>
          </w:tcPr>
          <w:p w:rsidRPr="00385F40" w:rsidR="002D768A" w:rsidP="535E612B" w:rsidRDefault="0CCEA6CF" w14:paraId="7D4A6322" w14:textId="3CA4ED82">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Total</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29C9F99A"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$443,847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4479524D"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 $463,215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7D572724" w14:textId="72BDDEFB">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 $0</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138581BF"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 $449,887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03CF44FF"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 $381,059 </w:t>
            </w:r>
          </w:p>
        </w:tc>
        <w:tc>
          <w:tcPr>
            <w:tcW w:w="1316" w:type="dxa"/>
            <w:tcBorders>
              <w:top w:val="single" w:color="auto" w:sz="4" w:space="0"/>
              <w:left w:val="single" w:color="auto" w:sz="4" w:space="0"/>
              <w:bottom w:val="single" w:color="auto" w:sz="4" w:space="0"/>
              <w:right w:val="single" w:color="auto" w:sz="4" w:space="0"/>
            </w:tcBorders>
            <w:noWrap/>
            <w:vAlign w:val="bottom"/>
            <w:hideMark/>
          </w:tcPr>
          <w:p w:rsidRPr="00385F40" w:rsidR="002D768A" w:rsidP="535E612B" w:rsidRDefault="0CCEA6CF" w14:paraId="41969E7D" w14:textId="77777777">
            <w:pPr>
              <w:spacing w:after="0" w:line="240" w:lineRule="auto"/>
              <w:rPr>
                <w:rFonts w:ascii="Palatino Linotype" w:hAnsi="Palatino Linotype" w:eastAsia="Palatino Linotype" w:cs="Palatino Linotype"/>
                <w:b/>
                <w:bCs/>
                <w:kern w:val="0"/>
                <w:sz w:val="20"/>
                <w:szCs w:val="20"/>
                <w14:ligatures w14:val="none"/>
              </w:rPr>
            </w:pPr>
            <w:r w:rsidRPr="00385F40">
              <w:rPr>
                <w:rFonts w:ascii="Palatino Linotype" w:hAnsi="Palatino Linotype" w:eastAsia="Palatino Linotype" w:cs="Palatino Linotype"/>
                <w:b/>
                <w:bCs/>
                <w:kern w:val="0"/>
                <w:sz w:val="20"/>
                <w:szCs w:val="20"/>
                <w14:ligatures w14:val="none"/>
              </w:rPr>
              <w:t xml:space="preserve"> $405,500 </w:t>
            </w:r>
          </w:p>
        </w:tc>
      </w:tr>
    </w:tbl>
    <w:p w:rsidRPr="00385F40" w:rsidR="0071006D" w:rsidP="535E612B" w:rsidRDefault="009330CC" w14:paraId="08CCC85D" w14:textId="71C475BE">
      <w:pPr>
        <w:spacing w:after="0" w:line="240" w:lineRule="auto"/>
        <w:rPr>
          <w:rFonts w:ascii="Palatino Linotype" w:hAnsi="Palatino Linotype" w:eastAsia="Palatino Linotype" w:cs="Palatino Linotype"/>
          <w:kern w:val="0"/>
          <w:sz w:val="20"/>
          <w:szCs w:val="20"/>
          <w14:ligatures w14:val="none"/>
        </w:rPr>
      </w:pPr>
      <w:r w:rsidRPr="00385F40">
        <w:rPr>
          <w:rFonts w:ascii="Palatino Linotype" w:hAnsi="Palatino Linotype" w:eastAsia="Palatino Linotype" w:cs="Palatino Linotype"/>
          <w:kern w:val="0"/>
          <w:sz w:val="20"/>
          <w:szCs w:val="20"/>
          <w14:ligatures w14:val="none"/>
        </w:rPr>
        <w:lastRenderedPageBreak/>
        <w:t>*</w:t>
      </w:r>
      <w:r w:rsidRPr="00385F40" w:rsidR="00315234">
        <w:rPr>
          <w:rFonts w:ascii="Palatino Linotype" w:hAnsi="Palatino Linotype" w:eastAsia="Palatino Linotype" w:cs="Palatino Linotype"/>
          <w:kern w:val="0"/>
          <w:sz w:val="20"/>
          <w:szCs w:val="20"/>
          <w14:ligatures w14:val="none"/>
        </w:rPr>
        <w:t xml:space="preserve">Approved incremental </w:t>
      </w:r>
      <w:r w:rsidRPr="00385F40" w:rsidR="004E1AA0">
        <w:rPr>
          <w:rFonts w:ascii="Palatino Linotype" w:hAnsi="Palatino Linotype" w:eastAsia="Palatino Linotype" w:cs="Palatino Linotype"/>
          <w:kern w:val="0"/>
          <w:sz w:val="20"/>
          <w:szCs w:val="20"/>
          <w14:ligatures w14:val="none"/>
        </w:rPr>
        <w:t xml:space="preserve">IT budget in 2026 is larger than requested </w:t>
      </w:r>
      <w:r w:rsidRPr="00385F40" w:rsidR="00B01B9A">
        <w:rPr>
          <w:rFonts w:ascii="Palatino Linotype" w:hAnsi="Palatino Linotype" w:eastAsia="Palatino Linotype" w:cs="Palatino Linotype"/>
          <w:kern w:val="0"/>
          <w:sz w:val="20"/>
          <w:szCs w:val="20"/>
          <w14:ligatures w14:val="none"/>
        </w:rPr>
        <w:t>because it is</w:t>
      </w:r>
      <w:r w:rsidRPr="00385F40" w:rsidR="00805EA6">
        <w:rPr>
          <w:rFonts w:ascii="Palatino Linotype" w:hAnsi="Palatino Linotype" w:eastAsia="Palatino Linotype" w:cs="Palatino Linotype"/>
          <w:kern w:val="0"/>
          <w:sz w:val="20"/>
          <w:szCs w:val="20"/>
          <w14:ligatures w14:val="none"/>
        </w:rPr>
        <w:t xml:space="preserve"> the sum of </w:t>
      </w:r>
      <w:r w:rsidRPr="00385F40" w:rsidR="00D219E5">
        <w:rPr>
          <w:rFonts w:ascii="Palatino Linotype" w:hAnsi="Palatino Linotype" w:eastAsia="Palatino Linotype" w:cs="Palatino Linotype"/>
          <w:kern w:val="0"/>
          <w:sz w:val="20"/>
          <w:szCs w:val="20"/>
          <w14:ligatures w14:val="none"/>
        </w:rPr>
        <w:t xml:space="preserve">the requested 2025 and 2026 IT budgets minus the requested budget to create a standalone </w:t>
      </w:r>
      <w:r w:rsidRPr="00385F40" w:rsidR="008964D5">
        <w:rPr>
          <w:rFonts w:ascii="Palatino Linotype" w:hAnsi="Palatino Linotype" w:eastAsia="Palatino Linotype" w:cs="Palatino Linotype"/>
          <w:kern w:val="0"/>
          <w:sz w:val="20"/>
          <w:szCs w:val="20"/>
          <w14:ligatures w14:val="none"/>
        </w:rPr>
        <w:t>FERA application.</w:t>
      </w:r>
    </w:p>
    <w:p w:rsidRPr="00385F40" w:rsidR="0088574E" w:rsidP="535E612B" w:rsidRDefault="0088574E" w14:paraId="39E2CB6E" w14:textId="77777777">
      <w:pPr>
        <w:spacing w:after="0" w:line="240" w:lineRule="auto"/>
        <w:rPr>
          <w:rFonts w:ascii="Palatino Linotype" w:hAnsi="Palatino Linotype" w:eastAsia="Palatino Linotype" w:cs="Palatino Linotype"/>
          <w:kern w:val="0"/>
          <w14:ligatures w14:val="none"/>
        </w:rPr>
      </w:pPr>
    </w:p>
    <w:p w:rsidRPr="00385F40" w:rsidR="0071006D" w:rsidP="535E612B" w:rsidRDefault="00183363" w14:paraId="07885150" w14:textId="5024C1D3">
      <w:p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 xml:space="preserve">SDG&amp;E’s request </w:t>
      </w:r>
      <w:r w:rsidRPr="00385F40" w:rsidR="0039318A">
        <w:rPr>
          <w:rFonts w:ascii="Palatino Linotype" w:hAnsi="Palatino Linotype" w:eastAsia="Palatino Linotype" w:cs="Palatino Linotype"/>
          <w:kern w:val="0"/>
          <w14:ligatures w14:val="none"/>
        </w:rPr>
        <w:t>to fund</w:t>
      </w:r>
      <w:r w:rsidRPr="535E612B" w:rsidR="0AB0C073">
        <w:rPr>
          <w:rFonts w:ascii="Palatino Linotype" w:hAnsi="Palatino Linotype" w:eastAsia="Palatino Linotype" w:cs="Palatino Linotype"/>
          <w:kern w:val="0"/>
          <w14:ligatures w14:val="none"/>
        </w:rPr>
        <w:t>-</w:t>
      </w:r>
      <w:r w:rsidRPr="00385F40" w:rsidR="0039318A">
        <w:rPr>
          <w:rFonts w:ascii="Palatino Linotype" w:hAnsi="Palatino Linotype" w:eastAsia="Palatino Linotype" w:cs="Palatino Linotype"/>
          <w:kern w:val="0"/>
          <w14:ligatures w14:val="none"/>
        </w:rPr>
        <w:t xml:space="preserve">shift between </w:t>
      </w:r>
      <w:r w:rsidRPr="00385F40" w:rsidR="00481158">
        <w:rPr>
          <w:rFonts w:ascii="Palatino Linotype" w:hAnsi="Palatino Linotype" w:eastAsia="Palatino Linotype" w:cs="Palatino Linotype"/>
          <w:kern w:val="0"/>
          <w14:ligatures w14:val="none"/>
        </w:rPr>
        <w:t xml:space="preserve">2025 and 2026 within the IT budget is </w:t>
      </w:r>
      <w:r w:rsidRPr="535E612B" w:rsidR="6A6A5584">
        <w:rPr>
          <w:rFonts w:ascii="Palatino Linotype" w:hAnsi="Palatino Linotype" w:eastAsia="Palatino Linotype" w:cs="Palatino Linotype"/>
          <w:kern w:val="0"/>
          <w14:ligatures w14:val="none"/>
        </w:rPr>
        <w:t>moot</w:t>
      </w:r>
      <w:r w:rsidRPr="00385F40" w:rsidR="00741AC9">
        <w:rPr>
          <w:rFonts w:ascii="Palatino Linotype" w:hAnsi="Palatino Linotype" w:eastAsia="Palatino Linotype" w:cs="Palatino Linotype"/>
          <w:kern w:val="0"/>
          <w14:ligatures w14:val="none"/>
        </w:rPr>
        <w:t xml:space="preserve"> since there are no additional IT costs being </w:t>
      </w:r>
      <w:r w:rsidRPr="00385F40" w:rsidR="00A62B60">
        <w:rPr>
          <w:rFonts w:ascii="Palatino Linotype" w:hAnsi="Palatino Linotype" w:eastAsia="Palatino Linotype" w:cs="Palatino Linotype"/>
          <w:kern w:val="0"/>
          <w14:ligatures w14:val="none"/>
        </w:rPr>
        <w:t>authorized</w:t>
      </w:r>
      <w:r w:rsidRPr="00385F40" w:rsidR="00741AC9">
        <w:rPr>
          <w:rFonts w:ascii="Palatino Linotype" w:hAnsi="Palatino Linotype" w:eastAsia="Palatino Linotype" w:cs="Palatino Linotype"/>
          <w:kern w:val="0"/>
          <w14:ligatures w14:val="none"/>
        </w:rPr>
        <w:t xml:space="preserve"> for 2025</w:t>
      </w:r>
      <w:r w:rsidRPr="00385F40" w:rsidR="003F73B6">
        <w:rPr>
          <w:rFonts w:ascii="Palatino Linotype" w:hAnsi="Palatino Linotype" w:eastAsia="Palatino Linotype" w:cs="Palatino Linotype"/>
          <w:kern w:val="0"/>
          <w14:ligatures w14:val="none"/>
        </w:rPr>
        <w:t xml:space="preserve">. We </w:t>
      </w:r>
      <w:r w:rsidRPr="00385F40" w:rsidR="001B0378">
        <w:rPr>
          <w:rFonts w:ascii="Palatino Linotype" w:hAnsi="Palatino Linotype" w:eastAsia="Palatino Linotype" w:cs="Palatino Linotype"/>
          <w:kern w:val="0"/>
          <w14:ligatures w14:val="none"/>
        </w:rPr>
        <w:t>reaffirm that</w:t>
      </w:r>
      <w:r w:rsidRPr="00385F40" w:rsidR="003F73B6">
        <w:rPr>
          <w:rFonts w:ascii="Palatino Linotype" w:hAnsi="Palatino Linotype" w:eastAsia="Palatino Linotype" w:cs="Palatino Linotype"/>
          <w:kern w:val="0"/>
          <w14:ligatures w14:val="none"/>
        </w:rPr>
        <w:t xml:space="preserve"> fund</w:t>
      </w:r>
      <w:r w:rsidRPr="535E612B" w:rsidR="7F47A1FC">
        <w:rPr>
          <w:rFonts w:ascii="Palatino Linotype" w:hAnsi="Palatino Linotype" w:eastAsia="Palatino Linotype" w:cs="Palatino Linotype"/>
          <w:kern w:val="0"/>
          <w14:ligatures w14:val="none"/>
        </w:rPr>
        <w:t>-</w:t>
      </w:r>
      <w:r w:rsidRPr="00385F40" w:rsidR="003F73B6">
        <w:rPr>
          <w:rFonts w:ascii="Palatino Linotype" w:hAnsi="Palatino Linotype" w:eastAsia="Palatino Linotype" w:cs="Palatino Linotype"/>
          <w:kern w:val="0"/>
          <w14:ligatures w14:val="none"/>
        </w:rPr>
        <w:t>shifting rules for the 2021</w:t>
      </w:r>
      <w:r w:rsidRPr="535E612B" w:rsidR="3FA594D8">
        <w:rPr>
          <w:rFonts w:ascii="Palatino Linotype" w:hAnsi="Palatino Linotype" w:eastAsia="Palatino Linotype" w:cs="Palatino Linotype"/>
          <w:kern w:val="0"/>
          <w14:ligatures w14:val="none"/>
        </w:rPr>
        <w:t>–</w:t>
      </w:r>
      <w:r w:rsidRPr="00385F40" w:rsidR="003F73B6">
        <w:rPr>
          <w:rFonts w:ascii="Palatino Linotype" w:hAnsi="Palatino Linotype" w:eastAsia="Palatino Linotype" w:cs="Palatino Linotype"/>
          <w:kern w:val="0"/>
          <w14:ligatures w14:val="none"/>
        </w:rPr>
        <w:t>2026 program cycle</w:t>
      </w:r>
      <w:r w:rsidRPr="00385F40" w:rsidR="001B0378">
        <w:rPr>
          <w:rFonts w:ascii="Palatino Linotype" w:hAnsi="Palatino Linotype" w:eastAsia="Palatino Linotype" w:cs="Palatino Linotype"/>
          <w:kern w:val="0"/>
          <w14:ligatures w14:val="none"/>
        </w:rPr>
        <w:t xml:space="preserve"> </w:t>
      </w:r>
      <w:r w:rsidRPr="00385F40" w:rsidR="003F73B6">
        <w:rPr>
          <w:rFonts w:ascii="Palatino Linotype" w:hAnsi="Palatino Linotype" w:eastAsia="Palatino Linotype" w:cs="Palatino Linotype"/>
          <w:kern w:val="0"/>
          <w14:ligatures w14:val="none"/>
        </w:rPr>
        <w:t>established in D.21-06-015</w:t>
      </w:r>
      <w:r w:rsidRPr="00385F40" w:rsidR="00A62B60">
        <w:rPr>
          <w:rFonts w:ascii="Palatino Linotype" w:hAnsi="Palatino Linotype" w:eastAsia="Palatino Linotype" w:cs="Palatino Linotype"/>
          <w:kern w:val="0"/>
          <w14:ligatures w14:val="none"/>
        </w:rPr>
        <w:t xml:space="preserve"> allow</w:t>
      </w:r>
      <w:r w:rsidRPr="00385F40" w:rsidR="001B0378">
        <w:rPr>
          <w:rFonts w:ascii="Palatino Linotype" w:hAnsi="Palatino Linotype" w:eastAsia="Palatino Linotype" w:cs="Palatino Linotype"/>
          <w:kern w:val="0"/>
          <w14:ligatures w14:val="none"/>
        </w:rPr>
        <w:t xml:space="preserve"> for</w:t>
      </w:r>
      <w:r w:rsidRPr="00385F40" w:rsidR="00A62B60">
        <w:rPr>
          <w:rFonts w:ascii="Palatino Linotype" w:hAnsi="Palatino Linotype" w:eastAsia="Palatino Linotype" w:cs="Palatino Linotype"/>
          <w:kern w:val="0"/>
          <w14:ligatures w14:val="none"/>
        </w:rPr>
        <w:t xml:space="preserve"> </w:t>
      </w:r>
      <w:r w:rsidRPr="00385F40" w:rsidR="00980F2B">
        <w:rPr>
          <w:rFonts w:ascii="Palatino Linotype" w:hAnsi="Palatino Linotype" w:eastAsia="Palatino Linotype" w:cs="Palatino Linotype"/>
          <w:kern w:val="0"/>
          <w14:ligatures w14:val="none"/>
        </w:rPr>
        <w:t>fund</w:t>
      </w:r>
      <w:r w:rsidRPr="535E612B" w:rsidR="12329AF3">
        <w:rPr>
          <w:rFonts w:ascii="Palatino Linotype" w:hAnsi="Palatino Linotype" w:eastAsia="Palatino Linotype" w:cs="Palatino Linotype"/>
          <w:kern w:val="0"/>
          <w14:ligatures w14:val="none"/>
        </w:rPr>
        <w:t>-</w:t>
      </w:r>
      <w:r w:rsidRPr="00385F40" w:rsidR="00980F2B">
        <w:rPr>
          <w:rFonts w:ascii="Palatino Linotype" w:hAnsi="Palatino Linotype" w:eastAsia="Palatino Linotype" w:cs="Palatino Linotype"/>
          <w:kern w:val="0"/>
          <w14:ligatures w14:val="none"/>
        </w:rPr>
        <w:t>shifting between budget categories</w:t>
      </w:r>
      <w:r w:rsidRPr="00385F40" w:rsidR="00B326B4">
        <w:rPr>
          <w:rFonts w:ascii="Palatino Linotype" w:hAnsi="Palatino Linotype" w:eastAsia="Palatino Linotype" w:cs="Palatino Linotype"/>
          <w:kern w:val="0"/>
          <w14:ligatures w14:val="none"/>
        </w:rPr>
        <w:t xml:space="preserve"> only </w:t>
      </w:r>
      <w:r w:rsidRPr="00385F40" w:rsidR="00980F2B">
        <w:rPr>
          <w:rFonts w:ascii="Palatino Linotype" w:hAnsi="Palatino Linotype" w:eastAsia="Palatino Linotype" w:cs="Palatino Linotype"/>
          <w:kern w:val="0"/>
          <w14:ligatures w14:val="none"/>
        </w:rPr>
        <w:t>within the program year</w:t>
      </w:r>
      <w:r w:rsidRPr="00385F40" w:rsidR="00B326B4">
        <w:rPr>
          <w:rFonts w:ascii="Palatino Linotype" w:hAnsi="Palatino Linotype" w:eastAsia="Palatino Linotype" w:cs="Palatino Linotype"/>
          <w:kern w:val="0"/>
          <w14:ligatures w14:val="none"/>
        </w:rPr>
        <w:t xml:space="preserve"> in the FERA administrative budget.</w:t>
      </w:r>
      <w:r w:rsidRPr="00385F40" w:rsidR="00B326B4">
        <w:rPr>
          <w:rStyle w:val="FootnoteReference"/>
          <w:rFonts w:ascii="Palatino Linotype" w:hAnsi="Palatino Linotype" w:eastAsia="Palatino Linotype" w:cs="Palatino Linotype"/>
          <w:kern w:val="0"/>
          <w14:ligatures w14:val="none"/>
        </w:rPr>
        <w:footnoteReference w:id="13"/>
      </w:r>
    </w:p>
    <w:p w:rsidRPr="00385F40" w:rsidR="0093108F" w:rsidP="535E612B" w:rsidRDefault="0093108F" w14:paraId="23A9D06E" w14:textId="77777777">
      <w:pPr>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5B774C19" w14:textId="77777777">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385F40">
        <w:rPr>
          <w:rFonts w:ascii="Palatino Linotype" w:hAnsi="Palatino Linotype" w:eastAsia="Palatino Linotype" w:cs="Palatino Linotype"/>
          <w:b/>
          <w:bCs/>
          <w:caps/>
          <w:kern w:val="28"/>
          <w:u w:val="single"/>
          <w14:ligatures w14:val="none"/>
        </w:rPr>
        <w:t>Comments</w:t>
      </w:r>
    </w:p>
    <w:p w:rsidRPr="00385F40" w:rsidR="00A76F4A" w:rsidP="535E612B" w:rsidRDefault="00A76F4A" w14:paraId="5856CC6E" w14:textId="77777777">
      <w:p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385F40" w:rsidR="00A76F4A" w:rsidP="535E612B" w:rsidRDefault="00A76F4A" w14:paraId="14ED6F68" w14:textId="77777777">
      <w:pPr>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2ADB9E57" w14:textId="519693F2">
      <w:p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385F40" w:rsidR="0049288D" w:rsidP="535E612B" w:rsidRDefault="0049288D" w14:paraId="2C467AD7" w14:textId="77777777">
      <w:pPr>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46563B5C" w14:textId="11ADDC40">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385F40">
        <w:rPr>
          <w:rFonts w:ascii="Palatino Linotype" w:hAnsi="Palatino Linotype" w:eastAsia="Palatino Linotype" w:cs="Palatino Linotype"/>
          <w:b/>
          <w:bCs/>
          <w:caps/>
          <w:kern w:val="28"/>
          <w:u w:val="single"/>
          <w14:ligatures w14:val="none"/>
        </w:rPr>
        <w:t>Findings AND CONCLUSIONS</w:t>
      </w:r>
    </w:p>
    <w:p w:rsidRPr="00385F40" w:rsidR="00A76F4A" w:rsidP="535E612B" w:rsidRDefault="00BD671F" w14:paraId="75300465" w14:textId="11B1ABC2">
      <w:pPr>
        <w:numPr>
          <w:ilvl w:val="0"/>
          <w:numId w:val="1"/>
        </w:numPr>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 xml:space="preserve">A letter from Energy Division on March 26, </w:t>
      </w:r>
      <w:r w:rsidRPr="00385F40" w:rsidR="00997465">
        <w:rPr>
          <w:rFonts w:ascii="Palatino Linotype" w:hAnsi="Palatino Linotype" w:eastAsia="Palatino Linotype" w:cs="Palatino Linotype"/>
          <w:kern w:val="0"/>
          <w14:ligatures w14:val="none"/>
        </w:rPr>
        <w:t>2025</w:t>
      </w:r>
      <w:r w:rsidRPr="00385F40">
        <w:rPr>
          <w:rFonts w:ascii="Palatino Linotype" w:hAnsi="Palatino Linotype" w:eastAsia="Palatino Linotype" w:cs="Palatino Linotype"/>
          <w:kern w:val="0"/>
          <w14:ligatures w14:val="none"/>
        </w:rPr>
        <w:t xml:space="preserve"> </w:t>
      </w:r>
      <w:r w:rsidRPr="00385F40" w:rsidR="00303347">
        <w:rPr>
          <w:rFonts w:ascii="Palatino Linotype" w:hAnsi="Palatino Linotype" w:eastAsia="Palatino Linotype" w:cs="Palatino Linotype"/>
          <w:kern w:val="0"/>
          <w14:ligatures w14:val="none"/>
        </w:rPr>
        <w:t xml:space="preserve">directed </w:t>
      </w:r>
      <w:r w:rsidRPr="00385F40" w:rsidR="00576F72">
        <w:rPr>
          <w:rFonts w:ascii="Palatino Linotype" w:hAnsi="Palatino Linotype" w:eastAsia="Palatino Linotype" w:cs="Palatino Linotype"/>
          <w:kern w:val="0"/>
          <w14:ligatures w14:val="none"/>
        </w:rPr>
        <w:t>San Diego Gas &amp; Electric (</w:t>
      </w:r>
      <w:r w:rsidRPr="00385F40" w:rsidR="00303347">
        <w:rPr>
          <w:rFonts w:ascii="Palatino Linotype" w:hAnsi="Palatino Linotype" w:eastAsia="Palatino Linotype" w:cs="Palatino Linotype"/>
          <w:kern w:val="0"/>
          <w14:ligatures w14:val="none"/>
        </w:rPr>
        <w:t>SDG&amp;E</w:t>
      </w:r>
      <w:r w:rsidRPr="00385F40" w:rsidR="00576F72">
        <w:rPr>
          <w:rFonts w:ascii="Palatino Linotype" w:hAnsi="Palatino Linotype" w:eastAsia="Palatino Linotype" w:cs="Palatino Linotype"/>
          <w:kern w:val="0"/>
          <w14:ligatures w14:val="none"/>
        </w:rPr>
        <w:t>)</w:t>
      </w:r>
      <w:r w:rsidRPr="00385F40" w:rsidR="00303347">
        <w:rPr>
          <w:rFonts w:ascii="Palatino Linotype" w:hAnsi="Palatino Linotype" w:eastAsia="Palatino Linotype" w:cs="Palatino Linotype"/>
          <w:kern w:val="0"/>
          <w14:ligatures w14:val="none"/>
        </w:rPr>
        <w:t xml:space="preserve"> to submit a Tier 3 </w:t>
      </w:r>
      <w:r w:rsidRPr="00385F40" w:rsidR="00D56820">
        <w:rPr>
          <w:rFonts w:ascii="Palatino Linotype" w:hAnsi="Palatino Linotype" w:eastAsia="Palatino Linotype" w:cs="Palatino Linotype"/>
          <w:kern w:val="0"/>
          <w14:ligatures w14:val="none"/>
        </w:rPr>
        <w:t>A</w:t>
      </w:r>
      <w:r w:rsidRPr="00385F40" w:rsidR="00303347">
        <w:rPr>
          <w:rFonts w:ascii="Palatino Linotype" w:hAnsi="Palatino Linotype" w:eastAsia="Palatino Linotype" w:cs="Palatino Linotype"/>
          <w:kern w:val="0"/>
          <w14:ligatures w14:val="none"/>
        </w:rPr>
        <w:t xml:space="preserve">dvice </w:t>
      </w:r>
      <w:r w:rsidRPr="00385F40" w:rsidR="00D56820">
        <w:rPr>
          <w:rFonts w:ascii="Palatino Linotype" w:hAnsi="Palatino Linotype" w:eastAsia="Palatino Linotype" w:cs="Palatino Linotype"/>
          <w:kern w:val="0"/>
          <w14:ligatures w14:val="none"/>
        </w:rPr>
        <w:t>L</w:t>
      </w:r>
      <w:r w:rsidRPr="00385F40" w:rsidR="00303347">
        <w:rPr>
          <w:rFonts w:ascii="Palatino Linotype" w:hAnsi="Palatino Linotype" w:eastAsia="Palatino Linotype" w:cs="Palatino Linotype"/>
          <w:kern w:val="0"/>
          <w14:ligatures w14:val="none"/>
        </w:rPr>
        <w:t>etter</w:t>
      </w:r>
      <w:r w:rsidRPr="00385F40" w:rsidR="00D56820">
        <w:rPr>
          <w:rFonts w:ascii="Palatino Linotype" w:hAnsi="Palatino Linotype" w:eastAsia="Palatino Linotype" w:cs="Palatino Linotype"/>
          <w:kern w:val="0"/>
          <w14:ligatures w14:val="none"/>
        </w:rPr>
        <w:t xml:space="preserve"> (AL)</w:t>
      </w:r>
      <w:r w:rsidRPr="00385F40" w:rsidR="00303347">
        <w:rPr>
          <w:rFonts w:ascii="Palatino Linotype" w:hAnsi="Palatino Linotype" w:eastAsia="Palatino Linotype" w:cs="Palatino Linotype"/>
          <w:kern w:val="0"/>
          <w14:ligatures w14:val="none"/>
        </w:rPr>
        <w:t xml:space="preserve"> requesting additional </w:t>
      </w:r>
      <w:r w:rsidRPr="00385F40" w:rsidR="00576F72">
        <w:rPr>
          <w:rFonts w:ascii="Palatino Linotype" w:hAnsi="Palatino Linotype" w:eastAsia="Palatino Linotype" w:cs="Palatino Linotype"/>
          <w:kern w:val="0"/>
          <w14:ligatures w14:val="none"/>
        </w:rPr>
        <w:t>Family Electric Rate Assistance (</w:t>
      </w:r>
      <w:r w:rsidRPr="00385F40" w:rsidR="00303347">
        <w:rPr>
          <w:rFonts w:ascii="Palatino Linotype" w:hAnsi="Palatino Linotype" w:eastAsia="Palatino Linotype" w:cs="Palatino Linotype"/>
          <w:kern w:val="0"/>
          <w14:ligatures w14:val="none"/>
        </w:rPr>
        <w:t>FERA</w:t>
      </w:r>
      <w:r w:rsidRPr="00385F40" w:rsidR="00576F72">
        <w:rPr>
          <w:rFonts w:ascii="Palatino Linotype" w:hAnsi="Palatino Linotype" w:eastAsia="Palatino Linotype" w:cs="Palatino Linotype"/>
          <w:kern w:val="0"/>
          <w14:ligatures w14:val="none"/>
        </w:rPr>
        <w:t>) Program</w:t>
      </w:r>
      <w:r w:rsidRPr="00385F40" w:rsidR="00303347">
        <w:rPr>
          <w:rFonts w:ascii="Palatino Linotype" w:hAnsi="Palatino Linotype" w:eastAsia="Palatino Linotype" w:cs="Palatino Linotype"/>
          <w:kern w:val="0"/>
          <w14:ligatures w14:val="none"/>
        </w:rPr>
        <w:t xml:space="preserve"> administrative funding to implement </w:t>
      </w:r>
      <w:r w:rsidRPr="00385F40" w:rsidR="00D56820">
        <w:rPr>
          <w:rFonts w:ascii="Palatino Linotype" w:hAnsi="Palatino Linotype" w:eastAsia="Palatino Linotype" w:cs="Palatino Linotype"/>
          <w:kern w:val="0"/>
          <w14:ligatures w14:val="none"/>
        </w:rPr>
        <w:t>Senate Bill (</w:t>
      </w:r>
      <w:r w:rsidRPr="00385F40" w:rsidR="00303347">
        <w:rPr>
          <w:rFonts w:ascii="Palatino Linotype" w:hAnsi="Palatino Linotype" w:eastAsia="Palatino Linotype" w:cs="Palatino Linotype"/>
          <w:kern w:val="0"/>
          <w14:ligatures w14:val="none"/>
        </w:rPr>
        <w:t>SB</w:t>
      </w:r>
      <w:r w:rsidRPr="00385F40" w:rsidR="00D56820">
        <w:rPr>
          <w:rFonts w:ascii="Palatino Linotype" w:hAnsi="Palatino Linotype" w:eastAsia="Palatino Linotype" w:cs="Palatino Linotype"/>
          <w:kern w:val="0"/>
          <w14:ligatures w14:val="none"/>
        </w:rPr>
        <w:t>)</w:t>
      </w:r>
      <w:r w:rsidRPr="00385F40" w:rsidR="00303347">
        <w:rPr>
          <w:rFonts w:ascii="Palatino Linotype" w:hAnsi="Palatino Linotype" w:eastAsia="Palatino Linotype" w:cs="Palatino Linotype"/>
          <w:kern w:val="0"/>
          <w14:ligatures w14:val="none"/>
        </w:rPr>
        <w:t xml:space="preserve"> 1130, if needed, within 30 days of the issuance of the letter.</w:t>
      </w:r>
    </w:p>
    <w:p w:rsidRPr="00385F40" w:rsidR="00A76F4A" w:rsidP="535E612B" w:rsidRDefault="00A76F4A" w14:paraId="4E259DF0" w14:textId="77777777">
      <w:pPr>
        <w:spacing w:after="0" w:line="240" w:lineRule="auto"/>
        <w:ind w:left="420"/>
        <w:rPr>
          <w:rFonts w:ascii="Palatino Linotype" w:hAnsi="Palatino Linotype" w:eastAsia="Palatino Linotype" w:cs="Palatino Linotype"/>
          <w:kern w:val="0"/>
          <w14:ligatures w14:val="none"/>
        </w:rPr>
      </w:pPr>
    </w:p>
    <w:p w:rsidRPr="00385F40" w:rsidR="00B73DC8" w:rsidP="535E612B" w:rsidRDefault="00D460C7" w14:paraId="67DE77FA" w14:textId="74BD8098">
      <w:pPr>
        <w:pStyle w:val="SimpleNumberedList"/>
        <w:rPr>
          <w:rFonts w:ascii="Palatino Linotype" w:hAnsi="Palatino Linotype" w:eastAsia="Palatino Linotype" w:cs="Palatino Linotype"/>
        </w:rPr>
      </w:pPr>
      <w:r w:rsidRPr="00385F40">
        <w:rPr>
          <w:rFonts w:ascii="Palatino Linotype" w:hAnsi="Palatino Linotype" w:eastAsia="Palatino Linotype" w:cs="Palatino Linotype"/>
        </w:rPr>
        <w:t>SDG&amp;E filed Tier 3 AL 4646-E</w:t>
      </w:r>
      <w:r w:rsidRPr="00385F40" w:rsidR="0002142A">
        <w:rPr>
          <w:rFonts w:ascii="Palatino Linotype" w:hAnsi="Palatino Linotype" w:eastAsia="Palatino Linotype" w:cs="Palatino Linotype"/>
        </w:rPr>
        <w:t xml:space="preserve"> on April 25, 2025</w:t>
      </w:r>
      <w:r w:rsidRPr="00385F40">
        <w:rPr>
          <w:rFonts w:ascii="Palatino Linotype" w:hAnsi="Palatino Linotype" w:eastAsia="Palatino Linotype" w:cs="Palatino Linotype"/>
        </w:rPr>
        <w:t xml:space="preserve"> requesting an increase in funding to </w:t>
      </w:r>
      <w:r w:rsidR="00E51A2A">
        <w:rPr>
          <w:rFonts w:ascii="Palatino Linotype" w:hAnsi="Palatino Linotype" w:eastAsia="Palatino Linotype" w:cs="Palatino Linotype"/>
        </w:rPr>
        <w:t>its</w:t>
      </w:r>
      <w:r w:rsidRPr="00385F40">
        <w:rPr>
          <w:rFonts w:ascii="Palatino Linotype" w:hAnsi="Palatino Linotype" w:eastAsia="Palatino Linotype" w:cs="Palatino Linotype"/>
        </w:rPr>
        <w:t xml:space="preserve"> FERA administrative budget </w:t>
      </w:r>
      <w:r w:rsidRPr="00385F40" w:rsidR="0002142A">
        <w:rPr>
          <w:rFonts w:ascii="Palatino Linotype" w:hAnsi="Palatino Linotype" w:eastAsia="Palatino Linotype" w:cs="Palatino Linotype"/>
        </w:rPr>
        <w:t xml:space="preserve">for 2025 and 2026 </w:t>
      </w:r>
      <w:r w:rsidRPr="00385F40">
        <w:rPr>
          <w:rFonts w:ascii="Palatino Linotype" w:hAnsi="Palatino Linotype" w:eastAsia="Palatino Linotype" w:cs="Palatino Linotype"/>
        </w:rPr>
        <w:t>for cost categories IT, ME&amp;O, Processing &amp; Recertification, and PEV.</w:t>
      </w:r>
    </w:p>
    <w:p w:rsidRPr="00385F40" w:rsidR="00B73DC8" w:rsidP="535E612B" w:rsidRDefault="00D20712" w14:paraId="48906E26" w14:textId="43367CE0">
      <w:pPr>
        <w:pStyle w:val="SimpleNumberedList"/>
        <w:rPr>
          <w:rFonts w:ascii="Palatino Linotype" w:hAnsi="Palatino Linotype" w:eastAsia="Palatino Linotype" w:cs="Palatino Linotype"/>
        </w:rPr>
      </w:pPr>
      <w:r w:rsidRPr="00385F40">
        <w:rPr>
          <w:rFonts w:ascii="Palatino Linotype" w:hAnsi="Palatino Linotype" w:eastAsia="Palatino Linotype" w:cs="Palatino Linotype"/>
        </w:rPr>
        <w:t>SB 1130 allows the electric IOUs the option to create a standalone FERA application form, but statute does not require them to create a separate application</w:t>
      </w:r>
      <w:r w:rsidRPr="535E612B" w:rsidR="2EF57861">
        <w:rPr>
          <w:rFonts w:ascii="Palatino Linotype" w:hAnsi="Palatino Linotype" w:eastAsia="Palatino Linotype" w:cs="Palatino Linotype"/>
        </w:rPr>
        <w:t xml:space="preserve"> form</w:t>
      </w:r>
      <w:r w:rsidRPr="00385F40" w:rsidR="00517AC6">
        <w:rPr>
          <w:rFonts w:ascii="Palatino Linotype" w:hAnsi="Palatino Linotype" w:eastAsia="Palatino Linotype" w:cs="Palatino Linotype"/>
        </w:rPr>
        <w:t>.</w:t>
      </w:r>
    </w:p>
    <w:p w:rsidRPr="00385F40" w:rsidR="00ED3530" w:rsidP="535E612B" w:rsidRDefault="00B66508" w14:paraId="04AB0C0E" w14:textId="61375E3C">
      <w:pPr>
        <w:pStyle w:val="SimpleNumberedList"/>
        <w:rPr>
          <w:rFonts w:ascii="Palatino Linotype" w:hAnsi="Palatino Linotype" w:eastAsia="Palatino Linotype" w:cs="Palatino Linotype"/>
        </w:rPr>
      </w:pPr>
      <w:r w:rsidRPr="00385F40">
        <w:rPr>
          <w:rFonts w:ascii="Palatino Linotype" w:hAnsi="Palatino Linotype" w:eastAsia="Palatino Linotype" w:cs="Palatino Linotype"/>
        </w:rPr>
        <w:lastRenderedPageBreak/>
        <w:t xml:space="preserve">Additional reporting on the FERA outbound </w:t>
      </w:r>
      <w:r w:rsidRPr="00385F40" w:rsidR="009C5863">
        <w:rPr>
          <w:rFonts w:ascii="Palatino Linotype" w:hAnsi="Palatino Linotype" w:eastAsia="Palatino Linotype" w:cs="Palatino Linotype"/>
        </w:rPr>
        <w:t xml:space="preserve">call campaign in SDG&amp;E’s FERA Annual Report is reasonable for transparency </w:t>
      </w:r>
      <w:r w:rsidRPr="00385F40" w:rsidR="00561AF3">
        <w:rPr>
          <w:rFonts w:ascii="Palatino Linotype" w:hAnsi="Palatino Linotype" w:eastAsia="Palatino Linotype" w:cs="Palatino Linotype"/>
        </w:rPr>
        <w:t>of performance and cost-effectiveness of</w:t>
      </w:r>
      <w:r w:rsidRPr="00385F40" w:rsidR="001A4B89">
        <w:rPr>
          <w:rFonts w:ascii="Palatino Linotype" w:hAnsi="Palatino Linotype" w:eastAsia="Palatino Linotype" w:cs="Palatino Linotype"/>
        </w:rPr>
        <w:t xml:space="preserve"> </w:t>
      </w:r>
      <w:r w:rsidRPr="00385F40" w:rsidR="00561AF3">
        <w:rPr>
          <w:rFonts w:ascii="Palatino Linotype" w:hAnsi="Palatino Linotype" w:eastAsia="Palatino Linotype" w:cs="Palatino Linotype"/>
        </w:rPr>
        <w:t>SGD&amp;E</w:t>
      </w:r>
      <w:r w:rsidRPr="00385F40" w:rsidR="009A126D">
        <w:rPr>
          <w:rFonts w:ascii="Palatino Linotype" w:hAnsi="Palatino Linotype" w:eastAsia="Palatino Linotype" w:cs="Palatino Linotype"/>
        </w:rPr>
        <w:t>’s</w:t>
      </w:r>
      <w:r w:rsidRPr="00385F40" w:rsidR="00561AF3">
        <w:rPr>
          <w:rFonts w:ascii="Palatino Linotype" w:hAnsi="Palatino Linotype" w:eastAsia="Palatino Linotype" w:cs="Palatino Linotype"/>
        </w:rPr>
        <w:t xml:space="preserve"> contract</w:t>
      </w:r>
      <w:r w:rsidRPr="00385F40" w:rsidR="001A4B89">
        <w:rPr>
          <w:rFonts w:ascii="Palatino Linotype" w:hAnsi="Palatino Linotype" w:eastAsia="Palatino Linotype" w:cs="Palatino Linotype"/>
        </w:rPr>
        <w:t>.</w:t>
      </w:r>
    </w:p>
    <w:p w:rsidRPr="00385F40" w:rsidR="00A76F4A" w:rsidP="535E612B" w:rsidRDefault="00A76F4A" w14:paraId="21CF1B88" w14:textId="77777777">
      <w:pPr>
        <w:spacing w:after="0" w:line="240" w:lineRule="auto"/>
        <w:rPr>
          <w:rFonts w:ascii="Palatino Linotype" w:hAnsi="Palatino Linotype" w:eastAsia="Palatino Linotype" w:cs="Palatino Linotype"/>
          <w:b/>
          <w:bCs/>
          <w:kern w:val="0"/>
          <w14:ligatures w14:val="none"/>
        </w:rPr>
      </w:pPr>
    </w:p>
    <w:p w:rsidRPr="00385F40" w:rsidR="00A76F4A" w:rsidP="535E612B" w:rsidRDefault="00A76F4A" w14:paraId="215FEFCC" w14:textId="77777777">
      <w:pPr>
        <w:keepNext/>
        <w:spacing w:before="120" w:after="240" w:line="240" w:lineRule="auto"/>
        <w:outlineLvl w:val="0"/>
        <w:rPr>
          <w:rFonts w:ascii="Palatino Linotype" w:hAnsi="Palatino Linotype" w:eastAsia="Palatino Linotype" w:cs="Palatino Linotype"/>
          <w:b/>
          <w:bCs/>
          <w:caps/>
          <w:kern w:val="28"/>
          <w:u w:val="single"/>
          <w14:ligatures w14:val="none"/>
        </w:rPr>
      </w:pPr>
      <w:r w:rsidRPr="00385F40">
        <w:rPr>
          <w:rFonts w:ascii="Palatino Linotype" w:hAnsi="Palatino Linotype" w:eastAsia="Palatino Linotype" w:cs="Palatino Linotype"/>
          <w:b/>
          <w:bCs/>
          <w:caps/>
          <w:kern w:val="28"/>
          <w:u w:val="single"/>
          <w14:ligatures w14:val="none"/>
        </w:rPr>
        <w:t>Therefore it is ordered that:</w:t>
      </w:r>
    </w:p>
    <w:p w:rsidRPr="00385F40" w:rsidR="00A76F4A" w:rsidP="535E612B" w:rsidRDefault="00A76F4A" w14:paraId="787F3235" w14:textId="4DB51EC3">
      <w:pPr>
        <w:numPr>
          <w:ilvl w:val="0"/>
          <w:numId w:val="2"/>
        </w:numPr>
        <w:spacing w:after="0" w:line="240" w:lineRule="auto"/>
        <w:rPr>
          <w:rFonts w:ascii="Palatino Linotype" w:hAnsi="Palatino Linotype" w:eastAsia="Palatino Linotype" w:cs="Palatino Linotype"/>
          <w:snapToGrid w:val="0"/>
          <w:kern w:val="0"/>
          <w14:ligatures w14:val="none"/>
        </w:rPr>
      </w:pPr>
      <w:r w:rsidRPr="00385F40">
        <w:rPr>
          <w:rFonts w:ascii="Palatino Linotype" w:hAnsi="Palatino Linotype" w:eastAsia="Palatino Linotype" w:cs="Palatino Linotype"/>
          <w:snapToGrid w:val="0"/>
          <w:kern w:val="0"/>
          <w14:ligatures w14:val="none"/>
        </w:rPr>
        <w:t xml:space="preserve">The request of </w:t>
      </w:r>
      <w:r w:rsidRPr="00385F40" w:rsidR="00130A9D">
        <w:rPr>
          <w:rFonts w:ascii="Palatino Linotype" w:hAnsi="Palatino Linotype" w:eastAsia="Palatino Linotype" w:cs="Palatino Linotype"/>
          <w:kern w:val="0"/>
          <w14:ligatures w14:val="none"/>
        </w:rPr>
        <w:t xml:space="preserve">San Diego Gas &amp; Electric (SDG&amp;E) </w:t>
      </w:r>
      <w:r w:rsidRPr="00385F40" w:rsidR="00671B9C">
        <w:rPr>
          <w:rFonts w:ascii="Palatino Linotype" w:hAnsi="Palatino Linotype" w:eastAsia="Palatino Linotype" w:cs="Palatino Linotype"/>
          <w:snapToGrid w:val="0"/>
          <w:kern w:val="0"/>
          <w14:ligatures w14:val="none"/>
        </w:rPr>
        <w:t>to increase its incremental funding</w:t>
      </w:r>
      <w:r w:rsidRPr="00385F40" w:rsidR="000F7587">
        <w:rPr>
          <w:rFonts w:ascii="Palatino Linotype" w:hAnsi="Palatino Linotype" w:eastAsia="Palatino Linotype" w:cs="Palatino Linotype"/>
          <w:snapToGrid w:val="0"/>
          <w:kern w:val="0"/>
          <w14:ligatures w14:val="none"/>
        </w:rPr>
        <w:t xml:space="preserve"> </w:t>
      </w:r>
      <w:r w:rsidRPr="535E612B" w:rsidR="533A61AB">
        <w:rPr>
          <w:rFonts w:ascii="Palatino Linotype" w:hAnsi="Palatino Linotype" w:eastAsia="Palatino Linotype" w:cs="Palatino Linotype"/>
          <w:snapToGrid w:val="0"/>
          <w:kern w:val="0"/>
          <w14:ligatures w14:val="none"/>
        </w:rPr>
        <w:t xml:space="preserve">in </w:t>
      </w:r>
      <w:r w:rsidRPr="00385F40" w:rsidR="00DB753D">
        <w:rPr>
          <w:rFonts w:ascii="Palatino Linotype" w:hAnsi="Palatino Linotype" w:eastAsia="Palatino Linotype" w:cs="Palatino Linotype"/>
          <w:snapToGrid w:val="0"/>
          <w:kern w:val="0"/>
          <w14:ligatures w14:val="none"/>
        </w:rPr>
        <w:t xml:space="preserve">the </w:t>
      </w:r>
      <w:r w:rsidRPr="00385F40" w:rsidR="00DB753D">
        <w:rPr>
          <w:rFonts w:ascii="Palatino Linotype" w:hAnsi="Palatino Linotype" w:eastAsia="Palatino Linotype" w:cs="Palatino Linotype"/>
          <w:kern w:val="0"/>
          <w14:ligatures w14:val="none"/>
        </w:rPr>
        <w:t xml:space="preserve">Family Electric Rate Assistance (FERA) </w:t>
      </w:r>
      <w:r w:rsidRPr="535E612B" w:rsidR="092C7FDA">
        <w:rPr>
          <w:rFonts w:ascii="Palatino Linotype" w:hAnsi="Palatino Linotype" w:eastAsia="Palatino Linotype" w:cs="Palatino Linotype"/>
          <w:kern w:val="0"/>
          <w14:ligatures w14:val="none"/>
        </w:rPr>
        <w:t>p</w:t>
      </w:r>
      <w:r w:rsidRPr="00385F40" w:rsidR="00DB753D">
        <w:rPr>
          <w:rFonts w:ascii="Palatino Linotype" w:hAnsi="Palatino Linotype" w:eastAsia="Palatino Linotype" w:cs="Palatino Linotype"/>
          <w:kern w:val="0"/>
          <w14:ligatures w14:val="none"/>
        </w:rPr>
        <w:t xml:space="preserve">rogram </w:t>
      </w:r>
      <w:r w:rsidRPr="535E612B" w:rsidR="56231748">
        <w:rPr>
          <w:rFonts w:ascii="Palatino Linotype" w:hAnsi="Palatino Linotype" w:eastAsia="Palatino Linotype" w:cs="Palatino Linotype"/>
          <w:kern w:val="0"/>
          <w14:ligatures w14:val="none"/>
        </w:rPr>
        <w:t>a</w:t>
      </w:r>
      <w:r w:rsidRPr="00385F40" w:rsidR="00DB753D">
        <w:rPr>
          <w:rFonts w:ascii="Palatino Linotype" w:hAnsi="Palatino Linotype" w:eastAsia="Palatino Linotype" w:cs="Palatino Linotype"/>
          <w:kern w:val="0"/>
          <w14:ligatures w14:val="none"/>
        </w:rPr>
        <w:t xml:space="preserve">dministrative </w:t>
      </w:r>
      <w:r w:rsidRPr="535E612B" w:rsidR="5711595F">
        <w:rPr>
          <w:rFonts w:ascii="Palatino Linotype" w:hAnsi="Palatino Linotype" w:eastAsia="Palatino Linotype" w:cs="Palatino Linotype"/>
          <w:kern w:val="0"/>
          <w14:ligatures w14:val="none"/>
        </w:rPr>
        <w:t>b</w:t>
      </w:r>
      <w:r w:rsidRPr="00385F40" w:rsidR="00DB753D">
        <w:rPr>
          <w:rFonts w:ascii="Palatino Linotype" w:hAnsi="Palatino Linotype" w:eastAsia="Palatino Linotype" w:cs="Palatino Linotype"/>
          <w:kern w:val="0"/>
          <w14:ligatures w14:val="none"/>
        </w:rPr>
        <w:t>udget</w:t>
      </w:r>
      <w:r w:rsidRPr="00385F40" w:rsidR="00671B9C">
        <w:rPr>
          <w:rFonts w:ascii="Palatino Linotype" w:hAnsi="Palatino Linotype" w:eastAsia="Palatino Linotype" w:cs="Palatino Linotype"/>
          <w:kern w:val="0"/>
          <w14:ligatures w14:val="none"/>
        </w:rPr>
        <w:t>,</w:t>
      </w:r>
      <w:r w:rsidRPr="00385F40" w:rsidR="0035639D">
        <w:rPr>
          <w:rFonts w:ascii="Palatino Linotype" w:hAnsi="Palatino Linotype" w:eastAsia="Palatino Linotype" w:cs="Palatino Linotype"/>
          <w:snapToGrid w:val="0"/>
          <w:kern w:val="0"/>
          <w14:ligatures w14:val="none"/>
        </w:rPr>
        <w:t xml:space="preserve"> </w:t>
      </w:r>
      <w:r w:rsidRPr="00385F40">
        <w:rPr>
          <w:rFonts w:ascii="Palatino Linotype" w:hAnsi="Palatino Linotype" w:eastAsia="Palatino Linotype" w:cs="Palatino Linotype"/>
          <w:snapToGrid w:val="0"/>
          <w:kern w:val="0"/>
          <w14:ligatures w14:val="none"/>
        </w:rPr>
        <w:t xml:space="preserve">as requested in Advice Letter </w:t>
      </w:r>
      <w:r w:rsidRPr="00385F40" w:rsidR="00F4203E">
        <w:rPr>
          <w:rFonts w:ascii="Palatino Linotype" w:hAnsi="Palatino Linotype" w:eastAsia="Palatino Linotype" w:cs="Palatino Linotype"/>
          <w:snapToGrid w:val="0"/>
          <w:kern w:val="0"/>
          <w14:ligatures w14:val="none"/>
        </w:rPr>
        <w:t>4646-E</w:t>
      </w:r>
      <w:r w:rsidRPr="00385F40" w:rsidR="00671B9C">
        <w:rPr>
          <w:rFonts w:ascii="Palatino Linotype" w:hAnsi="Palatino Linotype" w:eastAsia="Palatino Linotype" w:cs="Palatino Linotype"/>
          <w:snapToGrid w:val="0"/>
          <w:kern w:val="0"/>
          <w14:ligatures w14:val="none"/>
        </w:rPr>
        <w:t>,</w:t>
      </w:r>
      <w:r w:rsidRPr="00385F40">
        <w:rPr>
          <w:rFonts w:ascii="Palatino Linotype" w:hAnsi="Palatino Linotype" w:eastAsia="Palatino Linotype" w:cs="Palatino Linotype"/>
          <w:kern w:val="0"/>
          <w14:ligatures w14:val="none"/>
        </w:rPr>
        <w:t xml:space="preserve"> </w:t>
      </w:r>
      <w:r w:rsidRPr="00385F40">
        <w:rPr>
          <w:rFonts w:ascii="Palatino Linotype" w:hAnsi="Palatino Linotype" w:eastAsia="Palatino Linotype" w:cs="Palatino Linotype"/>
          <w:snapToGrid w:val="0"/>
          <w:kern w:val="0"/>
          <w14:ligatures w14:val="none"/>
        </w:rPr>
        <w:t xml:space="preserve">is </w:t>
      </w:r>
      <w:r w:rsidRPr="00385F40" w:rsidR="00671B9C">
        <w:rPr>
          <w:rFonts w:ascii="Palatino Linotype" w:hAnsi="Palatino Linotype" w:eastAsia="Palatino Linotype" w:cs="Palatino Linotype"/>
          <w:snapToGrid w:val="0"/>
          <w:kern w:val="0"/>
          <w14:ligatures w14:val="none"/>
        </w:rPr>
        <w:t xml:space="preserve">denied </w:t>
      </w:r>
      <w:r w:rsidRPr="00385F40" w:rsidR="00064844">
        <w:rPr>
          <w:rFonts w:ascii="Palatino Linotype" w:hAnsi="Palatino Linotype" w:eastAsia="Palatino Linotype" w:cs="Palatino Linotype"/>
          <w:snapToGrid w:val="0"/>
          <w:kern w:val="0"/>
          <w14:ligatures w14:val="none"/>
        </w:rPr>
        <w:t xml:space="preserve">in </w:t>
      </w:r>
      <w:r w:rsidRPr="00385F40" w:rsidR="00671B9C">
        <w:rPr>
          <w:rFonts w:ascii="Palatino Linotype" w:hAnsi="Palatino Linotype" w:eastAsia="Palatino Linotype" w:cs="Palatino Linotype"/>
          <w:snapToGrid w:val="0"/>
          <w:kern w:val="0"/>
          <w14:ligatures w14:val="none"/>
        </w:rPr>
        <w:t xml:space="preserve">Program Year </w:t>
      </w:r>
      <w:r w:rsidRPr="00385F40" w:rsidR="00064844">
        <w:rPr>
          <w:rFonts w:ascii="Palatino Linotype" w:hAnsi="Palatino Linotype" w:eastAsia="Palatino Linotype" w:cs="Palatino Linotype"/>
          <w:snapToGrid w:val="0"/>
          <w:kern w:val="0"/>
          <w14:ligatures w14:val="none"/>
        </w:rPr>
        <w:t>2025 and</w:t>
      </w:r>
      <w:r w:rsidRPr="00385F40" w:rsidR="004970E3">
        <w:rPr>
          <w:rFonts w:ascii="Palatino Linotype" w:hAnsi="Palatino Linotype" w:eastAsia="Palatino Linotype" w:cs="Palatino Linotype"/>
          <w:snapToGrid w:val="0"/>
          <w:kern w:val="0"/>
          <w14:ligatures w14:val="none"/>
        </w:rPr>
        <w:t xml:space="preserve"> </w:t>
      </w:r>
      <w:r w:rsidRPr="00385F40" w:rsidR="00671B9C">
        <w:rPr>
          <w:rFonts w:ascii="Palatino Linotype" w:hAnsi="Palatino Linotype" w:eastAsia="Palatino Linotype" w:cs="Palatino Linotype"/>
          <w:snapToGrid w:val="0"/>
          <w:kern w:val="0"/>
          <w14:ligatures w14:val="none"/>
        </w:rPr>
        <w:t xml:space="preserve">modified </w:t>
      </w:r>
      <w:r w:rsidRPr="00385F40" w:rsidR="00FF5EBD">
        <w:rPr>
          <w:rFonts w:ascii="Palatino Linotype" w:hAnsi="Palatino Linotype" w:eastAsia="Palatino Linotype" w:cs="Palatino Linotype"/>
          <w:snapToGrid w:val="0"/>
          <w:kern w:val="0"/>
          <w14:ligatures w14:val="none"/>
        </w:rPr>
        <w:t>to $</w:t>
      </w:r>
      <w:r w:rsidRPr="00385F40" w:rsidR="005F68EB">
        <w:rPr>
          <w:rFonts w:ascii="Palatino Linotype" w:hAnsi="Palatino Linotype" w:eastAsia="Palatino Linotype" w:cs="Palatino Linotype"/>
          <w:snapToGrid w:val="0"/>
          <w:kern w:val="0"/>
          <w14:ligatures w14:val="none"/>
        </w:rPr>
        <w:t xml:space="preserve">405,500 </w:t>
      </w:r>
      <w:r w:rsidRPr="00385F40" w:rsidR="00FF5EBD">
        <w:rPr>
          <w:rFonts w:ascii="Palatino Linotype" w:hAnsi="Palatino Linotype" w:eastAsia="Palatino Linotype" w:cs="Palatino Linotype"/>
          <w:snapToGrid w:val="0"/>
          <w:kern w:val="0"/>
          <w14:ligatures w14:val="none"/>
        </w:rPr>
        <w:t xml:space="preserve">in </w:t>
      </w:r>
      <w:r w:rsidRPr="00385F40" w:rsidR="00671B9C">
        <w:rPr>
          <w:rFonts w:ascii="Palatino Linotype" w:hAnsi="Palatino Linotype" w:eastAsia="Palatino Linotype" w:cs="Palatino Linotype"/>
          <w:snapToGrid w:val="0"/>
          <w:kern w:val="0"/>
          <w14:ligatures w14:val="none"/>
        </w:rPr>
        <w:t xml:space="preserve">Program Year </w:t>
      </w:r>
      <w:r w:rsidRPr="00385F40" w:rsidR="00FF5EBD">
        <w:rPr>
          <w:rFonts w:ascii="Palatino Linotype" w:hAnsi="Palatino Linotype" w:eastAsia="Palatino Linotype" w:cs="Palatino Linotype"/>
          <w:snapToGrid w:val="0"/>
          <w:kern w:val="0"/>
          <w14:ligatures w14:val="none"/>
        </w:rPr>
        <w:t>2026</w:t>
      </w:r>
      <w:r w:rsidRPr="00385F40" w:rsidR="00B51CA1">
        <w:rPr>
          <w:rFonts w:ascii="Palatino Linotype" w:hAnsi="Palatino Linotype" w:eastAsia="Palatino Linotype" w:cs="Palatino Linotype"/>
          <w:snapToGrid w:val="0"/>
          <w:kern w:val="0"/>
          <w14:ligatures w14:val="none"/>
        </w:rPr>
        <w:t xml:space="preserve">. </w:t>
      </w:r>
    </w:p>
    <w:p w:rsidRPr="00385F40" w:rsidR="00A76F4A" w:rsidP="535E612B" w:rsidRDefault="00A76F4A" w14:paraId="42B617EF" w14:textId="77777777">
      <w:pPr>
        <w:spacing w:after="0" w:line="240" w:lineRule="auto"/>
        <w:ind w:left="360"/>
        <w:rPr>
          <w:rFonts w:ascii="Palatino Linotype" w:hAnsi="Palatino Linotype" w:eastAsia="Palatino Linotype" w:cs="Palatino Linotype"/>
          <w:snapToGrid w:val="0"/>
          <w:kern w:val="0"/>
          <w14:ligatures w14:val="none"/>
        </w:rPr>
      </w:pPr>
    </w:p>
    <w:p w:rsidRPr="00385F40" w:rsidR="00A76F4A" w:rsidP="535E612B" w:rsidRDefault="00E5784D" w14:paraId="2F730BE1" w14:textId="2D2EB7A8">
      <w:pPr>
        <w:pStyle w:val="10spHanging05"/>
        <w:numPr>
          <w:ilvl w:val="0"/>
          <w:numId w:val="2"/>
        </w:numPr>
        <w:tabs>
          <w:tab w:val="left" w:pos="720"/>
          <w:tab w:val="left" w:pos="1296"/>
          <w:tab w:val="left" w:pos="2016"/>
          <w:tab w:val="left" w:pos="2736"/>
          <w:tab w:val="left" w:pos="3456"/>
          <w:tab w:val="left" w:pos="4176"/>
          <w:tab w:val="left" w:pos="5760"/>
        </w:tabs>
        <w:spacing w:after="0"/>
        <w:rPr>
          <w:rFonts w:ascii="Palatino Linotype" w:hAnsi="Palatino Linotype" w:eastAsia="Palatino Linotype" w:cs="Palatino Linotype"/>
        </w:rPr>
      </w:pPr>
      <w:r w:rsidRPr="00385F40">
        <w:rPr>
          <w:rFonts w:ascii="Palatino Linotype" w:hAnsi="Palatino Linotype" w:eastAsia="Palatino Linotype" w:cs="Palatino Linotype"/>
        </w:rPr>
        <w:t xml:space="preserve">SDG&amp;E </w:t>
      </w:r>
      <w:r w:rsidRPr="00385F40" w:rsidR="000D2F88">
        <w:rPr>
          <w:rFonts w:ascii="Palatino Linotype" w:hAnsi="Palatino Linotype" w:eastAsia="Palatino Linotype" w:cs="Palatino Linotype"/>
        </w:rPr>
        <w:t>must include additional</w:t>
      </w:r>
      <w:r w:rsidRPr="00385F40" w:rsidR="00801346">
        <w:rPr>
          <w:rFonts w:ascii="Palatino Linotype" w:hAnsi="Palatino Linotype" w:eastAsia="Palatino Linotype" w:cs="Palatino Linotype"/>
        </w:rPr>
        <w:t xml:space="preserve"> </w:t>
      </w:r>
      <w:r w:rsidRPr="00385F40" w:rsidR="00CF6AF0">
        <w:rPr>
          <w:rFonts w:ascii="Palatino Linotype" w:hAnsi="Palatino Linotype" w:eastAsia="Palatino Linotype" w:cs="Palatino Linotype"/>
        </w:rPr>
        <w:t xml:space="preserve">information </w:t>
      </w:r>
      <w:r w:rsidRPr="00385F40" w:rsidR="000D2F88">
        <w:rPr>
          <w:rFonts w:ascii="Palatino Linotype" w:hAnsi="Palatino Linotype" w:eastAsia="Palatino Linotype" w:cs="Palatino Linotype"/>
        </w:rPr>
        <w:t xml:space="preserve">about </w:t>
      </w:r>
      <w:r w:rsidRPr="00C2736E" w:rsidR="00F0738F">
        <w:rPr>
          <w:rFonts w:ascii="Palatino Linotype" w:hAnsi="Palatino Linotype" w:eastAsia="Palatino Linotype" w:cs="Palatino Linotype"/>
        </w:rPr>
        <w:t xml:space="preserve">the performance and cost-effectiveness of the outbound call campaign </w:t>
      </w:r>
      <w:r w:rsidRPr="00C2736E" w:rsidR="003C3D52">
        <w:rPr>
          <w:rFonts w:ascii="Palatino Linotype" w:hAnsi="Palatino Linotype" w:eastAsia="Palatino Linotype" w:cs="Palatino Linotype"/>
        </w:rPr>
        <w:t xml:space="preserve">contract </w:t>
      </w:r>
      <w:r w:rsidRPr="00385F40" w:rsidR="000D2F88">
        <w:rPr>
          <w:rFonts w:ascii="Palatino Linotype" w:hAnsi="Palatino Linotype" w:eastAsia="Palatino Linotype" w:cs="Palatino Linotype"/>
        </w:rPr>
        <w:t xml:space="preserve">in </w:t>
      </w:r>
      <w:r w:rsidR="00E51A2A">
        <w:rPr>
          <w:rFonts w:ascii="Palatino Linotype" w:hAnsi="Palatino Linotype" w:eastAsia="Palatino Linotype" w:cs="Palatino Linotype"/>
        </w:rPr>
        <w:t>its</w:t>
      </w:r>
      <w:r w:rsidRPr="00385F40" w:rsidR="000D2F88">
        <w:rPr>
          <w:rFonts w:ascii="Palatino Linotype" w:hAnsi="Palatino Linotype" w:eastAsia="Palatino Linotype" w:cs="Palatino Linotype"/>
        </w:rPr>
        <w:t xml:space="preserve"> FERA Annual Report</w:t>
      </w:r>
      <w:r w:rsidRPr="00385F40" w:rsidR="003C3D52">
        <w:rPr>
          <w:rFonts w:ascii="Palatino Linotype" w:hAnsi="Palatino Linotype" w:eastAsia="Palatino Linotype" w:cs="Palatino Linotype"/>
        </w:rPr>
        <w:t xml:space="preserve">, beginning </w:t>
      </w:r>
      <w:r w:rsidRPr="535E612B" w:rsidR="6707918F">
        <w:rPr>
          <w:rFonts w:ascii="Palatino Linotype" w:hAnsi="Palatino Linotype" w:eastAsia="Palatino Linotype" w:cs="Palatino Linotype"/>
        </w:rPr>
        <w:t xml:space="preserve">for </w:t>
      </w:r>
      <w:r w:rsidRPr="00385F40" w:rsidR="003C3D52">
        <w:rPr>
          <w:rFonts w:ascii="Palatino Linotype" w:hAnsi="Palatino Linotype" w:eastAsia="Palatino Linotype" w:cs="Palatino Linotype"/>
        </w:rPr>
        <w:t>2025,</w:t>
      </w:r>
      <w:r w:rsidRPr="00385F40" w:rsidR="00F0738F">
        <w:rPr>
          <w:rFonts w:ascii="Palatino Linotype" w:hAnsi="Palatino Linotype" w:eastAsia="Palatino Linotype" w:cs="Palatino Linotype"/>
        </w:rPr>
        <w:t xml:space="preserve"> per the reporting template to be developed and issued by Energy Division staff.</w:t>
      </w:r>
    </w:p>
    <w:p w:rsidRPr="00385F40" w:rsidR="004970E3" w:rsidP="535E612B" w:rsidRDefault="004970E3" w14:paraId="50EE0A3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p>
    <w:p w:rsidR="00E847D8" w:rsidP="535E612B" w:rsidRDefault="00E847D8" w14:paraId="553AB68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6B9B735A" w14:textId="6F7777C5">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r w:rsidRPr="00385F40">
        <w:rPr>
          <w:rFonts w:ascii="Palatino Linotype" w:hAnsi="Palatino Linotype" w:eastAsia="Palatino Linotype" w:cs="Palatino Linotype"/>
          <w:kern w:val="0"/>
          <w14:ligatures w14:val="none"/>
        </w:rPr>
        <w:t>This Resolution is effective today.</w:t>
      </w:r>
    </w:p>
    <w:p w:rsidRPr="00385F40" w:rsidR="00A76F4A" w:rsidP="535E612B"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203AD159" w14:textId="290F11D3">
      <w:pPr>
        <w:pStyle w:val="10sp0"/>
        <w:spacing w:after="480"/>
        <w:rPr>
          <w:rFonts w:ascii="Palatino Linotype" w:hAnsi="Palatino Linotype" w:eastAsia="Palatino Linotype" w:cs="Palatino Linotype"/>
        </w:rPr>
      </w:pPr>
      <w:r w:rsidRPr="00385F40">
        <w:rPr>
          <w:rFonts w:ascii="Palatino Linotype" w:hAnsi="Palatino Linotype" w:eastAsia="Palatino Linotype" w:cs="Palatino Linotype"/>
        </w:rPr>
        <w:t>The foregoing resolution was duly introduced, passed</w:t>
      </w:r>
      <w:r w:rsidRPr="535E612B" w:rsidR="6DD19426">
        <w:rPr>
          <w:rFonts w:ascii="Palatino Linotype" w:hAnsi="Palatino Linotype" w:eastAsia="Palatino Linotype" w:cs="Palatino Linotype"/>
        </w:rPr>
        <w:t>,</w:t>
      </w:r>
      <w:r w:rsidRPr="00385F40">
        <w:rPr>
          <w:rFonts w:ascii="Palatino Linotype" w:hAnsi="Palatino Linotype" w:eastAsia="Palatino Linotype" w:cs="Palatino Linotype"/>
        </w:rPr>
        <w:t xml:space="preserve"> and adopted at a conference of the Pub</w:t>
      </w:r>
      <w:r w:rsidRPr="0079622A">
        <w:rPr>
          <w:rFonts w:ascii="Palatino Linotype" w:hAnsi="Palatino Linotype" w:eastAsia="Palatino Linotype" w:cs="Palatino Linotype"/>
        </w:rPr>
        <w:t xml:space="preserve">lic Utilities Commission of the State of California held on </w:t>
      </w:r>
      <w:r w:rsidRPr="00C5122C" w:rsidR="0079622A">
        <w:rPr>
          <w:rFonts w:ascii="Palatino Linotype" w:hAnsi="Palatino Linotype" w:eastAsia="Palatino Linotype" w:cs="Palatino Linotype"/>
        </w:rPr>
        <w:t>February 2</w:t>
      </w:r>
      <w:r w:rsidR="0079622A">
        <w:rPr>
          <w:rFonts w:ascii="Palatino Linotype" w:hAnsi="Palatino Linotype" w:eastAsia="Palatino Linotype" w:cs="Palatino Linotype"/>
        </w:rPr>
        <w:t>6</w:t>
      </w:r>
      <w:r w:rsidRPr="00C5122C" w:rsidR="0079622A">
        <w:rPr>
          <w:rFonts w:ascii="Palatino Linotype" w:hAnsi="Palatino Linotype" w:eastAsia="Palatino Linotype" w:cs="Palatino Linotype"/>
        </w:rPr>
        <w:t>, 2026</w:t>
      </w:r>
      <w:r w:rsidRPr="00C5122C">
        <w:rPr>
          <w:rFonts w:ascii="Palatino Linotype" w:hAnsi="Palatino Linotype" w:eastAsia="Palatino Linotype" w:cs="Palatino Linotype"/>
        </w:rPr>
        <w:t>;</w:t>
      </w:r>
      <w:r w:rsidRPr="0079622A">
        <w:rPr>
          <w:rFonts w:ascii="Palatino Linotype" w:hAnsi="Palatino Linotype" w:eastAsia="Palatino Linotype" w:cs="Palatino Linotype"/>
        </w:rPr>
        <w:t xml:space="preserve"> the following</w:t>
      </w:r>
      <w:r w:rsidRPr="00385F40">
        <w:rPr>
          <w:rFonts w:ascii="Palatino Linotype" w:hAnsi="Palatino Linotype" w:eastAsia="Palatino Linotype" w:cs="Palatino Linotype"/>
        </w:rPr>
        <w:t xml:space="preserve"> Commissioners voting favorably thereon:</w:t>
      </w:r>
    </w:p>
    <w:p w:rsidRPr="00C2736E" w:rsidR="00A76F4A" w:rsidP="535E612B"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Palatino Linotype"/>
        </w:rPr>
      </w:pPr>
      <w:r w:rsidRPr="00C2736E">
        <w:rPr>
          <w:rFonts w:ascii="Palatino Linotype" w:hAnsi="Palatino Linotype" w:eastAsia="Palatino Linotype" w:cs="Palatino Linotype"/>
        </w:rPr>
        <w:t xml:space="preserve">Commissioner Signature blocks to be added </w:t>
      </w:r>
    </w:p>
    <w:p w:rsidRPr="00C2736E" w:rsidR="00A76F4A" w:rsidP="535E612B"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Palatino Linotype"/>
        </w:rPr>
      </w:pPr>
      <w:r w:rsidRPr="00C2736E">
        <w:rPr>
          <w:rFonts w:ascii="Palatino Linotype" w:hAnsi="Palatino Linotype" w:eastAsia="Palatino Linotype" w:cs="Palatino Linotype"/>
        </w:rPr>
        <w:t>upon adoption of the resolution</w:t>
      </w:r>
    </w:p>
    <w:p w:rsidRPr="00385F40" w:rsidR="00A76F4A" w:rsidP="535E612B"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p>
    <w:p w:rsidRPr="00385F40" w:rsidR="00A76F4A" w:rsidP="535E612B"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Palatino Linotype"/>
          <w:kern w:val="0"/>
          <w14:ligatures w14:val="none"/>
        </w:rPr>
      </w:pPr>
    </w:p>
    <w:p w:rsidRPr="00C2736E" w:rsidR="00A76F4A" w:rsidP="535E612B" w:rsidRDefault="00A76F4A" w14:paraId="1BFDA168" w14:textId="4D211C59">
      <w:pPr>
        <w:keepNext/>
        <w:spacing w:after="0" w:line="240" w:lineRule="auto"/>
        <w:rPr>
          <w:rFonts w:ascii="Palatino Linotype" w:hAnsi="Palatino Linotype" w:eastAsia="Palatino Linotype" w:cs="Palatino Linotype"/>
        </w:rPr>
      </w:pPr>
      <w:r w:rsidRPr="00C2736E">
        <w:rPr>
          <w:rFonts w:ascii="Palatino Linotype" w:hAnsi="Palatino Linotype" w:eastAsia="Palatino Linotype" w:cs="Palatino Linotype"/>
        </w:rPr>
        <w:t xml:space="preserve">Dated </w:t>
      </w:r>
      <w:r w:rsidRPr="00C2736E">
        <w:rPr>
          <w:rFonts w:ascii="Palatino Linotype" w:hAnsi="Palatino Linotype" w:eastAsia="Palatino Linotype" w:cs="Palatino Linotype"/>
          <w:u w:val="single"/>
        </w:rPr>
        <w:t xml:space="preserve">                                                                   </w:t>
      </w:r>
      <w:r w:rsidRPr="00C2736E">
        <w:rPr>
          <w:rFonts w:ascii="Palatino Linotype" w:hAnsi="Palatino Linotype" w:eastAsia="Palatino Linotype" w:cs="Palatino Linotype"/>
        </w:rPr>
        <w:t>, at &lt;Voting meeting location&gt;, California</w:t>
      </w:r>
      <w:r w:rsidRPr="00C2736E" w:rsidR="1953FEF5">
        <w:rPr>
          <w:rFonts w:ascii="Palatino Linotype" w:hAnsi="Palatino Linotype" w:eastAsia="Palatino Linotype" w:cs="Palatino Linotype"/>
        </w:rPr>
        <w:t xml:space="preserve"> (EDTU will fill-out the date and location)</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BF14" w14:textId="77777777" w:rsidR="00AC1FEF" w:rsidRDefault="00AC1FEF" w:rsidP="00A76F4A">
      <w:pPr>
        <w:spacing w:after="0" w:line="240" w:lineRule="auto"/>
      </w:pPr>
      <w:r>
        <w:separator/>
      </w:r>
    </w:p>
  </w:endnote>
  <w:endnote w:type="continuationSeparator" w:id="0">
    <w:p w14:paraId="4ECD3984" w14:textId="77777777" w:rsidR="00AC1FEF" w:rsidRDefault="00AC1FEF" w:rsidP="00A76F4A">
      <w:pPr>
        <w:spacing w:after="0" w:line="240" w:lineRule="auto"/>
      </w:pPr>
      <w:r>
        <w:continuationSeparator/>
      </w:r>
    </w:p>
  </w:endnote>
  <w:endnote w:type="continuationNotice" w:id="1">
    <w:p w14:paraId="38EE66BA" w14:textId="77777777" w:rsidR="00AC1FEF" w:rsidRDefault="00AC1F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655AB981" w:rsidR="004A7A4C" w:rsidRPr="004A7A4C" w:rsidRDefault="00B4776B" w:rsidP="004A7A4C">
        <w:pPr>
          <w:pStyle w:val="Footer"/>
          <w:rPr>
            <w:rFonts w:ascii="Palatino Linotype" w:hAnsi="Palatino Linotype"/>
          </w:rPr>
        </w:pPr>
        <w:r w:rsidRPr="00B4776B">
          <w:rPr>
            <w:rFonts w:ascii="Tahoma" w:hAnsi="Tahoma" w:cs="Tahoma"/>
            <w:sz w:val="16"/>
            <w:szCs w:val="22"/>
          </w:rPr>
          <w:t>596024420</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DB9B" w14:textId="77777777" w:rsidR="00AC1FEF" w:rsidRDefault="00AC1FEF" w:rsidP="00A76F4A">
      <w:pPr>
        <w:spacing w:after="0" w:line="240" w:lineRule="auto"/>
      </w:pPr>
      <w:r>
        <w:separator/>
      </w:r>
    </w:p>
  </w:footnote>
  <w:footnote w:type="continuationSeparator" w:id="0">
    <w:p w14:paraId="526218BD" w14:textId="77777777" w:rsidR="00AC1FEF" w:rsidRDefault="00AC1FEF" w:rsidP="00A76F4A">
      <w:pPr>
        <w:spacing w:after="0" w:line="240" w:lineRule="auto"/>
      </w:pPr>
      <w:r>
        <w:continuationSeparator/>
      </w:r>
    </w:p>
  </w:footnote>
  <w:footnote w:type="continuationNotice" w:id="1">
    <w:p w14:paraId="1911CBE6" w14:textId="77777777" w:rsidR="00AC1FEF" w:rsidRDefault="00AC1FEF">
      <w:pPr>
        <w:spacing w:after="0" w:line="240" w:lineRule="auto"/>
      </w:pPr>
    </w:p>
  </w:footnote>
  <w:footnote w:id="2">
    <w:p w14:paraId="5A7AFDE2" w14:textId="5A370EF1" w:rsidR="00666B50" w:rsidRPr="00A02BDC" w:rsidRDefault="00666B50" w:rsidP="002624EE">
      <w:pPr>
        <w:pStyle w:val="FootnoteText"/>
        <w:rPr>
          <w:rFonts w:ascii="Palatino Linotype" w:hAnsi="Palatino Linotype"/>
        </w:rPr>
      </w:pPr>
      <w:r w:rsidRPr="00A02BDC">
        <w:rPr>
          <w:rStyle w:val="FootnoteReference"/>
          <w:rFonts w:ascii="Palatino Linotype" w:hAnsi="Palatino Linotype"/>
        </w:rPr>
        <w:footnoteRef/>
      </w:r>
      <w:r w:rsidR="535E612B" w:rsidRPr="00A02BDC">
        <w:rPr>
          <w:rFonts w:ascii="Palatino Linotype" w:hAnsi="Palatino Linotype"/>
        </w:rPr>
        <w:t xml:space="preserve"> Letter from Leuwam Tesfai, Director of Energy Division, “2025-2026 Annual Income Limits for the California Alternative Rates for Energy (CARE), Family Electric Rate Assistance (FERA), and Energy Savings Assistance (ESA) Programs and the Implementation of Assembly Bill (AB) 2672 and Senate Bill (SB) 1130”, March 26, 2025.</w:t>
      </w:r>
    </w:p>
  </w:footnote>
  <w:footnote w:id="3">
    <w:p w14:paraId="6E40FA27" w14:textId="75275C8A" w:rsidR="009F6C29" w:rsidRPr="00A02BDC" w:rsidRDefault="009F6C29">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48137A" w:rsidRPr="00A02BDC">
        <w:rPr>
          <w:rFonts w:ascii="Palatino Linotype" w:hAnsi="Palatino Linotype"/>
        </w:rPr>
        <w:t>Ibid.</w:t>
      </w:r>
    </w:p>
  </w:footnote>
  <w:footnote w:id="4">
    <w:p w14:paraId="38242F4E" w14:textId="1EFA6CAB" w:rsidR="002A07F8" w:rsidRPr="00A02BDC" w:rsidRDefault="002A07F8">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C96A0A" w:rsidRPr="00A02BDC">
        <w:rPr>
          <w:rFonts w:ascii="Palatino Linotype" w:hAnsi="Palatino Linotype"/>
        </w:rPr>
        <w:t xml:space="preserve">Decision (D.) 21-06-015 </w:t>
      </w:r>
      <w:r w:rsidR="00CA60A3" w:rsidRPr="00A02BDC">
        <w:rPr>
          <w:rFonts w:ascii="Palatino Linotype" w:hAnsi="Palatino Linotype"/>
        </w:rPr>
        <w:t xml:space="preserve">authorized the </w:t>
      </w:r>
      <w:r w:rsidR="005E4AA1" w:rsidRPr="00A02BDC">
        <w:rPr>
          <w:rFonts w:ascii="Palatino Linotype" w:hAnsi="Palatino Linotype"/>
        </w:rPr>
        <w:t xml:space="preserve">FERA </w:t>
      </w:r>
      <w:r w:rsidR="00CA60A3" w:rsidRPr="00A02BDC">
        <w:rPr>
          <w:rFonts w:ascii="Palatino Linotype" w:hAnsi="Palatino Linotype"/>
        </w:rPr>
        <w:t>Program Budgets for Program Year 2021 to Program Year 2026</w:t>
      </w:r>
      <w:r w:rsidR="005E4AA1" w:rsidRPr="00A02BDC">
        <w:rPr>
          <w:rFonts w:ascii="Palatino Linotype" w:hAnsi="Palatino Linotype"/>
        </w:rPr>
        <w:t xml:space="preserve">. </w:t>
      </w:r>
      <w:r w:rsidR="00DF4D04" w:rsidRPr="00A02BDC">
        <w:rPr>
          <w:rFonts w:ascii="Palatino Linotype" w:hAnsi="Palatino Linotype"/>
        </w:rPr>
        <w:t xml:space="preserve">See Table 1 </w:t>
      </w:r>
      <w:r w:rsidR="00F46C2B" w:rsidRPr="00A02BDC">
        <w:rPr>
          <w:rFonts w:ascii="Palatino Linotype" w:hAnsi="Palatino Linotype"/>
        </w:rPr>
        <w:t xml:space="preserve">in this resolution </w:t>
      </w:r>
      <w:r w:rsidR="004A0D63" w:rsidRPr="00A02BDC">
        <w:rPr>
          <w:rFonts w:ascii="Palatino Linotype" w:hAnsi="Palatino Linotype"/>
        </w:rPr>
        <w:t xml:space="preserve">for </w:t>
      </w:r>
      <w:r w:rsidR="00522AEF" w:rsidRPr="00A02BDC">
        <w:rPr>
          <w:rFonts w:ascii="Palatino Linotype" w:hAnsi="Palatino Linotype"/>
        </w:rPr>
        <w:t>previously authorized budgets for 2025 and 2026</w:t>
      </w:r>
      <w:r w:rsidR="00B22821" w:rsidRPr="00A02BDC">
        <w:rPr>
          <w:rFonts w:ascii="Palatino Linotype" w:hAnsi="Palatino Linotype"/>
        </w:rPr>
        <w:t xml:space="preserve"> and </w:t>
      </w:r>
      <w:r w:rsidR="00793E59" w:rsidRPr="00A02BDC">
        <w:rPr>
          <w:rFonts w:ascii="Palatino Linotype" w:hAnsi="Palatino Linotype"/>
        </w:rPr>
        <w:t xml:space="preserve">SDG&amp;E’s </w:t>
      </w:r>
      <w:r w:rsidR="00522AEF" w:rsidRPr="00A02BDC">
        <w:rPr>
          <w:rFonts w:ascii="Palatino Linotype" w:hAnsi="Palatino Linotype"/>
        </w:rPr>
        <w:t>requested incremental budget</w:t>
      </w:r>
      <w:r w:rsidR="00793E59" w:rsidRPr="00A02BDC">
        <w:rPr>
          <w:rFonts w:ascii="Palatino Linotype" w:hAnsi="Palatino Linotype"/>
        </w:rPr>
        <w:t xml:space="preserve"> </w:t>
      </w:r>
      <w:r w:rsidR="00B22821" w:rsidRPr="00A02BDC">
        <w:rPr>
          <w:rFonts w:ascii="Palatino Linotype" w:hAnsi="Palatino Linotype"/>
        </w:rPr>
        <w:t>in the AL</w:t>
      </w:r>
      <w:r w:rsidR="004B3371" w:rsidRPr="00A02BDC">
        <w:rPr>
          <w:rFonts w:ascii="Palatino Linotype" w:hAnsi="Palatino Linotype"/>
        </w:rPr>
        <w:t>.</w:t>
      </w:r>
    </w:p>
  </w:footnote>
  <w:footnote w:id="5">
    <w:p w14:paraId="152370DA" w14:textId="105FB60C" w:rsidR="00725A03" w:rsidRPr="00A02BDC" w:rsidRDefault="00725A03">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The eligible FERA population was 41,</w:t>
      </w:r>
      <w:r w:rsidR="004027F1" w:rsidRPr="00A02BDC">
        <w:rPr>
          <w:rFonts w:ascii="Palatino Linotype" w:hAnsi="Palatino Linotype"/>
        </w:rPr>
        <w:t>374 in 2024</w:t>
      </w:r>
      <w:r w:rsidR="00283F07" w:rsidRPr="00A02BDC">
        <w:rPr>
          <w:rFonts w:ascii="Palatino Linotype" w:hAnsi="Palatino Linotype"/>
        </w:rPr>
        <w:t>,</w:t>
      </w:r>
      <w:r w:rsidR="004027F1" w:rsidRPr="00A02BDC">
        <w:rPr>
          <w:rFonts w:ascii="Palatino Linotype" w:hAnsi="Palatino Linotype"/>
        </w:rPr>
        <w:t xml:space="preserve"> and 81,019 in 2025</w:t>
      </w:r>
      <w:r w:rsidR="003715B7" w:rsidRPr="00A02BDC">
        <w:rPr>
          <w:rFonts w:ascii="Palatino Linotype" w:hAnsi="Palatino Linotype"/>
        </w:rPr>
        <w:t xml:space="preserve"> with the addition of 1-2 person households</w:t>
      </w:r>
      <w:r w:rsidR="00283F07" w:rsidRPr="00A02BDC">
        <w:rPr>
          <w:rFonts w:ascii="Palatino Linotype" w:hAnsi="Palatino Linotype"/>
        </w:rPr>
        <w:t>, as reported in the Annual CARE and FERA Eligibility Report.</w:t>
      </w:r>
    </w:p>
  </w:footnote>
  <w:footnote w:id="6">
    <w:p w14:paraId="48D7814A" w14:textId="0BC22F53" w:rsidR="00405A6C" w:rsidRPr="00A02BDC" w:rsidRDefault="00405A6C">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SDG&amp;E Annual and Monthly FERA Program Reports</w:t>
      </w:r>
      <w:r w:rsidR="00EA3986" w:rsidRPr="00A02BDC">
        <w:rPr>
          <w:rFonts w:ascii="Palatino Linotype" w:hAnsi="Palatino Linotype"/>
        </w:rPr>
        <w:t>.</w:t>
      </w:r>
    </w:p>
  </w:footnote>
  <w:footnote w:id="7">
    <w:p w14:paraId="6C5278E8" w14:textId="506C671F" w:rsidR="00175BFD" w:rsidRPr="00A02BDC" w:rsidRDefault="00175BFD">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Fund shifting rules </w:t>
      </w:r>
      <w:r w:rsidR="00C85476" w:rsidRPr="00A02BDC">
        <w:rPr>
          <w:rFonts w:ascii="Palatino Linotype" w:hAnsi="Palatino Linotype"/>
        </w:rPr>
        <w:t xml:space="preserve">established in D.21-06-015 </w:t>
      </w:r>
      <w:r w:rsidRPr="00A02BDC">
        <w:rPr>
          <w:rFonts w:ascii="Palatino Linotype" w:hAnsi="Palatino Linotype"/>
        </w:rPr>
        <w:t>allow</w:t>
      </w:r>
      <w:r w:rsidR="004559C9" w:rsidRPr="00A02BDC">
        <w:rPr>
          <w:rFonts w:ascii="Palatino Linotype" w:hAnsi="Palatino Linotype"/>
        </w:rPr>
        <w:t xml:space="preserve"> for </w:t>
      </w:r>
      <w:r w:rsidR="00D7158A" w:rsidRPr="00A02BDC">
        <w:rPr>
          <w:rFonts w:ascii="Palatino Linotype" w:hAnsi="Palatino Linotype"/>
        </w:rPr>
        <w:t xml:space="preserve">IOUs to </w:t>
      </w:r>
      <w:r w:rsidR="004559C9" w:rsidRPr="00A02BDC">
        <w:rPr>
          <w:rFonts w:ascii="Palatino Linotype" w:hAnsi="Palatino Linotype"/>
        </w:rPr>
        <w:t xml:space="preserve">fund shift </w:t>
      </w:r>
      <w:r w:rsidR="00A06A91" w:rsidRPr="00A02BDC">
        <w:rPr>
          <w:rFonts w:ascii="Palatino Linotype" w:hAnsi="Palatino Linotype"/>
        </w:rPr>
        <w:t xml:space="preserve">within </w:t>
      </w:r>
      <w:r w:rsidR="005B4220" w:rsidRPr="00A02BDC">
        <w:rPr>
          <w:rFonts w:ascii="Palatino Linotype" w:hAnsi="Palatino Linotype"/>
        </w:rPr>
        <w:t xml:space="preserve">its </w:t>
      </w:r>
      <w:r w:rsidR="00A06A91" w:rsidRPr="00A02BDC">
        <w:rPr>
          <w:rFonts w:ascii="Palatino Linotype" w:hAnsi="Palatino Linotype"/>
        </w:rPr>
        <w:t xml:space="preserve">FERA administrative </w:t>
      </w:r>
      <w:r w:rsidR="005B4220" w:rsidRPr="00A02BDC">
        <w:rPr>
          <w:rFonts w:ascii="Palatino Linotype" w:hAnsi="Palatino Linotype"/>
        </w:rPr>
        <w:t xml:space="preserve">budget </w:t>
      </w:r>
      <w:r w:rsidR="004559C9" w:rsidRPr="00A02BDC">
        <w:rPr>
          <w:rFonts w:ascii="Palatino Linotype" w:hAnsi="Palatino Linotype"/>
        </w:rPr>
        <w:t xml:space="preserve">between </w:t>
      </w:r>
      <w:r w:rsidR="00A06A91" w:rsidRPr="00A02BDC">
        <w:rPr>
          <w:rFonts w:ascii="Palatino Linotype" w:hAnsi="Palatino Linotype"/>
        </w:rPr>
        <w:t xml:space="preserve">budget </w:t>
      </w:r>
      <w:r w:rsidR="004559C9" w:rsidRPr="00A02BDC">
        <w:rPr>
          <w:rFonts w:ascii="Palatino Linotype" w:hAnsi="Palatino Linotype"/>
        </w:rPr>
        <w:t xml:space="preserve">categories </w:t>
      </w:r>
      <w:r w:rsidR="005B4220" w:rsidRPr="00A02BDC">
        <w:rPr>
          <w:rFonts w:ascii="Palatino Linotype" w:hAnsi="Palatino Linotype"/>
        </w:rPr>
        <w:t>within</w:t>
      </w:r>
      <w:r w:rsidR="004559C9" w:rsidRPr="00A02BDC">
        <w:rPr>
          <w:rFonts w:ascii="Palatino Linotype" w:hAnsi="Palatino Linotype"/>
        </w:rPr>
        <w:t xml:space="preserve"> the program year.</w:t>
      </w:r>
    </w:p>
  </w:footnote>
  <w:footnote w:id="8">
    <w:p w14:paraId="7AEC741E" w14:textId="41BDD706" w:rsidR="004D0D14" w:rsidRPr="00A02BDC" w:rsidRDefault="004D0D14">
      <w:pPr>
        <w:pStyle w:val="FootnoteText"/>
        <w:rPr>
          <w:rFonts w:ascii="Palatino Linotype" w:hAnsi="Palatino Linotype"/>
        </w:rPr>
      </w:pPr>
      <w:r w:rsidRPr="00A02BDC">
        <w:rPr>
          <w:rStyle w:val="FootnoteReference"/>
          <w:rFonts w:ascii="Palatino Linotype" w:hAnsi="Palatino Linotype"/>
        </w:rPr>
        <w:footnoteRef/>
      </w:r>
      <w:r w:rsidR="535E612B" w:rsidRPr="00A02BDC">
        <w:rPr>
          <w:rFonts w:ascii="Palatino Linotype" w:hAnsi="Palatino Linotype"/>
        </w:rPr>
        <w:t xml:space="preserve"> Response to data request from CPUC Energy Division to SDG&amp;E, sent July 29, 2025.</w:t>
      </w:r>
    </w:p>
  </w:footnote>
  <w:footnote w:id="9">
    <w:p w14:paraId="255B853E" w14:textId="5E1C3B9F" w:rsidR="00AA06C2" w:rsidRPr="00A02BDC" w:rsidRDefault="00AA06C2">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4F3572" w:rsidRPr="00A02BDC">
        <w:rPr>
          <w:rFonts w:ascii="Palatino Linotype" w:hAnsi="Palatino Linotype"/>
        </w:rPr>
        <w:t>P.U. Code Section 739.12(d)(1)(4)</w:t>
      </w:r>
      <w:r w:rsidR="00BE3D41" w:rsidRPr="00A02BDC">
        <w:rPr>
          <w:rFonts w:ascii="Palatino Linotype" w:hAnsi="Palatino Linotype"/>
        </w:rPr>
        <w:t>: “An electrical corporation may market enrollment for the FERA program separately from the CARE program and provide a separate FERA program-only application form.”</w:t>
      </w:r>
    </w:p>
  </w:footnote>
  <w:footnote w:id="10">
    <w:p w14:paraId="05910C0A" w14:textId="0C71A677" w:rsidR="004C375E" w:rsidRPr="00A02BDC" w:rsidRDefault="004C375E">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6536A3" w:rsidRPr="00A02BDC">
        <w:rPr>
          <w:rFonts w:ascii="Palatino Linotype" w:hAnsi="Palatino Linotype"/>
        </w:rPr>
        <w:t xml:space="preserve">SDG&amp;E response to Energy Division Staff data request submitted on </w:t>
      </w:r>
      <w:r w:rsidR="001C3618" w:rsidRPr="00A02BDC">
        <w:rPr>
          <w:rFonts w:ascii="Palatino Linotype" w:hAnsi="Palatino Linotype"/>
        </w:rPr>
        <w:t>June 19</w:t>
      </w:r>
      <w:r w:rsidR="006536A3" w:rsidRPr="00A02BDC">
        <w:rPr>
          <w:rFonts w:ascii="Palatino Linotype" w:hAnsi="Palatino Linotype"/>
        </w:rPr>
        <w:t>, 2025, Question 3.</w:t>
      </w:r>
    </w:p>
  </w:footnote>
  <w:footnote w:id="11">
    <w:p w14:paraId="24DD6BA9" w14:textId="16D46B4F" w:rsidR="006809CF" w:rsidRPr="00A02BDC" w:rsidRDefault="006809CF">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112649" w:rsidRPr="00A02BDC">
        <w:rPr>
          <w:rFonts w:ascii="Palatino Linotype" w:hAnsi="Palatino Linotype"/>
        </w:rPr>
        <w:t>Public Utilities (P.U.) Section 739.1(f)(2) mandates that the IOUs provide a single application form for both the CARE and FERA programs. P.U. Code Section 739.12(d)(1)(4) allows the large electric IOUs to offer a separate FERA application form.</w:t>
      </w:r>
    </w:p>
  </w:footnote>
  <w:footnote w:id="12">
    <w:p w14:paraId="31F1DDF5" w14:textId="40C3A2CA" w:rsidR="007E6F28" w:rsidRPr="00A02BDC" w:rsidRDefault="007E6F28">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w:t>
      </w:r>
      <w:r w:rsidR="0049709B" w:rsidRPr="00A02BDC">
        <w:rPr>
          <w:rFonts w:ascii="Palatino Linotype" w:hAnsi="Palatino Linotype"/>
        </w:rPr>
        <w:t>SDG&amp;E response to Energy Division Staff data request submitted on J</w:t>
      </w:r>
      <w:r w:rsidR="007C61BC" w:rsidRPr="00A02BDC">
        <w:rPr>
          <w:rFonts w:ascii="Palatino Linotype" w:hAnsi="Palatino Linotype"/>
        </w:rPr>
        <w:t>une 19</w:t>
      </w:r>
      <w:r w:rsidR="009D00A8" w:rsidRPr="00A02BDC">
        <w:rPr>
          <w:rFonts w:ascii="Palatino Linotype" w:hAnsi="Palatino Linotype"/>
        </w:rPr>
        <w:t xml:space="preserve"> </w:t>
      </w:r>
      <w:r w:rsidR="00415014" w:rsidRPr="00A02BDC">
        <w:rPr>
          <w:rFonts w:ascii="Palatino Linotype" w:hAnsi="Palatino Linotype"/>
        </w:rPr>
        <w:t>and July 29</w:t>
      </w:r>
      <w:r w:rsidR="009D00A8" w:rsidRPr="00A02BDC">
        <w:rPr>
          <w:rFonts w:ascii="Palatino Linotype" w:hAnsi="Palatino Linotype"/>
        </w:rPr>
        <w:t>, 2025</w:t>
      </w:r>
      <w:r w:rsidR="0049709B" w:rsidRPr="00A02BDC">
        <w:rPr>
          <w:rFonts w:ascii="Palatino Linotype" w:hAnsi="Palatino Linotype"/>
        </w:rPr>
        <w:t>.</w:t>
      </w:r>
    </w:p>
  </w:footnote>
  <w:footnote w:id="13">
    <w:p w14:paraId="135AF271" w14:textId="45FA6163" w:rsidR="00B326B4" w:rsidRPr="00A02BDC" w:rsidRDefault="00B326B4">
      <w:pPr>
        <w:pStyle w:val="FootnoteText"/>
        <w:rPr>
          <w:rFonts w:ascii="Palatino Linotype" w:hAnsi="Palatino Linotype"/>
        </w:rPr>
      </w:pPr>
      <w:r w:rsidRPr="00A02BDC">
        <w:rPr>
          <w:rStyle w:val="FootnoteReference"/>
          <w:rFonts w:ascii="Palatino Linotype" w:hAnsi="Palatino Linotype"/>
        </w:rPr>
        <w:footnoteRef/>
      </w:r>
      <w:r w:rsidRPr="00A02BDC">
        <w:rPr>
          <w:rFonts w:ascii="Palatino Linotype" w:hAnsi="Palatino Linotype"/>
        </w:rPr>
        <w:t xml:space="preserve"> D.21-06-015</w:t>
      </w:r>
      <w:r w:rsidR="00D8488C" w:rsidRPr="00A02BDC">
        <w:rPr>
          <w:rFonts w:ascii="Palatino Linotype" w:hAnsi="Palatino Linotype"/>
        </w:rPr>
        <w:t>, Ordering Paragraph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798742C"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680695" w:rsidRPr="00680695">
      <w:rPr>
        <w:rFonts w:ascii="Palatino Linotype" w:hAnsi="Palatino Linotype"/>
      </w:rPr>
      <w:t>E-5448</w:t>
    </w:r>
    <w:r w:rsidR="008213BB">
      <w:tab/>
    </w:r>
    <w:r w:rsidRPr="56DF6A51">
      <w:rPr>
        <w:rFonts w:ascii="Palatino Linotype" w:hAnsi="Palatino Linotype"/>
      </w:rPr>
      <w:t>DRAFT</w:t>
    </w:r>
    <w:r w:rsidR="008213BB">
      <w:tab/>
    </w:r>
    <w:r w:rsidR="00775C90">
      <w:rPr>
        <w:rFonts w:ascii="Palatino Linotype" w:hAnsi="Palatino Linotype"/>
      </w:rPr>
      <w:t xml:space="preserve">February </w:t>
    </w:r>
    <w:r w:rsidR="00F96EE8">
      <w:rPr>
        <w:rFonts w:ascii="Palatino Linotype" w:hAnsi="Palatino Linotype"/>
      </w:rPr>
      <w:t>26</w:t>
    </w:r>
    <w:r w:rsidR="00775C90">
      <w:rPr>
        <w:rFonts w:ascii="Palatino Linotype" w:hAnsi="Palatino Linotype"/>
      </w:rPr>
      <w:t>, 2026</w:t>
    </w:r>
  </w:p>
  <w:p w14:paraId="52548ECE" w14:textId="41340CE7" w:rsidR="008213BB" w:rsidRDefault="00680695" w:rsidP="00CA3D13">
    <w:pPr>
      <w:pStyle w:val="Header"/>
      <w:rPr>
        <w:rFonts w:ascii="Palatino Linotype" w:hAnsi="Palatino Linotype"/>
      </w:rPr>
    </w:pPr>
    <w:r>
      <w:rPr>
        <w:rFonts w:ascii="Palatino Linotype" w:hAnsi="Palatino Linotype"/>
      </w:rPr>
      <w:t>SDG&amp;E</w:t>
    </w:r>
    <w:r w:rsidR="00171862">
      <w:rPr>
        <w:rFonts w:ascii="Palatino Linotype" w:hAnsi="Palatino Linotype"/>
      </w:rPr>
      <w:t xml:space="preserve"> </w:t>
    </w:r>
    <w:r w:rsidR="008213BB">
      <w:rPr>
        <w:rFonts w:ascii="Palatino Linotype" w:hAnsi="Palatino Linotype"/>
      </w:rPr>
      <w:t>AL</w:t>
    </w:r>
    <w:r w:rsidR="00775C90">
      <w:rPr>
        <w:rFonts w:ascii="Palatino Linotype" w:hAnsi="Palatino Linotype"/>
      </w:rPr>
      <w:t xml:space="preserve"> 4646-E</w:t>
    </w:r>
    <w:r w:rsidR="000F4B7D">
      <w:rPr>
        <w:rFonts w:ascii="Palatino Linotype" w:hAnsi="Palatino Linotype"/>
      </w:rPr>
      <w:t>/</w:t>
    </w:r>
    <w:r w:rsidR="00BC51DB">
      <w:rPr>
        <w:rFonts w:ascii="Palatino Linotype" w:hAnsi="Palatino Linotype"/>
      </w:rPr>
      <w:t>MHR</w:t>
    </w:r>
  </w:p>
  <w:p w14:paraId="357F422C" w14:textId="77777777" w:rsidR="009B61DA" w:rsidRPr="002A1AD8" w:rsidRDefault="009B61DA"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85F"/>
    <w:multiLevelType w:val="multilevel"/>
    <w:tmpl w:val="3B5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617FBA"/>
    <w:multiLevelType w:val="multilevel"/>
    <w:tmpl w:val="A5345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8414F"/>
    <w:multiLevelType w:val="hybridMultilevel"/>
    <w:tmpl w:val="93C44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A65C3"/>
    <w:multiLevelType w:val="hybridMultilevel"/>
    <w:tmpl w:val="7490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B2572"/>
    <w:multiLevelType w:val="multilevel"/>
    <w:tmpl w:val="6EFE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35CE1"/>
    <w:multiLevelType w:val="multilevel"/>
    <w:tmpl w:val="D76A8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903505"/>
    <w:multiLevelType w:val="hybridMultilevel"/>
    <w:tmpl w:val="89C60C24"/>
    <w:lvl w:ilvl="0" w:tplc="03925E4A">
      <w:start w:val="1"/>
      <w:numFmt w:val="bullet"/>
      <w:lvlText w:val=""/>
      <w:lvlJc w:val="left"/>
      <w:pPr>
        <w:ind w:left="1440" w:hanging="360"/>
      </w:pPr>
      <w:rPr>
        <w:rFonts w:ascii="Symbol" w:hAnsi="Symbol"/>
      </w:rPr>
    </w:lvl>
    <w:lvl w:ilvl="1" w:tplc="DAA0EFEE">
      <w:start w:val="1"/>
      <w:numFmt w:val="bullet"/>
      <w:lvlText w:val=""/>
      <w:lvlJc w:val="left"/>
      <w:pPr>
        <w:ind w:left="1440" w:hanging="360"/>
      </w:pPr>
      <w:rPr>
        <w:rFonts w:ascii="Symbol" w:hAnsi="Symbol"/>
      </w:rPr>
    </w:lvl>
    <w:lvl w:ilvl="2" w:tplc="23A82C6E">
      <w:start w:val="1"/>
      <w:numFmt w:val="bullet"/>
      <w:lvlText w:val=""/>
      <w:lvlJc w:val="left"/>
      <w:pPr>
        <w:ind w:left="1440" w:hanging="360"/>
      </w:pPr>
      <w:rPr>
        <w:rFonts w:ascii="Symbol" w:hAnsi="Symbol"/>
      </w:rPr>
    </w:lvl>
    <w:lvl w:ilvl="3" w:tplc="CA800EE0">
      <w:start w:val="1"/>
      <w:numFmt w:val="bullet"/>
      <w:lvlText w:val=""/>
      <w:lvlJc w:val="left"/>
      <w:pPr>
        <w:ind w:left="1440" w:hanging="360"/>
      </w:pPr>
      <w:rPr>
        <w:rFonts w:ascii="Symbol" w:hAnsi="Symbol"/>
      </w:rPr>
    </w:lvl>
    <w:lvl w:ilvl="4" w:tplc="EFD082BC">
      <w:start w:val="1"/>
      <w:numFmt w:val="bullet"/>
      <w:lvlText w:val=""/>
      <w:lvlJc w:val="left"/>
      <w:pPr>
        <w:ind w:left="1440" w:hanging="360"/>
      </w:pPr>
      <w:rPr>
        <w:rFonts w:ascii="Symbol" w:hAnsi="Symbol"/>
      </w:rPr>
    </w:lvl>
    <w:lvl w:ilvl="5" w:tplc="C82A9CFE">
      <w:start w:val="1"/>
      <w:numFmt w:val="bullet"/>
      <w:lvlText w:val=""/>
      <w:lvlJc w:val="left"/>
      <w:pPr>
        <w:ind w:left="1440" w:hanging="360"/>
      </w:pPr>
      <w:rPr>
        <w:rFonts w:ascii="Symbol" w:hAnsi="Symbol"/>
      </w:rPr>
    </w:lvl>
    <w:lvl w:ilvl="6" w:tplc="512ECCBC">
      <w:start w:val="1"/>
      <w:numFmt w:val="bullet"/>
      <w:lvlText w:val=""/>
      <w:lvlJc w:val="left"/>
      <w:pPr>
        <w:ind w:left="1440" w:hanging="360"/>
      </w:pPr>
      <w:rPr>
        <w:rFonts w:ascii="Symbol" w:hAnsi="Symbol"/>
      </w:rPr>
    </w:lvl>
    <w:lvl w:ilvl="7" w:tplc="D37CEC5A">
      <w:start w:val="1"/>
      <w:numFmt w:val="bullet"/>
      <w:lvlText w:val=""/>
      <w:lvlJc w:val="left"/>
      <w:pPr>
        <w:ind w:left="1440" w:hanging="360"/>
      </w:pPr>
      <w:rPr>
        <w:rFonts w:ascii="Symbol" w:hAnsi="Symbol"/>
      </w:rPr>
    </w:lvl>
    <w:lvl w:ilvl="8" w:tplc="F8C8D5D4">
      <w:start w:val="1"/>
      <w:numFmt w:val="bullet"/>
      <w:lvlText w:val=""/>
      <w:lvlJc w:val="left"/>
      <w:pPr>
        <w:ind w:left="1440" w:hanging="360"/>
      </w:pPr>
      <w:rPr>
        <w:rFonts w:ascii="Symbol" w:hAnsi="Symbol"/>
      </w:rPr>
    </w:lvl>
  </w:abstractNum>
  <w:abstractNum w:abstractNumId="10"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6"/>
  </w:num>
  <w:num w:numId="2" w16cid:durableId="1991593136">
    <w:abstractNumId w:val="1"/>
  </w:num>
  <w:num w:numId="3" w16cid:durableId="1754620235">
    <w:abstractNumId w:val="3"/>
  </w:num>
  <w:num w:numId="4" w16cid:durableId="969365539">
    <w:abstractNumId w:val="10"/>
  </w:num>
  <w:num w:numId="5" w16cid:durableId="468133998">
    <w:abstractNumId w:val="7"/>
  </w:num>
  <w:num w:numId="6" w16cid:durableId="426273653">
    <w:abstractNumId w:val="11"/>
  </w:num>
  <w:num w:numId="7" w16cid:durableId="1028797700">
    <w:abstractNumId w:val="8"/>
  </w:num>
  <w:num w:numId="8" w16cid:durableId="811561122">
    <w:abstractNumId w:val="0"/>
  </w:num>
  <w:num w:numId="9" w16cid:durableId="705058935">
    <w:abstractNumId w:val="5"/>
  </w:num>
  <w:num w:numId="10" w16cid:durableId="1291938887">
    <w:abstractNumId w:val="2"/>
  </w:num>
  <w:num w:numId="11" w16cid:durableId="1651399522">
    <w:abstractNumId w:val="9"/>
  </w:num>
  <w:num w:numId="12" w16cid:durableId="166632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509"/>
    <w:rsid w:val="000036A7"/>
    <w:rsid w:val="00004A04"/>
    <w:rsid w:val="00005FE5"/>
    <w:rsid w:val="00007495"/>
    <w:rsid w:val="00011B4C"/>
    <w:rsid w:val="000127F0"/>
    <w:rsid w:val="00012D26"/>
    <w:rsid w:val="00013907"/>
    <w:rsid w:val="000144E2"/>
    <w:rsid w:val="000150AB"/>
    <w:rsid w:val="00015669"/>
    <w:rsid w:val="00016B36"/>
    <w:rsid w:val="000173D9"/>
    <w:rsid w:val="0002142A"/>
    <w:rsid w:val="00021A06"/>
    <w:rsid w:val="00021F52"/>
    <w:rsid w:val="00022507"/>
    <w:rsid w:val="0002354B"/>
    <w:rsid w:val="0002436F"/>
    <w:rsid w:val="000245CD"/>
    <w:rsid w:val="00025909"/>
    <w:rsid w:val="00027D46"/>
    <w:rsid w:val="00033C35"/>
    <w:rsid w:val="00033FD5"/>
    <w:rsid w:val="00034422"/>
    <w:rsid w:val="00036627"/>
    <w:rsid w:val="00036D5D"/>
    <w:rsid w:val="00036DA3"/>
    <w:rsid w:val="000405F2"/>
    <w:rsid w:val="00040B35"/>
    <w:rsid w:val="00040DD1"/>
    <w:rsid w:val="00040E69"/>
    <w:rsid w:val="00041981"/>
    <w:rsid w:val="00041A85"/>
    <w:rsid w:val="000435F9"/>
    <w:rsid w:val="00043F5B"/>
    <w:rsid w:val="0004484F"/>
    <w:rsid w:val="00044BCA"/>
    <w:rsid w:val="00045102"/>
    <w:rsid w:val="00045768"/>
    <w:rsid w:val="00045F3C"/>
    <w:rsid w:val="000478A1"/>
    <w:rsid w:val="00051AAB"/>
    <w:rsid w:val="000524D1"/>
    <w:rsid w:val="000527D6"/>
    <w:rsid w:val="00052FDD"/>
    <w:rsid w:val="00053275"/>
    <w:rsid w:val="000532DE"/>
    <w:rsid w:val="000548CF"/>
    <w:rsid w:val="000549B0"/>
    <w:rsid w:val="00054D11"/>
    <w:rsid w:val="0005521B"/>
    <w:rsid w:val="0005545D"/>
    <w:rsid w:val="00055518"/>
    <w:rsid w:val="00055A35"/>
    <w:rsid w:val="00056882"/>
    <w:rsid w:val="000573F5"/>
    <w:rsid w:val="000606D2"/>
    <w:rsid w:val="00063F3B"/>
    <w:rsid w:val="00064844"/>
    <w:rsid w:val="000650E9"/>
    <w:rsid w:val="000659BC"/>
    <w:rsid w:val="000665B7"/>
    <w:rsid w:val="00070273"/>
    <w:rsid w:val="00070353"/>
    <w:rsid w:val="000703A6"/>
    <w:rsid w:val="00070E4F"/>
    <w:rsid w:val="00071FCE"/>
    <w:rsid w:val="0007272C"/>
    <w:rsid w:val="00074494"/>
    <w:rsid w:val="00075C27"/>
    <w:rsid w:val="000769DD"/>
    <w:rsid w:val="00076AEE"/>
    <w:rsid w:val="00077534"/>
    <w:rsid w:val="000778B6"/>
    <w:rsid w:val="0008007E"/>
    <w:rsid w:val="00081B37"/>
    <w:rsid w:val="000823A5"/>
    <w:rsid w:val="00083B36"/>
    <w:rsid w:val="00086772"/>
    <w:rsid w:val="00087420"/>
    <w:rsid w:val="00087730"/>
    <w:rsid w:val="0008E0B3"/>
    <w:rsid w:val="00091641"/>
    <w:rsid w:val="000926EA"/>
    <w:rsid w:val="00092888"/>
    <w:rsid w:val="00095025"/>
    <w:rsid w:val="00095C26"/>
    <w:rsid w:val="00095E2F"/>
    <w:rsid w:val="000962FC"/>
    <w:rsid w:val="00096FB9"/>
    <w:rsid w:val="000A1227"/>
    <w:rsid w:val="000A1846"/>
    <w:rsid w:val="000A2244"/>
    <w:rsid w:val="000A3529"/>
    <w:rsid w:val="000A42C5"/>
    <w:rsid w:val="000A480E"/>
    <w:rsid w:val="000A5D00"/>
    <w:rsid w:val="000A79A5"/>
    <w:rsid w:val="000B0C04"/>
    <w:rsid w:val="000B25D5"/>
    <w:rsid w:val="000B2B3F"/>
    <w:rsid w:val="000B3A58"/>
    <w:rsid w:val="000B3E4F"/>
    <w:rsid w:val="000B46B2"/>
    <w:rsid w:val="000B4FA7"/>
    <w:rsid w:val="000B5169"/>
    <w:rsid w:val="000B6081"/>
    <w:rsid w:val="000B7139"/>
    <w:rsid w:val="000B7C71"/>
    <w:rsid w:val="000C0C9F"/>
    <w:rsid w:val="000C11B2"/>
    <w:rsid w:val="000C1A5A"/>
    <w:rsid w:val="000C1AA5"/>
    <w:rsid w:val="000C1DE0"/>
    <w:rsid w:val="000C2CCF"/>
    <w:rsid w:val="000C5FD4"/>
    <w:rsid w:val="000C6162"/>
    <w:rsid w:val="000C7B6C"/>
    <w:rsid w:val="000C7EB6"/>
    <w:rsid w:val="000D0CFF"/>
    <w:rsid w:val="000D2F88"/>
    <w:rsid w:val="000D3B50"/>
    <w:rsid w:val="000E03E7"/>
    <w:rsid w:val="000E2E86"/>
    <w:rsid w:val="000E3676"/>
    <w:rsid w:val="000E3A55"/>
    <w:rsid w:val="000E414F"/>
    <w:rsid w:val="000E4576"/>
    <w:rsid w:val="000E4B5C"/>
    <w:rsid w:val="000E7D5F"/>
    <w:rsid w:val="000EC3BE"/>
    <w:rsid w:val="000F22C6"/>
    <w:rsid w:val="000F4B7D"/>
    <w:rsid w:val="000F5404"/>
    <w:rsid w:val="000F5438"/>
    <w:rsid w:val="000F6354"/>
    <w:rsid w:val="000F6B37"/>
    <w:rsid w:val="000F6C2A"/>
    <w:rsid w:val="000F6C86"/>
    <w:rsid w:val="000F7587"/>
    <w:rsid w:val="00100208"/>
    <w:rsid w:val="00100B8D"/>
    <w:rsid w:val="00102D3E"/>
    <w:rsid w:val="0010367D"/>
    <w:rsid w:val="00103B28"/>
    <w:rsid w:val="00103C61"/>
    <w:rsid w:val="00104F9D"/>
    <w:rsid w:val="001057B8"/>
    <w:rsid w:val="00106421"/>
    <w:rsid w:val="0010724C"/>
    <w:rsid w:val="00107ED0"/>
    <w:rsid w:val="00111C7B"/>
    <w:rsid w:val="00112649"/>
    <w:rsid w:val="00112762"/>
    <w:rsid w:val="001129A0"/>
    <w:rsid w:val="0011353B"/>
    <w:rsid w:val="001138CF"/>
    <w:rsid w:val="001153BE"/>
    <w:rsid w:val="00116329"/>
    <w:rsid w:val="001167A7"/>
    <w:rsid w:val="001173CD"/>
    <w:rsid w:val="00121005"/>
    <w:rsid w:val="0012222C"/>
    <w:rsid w:val="001227A4"/>
    <w:rsid w:val="00123903"/>
    <w:rsid w:val="0012492F"/>
    <w:rsid w:val="00124F14"/>
    <w:rsid w:val="00125101"/>
    <w:rsid w:val="0012537C"/>
    <w:rsid w:val="0012594D"/>
    <w:rsid w:val="001264A6"/>
    <w:rsid w:val="00126CDD"/>
    <w:rsid w:val="00130711"/>
    <w:rsid w:val="00130A9D"/>
    <w:rsid w:val="00130BCB"/>
    <w:rsid w:val="001313B8"/>
    <w:rsid w:val="001317EC"/>
    <w:rsid w:val="001318B0"/>
    <w:rsid w:val="001333C7"/>
    <w:rsid w:val="00134AF4"/>
    <w:rsid w:val="00135373"/>
    <w:rsid w:val="00136C5B"/>
    <w:rsid w:val="00137DEA"/>
    <w:rsid w:val="00137F9D"/>
    <w:rsid w:val="0014039B"/>
    <w:rsid w:val="00140BEC"/>
    <w:rsid w:val="00140D15"/>
    <w:rsid w:val="001413A2"/>
    <w:rsid w:val="0014174D"/>
    <w:rsid w:val="00142230"/>
    <w:rsid w:val="00143317"/>
    <w:rsid w:val="00143520"/>
    <w:rsid w:val="001436C6"/>
    <w:rsid w:val="0014384F"/>
    <w:rsid w:val="00143B77"/>
    <w:rsid w:val="00144D93"/>
    <w:rsid w:val="00145EE3"/>
    <w:rsid w:val="00145F6B"/>
    <w:rsid w:val="00146495"/>
    <w:rsid w:val="00147872"/>
    <w:rsid w:val="001503D3"/>
    <w:rsid w:val="00152EF7"/>
    <w:rsid w:val="00153261"/>
    <w:rsid w:val="001534D2"/>
    <w:rsid w:val="00153964"/>
    <w:rsid w:val="001563AE"/>
    <w:rsid w:val="001574CF"/>
    <w:rsid w:val="0016040E"/>
    <w:rsid w:val="00160C3A"/>
    <w:rsid w:val="00161F29"/>
    <w:rsid w:val="00162218"/>
    <w:rsid w:val="001634F1"/>
    <w:rsid w:val="0016367A"/>
    <w:rsid w:val="00163A4D"/>
    <w:rsid w:val="00163D42"/>
    <w:rsid w:val="0016505F"/>
    <w:rsid w:val="00166BB9"/>
    <w:rsid w:val="00166CD4"/>
    <w:rsid w:val="001675B5"/>
    <w:rsid w:val="001704C5"/>
    <w:rsid w:val="00171862"/>
    <w:rsid w:val="00171A95"/>
    <w:rsid w:val="00172D1F"/>
    <w:rsid w:val="001732D1"/>
    <w:rsid w:val="001735E5"/>
    <w:rsid w:val="001739E1"/>
    <w:rsid w:val="001744D5"/>
    <w:rsid w:val="001744D6"/>
    <w:rsid w:val="001751E9"/>
    <w:rsid w:val="00175398"/>
    <w:rsid w:val="00175BFD"/>
    <w:rsid w:val="00175DAE"/>
    <w:rsid w:val="00176F76"/>
    <w:rsid w:val="0017764C"/>
    <w:rsid w:val="00182873"/>
    <w:rsid w:val="00182A2C"/>
    <w:rsid w:val="00183246"/>
    <w:rsid w:val="00183363"/>
    <w:rsid w:val="00183908"/>
    <w:rsid w:val="0018440E"/>
    <w:rsid w:val="001860BF"/>
    <w:rsid w:val="00186E4F"/>
    <w:rsid w:val="00190BD3"/>
    <w:rsid w:val="00190EE8"/>
    <w:rsid w:val="0019347E"/>
    <w:rsid w:val="00193689"/>
    <w:rsid w:val="001940C5"/>
    <w:rsid w:val="0019548E"/>
    <w:rsid w:val="00197D96"/>
    <w:rsid w:val="001A0358"/>
    <w:rsid w:val="001A0731"/>
    <w:rsid w:val="001A1757"/>
    <w:rsid w:val="001A1E7F"/>
    <w:rsid w:val="001A2287"/>
    <w:rsid w:val="001A2A3C"/>
    <w:rsid w:val="001A2BF5"/>
    <w:rsid w:val="001A4B89"/>
    <w:rsid w:val="001A7911"/>
    <w:rsid w:val="001B0119"/>
    <w:rsid w:val="001B0378"/>
    <w:rsid w:val="001B0482"/>
    <w:rsid w:val="001B0E3C"/>
    <w:rsid w:val="001B1667"/>
    <w:rsid w:val="001B167E"/>
    <w:rsid w:val="001B1BA0"/>
    <w:rsid w:val="001B2CF7"/>
    <w:rsid w:val="001B2D32"/>
    <w:rsid w:val="001B30E9"/>
    <w:rsid w:val="001B4828"/>
    <w:rsid w:val="001B7377"/>
    <w:rsid w:val="001B77B9"/>
    <w:rsid w:val="001B77BF"/>
    <w:rsid w:val="001B7CBD"/>
    <w:rsid w:val="001C1528"/>
    <w:rsid w:val="001C1CEA"/>
    <w:rsid w:val="001C1D7C"/>
    <w:rsid w:val="001C2972"/>
    <w:rsid w:val="001C2E3C"/>
    <w:rsid w:val="001C30CD"/>
    <w:rsid w:val="001C3618"/>
    <w:rsid w:val="001C4150"/>
    <w:rsid w:val="001C4716"/>
    <w:rsid w:val="001C4B32"/>
    <w:rsid w:val="001C4DF8"/>
    <w:rsid w:val="001C5D12"/>
    <w:rsid w:val="001C73E5"/>
    <w:rsid w:val="001C7CF7"/>
    <w:rsid w:val="001D0EFC"/>
    <w:rsid w:val="001D1628"/>
    <w:rsid w:val="001D27BB"/>
    <w:rsid w:val="001D2DDB"/>
    <w:rsid w:val="001D4CA6"/>
    <w:rsid w:val="001D549F"/>
    <w:rsid w:val="001D5A63"/>
    <w:rsid w:val="001D5DDF"/>
    <w:rsid w:val="001D60FB"/>
    <w:rsid w:val="001D7DA0"/>
    <w:rsid w:val="001E06B0"/>
    <w:rsid w:val="001E1AF7"/>
    <w:rsid w:val="001E2C0D"/>
    <w:rsid w:val="001E3A8C"/>
    <w:rsid w:val="001E3C2C"/>
    <w:rsid w:val="001E4C00"/>
    <w:rsid w:val="001E7402"/>
    <w:rsid w:val="001F1CB5"/>
    <w:rsid w:val="001F43C8"/>
    <w:rsid w:val="001F4AAB"/>
    <w:rsid w:val="001F61E7"/>
    <w:rsid w:val="001F6FAC"/>
    <w:rsid w:val="001F73AB"/>
    <w:rsid w:val="001F7E41"/>
    <w:rsid w:val="00200E36"/>
    <w:rsid w:val="00204B1B"/>
    <w:rsid w:val="00205041"/>
    <w:rsid w:val="0020553D"/>
    <w:rsid w:val="00206831"/>
    <w:rsid w:val="002068CF"/>
    <w:rsid w:val="0021049A"/>
    <w:rsid w:val="00211163"/>
    <w:rsid w:val="002121EC"/>
    <w:rsid w:val="0021319D"/>
    <w:rsid w:val="00213A52"/>
    <w:rsid w:val="00214BA3"/>
    <w:rsid w:val="00216C6F"/>
    <w:rsid w:val="00217379"/>
    <w:rsid w:val="00217F54"/>
    <w:rsid w:val="002230C9"/>
    <w:rsid w:val="00224045"/>
    <w:rsid w:val="002254BD"/>
    <w:rsid w:val="0023000B"/>
    <w:rsid w:val="002314E7"/>
    <w:rsid w:val="00231775"/>
    <w:rsid w:val="00232BF4"/>
    <w:rsid w:val="00232E1A"/>
    <w:rsid w:val="00233079"/>
    <w:rsid w:val="0023369C"/>
    <w:rsid w:val="00233E5B"/>
    <w:rsid w:val="0023489C"/>
    <w:rsid w:val="002351C1"/>
    <w:rsid w:val="002353D5"/>
    <w:rsid w:val="002356BE"/>
    <w:rsid w:val="00235AE8"/>
    <w:rsid w:val="00236EE1"/>
    <w:rsid w:val="002404B9"/>
    <w:rsid w:val="00240714"/>
    <w:rsid w:val="00240739"/>
    <w:rsid w:val="0024084B"/>
    <w:rsid w:val="002408EA"/>
    <w:rsid w:val="00242F6B"/>
    <w:rsid w:val="0024324C"/>
    <w:rsid w:val="00243D29"/>
    <w:rsid w:val="002445BD"/>
    <w:rsid w:val="002459F6"/>
    <w:rsid w:val="0025081B"/>
    <w:rsid w:val="0025114C"/>
    <w:rsid w:val="002514A5"/>
    <w:rsid w:val="002519AF"/>
    <w:rsid w:val="002521AD"/>
    <w:rsid w:val="00253185"/>
    <w:rsid w:val="002532BB"/>
    <w:rsid w:val="00254C36"/>
    <w:rsid w:val="0025537F"/>
    <w:rsid w:val="00255843"/>
    <w:rsid w:val="002565C4"/>
    <w:rsid w:val="0025680F"/>
    <w:rsid w:val="00256D8E"/>
    <w:rsid w:val="002573A2"/>
    <w:rsid w:val="002605A3"/>
    <w:rsid w:val="00261887"/>
    <w:rsid w:val="00261FEE"/>
    <w:rsid w:val="00262488"/>
    <w:rsid w:val="002624EE"/>
    <w:rsid w:val="002631DF"/>
    <w:rsid w:val="002644BB"/>
    <w:rsid w:val="00270525"/>
    <w:rsid w:val="00270E67"/>
    <w:rsid w:val="00271D6C"/>
    <w:rsid w:val="002725A1"/>
    <w:rsid w:val="00273B83"/>
    <w:rsid w:val="00273E84"/>
    <w:rsid w:val="0027527E"/>
    <w:rsid w:val="00275665"/>
    <w:rsid w:val="002774F9"/>
    <w:rsid w:val="00281D15"/>
    <w:rsid w:val="00283F07"/>
    <w:rsid w:val="00284267"/>
    <w:rsid w:val="00285525"/>
    <w:rsid w:val="002864F6"/>
    <w:rsid w:val="00286BB7"/>
    <w:rsid w:val="00287F18"/>
    <w:rsid w:val="00292A04"/>
    <w:rsid w:val="00292B56"/>
    <w:rsid w:val="002933B5"/>
    <w:rsid w:val="00294EDD"/>
    <w:rsid w:val="00294FE4"/>
    <w:rsid w:val="00295208"/>
    <w:rsid w:val="00296BBC"/>
    <w:rsid w:val="002970FE"/>
    <w:rsid w:val="00297AE4"/>
    <w:rsid w:val="002A07F8"/>
    <w:rsid w:val="002A0AAA"/>
    <w:rsid w:val="002A0D68"/>
    <w:rsid w:val="002A17DE"/>
    <w:rsid w:val="002A1BE3"/>
    <w:rsid w:val="002A30D6"/>
    <w:rsid w:val="002A3D12"/>
    <w:rsid w:val="002A50C3"/>
    <w:rsid w:val="002A56CF"/>
    <w:rsid w:val="002A610E"/>
    <w:rsid w:val="002A70F7"/>
    <w:rsid w:val="002A771F"/>
    <w:rsid w:val="002A7D9C"/>
    <w:rsid w:val="002B0A3B"/>
    <w:rsid w:val="002B12C5"/>
    <w:rsid w:val="002B2123"/>
    <w:rsid w:val="002B2F4F"/>
    <w:rsid w:val="002B3518"/>
    <w:rsid w:val="002B488C"/>
    <w:rsid w:val="002B5EC0"/>
    <w:rsid w:val="002B71BE"/>
    <w:rsid w:val="002B7721"/>
    <w:rsid w:val="002C19F6"/>
    <w:rsid w:val="002C1FBF"/>
    <w:rsid w:val="002C2056"/>
    <w:rsid w:val="002C6183"/>
    <w:rsid w:val="002C61C1"/>
    <w:rsid w:val="002C6B22"/>
    <w:rsid w:val="002C70B4"/>
    <w:rsid w:val="002D0005"/>
    <w:rsid w:val="002D1CAB"/>
    <w:rsid w:val="002D2826"/>
    <w:rsid w:val="002D3F2B"/>
    <w:rsid w:val="002D45A8"/>
    <w:rsid w:val="002D49FA"/>
    <w:rsid w:val="002D5239"/>
    <w:rsid w:val="002D6C2C"/>
    <w:rsid w:val="002D768A"/>
    <w:rsid w:val="002D7CB5"/>
    <w:rsid w:val="002E0F61"/>
    <w:rsid w:val="002E2CA8"/>
    <w:rsid w:val="002E3849"/>
    <w:rsid w:val="002E48B6"/>
    <w:rsid w:val="002E525A"/>
    <w:rsid w:val="002E5B80"/>
    <w:rsid w:val="002E68A9"/>
    <w:rsid w:val="002E6F2C"/>
    <w:rsid w:val="002E7B04"/>
    <w:rsid w:val="002E7D02"/>
    <w:rsid w:val="002F05D1"/>
    <w:rsid w:val="002F1D04"/>
    <w:rsid w:val="002F2098"/>
    <w:rsid w:val="002F2574"/>
    <w:rsid w:val="002F30D6"/>
    <w:rsid w:val="002F31C7"/>
    <w:rsid w:val="002F384F"/>
    <w:rsid w:val="002F3CB6"/>
    <w:rsid w:val="002F3EFE"/>
    <w:rsid w:val="002F4A07"/>
    <w:rsid w:val="002F5655"/>
    <w:rsid w:val="002F5D11"/>
    <w:rsid w:val="002F6236"/>
    <w:rsid w:val="002F6F50"/>
    <w:rsid w:val="002F7246"/>
    <w:rsid w:val="00301592"/>
    <w:rsid w:val="00303347"/>
    <w:rsid w:val="00304F18"/>
    <w:rsid w:val="003050F7"/>
    <w:rsid w:val="003057F0"/>
    <w:rsid w:val="00307319"/>
    <w:rsid w:val="00310AB0"/>
    <w:rsid w:val="003118AC"/>
    <w:rsid w:val="00311B2E"/>
    <w:rsid w:val="003129C1"/>
    <w:rsid w:val="00313DFE"/>
    <w:rsid w:val="0031466E"/>
    <w:rsid w:val="0031495F"/>
    <w:rsid w:val="00315234"/>
    <w:rsid w:val="00315B87"/>
    <w:rsid w:val="00315F00"/>
    <w:rsid w:val="003162AF"/>
    <w:rsid w:val="00317942"/>
    <w:rsid w:val="003216F6"/>
    <w:rsid w:val="00321B9D"/>
    <w:rsid w:val="00321C7E"/>
    <w:rsid w:val="00322656"/>
    <w:rsid w:val="003233E2"/>
    <w:rsid w:val="00323958"/>
    <w:rsid w:val="003244E4"/>
    <w:rsid w:val="00325343"/>
    <w:rsid w:val="00325DD1"/>
    <w:rsid w:val="00326B57"/>
    <w:rsid w:val="003272D2"/>
    <w:rsid w:val="003274AD"/>
    <w:rsid w:val="00330071"/>
    <w:rsid w:val="003308C9"/>
    <w:rsid w:val="0033115A"/>
    <w:rsid w:val="00331972"/>
    <w:rsid w:val="0033199D"/>
    <w:rsid w:val="00332432"/>
    <w:rsid w:val="00332924"/>
    <w:rsid w:val="00333410"/>
    <w:rsid w:val="0033341E"/>
    <w:rsid w:val="003335E4"/>
    <w:rsid w:val="0033417A"/>
    <w:rsid w:val="003345E3"/>
    <w:rsid w:val="00334620"/>
    <w:rsid w:val="00340A7B"/>
    <w:rsid w:val="00341709"/>
    <w:rsid w:val="00342796"/>
    <w:rsid w:val="00342AFF"/>
    <w:rsid w:val="00344852"/>
    <w:rsid w:val="00345257"/>
    <w:rsid w:val="00345DF4"/>
    <w:rsid w:val="00346390"/>
    <w:rsid w:val="00346474"/>
    <w:rsid w:val="00346911"/>
    <w:rsid w:val="00350E4C"/>
    <w:rsid w:val="00352EA9"/>
    <w:rsid w:val="00353183"/>
    <w:rsid w:val="00353513"/>
    <w:rsid w:val="0035351F"/>
    <w:rsid w:val="00354A2B"/>
    <w:rsid w:val="00354C26"/>
    <w:rsid w:val="00355783"/>
    <w:rsid w:val="0035639D"/>
    <w:rsid w:val="003568B0"/>
    <w:rsid w:val="00357128"/>
    <w:rsid w:val="00360500"/>
    <w:rsid w:val="00360865"/>
    <w:rsid w:val="003615BF"/>
    <w:rsid w:val="003616AC"/>
    <w:rsid w:val="00362658"/>
    <w:rsid w:val="00362CAA"/>
    <w:rsid w:val="00364BEF"/>
    <w:rsid w:val="00365085"/>
    <w:rsid w:val="00365940"/>
    <w:rsid w:val="00365E5D"/>
    <w:rsid w:val="00366ADC"/>
    <w:rsid w:val="00366D04"/>
    <w:rsid w:val="00367D8D"/>
    <w:rsid w:val="00370EAA"/>
    <w:rsid w:val="003715A4"/>
    <w:rsid w:val="003715B7"/>
    <w:rsid w:val="00373CC1"/>
    <w:rsid w:val="00374EDF"/>
    <w:rsid w:val="00375960"/>
    <w:rsid w:val="00375C80"/>
    <w:rsid w:val="003761A5"/>
    <w:rsid w:val="00376435"/>
    <w:rsid w:val="00376504"/>
    <w:rsid w:val="003768D5"/>
    <w:rsid w:val="003770D1"/>
    <w:rsid w:val="00377DBB"/>
    <w:rsid w:val="00380A81"/>
    <w:rsid w:val="003811ED"/>
    <w:rsid w:val="003813D0"/>
    <w:rsid w:val="003814F1"/>
    <w:rsid w:val="00382556"/>
    <w:rsid w:val="003828D2"/>
    <w:rsid w:val="00382A47"/>
    <w:rsid w:val="00382B72"/>
    <w:rsid w:val="00382BB2"/>
    <w:rsid w:val="00383B70"/>
    <w:rsid w:val="00385BB2"/>
    <w:rsid w:val="00385F40"/>
    <w:rsid w:val="00391041"/>
    <w:rsid w:val="0039144A"/>
    <w:rsid w:val="00391FB1"/>
    <w:rsid w:val="0039216A"/>
    <w:rsid w:val="00392431"/>
    <w:rsid w:val="0039318A"/>
    <w:rsid w:val="00395A37"/>
    <w:rsid w:val="00395D6F"/>
    <w:rsid w:val="00397876"/>
    <w:rsid w:val="00397F5B"/>
    <w:rsid w:val="003A0D7B"/>
    <w:rsid w:val="003A1A90"/>
    <w:rsid w:val="003A2340"/>
    <w:rsid w:val="003A3E76"/>
    <w:rsid w:val="003A5135"/>
    <w:rsid w:val="003A5E07"/>
    <w:rsid w:val="003A6F00"/>
    <w:rsid w:val="003B4E61"/>
    <w:rsid w:val="003B50B2"/>
    <w:rsid w:val="003B61B6"/>
    <w:rsid w:val="003B67EC"/>
    <w:rsid w:val="003C17A4"/>
    <w:rsid w:val="003C1914"/>
    <w:rsid w:val="003C232C"/>
    <w:rsid w:val="003C3D52"/>
    <w:rsid w:val="003C3DD7"/>
    <w:rsid w:val="003C412D"/>
    <w:rsid w:val="003C4DB2"/>
    <w:rsid w:val="003C57D7"/>
    <w:rsid w:val="003C5B91"/>
    <w:rsid w:val="003C7A84"/>
    <w:rsid w:val="003D010D"/>
    <w:rsid w:val="003D082A"/>
    <w:rsid w:val="003D3ECC"/>
    <w:rsid w:val="003D465A"/>
    <w:rsid w:val="003D4EB1"/>
    <w:rsid w:val="003D7088"/>
    <w:rsid w:val="003D7251"/>
    <w:rsid w:val="003D7736"/>
    <w:rsid w:val="003E01C8"/>
    <w:rsid w:val="003E4424"/>
    <w:rsid w:val="003E5685"/>
    <w:rsid w:val="003F0579"/>
    <w:rsid w:val="003F0877"/>
    <w:rsid w:val="003F1874"/>
    <w:rsid w:val="003F25A2"/>
    <w:rsid w:val="003F2A7A"/>
    <w:rsid w:val="003F2B32"/>
    <w:rsid w:val="003F3250"/>
    <w:rsid w:val="003F355B"/>
    <w:rsid w:val="003F599D"/>
    <w:rsid w:val="003F73B6"/>
    <w:rsid w:val="003F75C3"/>
    <w:rsid w:val="00400029"/>
    <w:rsid w:val="00401328"/>
    <w:rsid w:val="00402206"/>
    <w:rsid w:val="004027F1"/>
    <w:rsid w:val="004051AC"/>
    <w:rsid w:val="00405460"/>
    <w:rsid w:val="00405A6C"/>
    <w:rsid w:val="00405C97"/>
    <w:rsid w:val="00407A02"/>
    <w:rsid w:val="004109B8"/>
    <w:rsid w:val="00410E73"/>
    <w:rsid w:val="00412F4C"/>
    <w:rsid w:val="004134E0"/>
    <w:rsid w:val="00415014"/>
    <w:rsid w:val="00415C9B"/>
    <w:rsid w:val="004174CB"/>
    <w:rsid w:val="00417DE7"/>
    <w:rsid w:val="0042159A"/>
    <w:rsid w:val="0042192E"/>
    <w:rsid w:val="00422292"/>
    <w:rsid w:val="00423F07"/>
    <w:rsid w:val="00424D76"/>
    <w:rsid w:val="00424DA2"/>
    <w:rsid w:val="004255F8"/>
    <w:rsid w:val="00430073"/>
    <w:rsid w:val="0043531C"/>
    <w:rsid w:val="0043547E"/>
    <w:rsid w:val="00436AAC"/>
    <w:rsid w:val="00436E90"/>
    <w:rsid w:val="00436ED2"/>
    <w:rsid w:val="00437A05"/>
    <w:rsid w:val="00440A59"/>
    <w:rsid w:val="00440BEF"/>
    <w:rsid w:val="00442DAD"/>
    <w:rsid w:val="00443BBC"/>
    <w:rsid w:val="00443D5C"/>
    <w:rsid w:val="004442E8"/>
    <w:rsid w:val="0044445C"/>
    <w:rsid w:val="00444BF6"/>
    <w:rsid w:val="00444F00"/>
    <w:rsid w:val="00445101"/>
    <w:rsid w:val="00445255"/>
    <w:rsid w:val="00445C43"/>
    <w:rsid w:val="0044600F"/>
    <w:rsid w:val="00450069"/>
    <w:rsid w:val="00450C12"/>
    <w:rsid w:val="00450FE6"/>
    <w:rsid w:val="004546F4"/>
    <w:rsid w:val="004559C9"/>
    <w:rsid w:val="0045667B"/>
    <w:rsid w:val="004569D4"/>
    <w:rsid w:val="0046395B"/>
    <w:rsid w:val="00463F8D"/>
    <w:rsid w:val="00463FBC"/>
    <w:rsid w:val="0046453C"/>
    <w:rsid w:val="00464C32"/>
    <w:rsid w:val="00465D38"/>
    <w:rsid w:val="00466B6F"/>
    <w:rsid w:val="004672C2"/>
    <w:rsid w:val="00467388"/>
    <w:rsid w:val="00467962"/>
    <w:rsid w:val="004729E9"/>
    <w:rsid w:val="00473945"/>
    <w:rsid w:val="00473BB2"/>
    <w:rsid w:val="0047517F"/>
    <w:rsid w:val="004763B9"/>
    <w:rsid w:val="004764BD"/>
    <w:rsid w:val="0047717A"/>
    <w:rsid w:val="00477BF2"/>
    <w:rsid w:val="00480AE1"/>
    <w:rsid w:val="00481158"/>
    <w:rsid w:val="0048135A"/>
    <w:rsid w:val="0048137A"/>
    <w:rsid w:val="004824FC"/>
    <w:rsid w:val="00482E90"/>
    <w:rsid w:val="004833E4"/>
    <w:rsid w:val="0048410E"/>
    <w:rsid w:val="00484385"/>
    <w:rsid w:val="00485EBC"/>
    <w:rsid w:val="0048606C"/>
    <w:rsid w:val="00486ED7"/>
    <w:rsid w:val="00486F5F"/>
    <w:rsid w:val="00487101"/>
    <w:rsid w:val="00487619"/>
    <w:rsid w:val="00490217"/>
    <w:rsid w:val="00490B3C"/>
    <w:rsid w:val="00490B3E"/>
    <w:rsid w:val="00491CE0"/>
    <w:rsid w:val="0049288D"/>
    <w:rsid w:val="00492B15"/>
    <w:rsid w:val="0049372F"/>
    <w:rsid w:val="00494A16"/>
    <w:rsid w:val="00495C70"/>
    <w:rsid w:val="00495D0F"/>
    <w:rsid w:val="0049635A"/>
    <w:rsid w:val="00496E8C"/>
    <w:rsid w:val="00496F3F"/>
    <w:rsid w:val="0049709B"/>
    <w:rsid w:val="004970E3"/>
    <w:rsid w:val="00497C0E"/>
    <w:rsid w:val="004A0D63"/>
    <w:rsid w:val="004A11D9"/>
    <w:rsid w:val="004A37F7"/>
    <w:rsid w:val="004A3851"/>
    <w:rsid w:val="004A3FEA"/>
    <w:rsid w:val="004A47F7"/>
    <w:rsid w:val="004A4C88"/>
    <w:rsid w:val="004A5222"/>
    <w:rsid w:val="004A566A"/>
    <w:rsid w:val="004A5D7D"/>
    <w:rsid w:val="004A5DC8"/>
    <w:rsid w:val="004A72BB"/>
    <w:rsid w:val="004A7A4C"/>
    <w:rsid w:val="004B095F"/>
    <w:rsid w:val="004B108A"/>
    <w:rsid w:val="004B143B"/>
    <w:rsid w:val="004B3078"/>
    <w:rsid w:val="004B3371"/>
    <w:rsid w:val="004B3BF0"/>
    <w:rsid w:val="004B460B"/>
    <w:rsid w:val="004B5366"/>
    <w:rsid w:val="004B5BD4"/>
    <w:rsid w:val="004B6B8B"/>
    <w:rsid w:val="004B6BEC"/>
    <w:rsid w:val="004B7112"/>
    <w:rsid w:val="004B75A8"/>
    <w:rsid w:val="004B7B11"/>
    <w:rsid w:val="004B7ECF"/>
    <w:rsid w:val="004C0763"/>
    <w:rsid w:val="004C07EB"/>
    <w:rsid w:val="004C0EE0"/>
    <w:rsid w:val="004C1109"/>
    <w:rsid w:val="004C375E"/>
    <w:rsid w:val="004C614B"/>
    <w:rsid w:val="004C6464"/>
    <w:rsid w:val="004C7F9C"/>
    <w:rsid w:val="004D0138"/>
    <w:rsid w:val="004D0874"/>
    <w:rsid w:val="004D08F6"/>
    <w:rsid w:val="004D0A3A"/>
    <w:rsid w:val="004D0D14"/>
    <w:rsid w:val="004D1751"/>
    <w:rsid w:val="004D1B3A"/>
    <w:rsid w:val="004D4D1C"/>
    <w:rsid w:val="004D6BCF"/>
    <w:rsid w:val="004D7A5B"/>
    <w:rsid w:val="004E1AA0"/>
    <w:rsid w:val="004E1BCF"/>
    <w:rsid w:val="004E1C64"/>
    <w:rsid w:val="004E32F5"/>
    <w:rsid w:val="004E39CE"/>
    <w:rsid w:val="004E4DEA"/>
    <w:rsid w:val="004E566E"/>
    <w:rsid w:val="004E69C1"/>
    <w:rsid w:val="004E7264"/>
    <w:rsid w:val="004E7318"/>
    <w:rsid w:val="004E7AFA"/>
    <w:rsid w:val="004F01CC"/>
    <w:rsid w:val="004F1646"/>
    <w:rsid w:val="004F3572"/>
    <w:rsid w:val="004F36E6"/>
    <w:rsid w:val="004F3D32"/>
    <w:rsid w:val="004F662E"/>
    <w:rsid w:val="00500014"/>
    <w:rsid w:val="005000E2"/>
    <w:rsid w:val="00500905"/>
    <w:rsid w:val="00501711"/>
    <w:rsid w:val="0050243D"/>
    <w:rsid w:val="00502655"/>
    <w:rsid w:val="005038F9"/>
    <w:rsid w:val="00505D23"/>
    <w:rsid w:val="005063C8"/>
    <w:rsid w:val="00506BAB"/>
    <w:rsid w:val="00507D59"/>
    <w:rsid w:val="00510FAC"/>
    <w:rsid w:val="00511844"/>
    <w:rsid w:val="00514376"/>
    <w:rsid w:val="00517AC6"/>
    <w:rsid w:val="00520A23"/>
    <w:rsid w:val="00520C6D"/>
    <w:rsid w:val="00521B3B"/>
    <w:rsid w:val="00521BF4"/>
    <w:rsid w:val="00521C66"/>
    <w:rsid w:val="00522AEF"/>
    <w:rsid w:val="00523132"/>
    <w:rsid w:val="005242CD"/>
    <w:rsid w:val="00525002"/>
    <w:rsid w:val="00525962"/>
    <w:rsid w:val="0052693E"/>
    <w:rsid w:val="005275C2"/>
    <w:rsid w:val="005276C1"/>
    <w:rsid w:val="0053086B"/>
    <w:rsid w:val="00530BBA"/>
    <w:rsid w:val="00532C74"/>
    <w:rsid w:val="00534518"/>
    <w:rsid w:val="005370B4"/>
    <w:rsid w:val="0053759A"/>
    <w:rsid w:val="005376C3"/>
    <w:rsid w:val="0053776D"/>
    <w:rsid w:val="00540745"/>
    <w:rsid w:val="00541773"/>
    <w:rsid w:val="0054371F"/>
    <w:rsid w:val="00543F81"/>
    <w:rsid w:val="0054436E"/>
    <w:rsid w:val="00546576"/>
    <w:rsid w:val="005465D6"/>
    <w:rsid w:val="005473DF"/>
    <w:rsid w:val="00547F97"/>
    <w:rsid w:val="00550BF3"/>
    <w:rsid w:val="00551DBB"/>
    <w:rsid w:val="005523AC"/>
    <w:rsid w:val="005530F4"/>
    <w:rsid w:val="00554EF4"/>
    <w:rsid w:val="00555CFF"/>
    <w:rsid w:val="0055785D"/>
    <w:rsid w:val="00557992"/>
    <w:rsid w:val="00557CDF"/>
    <w:rsid w:val="00560DFE"/>
    <w:rsid w:val="0056119E"/>
    <w:rsid w:val="00561AF3"/>
    <w:rsid w:val="005626A6"/>
    <w:rsid w:val="00565706"/>
    <w:rsid w:val="00565ABF"/>
    <w:rsid w:val="00565AE5"/>
    <w:rsid w:val="00565F65"/>
    <w:rsid w:val="00566641"/>
    <w:rsid w:val="00566C0F"/>
    <w:rsid w:val="005679E4"/>
    <w:rsid w:val="00570340"/>
    <w:rsid w:val="005706D0"/>
    <w:rsid w:val="005720A2"/>
    <w:rsid w:val="00574E76"/>
    <w:rsid w:val="00575207"/>
    <w:rsid w:val="005754FA"/>
    <w:rsid w:val="00576F72"/>
    <w:rsid w:val="00581133"/>
    <w:rsid w:val="005811B6"/>
    <w:rsid w:val="00582905"/>
    <w:rsid w:val="00582933"/>
    <w:rsid w:val="0058398D"/>
    <w:rsid w:val="0058411C"/>
    <w:rsid w:val="005855A1"/>
    <w:rsid w:val="00586BBD"/>
    <w:rsid w:val="005873C5"/>
    <w:rsid w:val="005904B8"/>
    <w:rsid w:val="00593608"/>
    <w:rsid w:val="00594910"/>
    <w:rsid w:val="00594987"/>
    <w:rsid w:val="00594E10"/>
    <w:rsid w:val="0059688B"/>
    <w:rsid w:val="00596A18"/>
    <w:rsid w:val="00596E7D"/>
    <w:rsid w:val="0059722E"/>
    <w:rsid w:val="005A0174"/>
    <w:rsid w:val="005A1BBC"/>
    <w:rsid w:val="005A1D1D"/>
    <w:rsid w:val="005A2481"/>
    <w:rsid w:val="005A2597"/>
    <w:rsid w:val="005A2945"/>
    <w:rsid w:val="005A2BDF"/>
    <w:rsid w:val="005A30A9"/>
    <w:rsid w:val="005A31D0"/>
    <w:rsid w:val="005A32AE"/>
    <w:rsid w:val="005A5C6C"/>
    <w:rsid w:val="005A602E"/>
    <w:rsid w:val="005A60A7"/>
    <w:rsid w:val="005A7C0F"/>
    <w:rsid w:val="005B4220"/>
    <w:rsid w:val="005B4929"/>
    <w:rsid w:val="005B4DBF"/>
    <w:rsid w:val="005B5271"/>
    <w:rsid w:val="005B677A"/>
    <w:rsid w:val="005B7089"/>
    <w:rsid w:val="005C08A7"/>
    <w:rsid w:val="005C0AF0"/>
    <w:rsid w:val="005C117A"/>
    <w:rsid w:val="005C2B27"/>
    <w:rsid w:val="005C3DA1"/>
    <w:rsid w:val="005C3FBE"/>
    <w:rsid w:val="005C470A"/>
    <w:rsid w:val="005C5C48"/>
    <w:rsid w:val="005C5F8D"/>
    <w:rsid w:val="005C7870"/>
    <w:rsid w:val="005D07EB"/>
    <w:rsid w:val="005D1738"/>
    <w:rsid w:val="005D1917"/>
    <w:rsid w:val="005D28D8"/>
    <w:rsid w:val="005D2930"/>
    <w:rsid w:val="005D34AB"/>
    <w:rsid w:val="005D584C"/>
    <w:rsid w:val="005D58B5"/>
    <w:rsid w:val="005D7220"/>
    <w:rsid w:val="005E03B0"/>
    <w:rsid w:val="005E0677"/>
    <w:rsid w:val="005E24A1"/>
    <w:rsid w:val="005E291A"/>
    <w:rsid w:val="005E2F94"/>
    <w:rsid w:val="005E30E3"/>
    <w:rsid w:val="005E4734"/>
    <w:rsid w:val="005E4A39"/>
    <w:rsid w:val="005E4AA1"/>
    <w:rsid w:val="005E4C13"/>
    <w:rsid w:val="005E68B7"/>
    <w:rsid w:val="005E739D"/>
    <w:rsid w:val="005F01FC"/>
    <w:rsid w:val="005F09C3"/>
    <w:rsid w:val="005F2EE7"/>
    <w:rsid w:val="005F382E"/>
    <w:rsid w:val="005F46E2"/>
    <w:rsid w:val="005F5C5A"/>
    <w:rsid w:val="005F68EB"/>
    <w:rsid w:val="005F794D"/>
    <w:rsid w:val="005F7969"/>
    <w:rsid w:val="00600B28"/>
    <w:rsid w:val="006019F9"/>
    <w:rsid w:val="00602979"/>
    <w:rsid w:val="00602EDE"/>
    <w:rsid w:val="00603BD0"/>
    <w:rsid w:val="00605E7D"/>
    <w:rsid w:val="00606356"/>
    <w:rsid w:val="0060669F"/>
    <w:rsid w:val="0060757D"/>
    <w:rsid w:val="006078C7"/>
    <w:rsid w:val="00607A67"/>
    <w:rsid w:val="00607FC7"/>
    <w:rsid w:val="00610B3C"/>
    <w:rsid w:val="00611A73"/>
    <w:rsid w:val="00611B7C"/>
    <w:rsid w:val="0061294D"/>
    <w:rsid w:val="00613068"/>
    <w:rsid w:val="006131F0"/>
    <w:rsid w:val="0061345C"/>
    <w:rsid w:val="00613913"/>
    <w:rsid w:val="006148D7"/>
    <w:rsid w:val="006157D2"/>
    <w:rsid w:val="0061583E"/>
    <w:rsid w:val="00617433"/>
    <w:rsid w:val="00621FDF"/>
    <w:rsid w:val="00622DBE"/>
    <w:rsid w:val="006231C4"/>
    <w:rsid w:val="00623B37"/>
    <w:rsid w:val="00623E2E"/>
    <w:rsid w:val="006244E6"/>
    <w:rsid w:val="0062519B"/>
    <w:rsid w:val="006254F3"/>
    <w:rsid w:val="00625F46"/>
    <w:rsid w:val="00626095"/>
    <w:rsid w:val="00626315"/>
    <w:rsid w:val="0062680B"/>
    <w:rsid w:val="00626B9B"/>
    <w:rsid w:val="00627245"/>
    <w:rsid w:val="00627402"/>
    <w:rsid w:val="0063492A"/>
    <w:rsid w:val="00635712"/>
    <w:rsid w:val="00635845"/>
    <w:rsid w:val="00635B1B"/>
    <w:rsid w:val="0063669A"/>
    <w:rsid w:val="006412CF"/>
    <w:rsid w:val="0064197B"/>
    <w:rsid w:val="0064215C"/>
    <w:rsid w:val="00644655"/>
    <w:rsid w:val="00644CD4"/>
    <w:rsid w:val="0064513F"/>
    <w:rsid w:val="00645375"/>
    <w:rsid w:val="0064636B"/>
    <w:rsid w:val="00646E2B"/>
    <w:rsid w:val="00647E5A"/>
    <w:rsid w:val="006536A3"/>
    <w:rsid w:val="0065399C"/>
    <w:rsid w:val="0065441B"/>
    <w:rsid w:val="0065496E"/>
    <w:rsid w:val="00655DB6"/>
    <w:rsid w:val="00655F16"/>
    <w:rsid w:val="00655FD8"/>
    <w:rsid w:val="00656ECB"/>
    <w:rsid w:val="00660B9D"/>
    <w:rsid w:val="00660FA6"/>
    <w:rsid w:val="0066112B"/>
    <w:rsid w:val="00661B0A"/>
    <w:rsid w:val="006627CB"/>
    <w:rsid w:val="006627D0"/>
    <w:rsid w:val="0066377D"/>
    <w:rsid w:val="00663978"/>
    <w:rsid w:val="0066419C"/>
    <w:rsid w:val="00665FB8"/>
    <w:rsid w:val="00666AC4"/>
    <w:rsid w:val="00666B50"/>
    <w:rsid w:val="00666FC4"/>
    <w:rsid w:val="00666FEB"/>
    <w:rsid w:val="00667165"/>
    <w:rsid w:val="00667797"/>
    <w:rsid w:val="00667F40"/>
    <w:rsid w:val="00670199"/>
    <w:rsid w:val="00670957"/>
    <w:rsid w:val="00671107"/>
    <w:rsid w:val="00671B9C"/>
    <w:rsid w:val="00673E9C"/>
    <w:rsid w:val="00673F66"/>
    <w:rsid w:val="00674893"/>
    <w:rsid w:val="00674922"/>
    <w:rsid w:val="00675FA8"/>
    <w:rsid w:val="0067634C"/>
    <w:rsid w:val="00676B32"/>
    <w:rsid w:val="00676DC5"/>
    <w:rsid w:val="0067732E"/>
    <w:rsid w:val="00680695"/>
    <w:rsid w:val="00680949"/>
    <w:rsid w:val="006809CF"/>
    <w:rsid w:val="00681376"/>
    <w:rsid w:val="0068190F"/>
    <w:rsid w:val="00682ADA"/>
    <w:rsid w:val="00683122"/>
    <w:rsid w:val="0068350D"/>
    <w:rsid w:val="006836E5"/>
    <w:rsid w:val="00683771"/>
    <w:rsid w:val="006839A3"/>
    <w:rsid w:val="006840DA"/>
    <w:rsid w:val="00684241"/>
    <w:rsid w:val="006859ED"/>
    <w:rsid w:val="00687CAD"/>
    <w:rsid w:val="00690512"/>
    <w:rsid w:val="00690713"/>
    <w:rsid w:val="006908A7"/>
    <w:rsid w:val="00691BB7"/>
    <w:rsid w:val="00693E13"/>
    <w:rsid w:val="00693F82"/>
    <w:rsid w:val="006945B5"/>
    <w:rsid w:val="006948C1"/>
    <w:rsid w:val="00696225"/>
    <w:rsid w:val="00696651"/>
    <w:rsid w:val="006975B7"/>
    <w:rsid w:val="006A008E"/>
    <w:rsid w:val="006A06DB"/>
    <w:rsid w:val="006A0B61"/>
    <w:rsid w:val="006A0C12"/>
    <w:rsid w:val="006A2980"/>
    <w:rsid w:val="006A356F"/>
    <w:rsid w:val="006A443C"/>
    <w:rsid w:val="006A4471"/>
    <w:rsid w:val="006A5C6A"/>
    <w:rsid w:val="006A6013"/>
    <w:rsid w:val="006A6759"/>
    <w:rsid w:val="006A788E"/>
    <w:rsid w:val="006A791A"/>
    <w:rsid w:val="006A7A0A"/>
    <w:rsid w:val="006B0F46"/>
    <w:rsid w:val="006B1EF7"/>
    <w:rsid w:val="006B26E6"/>
    <w:rsid w:val="006B2AE2"/>
    <w:rsid w:val="006B37E5"/>
    <w:rsid w:val="006B40C7"/>
    <w:rsid w:val="006B613A"/>
    <w:rsid w:val="006B6DE3"/>
    <w:rsid w:val="006C104C"/>
    <w:rsid w:val="006C2248"/>
    <w:rsid w:val="006C30D3"/>
    <w:rsid w:val="006C3914"/>
    <w:rsid w:val="006C4D8F"/>
    <w:rsid w:val="006C556A"/>
    <w:rsid w:val="006C580A"/>
    <w:rsid w:val="006D0110"/>
    <w:rsid w:val="006D0388"/>
    <w:rsid w:val="006D2477"/>
    <w:rsid w:val="006D2C45"/>
    <w:rsid w:val="006D2E13"/>
    <w:rsid w:val="006D2ED2"/>
    <w:rsid w:val="006D4194"/>
    <w:rsid w:val="006D4DE9"/>
    <w:rsid w:val="006D4FD8"/>
    <w:rsid w:val="006D62D3"/>
    <w:rsid w:val="006D6EF7"/>
    <w:rsid w:val="006D70D4"/>
    <w:rsid w:val="006D763D"/>
    <w:rsid w:val="006D7D28"/>
    <w:rsid w:val="006E239E"/>
    <w:rsid w:val="006E4FCB"/>
    <w:rsid w:val="006E51B7"/>
    <w:rsid w:val="006E7A03"/>
    <w:rsid w:val="006F0CB0"/>
    <w:rsid w:val="006F3E04"/>
    <w:rsid w:val="006F46A9"/>
    <w:rsid w:val="006F6467"/>
    <w:rsid w:val="006F6598"/>
    <w:rsid w:val="006F668D"/>
    <w:rsid w:val="006F6AEB"/>
    <w:rsid w:val="006F775C"/>
    <w:rsid w:val="00700438"/>
    <w:rsid w:val="007007BD"/>
    <w:rsid w:val="0070178B"/>
    <w:rsid w:val="00702811"/>
    <w:rsid w:val="007030D5"/>
    <w:rsid w:val="00703258"/>
    <w:rsid w:val="007035C2"/>
    <w:rsid w:val="00703919"/>
    <w:rsid w:val="00704479"/>
    <w:rsid w:val="00705656"/>
    <w:rsid w:val="00705E63"/>
    <w:rsid w:val="007061C5"/>
    <w:rsid w:val="0071006D"/>
    <w:rsid w:val="007101DE"/>
    <w:rsid w:val="00710AF1"/>
    <w:rsid w:val="00710CD5"/>
    <w:rsid w:val="00712339"/>
    <w:rsid w:val="0071258F"/>
    <w:rsid w:val="00714045"/>
    <w:rsid w:val="00715730"/>
    <w:rsid w:val="00715888"/>
    <w:rsid w:val="00715F6B"/>
    <w:rsid w:val="00717050"/>
    <w:rsid w:val="00721D28"/>
    <w:rsid w:val="00723D1D"/>
    <w:rsid w:val="00724226"/>
    <w:rsid w:val="00724AA2"/>
    <w:rsid w:val="00724C17"/>
    <w:rsid w:val="00725A03"/>
    <w:rsid w:val="0072666C"/>
    <w:rsid w:val="007266A3"/>
    <w:rsid w:val="00730662"/>
    <w:rsid w:val="0073089A"/>
    <w:rsid w:val="00730C6B"/>
    <w:rsid w:val="007317B7"/>
    <w:rsid w:val="00731E9F"/>
    <w:rsid w:val="00732505"/>
    <w:rsid w:val="00732912"/>
    <w:rsid w:val="007342D1"/>
    <w:rsid w:val="00735746"/>
    <w:rsid w:val="00735970"/>
    <w:rsid w:val="00741AC9"/>
    <w:rsid w:val="007441D6"/>
    <w:rsid w:val="00744B3A"/>
    <w:rsid w:val="00744D98"/>
    <w:rsid w:val="00744E0E"/>
    <w:rsid w:val="00745BA4"/>
    <w:rsid w:val="00747E5B"/>
    <w:rsid w:val="00750080"/>
    <w:rsid w:val="007500B2"/>
    <w:rsid w:val="00750424"/>
    <w:rsid w:val="007505A0"/>
    <w:rsid w:val="00750607"/>
    <w:rsid w:val="00750E92"/>
    <w:rsid w:val="00751547"/>
    <w:rsid w:val="0075193F"/>
    <w:rsid w:val="00751CB2"/>
    <w:rsid w:val="00751F75"/>
    <w:rsid w:val="007525C8"/>
    <w:rsid w:val="00752825"/>
    <w:rsid w:val="007535E4"/>
    <w:rsid w:val="00754236"/>
    <w:rsid w:val="0075504D"/>
    <w:rsid w:val="00756A10"/>
    <w:rsid w:val="00760073"/>
    <w:rsid w:val="00760968"/>
    <w:rsid w:val="00762ACE"/>
    <w:rsid w:val="007641FC"/>
    <w:rsid w:val="00764997"/>
    <w:rsid w:val="007676CA"/>
    <w:rsid w:val="007708B1"/>
    <w:rsid w:val="00770908"/>
    <w:rsid w:val="00772945"/>
    <w:rsid w:val="00775528"/>
    <w:rsid w:val="00775A8C"/>
    <w:rsid w:val="00775C90"/>
    <w:rsid w:val="00776989"/>
    <w:rsid w:val="0078052C"/>
    <w:rsid w:val="00780C54"/>
    <w:rsid w:val="00780FB0"/>
    <w:rsid w:val="0078273D"/>
    <w:rsid w:val="00782BB2"/>
    <w:rsid w:val="00782D01"/>
    <w:rsid w:val="00783331"/>
    <w:rsid w:val="00783563"/>
    <w:rsid w:val="007835F0"/>
    <w:rsid w:val="007904E0"/>
    <w:rsid w:val="0079078D"/>
    <w:rsid w:val="0079187B"/>
    <w:rsid w:val="00791F8E"/>
    <w:rsid w:val="00793343"/>
    <w:rsid w:val="00793E59"/>
    <w:rsid w:val="0079622A"/>
    <w:rsid w:val="0079702A"/>
    <w:rsid w:val="007A036B"/>
    <w:rsid w:val="007A0747"/>
    <w:rsid w:val="007A1E7C"/>
    <w:rsid w:val="007A2191"/>
    <w:rsid w:val="007A2B63"/>
    <w:rsid w:val="007A2F5C"/>
    <w:rsid w:val="007A3C67"/>
    <w:rsid w:val="007A3CCF"/>
    <w:rsid w:val="007A427B"/>
    <w:rsid w:val="007A4380"/>
    <w:rsid w:val="007A7A8F"/>
    <w:rsid w:val="007B0189"/>
    <w:rsid w:val="007B0800"/>
    <w:rsid w:val="007B105A"/>
    <w:rsid w:val="007B10F6"/>
    <w:rsid w:val="007B1228"/>
    <w:rsid w:val="007B34A7"/>
    <w:rsid w:val="007B371F"/>
    <w:rsid w:val="007B5BD5"/>
    <w:rsid w:val="007B69B0"/>
    <w:rsid w:val="007C1420"/>
    <w:rsid w:val="007C1551"/>
    <w:rsid w:val="007C2A1F"/>
    <w:rsid w:val="007C3ED6"/>
    <w:rsid w:val="007C44A4"/>
    <w:rsid w:val="007C45E4"/>
    <w:rsid w:val="007C4763"/>
    <w:rsid w:val="007C4A4C"/>
    <w:rsid w:val="007C5F49"/>
    <w:rsid w:val="007C60BB"/>
    <w:rsid w:val="007C61BC"/>
    <w:rsid w:val="007C7299"/>
    <w:rsid w:val="007C79B4"/>
    <w:rsid w:val="007C7E3A"/>
    <w:rsid w:val="007D04AF"/>
    <w:rsid w:val="007D0656"/>
    <w:rsid w:val="007D29DA"/>
    <w:rsid w:val="007D5097"/>
    <w:rsid w:val="007D5381"/>
    <w:rsid w:val="007D736F"/>
    <w:rsid w:val="007D77E5"/>
    <w:rsid w:val="007E0DD7"/>
    <w:rsid w:val="007E18B5"/>
    <w:rsid w:val="007E2F2B"/>
    <w:rsid w:val="007E2FB5"/>
    <w:rsid w:val="007E42AC"/>
    <w:rsid w:val="007E4EA2"/>
    <w:rsid w:val="007E5529"/>
    <w:rsid w:val="007E6F28"/>
    <w:rsid w:val="007E7D26"/>
    <w:rsid w:val="007F036C"/>
    <w:rsid w:val="007F1DB1"/>
    <w:rsid w:val="007F203F"/>
    <w:rsid w:val="007F24E0"/>
    <w:rsid w:val="007F2DCB"/>
    <w:rsid w:val="007F3228"/>
    <w:rsid w:val="007F3FC9"/>
    <w:rsid w:val="007F48C9"/>
    <w:rsid w:val="007F534D"/>
    <w:rsid w:val="007F5B9B"/>
    <w:rsid w:val="007F780C"/>
    <w:rsid w:val="007F7AFD"/>
    <w:rsid w:val="007F7B03"/>
    <w:rsid w:val="0080051C"/>
    <w:rsid w:val="00800ABC"/>
    <w:rsid w:val="00801346"/>
    <w:rsid w:val="00801692"/>
    <w:rsid w:val="0080181B"/>
    <w:rsid w:val="00802705"/>
    <w:rsid w:val="008040D2"/>
    <w:rsid w:val="00804712"/>
    <w:rsid w:val="00804E2E"/>
    <w:rsid w:val="00805A44"/>
    <w:rsid w:val="00805EA6"/>
    <w:rsid w:val="00806ABD"/>
    <w:rsid w:val="00807FF9"/>
    <w:rsid w:val="00810749"/>
    <w:rsid w:val="00810DDC"/>
    <w:rsid w:val="0081139C"/>
    <w:rsid w:val="00812F70"/>
    <w:rsid w:val="00813A90"/>
    <w:rsid w:val="00813B11"/>
    <w:rsid w:val="00815003"/>
    <w:rsid w:val="00815931"/>
    <w:rsid w:val="00816178"/>
    <w:rsid w:val="00816B62"/>
    <w:rsid w:val="00817367"/>
    <w:rsid w:val="008213BB"/>
    <w:rsid w:val="00821B22"/>
    <w:rsid w:val="00821FCB"/>
    <w:rsid w:val="00822E46"/>
    <w:rsid w:val="00823146"/>
    <w:rsid w:val="008233F9"/>
    <w:rsid w:val="008234AD"/>
    <w:rsid w:val="008239C5"/>
    <w:rsid w:val="008240DC"/>
    <w:rsid w:val="008266E0"/>
    <w:rsid w:val="00826A4C"/>
    <w:rsid w:val="00827037"/>
    <w:rsid w:val="00827C2F"/>
    <w:rsid w:val="00831324"/>
    <w:rsid w:val="00832F8B"/>
    <w:rsid w:val="008335F2"/>
    <w:rsid w:val="00833A5E"/>
    <w:rsid w:val="00833EDD"/>
    <w:rsid w:val="00835A2D"/>
    <w:rsid w:val="00835ED8"/>
    <w:rsid w:val="0083618D"/>
    <w:rsid w:val="00836A00"/>
    <w:rsid w:val="00836C19"/>
    <w:rsid w:val="00840785"/>
    <w:rsid w:val="008413BB"/>
    <w:rsid w:val="0084190B"/>
    <w:rsid w:val="00842941"/>
    <w:rsid w:val="00845612"/>
    <w:rsid w:val="008461CE"/>
    <w:rsid w:val="008467EE"/>
    <w:rsid w:val="00850622"/>
    <w:rsid w:val="008509A2"/>
    <w:rsid w:val="00851A95"/>
    <w:rsid w:val="00853774"/>
    <w:rsid w:val="00853E8E"/>
    <w:rsid w:val="00854BC3"/>
    <w:rsid w:val="0085511C"/>
    <w:rsid w:val="00856ED5"/>
    <w:rsid w:val="00857311"/>
    <w:rsid w:val="008601F9"/>
    <w:rsid w:val="008607DF"/>
    <w:rsid w:val="008607EF"/>
    <w:rsid w:val="00862C5B"/>
    <w:rsid w:val="00862D32"/>
    <w:rsid w:val="0086347D"/>
    <w:rsid w:val="0086524B"/>
    <w:rsid w:val="008654F5"/>
    <w:rsid w:val="00866340"/>
    <w:rsid w:val="0086660A"/>
    <w:rsid w:val="0086724A"/>
    <w:rsid w:val="0086731A"/>
    <w:rsid w:val="00867387"/>
    <w:rsid w:val="00867980"/>
    <w:rsid w:val="00870379"/>
    <w:rsid w:val="008704A9"/>
    <w:rsid w:val="00870719"/>
    <w:rsid w:val="008732A4"/>
    <w:rsid w:val="00873BC3"/>
    <w:rsid w:val="00873E6A"/>
    <w:rsid w:val="00874D17"/>
    <w:rsid w:val="00874D33"/>
    <w:rsid w:val="00874F88"/>
    <w:rsid w:val="008754BE"/>
    <w:rsid w:val="00876235"/>
    <w:rsid w:val="0087625C"/>
    <w:rsid w:val="008769BE"/>
    <w:rsid w:val="00877833"/>
    <w:rsid w:val="00877865"/>
    <w:rsid w:val="00877C1C"/>
    <w:rsid w:val="0088030E"/>
    <w:rsid w:val="00880D3F"/>
    <w:rsid w:val="00881359"/>
    <w:rsid w:val="00881654"/>
    <w:rsid w:val="00881D4A"/>
    <w:rsid w:val="00882A9A"/>
    <w:rsid w:val="0088370C"/>
    <w:rsid w:val="008848E6"/>
    <w:rsid w:val="00885715"/>
    <w:rsid w:val="0088574E"/>
    <w:rsid w:val="00887265"/>
    <w:rsid w:val="00890F94"/>
    <w:rsid w:val="00891E4E"/>
    <w:rsid w:val="00892567"/>
    <w:rsid w:val="0089373E"/>
    <w:rsid w:val="00894386"/>
    <w:rsid w:val="0089509E"/>
    <w:rsid w:val="008964D5"/>
    <w:rsid w:val="0089738F"/>
    <w:rsid w:val="008A08F0"/>
    <w:rsid w:val="008A0C96"/>
    <w:rsid w:val="008A28AA"/>
    <w:rsid w:val="008A318B"/>
    <w:rsid w:val="008A396C"/>
    <w:rsid w:val="008A3FE3"/>
    <w:rsid w:val="008A4D3F"/>
    <w:rsid w:val="008A4F71"/>
    <w:rsid w:val="008A54BB"/>
    <w:rsid w:val="008A68C4"/>
    <w:rsid w:val="008A6DCC"/>
    <w:rsid w:val="008A6F0F"/>
    <w:rsid w:val="008A779F"/>
    <w:rsid w:val="008B0548"/>
    <w:rsid w:val="008B1EFA"/>
    <w:rsid w:val="008B2FF7"/>
    <w:rsid w:val="008B3440"/>
    <w:rsid w:val="008B3815"/>
    <w:rsid w:val="008B3C79"/>
    <w:rsid w:val="008B3D53"/>
    <w:rsid w:val="008B45E7"/>
    <w:rsid w:val="008B64DD"/>
    <w:rsid w:val="008B679F"/>
    <w:rsid w:val="008B6C74"/>
    <w:rsid w:val="008B7841"/>
    <w:rsid w:val="008C2CE9"/>
    <w:rsid w:val="008C39B1"/>
    <w:rsid w:val="008C40A9"/>
    <w:rsid w:val="008C434E"/>
    <w:rsid w:val="008C6905"/>
    <w:rsid w:val="008D0485"/>
    <w:rsid w:val="008D081A"/>
    <w:rsid w:val="008D1290"/>
    <w:rsid w:val="008D16EA"/>
    <w:rsid w:val="008D1898"/>
    <w:rsid w:val="008D3BA0"/>
    <w:rsid w:val="008D4347"/>
    <w:rsid w:val="008D4356"/>
    <w:rsid w:val="008D4E00"/>
    <w:rsid w:val="008D5ADB"/>
    <w:rsid w:val="008D5C38"/>
    <w:rsid w:val="008D7332"/>
    <w:rsid w:val="008E04E8"/>
    <w:rsid w:val="008E0931"/>
    <w:rsid w:val="008E0BDE"/>
    <w:rsid w:val="008E0E04"/>
    <w:rsid w:val="008E3ED4"/>
    <w:rsid w:val="008E5B3E"/>
    <w:rsid w:val="008E5C44"/>
    <w:rsid w:val="008E5C4D"/>
    <w:rsid w:val="008E5E12"/>
    <w:rsid w:val="008E727B"/>
    <w:rsid w:val="008E7FB2"/>
    <w:rsid w:val="008F0655"/>
    <w:rsid w:val="008F07D5"/>
    <w:rsid w:val="008F1A1F"/>
    <w:rsid w:val="008F22F5"/>
    <w:rsid w:val="008F42CE"/>
    <w:rsid w:val="008F4588"/>
    <w:rsid w:val="008F545B"/>
    <w:rsid w:val="008F5CFA"/>
    <w:rsid w:val="008F7BEE"/>
    <w:rsid w:val="008F7D41"/>
    <w:rsid w:val="00902136"/>
    <w:rsid w:val="0090390F"/>
    <w:rsid w:val="00903BC5"/>
    <w:rsid w:val="009043F3"/>
    <w:rsid w:val="00904AD7"/>
    <w:rsid w:val="00907471"/>
    <w:rsid w:val="0090799E"/>
    <w:rsid w:val="0090901C"/>
    <w:rsid w:val="009104E0"/>
    <w:rsid w:val="00910752"/>
    <w:rsid w:val="009107DA"/>
    <w:rsid w:val="009110E0"/>
    <w:rsid w:val="00911A04"/>
    <w:rsid w:val="00911B1B"/>
    <w:rsid w:val="009146CD"/>
    <w:rsid w:val="009154B5"/>
    <w:rsid w:val="009156A7"/>
    <w:rsid w:val="0091656C"/>
    <w:rsid w:val="00916E0A"/>
    <w:rsid w:val="0091790A"/>
    <w:rsid w:val="00920BFA"/>
    <w:rsid w:val="00923AF5"/>
    <w:rsid w:val="00923F3B"/>
    <w:rsid w:val="0092440F"/>
    <w:rsid w:val="00924B6C"/>
    <w:rsid w:val="00925894"/>
    <w:rsid w:val="00926016"/>
    <w:rsid w:val="00926FD7"/>
    <w:rsid w:val="00927268"/>
    <w:rsid w:val="0092781E"/>
    <w:rsid w:val="00927E38"/>
    <w:rsid w:val="0093108F"/>
    <w:rsid w:val="009315C2"/>
    <w:rsid w:val="00931A4B"/>
    <w:rsid w:val="00932096"/>
    <w:rsid w:val="00932A4D"/>
    <w:rsid w:val="00932AE1"/>
    <w:rsid w:val="009330CC"/>
    <w:rsid w:val="009373D7"/>
    <w:rsid w:val="00937C78"/>
    <w:rsid w:val="009407E4"/>
    <w:rsid w:val="009420C4"/>
    <w:rsid w:val="00942875"/>
    <w:rsid w:val="009437CC"/>
    <w:rsid w:val="00943CCE"/>
    <w:rsid w:val="009506B1"/>
    <w:rsid w:val="0095087D"/>
    <w:rsid w:val="00951034"/>
    <w:rsid w:val="0095200D"/>
    <w:rsid w:val="00953294"/>
    <w:rsid w:val="00953D3B"/>
    <w:rsid w:val="009551AC"/>
    <w:rsid w:val="0095691D"/>
    <w:rsid w:val="00957BE5"/>
    <w:rsid w:val="009612C6"/>
    <w:rsid w:val="00961DF0"/>
    <w:rsid w:val="00962F11"/>
    <w:rsid w:val="00964922"/>
    <w:rsid w:val="00964EF9"/>
    <w:rsid w:val="00964F3D"/>
    <w:rsid w:val="009660F0"/>
    <w:rsid w:val="009666D5"/>
    <w:rsid w:val="00966BFD"/>
    <w:rsid w:val="00970971"/>
    <w:rsid w:val="009722E2"/>
    <w:rsid w:val="00972596"/>
    <w:rsid w:val="0097262B"/>
    <w:rsid w:val="00973AA1"/>
    <w:rsid w:val="00973FA7"/>
    <w:rsid w:val="009740B3"/>
    <w:rsid w:val="00974B20"/>
    <w:rsid w:val="00974ED4"/>
    <w:rsid w:val="0097522A"/>
    <w:rsid w:val="00975E19"/>
    <w:rsid w:val="009773E2"/>
    <w:rsid w:val="00977483"/>
    <w:rsid w:val="00977E71"/>
    <w:rsid w:val="00980F2B"/>
    <w:rsid w:val="00980F66"/>
    <w:rsid w:val="0098166F"/>
    <w:rsid w:val="00983181"/>
    <w:rsid w:val="009854FA"/>
    <w:rsid w:val="00985E2E"/>
    <w:rsid w:val="00986930"/>
    <w:rsid w:val="00990A71"/>
    <w:rsid w:val="00990A9E"/>
    <w:rsid w:val="0099129B"/>
    <w:rsid w:val="00992492"/>
    <w:rsid w:val="00992EAC"/>
    <w:rsid w:val="0099410C"/>
    <w:rsid w:val="0099450B"/>
    <w:rsid w:val="009953AB"/>
    <w:rsid w:val="00997465"/>
    <w:rsid w:val="009A126D"/>
    <w:rsid w:val="009A1A52"/>
    <w:rsid w:val="009A1C43"/>
    <w:rsid w:val="009A21B3"/>
    <w:rsid w:val="009A434A"/>
    <w:rsid w:val="009A487D"/>
    <w:rsid w:val="009A7DBF"/>
    <w:rsid w:val="009B0A5D"/>
    <w:rsid w:val="009B125C"/>
    <w:rsid w:val="009B1D13"/>
    <w:rsid w:val="009B246C"/>
    <w:rsid w:val="009B4608"/>
    <w:rsid w:val="009B4EA4"/>
    <w:rsid w:val="009B61DA"/>
    <w:rsid w:val="009C0265"/>
    <w:rsid w:val="009C094B"/>
    <w:rsid w:val="009C5863"/>
    <w:rsid w:val="009C6492"/>
    <w:rsid w:val="009C6770"/>
    <w:rsid w:val="009C6E3B"/>
    <w:rsid w:val="009C706F"/>
    <w:rsid w:val="009C722F"/>
    <w:rsid w:val="009D00A8"/>
    <w:rsid w:val="009D25F0"/>
    <w:rsid w:val="009D3E1A"/>
    <w:rsid w:val="009D425A"/>
    <w:rsid w:val="009D47CF"/>
    <w:rsid w:val="009D4870"/>
    <w:rsid w:val="009D4BD0"/>
    <w:rsid w:val="009D571C"/>
    <w:rsid w:val="009D5C97"/>
    <w:rsid w:val="009D5D86"/>
    <w:rsid w:val="009D620D"/>
    <w:rsid w:val="009D7682"/>
    <w:rsid w:val="009D790B"/>
    <w:rsid w:val="009D7FAF"/>
    <w:rsid w:val="009E19C0"/>
    <w:rsid w:val="009E4391"/>
    <w:rsid w:val="009E4C9B"/>
    <w:rsid w:val="009E4DF0"/>
    <w:rsid w:val="009E5363"/>
    <w:rsid w:val="009E53D5"/>
    <w:rsid w:val="009E5B8F"/>
    <w:rsid w:val="009E5DC8"/>
    <w:rsid w:val="009E6ACA"/>
    <w:rsid w:val="009E6CFF"/>
    <w:rsid w:val="009F04C2"/>
    <w:rsid w:val="009F0708"/>
    <w:rsid w:val="009F099C"/>
    <w:rsid w:val="009F213A"/>
    <w:rsid w:val="009F6196"/>
    <w:rsid w:val="009F6C29"/>
    <w:rsid w:val="00A0109E"/>
    <w:rsid w:val="00A011CF"/>
    <w:rsid w:val="00A02BDC"/>
    <w:rsid w:val="00A02FDA"/>
    <w:rsid w:val="00A036E5"/>
    <w:rsid w:val="00A03EB0"/>
    <w:rsid w:val="00A05633"/>
    <w:rsid w:val="00A06A91"/>
    <w:rsid w:val="00A06D21"/>
    <w:rsid w:val="00A07997"/>
    <w:rsid w:val="00A10F3D"/>
    <w:rsid w:val="00A1299B"/>
    <w:rsid w:val="00A13B36"/>
    <w:rsid w:val="00A14755"/>
    <w:rsid w:val="00A14CBB"/>
    <w:rsid w:val="00A165EF"/>
    <w:rsid w:val="00A17642"/>
    <w:rsid w:val="00A20666"/>
    <w:rsid w:val="00A21B07"/>
    <w:rsid w:val="00A22C97"/>
    <w:rsid w:val="00A23823"/>
    <w:rsid w:val="00A2DFF6"/>
    <w:rsid w:val="00A32285"/>
    <w:rsid w:val="00A32888"/>
    <w:rsid w:val="00A33ABC"/>
    <w:rsid w:val="00A33F8E"/>
    <w:rsid w:val="00A3465D"/>
    <w:rsid w:val="00A36E22"/>
    <w:rsid w:val="00A37CFD"/>
    <w:rsid w:val="00A40790"/>
    <w:rsid w:val="00A407E0"/>
    <w:rsid w:val="00A429A5"/>
    <w:rsid w:val="00A42B1D"/>
    <w:rsid w:val="00A430DF"/>
    <w:rsid w:val="00A43274"/>
    <w:rsid w:val="00A436AE"/>
    <w:rsid w:val="00A44B58"/>
    <w:rsid w:val="00A45E9F"/>
    <w:rsid w:val="00A5050B"/>
    <w:rsid w:val="00A535A1"/>
    <w:rsid w:val="00A54442"/>
    <w:rsid w:val="00A54B90"/>
    <w:rsid w:val="00A54C77"/>
    <w:rsid w:val="00A550D3"/>
    <w:rsid w:val="00A552B3"/>
    <w:rsid w:val="00A56E8B"/>
    <w:rsid w:val="00A577AD"/>
    <w:rsid w:val="00A57EE3"/>
    <w:rsid w:val="00A60E2A"/>
    <w:rsid w:val="00A61329"/>
    <w:rsid w:val="00A61F1C"/>
    <w:rsid w:val="00A628DE"/>
    <w:rsid w:val="00A62B60"/>
    <w:rsid w:val="00A62F85"/>
    <w:rsid w:val="00A64ACE"/>
    <w:rsid w:val="00A66D78"/>
    <w:rsid w:val="00A67D26"/>
    <w:rsid w:val="00A70A5E"/>
    <w:rsid w:val="00A70E75"/>
    <w:rsid w:val="00A7167A"/>
    <w:rsid w:val="00A718B6"/>
    <w:rsid w:val="00A718F2"/>
    <w:rsid w:val="00A71F99"/>
    <w:rsid w:val="00A72D23"/>
    <w:rsid w:val="00A73E21"/>
    <w:rsid w:val="00A74D30"/>
    <w:rsid w:val="00A76E0A"/>
    <w:rsid w:val="00A76F4A"/>
    <w:rsid w:val="00A77432"/>
    <w:rsid w:val="00A775F2"/>
    <w:rsid w:val="00A7774E"/>
    <w:rsid w:val="00A77972"/>
    <w:rsid w:val="00A81FDC"/>
    <w:rsid w:val="00A82BD7"/>
    <w:rsid w:val="00A82EEA"/>
    <w:rsid w:val="00A83293"/>
    <w:rsid w:val="00A8337B"/>
    <w:rsid w:val="00A83BD3"/>
    <w:rsid w:val="00A8504A"/>
    <w:rsid w:val="00A8504C"/>
    <w:rsid w:val="00A8574C"/>
    <w:rsid w:val="00A871A1"/>
    <w:rsid w:val="00A871FD"/>
    <w:rsid w:val="00A927AC"/>
    <w:rsid w:val="00A960B5"/>
    <w:rsid w:val="00A96A7F"/>
    <w:rsid w:val="00A975E1"/>
    <w:rsid w:val="00AA0109"/>
    <w:rsid w:val="00AA06C2"/>
    <w:rsid w:val="00AA2CF5"/>
    <w:rsid w:val="00AA35E0"/>
    <w:rsid w:val="00AA3F0E"/>
    <w:rsid w:val="00AA429C"/>
    <w:rsid w:val="00AA51B8"/>
    <w:rsid w:val="00AA6052"/>
    <w:rsid w:val="00AA6160"/>
    <w:rsid w:val="00AA6242"/>
    <w:rsid w:val="00AA6746"/>
    <w:rsid w:val="00AA6DE6"/>
    <w:rsid w:val="00AA6EBC"/>
    <w:rsid w:val="00AB06F3"/>
    <w:rsid w:val="00AB1075"/>
    <w:rsid w:val="00AB23C7"/>
    <w:rsid w:val="00AB3392"/>
    <w:rsid w:val="00AB3994"/>
    <w:rsid w:val="00AB469B"/>
    <w:rsid w:val="00AC0378"/>
    <w:rsid w:val="00AC120C"/>
    <w:rsid w:val="00AC1FEF"/>
    <w:rsid w:val="00AC267E"/>
    <w:rsid w:val="00AC282E"/>
    <w:rsid w:val="00AC3A00"/>
    <w:rsid w:val="00AC5E7F"/>
    <w:rsid w:val="00AC7D5A"/>
    <w:rsid w:val="00AD0656"/>
    <w:rsid w:val="00AD08AB"/>
    <w:rsid w:val="00AD22E8"/>
    <w:rsid w:val="00AD28BB"/>
    <w:rsid w:val="00AD2F3E"/>
    <w:rsid w:val="00AD7D14"/>
    <w:rsid w:val="00AE00D0"/>
    <w:rsid w:val="00AE2DF0"/>
    <w:rsid w:val="00AE3EB6"/>
    <w:rsid w:val="00AE42E1"/>
    <w:rsid w:val="00AE5864"/>
    <w:rsid w:val="00AE60C7"/>
    <w:rsid w:val="00AE6927"/>
    <w:rsid w:val="00AE7D4A"/>
    <w:rsid w:val="00AF018F"/>
    <w:rsid w:val="00AF0E00"/>
    <w:rsid w:val="00AF29C5"/>
    <w:rsid w:val="00AF60C6"/>
    <w:rsid w:val="00AF7376"/>
    <w:rsid w:val="00B00711"/>
    <w:rsid w:val="00B01B9A"/>
    <w:rsid w:val="00B0222F"/>
    <w:rsid w:val="00B025E4"/>
    <w:rsid w:val="00B0264A"/>
    <w:rsid w:val="00B02B84"/>
    <w:rsid w:val="00B02BD5"/>
    <w:rsid w:val="00B05190"/>
    <w:rsid w:val="00B0599B"/>
    <w:rsid w:val="00B0676D"/>
    <w:rsid w:val="00B06BE9"/>
    <w:rsid w:val="00B06CDC"/>
    <w:rsid w:val="00B07D46"/>
    <w:rsid w:val="00B10224"/>
    <w:rsid w:val="00B1079A"/>
    <w:rsid w:val="00B10D2E"/>
    <w:rsid w:val="00B10D4F"/>
    <w:rsid w:val="00B11AEB"/>
    <w:rsid w:val="00B14B44"/>
    <w:rsid w:val="00B16912"/>
    <w:rsid w:val="00B1763A"/>
    <w:rsid w:val="00B205B9"/>
    <w:rsid w:val="00B208F3"/>
    <w:rsid w:val="00B20910"/>
    <w:rsid w:val="00B21383"/>
    <w:rsid w:val="00B213D1"/>
    <w:rsid w:val="00B22821"/>
    <w:rsid w:val="00B250AB"/>
    <w:rsid w:val="00B26E2F"/>
    <w:rsid w:val="00B270EF"/>
    <w:rsid w:val="00B27D8F"/>
    <w:rsid w:val="00B31180"/>
    <w:rsid w:val="00B317A0"/>
    <w:rsid w:val="00B326B4"/>
    <w:rsid w:val="00B35606"/>
    <w:rsid w:val="00B365E3"/>
    <w:rsid w:val="00B36C94"/>
    <w:rsid w:val="00B371F9"/>
    <w:rsid w:val="00B37369"/>
    <w:rsid w:val="00B375A5"/>
    <w:rsid w:val="00B400C9"/>
    <w:rsid w:val="00B40B83"/>
    <w:rsid w:val="00B40FAA"/>
    <w:rsid w:val="00B4138A"/>
    <w:rsid w:val="00B42013"/>
    <w:rsid w:val="00B427A6"/>
    <w:rsid w:val="00B428FB"/>
    <w:rsid w:val="00B44B65"/>
    <w:rsid w:val="00B44C13"/>
    <w:rsid w:val="00B47620"/>
    <w:rsid w:val="00B4776B"/>
    <w:rsid w:val="00B511D3"/>
    <w:rsid w:val="00B51CA1"/>
    <w:rsid w:val="00B52C29"/>
    <w:rsid w:val="00B535C3"/>
    <w:rsid w:val="00B53866"/>
    <w:rsid w:val="00B60CB0"/>
    <w:rsid w:val="00B61098"/>
    <w:rsid w:val="00B6235F"/>
    <w:rsid w:val="00B62544"/>
    <w:rsid w:val="00B63CCC"/>
    <w:rsid w:val="00B643C2"/>
    <w:rsid w:val="00B650B4"/>
    <w:rsid w:val="00B65D79"/>
    <w:rsid w:val="00B66508"/>
    <w:rsid w:val="00B665CC"/>
    <w:rsid w:val="00B66772"/>
    <w:rsid w:val="00B66A67"/>
    <w:rsid w:val="00B71BA2"/>
    <w:rsid w:val="00B73DC8"/>
    <w:rsid w:val="00B75156"/>
    <w:rsid w:val="00B76676"/>
    <w:rsid w:val="00B772CC"/>
    <w:rsid w:val="00B7780A"/>
    <w:rsid w:val="00B8010A"/>
    <w:rsid w:val="00B80FFF"/>
    <w:rsid w:val="00B82F3E"/>
    <w:rsid w:val="00B83693"/>
    <w:rsid w:val="00B87071"/>
    <w:rsid w:val="00B87346"/>
    <w:rsid w:val="00B90640"/>
    <w:rsid w:val="00B90CAC"/>
    <w:rsid w:val="00B919AC"/>
    <w:rsid w:val="00B926CD"/>
    <w:rsid w:val="00B92FBA"/>
    <w:rsid w:val="00B936E6"/>
    <w:rsid w:val="00B942E2"/>
    <w:rsid w:val="00B94E0E"/>
    <w:rsid w:val="00B9521B"/>
    <w:rsid w:val="00B96A30"/>
    <w:rsid w:val="00B970AF"/>
    <w:rsid w:val="00B97249"/>
    <w:rsid w:val="00B9748C"/>
    <w:rsid w:val="00B977CF"/>
    <w:rsid w:val="00BA04DB"/>
    <w:rsid w:val="00BA16B1"/>
    <w:rsid w:val="00BA1F84"/>
    <w:rsid w:val="00BA39CF"/>
    <w:rsid w:val="00BA4ACF"/>
    <w:rsid w:val="00BA7F90"/>
    <w:rsid w:val="00BB03FB"/>
    <w:rsid w:val="00BB17D1"/>
    <w:rsid w:val="00BB1FEB"/>
    <w:rsid w:val="00BB3443"/>
    <w:rsid w:val="00BB4645"/>
    <w:rsid w:val="00BB4C76"/>
    <w:rsid w:val="00BB5817"/>
    <w:rsid w:val="00BB6431"/>
    <w:rsid w:val="00BB6D41"/>
    <w:rsid w:val="00BC02DC"/>
    <w:rsid w:val="00BC0B2D"/>
    <w:rsid w:val="00BC0DC4"/>
    <w:rsid w:val="00BC3737"/>
    <w:rsid w:val="00BC51DB"/>
    <w:rsid w:val="00BC72A2"/>
    <w:rsid w:val="00BC7375"/>
    <w:rsid w:val="00BD1B8B"/>
    <w:rsid w:val="00BD35C7"/>
    <w:rsid w:val="00BD39F1"/>
    <w:rsid w:val="00BD3FD2"/>
    <w:rsid w:val="00BD42BC"/>
    <w:rsid w:val="00BD576F"/>
    <w:rsid w:val="00BD671F"/>
    <w:rsid w:val="00BD6A3A"/>
    <w:rsid w:val="00BE21AD"/>
    <w:rsid w:val="00BE3D41"/>
    <w:rsid w:val="00BE5F06"/>
    <w:rsid w:val="00BE5F97"/>
    <w:rsid w:val="00BE6321"/>
    <w:rsid w:val="00BE64A7"/>
    <w:rsid w:val="00BE6851"/>
    <w:rsid w:val="00BE7C7E"/>
    <w:rsid w:val="00BE7E3C"/>
    <w:rsid w:val="00BF03ED"/>
    <w:rsid w:val="00BF072F"/>
    <w:rsid w:val="00BF7167"/>
    <w:rsid w:val="00C003D0"/>
    <w:rsid w:val="00C00414"/>
    <w:rsid w:val="00C008F8"/>
    <w:rsid w:val="00C00951"/>
    <w:rsid w:val="00C02527"/>
    <w:rsid w:val="00C030B2"/>
    <w:rsid w:val="00C048F6"/>
    <w:rsid w:val="00C04BDF"/>
    <w:rsid w:val="00C06818"/>
    <w:rsid w:val="00C06979"/>
    <w:rsid w:val="00C106EB"/>
    <w:rsid w:val="00C11E76"/>
    <w:rsid w:val="00C12AF3"/>
    <w:rsid w:val="00C13C91"/>
    <w:rsid w:val="00C142EE"/>
    <w:rsid w:val="00C15AE2"/>
    <w:rsid w:val="00C16CAB"/>
    <w:rsid w:val="00C16E29"/>
    <w:rsid w:val="00C17410"/>
    <w:rsid w:val="00C179F1"/>
    <w:rsid w:val="00C20983"/>
    <w:rsid w:val="00C20A92"/>
    <w:rsid w:val="00C2148B"/>
    <w:rsid w:val="00C23FFF"/>
    <w:rsid w:val="00C251AC"/>
    <w:rsid w:val="00C25281"/>
    <w:rsid w:val="00C260F6"/>
    <w:rsid w:val="00C26301"/>
    <w:rsid w:val="00C2736E"/>
    <w:rsid w:val="00C27D65"/>
    <w:rsid w:val="00C301E0"/>
    <w:rsid w:val="00C31ABD"/>
    <w:rsid w:val="00C32802"/>
    <w:rsid w:val="00C33C03"/>
    <w:rsid w:val="00C36E43"/>
    <w:rsid w:val="00C37ADB"/>
    <w:rsid w:val="00C40418"/>
    <w:rsid w:val="00C4043A"/>
    <w:rsid w:val="00C40A42"/>
    <w:rsid w:val="00C42463"/>
    <w:rsid w:val="00C45036"/>
    <w:rsid w:val="00C45358"/>
    <w:rsid w:val="00C455CE"/>
    <w:rsid w:val="00C46397"/>
    <w:rsid w:val="00C467B1"/>
    <w:rsid w:val="00C50620"/>
    <w:rsid w:val="00C511E8"/>
    <w:rsid w:val="00C5122C"/>
    <w:rsid w:val="00C53A3F"/>
    <w:rsid w:val="00C54212"/>
    <w:rsid w:val="00C54C3E"/>
    <w:rsid w:val="00C55311"/>
    <w:rsid w:val="00C56A7E"/>
    <w:rsid w:val="00C57ED3"/>
    <w:rsid w:val="00C61585"/>
    <w:rsid w:val="00C6446D"/>
    <w:rsid w:val="00C64F37"/>
    <w:rsid w:val="00C650A0"/>
    <w:rsid w:val="00C67384"/>
    <w:rsid w:val="00C71746"/>
    <w:rsid w:val="00C72B09"/>
    <w:rsid w:val="00C72F8A"/>
    <w:rsid w:val="00C7484D"/>
    <w:rsid w:val="00C757E1"/>
    <w:rsid w:val="00C759BB"/>
    <w:rsid w:val="00C77312"/>
    <w:rsid w:val="00C81567"/>
    <w:rsid w:val="00C820A9"/>
    <w:rsid w:val="00C84571"/>
    <w:rsid w:val="00C85476"/>
    <w:rsid w:val="00C855A5"/>
    <w:rsid w:val="00C86859"/>
    <w:rsid w:val="00C87813"/>
    <w:rsid w:val="00C91980"/>
    <w:rsid w:val="00C919BB"/>
    <w:rsid w:val="00C91E4A"/>
    <w:rsid w:val="00C926A0"/>
    <w:rsid w:val="00C93404"/>
    <w:rsid w:val="00C936F9"/>
    <w:rsid w:val="00C9398D"/>
    <w:rsid w:val="00C96A0A"/>
    <w:rsid w:val="00C96E43"/>
    <w:rsid w:val="00C97198"/>
    <w:rsid w:val="00C97BB0"/>
    <w:rsid w:val="00C97C99"/>
    <w:rsid w:val="00C97F65"/>
    <w:rsid w:val="00CA0037"/>
    <w:rsid w:val="00CA19DC"/>
    <w:rsid w:val="00CA1F72"/>
    <w:rsid w:val="00CA3431"/>
    <w:rsid w:val="00CA35C4"/>
    <w:rsid w:val="00CA3B47"/>
    <w:rsid w:val="00CA3D13"/>
    <w:rsid w:val="00CA4899"/>
    <w:rsid w:val="00CA4BDD"/>
    <w:rsid w:val="00CA4F88"/>
    <w:rsid w:val="00CA51EC"/>
    <w:rsid w:val="00CA60A3"/>
    <w:rsid w:val="00CA652E"/>
    <w:rsid w:val="00CA7175"/>
    <w:rsid w:val="00CB0D9E"/>
    <w:rsid w:val="00CB1591"/>
    <w:rsid w:val="00CB2606"/>
    <w:rsid w:val="00CB4B2C"/>
    <w:rsid w:val="00CB734E"/>
    <w:rsid w:val="00CC0657"/>
    <w:rsid w:val="00CC2117"/>
    <w:rsid w:val="00CC29B2"/>
    <w:rsid w:val="00CC2D8F"/>
    <w:rsid w:val="00CC3C1D"/>
    <w:rsid w:val="00CC3CD3"/>
    <w:rsid w:val="00CC46D3"/>
    <w:rsid w:val="00CC50FC"/>
    <w:rsid w:val="00CC614D"/>
    <w:rsid w:val="00CD18AF"/>
    <w:rsid w:val="00CD18EA"/>
    <w:rsid w:val="00CD29C5"/>
    <w:rsid w:val="00CD4826"/>
    <w:rsid w:val="00CD5584"/>
    <w:rsid w:val="00CD627A"/>
    <w:rsid w:val="00CD7CAE"/>
    <w:rsid w:val="00CE02BC"/>
    <w:rsid w:val="00CE0411"/>
    <w:rsid w:val="00CE3E27"/>
    <w:rsid w:val="00CE42BA"/>
    <w:rsid w:val="00CE64F6"/>
    <w:rsid w:val="00CE6984"/>
    <w:rsid w:val="00CE7CDA"/>
    <w:rsid w:val="00CF150D"/>
    <w:rsid w:val="00CF1721"/>
    <w:rsid w:val="00CF36B0"/>
    <w:rsid w:val="00CF423C"/>
    <w:rsid w:val="00CF44C4"/>
    <w:rsid w:val="00CF4856"/>
    <w:rsid w:val="00CF48F6"/>
    <w:rsid w:val="00CF496A"/>
    <w:rsid w:val="00CF4D22"/>
    <w:rsid w:val="00CF6125"/>
    <w:rsid w:val="00CF6AF0"/>
    <w:rsid w:val="00CF7631"/>
    <w:rsid w:val="00CF7D52"/>
    <w:rsid w:val="00D01E4F"/>
    <w:rsid w:val="00D03127"/>
    <w:rsid w:val="00D0340C"/>
    <w:rsid w:val="00D0375C"/>
    <w:rsid w:val="00D05198"/>
    <w:rsid w:val="00D10A2C"/>
    <w:rsid w:val="00D119B0"/>
    <w:rsid w:val="00D11E1A"/>
    <w:rsid w:val="00D12E6F"/>
    <w:rsid w:val="00D12F09"/>
    <w:rsid w:val="00D135A4"/>
    <w:rsid w:val="00D13865"/>
    <w:rsid w:val="00D1463F"/>
    <w:rsid w:val="00D16D4D"/>
    <w:rsid w:val="00D17CC0"/>
    <w:rsid w:val="00D17E40"/>
    <w:rsid w:val="00D20712"/>
    <w:rsid w:val="00D20A74"/>
    <w:rsid w:val="00D211E8"/>
    <w:rsid w:val="00D219E5"/>
    <w:rsid w:val="00D22E0C"/>
    <w:rsid w:val="00D230CC"/>
    <w:rsid w:val="00D27772"/>
    <w:rsid w:val="00D31285"/>
    <w:rsid w:val="00D32D34"/>
    <w:rsid w:val="00D340E5"/>
    <w:rsid w:val="00D3592F"/>
    <w:rsid w:val="00D4188F"/>
    <w:rsid w:val="00D41E1E"/>
    <w:rsid w:val="00D423FF"/>
    <w:rsid w:val="00D4287B"/>
    <w:rsid w:val="00D42AC3"/>
    <w:rsid w:val="00D436D1"/>
    <w:rsid w:val="00D43B23"/>
    <w:rsid w:val="00D44DF5"/>
    <w:rsid w:val="00D453BE"/>
    <w:rsid w:val="00D460C7"/>
    <w:rsid w:val="00D46243"/>
    <w:rsid w:val="00D46BED"/>
    <w:rsid w:val="00D47800"/>
    <w:rsid w:val="00D5070C"/>
    <w:rsid w:val="00D51742"/>
    <w:rsid w:val="00D51D6E"/>
    <w:rsid w:val="00D52C8D"/>
    <w:rsid w:val="00D53F98"/>
    <w:rsid w:val="00D55238"/>
    <w:rsid w:val="00D55948"/>
    <w:rsid w:val="00D56820"/>
    <w:rsid w:val="00D6240C"/>
    <w:rsid w:val="00D62531"/>
    <w:rsid w:val="00D62B94"/>
    <w:rsid w:val="00D65D01"/>
    <w:rsid w:val="00D66053"/>
    <w:rsid w:val="00D66579"/>
    <w:rsid w:val="00D7158A"/>
    <w:rsid w:val="00D72E2C"/>
    <w:rsid w:val="00D75430"/>
    <w:rsid w:val="00D75E98"/>
    <w:rsid w:val="00D76C06"/>
    <w:rsid w:val="00D80D1D"/>
    <w:rsid w:val="00D8176A"/>
    <w:rsid w:val="00D83BF4"/>
    <w:rsid w:val="00D8488C"/>
    <w:rsid w:val="00D8604F"/>
    <w:rsid w:val="00D86C4A"/>
    <w:rsid w:val="00D86CF1"/>
    <w:rsid w:val="00D902D5"/>
    <w:rsid w:val="00D93BE5"/>
    <w:rsid w:val="00D94DEC"/>
    <w:rsid w:val="00D95025"/>
    <w:rsid w:val="00D9502E"/>
    <w:rsid w:val="00D961A4"/>
    <w:rsid w:val="00D96DF5"/>
    <w:rsid w:val="00D978C0"/>
    <w:rsid w:val="00DA22A9"/>
    <w:rsid w:val="00DA47E3"/>
    <w:rsid w:val="00DA50D5"/>
    <w:rsid w:val="00DA50DC"/>
    <w:rsid w:val="00DB09FD"/>
    <w:rsid w:val="00DB165C"/>
    <w:rsid w:val="00DB16CE"/>
    <w:rsid w:val="00DB2EE7"/>
    <w:rsid w:val="00DB2F2A"/>
    <w:rsid w:val="00DB409D"/>
    <w:rsid w:val="00DB6C14"/>
    <w:rsid w:val="00DB6E60"/>
    <w:rsid w:val="00DB753D"/>
    <w:rsid w:val="00DC032B"/>
    <w:rsid w:val="00DC0A5D"/>
    <w:rsid w:val="00DC1446"/>
    <w:rsid w:val="00DC1527"/>
    <w:rsid w:val="00DC185A"/>
    <w:rsid w:val="00DC48C1"/>
    <w:rsid w:val="00DC6E64"/>
    <w:rsid w:val="00DC75C5"/>
    <w:rsid w:val="00DC7865"/>
    <w:rsid w:val="00DD001B"/>
    <w:rsid w:val="00DD2739"/>
    <w:rsid w:val="00DD39FC"/>
    <w:rsid w:val="00DD3AB3"/>
    <w:rsid w:val="00DD51A2"/>
    <w:rsid w:val="00DD5899"/>
    <w:rsid w:val="00DD5D18"/>
    <w:rsid w:val="00DD78F2"/>
    <w:rsid w:val="00DD7A05"/>
    <w:rsid w:val="00DD7AD0"/>
    <w:rsid w:val="00DD7FDE"/>
    <w:rsid w:val="00DE004A"/>
    <w:rsid w:val="00DE1C2F"/>
    <w:rsid w:val="00DE43FE"/>
    <w:rsid w:val="00DE448C"/>
    <w:rsid w:val="00DE5F01"/>
    <w:rsid w:val="00DE60D7"/>
    <w:rsid w:val="00DF0FFD"/>
    <w:rsid w:val="00DF2103"/>
    <w:rsid w:val="00DF24ED"/>
    <w:rsid w:val="00DF2795"/>
    <w:rsid w:val="00DF3AE5"/>
    <w:rsid w:val="00DF4C67"/>
    <w:rsid w:val="00DF4D04"/>
    <w:rsid w:val="00DF56A3"/>
    <w:rsid w:val="00DF6AB0"/>
    <w:rsid w:val="00DF6C5D"/>
    <w:rsid w:val="00DF7BD0"/>
    <w:rsid w:val="00E03B7A"/>
    <w:rsid w:val="00E042DD"/>
    <w:rsid w:val="00E049F2"/>
    <w:rsid w:val="00E05038"/>
    <w:rsid w:val="00E06064"/>
    <w:rsid w:val="00E079DA"/>
    <w:rsid w:val="00E102A5"/>
    <w:rsid w:val="00E107E6"/>
    <w:rsid w:val="00E10916"/>
    <w:rsid w:val="00E112DC"/>
    <w:rsid w:val="00E118EF"/>
    <w:rsid w:val="00E11A94"/>
    <w:rsid w:val="00E11B1C"/>
    <w:rsid w:val="00E12562"/>
    <w:rsid w:val="00E129F0"/>
    <w:rsid w:val="00E12A6A"/>
    <w:rsid w:val="00E12D6F"/>
    <w:rsid w:val="00E15ADE"/>
    <w:rsid w:val="00E15E56"/>
    <w:rsid w:val="00E17902"/>
    <w:rsid w:val="00E17E07"/>
    <w:rsid w:val="00E20398"/>
    <w:rsid w:val="00E22B23"/>
    <w:rsid w:val="00E24381"/>
    <w:rsid w:val="00E247F0"/>
    <w:rsid w:val="00E25DF1"/>
    <w:rsid w:val="00E26186"/>
    <w:rsid w:val="00E26657"/>
    <w:rsid w:val="00E26A93"/>
    <w:rsid w:val="00E3053D"/>
    <w:rsid w:val="00E320A2"/>
    <w:rsid w:val="00E32E30"/>
    <w:rsid w:val="00E334B9"/>
    <w:rsid w:val="00E33B89"/>
    <w:rsid w:val="00E3499F"/>
    <w:rsid w:val="00E3504E"/>
    <w:rsid w:val="00E35AE9"/>
    <w:rsid w:val="00E3700C"/>
    <w:rsid w:val="00E37B1A"/>
    <w:rsid w:val="00E4007F"/>
    <w:rsid w:val="00E40CF3"/>
    <w:rsid w:val="00E43877"/>
    <w:rsid w:val="00E43E3C"/>
    <w:rsid w:val="00E44F8A"/>
    <w:rsid w:val="00E451E7"/>
    <w:rsid w:val="00E4631C"/>
    <w:rsid w:val="00E50052"/>
    <w:rsid w:val="00E509FE"/>
    <w:rsid w:val="00E51658"/>
    <w:rsid w:val="00E51A2A"/>
    <w:rsid w:val="00E54BC1"/>
    <w:rsid w:val="00E55147"/>
    <w:rsid w:val="00E55372"/>
    <w:rsid w:val="00E5583E"/>
    <w:rsid w:val="00E5784D"/>
    <w:rsid w:val="00E57D1D"/>
    <w:rsid w:val="00E611EF"/>
    <w:rsid w:val="00E61884"/>
    <w:rsid w:val="00E6341F"/>
    <w:rsid w:val="00E63446"/>
    <w:rsid w:val="00E639BE"/>
    <w:rsid w:val="00E64793"/>
    <w:rsid w:val="00E65207"/>
    <w:rsid w:val="00E652D5"/>
    <w:rsid w:val="00E668A5"/>
    <w:rsid w:val="00E6690D"/>
    <w:rsid w:val="00E7006B"/>
    <w:rsid w:val="00E71190"/>
    <w:rsid w:val="00E71AAC"/>
    <w:rsid w:val="00E72A5F"/>
    <w:rsid w:val="00E72CCD"/>
    <w:rsid w:val="00E74B1F"/>
    <w:rsid w:val="00E74F80"/>
    <w:rsid w:val="00E76F8E"/>
    <w:rsid w:val="00E77C16"/>
    <w:rsid w:val="00E81309"/>
    <w:rsid w:val="00E83C40"/>
    <w:rsid w:val="00E84248"/>
    <w:rsid w:val="00E847D8"/>
    <w:rsid w:val="00E851DF"/>
    <w:rsid w:val="00E85E5E"/>
    <w:rsid w:val="00E8649B"/>
    <w:rsid w:val="00E86992"/>
    <w:rsid w:val="00E91159"/>
    <w:rsid w:val="00E911A7"/>
    <w:rsid w:val="00E93C41"/>
    <w:rsid w:val="00E94B11"/>
    <w:rsid w:val="00E96D61"/>
    <w:rsid w:val="00EA11C6"/>
    <w:rsid w:val="00EA1C2C"/>
    <w:rsid w:val="00EA1E09"/>
    <w:rsid w:val="00EA3941"/>
    <w:rsid w:val="00EA3986"/>
    <w:rsid w:val="00EA3E00"/>
    <w:rsid w:val="00EA3E3B"/>
    <w:rsid w:val="00EA4145"/>
    <w:rsid w:val="00EA6C4D"/>
    <w:rsid w:val="00EB04EF"/>
    <w:rsid w:val="00EB0C78"/>
    <w:rsid w:val="00EB2E49"/>
    <w:rsid w:val="00EB45F0"/>
    <w:rsid w:val="00EB462B"/>
    <w:rsid w:val="00EB479A"/>
    <w:rsid w:val="00EB49A4"/>
    <w:rsid w:val="00EB49B7"/>
    <w:rsid w:val="00EB5D5D"/>
    <w:rsid w:val="00EC0070"/>
    <w:rsid w:val="00EC0073"/>
    <w:rsid w:val="00EC063A"/>
    <w:rsid w:val="00EC2165"/>
    <w:rsid w:val="00EC2CEE"/>
    <w:rsid w:val="00EC3802"/>
    <w:rsid w:val="00EC4BAB"/>
    <w:rsid w:val="00EC4D3B"/>
    <w:rsid w:val="00EC68C5"/>
    <w:rsid w:val="00EC79E3"/>
    <w:rsid w:val="00EC7CE1"/>
    <w:rsid w:val="00ED0471"/>
    <w:rsid w:val="00ED1ED7"/>
    <w:rsid w:val="00ED2EEE"/>
    <w:rsid w:val="00ED3530"/>
    <w:rsid w:val="00ED489F"/>
    <w:rsid w:val="00ED5F39"/>
    <w:rsid w:val="00ED6450"/>
    <w:rsid w:val="00ED7F2F"/>
    <w:rsid w:val="00EE1944"/>
    <w:rsid w:val="00EE3DD6"/>
    <w:rsid w:val="00EE59E6"/>
    <w:rsid w:val="00EE602A"/>
    <w:rsid w:val="00EE7547"/>
    <w:rsid w:val="00EF4760"/>
    <w:rsid w:val="00EF5995"/>
    <w:rsid w:val="00EF6358"/>
    <w:rsid w:val="00EF6D10"/>
    <w:rsid w:val="00F00800"/>
    <w:rsid w:val="00F008AC"/>
    <w:rsid w:val="00F0148B"/>
    <w:rsid w:val="00F034B2"/>
    <w:rsid w:val="00F034B6"/>
    <w:rsid w:val="00F0396A"/>
    <w:rsid w:val="00F0453C"/>
    <w:rsid w:val="00F04F39"/>
    <w:rsid w:val="00F054A9"/>
    <w:rsid w:val="00F05F45"/>
    <w:rsid w:val="00F06D8A"/>
    <w:rsid w:val="00F0738F"/>
    <w:rsid w:val="00F07A0C"/>
    <w:rsid w:val="00F104CC"/>
    <w:rsid w:val="00F11ECB"/>
    <w:rsid w:val="00F138CF"/>
    <w:rsid w:val="00F157DC"/>
    <w:rsid w:val="00F1583B"/>
    <w:rsid w:val="00F20B2E"/>
    <w:rsid w:val="00F2249D"/>
    <w:rsid w:val="00F226D7"/>
    <w:rsid w:val="00F32950"/>
    <w:rsid w:val="00F33821"/>
    <w:rsid w:val="00F348BA"/>
    <w:rsid w:val="00F34914"/>
    <w:rsid w:val="00F35065"/>
    <w:rsid w:val="00F35722"/>
    <w:rsid w:val="00F358DE"/>
    <w:rsid w:val="00F377E4"/>
    <w:rsid w:val="00F40575"/>
    <w:rsid w:val="00F40B94"/>
    <w:rsid w:val="00F4167F"/>
    <w:rsid w:val="00F4203E"/>
    <w:rsid w:val="00F42904"/>
    <w:rsid w:val="00F436F3"/>
    <w:rsid w:val="00F450DD"/>
    <w:rsid w:val="00F457DA"/>
    <w:rsid w:val="00F4647C"/>
    <w:rsid w:val="00F46C2B"/>
    <w:rsid w:val="00F47365"/>
    <w:rsid w:val="00F475CC"/>
    <w:rsid w:val="00F475E5"/>
    <w:rsid w:val="00F54744"/>
    <w:rsid w:val="00F54A93"/>
    <w:rsid w:val="00F54C1C"/>
    <w:rsid w:val="00F5521C"/>
    <w:rsid w:val="00F5798E"/>
    <w:rsid w:val="00F57E4C"/>
    <w:rsid w:val="00F601EA"/>
    <w:rsid w:val="00F6033C"/>
    <w:rsid w:val="00F6053B"/>
    <w:rsid w:val="00F62781"/>
    <w:rsid w:val="00F62BB8"/>
    <w:rsid w:val="00F662C6"/>
    <w:rsid w:val="00F6B297"/>
    <w:rsid w:val="00F70E6B"/>
    <w:rsid w:val="00F70E87"/>
    <w:rsid w:val="00F71D07"/>
    <w:rsid w:val="00F71E49"/>
    <w:rsid w:val="00F7335E"/>
    <w:rsid w:val="00F735BA"/>
    <w:rsid w:val="00F73FC2"/>
    <w:rsid w:val="00F74855"/>
    <w:rsid w:val="00F749EE"/>
    <w:rsid w:val="00F75559"/>
    <w:rsid w:val="00F76A48"/>
    <w:rsid w:val="00F774F1"/>
    <w:rsid w:val="00F77569"/>
    <w:rsid w:val="00F77B95"/>
    <w:rsid w:val="00F800A9"/>
    <w:rsid w:val="00F82F9D"/>
    <w:rsid w:val="00F831CF"/>
    <w:rsid w:val="00F85665"/>
    <w:rsid w:val="00F86EE3"/>
    <w:rsid w:val="00F87610"/>
    <w:rsid w:val="00F87641"/>
    <w:rsid w:val="00F90943"/>
    <w:rsid w:val="00F90BE2"/>
    <w:rsid w:val="00F91979"/>
    <w:rsid w:val="00F91BAF"/>
    <w:rsid w:val="00F91D6F"/>
    <w:rsid w:val="00F92928"/>
    <w:rsid w:val="00F934B1"/>
    <w:rsid w:val="00F93CF8"/>
    <w:rsid w:val="00F94C9B"/>
    <w:rsid w:val="00F96831"/>
    <w:rsid w:val="00F96EE8"/>
    <w:rsid w:val="00FA0D03"/>
    <w:rsid w:val="00FA1248"/>
    <w:rsid w:val="00FA1874"/>
    <w:rsid w:val="00FA2418"/>
    <w:rsid w:val="00FA267E"/>
    <w:rsid w:val="00FA3673"/>
    <w:rsid w:val="00FA3F22"/>
    <w:rsid w:val="00FA759E"/>
    <w:rsid w:val="00FA7688"/>
    <w:rsid w:val="00FB01E7"/>
    <w:rsid w:val="00FB0397"/>
    <w:rsid w:val="00FB074A"/>
    <w:rsid w:val="00FB142C"/>
    <w:rsid w:val="00FB4CFE"/>
    <w:rsid w:val="00FB7613"/>
    <w:rsid w:val="00FB7C7C"/>
    <w:rsid w:val="00FC0586"/>
    <w:rsid w:val="00FC06BD"/>
    <w:rsid w:val="00FC186F"/>
    <w:rsid w:val="00FC1D22"/>
    <w:rsid w:val="00FC2277"/>
    <w:rsid w:val="00FC22AA"/>
    <w:rsid w:val="00FC33A3"/>
    <w:rsid w:val="00FC360F"/>
    <w:rsid w:val="00FC4C4D"/>
    <w:rsid w:val="00FC4ED7"/>
    <w:rsid w:val="00FC6690"/>
    <w:rsid w:val="00FD060D"/>
    <w:rsid w:val="00FD1192"/>
    <w:rsid w:val="00FD3226"/>
    <w:rsid w:val="00FD4BB8"/>
    <w:rsid w:val="00FD4C6A"/>
    <w:rsid w:val="00FD546A"/>
    <w:rsid w:val="00FD6122"/>
    <w:rsid w:val="00FD73F9"/>
    <w:rsid w:val="00FD76BC"/>
    <w:rsid w:val="00FE00A8"/>
    <w:rsid w:val="00FE208C"/>
    <w:rsid w:val="00FE2CAA"/>
    <w:rsid w:val="00FE2CF0"/>
    <w:rsid w:val="00FE407A"/>
    <w:rsid w:val="00FE421F"/>
    <w:rsid w:val="00FE5E31"/>
    <w:rsid w:val="00FE6B48"/>
    <w:rsid w:val="00FF104B"/>
    <w:rsid w:val="00FF12C2"/>
    <w:rsid w:val="00FF1911"/>
    <w:rsid w:val="00FF359D"/>
    <w:rsid w:val="00FF3DBE"/>
    <w:rsid w:val="00FF3E34"/>
    <w:rsid w:val="00FF439C"/>
    <w:rsid w:val="00FF5227"/>
    <w:rsid w:val="00FF563F"/>
    <w:rsid w:val="00FF5C99"/>
    <w:rsid w:val="00FF5EBD"/>
    <w:rsid w:val="00FF6494"/>
    <w:rsid w:val="00FF68C3"/>
    <w:rsid w:val="011DB9FF"/>
    <w:rsid w:val="01437298"/>
    <w:rsid w:val="014ADA4A"/>
    <w:rsid w:val="014CEB6B"/>
    <w:rsid w:val="016D7709"/>
    <w:rsid w:val="01CFE403"/>
    <w:rsid w:val="01E4D0D7"/>
    <w:rsid w:val="022AFCBE"/>
    <w:rsid w:val="025B4162"/>
    <w:rsid w:val="02FF8A2A"/>
    <w:rsid w:val="031968A6"/>
    <w:rsid w:val="03308D18"/>
    <w:rsid w:val="03311876"/>
    <w:rsid w:val="0341A86C"/>
    <w:rsid w:val="03427EAE"/>
    <w:rsid w:val="03683E1F"/>
    <w:rsid w:val="037B9608"/>
    <w:rsid w:val="0387249A"/>
    <w:rsid w:val="038A415C"/>
    <w:rsid w:val="03A3D3D5"/>
    <w:rsid w:val="03B09613"/>
    <w:rsid w:val="03CFD70A"/>
    <w:rsid w:val="041BB84D"/>
    <w:rsid w:val="044525F3"/>
    <w:rsid w:val="0449D537"/>
    <w:rsid w:val="04BB0301"/>
    <w:rsid w:val="04C415EF"/>
    <w:rsid w:val="0542BA0E"/>
    <w:rsid w:val="05662247"/>
    <w:rsid w:val="056BB27E"/>
    <w:rsid w:val="05ABCD4F"/>
    <w:rsid w:val="05D15CBD"/>
    <w:rsid w:val="05E1D5F6"/>
    <w:rsid w:val="0610A54E"/>
    <w:rsid w:val="064859CF"/>
    <w:rsid w:val="0686C5C4"/>
    <w:rsid w:val="06889AC4"/>
    <w:rsid w:val="06982EEC"/>
    <w:rsid w:val="06B4641F"/>
    <w:rsid w:val="06CBE1BC"/>
    <w:rsid w:val="070142E0"/>
    <w:rsid w:val="073AA6C4"/>
    <w:rsid w:val="075999AC"/>
    <w:rsid w:val="07669CE8"/>
    <w:rsid w:val="077BFDDB"/>
    <w:rsid w:val="07BE3BCF"/>
    <w:rsid w:val="07C48317"/>
    <w:rsid w:val="07CD8650"/>
    <w:rsid w:val="07DD3347"/>
    <w:rsid w:val="0858806F"/>
    <w:rsid w:val="0858A18F"/>
    <w:rsid w:val="085D3903"/>
    <w:rsid w:val="08AD4174"/>
    <w:rsid w:val="08C09D44"/>
    <w:rsid w:val="090C9120"/>
    <w:rsid w:val="092C7FDA"/>
    <w:rsid w:val="093978C0"/>
    <w:rsid w:val="094F832D"/>
    <w:rsid w:val="09519DB1"/>
    <w:rsid w:val="096CD482"/>
    <w:rsid w:val="09967972"/>
    <w:rsid w:val="09F9B32C"/>
    <w:rsid w:val="0A1ED37B"/>
    <w:rsid w:val="0A819776"/>
    <w:rsid w:val="0AB0C073"/>
    <w:rsid w:val="0AE528BD"/>
    <w:rsid w:val="0AFF7924"/>
    <w:rsid w:val="0B15A758"/>
    <w:rsid w:val="0B28A8D7"/>
    <w:rsid w:val="0B392030"/>
    <w:rsid w:val="0B4804CF"/>
    <w:rsid w:val="0BC51713"/>
    <w:rsid w:val="0C2E9F12"/>
    <w:rsid w:val="0C5EC430"/>
    <w:rsid w:val="0CABA1E9"/>
    <w:rsid w:val="0CCEA6CF"/>
    <w:rsid w:val="0D135028"/>
    <w:rsid w:val="0D4E85EC"/>
    <w:rsid w:val="0D7288D6"/>
    <w:rsid w:val="0D9C67CC"/>
    <w:rsid w:val="0DD9931A"/>
    <w:rsid w:val="0DDAF561"/>
    <w:rsid w:val="0E6300E6"/>
    <w:rsid w:val="0E7ADFB7"/>
    <w:rsid w:val="0F011718"/>
    <w:rsid w:val="0F07CCDD"/>
    <w:rsid w:val="0F51B975"/>
    <w:rsid w:val="0F531FB3"/>
    <w:rsid w:val="0F5E8057"/>
    <w:rsid w:val="0F7C6790"/>
    <w:rsid w:val="10CBDB4A"/>
    <w:rsid w:val="11A7CC13"/>
    <w:rsid w:val="11FF984E"/>
    <w:rsid w:val="12329AF3"/>
    <w:rsid w:val="126127E1"/>
    <w:rsid w:val="12A77CAB"/>
    <w:rsid w:val="12AADEA9"/>
    <w:rsid w:val="12B4BAEB"/>
    <w:rsid w:val="12D1AB27"/>
    <w:rsid w:val="12DB6E39"/>
    <w:rsid w:val="12F9124E"/>
    <w:rsid w:val="12FA877F"/>
    <w:rsid w:val="13242BBF"/>
    <w:rsid w:val="13599811"/>
    <w:rsid w:val="136423A0"/>
    <w:rsid w:val="137FAA86"/>
    <w:rsid w:val="13BEFAFF"/>
    <w:rsid w:val="13DAD616"/>
    <w:rsid w:val="13F6FF2D"/>
    <w:rsid w:val="1437EF88"/>
    <w:rsid w:val="143C6032"/>
    <w:rsid w:val="1441493F"/>
    <w:rsid w:val="1450AF26"/>
    <w:rsid w:val="1483D50E"/>
    <w:rsid w:val="14A0C07C"/>
    <w:rsid w:val="14AF5973"/>
    <w:rsid w:val="14CB354E"/>
    <w:rsid w:val="14CD4945"/>
    <w:rsid w:val="14CD90F4"/>
    <w:rsid w:val="15595265"/>
    <w:rsid w:val="161AEE01"/>
    <w:rsid w:val="167FA9A5"/>
    <w:rsid w:val="16ADECFF"/>
    <w:rsid w:val="16B90E68"/>
    <w:rsid w:val="16CAB690"/>
    <w:rsid w:val="1706C6F6"/>
    <w:rsid w:val="172FD5C2"/>
    <w:rsid w:val="17483D4B"/>
    <w:rsid w:val="1753C38E"/>
    <w:rsid w:val="175F353B"/>
    <w:rsid w:val="177ACF89"/>
    <w:rsid w:val="1785EE40"/>
    <w:rsid w:val="179301A8"/>
    <w:rsid w:val="179694A8"/>
    <w:rsid w:val="18080432"/>
    <w:rsid w:val="18235DDE"/>
    <w:rsid w:val="183589C9"/>
    <w:rsid w:val="18707A4C"/>
    <w:rsid w:val="18779019"/>
    <w:rsid w:val="18937C80"/>
    <w:rsid w:val="18AFA591"/>
    <w:rsid w:val="18FCD005"/>
    <w:rsid w:val="19378939"/>
    <w:rsid w:val="1953FEF5"/>
    <w:rsid w:val="19B2F691"/>
    <w:rsid w:val="19FDC191"/>
    <w:rsid w:val="1A0EB81D"/>
    <w:rsid w:val="1A24F6BE"/>
    <w:rsid w:val="1A387BEA"/>
    <w:rsid w:val="1A548844"/>
    <w:rsid w:val="1B1559E9"/>
    <w:rsid w:val="1B1D40B6"/>
    <w:rsid w:val="1B70983E"/>
    <w:rsid w:val="1B886AB2"/>
    <w:rsid w:val="1B88A6CC"/>
    <w:rsid w:val="1BBD834D"/>
    <w:rsid w:val="1BCAC3DC"/>
    <w:rsid w:val="1BE722E4"/>
    <w:rsid w:val="1C37DC4B"/>
    <w:rsid w:val="1C3B620B"/>
    <w:rsid w:val="1C3F7F89"/>
    <w:rsid w:val="1C450A12"/>
    <w:rsid w:val="1C82EB31"/>
    <w:rsid w:val="1CB72575"/>
    <w:rsid w:val="1D574D93"/>
    <w:rsid w:val="1D6E48EB"/>
    <w:rsid w:val="1D7DA212"/>
    <w:rsid w:val="1D8764B2"/>
    <w:rsid w:val="1DB35E7D"/>
    <w:rsid w:val="1DE8AC3B"/>
    <w:rsid w:val="1E430C63"/>
    <w:rsid w:val="1E5FE909"/>
    <w:rsid w:val="1E755435"/>
    <w:rsid w:val="1E91F116"/>
    <w:rsid w:val="1E9B9B19"/>
    <w:rsid w:val="1E9DA8B9"/>
    <w:rsid w:val="1EABA4D3"/>
    <w:rsid w:val="1EE5C861"/>
    <w:rsid w:val="1EEF1313"/>
    <w:rsid w:val="1F605022"/>
    <w:rsid w:val="1F6C39DA"/>
    <w:rsid w:val="1F803273"/>
    <w:rsid w:val="1F94F6B2"/>
    <w:rsid w:val="1FA44A21"/>
    <w:rsid w:val="1FDC0F5A"/>
    <w:rsid w:val="1FE86408"/>
    <w:rsid w:val="20070E9B"/>
    <w:rsid w:val="2028D35F"/>
    <w:rsid w:val="20827F20"/>
    <w:rsid w:val="20978544"/>
    <w:rsid w:val="21026937"/>
    <w:rsid w:val="218D63A7"/>
    <w:rsid w:val="218F1766"/>
    <w:rsid w:val="21CF1A92"/>
    <w:rsid w:val="21F950C2"/>
    <w:rsid w:val="22003311"/>
    <w:rsid w:val="2203D8A8"/>
    <w:rsid w:val="22373826"/>
    <w:rsid w:val="2249CDE2"/>
    <w:rsid w:val="225A2B5A"/>
    <w:rsid w:val="226D13BB"/>
    <w:rsid w:val="228D9A79"/>
    <w:rsid w:val="22B577A2"/>
    <w:rsid w:val="2304FE83"/>
    <w:rsid w:val="23527CC9"/>
    <w:rsid w:val="23D3C755"/>
    <w:rsid w:val="240CE688"/>
    <w:rsid w:val="240E9AB7"/>
    <w:rsid w:val="240FD55F"/>
    <w:rsid w:val="241E486B"/>
    <w:rsid w:val="24246317"/>
    <w:rsid w:val="24517E2A"/>
    <w:rsid w:val="24561563"/>
    <w:rsid w:val="246566A9"/>
    <w:rsid w:val="2484934D"/>
    <w:rsid w:val="24BE8459"/>
    <w:rsid w:val="24E15C18"/>
    <w:rsid w:val="24F965F4"/>
    <w:rsid w:val="251370F6"/>
    <w:rsid w:val="25436687"/>
    <w:rsid w:val="255B68BF"/>
    <w:rsid w:val="257A681F"/>
    <w:rsid w:val="25A9D191"/>
    <w:rsid w:val="25C64A6E"/>
    <w:rsid w:val="25D34972"/>
    <w:rsid w:val="26049E93"/>
    <w:rsid w:val="260BD88C"/>
    <w:rsid w:val="26299FE8"/>
    <w:rsid w:val="263921D2"/>
    <w:rsid w:val="2644CFBB"/>
    <w:rsid w:val="264CD199"/>
    <w:rsid w:val="2670A7C3"/>
    <w:rsid w:val="2681EAB2"/>
    <w:rsid w:val="2698DC83"/>
    <w:rsid w:val="27A86A58"/>
    <w:rsid w:val="27AA3AF1"/>
    <w:rsid w:val="27D5FCD3"/>
    <w:rsid w:val="27F965FE"/>
    <w:rsid w:val="28019D36"/>
    <w:rsid w:val="287A60B2"/>
    <w:rsid w:val="28AE44B5"/>
    <w:rsid w:val="28CA19CF"/>
    <w:rsid w:val="28D31890"/>
    <w:rsid w:val="291C3A96"/>
    <w:rsid w:val="29204CD4"/>
    <w:rsid w:val="29472B6E"/>
    <w:rsid w:val="29A792C0"/>
    <w:rsid w:val="29A86CA7"/>
    <w:rsid w:val="29AC1E48"/>
    <w:rsid w:val="29B934F0"/>
    <w:rsid w:val="29BEA512"/>
    <w:rsid w:val="29D79CE8"/>
    <w:rsid w:val="29DE46D7"/>
    <w:rsid w:val="2A44E818"/>
    <w:rsid w:val="2A5E960D"/>
    <w:rsid w:val="2A5F0125"/>
    <w:rsid w:val="2ACF1C93"/>
    <w:rsid w:val="2AE3C2D9"/>
    <w:rsid w:val="2AF374AC"/>
    <w:rsid w:val="2B05C76D"/>
    <w:rsid w:val="2B204AD7"/>
    <w:rsid w:val="2B6C3B82"/>
    <w:rsid w:val="2B7DE863"/>
    <w:rsid w:val="2B8071B3"/>
    <w:rsid w:val="2C1B8790"/>
    <w:rsid w:val="2C2A3CD9"/>
    <w:rsid w:val="2C2D2B14"/>
    <w:rsid w:val="2C30BDC0"/>
    <w:rsid w:val="2C4442B5"/>
    <w:rsid w:val="2C6B65FC"/>
    <w:rsid w:val="2C6E47A1"/>
    <w:rsid w:val="2CA5921B"/>
    <w:rsid w:val="2CB33778"/>
    <w:rsid w:val="2CD3A93C"/>
    <w:rsid w:val="2CE8C75F"/>
    <w:rsid w:val="2CED08D4"/>
    <w:rsid w:val="2CFCFEA8"/>
    <w:rsid w:val="2D241AB3"/>
    <w:rsid w:val="2D3418B5"/>
    <w:rsid w:val="2D53B2D1"/>
    <w:rsid w:val="2D8B1D99"/>
    <w:rsid w:val="2DC392FA"/>
    <w:rsid w:val="2DC995EA"/>
    <w:rsid w:val="2DD881F0"/>
    <w:rsid w:val="2DFBF088"/>
    <w:rsid w:val="2E0826D4"/>
    <w:rsid w:val="2E2294D4"/>
    <w:rsid w:val="2E6FC077"/>
    <w:rsid w:val="2E8EFE8A"/>
    <w:rsid w:val="2EE91761"/>
    <w:rsid w:val="2EF41BE7"/>
    <w:rsid w:val="2EF57861"/>
    <w:rsid w:val="2F2AEC28"/>
    <w:rsid w:val="2F5D069B"/>
    <w:rsid w:val="2F745B9D"/>
    <w:rsid w:val="2F909EC6"/>
    <w:rsid w:val="2F9EED23"/>
    <w:rsid w:val="2FC03B42"/>
    <w:rsid w:val="2FC6859A"/>
    <w:rsid w:val="2FFF7FA1"/>
    <w:rsid w:val="3008CF86"/>
    <w:rsid w:val="305EC9AC"/>
    <w:rsid w:val="307EACA8"/>
    <w:rsid w:val="30D4ACE3"/>
    <w:rsid w:val="30F71437"/>
    <w:rsid w:val="31283BD5"/>
    <w:rsid w:val="316FB44C"/>
    <w:rsid w:val="31A89A6C"/>
    <w:rsid w:val="31C76338"/>
    <w:rsid w:val="31D411D7"/>
    <w:rsid w:val="31FF92CA"/>
    <w:rsid w:val="3208851E"/>
    <w:rsid w:val="3242EA54"/>
    <w:rsid w:val="3285891D"/>
    <w:rsid w:val="32932826"/>
    <w:rsid w:val="32A4EACE"/>
    <w:rsid w:val="32B1FCBE"/>
    <w:rsid w:val="32B5B469"/>
    <w:rsid w:val="32C3816D"/>
    <w:rsid w:val="32E17265"/>
    <w:rsid w:val="33237CF1"/>
    <w:rsid w:val="3338F7C5"/>
    <w:rsid w:val="333A6324"/>
    <w:rsid w:val="334DF67B"/>
    <w:rsid w:val="3361DECF"/>
    <w:rsid w:val="339401EF"/>
    <w:rsid w:val="33A73222"/>
    <w:rsid w:val="33ECF2F6"/>
    <w:rsid w:val="33F913E3"/>
    <w:rsid w:val="3404672B"/>
    <w:rsid w:val="34400228"/>
    <w:rsid w:val="34780763"/>
    <w:rsid w:val="3499D281"/>
    <w:rsid w:val="355036A4"/>
    <w:rsid w:val="35593B1D"/>
    <w:rsid w:val="35810FBA"/>
    <w:rsid w:val="35A90F76"/>
    <w:rsid w:val="35D3179D"/>
    <w:rsid w:val="35D8937F"/>
    <w:rsid w:val="36272F08"/>
    <w:rsid w:val="368411E1"/>
    <w:rsid w:val="369A1E5C"/>
    <w:rsid w:val="36D5FB39"/>
    <w:rsid w:val="36DF3B22"/>
    <w:rsid w:val="36E40A8A"/>
    <w:rsid w:val="3709D56A"/>
    <w:rsid w:val="371F75EB"/>
    <w:rsid w:val="3737FDA0"/>
    <w:rsid w:val="37A9E1E2"/>
    <w:rsid w:val="37D9EEFA"/>
    <w:rsid w:val="38238EAC"/>
    <w:rsid w:val="38297E2E"/>
    <w:rsid w:val="387511C0"/>
    <w:rsid w:val="38CDBA6C"/>
    <w:rsid w:val="38E68AF8"/>
    <w:rsid w:val="39C00F6A"/>
    <w:rsid w:val="39C51584"/>
    <w:rsid w:val="3A3398D9"/>
    <w:rsid w:val="3A378343"/>
    <w:rsid w:val="3A3AD9BC"/>
    <w:rsid w:val="3A55F347"/>
    <w:rsid w:val="3A71A819"/>
    <w:rsid w:val="3B01CB96"/>
    <w:rsid w:val="3B287852"/>
    <w:rsid w:val="3B2AD5E0"/>
    <w:rsid w:val="3BFAE7F4"/>
    <w:rsid w:val="3C15A78D"/>
    <w:rsid w:val="3C3D7951"/>
    <w:rsid w:val="3C4A7561"/>
    <w:rsid w:val="3C56A24F"/>
    <w:rsid w:val="3C6603EF"/>
    <w:rsid w:val="3C960945"/>
    <w:rsid w:val="3C9C0BD8"/>
    <w:rsid w:val="3CB8A7F6"/>
    <w:rsid w:val="3D066BFC"/>
    <w:rsid w:val="3D0B5065"/>
    <w:rsid w:val="3D10141B"/>
    <w:rsid w:val="3D21F64A"/>
    <w:rsid w:val="3D674CA5"/>
    <w:rsid w:val="3D716B61"/>
    <w:rsid w:val="3D8187EF"/>
    <w:rsid w:val="3D90EEB6"/>
    <w:rsid w:val="3DA3C887"/>
    <w:rsid w:val="3DFC01B9"/>
    <w:rsid w:val="3E64BDE4"/>
    <w:rsid w:val="3E6ECDEB"/>
    <w:rsid w:val="3E945857"/>
    <w:rsid w:val="3EB05605"/>
    <w:rsid w:val="3EE9F7FA"/>
    <w:rsid w:val="3F5401C0"/>
    <w:rsid w:val="3F54BF52"/>
    <w:rsid w:val="3F64C659"/>
    <w:rsid w:val="3F66C4BE"/>
    <w:rsid w:val="3F6A322A"/>
    <w:rsid w:val="3F7A8C04"/>
    <w:rsid w:val="3FA594D8"/>
    <w:rsid w:val="3FBF091D"/>
    <w:rsid w:val="3FC7C600"/>
    <w:rsid w:val="3FC7FFC6"/>
    <w:rsid w:val="3FEFFFCF"/>
    <w:rsid w:val="3FFB7173"/>
    <w:rsid w:val="406E5522"/>
    <w:rsid w:val="4084C7C2"/>
    <w:rsid w:val="40877462"/>
    <w:rsid w:val="408CDFBB"/>
    <w:rsid w:val="4169169F"/>
    <w:rsid w:val="41730D22"/>
    <w:rsid w:val="41938606"/>
    <w:rsid w:val="419E2ACC"/>
    <w:rsid w:val="420719D3"/>
    <w:rsid w:val="420A9538"/>
    <w:rsid w:val="42464B66"/>
    <w:rsid w:val="424E0424"/>
    <w:rsid w:val="428AB6D7"/>
    <w:rsid w:val="42E49C75"/>
    <w:rsid w:val="4355A3BD"/>
    <w:rsid w:val="4397BC0D"/>
    <w:rsid w:val="43A3BD6E"/>
    <w:rsid w:val="43D68ACE"/>
    <w:rsid w:val="43D92CA7"/>
    <w:rsid w:val="43FC0F10"/>
    <w:rsid w:val="4404A335"/>
    <w:rsid w:val="44064CDC"/>
    <w:rsid w:val="447ED1FC"/>
    <w:rsid w:val="449EE5EC"/>
    <w:rsid w:val="44C4FDE1"/>
    <w:rsid w:val="44EFF512"/>
    <w:rsid w:val="458DDEFF"/>
    <w:rsid w:val="45A94F20"/>
    <w:rsid w:val="45CED2B3"/>
    <w:rsid w:val="45E0A67D"/>
    <w:rsid w:val="45FE16ED"/>
    <w:rsid w:val="461FBE89"/>
    <w:rsid w:val="4637663A"/>
    <w:rsid w:val="4639784A"/>
    <w:rsid w:val="46715172"/>
    <w:rsid w:val="468B84BB"/>
    <w:rsid w:val="46BEEAD5"/>
    <w:rsid w:val="46C0A8B7"/>
    <w:rsid w:val="46D6AAB8"/>
    <w:rsid w:val="4703F6AA"/>
    <w:rsid w:val="47060614"/>
    <w:rsid w:val="471B120D"/>
    <w:rsid w:val="47249912"/>
    <w:rsid w:val="47602985"/>
    <w:rsid w:val="4774AB42"/>
    <w:rsid w:val="4779D3AE"/>
    <w:rsid w:val="478DAA42"/>
    <w:rsid w:val="47A0774A"/>
    <w:rsid w:val="47BFF6EE"/>
    <w:rsid w:val="47CEECEC"/>
    <w:rsid w:val="47E360FC"/>
    <w:rsid w:val="480508BF"/>
    <w:rsid w:val="482BBA3A"/>
    <w:rsid w:val="487540CE"/>
    <w:rsid w:val="489B9984"/>
    <w:rsid w:val="49126C6F"/>
    <w:rsid w:val="4960EA83"/>
    <w:rsid w:val="49F14CBB"/>
    <w:rsid w:val="4A1727ED"/>
    <w:rsid w:val="4A360CCC"/>
    <w:rsid w:val="4A8EC1A3"/>
    <w:rsid w:val="4ADC40C3"/>
    <w:rsid w:val="4B031481"/>
    <w:rsid w:val="4B0DB414"/>
    <w:rsid w:val="4B49CDBA"/>
    <w:rsid w:val="4B53BB30"/>
    <w:rsid w:val="4B59C354"/>
    <w:rsid w:val="4B787BEB"/>
    <w:rsid w:val="4B838EE2"/>
    <w:rsid w:val="4B8D9F3D"/>
    <w:rsid w:val="4B8EF7B2"/>
    <w:rsid w:val="4B9C1A00"/>
    <w:rsid w:val="4BA7DAE3"/>
    <w:rsid w:val="4BBA19AC"/>
    <w:rsid w:val="4BD601E1"/>
    <w:rsid w:val="4BE21E8C"/>
    <w:rsid w:val="4BEB32B6"/>
    <w:rsid w:val="4BEF1F46"/>
    <w:rsid w:val="4CA9C261"/>
    <w:rsid w:val="4CB4F9A1"/>
    <w:rsid w:val="4CB94066"/>
    <w:rsid w:val="4CC14E71"/>
    <w:rsid w:val="4CE3A3A9"/>
    <w:rsid w:val="4D2AB984"/>
    <w:rsid w:val="4D592339"/>
    <w:rsid w:val="4D8021D8"/>
    <w:rsid w:val="4DF2AAAD"/>
    <w:rsid w:val="4E0B6CC6"/>
    <w:rsid w:val="4E114028"/>
    <w:rsid w:val="4E27029C"/>
    <w:rsid w:val="4E37909E"/>
    <w:rsid w:val="4E81C6AA"/>
    <w:rsid w:val="4E836FD3"/>
    <w:rsid w:val="4E96CE32"/>
    <w:rsid w:val="4E9C827F"/>
    <w:rsid w:val="4EAB8D09"/>
    <w:rsid w:val="4EBBC60D"/>
    <w:rsid w:val="4EBEC8A8"/>
    <w:rsid w:val="4FA93090"/>
    <w:rsid w:val="4FC4ACE5"/>
    <w:rsid w:val="4FDAB78A"/>
    <w:rsid w:val="4FFB811D"/>
    <w:rsid w:val="5010385F"/>
    <w:rsid w:val="508209F1"/>
    <w:rsid w:val="50B61AA9"/>
    <w:rsid w:val="50CD31A9"/>
    <w:rsid w:val="50EBA085"/>
    <w:rsid w:val="51149B75"/>
    <w:rsid w:val="511EE1C1"/>
    <w:rsid w:val="51448262"/>
    <w:rsid w:val="514E9C22"/>
    <w:rsid w:val="516A60CE"/>
    <w:rsid w:val="516D0AD2"/>
    <w:rsid w:val="5181BBE2"/>
    <w:rsid w:val="51905495"/>
    <w:rsid w:val="51936B1D"/>
    <w:rsid w:val="5251D888"/>
    <w:rsid w:val="52A25B31"/>
    <w:rsid w:val="52D04F26"/>
    <w:rsid w:val="5319F9CA"/>
    <w:rsid w:val="531B65DF"/>
    <w:rsid w:val="532A924F"/>
    <w:rsid w:val="533A61AB"/>
    <w:rsid w:val="535A5DC6"/>
    <w:rsid w:val="535E612B"/>
    <w:rsid w:val="53601EC9"/>
    <w:rsid w:val="53D1BE42"/>
    <w:rsid w:val="53F1D6E2"/>
    <w:rsid w:val="540144C6"/>
    <w:rsid w:val="541062DA"/>
    <w:rsid w:val="542AC687"/>
    <w:rsid w:val="543C2A60"/>
    <w:rsid w:val="547BC2E5"/>
    <w:rsid w:val="54C539A2"/>
    <w:rsid w:val="5542E089"/>
    <w:rsid w:val="554AE96A"/>
    <w:rsid w:val="55857157"/>
    <w:rsid w:val="5592AE3C"/>
    <w:rsid w:val="55A64D1D"/>
    <w:rsid w:val="55BB9AB9"/>
    <w:rsid w:val="55F1FE29"/>
    <w:rsid w:val="56231748"/>
    <w:rsid w:val="5624FF25"/>
    <w:rsid w:val="5637364B"/>
    <w:rsid w:val="565D81E3"/>
    <w:rsid w:val="56657A42"/>
    <w:rsid w:val="56927566"/>
    <w:rsid w:val="56BC77B0"/>
    <w:rsid w:val="56CE13A0"/>
    <w:rsid w:val="56DC1109"/>
    <w:rsid w:val="56DF6A51"/>
    <w:rsid w:val="5711595F"/>
    <w:rsid w:val="5739FB1E"/>
    <w:rsid w:val="579DD8FB"/>
    <w:rsid w:val="57A09A12"/>
    <w:rsid w:val="57B69B33"/>
    <w:rsid w:val="57E26880"/>
    <w:rsid w:val="57E54A78"/>
    <w:rsid w:val="57EF8AE1"/>
    <w:rsid w:val="580C670A"/>
    <w:rsid w:val="580D5567"/>
    <w:rsid w:val="5818850A"/>
    <w:rsid w:val="58522AE4"/>
    <w:rsid w:val="5860B1BC"/>
    <w:rsid w:val="588FE0FE"/>
    <w:rsid w:val="58913B0C"/>
    <w:rsid w:val="58E163E4"/>
    <w:rsid w:val="59A89E55"/>
    <w:rsid w:val="59AA812F"/>
    <w:rsid w:val="59B104FC"/>
    <w:rsid w:val="59EAC90D"/>
    <w:rsid w:val="59EF2843"/>
    <w:rsid w:val="59EF5614"/>
    <w:rsid w:val="59F5B08D"/>
    <w:rsid w:val="59FFBA20"/>
    <w:rsid w:val="59FFC79B"/>
    <w:rsid w:val="5A01FDAF"/>
    <w:rsid w:val="5A2D5A14"/>
    <w:rsid w:val="5A312B1E"/>
    <w:rsid w:val="5A860D44"/>
    <w:rsid w:val="5A902DF9"/>
    <w:rsid w:val="5A9CFEC2"/>
    <w:rsid w:val="5AF1885E"/>
    <w:rsid w:val="5B20F7B0"/>
    <w:rsid w:val="5B4FE82B"/>
    <w:rsid w:val="5B644F30"/>
    <w:rsid w:val="5B797274"/>
    <w:rsid w:val="5B8810BD"/>
    <w:rsid w:val="5BE419C7"/>
    <w:rsid w:val="5C0E5307"/>
    <w:rsid w:val="5CB74E3C"/>
    <w:rsid w:val="5CD4E2B4"/>
    <w:rsid w:val="5CFF1D33"/>
    <w:rsid w:val="5D321EE3"/>
    <w:rsid w:val="5D3F67D8"/>
    <w:rsid w:val="5D5C146C"/>
    <w:rsid w:val="5D74F0C8"/>
    <w:rsid w:val="5D7613F2"/>
    <w:rsid w:val="5D9DB2B0"/>
    <w:rsid w:val="5DA4E1CE"/>
    <w:rsid w:val="5DE5D376"/>
    <w:rsid w:val="5DE93DD0"/>
    <w:rsid w:val="5DF82F7F"/>
    <w:rsid w:val="5E04DE32"/>
    <w:rsid w:val="5E05BE1A"/>
    <w:rsid w:val="5E158A33"/>
    <w:rsid w:val="5E25D7A9"/>
    <w:rsid w:val="5E454705"/>
    <w:rsid w:val="5E8C2F59"/>
    <w:rsid w:val="5ED30016"/>
    <w:rsid w:val="5F31750E"/>
    <w:rsid w:val="5F477F56"/>
    <w:rsid w:val="5F93759E"/>
    <w:rsid w:val="5FA20F84"/>
    <w:rsid w:val="5FA35081"/>
    <w:rsid w:val="5FA67E1A"/>
    <w:rsid w:val="5FE8865A"/>
    <w:rsid w:val="5FF3EA3B"/>
    <w:rsid w:val="5FFEC604"/>
    <w:rsid w:val="600B540B"/>
    <w:rsid w:val="6057C89D"/>
    <w:rsid w:val="605D79B7"/>
    <w:rsid w:val="605F03A7"/>
    <w:rsid w:val="606622F6"/>
    <w:rsid w:val="608BA0D8"/>
    <w:rsid w:val="609A1659"/>
    <w:rsid w:val="60C6473E"/>
    <w:rsid w:val="611C6BAD"/>
    <w:rsid w:val="61460BAB"/>
    <w:rsid w:val="61527F15"/>
    <w:rsid w:val="617D94D1"/>
    <w:rsid w:val="6187AAAB"/>
    <w:rsid w:val="61B1D2FE"/>
    <w:rsid w:val="61D2FE94"/>
    <w:rsid w:val="62019D61"/>
    <w:rsid w:val="6244743F"/>
    <w:rsid w:val="62598F88"/>
    <w:rsid w:val="627C22A7"/>
    <w:rsid w:val="629BEC3A"/>
    <w:rsid w:val="62E20B10"/>
    <w:rsid w:val="62FA8032"/>
    <w:rsid w:val="630AC872"/>
    <w:rsid w:val="630B50BD"/>
    <w:rsid w:val="63246C73"/>
    <w:rsid w:val="6338F84C"/>
    <w:rsid w:val="63691634"/>
    <w:rsid w:val="636DA8E7"/>
    <w:rsid w:val="63839D93"/>
    <w:rsid w:val="63914302"/>
    <w:rsid w:val="6393E197"/>
    <w:rsid w:val="63F3FE08"/>
    <w:rsid w:val="64561F7E"/>
    <w:rsid w:val="64CD7611"/>
    <w:rsid w:val="64D0ED8C"/>
    <w:rsid w:val="64D6B371"/>
    <w:rsid w:val="64F9C75F"/>
    <w:rsid w:val="6519FBB9"/>
    <w:rsid w:val="658313DC"/>
    <w:rsid w:val="65A3B9A7"/>
    <w:rsid w:val="65D6A098"/>
    <w:rsid w:val="6623597D"/>
    <w:rsid w:val="668EE9E8"/>
    <w:rsid w:val="66B8578D"/>
    <w:rsid w:val="66BBC80B"/>
    <w:rsid w:val="66BC6E0E"/>
    <w:rsid w:val="66CE1AFF"/>
    <w:rsid w:val="6707918F"/>
    <w:rsid w:val="673376D2"/>
    <w:rsid w:val="675C4B8D"/>
    <w:rsid w:val="6765FCC7"/>
    <w:rsid w:val="67AF13E7"/>
    <w:rsid w:val="680425CB"/>
    <w:rsid w:val="684DE8DC"/>
    <w:rsid w:val="68684F7F"/>
    <w:rsid w:val="687B7555"/>
    <w:rsid w:val="68A3586C"/>
    <w:rsid w:val="68A5722F"/>
    <w:rsid w:val="68AF8597"/>
    <w:rsid w:val="68CD8D24"/>
    <w:rsid w:val="6912DF88"/>
    <w:rsid w:val="692710EF"/>
    <w:rsid w:val="69402100"/>
    <w:rsid w:val="6943A4AB"/>
    <w:rsid w:val="6967A72F"/>
    <w:rsid w:val="69C9C8C0"/>
    <w:rsid w:val="69EEBF6E"/>
    <w:rsid w:val="6A3D6BE7"/>
    <w:rsid w:val="6A6A5584"/>
    <w:rsid w:val="6AC279A7"/>
    <w:rsid w:val="6AF0ECC9"/>
    <w:rsid w:val="6B7E28C8"/>
    <w:rsid w:val="6BB183E3"/>
    <w:rsid w:val="6BD6A434"/>
    <w:rsid w:val="6BF72E53"/>
    <w:rsid w:val="6C0ADE60"/>
    <w:rsid w:val="6C418898"/>
    <w:rsid w:val="6C853115"/>
    <w:rsid w:val="6C948CF9"/>
    <w:rsid w:val="6CA5AE32"/>
    <w:rsid w:val="6CE8B337"/>
    <w:rsid w:val="6D55A808"/>
    <w:rsid w:val="6D6C9688"/>
    <w:rsid w:val="6D72C7C1"/>
    <w:rsid w:val="6D8D3FE9"/>
    <w:rsid w:val="6DD19426"/>
    <w:rsid w:val="6E0F7965"/>
    <w:rsid w:val="6ED39F1D"/>
    <w:rsid w:val="6EF3C186"/>
    <w:rsid w:val="6EFEE4DD"/>
    <w:rsid w:val="6F174B63"/>
    <w:rsid w:val="6F2F3A1F"/>
    <w:rsid w:val="6F5E2610"/>
    <w:rsid w:val="6F6869D7"/>
    <w:rsid w:val="6F6FD4BD"/>
    <w:rsid w:val="6F71CFB8"/>
    <w:rsid w:val="6F7E5507"/>
    <w:rsid w:val="6F81299C"/>
    <w:rsid w:val="6F8348BA"/>
    <w:rsid w:val="707EEAB9"/>
    <w:rsid w:val="70DA9BA8"/>
    <w:rsid w:val="70F031DF"/>
    <w:rsid w:val="7131FB7B"/>
    <w:rsid w:val="7151463E"/>
    <w:rsid w:val="71597E5B"/>
    <w:rsid w:val="715A6E0D"/>
    <w:rsid w:val="7170A39B"/>
    <w:rsid w:val="71D99480"/>
    <w:rsid w:val="72113739"/>
    <w:rsid w:val="72275D63"/>
    <w:rsid w:val="72334D72"/>
    <w:rsid w:val="72E6C4C8"/>
    <w:rsid w:val="72EC580D"/>
    <w:rsid w:val="7310CAB6"/>
    <w:rsid w:val="732F77DA"/>
    <w:rsid w:val="7333027E"/>
    <w:rsid w:val="73523438"/>
    <w:rsid w:val="741F36FD"/>
    <w:rsid w:val="74749306"/>
    <w:rsid w:val="747FAE81"/>
    <w:rsid w:val="748C1307"/>
    <w:rsid w:val="74A78F37"/>
    <w:rsid w:val="74B85CB7"/>
    <w:rsid w:val="74ED1954"/>
    <w:rsid w:val="74FDCD28"/>
    <w:rsid w:val="7507D75C"/>
    <w:rsid w:val="7549198E"/>
    <w:rsid w:val="75A89E06"/>
    <w:rsid w:val="75D0479A"/>
    <w:rsid w:val="75E4DF17"/>
    <w:rsid w:val="75F63452"/>
    <w:rsid w:val="761B67E5"/>
    <w:rsid w:val="76377B67"/>
    <w:rsid w:val="763D5867"/>
    <w:rsid w:val="765C4819"/>
    <w:rsid w:val="766822D9"/>
    <w:rsid w:val="76726D1E"/>
    <w:rsid w:val="7676ED0E"/>
    <w:rsid w:val="768A3137"/>
    <w:rsid w:val="76C5D83D"/>
    <w:rsid w:val="772A608F"/>
    <w:rsid w:val="7748B53B"/>
    <w:rsid w:val="77817577"/>
    <w:rsid w:val="7787E603"/>
    <w:rsid w:val="77CF95E7"/>
    <w:rsid w:val="78210E5F"/>
    <w:rsid w:val="785D6195"/>
    <w:rsid w:val="78610A63"/>
    <w:rsid w:val="786AAD74"/>
    <w:rsid w:val="78709992"/>
    <w:rsid w:val="7870D61A"/>
    <w:rsid w:val="7936325C"/>
    <w:rsid w:val="794EA846"/>
    <w:rsid w:val="79575B86"/>
    <w:rsid w:val="7972C19E"/>
    <w:rsid w:val="7A283F13"/>
    <w:rsid w:val="7A2A3B12"/>
    <w:rsid w:val="7A7D4B7A"/>
    <w:rsid w:val="7AA27613"/>
    <w:rsid w:val="7AFD3C60"/>
    <w:rsid w:val="7B01E47E"/>
    <w:rsid w:val="7B5C04DC"/>
    <w:rsid w:val="7C5C79FB"/>
    <w:rsid w:val="7C9195FF"/>
    <w:rsid w:val="7CC38C46"/>
    <w:rsid w:val="7CC63C00"/>
    <w:rsid w:val="7CD776A7"/>
    <w:rsid w:val="7CED1F9F"/>
    <w:rsid w:val="7D08CF80"/>
    <w:rsid w:val="7D152B6E"/>
    <w:rsid w:val="7DA10FD7"/>
    <w:rsid w:val="7DBAA1B5"/>
    <w:rsid w:val="7DE43627"/>
    <w:rsid w:val="7DF7769C"/>
    <w:rsid w:val="7DFCBB9E"/>
    <w:rsid w:val="7E17E2D4"/>
    <w:rsid w:val="7E60C305"/>
    <w:rsid w:val="7E85D520"/>
    <w:rsid w:val="7EB997F7"/>
    <w:rsid w:val="7ED2B0D5"/>
    <w:rsid w:val="7F078A92"/>
    <w:rsid w:val="7F34C331"/>
    <w:rsid w:val="7F47A1FC"/>
    <w:rsid w:val="7F596755"/>
    <w:rsid w:val="7F74663A"/>
    <w:rsid w:val="7FFC1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49C45FC7-3645-4F96-BCC7-EEDBB9D3507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666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B50"/>
    <w:rPr>
      <w:sz w:val="20"/>
      <w:szCs w:val="20"/>
    </w:rPr>
  </w:style>
  <w:style w:type="character" w:styleId="FootnoteReference">
    <w:name w:val="footnote reference"/>
    <w:basedOn w:val="DefaultParagraphFont"/>
    <w:uiPriority w:val="99"/>
    <w:semiHidden/>
    <w:unhideWhenUsed/>
    <w:rsid w:val="00666B50"/>
    <w:rPr>
      <w:vertAlign w:val="superscript"/>
    </w:rPr>
  </w:style>
  <w:style w:type="character" w:styleId="Mention">
    <w:name w:val="Mention"/>
    <w:basedOn w:val="DefaultParagraphFont"/>
    <w:uiPriority w:val="99"/>
    <w:unhideWhenUsed/>
    <w:rsid w:val="00F601EA"/>
    <w:rPr>
      <w:color w:val="2B579A"/>
      <w:shd w:val="clear" w:color="auto" w:fill="E1DFDD"/>
    </w:rPr>
  </w:style>
  <w:style w:type="paragraph" w:styleId="Revision">
    <w:name w:val="Revision"/>
    <w:hidden/>
    <w:uiPriority w:val="99"/>
    <w:semiHidden/>
    <w:rsid w:val="0022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f1d5b4-3da7-43c4-b46d-2a8b2039aab6" xsi:nil="true"/>
    <lcf76f155ced4ddcb4097134ff3c332f xmlns="ee0597ac-5018-4f78-a56f-863ee296de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C0E65A7827004E8DE86629998BE048" ma:contentTypeVersion="13" ma:contentTypeDescription="Create a new document." ma:contentTypeScope="" ma:versionID="a2a6c890f755664c5ed793480c9cca55">
  <xsd:schema xmlns:xsd="http://www.w3.org/2001/XMLSchema" xmlns:xs="http://www.w3.org/2001/XMLSchema" xmlns:p="http://schemas.microsoft.com/office/2006/metadata/properties" xmlns:ns2="ee0597ac-5018-4f78-a56f-863ee296de5b" xmlns:ns3="6ff1d5b4-3da7-43c4-b46d-2a8b2039aab6" targetNamespace="http://schemas.microsoft.com/office/2006/metadata/properties" ma:root="true" ma:fieldsID="d2831cc28cffba8dfa8c1f7789a66a60" ns2:_="" ns3:_="">
    <xsd:import namespace="ee0597ac-5018-4f78-a56f-863ee296de5b"/>
    <xsd:import namespace="6ff1d5b4-3da7-43c4-b46d-2a8b2039a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597ac-5018-4f78-a56f-863ee296d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1d5b4-3da7-43c4-b46d-2a8b2039a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c0ae2-23b1-43b4-973e-e994a1428e73}" ma:internalName="TaxCatchAll" ma:showField="CatchAllData" ma:web="6ff1d5b4-3da7-43c4-b46d-2a8b2039a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ff1d5b4-3da7-43c4-b46d-2a8b2039aab6"/>
    <ds:schemaRef ds:uri="ee0597ac-5018-4f78-a56f-863ee296de5b"/>
  </ds:schemaRefs>
</ds:datastoreItem>
</file>

<file path=customXml/itemProps3.xml><?xml version="1.0" encoding="utf-8"?>
<ds:datastoreItem xmlns:ds="http://schemas.openxmlformats.org/officeDocument/2006/customXml" ds:itemID="{0357414D-D38E-4369-8DB1-272923A25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597ac-5018-4f78-a56f-863ee296de5b"/>
    <ds:schemaRef ds:uri="6ff1d5b4-3da7-43c4-b46d-2a8b2039a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27818-FB56-47D1-893C-4241DA62898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2721</ap:Words>
  <ap:Characters>15514</ap:Characters>
  <ap:Application>Microsoft Office Word</ap:Application>
  <ap:DocSecurity>0</ap:DocSecurity>
  <ap:Lines>129</ap:Lines>
  <ap:Paragraphs>36</ap:Paragraphs>
  <ap:ScaleCrop>false</ap:ScaleCrop>
  <ap:Company/>
  <ap:LinksUpToDate>false</ap:LinksUpToDate>
  <ap:CharactersWithSpaces>18199</ap:CharactersWithSpaces>
  <ap:SharedDoc>false</ap:SharedDoc>
  <ap:HLinks>
    <vt:vector baseType="variant" size="6">
      <vt:variant>
        <vt:i4>7733342</vt:i4>
      </vt:variant>
      <vt:variant>
        <vt:i4>0</vt:i4>
      </vt:variant>
      <vt:variant>
        <vt:i4>0</vt:i4>
      </vt:variant>
      <vt:variant>
        <vt:i4>5</vt:i4>
      </vt:variant>
      <vt:variant>
        <vt:lpwstr>mailto:Daniel.Buch@cpuc.ca.gov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2026-01-21T15:22:18Z</dcterms:created>
  <dcterms:modified xsi:type="dcterms:W3CDTF">2026-01-21T15:22:18Z</dcterms:modified>
</cp:coreProperties>
</file>