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02705" w:rsidR="00A76F4A" w:rsidP="00802705" w:rsidRDefault="00A76F4A" w14:paraId="1038F1A9" w14:textId="77777777">
      <w:pPr>
        <w:spacing w:after="0" w:line="240" w:lineRule="auto"/>
        <w:jc w:val="center"/>
        <w:rPr>
          <w:rFonts w:ascii="Helvetica" w:hAnsi="Helvetica" w:eastAsia="Times New Roman" w:cs="Times New Roman"/>
          <w:b/>
          <w:bCs/>
          <w:spacing w:val="20"/>
          <w:kern w:val="0"/>
          <w:sz w:val="26"/>
          <w:szCs w:val="20"/>
          <w14:ligatures w14:val="none"/>
        </w:rPr>
      </w:pPr>
      <w:r w:rsidRPr="00802705">
        <w:rPr>
          <w:rFonts w:ascii="Helvetica" w:hAnsi="Helvetica" w:eastAsia="Times New Roman" w:cs="Times New Roman"/>
          <w:b/>
          <w:bCs/>
          <w:spacing w:val="20"/>
          <w:kern w:val="0"/>
          <w:sz w:val="26"/>
          <w:szCs w:val="20"/>
          <w14:ligatures w14:val="none"/>
        </w:rPr>
        <w:t>PUBLIC UTILITIES COMMISSION OF THE STATE OF CALIFORNIA</w:t>
      </w:r>
    </w:p>
    <w:p w:rsidRPr="0051493D" w:rsidR="00A76F4A" w:rsidP="3AD5CCD2" w:rsidRDefault="6EB05A62" w14:paraId="2AFEBBF1" w14:textId="2E70591A">
      <w:pPr>
        <w:spacing w:after="0" w:line="240" w:lineRule="auto"/>
        <w:ind w:left="5760"/>
        <w:rPr>
          <w:rFonts w:ascii="Palatino Linotype" w:hAnsi="Palatino Linotype" w:eastAsia="Times New Roman" w:cs="Times New Roman"/>
          <w:b/>
          <w:bCs/>
          <w:kern w:val="0"/>
          <w:highlight w:val="yellow"/>
          <w14:ligatures w14:val="none"/>
        </w:rPr>
      </w:pPr>
      <w:r w:rsidRPr="3AD5CCD2">
        <w:rPr>
          <w:rFonts w:ascii="Palatino Linotype" w:hAnsi="Palatino Linotype" w:eastAsia="Times New Roman" w:cs="Times New Roman"/>
          <w:b/>
          <w:bCs/>
          <w:kern w:val="0"/>
          <w14:ligatures w14:val="none"/>
        </w:rPr>
        <w:t xml:space="preserve">          </w:t>
      </w:r>
    </w:p>
    <w:p w:rsidR="00F3291B" w:rsidP="0716CE55" w:rsidRDefault="00F3291B" w14:paraId="4BD9562B" w14:textId="599525D0">
      <w:pPr>
        <w:tabs>
          <w:tab w:val="right" w:pos="8820"/>
        </w:tabs>
        <w:spacing w:after="0" w:line="240" w:lineRule="auto"/>
        <w:rPr>
          <w:rFonts w:ascii="Palatino Linotype" w:hAnsi="Palatino Linotype" w:eastAsia="Palatino Linotype" w:cs="Times New Roman"/>
          <w:b/>
          <w:bCs/>
          <w:kern w:val="0"/>
          <w14:ligatures w14:val="none"/>
        </w:rPr>
      </w:pPr>
      <w:r>
        <w:rPr>
          <w:rFonts w:ascii="Palatino Linotype" w:hAnsi="Palatino Linotype" w:eastAsia="Palatino Linotype" w:cs="Times New Roman"/>
          <w:b/>
          <w:bCs/>
          <w:kern w:val="0"/>
          <w14:ligatures w14:val="none"/>
        </w:rPr>
        <w:tab/>
      </w:r>
    </w:p>
    <w:p w:rsidRPr="00550BA0" w:rsidR="00A76F4A" w:rsidP="0716CE55" w:rsidRDefault="00204B1B" w14:paraId="097CE738" w14:textId="793D9DBD">
      <w:pPr>
        <w:tabs>
          <w:tab w:val="right" w:pos="8820"/>
        </w:tabs>
        <w:spacing w:after="0" w:line="240" w:lineRule="auto"/>
        <w:rPr>
          <w:rFonts w:ascii="Palatino Linotype" w:hAnsi="Palatino Linotype" w:eastAsia="Palatino Linotype" w:cs="Times New Roman"/>
          <w:b/>
          <w:bCs/>
          <w:kern w:val="0"/>
          <w14:ligatures w14:val="none"/>
        </w:rPr>
      </w:pPr>
      <w:r w:rsidRPr="3AD5CCD2">
        <w:rPr>
          <w:rFonts w:ascii="Palatino Linotype" w:hAnsi="Palatino Linotype" w:eastAsia="Palatino Linotype" w:cs="Times New Roman"/>
          <w:b/>
          <w:bCs/>
          <w:kern w:val="0"/>
          <w14:ligatures w14:val="none"/>
        </w:rPr>
        <w:t>ENERGY DIVISION</w:t>
      </w:r>
      <w:r w:rsidR="00BB4A1C">
        <w:t xml:space="preserve">                                                                                   </w:t>
      </w:r>
      <w:r w:rsidR="00E265D7">
        <w:tab/>
      </w:r>
      <w:r w:rsidRPr="0716CE55" w:rsidR="00A76F4A">
        <w:rPr>
          <w:rFonts w:ascii="Palatino Linotype" w:hAnsi="Palatino Linotype" w:eastAsia="Palatino Linotype" w:cs="Times New Roman"/>
          <w:b/>
          <w:bCs/>
        </w:rPr>
        <w:t>RESOLUTION E-</w:t>
      </w:r>
      <w:r w:rsidRPr="0716CE55" w:rsidR="00811937">
        <w:rPr>
          <w:rFonts w:ascii="Palatino Linotype" w:hAnsi="Palatino Linotype" w:eastAsia="Palatino Linotype" w:cs="Times New Roman"/>
          <w:b/>
          <w:bCs/>
        </w:rPr>
        <w:t>5438</w:t>
      </w:r>
    </w:p>
    <w:p w:rsidRPr="001942D0" w:rsidR="00A76F4A" w:rsidP="3AD5CCD2" w:rsidRDefault="3555A687" w14:paraId="17BEFA95" w14:textId="768FF20C">
      <w:pPr>
        <w:tabs>
          <w:tab w:val="right" w:pos="8820"/>
        </w:tabs>
        <w:spacing w:after="0" w:line="240" w:lineRule="auto"/>
        <w:ind w:left="5760"/>
        <w:rPr>
          <w:rFonts w:ascii="Palatino Linotype" w:hAnsi="Palatino Linotype" w:eastAsia="Times New Roman" w:cs="Times New Roman"/>
          <w:b/>
          <w:bCs/>
          <w:kern w:val="0"/>
          <w:highlight w:val="yellow"/>
          <w14:ligatures w14:val="none"/>
        </w:rPr>
      </w:pPr>
      <w:r w:rsidRPr="3AD5CCD2">
        <w:rPr>
          <w:rFonts w:ascii="Palatino Linotype" w:hAnsi="Palatino Linotype" w:eastAsia="Times New Roman" w:cs="Times New Roman"/>
          <w:b/>
          <w:bCs/>
          <w:kern w:val="0"/>
          <w14:ligatures w14:val="none"/>
        </w:rPr>
        <w:t xml:space="preserve">          </w:t>
      </w:r>
      <w:r w:rsidR="00E265D7">
        <w:rPr>
          <w:rFonts w:ascii="Palatino Linotype" w:hAnsi="Palatino Linotype" w:eastAsia="Times New Roman" w:cs="Times New Roman"/>
          <w:b/>
          <w:bCs/>
          <w:kern w:val="0"/>
          <w14:ligatures w14:val="none"/>
        </w:rPr>
        <w:tab/>
      </w:r>
      <w:r w:rsidRPr="00E265D7" w:rsidR="00E265D7">
        <w:rPr>
          <w:rFonts w:ascii="Palatino Linotype" w:hAnsi="Palatino Linotype" w:eastAsia="Times New Roman" w:cs="Times New Roman"/>
          <w:b/>
          <w:bCs/>
          <w:kern w:val="0"/>
          <w14:ligatures w14:val="none"/>
        </w:rPr>
        <w:t>January 15, 2026</w:t>
      </w:r>
    </w:p>
    <w:p w:rsidRPr="001942D0" w:rsidR="00A76F4A" w:rsidP="00A76F4A" w:rsidRDefault="00A76F4A" w14:paraId="149FD231" w14:textId="77777777">
      <w:pPr>
        <w:tabs>
          <w:tab w:val="right" w:pos="8910"/>
        </w:tabs>
        <w:spacing w:after="0" w:line="240" w:lineRule="auto"/>
        <w:ind w:left="1440" w:firstLine="720"/>
        <w:rPr>
          <w:rFonts w:ascii="Palatino Linotype" w:hAnsi="Palatino Linotype" w:eastAsia="Times New Roman" w:cs="Times New Roman"/>
          <w:b/>
          <w:kern w:val="0"/>
          <w14:ligatures w14:val="none"/>
        </w:rPr>
      </w:pPr>
      <w:r w:rsidRPr="001942D0">
        <w:rPr>
          <w:rFonts w:ascii="Palatino Linotype" w:hAnsi="Palatino Linotype" w:eastAsia="Times New Roman" w:cs="Times New Roman"/>
          <w:b/>
          <w:kern w:val="0"/>
          <w14:ligatures w14:val="none"/>
        </w:rPr>
        <w:tab/>
      </w:r>
    </w:p>
    <w:p w:rsidRPr="001942D0" w:rsidR="00A76F4A" w:rsidP="00A76F4A" w:rsidRDefault="00A76F4A" w14:paraId="524F4DC8" w14:textId="77777777">
      <w:pPr>
        <w:tabs>
          <w:tab w:val="right" w:pos="8910"/>
        </w:tabs>
        <w:spacing w:after="0" w:line="240" w:lineRule="auto"/>
        <w:ind w:left="1440" w:firstLine="720"/>
        <w:rPr>
          <w:rFonts w:ascii="Palatino" w:hAnsi="Palatino" w:eastAsia="Times New Roman" w:cs="Times New Roman"/>
          <w:b/>
          <w:kern w:val="0"/>
          <w:szCs w:val="20"/>
          <w14:ligatures w14:val="none"/>
        </w:rPr>
      </w:pPr>
    </w:p>
    <w:p w:rsidRPr="001942D0" w:rsidR="00A76F4A" w:rsidP="00A76F4A" w:rsidRDefault="00A76F4A" w14:paraId="4767E366" w14:textId="77777777">
      <w:pPr>
        <w:keepNext/>
        <w:spacing w:after="0" w:line="240" w:lineRule="auto"/>
        <w:jc w:val="center"/>
        <w:rPr>
          <w:rFonts w:ascii="Helvetica" w:hAnsi="Helvetica" w:eastAsia="Times New Roman" w:cs="Times New Roman"/>
          <w:b/>
          <w:spacing w:val="120"/>
          <w:kern w:val="0"/>
          <w:sz w:val="26"/>
          <w:szCs w:val="20"/>
          <w:u w:val="single"/>
          <w14:ligatures w14:val="none"/>
        </w:rPr>
      </w:pPr>
      <w:bookmarkStart w:name="_Ref404993683" w:id="0"/>
      <w:r w:rsidRPr="001942D0">
        <w:rPr>
          <w:rFonts w:ascii="Helvetica" w:hAnsi="Helvetica" w:eastAsia="Times New Roman" w:cs="Times New Roman"/>
          <w:b/>
          <w:spacing w:val="120"/>
          <w:kern w:val="0"/>
          <w:sz w:val="26"/>
          <w:szCs w:val="20"/>
          <w:u w:val="single"/>
          <w14:ligatures w14:val="none"/>
        </w:rPr>
        <w:t>RESOLUTION</w:t>
      </w:r>
    </w:p>
    <w:p w:rsidRPr="001942D0" w:rsidR="00A76F4A" w:rsidP="00A76F4A" w:rsidRDefault="00A76F4A" w14:paraId="778B8F8D" w14:textId="77777777">
      <w:pPr>
        <w:spacing w:after="0" w:line="240" w:lineRule="auto"/>
        <w:rPr>
          <w:rFonts w:ascii="Palatino" w:hAnsi="Palatino" w:eastAsia="Palatino Linotype" w:cs="Times New Roman"/>
          <w:kern w:val="0"/>
          <w:sz w:val="26"/>
          <w:szCs w:val="20"/>
          <w14:ligatures w14:val="none"/>
        </w:rPr>
      </w:pPr>
    </w:p>
    <w:p w:rsidRPr="0080444B" w:rsidR="00A76F4A" w:rsidP="00A76F4A" w:rsidRDefault="00A76F4A" w14:paraId="400F09B6" w14:textId="67B31AF6">
      <w:pPr>
        <w:spacing w:after="0" w:line="240" w:lineRule="auto"/>
        <w:ind w:left="720" w:right="720"/>
        <w:rPr>
          <w:rFonts w:ascii="Palatino Linotype" w:hAnsi="Palatino Linotype" w:eastAsia="Times New Roman" w:cs="Times New Roman"/>
          <w:kern w:val="0"/>
          <w14:ligatures w14:val="none"/>
        </w:rPr>
      </w:pPr>
      <w:r w:rsidRPr="00393C45">
        <w:rPr>
          <w:rFonts w:ascii="Palatino Linotype" w:hAnsi="Palatino Linotype" w:eastAsia="Times New Roman" w:cs="Times New Roman"/>
          <w:kern w:val="0"/>
          <w14:ligatures w14:val="none"/>
        </w:rPr>
        <w:t>Resolution E</w:t>
      </w:r>
      <w:r w:rsidRPr="00393C45" w:rsidR="000D72B9">
        <w:rPr>
          <w:rFonts w:ascii="Palatino Linotype" w:hAnsi="Palatino Linotype" w:eastAsia="Times New Roman" w:cs="Times New Roman"/>
          <w:kern w:val="0"/>
          <w14:ligatures w14:val="none"/>
        </w:rPr>
        <w:t>-</w:t>
      </w:r>
      <w:r w:rsidRPr="00393C45" w:rsidR="1FE7F9A6">
        <w:rPr>
          <w:rFonts w:ascii="Palatino Linotype" w:hAnsi="Palatino Linotype" w:eastAsia="Times New Roman" w:cs="Times New Roman"/>
          <w:kern w:val="0"/>
          <w14:ligatures w14:val="none"/>
        </w:rPr>
        <w:t>5438</w:t>
      </w:r>
      <w:r w:rsidRPr="00393C45">
        <w:rPr>
          <w:rFonts w:ascii="Palatino Linotype" w:hAnsi="Palatino Linotype" w:eastAsia="Times New Roman" w:cs="Times New Roman"/>
          <w:kern w:val="0"/>
          <w14:ligatures w14:val="none"/>
        </w:rPr>
        <w:t>.</w:t>
      </w:r>
      <w:r w:rsidRPr="00393C45" w:rsidR="000D72B9">
        <w:rPr>
          <w:rFonts w:ascii="Palatino Linotype" w:hAnsi="Palatino Linotype" w:eastAsia="Times New Roman" w:cs="Times New Roman"/>
          <w:kern w:val="0"/>
          <w14:ligatures w14:val="none"/>
        </w:rPr>
        <w:t xml:space="preserve"> S</w:t>
      </w:r>
      <w:r w:rsidRPr="00393C45" w:rsidR="00052EAA">
        <w:rPr>
          <w:rFonts w:ascii="Palatino Linotype" w:hAnsi="Palatino Linotype" w:eastAsia="Times New Roman" w:cs="Times New Roman"/>
          <w:kern w:val="0"/>
          <w14:ligatures w14:val="none"/>
        </w:rPr>
        <w:t>outhern California Edison Company</w:t>
      </w:r>
      <w:r w:rsidRPr="00393C45" w:rsidR="000D72B9">
        <w:rPr>
          <w:rFonts w:ascii="Palatino Linotype" w:hAnsi="Palatino Linotype" w:eastAsia="Times New Roman" w:cs="Times New Roman"/>
          <w:kern w:val="0"/>
          <w14:ligatures w14:val="none"/>
        </w:rPr>
        <w:t xml:space="preserve">. Lot Line Adjustment </w:t>
      </w:r>
      <w:r w:rsidRPr="00393C45" w:rsidR="008754BA">
        <w:rPr>
          <w:rFonts w:ascii="Palatino Linotype" w:hAnsi="Palatino Linotype" w:eastAsia="Times New Roman" w:cs="Times New Roman"/>
          <w:kern w:val="0"/>
          <w14:ligatures w14:val="none"/>
        </w:rPr>
        <w:t>for the Benefit of the City of Fontana</w:t>
      </w:r>
      <w:r w:rsidRPr="00393C45" w:rsidR="00393C45">
        <w:rPr>
          <w:rFonts w:ascii="Palatino Linotype" w:hAnsi="Palatino Linotype" w:eastAsia="Times New Roman" w:cs="Times New Roman"/>
          <w:kern w:val="0"/>
          <w14:ligatures w14:val="none"/>
        </w:rPr>
        <w:t>.</w:t>
      </w:r>
    </w:p>
    <w:p w:rsidRPr="0080444B" w:rsidR="00A76F4A" w:rsidP="00A76F4A" w:rsidRDefault="00A76F4A" w14:paraId="1BF45DC4" w14:textId="77777777">
      <w:pPr>
        <w:spacing w:after="0" w:line="240" w:lineRule="auto"/>
        <w:ind w:left="720" w:right="720"/>
        <w:rPr>
          <w:rFonts w:ascii="Palatino Linotype" w:hAnsi="Palatino Linotype" w:eastAsia="Times New Roman" w:cs="Times New Roman"/>
          <w:kern w:val="0"/>
          <w14:ligatures w14:val="none"/>
        </w:rPr>
      </w:pPr>
    </w:p>
    <w:p w:rsidRPr="0080444B" w:rsidR="00A76F4A" w:rsidP="00A76F4A" w:rsidRDefault="00A76F4A" w14:paraId="0054523B" w14:textId="77777777">
      <w:pPr>
        <w:spacing w:after="0" w:line="240" w:lineRule="auto"/>
        <w:ind w:left="720" w:right="720"/>
        <w:rPr>
          <w:rFonts w:ascii="Palatino Linotype" w:hAnsi="Palatino Linotype" w:eastAsia="Palatino Linotype" w:cs="Times New Roman"/>
          <w:kern w:val="0"/>
          <w14:ligatures w14:val="none"/>
        </w:rPr>
      </w:pPr>
    </w:p>
    <w:p w:rsidRPr="0080444B" w:rsidR="00A76F4A" w:rsidP="00A76F4A" w:rsidRDefault="00A76F4A" w14:paraId="3DE3512A" w14:textId="77777777">
      <w:pPr>
        <w:spacing w:after="0" w:line="240" w:lineRule="auto"/>
        <w:ind w:left="720" w:right="720"/>
        <w:rPr>
          <w:rFonts w:ascii="Palatino Linotype" w:hAnsi="Palatino Linotype" w:eastAsia="Palatino Linotype" w:cs="Times New Roman"/>
          <w:kern w:val="0"/>
          <w14:ligatures w14:val="none"/>
        </w:rPr>
      </w:pPr>
      <w:r w:rsidRPr="0080444B">
        <w:rPr>
          <w:rFonts w:ascii="Palatino Linotype" w:hAnsi="Palatino Linotype" w:eastAsia="Palatino Linotype" w:cs="Times New Roman"/>
          <w:kern w:val="0"/>
          <w14:ligatures w14:val="none"/>
        </w:rPr>
        <w:t xml:space="preserve">PROPOSED OUTCOME: </w:t>
      </w:r>
    </w:p>
    <w:p w:rsidRPr="0080444B" w:rsidR="00C97357" w:rsidP="00A76F4A" w:rsidRDefault="00C97357" w14:paraId="77D9D6CF" w14:textId="6CED553B">
      <w:pPr>
        <w:numPr>
          <w:ilvl w:val="0"/>
          <w:numId w:val="5"/>
        </w:numPr>
        <w:spacing w:after="0" w:line="240" w:lineRule="auto"/>
        <w:ind w:right="720"/>
        <w:rPr>
          <w:rFonts w:ascii="Palatino Linotype" w:hAnsi="Palatino Linotype" w:eastAsia="Times New Roman" w:cs="Times New Roman"/>
          <w:kern w:val="0"/>
          <w14:ligatures w14:val="none"/>
        </w:rPr>
      </w:pPr>
      <w:r w:rsidRPr="0080444B">
        <w:rPr>
          <w:rFonts w:ascii="Palatino Linotype" w:hAnsi="Palatino Linotype" w:eastAsia="Times New Roman" w:cs="Times New Roman"/>
          <w:kern w:val="0"/>
          <w14:ligatures w14:val="none"/>
        </w:rPr>
        <w:t xml:space="preserve">This Resolution approves </w:t>
      </w:r>
      <w:r w:rsidRPr="0080444B" w:rsidR="00052EAA">
        <w:rPr>
          <w:rFonts w:ascii="Palatino Linotype" w:hAnsi="Palatino Linotype" w:eastAsia="Times New Roman" w:cs="Times New Roman"/>
          <w:kern w:val="0"/>
          <w14:ligatures w14:val="none"/>
        </w:rPr>
        <w:t xml:space="preserve">Southern California Edison </w:t>
      </w:r>
      <w:r w:rsidRPr="0080444B" w:rsidR="19F1018D">
        <w:rPr>
          <w:rFonts w:ascii="Palatino Linotype" w:hAnsi="Palatino Linotype" w:eastAsia="Times New Roman" w:cs="Times New Roman"/>
          <w:kern w:val="0"/>
          <w14:ligatures w14:val="none"/>
        </w:rPr>
        <w:t>Company</w:t>
      </w:r>
      <w:r w:rsidRPr="4BC8CF77" w:rsidR="24012E34">
        <w:rPr>
          <w:rFonts w:ascii="Palatino Linotype" w:hAnsi="Palatino Linotype" w:eastAsia="Times New Roman" w:cs="Times New Roman"/>
        </w:rPr>
        <w:t>’</w:t>
      </w:r>
      <w:r w:rsidRPr="4BC8CF77" w:rsidR="371C1EB1">
        <w:rPr>
          <w:rFonts w:ascii="Palatino Linotype" w:hAnsi="Palatino Linotype" w:eastAsia="Times New Roman" w:cs="Times New Roman"/>
        </w:rPr>
        <w:t>s</w:t>
      </w:r>
      <w:r w:rsidRPr="4BC8CF77">
        <w:rPr>
          <w:rFonts w:ascii="Palatino Linotype" w:hAnsi="Palatino Linotype" w:eastAsia="Times New Roman" w:cs="Times New Roman"/>
        </w:rPr>
        <w:t xml:space="preserve"> </w:t>
      </w:r>
      <w:r w:rsidRPr="4BC8CF77" w:rsidR="371C1EB1">
        <w:rPr>
          <w:rFonts w:ascii="Palatino Linotype" w:hAnsi="Palatino Linotype" w:eastAsia="Times New Roman" w:cs="Times New Roman"/>
        </w:rPr>
        <w:t>(SCE)</w:t>
      </w:r>
      <w:r w:rsidRPr="0080444B" w:rsidR="439E5939">
        <w:rPr>
          <w:rFonts w:ascii="Palatino Linotype" w:hAnsi="Palatino Linotype" w:eastAsia="Times New Roman" w:cs="Times New Roman"/>
          <w:kern w:val="0"/>
          <w14:ligatures w14:val="none"/>
        </w:rPr>
        <w:t xml:space="preserve"> </w:t>
      </w:r>
      <w:r w:rsidRPr="0080444B">
        <w:rPr>
          <w:rFonts w:ascii="Palatino Linotype" w:hAnsi="Palatino Linotype" w:eastAsia="Times New Roman" w:cs="Times New Roman"/>
          <w:kern w:val="0"/>
          <w14:ligatures w14:val="none"/>
        </w:rPr>
        <w:t>Advice Letter 5633-E with an effective date of today. S</w:t>
      </w:r>
      <w:r w:rsidRPr="0080444B" w:rsidR="00052EAA">
        <w:rPr>
          <w:rFonts w:ascii="Palatino Linotype" w:hAnsi="Palatino Linotype" w:eastAsia="Times New Roman" w:cs="Times New Roman"/>
          <w:kern w:val="0"/>
          <w14:ligatures w14:val="none"/>
        </w:rPr>
        <w:t>C</w:t>
      </w:r>
      <w:r w:rsidRPr="0080444B">
        <w:rPr>
          <w:rFonts w:ascii="Palatino Linotype" w:hAnsi="Palatino Linotype" w:eastAsia="Times New Roman" w:cs="Times New Roman"/>
          <w:kern w:val="0"/>
          <w14:ligatures w14:val="none"/>
        </w:rPr>
        <w:t>E</w:t>
      </w:r>
      <w:r w:rsidRPr="0080444B" w:rsidR="00052EAA">
        <w:rPr>
          <w:rFonts w:ascii="Palatino Linotype" w:hAnsi="Palatino Linotype" w:eastAsia="Times New Roman" w:cs="Times New Roman"/>
          <w:kern w:val="0"/>
          <w14:ligatures w14:val="none"/>
        </w:rPr>
        <w:t xml:space="preserve"> proposes to complete a lot line adjustment (Lot Line Adjustment) to</w:t>
      </w:r>
      <w:r w:rsidRPr="0080444B" w:rsidR="00CB1C65">
        <w:rPr>
          <w:rFonts w:ascii="Palatino Linotype" w:hAnsi="Palatino Linotype" w:eastAsia="Times New Roman" w:cs="Times New Roman"/>
          <w:kern w:val="0"/>
          <w14:ligatures w14:val="none"/>
        </w:rPr>
        <w:t xml:space="preserve"> </w:t>
      </w:r>
      <w:r w:rsidRPr="0080444B" w:rsidR="00881A29">
        <w:rPr>
          <w:rFonts w:ascii="Palatino Linotype" w:hAnsi="Palatino Linotype" w:eastAsia="Times New Roman" w:cs="Times New Roman"/>
          <w:kern w:val="0"/>
          <w14:ligatures w14:val="none"/>
        </w:rPr>
        <w:t>correct a mis-established property boundary of two SCE fee-owned parcels</w:t>
      </w:r>
      <w:r w:rsidRPr="0080444B" w:rsidR="00CB1C65">
        <w:rPr>
          <w:rFonts w:ascii="Palatino Linotype" w:hAnsi="Palatino Linotype" w:eastAsia="Times New Roman" w:cs="Times New Roman"/>
          <w:kern w:val="0"/>
          <w14:ligatures w14:val="none"/>
        </w:rPr>
        <w:t xml:space="preserve"> and transfer ownership </w:t>
      </w:r>
      <w:r w:rsidRPr="0080444B" w:rsidR="00881A29">
        <w:rPr>
          <w:rFonts w:ascii="Palatino Linotype" w:hAnsi="Palatino Linotype" w:eastAsia="Times New Roman" w:cs="Times New Roman"/>
          <w:kern w:val="0"/>
          <w14:ligatures w14:val="none"/>
        </w:rPr>
        <w:t xml:space="preserve">of a portion of affected parcels </w:t>
      </w:r>
      <w:r w:rsidRPr="0080444B" w:rsidR="00CB1C65">
        <w:rPr>
          <w:rFonts w:ascii="Palatino Linotype" w:hAnsi="Palatino Linotype" w:eastAsia="Times New Roman" w:cs="Times New Roman"/>
          <w:kern w:val="0"/>
          <w14:ligatures w14:val="none"/>
        </w:rPr>
        <w:t>to</w:t>
      </w:r>
      <w:r w:rsidRPr="0080444B" w:rsidR="00052EAA">
        <w:rPr>
          <w:rFonts w:ascii="Palatino Linotype" w:hAnsi="Palatino Linotype" w:eastAsia="Times New Roman" w:cs="Times New Roman"/>
          <w:kern w:val="0"/>
          <w14:ligatures w14:val="none"/>
        </w:rPr>
        <w:t xml:space="preserve"> the City of Fontana (Grantee).</w:t>
      </w:r>
    </w:p>
    <w:p w:rsidRPr="0080444B" w:rsidR="00A76F4A" w:rsidP="00A76F4A" w:rsidRDefault="00A76F4A" w14:paraId="711BBA7A" w14:textId="77777777">
      <w:pPr>
        <w:spacing w:after="0" w:line="240" w:lineRule="auto"/>
        <w:rPr>
          <w:rFonts w:ascii="Palatino Linotype" w:hAnsi="Palatino Linotype" w:eastAsia="Palatino Linotype" w:cs="Times New Roman"/>
          <w:kern w:val="0"/>
          <w14:ligatures w14:val="none"/>
        </w:rPr>
      </w:pPr>
    </w:p>
    <w:p w:rsidRPr="0080444B" w:rsidR="00A76F4A" w:rsidP="00A76F4A" w:rsidRDefault="00A76F4A" w14:paraId="4FCDC265" w14:textId="77777777">
      <w:pPr>
        <w:spacing w:after="0" w:line="240" w:lineRule="auto"/>
        <w:ind w:left="720" w:right="720"/>
        <w:rPr>
          <w:rFonts w:ascii="Palatino Linotype" w:hAnsi="Palatino Linotype" w:eastAsia="Palatino Linotype" w:cs="Times New Roman"/>
          <w:kern w:val="0"/>
          <w14:ligatures w14:val="none"/>
        </w:rPr>
      </w:pPr>
      <w:r w:rsidRPr="0080444B">
        <w:rPr>
          <w:rFonts w:ascii="Palatino Linotype" w:hAnsi="Palatino Linotype" w:eastAsia="Palatino Linotype" w:cs="Times New Roman"/>
          <w:kern w:val="0"/>
          <w14:ligatures w14:val="none"/>
        </w:rPr>
        <w:t>SAFETY CONSIDERATIONS:</w:t>
      </w:r>
    </w:p>
    <w:p w:rsidRPr="0080444B" w:rsidR="00A76F4A" w:rsidP="00052EAA" w:rsidRDefault="00A76F4A" w14:paraId="64A6B8D1" w14:textId="6FC2466F">
      <w:pPr>
        <w:numPr>
          <w:ilvl w:val="0"/>
          <w:numId w:val="4"/>
        </w:numPr>
        <w:spacing w:after="0" w:line="240" w:lineRule="auto"/>
        <w:ind w:right="720"/>
        <w:rPr>
          <w:rFonts w:ascii="Palatino Linotype" w:hAnsi="Palatino Linotype" w:eastAsia="Palatino Linotype" w:cs="Times New Roman"/>
          <w:kern w:val="0"/>
          <w14:ligatures w14:val="none"/>
        </w:rPr>
      </w:pPr>
      <w:r w:rsidRPr="0080444B">
        <w:rPr>
          <w:rFonts w:ascii="Palatino Linotype" w:hAnsi="Palatino Linotype" w:eastAsia="Times New Roman" w:cs="Times New Roman"/>
          <w:kern w:val="0"/>
          <w14:ligatures w14:val="none"/>
        </w:rPr>
        <w:t xml:space="preserve">There </w:t>
      </w:r>
      <w:proofErr w:type="gramStart"/>
      <w:r w:rsidRPr="0080444B">
        <w:rPr>
          <w:rFonts w:ascii="Palatino Linotype" w:hAnsi="Palatino Linotype" w:eastAsia="Times New Roman" w:cs="Times New Roman"/>
          <w:kern w:val="0"/>
          <w14:ligatures w14:val="none"/>
        </w:rPr>
        <w:t>are</w:t>
      </w:r>
      <w:proofErr w:type="gramEnd"/>
      <w:r w:rsidRPr="0080444B">
        <w:rPr>
          <w:rFonts w:ascii="Palatino Linotype" w:hAnsi="Palatino Linotype" w:eastAsia="Times New Roman" w:cs="Times New Roman"/>
          <w:kern w:val="0"/>
          <w14:ligatures w14:val="none"/>
        </w:rPr>
        <w:t xml:space="preserve"> no safety considerations associated with this resolution.</w:t>
      </w:r>
    </w:p>
    <w:p w:rsidRPr="0080444B" w:rsidR="00052EAA" w:rsidP="00052EAA" w:rsidRDefault="00052EAA" w14:paraId="3F4ADDB1" w14:textId="77777777">
      <w:pPr>
        <w:spacing w:after="0" w:line="240" w:lineRule="auto"/>
        <w:ind w:left="1440" w:right="720"/>
        <w:rPr>
          <w:rFonts w:ascii="Palatino Linotype" w:hAnsi="Palatino Linotype" w:eastAsia="Palatino Linotype" w:cs="Times New Roman"/>
          <w:kern w:val="0"/>
          <w14:ligatures w14:val="none"/>
        </w:rPr>
      </w:pPr>
    </w:p>
    <w:p w:rsidRPr="0080444B" w:rsidR="00A76F4A" w:rsidP="00A76F4A" w:rsidRDefault="00A76F4A" w14:paraId="6B0D0B8E" w14:textId="77777777">
      <w:pPr>
        <w:spacing w:after="0" w:line="240" w:lineRule="auto"/>
        <w:ind w:left="720" w:right="720"/>
        <w:rPr>
          <w:rFonts w:ascii="Palatino Linotype" w:hAnsi="Palatino Linotype" w:eastAsia="Palatino Linotype" w:cs="Times New Roman"/>
          <w:kern w:val="0"/>
          <w14:ligatures w14:val="none"/>
        </w:rPr>
      </w:pPr>
      <w:r w:rsidRPr="0080444B">
        <w:rPr>
          <w:rFonts w:ascii="Palatino Linotype" w:hAnsi="Palatino Linotype" w:eastAsia="Palatino Linotype" w:cs="Times New Roman"/>
          <w:kern w:val="0"/>
          <w14:ligatures w14:val="none"/>
        </w:rPr>
        <w:t xml:space="preserve">ESTIMATED COST:  </w:t>
      </w:r>
    </w:p>
    <w:p w:rsidRPr="0080444B" w:rsidR="00A76F4A" w:rsidP="00173455" w:rsidRDefault="00BE0DC4" w14:paraId="38D179E5" w14:textId="3A3F60E3">
      <w:pPr>
        <w:numPr>
          <w:ilvl w:val="0"/>
          <w:numId w:val="4"/>
        </w:numPr>
        <w:spacing w:after="0" w:line="240" w:lineRule="auto"/>
        <w:ind w:right="720"/>
        <w:rPr>
          <w:rFonts w:ascii="Palatino Linotype" w:hAnsi="Palatino Linotype" w:cs="Palatino Linotype"/>
          <w:color w:val="000000" w:themeColor="text1"/>
          <w:kern w:val="0"/>
          <w14:ligatures w14:val="none"/>
        </w:rPr>
      </w:pPr>
      <w:r w:rsidRPr="0080444B">
        <w:rPr>
          <w:rFonts w:ascii="Palatino Linotype" w:hAnsi="Palatino Linotype" w:eastAsia="Times New Roman" w:cs="Times New Roman"/>
          <w:kern w:val="0"/>
          <w14:ligatures w14:val="none"/>
        </w:rPr>
        <w:t>Caprock Partners</w:t>
      </w:r>
      <w:r w:rsidRPr="0080444B" w:rsidR="00052EAA">
        <w:rPr>
          <w:rFonts w:ascii="Palatino Linotype" w:hAnsi="Palatino Linotype" w:eastAsia="Times New Roman" w:cs="Times New Roman"/>
          <w:kern w:val="0"/>
          <w14:ligatures w14:val="none"/>
        </w:rPr>
        <w:t xml:space="preserve"> will pay SCE</w:t>
      </w:r>
      <w:r w:rsidRPr="0080444B" w:rsidR="00173455">
        <w:rPr>
          <w:rFonts w:ascii="Palatino Linotype" w:hAnsi="Palatino Linotype" w:eastAsia="Times New Roman" w:cs="Times New Roman"/>
          <w:kern w:val="0"/>
          <w14:ligatures w14:val="none"/>
        </w:rPr>
        <w:t xml:space="preserve"> $1,119,100 for the Lot Line Adjustment.</w:t>
      </w:r>
      <w:r w:rsidRPr="0080444B" w:rsidR="00052EAA">
        <w:rPr>
          <w:rFonts w:ascii="Palatino Linotype" w:hAnsi="Palatino Linotype" w:eastAsia="Times New Roman" w:cs="Times New Roman"/>
          <w:kern w:val="0"/>
          <w14:ligatures w14:val="none"/>
        </w:rPr>
        <w:t xml:space="preserve"> </w:t>
      </w:r>
      <w:r w:rsidRPr="0080444B" w:rsidR="3E771F03">
        <w:rPr>
          <w:rFonts w:ascii="Palatino Linotype" w:hAnsi="Palatino Linotype" w:eastAsia="Times New Roman" w:cs="Times New Roman"/>
          <w:kern w:val="0"/>
          <w14:ligatures w14:val="none"/>
        </w:rPr>
        <w:t xml:space="preserve">The payment </w:t>
      </w:r>
      <w:r w:rsidRPr="4201ACEF" w:rsidR="3E771F03">
        <w:rPr>
          <w:rFonts w:ascii="Palatino Linotype" w:hAnsi="Palatino Linotype" w:cs="Palatino Linotype"/>
          <w:color w:val="000000" w:themeColor="text1"/>
        </w:rPr>
        <w:t>will be allocated 33% to shareholders and 67% to ratepayers.</w:t>
      </w:r>
    </w:p>
    <w:p w:rsidRPr="0080444B" w:rsidR="00173455" w:rsidP="00173455" w:rsidRDefault="00173455" w14:paraId="5CCBA9EA" w14:textId="77777777">
      <w:pPr>
        <w:spacing w:after="0" w:line="240" w:lineRule="auto"/>
        <w:ind w:right="720"/>
        <w:rPr>
          <w:rFonts w:ascii="Palatino Linotype" w:hAnsi="Palatino Linotype" w:eastAsia="Times New Roman" w:cs="Times New Roman"/>
          <w:kern w:val="0"/>
          <w14:ligatures w14:val="none"/>
        </w:rPr>
      </w:pPr>
    </w:p>
    <w:p w:rsidRPr="0080444B" w:rsidR="00173455" w:rsidP="00173455" w:rsidRDefault="00173455" w14:paraId="68039DBC" w14:textId="77777777">
      <w:pPr>
        <w:spacing w:after="0" w:line="240" w:lineRule="auto"/>
        <w:ind w:right="720"/>
        <w:rPr>
          <w:rFonts w:ascii="Palatino Linotype" w:hAnsi="Palatino Linotype" w:eastAsia="Palatino Linotype" w:cs="Times New Roman"/>
          <w:kern w:val="0"/>
          <w14:ligatures w14:val="none"/>
        </w:rPr>
      </w:pPr>
    </w:p>
    <w:p w:rsidRPr="0080444B" w:rsidR="00A76F4A" w:rsidP="00A76F4A" w:rsidRDefault="00A76F4A" w14:paraId="573E1F48" w14:textId="53A8EB88">
      <w:pPr>
        <w:spacing w:after="0" w:line="240" w:lineRule="auto"/>
        <w:ind w:left="720" w:right="720"/>
        <w:rPr>
          <w:rFonts w:ascii="Palatino Linotype" w:hAnsi="Palatino Linotype" w:eastAsia="Palatino Linotype" w:cs="Times New Roman"/>
          <w:kern w:val="0"/>
          <w14:ligatures w14:val="none"/>
        </w:rPr>
      </w:pPr>
      <w:r w:rsidRPr="0080444B">
        <w:rPr>
          <w:rFonts w:ascii="Palatino Linotype" w:hAnsi="Palatino Linotype" w:eastAsia="Palatino Linotype" w:cs="Times New Roman"/>
          <w:kern w:val="0"/>
          <w14:ligatures w14:val="none"/>
        </w:rPr>
        <w:t xml:space="preserve">By Advice Letter </w:t>
      </w:r>
      <w:r w:rsidRPr="0080444B" w:rsidR="00173455">
        <w:rPr>
          <w:rFonts w:ascii="Palatino Linotype" w:hAnsi="Palatino Linotype" w:eastAsia="Palatino Linotype" w:cs="Times New Roman"/>
          <w:kern w:val="0"/>
          <w14:ligatures w14:val="none"/>
        </w:rPr>
        <w:t>5633</w:t>
      </w:r>
      <w:r w:rsidRPr="0080444B">
        <w:rPr>
          <w:rFonts w:ascii="Palatino Linotype" w:hAnsi="Palatino Linotype" w:eastAsia="Palatino Linotype" w:cs="Times New Roman"/>
          <w:kern w:val="0"/>
          <w14:ligatures w14:val="none"/>
        </w:rPr>
        <w:t xml:space="preserve">-E, Filed on </w:t>
      </w:r>
      <w:r w:rsidRPr="0080444B" w:rsidR="24D06651">
        <w:rPr>
          <w:rFonts w:ascii="Palatino Linotype" w:hAnsi="Palatino Linotype" w:eastAsia="Palatino Linotype" w:cs="Times New Roman"/>
          <w:kern w:val="0"/>
          <w14:ligatures w14:val="none"/>
        </w:rPr>
        <w:t xml:space="preserve">September 22, </w:t>
      </w:r>
      <w:r w:rsidRPr="0080444B" w:rsidR="00173455">
        <w:rPr>
          <w:rFonts w:ascii="Palatino Linotype" w:hAnsi="Palatino Linotype" w:eastAsia="Palatino Linotype" w:cs="Times New Roman"/>
          <w:kern w:val="0"/>
          <w14:ligatures w14:val="none"/>
        </w:rPr>
        <w:t>2025</w:t>
      </w:r>
      <w:r w:rsidRPr="0080444B">
        <w:rPr>
          <w:rFonts w:ascii="Palatino Linotype" w:hAnsi="Palatino Linotype" w:eastAsia="Palatino Linotype" w:cs="Times New Roman"/>
          <w:kern w:val="0"/>
          <w14:ligatures w14:val="none"/>
        </w:rPr>
        <w:t xml:space="preserve">. </w:t>
      </w:r>
    </w:p>
    <w:p w:rsidRPr="0080444B" w:rsidR="00A76F4A" w:rsidP="00A76F4A" w:rsidRDefault="00A76F4A" w14:paraId="0542E5E0" w14:textId="77777777">
      <w:pPr>
        <w:spacing w:after="0" w:line="240" w:lineRule="auto"/>
        <w:jc w:val="center"/>
        <w:rPr>
          <w:rFonts w:ascii="Palatino Linotype" w:hAnsi="Palatino Linotype" w:eastAsia="Palatino Linotype" w:cs="Times New Roman"/>
          <w:kern w:val="0"/>
          <w14:ligatures w14:val="none"/>
        </w:rPr>
      </w:pPr>
      <w:r w:rsidRPr="0080444B">
        <w:rPr>
          <w:rFonts w:ascii="Palatino Linotype" w:hAnsi="Palatino Linotype" w:eastAsia="Palatino Linotype" w:cs="Times New Roman"/>
          <w:kern w:val="0"/>
          <w14:ligatures w14:val="none"/>
        </w:rPr>
        <w:t>__________________________________________________________</w:t>
      </w:r>
    </w:p>
    <w:p w:rsidRPr="0080444B" w:rsidR="00A76F4A" w:rsidP="00A76F4A" w:rsidRDefault="00A76F4A" w14:paraId="7279783F" w14:textId="77777777">
      <w:pPr>
        <w:spacing w:after="0" w:line="240" w:lineRule="auto"/>
        <w:rPr>
          <w:rFonts w:ascii="Palatino Linotype" w:hAnsi="Palatino Linotype" w:eastAsia="Palatino Linotype" w:cs="Times New Roman"/>
          <w:b/>
          <w:kern w:val="0"/>
          <w14:ligatures w14:val="none"/>
        </w:rPr>
      </w:pPr>
    </w:p>
    <w:p w:rsidRPr="0080444B" w:rsidR="00A76F4A" w:rsidP="00A76F4A" w:rsidRDefault="00A76F4A" w14:paraId="3906F9BB"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80444B">
        <w:rPr>
          <w:rFonts w:ascii="Palatino Linotype" w:hAnsi="Palatino Linotype" w:eastAsia="Palatino Linotype" w:cs="Times New Roman"/>
          <w:b/>
          <w:caps/>
          <w:kern w:val="28"/>
          <w:u w:val="single"/>
          <w14:ligatures w14:val="none"/>
        </w:rPr>
        <w:t>Summary</w:t>
      </w:r>
      <w:bookmarkEnd w:id="0"/>
    </w:p>
    <w:p w:rsidRPr="0080444B" w:rsidR="00A76F4A" w:rsidP="4D59BB9E" w:rsidRDefault="00A76F4A" w14:paraId="5BA743B0" w14:textId="0409195D">
      <w:pPr>
        <w:spacing w:after="0" w:line="240" w:lineRule="auto"/>
        <w:rPr>
          <w:rFonts w:ascii="Palatino Linotype" w:hAnsi="Palatino Linotype" w:eastAsia="Times New Roman" w:cs="Times New Roman"/>
        </w:rPr>
      </w:pPr>
      <w:r w:rsidRPr="0080444B">
        <w:rPr>
          <w:rFonts w:ascii="Palatino Linotype" w:hAnsi="Palatino Linotype" w:eastAsia="Times New Roman" w:cs="Times New Roman"/>
          <w:kern w:val="0"/>
          <w14:ligatures w14:val="none"/>
        </w:rPr>
        <w:t xml:space="preserve">This Resolution </w:t>
      </w:r>
      <w:r w:rsidRPr="0080444B" w:rsidR="006B347A">
        <w:rPr>
          <w:rFonts w:ascii="Palatino Linotype" w:hAnsi="Palatino Linotype" w:eastAsia="Times New Roman" w:cs="Times New Roman"/>
          <w:kern w:val="0"/>
          <w14:ligatures w14:val="none"/>
        </w:rPr>
        <w:t>approve</w:t>
      </w:r>
      <w:r w:rsidRPr="0080444B" w:rsidR="46C7CC61">
        <w:rPr>
          <w:rFonts w:ascii="Palatino Linotype" w:hAnsi="Palatino Linotype" w:eastAsia="Times New Roman" w:cs="Times New Roman"/>
          <w:kern w:val="0"/>
          <w14:ligatures w14:val="none"/>
        </w:rPr>
        <w:t>s</w:t>
      </w:r>
      <w:r w:rsidRPr="0080444B" w:rsidR="006B347A">
        <w:rPr>
          <w:rFonts w:ascii="Palatino Linotype" w:hAnsi="Palatino Linotype" w:eastAsia="Times New Roman" w:cs="Times New Roman"/>
          <w:kern w:val="0"/>
          <w14:ligatures w14:val="none"/>
        </w:rPr>
        <w:t xml:space="preserve"> Southern California Edison Company</w:t>
      </w:r>
      <w:r w:rsidRPr="107A52AA" w:rsidR="005B6B77">
        <w:rPr>
          <w:rFonts w:ascii="Palatino Linotype" w:hAnsi="Palatino Linotype" w:eastAsia="Times New Roman" w:cs="Times New Roman"/>
        </w:rPr>
        <w:t>’s</w:t>
      </w:r>
      <w:r w:rsidRPr="0080444B" w:rsidR="006B347A">
        <w:rPr>
          <w:rFonts w:ascii="Palatino Linotype" w:hAnsi="Palatino Linotype" w:eastAsia="Times New Roman" w:cs="Times New Roman"/>
          <w:kern w:val="0"/>
          <w14:ligatures w14:val="none"/>
        </w:rPr>
        <w:t xml:space="preserve"> (SCE) Advice Letter (AL) 5633-E, with </w:t>
      </w:r>
      <w:r w:rsidRPr="4D59BB9E" w:rsidR="02713B3F">
        <w:rPr>
          <w:rFonts w:ascii="Palatino Linotype" w:hAnsi="Palatino Linotype" w:eastAsia="Times New Roman" w:cs="Times New Roman"/>
        </w:rPr>
        <w:t xml:space="preserve">an </w:t>
      </w:r>
      <w:r w:rsidRPr="0080444B" w:rsidR="006B347A">
        <w:rPr>
          <w:rFonts w:ascii="Palatino Linotype" w:hAnsi="Palatino Linotype" w:eastAsia="Times New Roman" w:cs="Times New Roman"/>
          <w:kern w:val="0"/>
          <w14:ligatures w14:val="none"/>
        </w:rPr>
        <w:t>effective date of today. On September 22, 2025, SCE filed AL 5633-E requesting approval under Public Utilities Code Section 851</w:t>
      </w:r>
      <w:r w:rsidRPr="0080444B" w:rsidR="00CB069A">
        <w:rPr>
          <w:rFonts w:ascii="Palatino Linotype" w:hAnsi="Palatino Linotype" w:eastAsia="Times New Roman" w:cs="Times New Roman"/>
          <w:kern w:val="0"/>
          <w14:ligatures w14:val="none"/>
        </w:rPr>
        <w:t xml:space="preserve"> and General Order 173 to </w:t>
      </w:r>
      <w:r w:rsidR="0080444B">
        <w:rPr>
          <w:rFonts w:ascii="Palatino Linotype" w:hAnsi="Palatino Linotype" w:eastAsia="Times New Roman" w:cs="Times New Roman"/>
          <w:kern w:val="0"/>
          <w14:ligatures w14:val="none"/>
        </w:rPr>
        <w:t>complete</w:t>
      </w:r>
      <w:r w:rsidRPr="0080444B" w:rsidR="00025BA4">
        <w:rPr>
          <w:rFonts w:ascii="Palatino Linotype" w:hAnsi="Palatino Linotype" w:eastAsia="Times New Roman" w:cs="Times New Roman"/>
          <w:kern w:val="0"/>
          <w14:ligatures w14:val="none"/>
        </w:rPr>
        <w:t xml:space="preserve"> </w:t>
      </w:r>
      <w:r w:rsidRPr="0080444B" w:rsidR="00CB069A">
        <w:rPr>
          <w:rFonts w:ascii="Palatino Linotype" w:hAnsi="Palatino Linotype" w:eastAsia="Times New Roman" w:cs="Times New Roman"/>
          <w:kern w:val="0"/>
          <w14:ligatures w14:val="none"/>
        </w:rPr>
        <w:t>a lot line adjustment</w:t>
      </w:r>
      <w:r w:rsidRPr="475FEDA2" w:rsidR="00CB069A">
        <w:rPr>
          <w:rFonts w:ascii="Palatino Linotype" w:hAnsi="Palatino Linotype" w:eastAsia="Times New Roman" w:cs="Times New Roman"/>
        </w:rPr>
        <w:t xml:space="preserve"> </w:t>
      </w:r>
      <w:r w:rsidRPr="475FEDA2" w:rsidR="3ABDCB29">
        <w:rPr>
          <w:rFonts w:ascii="Palatino Linotype" w:hAnsi="Palatino Linotype" w:eastAsia="Times New Roman" w:cs="Times New Roman"/>
        </w:rPr>
        <w:t xml:space="preserve">to correct a mis-established property boundary of two </w:t>
      </w:r>
      <w:r w:rsidRPr="475FEDA2" w:rsidR="3ABDCB29">
        <w:rPr>
          <w:rFonts w:ascii="Palatino Linotype" w:hAnsi="Palatino Linotype" w:eastAsia="Times New Roman" w:cs="Times New Roman"/>
        </w:rPr>
        <w:lastRenderedPageBreak/>
        <w:t xml:space="preserve">SCE fee-owned </w:t>
      </w:r>
      <w:r w:rsidRPr="65F5E03D" w:rsidR="3ABDCB29">
        <w:rPr>
          <w:rFonts w:ascii="Palatino Linotype" w:hAnsi="Palatino Linotype" w:eastAsia="Times New Roman" w:cs="Times New Roman"/>
        </w:rPr>
        <w:t xml:space="preserve">parcels </w:t>
      </w:r>
      <w:r w:rsidRPr="0080444B" w:rsidR="00025BA4">
        <w:rPr>
          <w:rFonts w:ascii="Palatino Linotype" w:hAnsi="Palatino Linotype" w:eastAsia="Times New Roman" w:cs="Times New Roman"/>
          <w:kern w:val="0"/>
          <w14:ligatures w14:val="none"/>
        </w:rPr>
        <w:t>and</w:t>
      </w:r>
      <w:r w:rsidRPr="0080444B" w:rsidR="00CB069A">
        <w:rPr>
          <w:rFonts w:ascii="Palatino Linotype" w:hAnsi="Palatino Linotype" w:eastAsia="Times New Roman" w:cs="Times New Roman"/>
          <w:kern w:val="0"/>
          <w14:ligatures w14:val="none"/>
        </w:rPr>
        <w:t xml:space="preserve"> </w:t>
      </w:r>
      <w:r w:rsidRPr="0080444B" w:rsidR="00025BA4">
        <w:rPr>
          <w:rFonts w:ascii="Palatino Linotype" w:hAnsi="Palatino Linotype" w:eastAsia="Times New Roman" w:cs="Times New Roman"/>
          <w:kern w:val="0"/>
          <w14:ligatures w14:val="none"/>
        </w:rPr>
        <w:t xml:space="preserve">transfer </w:t>
      </w:r>
      <w:r w:rsidRPr="0080444B" w:rsidR="0F74DF13">
        <w:rPr>
          <w:rFonts w:ascii="Palatino Linotype" w:hAnsi="Palatino Linotype" w:eastAsia="Times New Roman" w:cs="Times New Roman"/>
          <w:kern w:val="0"/>
          <w14:ligatures w14:val="none"/>
        </w:rPr>
        <w:t xml:space="preserve">the fee </w:t>
      </w:r>
      <w:r w:rsidRPr="0080444B" w:rsidR="00025BA4">
        <w:rPr>
          <w:rFonts w:ascii="Palatino Linotype" w:hAnsi="Palatino Linotype" w:eastAsia="Times New Roman" w:cs="Times New Roman"/>
          <w:kern w:val="0"/>
          <w14:ligatures w14:val="none"/>
        </w:rPr>
        <w:t>ownership of portions of two SCE fee parcels to</w:t>
      </w:r>
      <w:r w:rsidRPr="0080444B" w:rsidR="00CB069A">
        <w:rPr>
          <w:rFonts w:ascii="Palatino Linotype" w:hAnsi="Palatino Linotype" w:eastAsia="Times New Roman" w:cs="Times New Roman"/>
          <w:kern w:val="0"/>
          <w14:ligatures w14:val="none"/>
        </w:rPr>
        <w:t xml:space="preserve"> </w:t>
      </w:r>
      <w:r w:rsidRPr="0080444B" w:rsidR="00C50798">
        <w:rPr>
          <w:rFonts w:ascii="Palatino Linotype" w:hAnsi="Palatino Linotype" w:eastAsia="Times New Roman" w:cs="Times New Roman"/>
          <w:kern w:val="0"/>
          <w14:ligatures w14:val="none"/>
        </w:rPr>
        <w:t xml:space="preserve">the City of Fontana, a California municipal corporation (Grantee). The </w:t>
      </w:r>
      <w:r w:rsidRPr="0080444B" w:rsidR="00BA490C">
        <w:rPr>
          <w:rFonts w:ascii="Palatino Linotype" w:hAnsi="Palatino Linotype" w:eastAsia="Times New Roman" w:cs="Times New Roman"/>
          <w:kern w:val="0"/>
          <w14:ligatures w14:val="none"/>
        </w:rPr>
        <w:t>Lot Line Adjustment</w:t>
      </w:r>
      <w:r w:rsidRPr="0080444B" w:rsidR="00C50798">
        <w:rPr>
          <w:rFonts w:ascii="Palatino Linotype" w:hAnsi="Palatino Linotype" w:eastAsia="Times New Roman" w:cs="Times New Roman"/>
          <w:kern w:val="0"/>
          <w14:ligatures w14:val="none"/>
        </w:rPr>
        <w:t xml:space="preserve"> is </w:t>
      </w:r>
      <w:bookmarkStart w:name="_Hlk212110284" w:id="1"/>
      <w:r w:rsidRPr="0080444B" w:rsidR="00C50798">
        <w:rPr>
          <w:rFonts w:ascii="Palatino Linotype" w:hAnsi="Palatino Linotype" w:eastAsia="Times New Roman" w:cs="Times New Roman"/>
          <w:kern w:val="0"/>
          <w14:ligatures w14:val="none"/>
        </w:rPr>
        <w:t xml:space="preserve">located </w:t>
      </w:r>
      <w:r w:rsidRPr="0080444B" w:rsidR="00DF1FCC">
        <w:rPr>
          <w:rFonts w:ascii="Palatino Linotype" w:hAnsi="Palatino Linotype" w:eastAsia="Times New Roman" w:cs="Times New Roman"/>
          <w:kern w:val="0"/>
          <w14:ligatures w14:val="none"/>
        </w:rPr>
        <w:t xml:space="preserve">between Lytle Creek Road and the </w:t>
      </w:r>
      <w:r w:rsidRPr="0080444B" w:rsidR="00EE7266">
        <w:rPr>
          <w:rFonts w:ascii="Palatino Linotype" w:hAnsi="Palatino Linotype" w:eastAsia="Times New Roman" w:cs="Times New Roman"/>
          <w:kern w:val="0"/>
          <w14:ligatures w14:val="none"/>
        </w:rPr>
        <w:t xml:space="preserve">Interstate </w:t>
      </w:r>
      <w:r w:rsidRPr="0080444B" w:rsidR="00DF1FCC">
        <w:rPr>
          <w:rFonts w:ascii="Palatino Linotype" w:hAnsi="Palatino Linotype" w:eastAsia="Times New Roman" w:cs="Times New Roman"/>
          <w:kern w:val="0"/>
          <w14:ligatures w14:val="none"/>
        </w:rPr>
        <w:t>15 Freeway</w:t>
      </w:r>
      <w:r w:rsidRPr="0080444B" w:rsidR="00C50798">
        <w:rPr>
          <w:rFonts w:ascii="Palatino Linotype" w:hAnsi="Palatino Linotype" w:eastAsia="Times New Roman" w:cs="Times New Roman"/>
          <w:kern w:val="0"/>
          <w14:ligatures w14:val="none"/>
        </w:rPr>
        <w:t xml:space="preserve"> in the City of Fontana</w:t>
      </w:r>
      <w:bookmarkEnd w:id="1"/>
      <w:r w:rsidRPr="0080444B" w:rsidR="00C50798">
        <w:rPr>
          <w:rFonts w:ascii="Palatino Linotype" w:hAnsi="Palatino Linotype" w:eastAsia="Times New Roman" w:cs="Times New Roman"/>
          <w:kern w:val="0"/>
          <w14:ligatures w14:val="none"/>
        </w:rPr>
        <w:t>.</w:t>
      </w:r>
      <w:r w:rsidRPr="0080444B" w:rsidR="00EE7266">
        <w:rPr>
          <w:rFonts w:ascii="Palatino Linotype" w:hAnsi="Palatino Linotype" w:eastAsia="Times New Roman" w:cs="Times New Roman"/>
          <w:kern w:val="0"/>
          <w14:ligatures w14:val="none"/>
        </w:rPr>
        <w:t xml:space="preserve"> The </w:t>
      </w:r>
      <w:r w:rsidRPr="107A52AA" w:rsidR="008517CB">
        <w:rPr>
          <w:rFonts w:ascii="Palatino Linotype" w:hAnsi="Palatino Linotype" w:eastAsia="Times New Roman" w:cs="Times New Roman"/>
        </w:rPr>
        <w:t xml:space="preserve">relevant </w:t>
      </w:r>
      <w:r w:rsidRPr="0080444B" w:rsidR="007332A3">
        <w:rPr>
          <w:rFonts w:ascii="Palatino Linotype" w:hAnsi="Palatino Linotype" w:eastAsia="Times New Roman" w:cs="Times New Roman"/>
          <w:kern w:val="0"/>
          <w14:ligatures w14:val="none"/>
        </w:rPr>
        <w:t>portion</w:t>
      </w:r>
      <w:r w:rsidRPr="107A52AA" w:rsidR="008517CB">
        <w:rPr>
          <w:rFonts w:ascii="Palatino Linotype" w:hAnsi="Palatino Linotype" w:eastAsia="Times New Roman" w:cs="Times New Roman"/>
        </w:rPr>
        <w:t>s</w:t>
      </w:r>
      <w:r w:rsidRPr="0080444B" w:rsidR="007332A3">
        <w:rPr>
          <w:rFonts w:ascii="Palatino Linotype" w:hAnsi="Palatino Linotype" w:eastAsia="Times New Roman" w:cs="Times New Roman"/>
          <w:kern w:val="0"/>
          <w14:ligatures w14:val="none"/>
        </w:rPr>
        <w:t xml:space="preserve"> of the two SCE fee parcels</w:t>
      </w:r>
      <w:r w:rsidRPr="0080444B" w:rsidDel="008517CB" w:rsidR="00EE7266">
        <w:rPr>
          <w:rFonts w:ascii="Palatino Linotype" w:hAnsi="Palatino Linotype" w:eastAsia="Times New Roman" w:cs="Times New Roman"/>
          <w:kern w:val="0"/>
          <w14:ligatures w14:val="none"/>
        </w:rPr>
        <w:t xml:space="preserve"> </w:t>
      </w:r>
      <w:r w:rsidR="008517CB">
        <w:rPr>
          <w:rFonts w:ascii="Palatino Linotype" w:hAnsi="Palatino Linotype" w:eastAsia="Times New Roman" w:cs="Times New Roman"/>
          <w:kern w:val="0"/>
          <w14:ligatures w14:val="none"/>
        </w:rPr>
        <w:t>total</w:t>
      </w:r>
      <w:r w:rsidRPr="0080444B" w:rsidR="008517CB">
        <w:rPr>
          <w:rFonts w:ascii="Palatino Linotype" w:hAnsi="Palatino Linotype" w:eastAsia="Times New Roman" w:cs="Times New Roman"/>
          <w:kern w:val="0"/>
          <w14:ligatures w14:val="none"/>
        </w:rPr>
        <w:t xml:space="preserve"> </w:t>
      </w:r>
      <w:r w:rsidRPr="0080444B" w:rsidR="00EE7266">
        <w:rPr>
          <w:rFonts w:ascii="Palatino Linotype" w:hAnsi="Palatino Linotype" w:eastAsia="Times New Roman" w:cs="Times New Roman"/>
          <w:kern w:val="0"/>
          <w14:ligatures w14:val="none"/>
        </w:rPr>
        <w:t>approximately 0.6673 acres or 29,066 square feet.</w:t>
      </w:r>
      <w:r w:rsidRPr="0080444B" w:rsidR="00C50798">
        <w:rPr>
          <w:rFonts w:ascii="Palatino Linotype" w:hAnsi="Palatino Linotype" w:eastAsia="Times New Roman" w:cs="Times New Roman"/>
          <w:kern w:val="0"/>
          <w14:ligatures w14:val="none"/>
        </w:rPr>
        <w:t xml:space="preserve"> </w:t>
      </w:r>
      <w:r w:rsidRPr="0080444B" w:rsidR="00025BA4">
        <w:rPr>
          <w:rFonts w:ascii="Palatino Linotype" w:hAnsi="Palatino Linotype" w:eastAsia="Times New Roman" w:cs="Times New Roman"/>
          <w:kern w:val="0"/>
          <w14:ligatures w14:val="none"/>
        </w:rPr>
        <w:t>SCE and the Grantee have agreed to pursue the Lot Line Adjustment to formally modify the boundaries of the affected parcels and facilitate the transfer of fee ownership of the impacted area to the Grantee</w:t>
      </w:r>
      <w:r w:rsidRPr="0080444B" w:rsidR="00CA57DA">
        <w:rPr>
          <w:rFonts w:ascii="Palatino Linotype" w:hAnsi="Palatino Linotype" w:eastAsia="Times New Roman" w:cs="Times New Roman"/>
          <w:kern w:val="0"/>
          <w14:ligatures w14:val="none"/>
        </w:rPr>
        <w:t xml:space="preserve">. </w:t>
      </w:r>
      <w:r w:rsidRPr="0080444B" w:rsidR="00C50798">
        <w:rPr>
          <w:rFonts w:ascii="Palatino Linotype" w:hAnsi="Palatino Linotype" w:eastAsia="Times New Roman" w:cs="Times New Roman"/>
          <w:kern w:val="0"/>
          <w14:ligatures w14:val="none"/>
        </w:rPr>
        <w:t>SCE has determined that the proposed transaction will have no effect on SCE’s ability to provide safe and reliable service to its customers.</w:t>
      </w:r>
      <w:r w:rsidRPr="0080444B" w:rsidR="00DF1FCC">
        <w:rPr>
          <w:rFonts w:ascii="Palatino Linotype" w:hAnsi="Palatino Linotype" w:eastAsia="Times New Roman" w:cs="Times New Roman"/>
          <w:kern w:val="0"/>
          <w14:ligatures w14:val="none"/>
        </w:rPr>
        <w:t xml:space="preserve"> Under the terms of the transaction, SCE will receive $1,119,100 for the Lot Line Adjustment. The Commission has determined that the granting of the Lot Line Adjustment</w:t>
      </w:r>
      <w:r w:rsidRPr="48394B95" w:rsidR="00DF1FCC">
        <w:rPr>
          <w:rFonts w:ascii="Palatino Linotype" w:hAnsi="Palatino Linotype" w:eastAsia="Times New Roman" w:cs="Times New Roman"/>
        </w:rPr>
        <w:t xml:space="preserve"> </w:t>
      </w:r>
      <w:r w:rsidRPr="48394B95" w:rsidR="658BBAA2">
        <w:rPr>
          <w:rFonts w:ascii="Palatino Linotype" w:hAnsi="Palatino Linotype" w:eastAsia="Times New Roman" w:cs="Times New Roman"/>
        </w:rPr>
        <w:t xml:space="preserve">is not </w:t>
      </w:r>
      <w:bookmarkStart w:name="_Int_CzdQ8AqS" w:id="2"/>
      <w:proofErr w:type="gramStart"/>
      <w:r w:rsidRPr="48394B95" w:rsidR="658BBAA2">
        <w:rPr>
          <w:rFonts w:ascii="Palatino Linotype" w:hAnsi="Palatino Linotype" w:eastAsia="Times New Roman" w:cs="Times New Roman"/>
        </w:rPr>
        <w:t>adverse</w:t>
      </w:r>
      <w:bookmarkEnd w:id="2"/>
      <w:proofErr w:type="gramEnd"/>
      <w:r w:rsidRPr="48394B95" w:rsidR="658BBAA2">
        <w:rPr>
          <w:rFonts w:ascii="Palatino Linotype" w:hAnsi="Palatino Linotype" w:eastAsia="Times New Roman" w:cs="Times New Roman"/>
        </w:rPr>
        <w:t xml:space="preserve"> to the public interest.</w:t>
      </w:r>
    </w:p>
    <w:p w:rsidRPr="0080444B" w:rsidR="00A76F4A" w:rsidP="00A76F4A" w:rsidRDefault="00A76F4A" w14:paraId="3ADC9F17" w14:textId="1D52A06C">
      <w:pPr>
        <w:spacing w:after="0" w:line="240" w:lineRule="auto"/>
        <w:rPr>
          <w:rFonts w:ascii="Palatino Linotype" w:hAnsi="Palatino Linotype" w:eastAsia="Times New Roman" w:cs="Times New Roman"/>
          <w:kern w:val="0"/>
          <w14:ligatures w14:val="none"/>
        </w:rPr>
      </w:pPr>
    </w:p>
    <w:p w:rsidRPr="0080444B" w:rsidR="00A76F4A" w:rsidP="00A76F4A" w:rsidRDefault="00A76F4A" w14:paraId="3CCFFB44"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80444B">
        <w:rPr>
          <w:rFonts w:ascii="Palatino Linotype" w:hAnsi="Palatino Linotype" w:eastAsia="Palatino Linotype" w:cs="Times New Roman"/>
          <w:b/>
          <w:caps/>
          <w:kern w:val="28"/>
          <w:u w:val="single"/>
          <w14:ligatures w14:val="none"/>
        </w:rPr>
        <w:t>Background</w:t>
      </w:r>
    </w:p>
    <w:p w:rsidRPr="0080444B" w:rsidR="00BA490C" w:rsidP="00BA490C" w:rsidRDefault="36CB9B2C" w14:paraId="33E63EE1" w14:textId="656719BE">
      <w:pPr>
        <w:spacing w:after="0" w:line="240" w:lineRule="auto"/>
        <w:rPr>
          <w:rFonts w:ascii="Palatino Linotype" w:hAnsi="Palatino Linotype" w:eastAsia="Times New Roman" w:cs="Times New Roman"/>
          <w:kern w:val="0"/>
          <w14:ligatures w14:val="none"/>
        </w:rPr>
      </w:pPr>
      <w:bookmarkStart w:name="_Hlk212123425" w:id="3"/>
      <w:r w:rsidRPr="0080444B">
        <w:rPr>
          <w:rFonts w:ascii="Palatino Linotype" w:hAnsi="Palatino Linotype" w:eastAsia="Times New Roman" w:cs="Times New Roman"/>
          <w:kern w:val="0"/>
          <w14:ligatures w14:val="none"/>
        </w:rPr>
        <w:t xml:space="preserve">The Lot Line Adjustment is located on two SCE fee-owned parcels </w:t>
      </w:r>
      <w:r w:rsidRPr="0080444B" w:rsidR="399D8AE7">
        <w:rPr>
          <w:rFonts w:ascii="Palatino Linotype" w:hAnsi="Palatino Linotype" w:eastAsia="Times New Roman" w:cs="Times New Roman"/>
          <w:kern w:val="0"/>
          <w14:ligatures w14:val="none"/>
        </w:rPr>
        <w:t>located between Lytle Creek Road and Interstate 15 Freeway in the City of Fontana</w:t>
      </w:r>
      <w:r w:rsidR="004F5569">
        <w:rPr>
          <w:rFonts w:ascii="Palatino Linotype" w:hAnsi="Palatino Linotype" w:eastAsia="Times New Roman" w:cs="Times New Roman"/>
          <w:kern w:val="0"/>
          <w14:ligatures w14:val="none"/>
        </w:rPr>
        <w:t xml:space="preserve"> (City)</w:t>
      </w:r>
      <w:r w:rsidRPr="0080444B" w:rsidR="399D8AE7">
        <w:rPr>
          <w:rFonts w:ascii="Palatino Linotype" w:hAnsi="Palatino Linotype" w:eastAsia="Times New Roman" w:cs="Times New Roman"/>
          <w:kern w:val="0"/>
          <w14:ligatures w14:val="none"/>
        </w:rPr>
        <w:t xml:space="preserve"> in San Bernardino County</w:t>
      </w:r>
      <w:bookmarkEnd w:id="3"/>
      <w:r w:rsidRPr="0080444B" w:rsidR="399D8AE7">
        <w:rPr>
          <w:rFonts w:ascii="Palatino Linotype" w:hAnsi="Palatino Linotype" w:eastAsia="Times New Roman" w:cs="Times New Roman"/>
          <w:kern w:val="0"/>
          <w14:ligatures w14:val="none"/>
        </w:rPr>
        <w:t>, commonly known as Assessor’s Parcel Numbers 0239-092-08</w:t>
      </w:r>
    </w:p>
    <w:p w:rsidRPr="0080444B" w:rsidR="00974E94" w:rsidP="00292964" w:rsidRDefault="00BA490C" w14:paraId="6097B337" w14:textId="1BAE84EA">
      <w:pPr>
        <w:spacing w:after="0" w:line="240" w:lineRule="auto"/>
        <w:rPr>
          <w:rFonts w:ascii="Palatino Linotype" w:hAnsi="Palatino Linotype" w:eastAsia="Times New Roman" w:cs="Times New Roman"/>
          <w:kern w:val="0"/>
          <w14:ligatures w14:val="none"/>
        </w:rPr>
      </w:pPr>
      <w:r w:rsidRPr="0080444B">
        <w:rPr>
          <w:rFonts w:ascii="Palatino Linotype" w:hAnsi="Palatino Linotype" w:eastAsia="Times New Roman" w:cs="Times New Roman"/>
          <w:kern w:val="0"/>
          <w14:ligatures w14:val="none"/>
        </w:rPr>
        <w:t>and 0239-093-08</w:t>
      </w:r>
      <w:r w:rsidRPr="0080444B" w:rsidR="007332A3">
        <w:rPr>
          <w:rFonts w:ascii="Palatino Linotype" w:hAnsi="Palatino Linotype" w:eastAsia="Times New Roman" w:cs="Times New Roman"/>
          <w:kern w:val="0"/>
          <w14:ligatures w14:val="none"/>
        </w:rPr>
        <w:t xml:space="preserve"> (collectively the Property)</w:t>
      </w:r>
      <w:r w:rsidRPr="0080444B">
        <w:rPr>
          <w:rFonts w:ascii="Palatino Linotype" w:hAnsi="Palatino Linotype" w:eastAsia="Times New Roman" w:cs="Times New Roman"/>
          <w:kern w:val="0"/>
          <w14:ligatures w14:val="none"/>
        </w:rPr>
        <w:t>.</w:t>
      </w:r>
      <w:r w:rsidRPr="0080444B" w:rsidR="007332A3">
        <w:rPr>
          <w:rFonts w:ascii="Palatino Linotype" w:hAnsi="Palatino Linotype" w:eastAsia="Times New Roman" w:cs="Times New Roman"/>
          <w:kern w:val="0"/>
          <w14:ligatures w14:val="none"/>
        </w:rPr>
        <w:t xml:space="preserve"> The </w:t>
      </w:r>
      <w:r w:rsidRPr="0080444B" w:rsidR="47ED502F">
        <w:rPr>
          <w:rFonts w:ascii="Palatino Linotype" w:hAnsi="Palatino Linotype" w:eastAsia="Times New Roman" w:cs="Times New Roman"/>
          <w:kern w:val="0"/>
          <w14:ligatures w14:val="none"/>
        </w:rPr>
        <w:t>P</w:t>
      </w:r>
      <w:r w:rsidRPr="0080444B" w:rsidR="007332A3">
        <w:rPr>
          <w:rFonts w:ascii="Palatino Linotype" w:hAnsi="Palatino Linotype" w:eastAsia="Times New Roman" w:cs="Times New Roman"/>
          <w:kern w:val="0"/>
          <w14:ligatures w14:val="none"/>
        </w:rPr>
        <w:t>roperty is part</w:t>
      </w:r>
      <w:r w:rsidRPr="0080444B" w:rsidR="00292964">
        <w:rPr>
          <w:rFonts w:ascii="Palatino Linotype" w:hAnsi="Palatino Linotype" w:eastAsia="Times New Roman" w:cs="Times New Roman"/>
          <w:kern w:val="0"/>
          <w14:ligatures w14:val="none"/>
        </w:rPr>
        <w:t xml:space="preserve"> of a utility corridor improved with SCE overhead electric facilities.</w:t>
      </w:r>
      <w:r w:rsidRPr="0080444B" w:rsidR="00292964">
        <w:rPr>
          <w:rFonts w:ascii="Palatino Linotype" w:hAnsi="Palatino Linotype"/>
        </w:rPr>
        <w:t xml:space="preserve"> </w:t>
      </w:r>
    </w:p>
    <w:p w:rsidRPr="0080444B" w:rsidR="00BA7F50" w:rsidP="00292964" w:rsidRDefault="00BA7F50" w14:paraId="1B65B0EF" w14:textId="77777777">
      <w:pPr>
        <w:spacing w:after="0" w:line="240" w:lineRule="auto"/>
        <w:rPr>
          <w:rFonts w:ascii="Palatino Linotype" w:hAnsi="Palatino Linotype" w:eastAsia="Times New Roman" w:cs="Times New Roman"/>
          <w:kern w:val="0"/>
          <w14:ligatures w14:val="none"/>
        </w:rPr>
      </w:pPr>
    </w:p>
    <w:p w:rsidRPr="00BA7F50" w:rsidR="00BA7F50" w:rsidP="00BA7F50" w:rsidRDefault="00BA7F50" w14:paraId="67747553" w14:textId="77777777">
      <w:pPr>
        <w:spacing w:after="0" w:line="240" w:lineRule="auto"/>
        <w:rPr>
          <w:rFonts w:ascii="Palatino Linotype" w:hAnsi="Palatino Linotype" w:eastAsia="Times New Roman" w:cs="Times New Roman"/>
          <w:kern w:val="0"/>
          <w14:ligatures w14:val="none"/>
        </w:rPr>
      </w:pPr>
      <w:r w:rsidRPr="00BA7F50">
        <w:rPr>
          <w:rFonts w:ascii="Palatino Linotype" w:hAnsi="Palatino Linotype" w:eastAsia="Times New Roman" w:cs="Times New Roman"/>
          <w:kern w:val="0"/>
          <w14:ligatures w14:val="none"/>
        </w:rPr>
        <w:t>Caprock Partners (Caprock), a real estate developer, initiated discussions with SCE</w:t>
      </w:r>
    </w:p>
    <w:p w:rsidRPr="00BA7F50" w:rsidR="00BA7F50" w:rsidP="00BA7F50" w:rsidRDefault="00BA7F50" w14:paraId="79C5D28E" w14:textId="77777777">
      <w:pPr>
        <w:spacing w:after="0" w:line="240" w:lineRule="auto"/>
        <w:rPr>
          <w:rFonts w:ascii="Palatino Linotype" w:hAnsi="Palatino Linotype" w:eastAsia="Times New Roman" w:cs="Times New Roman"/>
          <w:kern w:val="0"/>
          <w14:ligatures w14:val="none"/>
        </w:rPr>
      </w:pPr>
      <w:r w:rsidRPr="00BA7F50">
        <w:rPr>
          <w:rFonts w:ascii="Palatino Linotype" w:hAnsi="Palatino Linotype" w:eastAsia="Times New Roman" w:cs="Times New Roman"/>
          <w:kern w:val="0"/>
          <w14:ligatures w14:val="none"/>
        </w:rPr>
        <w:t>regarding the acquisition of certain minor easements in support of its affiliate, I-15</w:t>
      </w:r>
    </w:p>
    <w:p w:rsidRPr="00BA7F50" w:rsidR="00BA7F50" w:rsidP="00BA7F50" w:rsidRDefault="00BA7F50" w14:paraId="352B96E2" w14:textId="77777777">
      <w:pPr>
        <w:spacing w:after="0" w:line="240" w:lineRule="auto"/>
        <w:rPr>
          <w:rFonts w:ascii="Palatino Linotype" w:hAnsi="Palatino Linotype" w:eastAsia="Times New Roman" w:cs="Times New Roman"/>
          <w:kern w:val="0"/>
          <w14:ligatures w14:val="none"/>
        </w:rPr>
      </w:pPr>
      <w:r w:rsidRPr="00BA7F50">
        <w:rPr>
          <w:rFonts w:ascii="Palatino Linotype" w:hAnsi="Palatino Linotype" w:eastAsia="Times New Roman" w:cs="Times New Roman"/>
          <w:kern w:val="0"/>
          <w14:ligatures w14:val="none"/>
        </w:rPr>
        <w:t>Logistics, LLC, and its development of the I-15 Logistics Center (the Project) located</w:t>
      </w:r>
    </w:p>
    <w:p w:rsidRPr="0080444B" w:rsidR="00BA7F50" w:rsidP="00BA7F50" w:rsidRDefault="00BA7F50" w14:paraId="14AA4490" w14:textId="02891E4E">
      <w:pPr>
        <w:spacing w:after="0" w:line="240" w:lineRule="auto"/>
        <w:rPr>
          <w:rFonts w:ascii="Palatino Linotype" w:hAnsi="Palatino Linotype" w:eastAsia="Times New Roman" w:cs="Times New Roman"/>
          <w:kern w:val="0"/>
          <w14:ligatures w14:val="none"/>
        </w:rPr>
      </w:pPr>
      <w:r w:rsidRPr="0080444B">
        <w:rPr>
          <w:rFonts w:ascii="Palatino Linotype" w:hAnsi="Palatino Linotype" w:eastAsia="Times New Roman" w:cs="Times New Roman"/>
          <w:kern w:val="0"/>
          <w14:ligatures w14:val="none"/>
        </w:rPr>
        <w:t xml:space="preserve">within the </w:t>
      </w:r>
      <w:bookmarkStart w:name="_Int_ePILglcm" w:id="4"/>
      <w:proofErr w:type="gramStart"/>
      <w:r w:rsidRPr="0080444B">
        <w:rPr>
          <w:rFonts w:ascii="Palatino Linotype" w:hAnsi="Palatino Linotype" w:eastAsia="Times New Roman" w:cs="Times New Roman"/>
          <w:kern w:val="0"/>
          <w14:ligatures w14:val="none"/>
        </w:rPr>
        <w:t>City</w:t>
      </w:r>
      <w:bookmarkEnd w:id="4"/>
      <w:proofErr w:type="gramEnd"/>
      <w:r w:rsidRPr="0080444B" w:rsidR="60820784">
        <w:rPr>
          <w:rFonts w:ascii="Palatino Linotype" w:hAnsi="Palatino Linotype" w:eastAsia="Times New Roman" w:cs="Times New Roman"/>
          <w:kern w:val="0"/>
          <w14:ligatures w14:val="none"/>
        </w:rPr>
        <w:t>.</w:t>
      </w:r>
      <w:r w:rsidR="00E11393">
        <w:rPr>
          <w:rFonts w:ascii="Palatino Linotype" w:hAnsi="Palatino Linotype" w:eastAsia="Times New Roman" w:cs="Times New Roman"/>
          <w:kern w:val="0"/>
          <w14:ligatures w14:val="none"/>
        </w:rPr>
        <w:t xml:space="preserve"> </w:t>
      </w:r>
      <w:r w:rsidR="2D4E22BB">
        <w:rPr>
          <w:rFonts w:ascii="Palatino Linotype" w:hAnsi="Palatino Linotype" w:eastAsia="Times New Roman" w:cs="Times New Roman"/>
          <w:kern w:val="0"/>
          <w14:ligatures w14:val="none"/>
        </w:rPr>
        <w:t>The Project</w:t>
      </w:r>
      <w:r w:rsidRPr="0080444B">
        <w:rPr>
          <w:rFonts w:ascii="Palatino Linotype" w:hAnsi="Palatino Linotype" w:eastAsia="Times New Roman" w:cs="Times New Roman"/>
          <w:kern w:val="0"/>
          <w14:ligatures w14:val="none"/>
        </w:rPr>
        <w:t xml:space="preserve"> </w:t>
      </w:r>
      <w:r w:rsidR="00CC3CA3">
        <w:rPr>
          <w:rFonts w:ascii="Palatino Linotype" w:hAnsi="Palatino Linotype" w:eastAsia="Times New Roman" w:cs="Times New Roman"/>
          <w:kern w:val="0"/>
          <w14:ligatures w14:val="none"/>
        </w:rPr>
        <w:t xml:space="preserve">has since </w:t>
      </w:r>
      <w:r w:rsidRPr="0080444B">
        <w:rPr>
          <w:rFonts w:ascii="Palatino Linotype" w:hAnsi="Palatino Linotype" w:eastAsia="Times New Roman" w:cs="Times New Roman"/>
          <w:kern w:val="0"/>
          <w14:ligatures w14:val="none"/>
        </w:rPr>
        <w:t>been constructed. During SCE’s review of historical survey records and cartographic</w:t>
      </w:r>
      <w:r w:rsidR="009E13D4">
        <w:rPr>
          <w:rFonts w:ascii="Palatino Linotype" w:hAnsi="Palatino Linotype" w:eastAsia="Times New Roman" w:cs="Times New Roman"/>
          <w:kern w:val="0"/>
          <w14:ligatures w14:val="none"/>
        </w:rPr>
        <w:t xml:space="preserve"> </w:t>
      </w:r>
      <w:r w:rsidRPr="00BA7F50">
        <w:rPr>
          <w:rFonts w:ascii="Palatino Linotype" w:hAnsi="Palatino Linotype" w:eastAsia="Times New Roman" w:cs="Times New Roman"/>
          <w:kern w:val="0"/>
          <w14:ligatures w14:val="none"/>
        </w:rPr>
        <w:t>materials, it was discovered that a survey monument originally established in the late</w:t>
      </w:r>
      <w:r w:rsidR="009E13D4">
        <w:rPr>
          <w:rFonts w:ascii="Palatino Linotype" w:hAnsi="Palatino Linotype" w:eastAsia="Times New Roman" w:cs="Times New Roman"/>
          <w:kern w:val="0"/>
          <w14:ligatures w14:val="none"/>
        </w:rPr>
        <w:t xml:space="preserve"> </w:t>
      </w:r>
      <w:r w:rsidRPr="00BA7F50">
        <w:rPr>
          <w:rFonts w:ascii="Palatino Linotype" w:hAnsi="Palatino Linotype" w:eastAsia="Times New Roman" w:cs="Times New Roman"/>
          <w:kern w:val="0"/>
          <w14:ligatures w14:val="none"/>
        </w:rPr>
        <w:t>1800s had been destroyed and subsequently reestablished in a different location during</w:t>
      </w:r>
      <w:r w:rsidR="009E13D4">
        <w:rPr>
          <w:rFonts w:ascii="Palatino Linotype" w:hAnsi="Palatino Linotype" w:eastAsia="Times New Roman" w:cs="Times New Roman"/>
          <w:kern w:val="0"/>
          <w14:ligatures w14:val="none"/>
        </w:rPr>
        <w:t xml:space="preserve"> </w:t>
      </w:r>
      <w:r w:rsidRPr="00BA7F50">
        <w:rPr>
          <w:rFonts w:ascii="Palatino Linotype" w:hAnsi="Palatino Linotype" w:eastAsia="Times New Roman" w:cs="Times New Roman"/>
          <w:kern w:val="0"/>
          <w14:ligatures w14:val="none"/>
        </w:rPr>
        <w:t>the 1970s. The reestablished monument, situated approximately thirty-five (35) feet from</w:t>
      </w:r>
      <w:r w:rsidRPr="0080444B">
        <w:rPr>
          <w:rFonts w:ascii="Palatino Linotype" w:hAnsi="Palatino Linotype" w:eastAsia="Times New Roman" w:cs="Times New Roman"/>
          <w:kern w:val="0"/>
          <w14:ligatures w14:val="none"/>
        </w:rPr>
        <w:t xml:space="preserve"> </w:t>
      </w:r>
      <w:r w:rsidRPr="00BA7F50">
        <w:rPr>
          <w:rFonts w:ascii="Palatino Linotype" w:hAnsi="Palatino Linotype" w:eastAsia="Times New Roman" w:cs="Times New Roman"/>
          <w:kern w:val="0"/>
          <w14:ligatures w14:val="none"/>
        </w:rPr>
        <w:t>the original location, had since been relied upon by the County of San Bernardino and</w:t>
      </w:r>
      <w:r w:rsidRPr="0080444B">
        <w:rPr>
          <w:rFonts w:ascii="Palatino Linotype" w:hAnsi="Palatino Linotype" w:eastAsia="Times New Roman" w:cs="Times New Roman"/>
          <w:kern w:val="0"/>
          <w14:ligatures w14:val="none"/>
        </w:rPr>
        <w:t xml:space="preserve"> other licensed surveyors for boundary determinations.</w:t>
      </w:r>
    </w:p>
    <w:p w:rsidRPr="0080444B" w:rsidR="00BA7F50" w:rsidP="00BA7F50" w:rsidRDefault="00BA7F50" w14:paraId="2C280311" w14:textId="77777777">
      <w:pPr>
        <w:spacing w:after="0" w:line="240" w:lineRule="auto"/>
        <w:rPr>
          <w:rFonts w:ascii="Palatino Linotype" w:hAnsi="Palatino Linotype" w:eastAsia="Times New Roman" w:cs="Times New Roman"/>
          <w:kern w:val="0"/>
          <w14:ligatures w14:val="none"/>
        </w:rPr>
      </w:pPr>
    </w:p>
    <w:p w:rsidRPr="0080444B" w:rsidR="00BA7F50" w:rsidP="00BA7F50" w:rsidRDefault="00BA7F50" w14:paraId="0DB4F510" w14:textId="5737308F">
      <w:pPr>
        <w:spacing w:after="0" w:line="240" w:lineRule="auto"/>
        <w:rPr>
          <w:rFonts w:ascii="Palatino Linotype" w:hAnsi="Palatino Linotype" w:eastAsia="Times New Roman" w:cs="Times New Roman"/>
          <w:kern w:val="0"/>
          <w14:ligatures w14:val="none"/>
        </w:rPr>
      </w:pPr>
      <w:r w:rsidRPr="0080444B">
        <w:rPr>
          <w:rFonts w:ascii="Palatino Linotype" w:hAnsi="Palatino Linotype" w:eastAsia="Times New Roman" w:cs="Times New Roman"/>
          <w:kern w:val="0"/>
          <w14:ligatures w14:val="none"/>
        </w:rPr>
        <w:t>T</w:t>
      </w:r>
      <w:r w:rsidRPr="00BA7F50">
        <w:rPr>
          <w:rFonts w:ascii="Palatino Linotype" w:hAnsi="Palatino Linotype" w:eastAsia="Times New Roman" w:cs="Times New Roman"/>
          <w:kern w:val="0"/>
          <w14:ligatures w14:val="none"/>
        </w:rPr>
        <w:t>he parties mutually concluded that the original monument location accurately reflected</w:t>
      </w:r>
      <w:r w:rsidRPr="0080444B">
        <w:rPr>
          <w:rFonts w:ascii="Palatino Linotype" w:hAnsi="Palatino Linotype" w:eastAsia="Times New Roman" w:cs="Times New Roman"/>
          <w:kern w:val="0"/>
          <w14:ligatures w14:val="none"/>
        </w:rPr>
        <w:t xml:space="preserve"> </w:t>
      </w:r>
      <w:r w:rsidRPr="00BA7F50">
        <w:rPr>
          <w:rFonts w:ascii="Palatino Linotype" w:hAnsi="Palatino Linotype" w:eastAsia="Times New Roman" w:cs="Times New Roman"/>
          <w:kern w:val="0"/>
          <w14:ligatures w14:val="none"/>
        </w:rPr>
        <w:t>the correct parcel boundaries. Consequently, it was determined that certain street</w:t>
      </w:r>
      <w:r w:rsidRPr="0080444B">
        <w:rPr>
          <w:rFonts w:ascii="Palatino Linotype" w:hAnsi="Palatino Linotype" w:eastAsia="Times New Roman" w:cs="Times New Roman"/>
          <w:kern w:val="0"/>
          <w14:ligatures w14:val="none"/>
        </w:rPr>
        <w:t xml:space="preserve"> </w:t>
      </w:r>
      <w:r w:rsidRPr="00BA7F50">
        <w:rPr>
          <w:rFonts w:ascii="Palatino Linotype" w:hAnsi="Palatino Linotype" w:eastAsia="Times New Roman" w:cs="Times New Roman"/>
          <w:kern w:val="0"/>
          <w14:ligatures w14:val="none"/>
        </w:rPr>
        <w:t xml:space="preserve">improvements </w:t>
      </w:r>
      <w:proofErr w:type="gramStart"/>
      <w:r w:rsidRPr="00BA7F50">
        <w:rPr>
          <w:rFonts w:ascii="Palatino Linotype" w:hAnsi="Palatino Linotype" w:eastAsia="Times New Roman" w:cs="Times New Roman"/>
          <w:kern w:val="0"/>
          <w14:ligatures w14:val="none"/>
        </w:rPr>
        <w:t>constructed</w:t>
      </w:r>
      <w:proofErr w:type="gramEnd"/>
      <w:r w:rsidRPr="00BA7F50">
        <w:rPr>
          <w:rFonts w:ascii="Palatino Linotype" w:hAnsi="Palatino Linotype" w:eastAsia="Times New Roman" w:cs="Times New Roman"/>
          <w:kern w:val="0"/>
          <w14:ligatures w14:val="none"/>
        </w:rPr>
        <w:t xml:space="preserve"> as part of the Project along the eastern side of Lytle Creek</w:t>
      </w:r>
      <w:r w:rsidRPr="0080444B">
        <w:rPr>
          <w:rFonts w:ascii="Palatino Linotype" w:hAnsi="Palatino Linotype" w:eastAsia="Times New Roman" w:cs="Times New Roman"/>
          <w:kern w:val="0"/>
          <w14:ligatures w14:val="none"/>
        </w:rPr>
        <w:t xml:space="preserve"> </w:t>
      </w:r>
      <w:r w:rsidRPr="00BA7F50">
        <w:rPr>
          <w:rFonts w:ascii="Palatino Linotype" w:hAnsi="Palatino Linotype" w:eastAsia="Times New Roman" w:cs="Times New Roman"/>
          <w:kern w:val="0"/>
          <w14:ligatures w14:val="none"/>
        </w:rPr>
        <w:t>Drive encroach</w:t>
      </w:r>
      <w:r w:rsidRPr="0080444B">
        <w:rPr>
          <w:rFonts w:ascii="Palatino Linotype" w:hAnsi="Palatino Linotype" w:eastAsia="Times New Roman" w:cs="Times New Roman"/>
          <w:kern w:val="0"/>
          <w14:ligatures w14:val="none"/>
        </w:rPr>
        <w:t>ed</w:t>
      </w:r>
      <w:r w:rsidRPr="00BA7F50">
        <w:rPr>
          <w:rFonts w:ascii="Palatino Linotype" w:hAnsi="Palatino Linotype" w:eastAsia="Times New Roman" w:cs="Times New Roman"/>
          <w:kern w:val="0"/>
          <w14:ligatures w14:val="none"/>
        </w:rPr>
        <w:t xml:space="preserve"> upon the Property, owned in fee by SCE. </w:t>
      </w:r>
      <w:r w:rsidRPr="4D59BB9E" w:rsidR="1C200F3E">
        <w:rPr>
          <w:rFonts w:ascii="Palatino Linotype" w:hAnsi="Palatino Linotype" w:eastAsia="Times New Roman" w:cs="Times New Roman"/>
        </w:rPr>
        <w:t xml:space="preserve">The Property is bordered to the northwest by residences located within unincorporated San Bernardino County; to the southwest by light industrial land located in the City, including the Project; to the southeast by commercial/retail uses in the City; to the west by light </w:t>
      </w:r>
      <w:r w:rsidRPr="4D59BB9E" w:rsidR="1C200F3E">
        <w:rPr>
          <w:rFonts w:ascii="Palatino Linotype" w:hAnsi="Palatino Linotype" w:eastAsia="Times New Roman" w:cs="Times New Roman"/>
        </w:rPr>
        <w:lastRenderedPageBreak/>
        <w:t xml:space="preserve">industrial land within the City, and to the north and east by other SCE right-of-way parcels. </w:t>
      </w:r>
      <w:r w:rsidRPr="00BA7F50">
        <w:rPr>
          <w:rFonts w:ascii="Palatino Linotype" w:hAnsi="Palatino Linotype" w:eastAsia="Times New Roman" w:cs="Times New Roman"/>
          <w:kern w:val="0"/>
          <w14:ligatures w14:val="none"/>
        </w:rPr>
        <w:t>The parties have agreed to</w:t>
      </w:r>
      <w:r w:rsidRPr="0080444B">
        <w:rPr>
          <w:rFonts w:ascii="Palatino Linotype" w:hAnsi="Palatino Linotype" w:eastAsia="Times New Roman" w:cs="Times New Roman"/>
          <w:kern w:val="0"/>
          <w14:ligatures w14:val="none"/>
        </w:rPr>
        <w:t xml:space="preserve"> </w:t>
      </w:r>
      <w:r w:rsidRPr="00BA7F50">
        <w:rPr>
          <w:rFonts w:ascii="Palatino Linotype" w:hAnsi="Palatino Linotype" w:eastAsia="Times New Roman" w:cs="Times New Roman"/>
          <w:kern w:val="0"/>
          <w14:ligatures w14:val="none"/>
        </w:rPr>
        <w:t>pursue the Lot Line Adjustment to formally modify the boundaries of the affected parcels</w:t>
      </w:r>
      <w:r w:rsidRPr="0080444B">
        <w:rPr>
          <w:rFonts w:ascii="Palatino Linotype" w:hAnsi="Palatino Linotype" w:eastAsia="Times New Roman" w:cs="Times New Roman"/>
          <w:kern w:val="0"/>
          <w14:ligatures w14:val="none"/>
        </w:rPr>
        <w:t xml:space="preserve"> and facilitate the transfer of fee ownership of the impacted area to the City.</w:t>
      </w:r>
      <w:r w:rsidR="0080444B">
        <w:rPr>
          <w:rFonts w:ascii="Palatino Linotype" w:hAnsi="Palatino Linotype" w:eastAsia="Times New Roman" w:cs="Times New Roman"/>
          <w:kern w:val="0"/>
          <w14:ligatures w14:val="none"/>
        </w:rPr>
        <w:t xml:space="preserve"> </w:t>
      </w:r>
      <w:r w:rsidRPr="00BA7F50">
        <w:rPr>
          <w:rFonts w:ascii="Palatino Linotype" w:hAnsi="Palatino Linotype" w:eastAsia="Times New Roman" w:cs="Times New Roman"/>
          <w:kern w:val="0"/>
          <w14:ligatures w14:val="none"/>
        </w:rPr>
        <w:t>The two parcels that make up the Property total approximately 9.33 acres and</w:t>
      </w:r>
      <w:r w:rsidR="0080444B">
        <w:rPr>
          <w:rFonts w:ascii="Palatino Linotype" w:hAnsi="Palatino Linotype" w:eastAsia="Times New Roman" w:cs="Times New Roman"/>
          <w:kern w:val="0"/>
          <w14:ligatures w14:val="none"/>
        </w:rPr>
        <w:t xml:space="preserve"> </w:t>
      </w:r>
      <w:r w:rsidRPr="00BA7F50">
        <w:rPr>
          <w:rFonts w:ascii="Palatino Linotype" w:hAnsi="Palatino Linotype" w:eastAsia="Times New Roman" w:cs="Times New Roman"/>
          <w:kern w:val="0"/>
          <w14:ligatures w14:val="none"/>
        </w:rPr>
        <w:t>are part of a SCE utility corridor. The Lot Line Adjustment area to be transferred to the</w:t>
      </w:r>
      <w:r w:rsidRPr="0080444B">
        <w:rPr>
          <w:rFonts w:ascii="Palatino Linotype" w:hAnsi="Palatino Linotype" w:eastAsia="Times New Roman" w:cs="Times New Roman"/>
          <w:kern w:val="0"/>
          <w14:ligatures w14:val="none"/>
        </w:rPr>
        <w:t xml:space="preserve"> </w:t>
      </w:r>
      <w:bookmarkStart w:name="_Int_7Y1yZD7r" w:id="5"/>
      <w:proofErr w:type="gramStart"/>
      <w:r w:rsidRPr="0080444B">
        <w:rPr>
          <w:rFonts w:ascii="Palatino Linotype" w:hAnsi="Palatino Linotype" w:eastAsia="Times New Roman" w:cs="Times New Roman"/>
          <w:kern w:val="0"/>
          <w14:ligatures w14:val="none"/>
        </w:rPr>
        <w:t>City</w:t>
      </w:r>
      <w:bookmarkEnd w:id="5"/>
      <w:proofErr w:type="gramEnd"/>
      <w:r w:rsidRPr="0080444B">
        <w:rPr>
          <w:rFonts w:ascii="Palatino Linotype" w:hAnsi="Palatino Linotype" w:eastAsia="Times New Roman" w:cs="Times New Roman"/>
          <w:kern w:val="0"/>
          <w14:ligatures w14:val="none"/>
        </w:rPr>
        <w:t xml:space="preserve"> is approximately 0.6673 acres or 29,066 square feet.</w:t>
      </w:r>
    </w:p>
    <w:p w:rsidRPr="0080444B" w:rsidR="00292964" w:rsidP="00292964" w:rsidRDefault="00292964" w14:paraId="683A7C4C" w14:textId="2318EACB">
      <w:pPr>
        <w:spacing w:after="0" w:line="240" w:lineRule="auto"/>
        <w:rPr>
          <w:rFonts w:ascii="Palatino Linotype" w:hAnsi="Palatino Linotype" w:eastAsia="Times New Roman" w:cs="Times New Roman"/>
          <w:kern w:val="0"/>
          <w14:ligatures w14:val="none"/>
        </w:rPr>
      </w:pPr>
      <w:r w:rsidRPr="0080444B">
        <w:rPr>
          <w:rFonts w:ascii="Palatino Linotype" w:hAnsi="Palatino Linotype" w:eastAsia="Times New Roman" w:cs="Times New Roman"/>
          <w:kern w:val="0"/>
          <w14:ligatures w14:val="none"/>
        </w:rPr>
        <w:t xml:space="preserve"> </w:t>
      </w:r>
    </w:p>
    <w:p w:rsidRPr="0080444B" w:rsidR="00292964" w:rsidP="00292964" w:rsidRDefault="00292964" w14:paraId="6DCA49EA" w14:textId="3CED2E88">
      <w:pPr>
        <w:autoSpaceDE w:val="0"/>
        <w:autoSpaceDN w:val="0"/>
        <w:adjustRightInd w:val="0"/>
        <w:spacing w:after="0" w:line="240" w:lineRule="auto"/>
        <w:rPr>
          <w:rFonts w:ascii="Palatino Linotype" w:hAnsi="Palatino Linotype" w:eastAsia="Times New Roman" w:cs="Times New Roman"/>
          <w:kern w:val="0"/>
          <w14:ligatures w14:val="none"/>
        </w:rPr>
      </w:pPr>
      <w:r w:rsidRPr="0080444B">
        <w:rPr>
          <w:rFonts w:ascii="Palatino Linotype" w:hAnsi="Palatino Linotype" w:cs="CIDFont+F2"/>
          <w:kern w:val="0"/>
        </w:rPr>
        <w:t>SCE operations at the Property are compatible with the transfer of the Lot Line Adjustment area, which will not affect any existing SCE facilities. SCE has reviewed the proposed transaction</w:t>
      </w:r>
      <w:r w:rsidRPr="0080444B" w:rsidR="00BA7F50">
        <w:rPr>
          <w:rFonts w:ascii="Palatino Linotype" w:hAnsi="Palatino Linotype" w:cs="CIDFont+F2"/>
          <w:kern w:val="0"/>
        </w:rPr>
        <w:t xml:space="preserve"> and </w:t>
      </w:r>
      <w:r w:rsidR="4BE8060D">
        <w:rPr>
          <w:rFonts w:ascii="Palatino Linotype" w:hAnsi="Palatino Linotype" w:cs="CIDFont+F2"/>
          <w:kern w:val="0"/>
        </w:rPr>
        <w:t>believes</w:t>
      </w:r>
      <w:r w:rsidRPr="0080444B">
        <w:rPr>
          <w:rFonts w:ascii="Palatino Linotype" w:hAnsi="Palatino Linotype" w:cs="CIDFont+F2"/>
          <w:kern w:val="0"/>
        </w:rPr>
        <w:t xml:space="preserve"> that the proposed transaction is not </w:t>
      </w:r>
      <w:proofErr w:type="gramStart"/>
      <w:r w:rsidRPr="0080444B">
        <w:rPr>
          <w:rFonts w:ascii="Palatino Linotype" w:hAnsi="Palatino Linotype" w:cs="CIDFont+F2"/>
          <w:kern w:val="0"/>
        </w:rPr>
        <w:t>adverse</w:t>
      </w:r>
      <w:proofErr w:type="gramEnd"/>
      <w:r w:rsidRPr="0080444B">
        <w:rPr>
          <w:rFonts w:ascii="Palatino Linotype" w:hAnsi="Palatino Linotype" w:cs="CIDFont+F2"/>
          <w:kern w:val="0"/>
        </w:rPr>
        <w:t xml:space="preserve"> to the public interest because the proposed transaction will support development of the City and will have no effect on SCE’s ability to provide safe and reliable service to its customers</w:t>
      </w:r>
      <w:r w:rsidRPr="0080444B">
        <w:rPr>
          <w:rFonts w:ascii="Palatino Linotype" w:hAnsi="Palatino Linotype" w:eastAsia="Times New Roman" w:cs="Times New Roman"/>
          <w:kern w:val="0"/>
          <w14:ligatures w14:val="none"/>
        </w:rPr>
        <w:t>.</w:t>
      </w:r>
    </w:p>
    <w:p w:rsidRPr="0080444B" w:rsidR="00292964" w:rsidP="00292964" w:rsidRDefault="00292964" w14:paraId="13BF2EF6" w14:textId="77777777">
      <w:pPr>
        <w:spacing w:after="0" w:line="240" w:lineRule="auto"/>
        <w:rPr>
          <w:rFonts w:ascii="Palatino Linotype" w:hAnsi="Palatino Linotype" w:eastAsia="Times New Roman" w:cs="Times New Roman"/>
          <w:kern w:val="0"/>
          <w14:ligatures w14:val="none"/>
        </w:rPr>
      </w:pPr>
    </w:p>
    <w:p w:rsidRPr="0080444B" w:rsidR="007B587D" w:rsidP="4D59BB9E" w:rsidRDefault="22554382" w14:paraId="7029D3FB" w14:textId="6CC75D42">
      <w:pPr>
        <w:spacing w:after="0" w:line="240" w:lineRule="auto"/>
        <w:rPr>
          <w:rFonts w:ascii="Palatino Linotype" w:hAnsi="Palatino Linotype" w:eastAsia="Times New Roman" w:cs="Times New Roman"/>
        </w:rPr>
      </w:pPr>
      <w:r w:rsidRPr="4D59BB9E">
        <w:rPr>
          <w:rFonts w:ascii="Palatino Linotype" w:hAnsi="Palatino Linotype" w:eastAsia="Times New Roman" w:cs="Times New Roman"/>
        </w:rPr>
        <w:t xml:space="preserve">The </w:t>
      </w:r>
      <w:proofErr w:type="gramStart"/>
      <w:r w:rsidRPr="4D59BB9E">
        <w:rPr>
          <w:rFonts w:ascii="Palatino Linotype" w:hAnsi="Palatino Linotype" w:eastAsia="Times New Roman" w:cs="Times New Roman"/>
        </w:rPr>
        <w:t>City</w:t>
      </w:r>
      <w:proofErr w:type="gramEnd"/>
      <w:r w:rsidRPr="0080444B" w:rsidR="333557C1">
        <w:rPr>
          <w:rFonts w:ascii="Palatino Linotype" w:hAnsi="Palatino Linotype" w:eastAsia="Times New Roman" w:cs="Times New Roman"/>
          <w:kern w:val="0"/>
          <w14:ligatures w14:val="none"/>
        </w:rPr>
        <w:t>, acting as Lead Agency under the California Environmental Quality Act (CEQA), completed environmental review of the Project</w:t>
      </w:r>
      <w:r w:rsidRPr="0080444B" w:rsidR="2310C7F7">
        <w:rPr>
          <w:rFonts w:ascii="Palatino Linotype" w:hAnsi="Palatino Linotype" w:eastAsia="Times New Roman" w:cs="Times New Roman"/>
          <w:kern w:val="0"/>
          <w14:ligatures w14:val="none"/>
        </w:rPr>
        <w:t xml:space="preserve">, for which an Environmental Impact Report (EIR) was prepared and approved (State Clearinghouse Number [SCH] 20180110080). </w:t>
      </w:r>
      <w:r w:rsidRPr="4D59BB9E" w:rsidR="0794064A">
        <w:rPr>
          <w:rFonts w:ascii="Palatino Linotype" w:hAnsi="Palatino Linotype" w:eastAsia="Times New Roman" w:cs="Times New Roman"/>
        </w:rPr>
        <w:t xml:space="preserve">The City </w:t>
      </w:r>
      <w:r w:rsidRPr="0080444B" w:rsidR="480B0495">
        <w:rPr>
          <w:rFonts w:ascii="Palatino Linotype" w:hAnsi="Palatino Linotype" w:eastAsia="Times New Roman" w:cs="Times New Roman"/>
          <w:kern w:val="0"/>
          <w14:ligatures w14:val="none"/>
        </w:rPr>
        <w:t>determined that the previous EIR fully analyzed the effects of the Project and that none of the conditions described in Section 15162 of the State CEQA Guidelines calling for the preparation of a subsequent EIR or Mitigated Negative Declaration have occurred since the issuance of the Final EIR.</w:t>
      </w:r>
      <w:r w:rsidRPr="0080444B" w:rsidR="480B0495">
        <w:rPr>
          <w:rFonts w:ascii="Palatino Linotype" w:hAnsi="Palatino Linotype"/>
        </w:rPr>
        <w:t xml:space="preserve"> </w:t>
      </w:r>
      <w:r w:rsidRPr="4D59BB9E" w:rsidR="1F386F23">
        <w:rPr>
          <w:rFonts w:ascii="Palatino Linotype" w:hAnsi="Palatino Linotype" w:eastAsia="Times New Roman" w:cs="Times New Roman"/>
        </w:rPr>
        <w:t xml:space="preserve">The </w:t>
      </w:r>
      <w:proofErr w:type="gramStart"/>
      <w:r w:rsidRPr="4D59BB9E" w:rsidR="1F386F23">
        <w:rPr>
          <w:rFonts w:ascii="Palatino Linotype" w:hAnsi="Palatino Linotype" w:eastAsia="Times New Roman" w:cs="Times New Roman"/>
        </w:rPr>
        <w:t>City</w:t>
      </w:r>
      <w:proofErr w:type="gramEnd"/>
      <w:r w:rsidRPr="4D59BB9E" w:rsidR="1F386F23">
        <w:rPr>
          <w:rFonts w:ascii="Palatino Linotype" w:hAnsi="Palatino Linotype" w:eastAsia="Times New Roman" w:cs="Times New Roman"/>
        </w:rPr>
        <w:t xml:space="preserve"> </w:t>
      </w:r>
      <w:r w:rsidRPr="0080444B" w:rsidR="480B0495">
        <w:rPr>
          <w:rFonts w:ascii="Palatino Linotype" w:hAnsi="Palatino Linotype" w:eastAsia="Times New Roman" w:cs="Times New Roman"/>
          <w:kern w:val="0"/>
          <w14:ligatures w14:val="none"/>
        </w:rPr>
        <w:t xml:space="preserve">adopted and certified a Notice of Determination for the Project on </w:t>
      </w:r>
      <w:bookmarkStart w:name="_Hlk212120580" w:id="6"/>
      <w:r w:rsidRPr="0080444B" w:rsidR="480B0495">
        <w:rPr>
          <w:rFonts w:ascii="Palatino Linotype" w:hAnsi="Palatino Linotype" w:eastAsia="Times New Roman" w:cs="Times New Roman"/>
          <w:kern w:val="0"/>
          <w14:ligatures w14:val="none"/>
        </w:rPr>
        <w:t>June 26, 2020</w:t>
      </w:r>
      <w:r w:rsidRPr="0080444B" w:rsidR="6A760F02">
        <w:rPr>
          <w:rFonts w:ascii="Palatino Linotype" w:hAnsi="Palatino Linotype" w:eastAsia="Times New Roman" w:cs="Times New Roman"/>
          <w:kern w:val="0"/>
          <w14:ligatures w14:val="none"/>
        </w:rPr>
        <w:t>.</w:t>
      </w:r>
      <w:r w:rsidRPr="4D59BB9E" w:rsidR="6A760F02">
        <w:rPr>
          <w:rFonts w:ascii="Palatino Linotype" w:hAnsi="Palatino Linotype" w:eastAsia="Times New Roman" w:cs="Times New Roman"/>
        </w:rPr>
        <w:t xml:space="preserve"> Construction of the Project is complete.</w:t>
      </w:r>
    </w:p>
    <w:bookmarkEnd w:id="6"/>
    <w:p w:rsidRPr="0080444B" w:rsidR="007B587D" w:rsidP="00A76F4A" w:rsidRDefault="007B587D" w14:paraId="2A2F17AD" w14:textId="77777777">
      <w:pPr>
        <w:spacing w:after="0" w:line="240" w:lineRule="auto"/>
        <w:rPr>
          <w:rFonts w:ascii="Palatino Linotype" w:hAnsi="Palatino Linotype" w:eastAsia="Times New Roman" w:cs="Times New Roman"/>
          <w:kern w:val="0"/>
          <w14:ligatures w14:val="none"/>
        </w:rPr>
      </w:pPr>
    </w:p>
    <w:p w:rsidRPr="0080444B" w:rsidR="007B587D" w:rsidP="007B587D" w:rsidRDefault="007B587D" w14:paraId="41BB3AF8" w14:textId="1323FEA3">
      <w:pPr>
        <w:spacing w:after="0" w:line="240" w:lineRule="auto"/>
        <w:rPr>
          <w:rFonts w:ascii="Palatino Linotype" w:hAnsi="Palatino Linotype" w:eastAsia="Times New Roman" w:cs="Times New Roman"/>
          <w:kern w:val="0"/>
          <w14:ligatures w14:val="none"/>
        </w:rPr>
      </w:pPr>
      <w:bookmarkStart w:name="_Hlk212121218" w:id="7"/>
      <w:r w:rsidRPr="0080444B">
        <w:rPr>
          <w:rFonts w:ascii="Palatino Linotype" w:hAnsi="Palatino Linotype" w:eastAsia="Times New Roman" w:cs="Times New Roman"/>
          <w:kern w:val="0"/>
          <w14:ligatures w14:val="none"/>
        </w:rPr>
        <w:t>The Commission’s Tribal Land Transfer Policy</w:t>
      </w:r>
      <w:r w:rsidR="00E47DEA">
        <w:rPr>
          <w:rFonts w:ascii="Palatino Linotype" w:hAnsi="Palatino Linotype" w:eastAsia="Times New Roman" w:cs="Times New Roman"/>
          <w:kern w:val="0"/>
          <w14:ligatures w14:val="none"/>
        </w:rPr>
        <w:t xml:space="preserve"> (TLTP)</w:t>
      </w:r>
      <w:r w:rsidRPr="0080444B">
        <w:rPr>
          <w:rFonts w:ascii="Palatino Linotype" w:hAnsi="Palatino Linotype" w:eastAsia="Times New Roman" w:cs="Times New Roman"/>
          <w:kern w:val="0"/>
          <w14:ligatures w14:val="none"/>
        </w:rPr>
        <w:t xml:space="preserve"> applies to this transaction because SCE is transferring its fee interest of a portion of the Property to the Grantee. </w:t>
      </w:r>
      <w:r w:rsidRPr="008409CF" w:rsidR="008409CF">
        <w:rPr>
          <w:rFonts w:ascii="Palatino Linotype" w:hAnsi="Palatino Linotype" w:eastAsia="Times New Roman" w:cs="Times New Roman"/>
          <w:kern w:val="0"/>
          <w14:ligatures w14:val="none"/>
        </w:rPr>
        <w:t>Resolution E-5076</w:t>
      </w:r>
      <w:r w:rsidR="008409CF">
        <w:rPr>
          <w:rFonts w:ascii="Palatino Linotype" w:hAnsi="Palatino Linotype" w:eastAsia="Times New Roman" w:cs="Times New Roman"/>
          <w:kern w:val="0"/>
          <w14:ligatures w14:val="none"/>
        </w:rPr>
        <w:t xml:space="preserve"> </w:t>
      </w:r>
      <w:r w:rsidRPr="008409CF" w:rsidR="008409CF">
        <w:rPr>
          <w:rFonts w:ascii="Palatino Linotype" w:hAnsi="Palatino Linotype" w:eastAsia="Times New Roman" w:cs="Times New Roman"/>
          <w:kern w:val="0"/>
          <w14:ligatures w14:val="none"/>
        </w:rPr>
        <w:t xml:space="preserve">adopted </w:t>
      </w:r>
      <w:r w:rsidR="00E47DEA">
        <w:rPr>
          <w:rFonts w:ascii="Palatino Linotype" w:hAnsi="Palatino Linotype" w:eastAsia="Times New Roman" w:cs="Times New Roman"/>
          <w:kern w:val="0"/>
          <w14:ligatures w14:val="none"/>
        </w:rPr>
        <w:t>g</w:t>
      </w:r>
      <w:r w:rsidRPr="008409CF" w:rsidR="008409CF">
        <w:rPr>
          <w:rFonts w:ascii="Palatino Linotype" w:hAnsi="Palatino Linotype" w:eastAsia="Times New Roman" w:cs="Times New Roman"/>
          <w:kern w:val="0"/>
          <w14:ligatures w14:val="none"/>
        </w:rPr>
        <w:t xml:space="preserve">uidelines to </w:t>
      </w:r>
      <w:r w:rsidR="00E47DEA">
        <w:rPr>
          <w:rFonts w:ascii="Palatino Linotype" w:hAnsi="Palatino Linotype" w:eastAsia="Times New Roman" w:cs="Times New Roman"/>
          <w:kern w:val="0"/>
          <w14:ligatures w14:val="none"/>
        </w:rPr>
        <w:t>i</w:t>
      </w:r>
      <w:r w:rsidRPr="008409CF" w:rsidR="008409CF">
        <w:rPr>
          <w:rFonts w:ascii="Palatino Linotype" w:hAnsi="Palatino Linotype" w:eastAsia="Times New Roman" w:cs="Times New Roman"/>
          <w:kern w:val="0"/>
          <w14:ligatures w14:val="none"/>
        </w:rPr>
        <w:t>mplement the</w:t>
      </w:r>
      <w:r w:rsidR="008409CF">
        <w:rPr>
          <w:rFonts w:ascii="Palatino Linotype" w:hAnsi="Palatino Linotype" w:eastAsia="Times New Roman" w:cs="Times New Roman"/>
          <w:kern w:val="0"/>
          <w14:ligatures w14:val="none"/>
        </w:rPr>
        <w:t xml:space="preserve"> </w:t>
      </w:r>
      <w:r w:rsidR="0073760E">
        <w:rPr>
          <w:rFonts w:ascii="Palatino Linotype" w:hAnsi="Palatino Linotype" w:eastAsia="Times New Roman" w:cs="Times New Roman"/>
          <w:kern w:val="0"/>
          <w14:ligatures w14:val="none"/>
        </w:rPr>
        <w:t>TLTP</w:t>
      </w:r>
      <w:r w:rsidR="00E47DEA">
        <w:rPr>
          <w:rFonts w:ascii="Palatino Linotype" w:hAnsi="Palatino Linotype" w:eastAsia="Times New Roman" w:cs="Times New Roman"/>
          <w:kern w:val="0"/>
          <w14:ligatures w14:val="none"/>
        </w:rPr>
        <w:t xml:space="preserve">. </w:t>
      </w:r>
      <w:r w:rsidRPr="00C90CDC" w:rsidR="00C90CDC">
        <w:rPr>
          <w:rFonts w:ascii="Palatino Linotype" w:hAnsi="Palatino Linotype" w:eastAsia="Times New Roman" w:cs="Times New Roman"/>
          <w:kern w:val="0"/>
          <w14:ligatures w14:val="none"/>
        </w:rPr>
        <w:t xml:space="preserve">The </w:t>
      </w:r>
      <w:r w:rsidR="00E47DEA">
        <w:rPr>
          <w:rFonts w:ascii="Palatino Linotype" w:hAnsi="Palatino Linotype" w:eastAsia="Times New Roman" w:cs="Times New Roman"/>
          <w:kern w:val="0"/>
          <w14:ligatures w14:val="none"/>
        </w:rPr>
        <w:t>TLTP</w:t>
      </w:r>
      <w:r w:rsidRPr="00C90CDC" w:rsidR="00C90CDC">
        <w:rPr>
          <w:rFonts w:ascii="Palatino Linotype" w:hAnsi="Palatino Linotype" w:eastAsia="Times New Roman" w:cs="Times New Roman"/>
          <w:kern w:val="0"/>
          <w14:ligatures w14:val="none"/>
        </w:rPr>
        <w:t xml:space="preserve"> requires investor-owned utilities to (1) notify the</w:t>
      </w:r>
      <w:r w:rsidR="00C90CDC">
        <w:rPr>
          <w:rFonts w:ascii="Palatino Linotype" w:hAnsi="Palatino Linotype" w:eastAsia="Times New Roman" w:cs="Times New Roman"/>
          <w:kern w:val="0"/>
          <w14:ligatures w14:val="none"/>
        </w:rPr>
        <w:t xml:space="preserve"> </w:t>
      </w:r>
      <w:r w:rsidRPr="00C90CDC" w:rsidR="00C90CDC">
        <w:rPr>
          <w:rFonts w:ascii="Palatino Linotype" w:hAnsi="Palatino Linotype" w:eastAsia="Times New Roman" w:cs="Times New Roman"/>
          <w:kern w:val="0"/>
          <w14:ligatures w14:val="none"/>
        </w:rPr>
        <w:t>appropriate local Native American Tribes of any proposed dispositions of utility-owned</w:t>
      </w:r>
      <w:r w:rsidR="00C90CDC">
        <w:rPr>
          <w:rFonts w:ascii="Palatino Linotype" w:hAnsi="Palatino Linotype" w:eastAsia="Times New Roman" w:cs="Times New Roman"/>
          <w:kern w:val="0"/>
          <w14:ligatures w14:val="none"/>
        </w:rPr>
        <w:t xml:space="preserve"> </w:t>
      </w:r>
      <w:r w:rsidRPr="00C90CDC" w:rsidR="00C90CDC">
        <w:rPr>
          <w:rFonts w:ascii="Palatino Linotype" w:hAnsi="Palatino Linotype" w:eastAsia="Times New Roman" w:cs="Times New Roman"/>
          <w:kern w:val="0"/>
          <w14:ligatures w14:val="none"/>
        </w:rPr>
        <w:t xml:space="preserve">fee real property that are subject to Section 851 and (2) to allow a certain </w:t>
      </w:r>
      <w:proofErr w:type="gramStart"/>
      <w:r w:rsidRPr="00C90CDC" w:rsidR="00C90CDC">
        <w:rPr>
          <w:rFonts w:ascii="Palatino Linotype" w:hAnsi="Palatino Linotype" w:eastAsia="Times New Roman" w:cs="Times New Roman"/>
          <w:kern w:val="0"/>
          <w14:ligatures w14:val="none"/>
        </w:rPr>
        <w:t>time period</w:t>
      </w:r>
      <w:proofErr w:type="gramEnd"/>
      <w:r w:rsidRPr="00C90CDC" w:rsidR="00C90CDC">
        <w:rPr>
          <w:rFonts w:ascii="Palatino Linotype" w:hAnsi="Palatino Linotype" w:eastAsia="Times New Roman" w:cs="Times New Roman"/>
          <w:kern w:val="0"/>
          <w14:ligatures w14:val="none"/>
        </w:rPr>
        <w:t xml:space="preserve"> for</w:t>
      </w:r>
      <w:r w:rsidR="00C90CDC">
        <w:rPr>
          <w:rFonts w:ascii="Palatino Linotype" w:hAnsi="Palatino Linotype" w:eastAsia="Times New Roman" w:cs="Times New Roman"/>
          <w:kern w:val="0"/>
          <w14:ligatures w14:val="none"/>
        </w:rPr>
        <w:t xml:space="preserve"> </w:t>
      </w:r>
      <w:r w:rsidRPr="00C90CDC" w:rsidR="00C90CDC">
        <w:rPr>
          <w:rFonts w:ascii="Palatino Linotype" w:hAnsi="Palatino Linotype" w:eastAsia="Times New Roman" w:cs="Times New Roman"/>
          <w:kern w:val="0"/>
          <w14:ligatures w14:val="none"/>
        </w:rPr>
        <w:t>the Tribes to respond as to their interest in purchasing the subject real property.</w:t>
      </w:r>
      <w:r w:rsidR="00C90CDC">
        <w:rPr>
          <w:rFonts w:ascii="Palatino Linotype" w:hAnsi="Palatino Linotype" w:eastAsia="Times New Roman" w:cs="Times New Roman"/>
          <w:kern w:val="0"/>
          <w14:ligatures w14:val="none"/>
        </w:rPr>
        <w:t xml:space="preserve"> </w:t>
      </w:r>
      <w:r w:rsidR="00916447">
        <w:rPr>
          <w:rFonts w:ascii="Palatino Linotype" w:hAnsi="Palatino Linotype" w:eastAsia="Times New Roman" w:cs="Times New Roman"/>
          <w:kern w:val="0"/>
          <w14:ligatures w14:val="none"/>
        </w:rPr>
        <w:t>On March 21</w:t>
      </w:r>
      <w:r w:rsidR="0037736B">
        <w:rPr>
          <w:rFonts w:ascii="Palatino Linotype" w:hAnsi="Palatino Linotype" w:eastAsia="Times New Roman" w:cs="Times New Roman"/>
          <w:kern w:val="0"/>
          <w14:ligatures w14:val="none"/>
        </w:rPr>
        <w:t xml:space="preserve">, </w:t>
      </w:r>
      <w:r w:rsidR="00846EAD">
        <w:rPr>
          <w:rFonts w:ascii="Palatino Linotype" w:hAnsi="Palatino Linotype" w:eastAsia="Times New Roman" w:cs="Times New Roman"/>
          <w:kern w:val="0"/>
          <w14:ligatures w14:val="none"/>
        </w:rPr>
        <w:t>2025,</w:t>
      </w:r>
      <w:r w:rsidR="0037736B">
        <w:rPr>
          <w:rFonts w:ascii="Palatino Linotype" w:hAnsi="Palatino Linotype" w:eastAsia="Times New Roman" w:cs="Times New Roman"/>
          <w:kern w:val="0"/>
          <w14:ligatures w14:val="none"/>
        </w:rPr>
        <w:t xml:space="preserve"> after receiving a list of Tribes from the Native American Heritage Commission</w:t>
      </w:r>
      <w:r w:rsidR="00EC1F71">
        <w:rPr>
          <w:rFonts w:ascii="Palatino Linotype" w:hAnsi="Palatino Linotype" w:eastAsia="Times New Roman" w:cs="Times New Roman"/>
          <w:kern w:val="0"/>
          <w14:ligatures w14:val="none"/>
        </w:rPr>
        <w:t>, SCE sent letters</w:t>
      </w:r>
      <w:r w:rsidR="00846EAD">
        <w:rPr>
          <w:rFonts w:ascii="Palatino Linotype" w:hAnsi="Palatino Linotype" w:eastAsia="Times New Roman" w:cs="Times New Roman"/>
          <w:kern w:val="0"/>
          <w14:ligatures w14:val="none"/>
        </w:rPr>
        <w:t xml:space="preserve"> via certified mail</w:t>
      </w:r>
      <w:r w:rsidR="00EC1F71">
        <w:rPr>
          <w:rFonts w:ascii="Palatino Linotype" w:hAnsi="Palatino Linotype" w:eastAsia="Times New Roman" w:cs="Times New Roman"/>
          <w:kern w:val="0"/>
          <w14:ligatures w14:val="none"/>
        </w:rPr>
        <w:t xml:space="preserve"> to the identified Tribes</w:t>
      </w:r>
      <w:r w:rsidR="00DB3015">
        <w:rPr>
          <w:rFonts w:ascii="Palatino Linotype" w:hAnsi="Palatino Linotype" w:eastAsia="Times New Roman" w:cs="Times New Roman"/>
          <w:kern w:val="0"/>
          <w14:ligatures w14:val="none"/>
        </w:rPr>
        <w:t>’</w:t>
      </w:r>
      <w:r w:rsidR="00EC1F71">
        <w:rPr>
          <w:rFonts w:ascii="Palatino Linotype" w:hAnsi="Palatino Linotype" w:eastAsia="Times New Roman" w:cs="Times New Roman"/>
          <w:kern w:val="0"/>
          <w14:ligatures w14:val="none"/>
        </w:rPr>
        <w:t xml:space="preserve"> </w:t>
      </w:r>
      <w:r w:rsidR="008856FA">
        <w:rPr>
          <w:rFonts w:ascii="Palatino Linotype" w:hAnsi="Palatino Linotype" w:eastAsia="Times New Roman" w:cs="Times New Roman"/>
          <w:kern w:val="0"/>
          <w14:ligatures w14:val="none"/>
        </w:rPr>
        <w:t>Governments</w:t>
      </w:r>
      <w:r w:rsidR="005B6202">
        <w:rPr>
          <w:rFonts w:ascii="Palatino Linotype" w:hAnsi="Palatino Linotype" w:eastAsia="Times New Roman" w:cs="Times New Roman"/>
          <w:kern w:val="0"/>
          <w14:ligatures w14:val="none"/>
        </w:rPr>
        <w:t xml:space="preserve"> informing them of SCE’s intent to sell the Proper</w:t>
      </w:r>
      <w:r w:rsidR="0020215F">
        <w:rPr>
          <w:rFonts w:ascii="Palatino Linotype" w:hAnsi="Palatino Linotype" w:eastAsia="Times New Roman" w:cs="Times New Roman"/>
          <w:kern w:val="0"/>
          <w14:ligatures w14:val="none"/>
        </w:rPr>
        <w:t xml:space="preserve">ty. SCE sent </w:t>
      </w:r>
      <w:r w:rsidR="00846EAD">
        <w:rPr>
          <w:rFonts w:ascii="Palatino Linotype" w:hAnsi="Palatino Linotype" w:eastAsia="Times New Roman" w:cs="Times New Roman"/>
          <w:kern w:val="0"/>
          <w14:ligatures w14:val="none"/>
        </w:rPr>
        <w:t>follow-up</w:t>
      </w:r>
      <w:r w:rsidR="004F749E">
        <w:rPr>
          <w:rFonts w:ascii="Palatino Linotype" w:hAnsi="Palatino Linotype" w:eastAsia="Times New Roman" w:cs="Times New Roman"/>
          <w:kern w:val="0"/>
          <w14:ligatures w14:val="none"/>
        </w:rPr>
        <w:t xml:space="preserve"> letters </w:t>
      </w:r>
      <w:r w:rsidR="005C29D0">
        <w:rPr>
          <w:rFonts w:ascii="Palatino Linotype" w:hAnsi="Palatino Linotype" w:eastAsia="Times New Roman" w:cs="Times New Roman"/>
          <w:kern w:val="0"/>
          <w14:ligatures w14:val="none"/>
        </w:rPr>
        <w:t>on April 20, 2025.</w:t>
      </w:r>
      <w:r w:rsidR="008856FA">
        <w:rPr>
          <w:rFonts w:ascii="Palatino Linotype" w:hAnsi="Palatino Linotype" w:eastAsia="Times New Roman" w:cs="Times New Roman"/>
          <w:kern w:val="0"/>
          <w14:ligatures w14:val="none"/>
        </w:rPr>
        <w:t xml:space="preserve"> </w:t>
      </w:r>
      <w:r w:rsidRPr="007B587D" w:rsidR="005C29D0">
        <w:rPr>
          <w:rFonts w:ascii="Palatino Linotype" w:hAnsi="Palatino Linotype" w:eastAsia="Times New Roman" w:cs="Times New Roman"/>
          <w:kern w:val="0"/>
          <w14:ligatures w14:val="none"/>
        </w:rPr>
        <w:t>None of the contacted Tribes</w:t>
      </w:r>
      <w:r w:rsidRPr="0080444B" w:rsidR="005C29D0">
        <w:rPr>
          <w:rFonts w:ascii="Palatino Linotype" w:hAnsi="Palatino Linotype" w:eastAsia="Times New Roman" w:cs="Times New Roman"/>
          <w:kern w:val="0"/>
          <w14:ligatures w14:val="none"/>
        </w:rPr>
        <w:t xml:space="preserve"> expressed interest in acquiring the Lot Line Adjustment area</w:t>
      </w:r>
      <w:r w:rsidR="006A6F2D">
        <w:rPr>
          <w:rFonts w:ascii="Palatino Linotype" w:hAnsi="Palatino Linotype" w:eastAsia="Times New Roman" w:cs="Times New Roman"/>
          <w:kern w:val="0"/>
          <w14:ligatures w14:val="none"/>
        </w:rPr>
        <w:t>.</w:t>
      </w:r>
      <w:r w:rsidRPr="0080444B" w:rsidR="005C29D0">
        <w:rPr>
          <w:rFonts w:ascii="Palatino Linotype" w:hAnsi="Palatino Linotype" w:eastAsia="Times New Roman" w:cs="Times New Roman"/>
          <w:kern w:val="0"/>
          <w14:ligatures w14:val="none"/>
        </w:rPr>
        <w:t xml:space="preserve"> </w:t>
      </w:r>
      <w:r w:rsidRPr="0080444B">
        <w:rPr>
          <w:rFonts w:ascii="Palatino Linotype" w:hAnsi="Palatino Linotype" w:eastAsia="Times New Roman" w:cs="Times New Roman"/>
          <w:kern w:val="0"/>
          <w14:ligatures w14:val="none"/>
        </w:rPr>
        <w:t xml:space="preserve"> </w:t>
      </w:r>
    </w:p>
    <w:bookmarkEnd w:id="7"/>
    <w:p w:rsidRPr="0080444B" w:rsidR="00850018" w:rsidP="007B587D" w:rsidRDefault="00850018" w14:paraId="65A42DC1" w14:textId="77777777">
      <w:pPr>
        <w:spacing w:after="0" w:line="240" w:lineRule="auto"/>
        <w:rPr>
          <w:rFonts w:ascii="Palatino Linotype" w:hAnsi="Palatino Linotype" w:eastAsia="Times New Roman" w:cs="Times New Roman"/>
          <w:kern w:val="0"/>
          <w14:ligatures w14:val="none"/>
        </w:rPr>
      </w:pPr>
    </w:p>
    <w:p w:rsidRPr="0080444B" w:rsidR="00850018" w:rsidP="007B587D" w:rsidRDefault="5D36CA9C" w14:paraId="43788FE1" w14:textId="02291F97">
      <w:pPr>
        <w:spacing w:after="0" w:line="240" w:lineRule="auto"/>
        <w:rPr>
          <w:rFonts w:ascii="Palatino Linotype" w:hAnsi="Palatino Linotype" w:eastAsia="Times New Roman" w:cs="Times New Roman"/>
          <w:kern w:val="0"/>
          <w14:ligatures w14:val="none"/>
        </w:rPr>
      </w:pPr>
      <w:r w:rsidRPr="0080444B">
        <w:rPr>
          <w:rFonts w:ascii="Palatino Linotype" w:hAnsi="Palatino Linotype" w:eastAsia="Times New Roman" w:cs="Times New Roman"/>
          <w:kern w:val="0"/>
          <w14:ligatures w14:val="none"/>
        </w:rPr>
        <w:t xml:space="preserve">Under the terms of the transaction, Caprock will pay SCE $1,119,100 for the Lot Line Adjustment. The transaction price is based on an appraisal of the fair market value of </w:t>
      </w:r>
      <w:r w:rsidRPr="0080444B">
        <w:rPr>
          <w:rFonts w:ascii="Palatino Linotype" w:hAnsi="Palatino Linotype" w:eastAsia="Times New Roman" w:cs="Times New Roman"/>
          <w:kern w:val="0"/>
          <w14:ligatures w14:val="none"/>
        </w:rPr>
        <w:lastRenderedPageBreak/>
        <w:t xml:space="preserve">the Lot Line Adjustment completed </w:t>
      </w:r>
      <w:r w:rsidRPr="0080444B" w:rsidR="55512C98">
        <w:rPr>
          <w:rFonts w:ascii="Palatino Linotype" w:hAnsi="Palatino Linotype" w:eastAsia="Times New Roman" w:cs="Times New Roman"/>
          <w:kern w:val="0"/>
          <w14:ligatures w14:val="none"/>
        </w:rPr>
        <w:t>on</w:t>
      </w:r>
      <w:r w:rsidRPr="0080444B">
        <w:rPr>
          <w:rFonts w:ascii="Palatino Linotype" w:hAnsi="Palatino Linotype" w:eastAsia="Times New Roman" w:cs="Times New Roman"/>
          <w:kern w:val="0"/>
          <w14:ligatures w14:val="none"/>
        </w:rPr>
        <w:t xml:space="preserve"> October 10, </w:t>
      </w:r>
      <w:r w:rsidRPr="0080444B" w:rsidR="5AECE8DA">
        <w:rPr>
          <w:rFonts w:ascii="Palatino Linotype" w:hAnsi="Palatino Linotype" w:eastAsia="Times New Roman" w:cs="Times New Roman"/>
          <w:kern w:val="0"/>
          <w14:ligatures w14:val="none"/>
        </w:rPr>
        <w:t>2024,</w:t>
      </w:r>
      <w:r w:rsidRPr="0080444B">
        <w:rPr>
          <w:rFonts w:ascii="Palatino Linotype" w:hAnsi="Palatino Linotype" w:eastAsia="Times New Roman" w:cs="Times New Roman"/>
          <w:kern w:val="0"/>
          <w14:ligatures w14:val="none"/>
        </w:rPr>
        <w:t xml:space="preserve"> using the “across the fence” methodology. The </w:t>
      </w:r>
      <w:r w:rsidRPr="0080444B" w:rsidR="478013A0">
        <w:rPr>
          <w:rFonts w:ascii="Palatino Linotype" w:hAnsi="Palatino Linotype" w:eastAsia="Times New Roman" w:cs="Times New Roman"/>
          <w:kern w:val="0"/>
          <w14:ligatures w14:val="none"/>
        </w:rPr>
        <w:t xml:space="preserve">land to be transferred in the </w:t>
      </w:r>
      <w:r w:rsidRPr="0080444B" w:rsidR="01C521C3">
        <w:rPr>
          <w:rFonts w:ascii="Palatino Linotype" w:hAnsi="Palatino Linotype" w:eastAsia="Times New Roman" w:cs="Times New Roman"/>
          <w:kern w:val="0"/>
          <w14:ligatures w14:val="none"/>
        </w:rPr>
        <w:t>Lot Line Adjustment is classified as a non-depreciable asse</w:t>
      </w:r>
      <w:r w:rsidRPr="0080444B" w:rsidR="478013A0">
        <w:rPr>
          <w:rFonts w:ascii="Palatino Linotype" w:hAnsi="Palatino Linotype" w:eastAsia="Times New Roman" w:cs="Times New Roman"/>
          <w:kern w:val="0"/>
          <w14:ligatures w14:val="none"/>
        </w:rPr>
        <w:t>t in accordance with the policy for the allocation of the gain and losses on the sale of property under the Commission’s Gain on Sale Rulemaking  (per Decision 06-05-041, as modified by Decision 06-12-043) and, accordingly, the payment paid by Caprock for the Lot line Adjustment will be allocated 33% to shareholders and 67% to ratepayers.</w:t>
      </w:r>
    </w:p>
    <w:p w:rsidRPr="0080444B" w:rsidR="007B587D" w:rsidP="00A76F4A" w:rsidRDefault="007B587D" w14:paraId="4B71EA2D" w14:textId="393A08E8">
      <w:pPr>
        <w:spacing w:after="0" w:line="240" w:lineRule="auto"/>
        <w:rPr>
          <w:rFonts w:ascii="Palatino Linotype" w:hAnsi="Palatino Linotype" w:eastAsia="Palatino Linotype" w:cs="Times New Roman"/>
          <w:b/>
          <w:kern w:val="0"/>
          <w:u w:val="single"/>
          <w14:ligatures w14:val="none"/>
        </w:rPr>
      </w:pPr>
    </w:p>
    <w:p w:rsidRPr="0080444B" w:rsidR="00A76F4A" w:rsidP="00EA26F4" w:rsidRDefault="00A76F4A" w14:paraId="40E2F8ED" w14:textId="68DD9652">
      <w:pPr>
        <w:keepNext/>
        <w:spacing w:before="120" w:after="240" w:line="240" w:lineRule="auto"/>
        <w:outlineLvl w:val="0"/>
        <w:rPr>
          <w:rFonts w:ascii="Palatino Linotype" w:hAnsi="Palatino Linotype" w:eastAsia="Palatino Linotype" w:cs="Times New Roman"/>
          <w:b/>
          <w:caps/>
          <w:kern w:val="28"/>
          <w:u w:val="single"/>
          <w14:ligatures w14:val="none"/>
        </w:rPr>
      </w:pPr>
      <w:r w:rsidRPr="0080444B">
        <w:rPr>
          <w:rFonts w:ascii="Palatino Linotype" w:hAnsi="Palatino Linotype" w:eastAsia="Palatino Linotype" w:cs="Times New Roman"/>
          <w:b/>
          <w:caps/>
          <w:kern w:val="28"/>
          <w:u w:val="single"/>
          <w14:ligatures w14:val="none"/>
        </w:rPr>
        <w:t>Notice</w:t>
      </w:r>
    </w:p>
    <w:p w:rsidRPr="0080444B" w:rsidR="00A76F4A" w:rsidP="00A76F4A" w:rsidRDefault="00A76F4A" w14:paraId="5E7465D3" w14:textId="101D9B71">
      <w:pPr>
        <w:spacing w:after="0" w:line="240" w:lineRule="auto"/>
        <w:rPr>
          <w:rFonts w:ascii="Palatino Linotype" w:hAnsi="Palatino Linotype" w:eastAsia="Palatino Linotype" w:cs="Times New Roman"/>
          <w:kern w:val="0"/>
          <w14:ligatures w14:val="none"/>
        </w:rPr>
      </w:pPr>
      <w:bookmarkStart w:name="_Hlk212121533" w:id="8"/>
      <w:r w:rsidRPr="0080444B">
        <w:rPr>
          <w:rFonts w:ascii="Palatino Linotype" w:hAnsi="Palatino Linotype" w:eastAsia="Palatino Linotype" w:cs="Times New Roman"/>
          <w:kern w:val="0"/>
          <w14:ligatures w14:val="none"/>
        </w:rPr>
        <w:t xml:space="preserve">Notice of AL </w:t>
      </w:r>
      <w:r w:rsidRPr="0080444B" w:rsidR="00173455">
        <w:rPr>
          <w:rFonts w:ascii="Palatino Linotype" w:hAnsi="Palatino Linotype" w:eastAsia="Palatino Linotype" w:cs="Times New Roman"/>
          <w:kern w:val="0"/>
          <w14:ligatures w14:val="none"/>
        </w:rPr>
        <w:t>5633-E</w:t>
      </w:r>
      <w:r w:rsidRPr="0080444B">
        <w:rPr>
          <w:rFonts w:ascii="Palatino Linotype" w:hAnsi="Palatino Linotype" w:eastAsia="Palatino Linotype" w:cs="Times New Roman"/>
          <w:kern w:val="0"/>
          <w14:ligatures w14:val="none"/>
        </w:rPr>
        <w:t xml:space="preserve"> was made by publication in the Commission’s Daily Calendar.  </w:t>
      </w:r>
      <w:r w:rsidRPr="0080444B" w:rsidR="00173455">
        <w:rPr>
          <w:rFonts w:ascii="Palatino Linotype" w:hAnsi="Palatino Linotype" w:eastAsia="Palatino Linotype" w:cs="Times New Roman"/>
          <w:kern w:val="0"/>
          <w14:ligatures w14:val="none"/>
        </w:rPr>
        <w:t>Southern California Edison Company</w:t>
      </w:r>
      <w:r w:rsidRPr="0080444B">
        <w:rPr>
          <w:rFonts w:ascii="Palatino Linotype" w:hAnsi="Palatino Linotype" w:eastAsia="Palatino Linotype" w:cs="Times New Roman"/>
          <w:kern w:val="0"/>
          <w14:ligatures w14:val="none"/>
        </w:rPr>
        <w:t xml:space="preserve"> </w:t>
      </w:r>
      <w:r w:rsidRPr="0080444B" w:rsidR="7645CCC9">
        <w:rPr>
          <w:rFonts w:ascii="Palatino Linotype" w:hAnsi="Palatino Linotype" w:eastAsia="Palatino Linotype" w:cs="Times New Roman"/>
          <w:kern w:val="0"/>
          <w14:ligatures w14:val="none"/>
        </w:rPr>
        <w:t>has asserted</w:t>
      </w:r>
      <w:r w:rsidRPr="0080444B">
        <w:rPr>
          <w:rFonts w:ascii="Palatino Linotype" w:hAnsi="Palatino Linotype" w:eastAsia="Palatino Linotype" w:cs="Times New Roman"/>
          <w:kern w:val="0"/>
          <w14:ligatures w14:val="none"/>
        </w:rPr>
        <w:t xml:space="preserve"> that a copy of the Advice Letter was mailed and distributed in accordance with Section 4 of General Order 96-B. </w:t>
      </w:r>
    </w:p>
    <w:bookmarkEnd w:id="8"/>
    <w:p w:rsidRPr="0080444B" w:rsidR="00A76F4A" w:rsidP="00A76F4A" w:rsidRDefault="00A76F4A" w14:paraId="327345AA" w14:textId="77777777">
      <w:pPr>
        <w:spacing w:after="0" w:line="240" w:lineRule="auto"/>
        <w:rPr>
          <w:rFonts w:ascii="Palatino Linotype" w:hAnsi="Palatino Linotype" w:eastAsia="Palatino Linotype" w:cs="Times New Roman"/>
          <w:kern w:val="0"/>
          <w14:ligatures w14:val="none"/>
        </w:rPr>
      </w:pPr>
    </w:p>
    <w:p w:rsidRPr="0080444B" w:rsidR="00A76F4A" w:rsidP="00A76F4A" w:rsidRDefault="00A76F4A" w14:paraId="3DC7474D"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80444B">
        <w:rPr>
          <w:rFonts w:ascii="Palatino Linotype" w:hAnsi="Palatino Linotype" w:eastAsia="Palatino Linotype" w:cs="Times New Roman"/>
          <w:b/>
          <w:caps/>
          <w:kern w:val="28"/>
          <w:u w:val="single"/>
          <w14:ligatures w14:val="none"/>
        </w:rPr>
        <w:t>Protests</w:t>
      </w:r>
    </w:p>
    <w:p w:rsidRPr="0080444B" w:rsidR="00A76F4A" w:rsidP="00A76F4A" w:rsidRDefault="00A76F4A" w14:paraId="50BAB9F4" w14:textId="4E9C690C">
      <w:pPr>
        <w:spacing w:after="0" w:line="240" w:lineRule="auto"/>
        <w:rPr>
          <w:rFonts w:ascii="Palatino Linotype" w:hAnsi="Palatino Linotype" w:eastAsia="Palatino Linotype" w:cs="Times New Roman"/>
          <w:kern w:val="0"/>
          <w14:ligatures w14:val="none"/>
        </w:rPr>
      </w:pPr>
      <w:r w:rsidRPr="0080444B">
        <w:rPr>
          <w:rFonts w:ascii="Palatino Linotype" w:hAnsi="Palatino Linotype" w:eastAsia="Palatino Linotype" w:cs="Times New Roman"/>
          <w:kern w:val="0"/>
          <w14:ligatures w14:val="none"/>
        </w:rPr>
        <w:t xml:space="preserve">Advice Letter </w:t>
      </w:r>
      <w:r w:rsidRPr="0080444B" w:rsidR="00DB4487">
        <w:rPr>
          <w:rFonts w:ascii="Palatino Linotype" w:hAnsi="Palatino Linotype" w:eastAsia="Palatino Linotype" w:cs="Times New Roman"/>
          <w:kern w:val="0"/>
          <w14:ligatures w14:val="none"/>
        </w:rPr>
        <w:t>5633</w:t>
      </w:r>
      <w:r w:rsidRPr="0080444B">
        <w:rPr>
          <w:rFonts w:ascii="Palatino Linotype" w:hAnsi="Palatino Linotype" w:eastAsia="Palatino Linotype" w:cs="Times New Roman"/>
          <w:kern w:val="0"/>
          <w14:ligatures w14:val="none"/>
        </w:rPr>
        <w:t xml:space="preserve">-E was not protested.  </w:t>
      </w:r>
    </w:p>
    <w:p w:rsidRPr="0080444B" w:rsidR="00A76F4A" w:rsidP="00A76F4A" w:rsidRDefault="00A76F4A" w14:paraId="7EEC86B5" w14:textId="77777777">
      <w:pPr>
        <w:spacing w:after="0" w:line="240" w:lineRule="auto"/>
        <w:rPr>
          <w:rFonts w:ascii="Palatino Linotype" w:hAnsi="Palatino Linotype" w:eastAsia="Palatino Linotype" w:cs="Times New Roman"/>
          <w:kern w:val="0"/>
          <w14:ligatures w14:val="none"/>
        </w:rPr>
      </w:pPr>
    </w:p>
    <w:p w:rsidRPr="0080444B" w:rsidR="00A76F4A" w:rsidP="00A76F4A" w:rsidRDefault="00A76F4A" w14:paraId="52F8DB71"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80444B">
        <w:rPr>
          <w:rFonts w:ascii="Palatino Linotype" w:hAnsi="Palatino Linotype" w:eastAsia="Palatino Linotype" w:cs="Times New Roman"/>
          <w:b/>
          <w:caps/>
          <w:kern w:val="28"/>
          <w:u w:val="single"/>
          <w14:ligatures w14:val="none"/>
        </w:rPr>
        <w:t>Discussion</w:t>
      </w:r>
    </w:p>
    <w:p w:rsidRPr="0080444B" w:rsidR="007B11CF" w:rsidP="00A76F4A" w:rsidRDefault="007B11CF" w14:paraId="31EE73FB" w14:textId="34913C6B">
      <w:pPr>
        <w:spacing w:after="0" w:line="240" w:lineRule="auto"/>
        <w:rPr>
          <w:rFonts w:ascii="Palatino Linotype" w:hAnsi="Palatino Linotype" w:eastAsia="Palatino Linotype" w:cs="Times New Roman"/>
          <w:kern w:val="0"/>
          <w14:ligatures w14:val="none"/>
        </w:rPr>
      </w:pPr>
      <w:r w:rsidRPr="0080444B">
        <w:rPr>
          <w:rFonts w:ascii="Palatino Linotype" w:hAnsi="Palatino Linotype" w:eastAsia="Palatino Linotype" w:cs="Times New Roman"/>
          <w:kern w:val="0"/>
          <w14:ligatures w14:val="none"/>
        </w:rPr>
        <w:t>The Commission has reviewed SCE</w:t>
      </w:r>
      <w:r w:rsidR="00D50099">
        <w:rPr>
          <w:rFonts w:ascii="Palatino Linotype" w:hAnsi="Palatino Linotype" w:eastAsia="Palatino Linotype" w:cs="Times New Roman"/>
          <w:kern w:val="0"/>
          <w14:ligatures w14:val="none"/>
        </w:rPr>
        <w:t>’s</w:t>
      </w:r>
      <w:r w:rsidRPr="0080444B">
        <w:rPr>
          <w:rFonts w:ascii="Palatino Linotype" w:hAnsi="Palatino Linotype" w:eastAsia="Palatino Linotype" w:cs="Times New Roman"/>
          <w:kern w:val="0"/>
          <w14:ligatures w14:val="none"/>
        </w:rPr>
        <w:t xml:space="preserve"> AL 5633-E and attached materials relating to the granting of the Lot Line Adjustment. This transaction will allow SCE to correct a mis-established property boundary</w:t>
      </w:r>
      <w:r w:rsidRPr="0080444B" w:rsidR="00BA490C">
        <w:rPr>
          <w:rFonts w:ascii="Palatino Linotype" w:hAnsi="Palatino Linotype" w:eastAsia="Palatino Linotype" w:cs="Times New Roman"/>
          <w:kern w:val="0"/>
          <w14:ligatures w14:val="none"/>
        </w:rPr>
        <w:t xml:space="preserve"> and transfer ownership of portions of two SCE fee parcels to</w:t>
      </w:r>
      <w:r w:rsidRPr="0080444B">
        <w:rPr>
          <w:rFonts w:ascii="Palatino Linotype" w:hAnsi="Palatino Linotype" w:eastAsia="Palatino Linotype" w:cs="Times New Roman"/>
          <w:kern w:val="0"/>
          <w14:ligatures w14:val="none"/>
        </w:rPr>
        <w:t xml:space="preserve"> the City of Fontana.</w:t>
      </w:r>
    </w:p>
    <w:p w:rsidRPr="0080444B" w:rsidR="007B11CF" w:rsidP="00A76F4A" w:rsidRDefault="007B11CF" w14:paraId="4607A40E" w14:textId="77777777">
      <w:pPr>
        <w:spacing w:after="0" w:line="240" w:lineRule="auto"/>
        <w:rPr>
          <w:rFonts w:ascii="Palatino Linotype" w:hAnsi="Palatino Linotype" w:eastAsia="Palatino Linotype" w:cs="Times New Roman"/>
          <w:kern w:val="0"/>
          <w14:ligatures w14:val="none"/>
        </w:rPr>
      </w:pPr>
    </w:p>
    <w:p w:rsidRPr="0080444B" w:rsidR="00A76F4A" w:rsidP="00A76F4A" w:rsidRDefault="007B11CF" w14:paraId="785FD15A" w14:textId="32971FAF">
      <w:pPr>
        <w:spacing w:after="0" w:line="240" w:lineRule="auto"/>
        <w:rPr>
          <w:rFonts w:ascii="Palatino Linotype" w:hAnsi="Palatino Linotype" w:eastAsia="Palatino Linotype" w:cs="Times New Roman"/>
          <w:kern w:val="0"/>
          <w14:ligatures w14:val="none"/>
        </w:rPr>
      </w:pPr>
      <w:r w:rsidRPr="0080444B">
        <w:rPr>
          <w:rFonts w:ascii="Palatino Linotype" w:hAnsi="Palatino Linotype" w:eastAsia="Palatino Linotype" w:cs="Times New Roman"/>
          <w:kern w:val="0"/>
          <w14:ligatures w14:val="none"/>
        </w:rPr>
        <w:t xml:space="preserve">The Commission has determined that the documents underlying this transaction comply with CEQA and are adequate for the Commission’s decision-making purposes. The Commission finds that SCE’s AL 5633-E request for approval was made in accordance with the streamlined procedure adopted by the Commission in General Order 173 and the Public Utilities Code Section 851. </w:t>
      </w:r>
      <w:r w:rsidRPr="0080444B" w:rsidR="00BA490C">
        <w:rPr>
          <w:rFonts w:ascii="Palatino Linotype" w:hAnsi="Palatino Linotype" w:eastAsia="Palatino Linotype" w:cs="Times New Roman"/>
          <w:kern w:val="0"/>
          <w14:ligatures w14:val="none"/>
        </w:rPr>
        <w:t>The Commission</w:t>
      </w:r>
      <w:r w:rsidRPr="0080444B">
        <w:rPr>
          <w:rFonts w:ascii="Palatino Linotype" w:hAnsi="Palatino Linotype" w:eastAsia="Palatino Linotype" w:cs="Times New Roman"/>
          <w:kern w:val="0"/>
          <w14:ligatures w14:val="none"/>
        </w:rPr>
        <w:t xml:space="preserve"> </w:t>
      </w:r>
      <w:r w:rsidRPr="0080444B" w:rsidR="00BA490C">
        <w:rPr>
          <w:rFonts w:ascii="Palatino Linotype" w:hAnsi="Palatino Linotype" w:eastAsia="Palatino Linotype" w:cs="Times New Roman"/>
          <w:kern w:val="0"/>
          <w14:ligatures w14:val="none"/>
        </w:rPr>
        <w:t>finds</w:t>
      </w:r>
      <w:r w:rsidRPr="0080444B">
        <w:rPr>
          <w:rFonts w:ascii="Palatino Linotype" w:hAnsi="Palatino Linotype" w:eastAsia="Palatino Linotype" w:cs="Times New Roman"/>
          <w:kern w:val="0"/>
          <w14:ligatures w14:val="none"/>
        </w:rPr>
        <w:t xml:space="preserve"> that the Lot Line Adjustment proposed by AL 5633-E is not </w:t>
      </w:r>
      <w:proofErr w:type="gramStart"/>
      <w:r w:rsidRPr="0080444B">
        <w:rPr>
          <w:rFonts w:ascii="Palatino Linotype" w:hAnsi="Palatino Linotype" w:eastAsia="Palatino Linotype" w:cs="Times New Roman"/>
          <w:kern w:val="0"/>
          <w14:ligatures w14:val="none"/>
        </w:rPr>
        <w:t>adverse</w:t>
      </w:r>
      <w:proofErr w:type="gramEnd"/>
      <w:r w:rsidRPr="0080444B">
        <w:rPr>
          <w:rFonts w:ascii="Palatino Linotype" w:hAnsi="Palatino Linotype" w:eastAsia="Palatino Linotype" w:cs="Times New Roman"/>
          <w:kern w:val="0"/>
          <w14:ligatures w14:val="none"/>
        </w:rPr>
        <w:t xml:space="preserve"> to the public interest and should be granted.</w:t>
      </w:r>
    </w:p>
    <w:p w:rsidRPr="0080444B" w:rsidR="00A76F4A" w:rsidP="00A76F4A" w:rsidRDefault="00A76F4A" w14:paraId="1193502B" w14:textId="77777777">
      <w:pPr>
        <w:spacing w:after="0" w:line="240" w:lineRule="auto"/>
        <w:rPr>
          <w:rFonts w:ascii="Palatino Linotype" w:hAnsi="Palatino Linotype" w:eastAsia="Palatino Linotype" w:cs="Times New Roman"/>
          <w:kern w:val="0"/>
          <w14:ligatures w14:val="none"/>
        </w:rPr>
      </w:pPr>
    </w:p>
    <w:p w:rsidRPr="0080444B" w:rsidR="00A76F4A" w:rsidP="00971058" w:rsidRDefault="00A76F4A" w14:paraId="3DF8AADD" w14:textId="268F7CA1">
      <w:pPr>
        <w:keepNext/>
        <w:spacing w:before="120" w:after="240" w:line="240" w:lineRule="auto"/>
        <w:outlineLvl w:val="0"/>
        <w:rPr>
          <w:rFonts w:ascii="Palatino Linotype" w:hAnsi="Palatino Linotype" w:eastAsia="Palatino Linotype" w:cs="Times New Roman"/>
          <w:b/>
          <w:caps/>
          <w:kern w:val="28"/>
          <w:u w:val="single"/>
          <w14:ligatures w14:val="none"/>
        </w:rPr>
      </w:pPr>
      <w:r w:rsidRPr="0080444B">
        <w:rPr>
          <w:rFonts w:ascii="Palatino Linotype" w:hAnsi="Palatino Linotype" w:eastAsia="Palatino Linotype" w:cs="Times New Roman"/>
          <w:b/>
          <w:caps/>
          <w:kern w:val="28"/>
          <w:u w:val="single"/>
          <w14:ligatures w14:val="none"/>
        </w:rPr>
        <w:lastRenderedPageBreak/>
        <w:t>Comments</w:t>
      </w:r>
    </w:p>
    <w:p w:rsidR="00A76F4A" w:rsidP="008A4E6A" w:rsidRDefault="00A76F4A" w14:paraId="2ADB9E57" w14:textId="79F848FD">
      <w:pPr>
        <w:keepNext/>
        <w:spacing w:after="0" w:line="240" w:lineRule="auto"/>
        <w:rPr>
          <w:rFonts w:ascii="Palatino Linotype" w:hAnsi="Palatino Linotype" w:eastAsia="Palatino Linotype" w:cs="Times New Roman"/>
          <w:kern w:val="0"/>
          <w14:ligatures w14:val="none"/>
        </w:rPr>
      </w:pPr>
      <w:r w:rsidRPr="0080444B">
        <w:rPr>
          <w:rFonts w:ascii="Palatino Linotype" w:hAnsi="Palatino Linotype" w:eastAsia="Palatino Linotype" w:cs="Times New Roman"/>
          <w:kern w:val="0"/>
          <w14:ligatures w14:val="none"/>
        </w:rPr>
        <w:t>This is an uncontested matter in which the resolution grants the relief requested.  Accordingly, pursuant to P</w:t>
      </w:r>
      <w:r w:rsidR="008A4E6A">
        <w:rPr>
          <w:rFonts w:ascii="Palatino Linotype" w:hAnsi="Palatino Linotype" w:eastAsia="Palatino Linotype" w:cs="Times New Roman"/>
          <w:kern w:val="0"/>
          <w14:ligatures w14:val="none"/>
        </w:rPr>
        <w:t>ublic Utilities</w:t>
      </w:r>
      <w:r w:rsidRPr="0080444B">
        <w:rPr>
          <w:rFonts w:ascii="Palatino Linotype" w:hAnsi="Palatino Linotype" w:eastAsia="Palatino Linotype" w:cs="Times New Roman"/>
          <w:kern w:val="0"/>
          <w14:ligatures w14:val="none"/>
        </w:rPr>
        <w:t xml:space="preserve"> Code 311(g)(2), the otherwise applicable </w:t>
      </w:r>
      <w:r w:rsidR="00DB1F14">
        <w:rPr>
          <w:rFonts w:ascii="Palatino Linotype" w:hAnsi="Palatino Linotype" w:eastAsia="Palatino Linotype" w:cs="Times New Roman"/>
          <w:kern w:val="0"/>
          <w14:ligatures w14:val="none"/>
        </w:rPr>
        <w:br/>
      </w:r>
      <w:r w:rsidRPr="0080444B">
        <w:rPr>
          <w:rFonts w:ascii="Palatino Linotype" w:hAnsi="Palatino Linotype" w:eastAsia="Palatino Linotype" w:cs="Times New Roman"/>
          <w:kern w:val="0"/>
          <w14:ligatures w14:val="none"/>
        </w:rPr>
        <w:t>30-day period for public review and comment is being waived.</w:t>
      </w:r>
    </w:p>
    <w:p w:rsidRPr="0080444B" w:rsidR="008A4E6A" w:rsidP="008A4E6A" w:rsidRDefault="008A4E6A" w14:paraId="126095B4" w14:textId="77777777">
      <w:pPr>
        <w:keepNext/>
        <w:spacing w:after="0" w:line="240" w:lineRule="auto"/>
        <w:rPr>
          <w:rFonts w:ascii="Palatino Linotype" w:hAnsi="Palatino Linotype" w:eastAsia="Palatino Linotype" w:cs="Times New Roman"/>
          <w:kern w:val="0"/>
          <w14:ligatures w14:val="none"/>
        </w:rPr>
      </w:pPr>
    </w:p>
    <w:p w:rsidRPr="0080444B" w:rsidR="00A76F4A" w:rsidP="00A76F4A" w:rsidRDefault="00A76F4A" w14:paraId="46563B5C"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80444B">
        <w:rPr>
          <w:rFonts w:ascii="Palatino Linotype" w:hAnsi="Palatino Linotype" w:eastAsia="Palatino Linotype" w:cs="Times New Roman"/>
          <w:b/>
          <w:caps/>
          <w:kern w:val="28"/>
          <w:u w:val="single"/>
          <w14:ligatures w14:val="none"/>
        </w:rPr>
        <w:t>Findings AND CONCLUSIONS</w:t>
      </w:r>
    </w:p>
    <w:p w:rsidRPr="0080444B" w:rsidR="00894248" w:rsidP="4D59BB9E" w:rsidRDefault="00894248" w14:paraId="380642F1" w14:textId="40C61D6F">
      <w:pPr>
        <w:numPr>
          <w:ilvl w:val="0"/>
          <w:numId w:val="1"/>
        </w:numPr>
        <w:spacing w:after="0" w:line="240" w:lineRule="auto"/>
        <w:rPr>
          <w:rFonts w:ascii="Palatino Linotype" w:hAnsi="Palatino Linotype" w:eastAsia="Palatino Linotype" w:cs="Times New Roman"/>
          <w:kern w:val="0"/>
          <w14:ligatures w14:val="none"/>
        </w:rPr>
      </w:pPr>
      <w:r w:rsidRPr="0080444B">
        <w:rPr>
          <w:rFonts w:ascii="Palatino Linotype" w:hAnsi="Palatino Linotype" w:eastAsia="Palatino Linotype" w:cs="Times New Roman"/>
          <w:kern w:val="0"/>
          <w14:ligatures w14:val="none"/>
        </w:rPr>
        <w:t xml:space="preserve">On September 22, 2025, SCE submitted AL 5633-E requesting approval </w:t>
      </w:r>
      <w:r w:rsidRPr="0080444B" w:rsidR="00971058">
        <w:rPr>
          <w:rFonts w:ascii="Palatino Linotype" w:hAnsi="Palatino Linotype" w:eastAsia="Palatino Linotype" w:cs="Times New Roman"/>
          <w:kern w:val="0"/>
          <w14:ligatures w14:val="none"/>
        </w:rPr>
        <w:t>to complete</w:t>
      </w:r>
      <w:r w:rsidRPr="0080444B">
        <w:rPr>
          <w:rFonts w:ascii="Palatino Linotype" w:hAnsi="Palatino Linotype" w:eastAsia="Palatino Linotype" w:cs="Times New Roman"/>
          <w:kern w:val="0"/>
          <w14:ligatures w14:val="none"/>
        </w:rPr>
        <w:t xml:space="preserve"> a lot line adjustment </w:t>
      </w:r>
      <w:r w:rsidRPr="0080444B" w:rsidR="009D6FD7">
        <w:rPr>
          <w:rFonts w:ascii="Palatino Linotype" w:hAnsi="Palatino Linotype" w:eastAsia="Palatino Linotype" w:cs="Times New Roman"/>
          <w:kern w:val="0"/>
          <w14:ligatures w14:val="none"/>
        </w:rPr>
        <w:t>t</w:t>
      </w:r>
      <w:r w:rsidRPr="0080444B" w:rsidR="009D6FD7">
        <w:rPr>
          <w:rFonts w:ascii="Palatino Linotype" w:hAnsi="Palatino Linotype" w:eastAsia="Times New Roman" w:cs="Times New Roman"/>
          <w:kern w:val="0"/>
          <w14:ligatures w14:val="none"/>
        </w:rPr>
        <w:t>o formally correct a mis-established property boundary of two SCE fee-owned parcels</w:t>
      </w:r>
      <w:r w:rsidRPr="0080444B" w:rsidR="00971058">
        <w:rPr>
          <w:rFonts w:ascii="Palatino Linotype" w:hAnsi="Palatino Linotype"/>
        </w:rPr>
        <w:t xml:space="preserve"> </w:t>
      </w:r>
      <w:r w:rsidRPr="0080444B" w:rsidR="00971058">
        <w:rPr>
          <w:rFonts w:ascii="Palatino Linotype" w:hAnsi="Palatino Linotype" w:eastAsia="Times New Roman" w:cs="Times New Roman"/>
          <w:kern w:val="0"/>
          <w14:ligatures w14:val="none"/>
        </w:rPr>
        <w:t xml:space="preserve">located between Lytle Creek Road and Interstate 15 Freeway </w:t>
      </w:r>
      <w:r w:rsidRPr="0080444B" w:rsidR="009D6FD7">
        <w:rPr>
          <w:rFonts w:ascii="Palatino Linotype" w:hAnsi="Palatino Linotype" w:eastAsia="Times New Roman" w:cs="Times New Roman"/>
          <w:kern w:val="0"/>
          <w14:ligatures w14:val="none"/>
        </w:rPr>
        <w:t xml:space="preserve"> </w:t>
      </w:r>
      <w:bookmarkStart w:name="_Hlk212122622" w:id="9"/>
      <w:r w:rsidRPr="0080444B" w:rsidR="00971058">
        <w:rPr>
          <w:rFonts w:ascii="Palatino Linotype" w:hAnsi="Palatino Linotype" w:eastAsia="Times New Roman" w:cs="Times New Roman"/>
          <w:kern w:val="0"/>
          <w14:ligatures w14:val="none"/>
        </w:rPr>
        <w:t xml:space="preserve">in the City of Fontana in San Bernardino County </w:t>
      </w:r>
      <w:r w:rsidRPr="0080444B" w:rsidR="009D6FD7">
        <w:rPr>
          <w:rFonts w:ascii="Palatino Linotype" w:hAnsi="Palatino Linotype" w:eastAsia="Times New Roman" w:cs="Times New Roman"/>
          <w:kern w:val="0"/>
          <w14:ligatures w14:val="none"/>
        </w:rPr>
        <w:t xml:space="preserve">and transfer ownership of a portion of affected parcels to the City of Fontana </w:t>
      </w:r>
      <w:bookmarkEnd w:id="9"/>
      <w:r w:rsidRPr="0080444B" w:rsidR="009D6FD7">
        <w:rPr>
          <w:rFonts w:ascii="Palatino Linotype" w:hAnsi="Palatino Linotype" w:eastAsia="Times New Roman" w:cs="Times New Roman"/>
          <w:kern w:val="0"/>
          <w14:ligatures w14:val="none"/>
        </w:rPr>
        <w:t>pursuant to General Order 173 and Public Utilities Code Section 851</w:t>
      </w:r>
      <w:r w:rsidRPr="0080444B" w:rsidR="00971058">
        <w:rPr>
          <w:rFonts w:ascii="Palatino Linotype" w:hAnsi="Palatino Linotype" w:eastAsia="Times New Roman" w:cs="Times New Roman"/>
          <w:kern w:val="0"/>
          <w14:ligatures w14:val="none"/>
        </w:rPr>
        <w:t>.</w:t>
      </w:r>
    </w:p>
    <w:p w:rsidRPr="0080444B" w:rsidR="0080444B" w:rsidP="0080444B" w:rsidRDefault="0080444B" w14:paraId="5DA91487" w14:textId="77777777">
      <w:pPr>
        <w:spacing w:after="0" w:line="240" w:lineRule="auto"/>
        <w:ind w:left="420"/>
        <w:rPr>
          <w:rFonts w:ascii="Palatino Linotype" w:hAnsi="Palatino Linotype" w:eastAsia="Palatino Linotype" w:cs="Times New Roman"/>
          <w:kern w:val="0"/>
          <w14:ligatures w14:val="none"/>
        </w:rPr>
      </w:pPr>
    </w:p>
    <w:p w:rsidRPr="0080444B" w:rsidR="009D6FD7" w:rsidP="4D59BB9E" w:rsidRDefault="009D6FD7" w14:paraId="1E1368B7" w14:textId="266270E4">
      <w:pPr>
        <w:numPr>
          <w:ilvl w:val="0"/>
          <w:numId w:val="1"/>
        </w:numPr>
        <w:spacing w:after="0" w:line="240" w:lineRule="auto"/>
        <w:rPr>
          <w:rFonts w:ascii="Palatino Linotype" w:hAnsi="Palatino Linotype" w:eastAsia="Palatino Linotype" w:cs="Times New Roman"/>
          <w:kern w:val="0"/>
          <w14:ligatures w14:val="none"/>
        </w:rPr>
      </w:pPr>
      <w:r w:rsidRPr="0080444B">
        <w:rPr>
          <w:rFonts w:ascii="Palatino Linotype" w:hAnsi="Palatino Linotype" w:eastAsia="Palatino Linotype" w:cs="Times New Roman"/>
          <w:kern w:val="0"/>
          <w14:ligatures w14:val="none"/>
        </w:rPr>
        <w:t xml:space="preserve">SCE and the City both agreed to pursue the Lot Line Adjustment to formally modify the boundaries of the affected parcels and facilitate the transfer of fee ownership of the impacted area to the </w:t>
      </w:r>
      <w:proofErr w:type="gramStart"/>
      <w:r w:rsidRPr="0080444B">
        <w:rPr>
          <w:rFonts w:ascii="Palatino Linotype" w:hAnsi="Palatino Linotype" w:eastAsia="Palatino Linotype" w:cs="Times New Roman"/>
          <w:kern w:val="0"/>
          <w14:ligatures w14:val="none"/>
        </w:rPr>
        <w:t>City</w:t>
      </w:r>
      <w:proofErr w:type="gramEnd"/>
      <w:r w:rsidRPr="0080444B">
        <w:rPr>
          <w:rFonts w:ascii="Palatino Linotype" w:hAnsi="Palatino Linotype" w:eastAsia="Palatino Linotype" w:cs="Times New Roman"/>
          <w:kern w:val="0"/>
          <w14:ligatures w14:val="none"/>
        </w:rPr>
        <w:t>.</w:t>
      </w:r>
    </w:p>
    <w:p w:rsidRPr="0080444B" w:rsidR="0080444B" w:rsidP="0080444B" w:rsidRDefault="0080444B" w14:paraId="2C80FBCE" w14:textId="77777777">
      <w:pPr>
        <w:spacing w:after="0" w:line="240" w:lineRule="auto"/>
        <w:rPr>
          <w:rFonts w:ascii="Palatino Linotype" w:hAnsi="Palatino Linotype" w:eastAsia="Palatino Linotype" w:cs="Times New Roman"/>
          <w:kern w:val="0"/>
          <w14:ligatures w14:val="none"/>
        </w:rPr>
      </w:pPr>
    </w:p>
    <w:p w:rsidRPr="0080444B" w:rsidR="002E2137" w:rsidP="4D59BB9E" w:rsidRDefault="009D6FD7" w14:paraId="44ECB67C" w14:textId="35759DD5">
      <w:pPr>
        <w:pStyle w:val="Default"/>
        <w:numPr>
          <w:ilvl w:val="0"/>
          <w:numId w:val="1"/>
        </w:numPr>
      </w:pPr>
      <w:r>
        <w:t>The City of Fontana completed environmental review pursuant to CEQA acting as the Lead Agency and adopted and certified a Notice of Determination for the Project on June 26, 2020. The review determined that the previous EIR (SCH 2</w:t>
      </w:r>
      <w:r w:rsidR="002E2137">
        <w:t>018011008</w:t>
      </w:r>
      <w:r>
        <w:t xml:space="preserve">) fully analyzed the effects of the Project. </w:t>
      </w:r>
    </w:p>
    <w:p w:rsidRPr="0080444B" w:rsidR="0080444B" w:rsidP="0080444B" w:rsidRDefault="0080444B" w14:paraId="18D2D6AB" w14:textId="77777777">
      <w:pPr>
        <w:pStyle w:val="Default"/>
      </w:pPr>
    </w:p>
    <w:p w:rsidRPr="0080444B" w:rsidR="002E2137" w:rsidP="4D59BB9E" w:rsidRDefault="002E2137" w14:paraId="6DF3618F" w14:textId="1E5BC46E">
      <w:pPr>
        <w:pStyle w:val="Default"/>
        <w:numPr>
          <w:ilvl w:val="0"/>
          <w:numId w:val="1"/>
        </w:numPr>
      </w:pPr>
      <w:r>
        <w:t xml:space="preserve">There are no specific safety </w:t>
      </w:r>
      <w:r w:rsidR="00971058">
        <w:t>concerns</w:t>
      </w:r>
      <w:r>
        <w:t xml:space="preserve"> with this transaction</w:t>
      </w:r>
      <w:r w:rsidR="008A4E6A">
        <w:t>.</w:t>
      </w:r>
    </w:p>
    <w:p w:rsidRPr="0080444B" w:rsidR="0080444B" w:rsidP="0080444B" w:rsidRDefault="0080444B" w14:paraId="211FDFE1" w14:textId="77777777">
      <w:pPr>
        <w:pStyle w:val="Default"/>
      </w:pPr>
    </w:p>
    <w:p w:rsidRPr="0080444B" w:rsidR="002E2137" w:rsidP="4D59BB9E" w:rsidRDefault="002E2137" w14:paraId="3FB25756" w14:textId="701B9C1A">
      <w:pPr>
        <w:pStyle w:val="ListParagraph"/>
        <w:numPr>
          <w:ilvl w:val="0"/>
          <w:numId w:val="1"/>
        </w:numPr>
        <w:spacing w:after="0" w:line="240" w:lineRule="auto"/>
        <w:rPr>
          <w:rFonts w:ascii="Palatino Linotype" w:hAnsi="Palatino Linotype" w:eastAsia="Times New Roman" w:cs="Times New Roman"/>
          <w:kern w:val="0"/>
          <w14:ligatures w14:val="none"/>
        </w:rPr>
      </w:pPr>
      <w:r w:rsidRPr="0080444B">
        <w:rPr>
          <w:rFonts w:ascii="Palatino Linotype" w:hAnsi="Palatino Linotype" w:eastAsia="Times New Roman" w:cs="Times New Roman"/>
          <w:kern w:val="0"/>
          <w14:ligatures w14:val="none"/>
        </w:rPr>
        <w:t>The Commission’s Tribal Land Transfer Policy applies to this transaction because SCE is transferring its fee interest of a portion of the Property to the Grantee. SCE completed the required actions pursuant to the Tribal Land Transfer Policy and the Guidelines. None of the contacted Tribes expressed interest in acquiring the Lot Line Adjustment area.</w:t>
      </w:r>
    </w:p>
    <w:p w:rsidRPr="0080444B" w:rsidR="0080444B" w:rsidP="0080444B" w:rsidRDefault="0080444B" w14:paraId="46A835B7" w14:textId="77777777">
      <w:pPr>
        <w:spacing w:after="0" w:line="240" w:lineRule="auto"/>
        <w:rPr>
          <w:rFonts w:ascii="Palatino Linotype" w:hAnsi="Palatino Linotype" w:eastAsia="Times New Roman" w:cs="Times New Roman"/>
          <w:kern w:val="0"/>
          <w14:ligatures w14:val="none"/>
        </w:rPr>
      </w:pPr>
    </w:p>
    <w:p w:rsidRPr="0080444B" w:rsidR="0080444B" w:rsidP="4D59BB9E" w:rsidRDefault="002E2137" w14:paraId="1DB6153F" w14:textId="50EEAE5A">
      <w:pPr>
        <w:pStyle w:val="ListParagraph"/>
        <w:numPr>
          <w:ilvl w:val="0"/>
          <w:numId w:val="1"/>
        </w:numPr>
        <w:rPr>
          <w:rFonts w:ascii="Palatino Linotype" w:hAnsi="Palatino Linotype" w:cs="Palatino Linotype"/>
          <w:color w:val="000000"/>
          <w:kern w:val="0"/>
        </w:rPr>
      </w:pPr>
      <w:r w:rsidRPr="0080444B">
        <w:rPr>
          <w:rFonts w:ascii="Palatino Linotype" w:hAnsi="Palatino Linotype"/>
        </w:rPr>
        <w:t>SCE is receiving $1,119,100 associated with this transaction</w:t>
      </w:r>
      <w:r w:rsidRPr="0080444B" w:rsidR="324E8C86">
        <w:rPr>
          <w:rFonts w:ascii="Palatino Linotype" w:hAnsi="Palatino Linotype"/>
        </w:rPr>
        <w:t xml:space="preserve"> from </w:t>
      </w:r>
      <w:r w:rsidRPr="48394B95" w:rsidR="324E8C86">
        <w:rPr>
          <w:rFonts w:ascii="Palatino Linotype" w:hAnsi="Palatino Linotype" w:eastAsia="Times New Roman" w:cs="Times New Roman"/>
        </w:rPr>
        <w:t>Caprock Partners</w:t>
      </w:r>
      <w:r w:rsidRPr="0080444B">
        <w:rPr>
          <w:rFonts w:ascii="Palatino Linotype" w:hAnsi="Palatino Linotype"/>
        </w:rPr>
        <w:t xml:space="preserve">. Under </w:t>
      </w:r>
      <w:r w:rsidRPr="0080444B" w:rsidR="00393C5B">
        <w:rPr>
          <w:rFonts w:ascii="Palatino Linotype" w:hAnsi="Palatino Linotype"/>
        </w:rPr>
        <w:t xml:space="preserve">the policy </w:t>
      </w:r>
      <w:r w:rsidRPr="0080444B" w:rsidR="00376DA8">
        <w:rPr>
          <w:rFonts w:ascii="Palatino Linotype" w:hAnsi="Palatino Linotype"/>
        </w:rPr>
        <w:t>for</w:t>
      </w:r>
      <w:r w:rsidRPr="0080444B" w:rsidR="00393C5B">
        <w:rPr>
          <w:rFonts w:ascii="Palatino Linotype" w:hAnsi="Palatino Linotype"/>
        </w:rPr>
        <w:t xml:space="preserve"> the allocation of the gains and losses on the sale of property adopte</w:t>
      </w:r>
      <w:r w:rsidRPr="0080444B" w:rsidR="75B711A5">
        <w:rPr>
          <w:rFonts w:ascii="Palatino Linotype" w:hAnsi="Palatino Linotype"/>
        </w:rPr>
        <w:t>d</w:t>
      </w:r>
      <w:r w:rsidRPr="0080444B" w:rsidR="00393C5B">
        <w:rPr>
          <w:rFonts w:ascii="Palatino Linotype" w:hAnsi="Palatino Linotype"/>
        </w:rPr>
        <w:t xml:space="preserve"> in the Commission’s Gain on Sale Rulemaking</w:t>
      </w:r>
      <w:r w:rsidRPr="0080444B" w:rsidR="00393C5B">
        <w:rPr>
          <w:rFonts w:ascii="Palatino Linotype" w:hAnsi="Palatino Linotype" w:cs="Palatino Linotype"/>
          <w:color w:val="000000"/>
          <w:kern w:val="0"/>
        </w:rPr>
        <w:t xml:space="preserve"> (per Decision 06-05-041, as modified by Decision 06-12-043), the payment will be allocated 33% to shareholders and 67% to ratepayers. </w:t>
      </w:r>
    </w:p>
    <w:p w:rsidRPr="0080444B" w:rsidR="0080444B" w:rsidP="0080444B" w:rsidRDefault="0080444B" w14:paraId="651802F2" w14:textId="77777777">
      <w:pPr>
        <w:pStyle w:val="ListParagraph"/>
        <w:rPr>
          <w:rFonts w:ascii="Palatino Linotype" w:hAnsi="Palatino Linotype" w:cs="Palatino Linotype"/>
          <w:color w:val="000000"/>
          <w:kern w:val="0"/>
        </w:rPr>
      </w:pPr>
    </w:p>
    <w:p w:rsidRPr="0080444B" w:rsidR="0080444B" w:rsidP="4D59BB9E" w:rsidRDefault="0080444B" w14:paraId="1CEA56FE" w14:textId="2F66BF37">
      <w:pPr>
        <w:pStyle w:val="ListParagraph"/>
        <w:numPr>
          <w:ilvl w:val="0"/>
          <w:numId w:val="1"/>
        </w:numPr>
        <w:rPr>
          <w:rFonts w:ascii="Palatino Linotype" w:hAnsi="Palatino Linotype" w:cs="Palatino Linotype"/>
          <w:color w:val="000000"/>
          <w:kern w:val="0"/>
        </w:rPr>
      </w:pPr>
      <w:r w:rsidRPr="0080444B">
        <w:rPr>
          <w:rFonts w:ascii="Palatino Linotype" w:hAnsi="Palatino Linotype" w:cs="Palatino Linotype"/>
          <w:color w:val="000000"/>
          <w:kern w:val="0"/>
        </w:rPr>
        <w:lastRenderedPageBreak/>
        <w:t xml:space="preserve">SCE </w:t>
      </w:r>
      <w:r w:rsidR="006024CF">
        <w:rPr>
          <w:rFonts w:ascii="Palatino Linotype" w:hAnsi="Palatino Linotype" w:cs="Palatino Linotype"/>
          <w:color w:val="000000"/>
          <w:kern w:val="0"/>
        </w:rPr>
        <w:t>has asserted</w:t>
      </w:r>
      <w:r w:rsidRPr="0080444B">
        <w:rPr>
          <w:rFonts w:ascii="Palatino Linotype" w:hAnsi="Palatino Linotype" w:cs="Palatino Linotype"/>
          <w:color w:val="000000"/>
          <w:kern w:val="0"/>
        </w:rPr>
        <w:t xml:space="preserve"> that granting this transaction is not </w:t>
      </w:r>
      <w:proofErr w:type="gramStart"/>
      <w:r w:rsidRPr="0080444B">
        <w:rPr>
          <w:rFonts w:ascii="Palatino Linotype" w:hAnsi="Palatino Linotype" w:cs="Palatino Linotype"/>
          <w:color w:val="000000"/>
          <w:kern w:val="0"/>
        </w:rPr>
        <w:t>adverse</w:t>
      </w:r>
      <w:proofErr w:type="gramEnd"/>
      <w:r w:rsidRPr="0080444B">
        <w:rPr>
          <w:rFonts w:ascii="Palatino Linotype" w:hAnsi="Palatino Linotype" w:cs="Palatino Linotype"/>
          <w:color w:val="000000"/>
          <w:kern w:val="0"/>
        </w:rPr>
        <w:t xml:space="preserve"> to the public interest</w:t>
      </w:r>
      <w:r w:rsidR="008A4E6A">
        <w:rPr>
          <w:rFonts w:ascii="Palatino Linotype" w:hAnsi="Palatino Linotype" w:cs="Palatino Linotype"/>
          <w:color w:val="000000"/>
          <w:kern w:val="0"/>
        </w:rPr>
        <w:t>.</w:t>
      </w:r>
    </w:p>
    <w:p w:rsidRPr="0080444B" w:rsidR="0080444B" w:rsidP="0080444B" w:rsidRDefault="0080444B" w14:paraId="78EACE40" w14:textId="77777777">
      <w:pPr>
        <w:pStyle w:val="ListParagraph"/>
        <w:ind w:left="420"/>
        <w:rPr>
          <w:rFonts w:ascii="Palatino Linotype" w:hAnsi="Palatino Linotype"/>
        </w:rPr>
      </w:pPr>
    </w:p>
    <w:p w:rsidRPr="00AC736E" w:rsidR="00AC736E" w:rsidP="00AC736E" w:rsidRDefault="00393C5B" w14:paraId="5E784E00" w14:textId="0976940B">
      <w:pPr>
        <w:pStyle w:val="ListParagraph"/>
        <w:numPr>
          <w:ilvl w:val="0"/>
          <w:numId w:val="1"/>
        </w:numPr>
        <w:rPr>
          <w:rFonts w:ascii="Palatino Linotype" w:hAnsi="Palatino Linotype"/>
        </w:rPr>
      </w:pPr>
      <w:r w:rsidRPr="0080444B">
        <w:rPr>
          <w:rFonts w:ascii="Palatino Linotype" w:hAnsi="Palatino Linotype" w:cs="Palatino Linotype"/>
          <w:color w:val="000000"/>
          <w:kern w:val="0"/>
        </w:rPr>
        <w:t xml:space="preserve">Notice of AL 5633-E was made by publication in the Commission’s Daily Calendar.  Southern California Edison Company states that a copy of the Advice Letter was mailed and distributed in accordance with Section 4 of General </w:t>
      </w:r>
      <w:r w:rsidR="00F26276">
        <w:rPr>
          <w:rFonts w:ascii="Palatino Linotype" w:hAnsi="Palatino Linotype" w:cs="Palatino Linotype"/>
          <w:color w:val="000000"/>
          <w:kern w:val="0"/>
        </w:rPr>
        <w:br/>
      </w:r>
      <w:r w:rsidRPr="0080444B">
        <w:rPr>
          <w:rFonts w:ascii="Palatino Linotype" w:hAnsi="Palatino Linotype" w:cs="Palatino Linotype"/>
          <w:color w:val="000000"/>
          <w:kern w:val="0"/>
        </w:rPr>
        <w:t>Order 96-B.</w:t>
      </w:r>
    </w:p>
    <w:p w:rsidRPr="00AC736E" w:rsidR="00AC736E" w:rsidP="00AC736E" w:rsidRDefault="00AC736E" w14:paraId="70B5B116" w14:textId="7D77E3A5">
      <w:pPr>
        <w:pStyle w:val="ListParagraph"/>
        <w:rPr>
          <w:rFonts w:ascii="Palatino Linotype" w:hAnsi="Palatino Linotype"/>
        </w:rPr>
      </w:pPr>
    </w:p>
    <w:p w:rsidRPr="00AC736E" w:rsidR="0080444B" w:rsidP="00AC736E" w:rsidRDefault="00393C5B" w14:paraId="40397B09" w14:textId="5EC7B20B">
      <w:pPr>
        <w:pStyle w:val="ListParagraph"/>
        <w:numPr>
          <w:ilvl w:val="0"/>
          <w:numId w:val="1"/>
        </w:numPr>
        <w:rPr>
          <w:rFonts w:ascii="Palatino Linotype" w:hAnsi="Palatino Linotype"/>
        </w:rPr>
      </w:pPr>
      <w:r w:rsidRPr="00AC736E">
        <w:rPr>
          <w:rFonts w:ascii="Palatino Linotype" w:hAnsi="Palatino Linotype"/>
        </w:rPr>
        <w:t xml:space="preserve">There </w:t>
      </w:r>
      <w:r w:rsidRPr="00AC736E" w:rsidR="7605B8E6">
        <w:rPr>
          <w:rFonts w:ascii="Palatino Linotype" w:hAnsi="Palatino Linotype"/>
        </w:rPr>
        <w:t xml:space="preserve">were </w:t>
      </w:r>
      <w:r w:rsidRPr="00AC736E">
        <w:rPr>
          <w:rFonts w:ascii="Palatino Linotype" w:hAnsi="Palatino Linotype"/>
        </w:rPr>
        <w:t>no protest</w:t>
      </w:r>
      <w:r w:rsidRPr="00AC736E" w:rsidR="413260AF">
        <w:rPr>
          <w:rFonts w:ascii="Palatino Linotype" w:hAnsi="Palatino Linotype"/>
        </w:rPr>
        <w:t>s</w:t>
      </w:r>
      <w:r w:rsidRPr="00AC736E">
        <w:rPr>
          <w:rFonts w:ascii="Palatino Linotype" w:hAnsi="Palatino Linotype"/>
        </w:rPr>
        <w:t xml:space="preserve"> </w:t>
      </w:r>
      <w:proofErr w:type="gramStart"/>
      <w:r w:rsidRPr="00AC736E">
        <w:rPr>
          <w:rFonts w:ascii="Palatino Linotype" w:hAnsi="Palatino Linotype"/>
        </w:rPr>
        <w:t>to</w:t>
      </w:r>
      <w:proofErr w:type="gramEnd"/>
      <w:r w:rsidRPr="00AC736E">
        <w:rPr>
          <w:rFonts w:ascii="Palatino Linotype" w:hAnsi="Palatino Linotype"/>
        </w:rPr>
        <w:t xml:space="preserve"> SCE AL 5633-E.</w:t>
      </w:r>
    </w:p>
    <w:p w:rsidRPr="0080444B" w:rsidR="0080444B" w:rsidP="0080444B" w:rsidRDefault="0080444B" w14:paraId="4558A702" w14:textId="77777777">
      <w:pPr>
        <w:pStyle w:val="ListParagraph"/>
        <w:ind w:left="420"/>
        <w:rPr>
          <w:rFonts w:ascii="Palatino Linotype" w:hAnsi="Palatino Linotype"/>
        </w:rPr>
      </w:pPr>
    </w:p>
    <w:p w:rsidRPr="0080444B" w:rsidR="0080444B" w:rsidP="4D59BB9E" w:rsidRDefault="00393C5B" w14:paraId="61E6742C" w14:textId="55D27680">
      <w:pPr>
        <w:pStyle w:val="ListParagraph"/>
        <w:numPr>
          <w:ilvl w:val="0"/>
          <w:numId w:val="1"/>
        </w:numPr>
        <w:rPr>
          <w:rFonts w:ascii="Palatino Linotype" w:hAnsi="Palatino Linotype"/>
        </w:rPr>
      </w:pPr>
      <w:r w:rsidRPr="4D59BB9E">
        <w:rPr>
          <w:rFonts w:ascii="Palatino Linotype" w:hAnsi="Palatino Linotype"/>
        </w:rPr>
        <w:t>The Commission has determined that the environmental documents underlying this transaction comply with the California Environmental Quality Act</w:t>
      </w:r>
      <w:r w:rsidRPr="4D59BB9E" w:rsidR="00B54DC4">
        <w:rPr>
          <w:rFonts w:ascii="Palatino Linotype" w:hAnsi="Palatino Linotype"/>
        </w:rPr>
        <w:t xml:space="preserve"> and are adequate for the Commission’s decision-making purposes.</w:t>
      </w:r>
    </w:p>
    <w:p w:rsidRPr="0080444B" w:rsidR="0080444B" w:rsidP="0080444B" w:rsidRDefault="0080444B" w14:paraId="53DBA221" w14:textId="77777777">
      <w:pPr>
        <w:pStyle w:val="ListParagraph"/>
        <w:rPr>
          <w:rFonts w:ascii="Palatino Linotype" w:hAnsi="Palatino Linotype"/>
        </w:rPr>
      </w:pPr>
    </w:p>
    <w:p w:rsidRPr="0080444B" w:rsidR="0080444B" w:rsidP="4D59BB9E" w:rsidRDefault="0080444B" w14:paraId="0442BBE3" w14:textId="1A1FD775">
      <w:pPr>
        <w:pStyle w:val="ListParagraph"/>
        <w:numPr>
          <w:ilvl w:val="0"/>
          <w:numId w:val="1"/>
        </w:numPr>
        <w:rPr>
          <w:rFonts w:ascii="Palatino Linotype" w:hAnsi="Palatino Linotype"/>
        </w:rPr>
      </w:pPr>
      <w:r w:rsidRPr="4D59BB9E">
        <w:rPr>
          <w:rFonts w:ascii="Palatino Linotype" w:hAnsi="Palatino Linotype"/>
        </w:rPr>
        <w:t>SCE A</w:t>
      </w:r>
      <w:r w:rsidRPr="4D59BB9E" w:rsidR="2E9F9051">
        <w:rPr>
          <w:rFonts w:ascii="Palatino Linotype" w:hAnsi="Palatino Linotype"/>
        </w:rPr>
        <w:t>L</w:t>
      </w:r>
      <w:r w:rsidRPr="4D59BB9E">
        <w:rPr>
          <w:rFonts w:ascii="Palatino Linotype" w:hAnsi="Palatino Linotype"/>
        </w:rPr>
        <w:t xml:space="preserve"> 5633-E complies with the streamlined procedures adopted by the Commission in General Order 173 and Public Utilities Code 851.</w:t>
      </w:r>
    </w:p>
    <w:p w:rsidRPr="0080444B" w:rsidR="0080444B" w:rsidP="0080444B" w:rsidRDefault="0080444B" w14:paraId="7A60BBA0" w14:textId="77777777">
      <w:pPr>
        <w:pStyle w:val="ListParagraph"/>
        <w:rPr>
          <w:rFonts w:ascii="Palatino Linotype" w:hAnsi="Palatino Linotype"/>
        </w:rPr>
      </w:pPr>
    </w:p>
    <w:p w:rsidRPr="0080444B" w:rsidR="0080444B" w:rsidP="4D59BB9E" w:rsidRDefault="0080444B" w14:paraId="1C4AF62F" w14:textId="77BAEA17">
      <w:pPr>
        <w:pStyle w:val="ListParagraph"/>
        <w:numPr>
          <w:ilvl w:val="0"/>
          <w:numId w:val="1"/>
        </w:numPr>
        <w:rPr>
          <w:rFonts w:ascii="Palatino Linotype" w:hAnsi="Palatino Linotype"/>
        </w:rPr>
      </w:pPr>
      <w:r w:rsidRPr="4D59BB9E">
        <w:rPr>
          <w:rFonts w:ascii="Palatino Linotype" w:hAnsi="Palatino Linotype"/>
        </w:rPr>
        <w:t>The proposed transaction will not interfere with SCE’s operation or SCE’s ability to provide safe and reliable utility service to its customers.</w:t>
      </w:r>
    </w:p>
    <w:p w:rsidRPr="0080444B" w:rsidR="0080444B" w:rsidP="0080444B" w:rsidRDefault="0080444B" w14:paraId="02A437FA" w14:textId="77777777">
      <w:pPr>
        <w:pStyle w:val="ListParagraph"/>
        <w:rPr>
          <w:rFonts w:ascii="Palatino Linotype" w:hAnsi="Palatino Linotype"/>
        </w:rPr>
      </w:pPr>
    </w:p>
    <w:p w:rsidRPr="0080444B" w:rsidR="0080444B" w:rsidP="4D59BB9E" w:rsidRDefault="0080444B" w14:paraId="75B6D8B3" w14:textId="29381D61">
      <w:pPr>
        <w:pStyle w:val="ListParagraph"/>
        <w:numPr>
          <w:ilvl w:val="0"/>
          <w:numId w:val="1"/>
        </w:numPr>
        <w:rPr>
          <w:rFonts w:ascii="Palatino Linotype" w:hAnsi="Palatino Linotype"/>
        </w:rPr>
      </w:pPr>
      <w:r w:rsidRPr="3AD5CCD2">
        <w:rPr>
          <w:rFonts w:ascii="Palatino Linotype" w:hAnsi="Palatino Linotype"/>
        </w:rPr>
        <w:t xml:space="preserve">The Commission finds that the request by SCE for the approval of the Lot Line Adjustment </w:t>
      </w:r>
      <w:r w:rsidRPr="67DD8011" w:rsidR="7FEE7F05">
        <w:rPr>
          <w:rFonts w:ascii="Palatino Linotype" w:hAnsi="Palatino Linotype"/>
        </w:rPr>
        <w:t xml:space="preserve">and </w:t>
      </w:r>
      <w:r w:rsidRPr="36119E9F" w:rsidR="7FEE7F05">
        <w:rPr>
          <w:rFonts w:ascii="Palatino Linotype" w:hAnsi="Palatino Linotype"/>
        </w:rPr>
        <w:t>transfer</w:t>
      </w:r>
      <w:bookmarkStart w:name="_Hlk212125073" w:id="10"/>
      <w:r w:rsidRPr="3AD5CCD2">
        <w:rPr>
          <w:rFonts w:ascii="Palatino Linotype" w:hAnsi="Palatino Linotype"/>
        </w:rPr>
        <w:t xml:space="preserve"> of a portion of affected parcels to the City of Fontana </w:t>
      </w:r>
      <w:bookmarkEnd w:id="10"/>
      <w:r w:rsidRPr="3AD5CCD2">
        <w:rPr>
          <w:rFonts w:ascii="Palatino Linotype" w:hAnsi="Palatino Linotype"/>
        </w:rPr>
        <w:t xml:space="preserve">is not </w:t>
      </w:r>
      <w:proofErr w:type="gramStart"/>
      <w:r w:rsidRPr="3AD5CCD2">
        <w:rPr>
          <w:rFonts w:ascii="Palatino Linotype" w:hAnsi="Palatino Linotype"/>
        </w:rPr>
        <w:t>adverse</w:t>
      </w:r>
      <w:proofErr w:type="gramEnd"/>
      <w:r w:rsidRPr="3AD5CCD2">
        <w:rPr>
          <w:rFonts w:ascii="Palatino Linotype" w:hAnsi="Palatino Linotype"/>
        </w:rPr>
        <w:t xml:space="preserve"> to the public interest and should be granted.</w:t>
      </w:r>
    </w:p>
    <w:p w:rsidRPr="0080444B" w:rsidR="00A76F4A" w:rsidP="00A76F4A" w:rsidRDefault="00A76F4A" w14:paraId="21CF1B88" w14:textId="77777777">
      <w:pPr>
        <w:spacing w:after="0" w:line="240" w:lineRule="auto"/>
        <w:rPr>
          <w:rFonts w:ascii="Palatino Linotype" w:hAnsi="Palatino Linotype" w:eastAsia="Palatino Linotype" w:cs="Times New Roman"/>
          <w:b/>
          <w:kern w:val="0"/>
          <w14:ligatures w14:val="none"/>
        </w:rPr>
      </w:pPr>
    </w:p>
    <w:p w:rsidRPr="0080444B" w:rsidR="00A76F4A" w:rsidP="3AD5CCD2" w:rsidRDefault="00A76F4A" w14:paraId="215FEFCC" w14:textId="77777777">
      <w:pPr>
        <w:keepNext/>
        <w:spacing w:before="120" w:after="240" w:line="240" w:lineRule="auto"/>
        <w:outlineLvl w:val="0"/>
        <w:rPr>
          <w:rFonts w:ascii="Palatino Linotype" w:hAnsi="Palatino Linotype" w:eastAsia="Palatino Linotype" w:cs="Times New Roman"/>
          <w:b/>
          <w:bCs/>
          <w:caps/>
          <w:kern w:val="28"/>
          <w:u w:val="single"/>
          <w14:ligatures w14:val="none"/>
        </w:rPr>
      </w:pPr>
      <w:proofErr w:type="gramStart"/>
      <w:r w:rsidRPr="3AD5CCD2">
        <w:rPr>
          <w:rFonts w:ascii="Palatino Linotype" w:hAnsi="Palatino Linotype" w:eastAsia="Palatino Linotype" w:cs="Times New Roman"/>
          <w:b/>
          <w:bCs/>
          <w:caps/>
          <w:kern w:val="28"/>
          <w:u w:val="single"/>
          <w14:ligatures w14:val="none"/>
        </w:rPr>
        <w:t>Therefore</w:t>
      </w:r>
      <w:proofErr w:type="gramEnd"/>
      <w:r w:rsidRPr="3AD5CCD2">
        <w:rPr>
          <w:rFonts w:ascii="Palatino Linotype" w:hAnsi="Palatino Linotype" w:eastAsia="Palatino Linotype" w:cs="Times New Roman"/>
          <w:b/>
          <w:bCs/>
          <w:caps/>
          <w:kern w:val="28"/>
          <w:u w:val="single"/>
          <w14:ligatures w14:val="none"/>
        </w:rPr>
        <w:t xml:space="preserve"> it is ordered that:</w:t>
      </w:r>
    </w:p>
    <w:p w:rsidRPr="0080444B" w:rsidR="00A76F4A" w:rsidP="00A76F4A" w:rsidRDefault="00A76F4A" w14:paraId="787F3235" w14:textId="4E0E648E">
      <w:pPr>
        <w:numPr>
          <w:ilvl w:val="0"/>
          <w:numId w:val="3"/>
        </w:numPr>
        <w:spacing w:after="0" w:line="240" w:lineRule="auto"/>
        <w:rPr>
          <w:rFonts w:ascii="Palatino Linotype" w:hAnsi="Palatino Linotype" w:eastAsia="Palatino Linotype" w:cs="Times New Roman"/>
          <w:snapToGrid w:val="0"/>
          <w:kern w:val="0"/>
          <w14:ligatures w14:val="none"/>
        </w:rPr>
      </w:pPr>
      <w:r w:rsidRPr="0080444B">
        <w:rPr>
          <w:rFonts w:ascii="Palatino Linotype" w:hAnsi="Palatino Linotype" w:eastAsia="Palatino Linotype" w:cs="Times New Roman"/>
          <w:snapToGrid w:val="0"/>
          <w:kern w:val="0"/>
          <w14:ligatures w14:val="none"/>
        </w:rPr>
        <w:t xml:space="preserve">The request of the </w:t>
      </w:r>
      <w:r w:rsidRPr="0080444B" w:rsidR="004F6B3B">
        <w:rPr>
          <w:rFonts w:ascii="Palatino Linotype" w:hAnsi="Palatino Linotype" w:eastAsia="Palatino Linotype" w:cs="Times New Roman"/>
          <w:snapToGrid w:val="0"/>
          <w:kern w:val="0"/>
          <w14:ligatures w14:val="none"/>
        </w:rPr>
        <w:t>Southern California Edison Company</w:t>
      </w:r>
      <w:r w:rsidRPr="0080444B">
        <w:rPr>
          <w:rFonts w:ascii="Palatino Linotype" w:hAnsi="Palatino Linotype" w:eastAsia="Palatino Linotype" w:cs="Times New Roman"/>
          <w:snapToGrid w:val="0"/>
          <w:kern w:val="0"/>
          <w14:ligatures w14:val="none"/>
        </w:rPr>
        <w:t xml:space="preserve"> t</w:t>
      </w:r>
      <w:r w:rsidRPr="0080444B" w:rsidR="004F6B3B">
        <w:rPr>
          <w:rFonts w:ascii="Palatino Linotype" w:hAnsi="Palatino Linotype" w:eastAsia="Palatino Linotype" w:cs="Times New Roman"/>
          <w:snapToGrid w:val="0"/>
          <w:kern w:val="0"/>
          <w14:ligatures w14:val="none"/>
        </w:rPr>
        <w:t xml:space="preserve">o </w:t>
      </w:r>
      <w:r w:rsidR="008A4E6A">
        <w:rPr>
          <w:rFonts w:ascii="Palatino Linotype" w:hAnsi="Palatino Linotype" w:eastAsia="Palatino Linotype" w:cs="Times New Roman"/>
          <w:snapToGrid w:val="0"/>
          <w:kern w:val="0"/>
          <w14:ligatures w14:val="none"/>
        </w:rPr>
        <w:t>complete</w:t>
      </w:r>
      <w:r w:rsidRPr="0080444B" w:rsidR="004F6B3B">
        <w:rPr>
          <w:rFonts w:ascii="Palatino Linotype" w:hAnsi="Palatino Linotype" w:eastAsia="Palatino Linotype" w:cs="Times New Roman"/>
          <w:snapToGrid w:val="0"/>
          <w:kern w:val="0"/>
          <w14:ligatures w14:val="none"/>
        </w:rPr>
        <w:t xml:space="preserve"> a lot line adjustment </w:t>
      </w:r>
      <w:r w:rsidRPr="008A4E6A" w:rsidR="008A4E6A">
        <w:rPr>
          <w:rFonts w:ascii="Palatino Linotype" w:hAnsi="Palatino Linotype" w:eastAsia="Palatino Linotype" w:cs="Times New Roman"/>
          <w:snapToGrid w:val="0"/>
          <w:kern w:val="0"/>
          <w14:ligatures w14:val="none"/>
        </w:rPr>
        <w:t xml:space="preserve">and transfer a portion of affected parcels to the City of Fontana </w:t>
      </w:r>
      <w:r w:rsidRPr="0080444B">
        <w:rPr>
          <w:rFonts w:ascii="Palatino Linotype" w:hAnsi="Palatino Linotype" w:eastAsia="Palatino Linotype" w:cs="Times New Roman"/>
          <w:snapToGrid w:val="0"/>
          <w:kern w:val="0"/>
          <w14:ligatures w14:val="none"/>
        </w:rPr>
        <w:t xml:space="preserve">as requested in Advice Letter </w:t>
      </w:r>
      <w:r w:rsidRPr="0080444B" w:rsidR="004F6B3B">
        <w:rPr>
          <w:rFonts w:ascii="Palatino Linotype" w:hAnsi="Palatino Linotype" w:eastAsia="Palatino Linotype" w:cs="Times New Roman"/>
          <w:kern w:val="0"/>
          <w14:ligatures w14:val="none"/>
        </w:rPr>
        <w:t>5633-</w:t>
      </w:r>
      <w:r w:rsidRPr="0080444B">
        <w:rPr>
          <w:rFonts w:ascii="Palatino Linotype" w:hAnsi="Palatino Linotype" w:eastAsia="Palatino Linotype" w:cs="Times New Roman"/>
          <w:kern w:val="0"/>
          <w14:ligatures w14:val="none"/>
        </w:rPr>
        <w:t xml:space="preserve">E </w:t>
      </w:r>
      <w:r w:rsidRPr="0080444B">
        <w:rPr>
          <w:rFonts w:ascii="Palatino Linotype" w:hAnsi="Palatino Linotype" w:eastAsia="Palatino Linotype" w:cs="Times New Roman"/>
          <w:snapToGrid w:val="0"/>
          <w:kern w:val="0"/>
          <w14:ligatures w14:val="none"/>
        </w:rPr>
        <w:t>is approved</w:t>
      </w:r>
      <w:r w:rsidRPr="0080444B" w:rsidR="004F6B3B">
        <w:rPr>
          <w:rFonts w:ascii="Palatino Linotype" w:hAnsi="Palatino Linotype" w:eastAsia="Palatino Linotype" w:cs="Times New Roman"/>
          <w:snapToGrid w:val="0"/>
          <w:kern w:val="0"/>
          <w14:ligatures w14:val="none"/>
        </w:rPr>
        <w:t>.</w:t>
      </w:r>
    </w:p>
    <w:p w:rsidRPr="0080444B" w:rsidR="00A76F4A" w:rsidP="00A76F4A" w:rsidRDefault="00A76F4A" w14:paraId="42B617EF" w14:textId="77777777">
      <w:pPr>
        <w:spacing w:after="0" w:line="240" w:lineRule="auto"/>
        <w:ind w:left="360"/>
        <w:rPr>
          <w:rFonts w:ascii="Palatino Linotype" w:hAnsi="Palatino Linotype" w:eastAsia="Palatino Linotype" w:cs="Times New Roman"/>
          <w:snapToGrid w:val="0"/>
          <w:kern w:val="0"/>
          <w14:ligatures w14:val="none"/>
        </w:rPr>
      </w:pPr>
    </w:p>
    <w:p w:rsidRPr="0080444B" w:rsidR="00A76F4A" w:rsidP="00A76F4A" w:rsidRDefault="00A76F4A" w14:paraId="2F730BE1" w14:textId="77777777">
      <w:pPr>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p>
    <w:p w:rsidRPr="0080444B" w:rsidR="00A76F4A" w:rsidP="00A76F4A" w:rsidRDefault="00A76F4A" w14:paraId="6B9B735A" w14:textId="77777777">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r w:rsidRPr="0080444B">
        <w:rPr>
          <w:rFonts w:ascii="Palatino Linotype" w:hAnsi="Palatino Linotype" w:eastAsia="Palatino Linotype" w:cs="Times New Roman"/>
          <w:kern w:val="0"/>
          <w14:ligatures w14:val="none"/>
        </w:rPr>
        <w:lastRenderedPageBreak/>
        <w:t>This Resolution is effective today.</w:t>
      </w:r>
    </w:p>
    <w:p w:rsidR="00A76F4A" w:rsidP="00A76F4A" w:rsidRDefault="00A76F4A" w14:paraId="7C0D2B15" w14:textId="77777777">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p>
    <w:p w:rsidRPr="0080444B" w:rsidR="008A4E6A" w:rsidP="00A76F4A" w:rsidRDefault="008A4E6A" w14:paraId="54C2613E" w14:textId="77777777">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p>
    <w:p w:rsidRPr="0080444B" w:rsidR="00A76F4A" w:rsidP="00A76F4A" w:rsidRDefault="00A76F4A" w14:paraId="203AD159" w14:textId="552FB8AE">
      <w:pPr>
        <w:pStyle w:val="10sp0"/>
        <w:spacing w:after="480"/>
        <w:rPr>
          <w:rFonts w:ascii="Palatino Linotype" w:hAnsi="Palatino Linotype"/>
          <w:szCs w:val="24"/>
        </w:rPr>
      </w:pPr>
      <w:r w:rsidRPr="0080444B">
        <w:rPr>
          <w:rFonts w:ascii="Palatino Linotype" w:hAnsi="Palatino Linotype"/>
          <w:szCs w:val="24"/>
        </w:rPr>
        <w:t xml:space="preserve">The foregoing resolution was duly introduced, passed and adopted at a conference of the Public Utilities Commission of the State of California held on </w:t>
      </w:r>
      <w:r w:rsidR="008F69EF">
        <w:rPr>
          <w:rFonts w:ascii="Palatino Linotype" w:hAnsi="Palatino Linotype"/>
          <w:szCs w:val="24"/>
        </w:rPr>
        <w:t xml:space="preserve">January 15, </w:t>
      </w:r>
      <w:proofErr w:type="gramStart"/>
      <w:r w:rsidR="008F69EF">
        <w:rPr>
          <w:rFonts w:ascii="Palatino Linotype" w:hAnsi="Palatino Linotype"/>
          <w:szCs w:val="24"/>
        </w:rPr>
        <w:t>2026</w:t>
      </w:r>
      <w:proofErr w:type="gramEnd"/>
      <w:r w:rsidRPr="0080444B">
        <w:rPr>
          <w:rFonts w:ascii="Palatino Linotype" w:hAnsi="Palatino Linotype"/>
          <w:szCs w:val="24"/>
        </w:rPr>
        <w:t xml:space="preserve"> the following Commissioners voting favorably thereon:</w:t>
      </w:r>
    </w:p>
    <w:p w:rsidRPr="00CC0DE5" w:rsidR="00F123FC" w:rsidP="00F123FC" w:rsidRDefault="00F123FC" w14:paraId="3BECDB9E" w14:textId="77777777">
      <w:pPr>
        <w:pStyle w:val="10sp0"/>
        <w:spacing w:after="0"/>
        <w:ind w:left="5040"/>
        <w:rPr>
          <w:rFonts w:ascii="Palatino Linotype" w:hAnsi="Palatino Linotype" w:eastAsia="Palatino Linotype"/>
          <w:u w:val="single"/>
        </w:rPr>
      </w:pPr>
      <w:r w:rsidRPr="00CC0DE5">
        <w:rPr>
          <w:rFonts w:ascii="Palatino Linotype" w:hAnsi="Palatino Linotype" w:eastAsia="Palatino Linotype"/>
          <w:u w:val="single"/>
        </w:rPr>
        <w:t>/s/ RACHEL PETERSON</w:t>
      </w:r>
    </w:p>
    <w:p w:rsidRPr="00CC0DE5" w:rsidR="00F123FC" w:rsidP="00F123FC" w:rsidRDefault="00F123FC" w14:paraId="08B204DC" w14:textId="77777777">
      <w:pPr>
        <w:pStyle w:val="10sp0"/>
        <w:spacing w:after="0"/>
        <w:ind w:left="5040"/>
        <w:rPr>
          <w:rFonts w:ascii="Palatino Linotype" w:hAnsi="Palatino Linotype" w:eastAsia="Palatino Linotype"/>
        </w:rPr>
      </w:pPr>
      <w:r w:rsidRPr="00CC0DE5">
        <w:rPr>
          <w:rFonts w:ascii="Palatino Linotype" w:hAnsi="Palatino Linotype" w:eastAsia="Palatino Linotype"/>
        </w:rPr>
        <w:t xml:space="preserve"> </w:t>
      </w:r>
      <w:r>
        <w:rPr>
          <w:rFonts w:ascii="Palatino Linotype" w:hAnsi="Palatino Linotype" w:eastAsia="Palatino Linotype"/>
        </w:rPr>
        <w:t xml:space="preserve">     </w:t>
      </w:r>
      <w:r w:rsidRPr="00CC0DE5">
        <w:rPr>
          <w:rFonts w:ascii="Palatino Linotype" w:hAnsi="Palatino Linotype" w:eastAsia="Palatino Linotype"/>
        </w:rPr>
        <w:t xml:space="preserve">   Rachel Peterson</w:t>
      </w:r>
    </w:p>
    <w:p w:rsidRPr="00CC0DE5" w:rsidR="00F123FC" w:rsidP="00F123FC" w:rsidRDefault="00F123FC" w14:paraId="307111D6" w14:textId="77777777">
      <w:pPr>
        <w:pStyle w:val="10sp0"/>
        <w:spacing w:after="0"/>
        <w:ind w:left="5040"/>
        <w:rPr>
          <w:rFonts w:ascii="Palatino Linotype" w:hAnsi="Palatino Linotype" w:eastAsia="Palatino Linotype"/>
        </w:rPr>
      </w:pPr>
      <w:r>
        <w:rPr>
          <w:rFonts w:ascii="Palatino Linotype" w:hAnsi="Palatino Linotype" w:eastAsia="Palatino Linotype"/>
        </w:rPr>
        <w:t xml:space="preserve">   </w:t>
      </w:r>
      <w:r w:rsidRPr="00CC0DE5">
        <w:rPr>
          <w:rFonts w:ascii="Palatino Linotype" w:hAnsi="Palatino Linotype" w:eastAsia="Palatino Linotype"/>
        </w:rPr>
        <w:t xml:space="preserve">  Executive Director</w:t>
      </w:r>
    </w:p>
    <w:p w:rsidRPr="00CC0DE5" w:rsidR="00F123FC" w:rsidP="00F123FC" w:rsidRDefault="00F123FC" w14:paraId="7CC61522" w14:textId="77777777">
      <w:pPr>
        <w:pStyle w:val="10sp0"/>
        <w:spacing w:after="0"/>
        <w:ind w:left="5040"/>
        <w:rPr>
          <w:rFonts w:ascii="Palatino Linotype" w:hAnsi="Palatino Linotype" w:eastAsia="Palatino Linotype"/>
        </w:rPr>
      </w:pPr>
    </w:p>
    <w:p w:rsidRPr="00CC0DE5" w:rsidR="00F123FC" w:rsidP="00F123FC" w:rsidRDefault="00F123FC" w14:paraId="5625A3C0" w14:textId="77777777">
      <w:pPr>
        <w:pStyle w:val="10sp0"/>
        <w:spacing w:after="0"/>
        <w:ind w:left="5040"/>
        <w:rPr>
          <w:rFonts w:ascii="Palatino Linotype" w:hAnsi="Palatino Linotype" w:eastAsia="Palatino Linotype"/>
        </w:rPr>
      </w:pPr>
    </w:p>
    <w:p w:rsidRPr="0026243C" w:rsidR="00F123FC" w:rsidP="00F123FC" w:rsidRDefault="00F123FC" w14:paraId="7D07D3E3" w14:textId="77777777">
      <w:pPr>
        <w:pStyle w:val="10sp0"/>
        <w:spacing w:after="0"/>
        <w:ind w:left="5130"/>
        <w:rPr>
          <w:rFonts w:ascii="Palatino Linotype" w:hAnsi="Palatino Linotype" w:eastAsia="Palatino Linotype"/>
        </w:rPr>
      </w:pPr>
      <w:r w:rsidRPr="0026243C">
        <w:rPr>
          <w:rFonts w:ascii="Palatino Linotype" w:hAnsi="Palatino Linotype" w:eastAsia="Palatino Linotype"/>
        </w:rPr>
        <w:t>ALICE REYNOLDS</w:t>
      </w:r>
    </w:p>
    <w:p w:rsidRPr="0026243C" w:rsidR="00F123FC" w:rsidP="00F123FC" w:rsidRDefault="00F123FC" w14:paraId="3058B52F" w14:textId="77777777">
      <w:pPr>
        <w:pStyle w:val="10sp0"/>
        <w:spacing w:after="0"/>
        <w:ind w:left="5130"/>
        <w:rPr>
          <w:rFonts w:ascii="Palatino Linotype" w:hAnsi="Palatino Linotype" w:eastAsia="Palatino Linotype"/>
        </w:rPr>
      </w:pPr>
      <w:r w:rsidRPr="0026243C">
        <w:rPr>
          <w:rFonts w:ascii="Palatino Linotype" w:hAnsi="Palatino Linotype" w:eastAsia="Palatino Linotype"/>
        </w:rPr>
        <w:t xml:space="preserve"> </w:t>
      </w:r>
      <w:r>
        <w:rPr>
          <w:rFonts w:ascii="Palatino Linotype" w:hAnsi="Palatino Linotype" w:eastAsia="Palatino Linotype"/>
        </w:rPr>
        <w:t xml:space="preserve">  </w:t>
      </w:r>
      <w:r w:rsidRPr="0026243C">
        <w:rPr>
          <w:rFonts w:ascii="Palatino Linotype" w:hAnsi="Palatino Linotype" w:eastAsia="Palatino Linotype"/>
        </w:rPr>
        <w:t xml:space="preserve">      President</w:t>
      </w:r>
    </w:p>
    <w:p w:rsidRPr="0026243C" w:rsidR="00F123FC" w:rsidP="00F123FC" w:rsidRDefault="00F123FC" w14:paraId="562BA084" w14:textId="77777777">
      <w:pPr>
        <w:pStyle w:val="10sp0"/>
        <w:spacing w:after="0"/>
        <w:ind w:left="5130"/>
        <w:rPr>
          <w:rFonts w:ascii="Palatino Linotype" w:hAnsi="Palatino Linotype" w:eastAsia="Palatino Linotype"/>
        </w:rPr>
      </w:pPr>
    </w:p>
    <w:p w:rsidRPr="0026243C" w:rsidR="00F123FC" w:rsidP="00F123FC" w:rsidRDefault="00F123FC" w14:paraId="62B9DCFD" w14:textId="77777777">
      <w:pPr>
        <w:pStyle w:val="10sp0"/>
        <w:spacing w:after="0"/>
        <w:ind w:left="5130"/>
        <w:rPr>
          <w:rFonts w:ascii="Palatino Linotype" w:hAnsi="Palatino Linotype" w:eastAsia="Palatino Linotype"/>
        </w:rPr>
      </w:pPr>
      <w:r w:rsidRPr="0026243C">
        <w:rPr>
          <w:rFonts w:ascii="Palatino Linotype" w:hAnsi="Palatino Linotype" w:eastAsia="Palatino Linotype"/>
        </w:rPr>
        <w:t>DARCIE L. HOUCK</w:t>
      </w:r>
    </w:p>
    <w:p w:rsidRPr="0026243C" w:rsidR="00F123FC" w:rsidP="00F123FC" w:rsidRDefault="00F123FC" w14:paraId="0F5FCB7A" w14:textId="77777777">
      <w:pPr>
        <w:pStyle w:val="10sp0"/>
        <w:spacing w:after="0"/>
        <w:ind w:left="5130"/>
        <w:rPr>
          <w:rFonts w:ascii="Palatino Linotype" w:hAnsi="Palatino Linotype" w:eastAsia="Palatino Linotype"/>
        </w:rPr>
      </w:pPr>
      <w:r w:rsidRPr="0026243C">
        <w:rPr>
          <w:rFonts w:ascii="Palatino Linotype" w:hAnsi="Palatino Linotype" w:eastAsia="Palatino Linotype"/>
        </w:rPr>
        <w:t>JOHN REYNOLDS</w:t>
      </w:r>
    </w:p>
    <w:p w:rsidR="00F123FC" w:rsidP="00F123FC" w:rsidRDefault="00F123FC" w14:paraId="690DBA92" w14:textId="77777777">
      <w:pPr>
        <w:pStyle w:val="10sp0"/>
        <w:spacing w:after="0"/>
        <w:ind w:left="5130"/>
        <w:rPr>
          <w:rFonts w:ascii="Palatino Linotype" w:hAnsi="Palatino Linotype" w:eastAsia="Palatino Linotype"/>
        </w:rPr>
      </w:pPr>
      <w:r w:rsidRPr="0026243C">
        <w:rPr>
          <w:rFonts w:ascii="Palatino Linotype" w:hAnsi="Palatino Linotype" w:eastAsia="Palatino Linotype"/>
        </w:rPr>
        <w:t>KAREN DOUGLAS</w:t>
      </w:r>
    </w:p>
    <w:p w:rsidRPr="0026243C" w:rsidR="00F123FC" w:rsidP="00F123FC" w:rsidRDefault="00F123FC" w14:paraId="4EBB562B" w14:textId="77777777">
      <w:pPr>
        <w:pStyle w:val="10sp0"/>
        <w:spacing w:after="0"/>
        <w:ind w:left="5130"/>
        <w:rPr>
          <w:rFonts w:ascii="Palatino Linotype" w:hAnsi="Palatino Linotype" w:eastAsia="Palatino Linotype"/>
        </w:rPr>
      </w:pPr>
      <w:r w:rsidRPr="0026243C">
        <w:rPr>
          <w:rFonts w:ascii="Palatino Linotype" w:hAnsi="Palatino Linotype" w:eastAsia="Palatino Linotype"/>
        </w:rPr>
        <w:t>M</w:t>
      </w:r>
      <w:r>
        <w:rPr>
          <w:rFonts w:ascii="Palatino Linotype" w:hAnsi="Palatino Linotype" w:eastAsia="Palatino Linotype"/>
        </w:rPr>
        <w:t>ATHEW BAKER</w:t>
      </w:r>
    </w:p>
    <w:p w:rsidRPr="0026243C" w:rsidR="00F123FC" w:rsidP="00F123FC" w:rsidRDefault="00F123FC" w14:paraId="03E59561" w14:textId="77777777">
      <w:pPr>
        <w:pStyle w:val="10sp0"/>
        <w:spacing w:after="0"/>
        <w:ind w:left="5130"/>
        <w:rPr>
          <w:rFonts w:ascii="Palatino Linotype" w:hAnsi="Palatino Linotype" w:eastAsia="Palatino Linotype"/>
        </w:rPr>
      </w:pPr>
      <w:r w:rsidRPr="0026243C">
        <w:rPr>
          <w:rFonts w:ascii="Palatino Linotype" w:hAnsi="Palatino Linotype" w:eastAsia="Palatino Linotype"/>
        </w:rPr>
        <w:t xml:space="preserve">   Commissioners</w:t>
      </w:r>
    </w:p>
    <w:p w:rsidRPr="0026243C" w:rsidR="00F123FC" w:rsidP="00F123FC" w:rsidRDefault="00F123FC" w14:paraId="19A050FB" w14:textId="77777777">
      <w:pPr>
        <w:pStyle w:val="10sp0"/>
        <w:spacing w:after="0"/>
        <w:ind w:left="5130"/>
        <w:rPr>
          <w:rFonts w:ascii="Palatino Linotype" w:hAnsi="Palatino Linotype" w:eastAsia="Palatino Linotype"/>
        </w:rPr>
      </w:pPr>
    </w:p>
    <w:p w:rsidR="00F123FC" w:rsidP="00F123FC" w:rsidRDefault="00F123FC" w14:paraId="364F5D23" w14:textId="77777777">
      <w:pPr>
        <w:pStyle w:val="10sp0"/>
        <w:spacing w:after="0"/>
        <w:jc w:val="center"/>
        <w:rPr>
          <w:rFonts w:ascii="Palatino Linotype" w:hAnsi="Palatino Linotype" w:eastAsia="Palatino Linotype"/>
          <w:szCs w:val="24"/>
        </w:rPr>
      </w:pPr>
    </w:p>
    <w:p w:rsidR="00F123FC" w:rsidP="00F123FC" w:rsidRDefault="00F123FC" w14:paraId="1DB4EB26" w14:textId="77777777">
      <w:pPr>
        <w:pStyle w:val="10sp0"/>
        <w:spacing w:after="0"/>
        <w:jc w:val="center"/>
        <w:rPr>
          <w:rFonts w:ascii="Palatino Linotype" w:hAnsi="Palatino Linotype" w:eastAsia="Palatino Linotype"/>
          <w:szCs w:val="24"/>
        </w:rPr>
      </w:pPr>
    </w:p>
    <w:p w:rsidR="00F123FC" w:rsidP="00F123FC" w:rsidRDefault="00F123FC" w14:paraId="40ADC5B4" w14:textId="77777777">
      <w:pPr>
        <w:pStyle w:val="10sp0"/>
        <w:spacing w:after="480"/>
        <w:rPr>
          <w:rFonts w:ascii="Palatino Linotype" w:hAnsi="Palatino Linotype" w:eastAsia="Palatino Linotype"/>
        </w:rPr>
      </w:pPr>
      <w:r w:rsidRPr="008F34BE">
        <w:rPr>
          <w:rFonts w:ascii="Palatino Linotype" w:hAnsi="Palatino Linotype" w:eastAsia="Palatino Linotype"/>
          <w:szCs w:val="24"/>
        </w:rPr>
        <w:t xml:space="preserve">Dated </w:t>
      </w:r>
      <w:r w:rsidRPr="008F34BE">
        <w:rPr>
          <w:rFonts w:ascii="Palatino Linotype" w:hAnsi="Palatino Linotype" w:eastAsia="Palatino Linotype"/>
        </w:rPr>
        <w:t>January 15, 2026</w:t>
      </w:r>
      <w:r w:rsidRPr="008F34BE">
        <w:rPr>
          <w:rFonts w:ascii="Palatino Linotype" w:hAnsi="Palatino Linotype" w:eastAsia="Palatino Linotype"/>
          <w:szCs w:val="24"/>
        </w:rPr>
        <w:t xml:space="preserve">, at </w:t>
      </w:r>
      <w:r>
        <w:rPr>
          <w:rFonts w:ascii="Palatino Linotype" w:hAnsi="Palatino Linotype" w:eastAsia="Palatino Linotype"/>
        </w:rPr>
        <w:t>San Francisco</w:t>
      </w:r>
      <w:r w:rsidRPr="008F34BE">
        <w:rPr>
          <w:rFonts w:ascii="Palatino Linotype" w:hAnsi="Palatino Linotype" w:eastAsia="Palatino Linotype"/>
          <w:szCs w:val="24"/>
        </w:rPr>
        <w:t xml:space="preserve">, California </w:t>
      </w:r>
    </w:p>
    <w:p w:rsidR="00A76F4A" w:rsidP="00A76F4A" w:rsidRDefault="00A76F4A" w14:paraId="0210CE2F" w14:textId="77777777">
      <w:pPr>
        <w:keepNext/>
        <w:spacing w:after="0" w:line="240" w:lineRule="auto"/>
        <w:rPr>
          <w:rFonts w:ascii="Palatino Linotype" w:hAnsi="Palatino Linotype" w:eastAsia="Palatino Linotype" w:cs="Times New Roman"/>
        </w:rPr>
      </w:pPr>
    </w:p>
    <w:p w:rsidR="00A76F4A" w:rsidP="00A76F4A" w:rsidRDefault="00A76F4A" w14:paraId="59C29A8B" w14:textId="77777777">
      <w:pPr>
        <w:keepNext/>
        <w:spacing w:after="0" w:line="240" w:lineRule="auto"/>
        <w:rPr>
          <w:rFonts w:ascii="Palatino Linotype" w:hAnsi="Palatino Linotype" w:eastAsia="Palatino Linotype" w:cs="Times New Roman"/>
        </w:rPr>
      </w:pPr>
    </w:p>
    <w:p w:rsidR="00A76F4A" w:rsidP="00A76F4A" w:rsidRDefault="00A76F4A" w14:paraId="19AFAC8E" w14:textId="77777777">
      <w:pPr>
        <w:keepNext/>
        <w:spacing w:after="0" w:line="240" w:lineRule="auto"/>
        <w:rPr>
          <w:rFonts w:ascii="Palatino Linotype" w:hAnsi="Palatino Linotype" w:eastAsia="Palatino Linotype" w:cs="Times New Roman"/>
        </w:rPr>
      </w:pPr>
    </w:p>
    <w:p w:rsidR="00A76F4A" w:rsidP="00E851DF" w:rsidRDefault="00A76F4A" w14:paraId="1FD216D4" w14:textId="77777777">
      <w:pPr>
        <w:keepNext/>
        <w:spacing w:after="0" w:line="240" w:lineRule="auto"/>
      </w:pPr>
    </w:p>
    <w:sectPr w:rsidR="00A76F4A" w:rsidSect="00750E92">
      <w:headerReference w:type="default"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A8070" w14:textId="77777777" w:rsidR="007718D3" w:rsidRDefault="007718D3" w:rsidP="00A76F4A">
      <w:pPr>
        <w:spacing w:after="0" w:line="240" w:lineRule="auto"/>
      </w:pPr>
      <w:r>
        <w:separator/>
      </w:r>
    </w:p>
  </w:endnote>
  <w:endnote w:type="continuationSeparator" w:id="0">
    <w:p w14:paraId="381E6DF5" w14:textId="77777777" w:rsidR="007718D3" w:rsidRDefault="007718D3" w:rsidP="00A76F4A">
      <w:pPr>
        <w:spacing w:after="0" w:line="240" w:lineRule="auto"/>
      </w:pPr>
      <w:r>
        <w:continuationSeparator/>
      </w:r>
    </w:p>
  </w:endnote>
  <w:endnote w:type="continuationNotice" w:id="1">
    <w:p w14:paraId="30F0D4E2" w14:textId="77777777" w:rsidR="007718D3" w:rsidRDefault="007718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Palatino">
    <w:altName w:val="Palatino Linotype"/>
    <w:charset w:val="00"/>
    <w:family w:val="auto"/>
    <w:pitch w:val="variable"/>
    <w:sig w:usb0="20000A87" w:usb1="08000000" w:usb2="00000008" w:usb3="00000000" w:csb0="0000011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CIDFont+F2">
    <w:altName w:val="Calibri"/>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hAnsi="Palatino Linotype"/>
      </w:rPr>
      <w:id w:val="-495273077"/>
      <w:docPartObj>
        <w:docPartGallery w:val="Page Numbers (Bottom of Page)"/>
        <w:docPartUnique/>
      </w:docPartObj>
    </w:sdtPr>
    <w:sdtEndPr>
      <w:rPr>
        <w:noProof/>
      </w:rPr>
    </w:sdtEndPr>
    <w:sdtContent>
      <w:p w14:paraId="0D8786F3" w14:textId="5C6D8969" w:rsidR="002514A5" w:rsidRPr="002514A5" w:rsidRDefault="002514A5">
        <w:pPr>
          <w:pStyle w:val="Footer"/>
          <w:jc w:val="center"/>
          <w:rPr>
            <w:rFonts w:ascii="Palatino Linotype" w:hAnsi="Palatino Linotype"/>
          </w:rPr>
        </w:pPr>
        <w:r w:rsidRPr="002514A5">
          <w:rPr>
            <w:rFonts w:ascii="Palatino Linotype" w:hAnsi="Palatino Linotype"/>
          </w:rPr>
          <w:fldChar w:fldCharType="begin"/>
        </w:r>
        <w:r w:rsidRPr="002514A5">
          <w:rPr>
            <w:rFonts w:ascii="Palatino Linotype" w:hAnsi="Palatino Linotype"/>
          </w:rPr>
          <w:instrText xml:space="preserve"> PAGE   \* MERGEFORMAT </w:instrText>
        </w:r>
        <w:r w:rsidRPr="002514A5">
          <w:rPr>
            <w:rFonts w:ascii="Palatino Linotype" w:hAnsi="Palatino Linotype"/>
          </w:rPr>
          <w:fldChar w:fldCharType="separate"/>
        </w:r>
        <w:r w:rsidRPr="002514A5">
          <w:rPr>
            <w:rFonts w:ascii="Palatino Linotype" w:hAnsi="Palatino Linotype"/>
            <w:noProof/>
          </w:rPr>
          <w:t>2</w:t>
        </w:r>
        <w:r w:rsidRPr="002514A5">
          <w:rPr>
            <w:rFonts w:ascii="Palatino Linotype" w:hAnsi="Palatino Linotype"/>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hAnsi="Palatino Linotype"/>
      </w:rPr>
      <w:id w:val="1495374242"/>
      <w:docPartObj>
        <w:docPartGallery w:val="Page Numbers (Bottom of Page)"/>
        <w:docPartUnique/>
      </w:docPartObj>
    </w:sdtPr>
    <w:sdtEndPr>
      <w:rPr>
        <w:noProof/>
      </w:rPr>
    </w:sdtEndPr>
    <w:sdtContent>
      <w:p w14:paraId="6783E552" w14:textId="370F8CAD" w:rsidR="004A7A4C" w:rsidRPr="004A7A4C" w:rsidRDefault="00B37DD0" w:rsidP="000D1E63">
        <w:pPr>
          <w:pStyle w:val="Footer"/>
          <w:rPr>
            <w:rFonts w:ascii="Palatino Linotype" w:hAnsi="Palatino Linotype"/>
          </w:rPr>
        </w:pPr>
        <w:r w:rsidRPr="00B37DD0">
          <w:rPr>
            <w:rFonts w:ascii="Tahoma" w:hAnsi="Tahoma" w:cs="Tahoma"/>
            <w:sz w:val="18"/>
          </w:rPr>
          <w:t>596050988</w:t>
        </w:r>
        <w:r w:rsidR="000D1E63">
          <w:rPr>
            <w:rFonts w:ascii="Tahoma" w:hAnsi="Tahoma" w:cs="Tahoma"/>
            <w:sz w:val="18"/>
          </w:rPr>
          <w:tab/>
        </w:r>
        <w:r w:rsidR="004A7A4C" w:rsidRPr="004A7A4C">
          <w:rPr>
            <w:rFonts w:ascii="Palatino Linotype" w:hAnsi="Palatino Linotype"/>
          </w:rPr>
          <w:fldChar w:fldCharType="begin"/>
        </w:r>
        <w:r w:rsidR="004A7A4C" w:rsidRPr="004A7A4C">
          <w:rPr>
            <w:rFonts w:ascii="Palatino Linotype" w:hAnsi="Palatino Linotype"/>
          </w:rPr>
          <w:instrText xml:space="preserve"> PAGE   \* MERGEFORMAT </w:instrText>
        </w:r>
        <w:r w:rsidR="004A7A4C" w:rsidRPr="004A7A4C">
          <w:rPr>
            <w:rFonts w:ascii="Palatino Linotype" w:hAnsi="Palatino Linotype"/>
          </w:rPr>
          <w:fldChar w:fldCharType="separate"/>
        </w:r>
        <w:r w:rsidR="004A7A4C" w:rsidRPr="004A7A4C">
          <w:rPr>
            <w:rFonts w:ascii="Palatino Linotype" w:hAnsi="Palatino Linotype"/>
            <w:noProof/>
          </w:rPr>
          <w:t>2</w:t>
        </w:r>
        <w:r w:rsidR="004A7A4C" w:rsidRPr="004A7A4C">
          <w:rPr>
            <w:rFonts w:ascii="Palatino Linotype" w:hAnsi="Palatino Linotype"/>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8F07F" w14:textId="77777777" w:rsidR="007718D3" w:rsidRDefault="007718D3" w:rsidP="00A76F4A">
      <w:pPr>
        <w:spacing w:after="0" w:line="240" w:lineRule="auto"/>
      </w:pPr>
      <w:r>
        <w:separator/>
      </w:r>
    </w:p>
  </w:footnote>
  <w:footnote w:type="continuationSeparator" w:id="0">
    <w:p w14:paraId="1624A822" w14:textId="77777777" w:rsidR="007718D3" w:rsidRDefault="007718D3" w:rsidP="00A76F4A">
      <w:pPr>
        <w:spacing w:after="0" w:line="240" w:lineRule="auto"/>
      </w:pPr>
      <w:r>
        <w:continuationSeparator/>
      </w:r>
    </w:p>
  </w:footnote>
  <w:footnote w:type="continuationNotice" w:id="1">
    <w:p w14:paraId="633893C9" w14:textId="77777777" w:rsidR="007718D3" w:rsidRDefault="007718D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39280" w14:textId="1A206BA5" w:rsidR="00A76F4A" w:rsidRDefault="56DF6A51" w:rsidP="00CA3D13">
    <w:pPr>
      <w:pStyle w:val="Header"/>
      <w:tabs>
        <w:tab w:val="clear" w:pos="9360"/>
        <w:tab w:val="right" w:pos="9000"/>
      </w:tabs>
      <w:rPr>
        <w:rFonts w:ascii="Palatino Linotype" w:hAnsi="Palatino Linotype"/>
      </w:rPr>
    </w:pPr>
    <w:r w:rsidRPr="56DF6A51">
      <w:rPr>
        <w:rFonts w:ascii="Palatino Linotype" w:hAnsi="Palatino Linotype"/>
      </w:rPr>
      <w:t xml:space="preserve">ED/Resolution </w:t>
    </w:r>
    <w:r w:rsidR="00620DF6">
      <w:rPr>
        <w:rFonts w:ascii="Palatino Linotype" w:hAnsi="Palatino Linotype"/>
      </w:rPr>
      <w:t>E-5438</w:t>
    </w:r>
    <w:r w:rsidR="008213BB">
      <w:tab/>
    </w:r>
    <w:r w:rsidR="008213BB">
      <w:tab/>
    </w:r>
    <w:r w:rsidR="00620DF6">
      <w:rPr>
        <w:rFonts w:ascii="Palatino Linotype" w:hAnsi="Palatino Linotype"/>
      </w:rPr>
      <w:t>January 15, 2026</w:t>
    </w:r>
  </w:p>
  <w:p w14:paraId="52548ECE" w14:textId="2634800B" w:rsidR="008213BB" w:rsidRDefault="00620DF6" w:rsidP="00CA3D13">
    <w:pPr>
      <w:pStyle w:val="Header"/>
      <w:rPr>
        <w:rFonts w:ascii="Palatino Linotype" w:hAnsi="Palatino Linotype"/>
      </w:rPr>
    </w:pPr>
    <w:r>
      <w:rPr>
        <w:rFonts w:ascii="Palatino Linotype" w:hAnsi="Palatino Linotype"/>
      </w:rPr>
      <w:t xml:space="preserve">SCE </w:t>
    </w:r>
    <w:r w:rsidR="008213BB">
      <w:rPr>
        <w:rFonts w:ascii="Palatino Linotype" w:hAnsi="Palatino Linotype"/>
      </w:rPr>
      <w:t>AL</w:t>
    </w:r>
    <w:r w:rsidR="00311DBD">
      <w:rPr>
        <w:rFonts w:ascii="Palatino Linotype" w:hAnsi="Palatino Linotype"/>
      </w:rPr>
      <w:t xml:space="preserve"> 5633-E</w:t>
    </w:r>
    <w:r w:rsidR="00565F65">
      <w:rPr>
        <w:rFonts w:ascii="Palatino Linotype" w:hAnsi="Palatino Linotype"/>
      </w:rPr>
      <w:t>/</w:t>
    </w:r>
    <w:r w:rsidR="002D065D">
      <w:rPr>
        <w:rFonts w:ascii="Palatino Linotype" w:hAnsi="Palatino Linotype"/>
      </w:rPr>
      <w:t>VC6</w:t>
    </w:r>
  </w:p>
  <w:p w14:paraId="57B30A09" w14:textId="77777777" w:rsidR="002D065D" w:rsidRPr="002A1AD8" w:rsidRDefault="002D065D" w:rsidP="00CA3D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21BBB" w14:textId="47C13182" w:rsidR="00750E92" w:rsidRPr="00F123FC" w:rsidRDefault="00F123FC" w:rsidP="00F123FC">
    <w:pPr>
      <w:pStyle w:val="Header"/>
    </w:pPr>
    <w:r w:rsidRPr="00F123FC">
      <w:rPr>
        <w:rFonts w:ascii="Palatino Linotype" w:hAnsi="Palatino Linotype"/>
      </w:rPr>
      <w:tab/>
    </w:r>
    <w:r w:rsidRPr="00F123FC">
      <w:rPr>
        <w:rFonts w:ascii="Palatino Linotype" w:hAnsi="Palatino Linotype"/>
      </w:rPr>
      <w:tab/>
      <w:t xml:space="preserve">Date of Issuance: January </w:t>
    </w:r>
    <w:r>
      <w:rPr>
        <w:rFonts w:ascii="Palatino Linotype" w:hAnsi="Palatino Linotype"/>
      </w:rPr>
      <w:t>21</w:t>
    </w:r>
    <w:r w:rsidRPr="00F123FC">
      <w:rPr>
        <w:rFonts w:ascii="Palatino Linotype" w:hAnsi="Palatino Linotype"/>
      </w:rPr>
      <w:t>, 2026</w:t>
    </w:r>
  </w:p>
</w:hdr>
</file>

<file path=word/intelligence2.xml><?xml version="1.0" encoding="utf-8"?>
<int2:intelligence xmlns:int2="http://schemas.microsoft.com/office/intelligence/2020/intelligence" xmlns:oel="http://schemas.microsoft.com/office/2019/extlst">
  <int2:observations>
    <int2:bookmark int2:bookmarkName="_Int_7Y1yZD7r" int2:invalidationBookmarkName="" int2:hashCode="QnFif08L72EEqV" int2:id="RJAwcx9P">
      <int2:state int2:value="Rejected" int2:type="gram"/>
    </int2:bookmark>
    <int2:bookmark int2:bookmarkName="_Int_CzdQ8AqS" int2:invalidationBookmarkName="" int2:hashCode="lf+olDyrRcW9iG" int2:id="V2v2pCmZ">
      <int2:state int2:value="Rejected" int2:type="gram"/>
    </int2:bookmark>
    <int2:bookmark int2:bookmarkName="_Int_ePILglcm" int2:invalidationBookmarkName="" int2:hashCode="QnFif08L72EEqV" int2:id="rSRqPVfz">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B7819"/>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26F8414F"/>
    <w:multiLevelType w:val="hybridMultilevel"/>
    <w:tmpl w:val="2508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A748B7E"/>
    <w:multiLevelType w:val="hybridMultilevel"/>
    <w:tmpl w:val="54C2F348"/>
    <w:lvl w:ilvl="0" w:tplc="AD88BBCA">
      <w:start w:val="1"/>
      <w:numFmt w:val="decimal"/>
      <w:lvlText w:val="%1."/>
      <w:lvlJc w:val="left"/>
      <w:pPr>
        <w:ind w:left="720" w:hanging="360"/>
      </w:pPr>
    </w:lvl>
    <w:lvl w:ilvl="1" w:tplc="A70E71D0">
      <w:start w:val="1"/>
      <w:numFmt w:val="lowerLetter"/>
      <w:lvlText w:val="%2."/>
      <w:lvlJc w:val="left"/>
      <w:pPr>
        <w:ind w:left="1440" w:hanging="360"/>
      </w:pPr>
    </w:lvl>
    <w:lvl w:ilvl="2" w:tplc="B4189B34">
      <w:start w:val="1"/>
      <w:numFmt w:val="lowerRoman"/>
      <w:lvlText w:val="%3."/>
      <w:lvlJc w:val="right"/>
      <w:pPr>
        <w:ind w:left="2160" w:hanging="180"/>
      </w:pPr>
    </w:lvl>
    <w:lvl w:ilvl="3" w:tplc="872C1A26">
      <w:start w:val="1"/>
      <w:numFmt w:val="decimal"/>
      <w:lvlText w:val="%4."/>
      <w:lvlJc w:val="left"/>
      <w:pPr>
        <w:ind w:left="2880" w:hanging="360"/>
      </w:pPr>
    </w:lvl>
    <w:lvl w:ilvl="4" w:tplc="8594F192">
      <w:start w:val="1"/>
      <w:numFmt w:val="lowerLetter"/>
      <w:lvlText w:val="%5."/>
      <w:lvlJc w:val="left"/>
      <w:pPr>
        <w:ind w:left="3600" w:hanging="360"/>
      </w:pPr>
    </w:lvl>
    <w:lvl w:ilvl="5" w:tplc="2EE0A478">
      <w:start w:val="1"/>
      <w:numFmt w:val="lowerRoman"/>
      <w:lvlText w:val="%6."/>
      <w:lvlJc w:val="right"/>
      <w:pPr>
        <w:ind w:left="4320" w:hanging="180"/>
      </w:pPr>
    </w:lvl>
    <w:lvl w:ilvl="6" w:tplc="1CE029DE">
      <w:start w:val="1"/>
      <w:numFmt w:val="decimal"/>
      <w:lvlText w:val="%7."/>
      <w:lvlJc w:val="left"/>
      <w:pPr>
        <w:ind w:left="5040" w:hanging="360"/>
      </w:pPr>
    </w:lvl>
    <w:lvl w:ilvl="7" w:tplc="B6A0C388">
      <w:start w:val="1"/>
      <w:numFmt w:val="lowerLetter"/>
      <w:lvlText w:val="%8."/>
      <w:lvlJc w:val="left"/>
      <w:pPr>
        <w:ind w:left="5760" w:hanging="360"/>
      </w:pPr>
    </w:lvl>
    <w:lvl w:ilvl="8" w:tplc="AA6C9636">
      <w:start w:val="1"/>
      <w:numFmt w:val="lowerRoman"/>
      <w:lvlText w:val="%9."/>
      <w:lvlJc w:val="right"/>
      <w:pPr>
        <w:ind w:left="6480" w:hanging="180"/>
      </w:pPr>
    </w:lvl>
  </w:abstractNum>
  <w:abstractNum w:abstractNumId="3" w15:restartNumberingAfterBreak="0">
    <w:nsid w:val="572565C7"/>
    <w:multiLevelType w:val="singleLevel"/>
    <w:tmpl w:val="BA341436"/>
    <w:lvl w:ilvl="0">
      <w:start w:val="1"/>
      <w:numFmt w:val="decimal"/>
      <w:lvlText w:val="%1."/>
      <w:lvlJc w:val="left"/>
      <w:pPr>
        <w:tabs>
          <w:tab w:val="num" w:pos="420"/>
        </w:tabs>
        <w:ind w:left="420" w:hanging="420"/>
      </w:pPr>
      <w:rPr>
        <w:rFonts w:ascii="Palatino Linotype" w:hAnsi="Palatino Linotype" w:hint="default"/>
      </w:rPr>
    </w:lvl>
  </w:abstractNum>
  <w:abstractNum w:abstractNumId="4" w15:restartNumberingAfterBreak="0">
    <w:nsid w:val="5B3B32E4"/>
    <w:multiLevelType w:val="hybridMultilevel"/>
    <w:tmpl w:val="514AE7FA"/>
    <w:lvl w:ilvl="0" w:tplc="BCEE72C4">
      <w:start w:val="3232"/>
      <w:numFmt w:val="bullet"/>
      <w:lvlText w:val="•"/>
      <w:lvlJc w:val="left"/>
      <w:pPr>
        <w:ind w:left="720" w:hanging="360"/>
      </w:pPr>
      <w:rPr>
        <w:rFonts w:ascii="Palatino" w:eastAsia="Times New Roman" w:hAnsi="Palatin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BB84711"/>
    <w:multiLevelType w:val="hybridMultilevel"/>
    <w:tmpl w:val="3CA611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1C42DC2"/>
    <w:multiLevelType w:val="singleLevel"/>
    <w:tmpl w:val="5326712C"/>
    <w:name w:val="_Simple Numbered List"/>
    <w:lvl w:ilvl="0">
      <w:start w:val="1"/>
      <w:numFmt w:val="decimal"/>
      <w:pStyle w:val="SimpleNumberedList"/>
      <w:lvlText w:val="%1."/>
      <w:lvlJc w:val="left"/>
      <w:pPr>
        <w:tabs>
          <w:tab w:val="num" w:pos="720"/>
        </w:tabs>
        <w:ind w:left="720" w:hanging="720"/>
      </w:pPr>
      <w:rPr>
        <w:color w:val="auto"/>
      </w:rPr>
    </w:lvl>
  </w:abstractNum>
  <w:num w:numId="1" w16cid:durableId="182940301">
    <w:abstractNumId w:val="2"/>
  </w:num>
  <w:num w:numId="2" w16cid:durableId="944842790">
    <w:abstractNumId w:val="3"/>
  </w:num>
  <w:num w:numId="3" w16cid:durableId="1991593136">
    <w:abstractNumId w:val="0"/>
  </w:num>
  <w:num w:numId="4" w16cid:durableId="1754620235">
    <w:abstractNumId w:val="1"/>
  </w:num>
  <w:num w:numId="5" w16cid:durableId="969365539">
    <w:abstractNumId w:val="5"/>
  </w:num>
  <w:num w:numId="6" w16cid:durableId="468133998">
    <w:abstractNumId w:val="4"/>
  </w:num>
  <w:num w:numId="7" w16cid:durableId="4262736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F4A"/>
    <w:rsid w:val="0000305B"/>
    <w:rsid w:val="00004387"/>
    <w:rsid w:val="00007D92"/>
    <w:rsid w:val="00010181"/>
    <w:rsid w:val="0001710F"/>
    <w:rsid w:val="00017980"/>
    <w:rsid w:val="00025BA4"/>
    <w:rsid w:val="00044F89"/>
    <w:rsid w:val="00051AAB"/>
    <w:rsid w:val="00052EAA"/>
    <w:rsid w:val="00053AF0"/>
    <w:rsid w:val="00054D11"/>
    <w:rsid w:val="00074CEE"/>
    <w:rsid w:val="0008078A"/>
    <w:rsid w:val="00080E7D"/>
    <w:rsid w:val="000855C9"/>
    <w:rsid w:val="000941EF"/>
    <w:rsid w:val="00094D25"/>
    <w:rsid w:val="000A12C1"/>
    <w:rsid w:val="000B2487"/>
    <w:rsid w:val="000B327A"/>
    <w:rsid w:val="000C3586"/>
    <w:rsid w:val="000D1E63"/>
    <w:rsid w:val="000D2DE0"/>
    <w:rsid w:val="000D2DFB"/>
    <w:rsid w:val="000D435A"/>
    <w:rsid w:val="000D72B9"/>
    <w:rsid w:val="000D7F03"/>
    <w:rsid w:val="000F330F"/>
    <w:rsid w:val="000F5C15"/>
    <w:rsid w:val="00100A12"/>
    <w:rsid w:val="00121DBB"/>
    <w:rsid w:val="00125404"/>
    <w:rsid w:val="00125920"/>
    <w:rsid w:val="001317EC"/>
    <w:rsid w:val="00141077"/>
    <w:rsid w:val="00147C59"/>
    <w:rsid w:val="00170A5E"/>
    <w:rsid w:val="00171862"/>
    <w:rsid w:val="00173455"/>
    <w:rsid w:val="001747A5"/>
    <w:rsid w:val="001823F1"/>
    <w:rsid w:val="00185ADD"/>
    <w:rsid w:val="00191079"/>
    <w:rsid w:val="001A0CE9"/>
    <w:rsid w:val="001A1FE6"/>
    <w:rsid w:val="001A590F"/>
    <w:rsid w:val="001A6898"/>
    <w:rsid w:val="001A6B32"/>
    <w:rsid w:val="001B1E67"/>
    <w:rsid w:val="001B348E"/>
    <w:rsid w:val="001C5D12"/>
    <w:rsid w:val="001C7023"/>
    <w:rsid w:val="001D0F5D"/>
    <w:rsid w:val="001D1E6F"/>
    <w:rsid w:val="001D287A"/>
    <w:rsid w:val="001E0AF5"/>
    <w:rsid w:val="001E4B9D"/>
    <w:rsid w:val="001E7F84"/>
    <w:rsid w:val="0020215F"/>
    <w:rsid w:val="00204B1B"/>
    <w:rsid w:val="002076DE"/>
    <w:rsid w:val="002121EC"/>
    <w:rsid w:val="00216089"/>
    <w:rsid w:val="00226AA6"/>
    <w:rsid w:val="0023312D"/>
    <w:rsid w:val="0023417F"/>
    <w:rsid w:val="00240A99"/>
    <w:rsid w:val="00241A05"/>
    <w:rsid w:val="00251071"/>
    <w:rsid w:val="002514A5"/>
    <w:rsid w:val="00253185"/>
    <w:rsid w:val="00260016"/>
    <w:rsid w:val="0026733A"/>
    <w:rsid w:val="00272B97"/>
    <w:rsid w:val="002806C7"/>
    <w:rsid w:val="0028077D"/>
    <w:rsid w:val="00285712"/>
    <w:rsid w:val="0028594E"/>
    <w:rsid w:val="00292964"/>
    <w:rsid w:val="002964B3"/>
    <w:rsid w:val="002A48CA"/>
    <w:rsid w:val="002B27EE"/>
    <w:rsid w:val="002B46DD"/>
    <w:rsid w:val="002D065D"/>
    <w:rsid w:val="002E06C6"/>
    <w:rsid w:val="002E2137"/>
    <w:rsid w:val="002E7DBC"/>
    <w:rsid w:val="002F0080"/>
    <w:rsid w:val="00300413"/>
    <w:rsid w:val="00300436"/>
    <w:rsid w:val="00311DBD"/>
    <w:rsid w:val="003239D4"/>
    <w:rsid w:val="00323ED4"/>
    <w:rsid w:val="00331105"/>
    <w:rsid w:val="00337757"/>
    <w:rsid w:val="003561B9"/>
    <w:rsid w:val="003611C8"/>
    <w:rsid w:val="003611F5"/>
    <w:rsid w:val="003676F3"/>
    <w:rsid w:val="00373CC1"/>
    <w:rsid w:val="00375A43"/>
    <w:rsid w:val="003767A9"/>
    <w:rsid w:val="00376DA8"/>
    <w:rsid w:val="0037736B"/>
    <w:rsid w:val="00381D62"/>
    <w:rsid w:val="00381FA1"/>
    <w:rsid w:val="003830E3"/>
    <w:rsid w:val="003847E5"/>
    <w:rsid w:val="00393C45"/>
    <w:rsid w:val="00393C5B"/>
    <w:rsid w:val="00394B66"/>
    <w:rsid w:val="003959B9"/>
    <w:rsid w:val="003A4560"/>
    <w:rsid w:val="003B283F"/>
    <w:rsid w:val="003D082A"/>
    <w:rsid w:val="003F4921"/>
    <w:rsid w:val="004023F5"/>
    <w:rsid w:val="004074B5"/>
    <w:rsid w:val="004147F9"/>
    <w:rsid w:val="00416B66"/>
    <w:rsid w:val="004206B9"/>
    <w:rsid w:val="004237FB"/>
    <w:rsid w:val="004238F6"/>
    <w:rsid w:val="004255F8"/>
    <w:rsid w:val="00450C12"/>
    <w:rsid w:val="004528D8"/>
    <w:rsid w:val="00463DD4"/>
    <w:rsid w:val="00466340"/>
    <w:rsid w:val="00473945"/>
    <w:rsid w:val="0047779D"/>
    <w:rsid w:val="00482E90"/>
    <w:rsid w:val="0049545B"/>
    <w:rsid w:val="004A0C79"/>
    <w:rsid w:val="004A7A4C"/>
    <w:rsid w:val="004D6BCD"/>
    <w:rsid w:val="004F2151"/>
    <w:rsid w:val="004F5569"/>
    <w:rsid w:val="004F6B3B"/>
    <w:rsid w:val="004F6C4C"/>
    <w:rsid w:val="004F749E"/>
    <w:rsid w:val="005019B8"/>
    <w:rsid w:val="0050677F"/>
    <w:rsid w:val="0052491B"/>
    <w:rsid w:val="005373D0"/>
    <w:rsid w:val="00537EF2"/>
    <w:rsid w:val="005472ED"/>
    <w:rsid w:val="00550BA0"/>
    <w:rsid w:val="005605BB"/>
    <w:rsid w:val="00563F7F"/>
    <w:rsid w:val="00565F65"/>
    <w:rsid w:val="00566C0F"/>
    <w:rsid w:val="00582769"/>
    <w:rsid w:val="00585330"/>
    <w:rsid w:val="0059374B"/>
    <w:rsid w:val="005A2945"/>
    <w:rsid w:val="005B195B"/>
    <w:rsid w:val="005B6202"/>
    <w:rsid w:val="005B6B77"/>
    <w:rsid w:val="005B782B"/>
    <w:rsid w:val="005C29D0"/>
    <w:rsid w:val="005C74E0"/>
    <w:rsid w:val="005D1AA9"/>
    <w:rsid w:val="005E3228"/>
    <w:rsid w:val="005E5C59"/>
    <w:rsid w:val="005E5EBB"/>
    <w:rsid w:val="005E7346"/>
    <w:rsid w:val="005E7563"/>
    <w:rsid w:val="005F0740"/>
    <w:rsid w:val="005F16E2"/>
    <w:rsid w:val="006024CF"/>
    <w:rsid w:val="00605A1E"/>
    <w:rsid w:val="00620DF6"/>
    <w:rsid w:val="00623FB3"/>
    <w:rsid w:val="0062539F"/>
    <w:rsid w:val="00631F04"/>
    <w:rsid w:val="006343B8"/>
    <w:rsid w:val="00635F40"/>
    <w:rsid w:val="0064197B"/>
    <w:rsid w:val="00666896"/>
    <w:rsid w:val="00667FF0"/>
    <w:rsid w:val="00671350"/>
    <w:rsid w:val="0068016C"/>
    <w:rsid w:val="006801CF"/>
    <w:rsid w:val="00681376"/>
    <w:rsid w:val="00681412"/>
    <w:rsid w:val="00687345"/>
    <w:rsid w:val="00693547"/>
    <w:rsid w:val="006A4917"/>
    <w:rsid w:val="006A57AB"/>
    <w:rsid w:val="006A6F2D"/>
    <w:rsid w:val="006A7F74"/>
    <w:rsid w:val="006B347A"/>
    <w:rsid w:val="006B354F"/>
    <w:rsid w:val="006C4D8F"/>
    <w:rsid w:val="006C4DB7"/>
    <w:rsid w:val="006D26DD"/>
    <w:rsid w:val="006D7547"/>
    <w:rsid w:val="006E1B56"/>
    <w:rsid w:val="006E34F1"/>
    <w:rsid w:val="006E4C6F"/>
    <w:rsid w:val="006E7CCF"/>
    <w:rsid w:val="0070073F"/>
    <w:rsid w:val="007015AA"/>
    <w:rsid w:val="00701F0F"/>
    <w:rsid w:val="00702767"/>
    <w:rsid w:val="00716684"/>
    <w:rsid w:val="00726E0B"/>
    <w:rsid w:val="0073089A"/>
    <w:rsid w:val="00730B98"/>
    <w:rsid w:val="007332A3"/>
    <w:rsid w:val="0073760E"/>
    <w:rsid w:val="00743F9B"/>
    <w:rsid w:val="00744E0E"/>
    <w:rsid w:val="00746C44"/>
    <w:rsid w:val="00750E92"/>
    <w:rsid w:val="00762ACE"/>
    <w:rsid w:val="00763D43"/>
    <w:rsid w:val="00765B3B"/>
    <w:rsid w:val="00766196"/>
    <w:rsid w:val="007708B1"/>
    <w:rsid w:val="007718D3"/>
    <w:rsid w:val="00786B95"/>
    <w:rsid w:val="0079252C"/>
    <w:rsid w:val="00792CC7"/>
    <w:rsid w:val="0079498F"/>
    <w:rsid w:val="007975AE"/>
    <w:rsid w:val="007A1743"/>
    <w:rsid w:val="007A4019"/>
    <w:rsid w:val="007A4380"/>
    <w:rsid w:val="007A49DF"/>
    <w:rsid w:val="007A61D6"/>
    <w:rsid w:val="007B0189"/>
    <w:rsid w:val="007B11CF"/>
    <w:rsid w:val="007B587D"/>
    <w:rsid w:val="007B5A49"/>
    <w:rsid w:val="007C46E3"/>
    <w:rsid w:val="007C7AAF"/>
    <w:rsid w:val="007D38AD"/>
    <w:rsid w:val="007F3FC9"/>
    <w:rsid w:val="007F5C7F"/>
    <w:rsid w:val="00802705"/>
    <w:rsid w:val="0080444B"/>
    <w:rsid w:val="00807085"/>
    <w:rsid w:val="00811937"/>
    <w:rsid w:val="008163BA"/>
    <w:rsid w:val="00816B62"/>
    <w:rsid w:val="008213BB"/>
    <w:rsid w:val="00821FCB"/>
    <w:rsid w:val="0083267B"/>
    <w:rsid w:val="00833953"/>
    <w:rsid w:val="00834BD9"/>
    <w:rsid w:val="008409CF"/>
    <w:rsid w:val="00842540"/>
    <w:rsid w:val="00846EAD"/>
    <w:rsid w:val="00850018"/>
    <w:rsid w:val="008517CB"/>
    <w:rsid w:val="00856BEB"/>
    <w:rsid w:val="00862694"/>
    <w:rsid w:val="00862C70"/>
    <w:rsid w:val="0086660A"/>
    <w:rsid w:val="008754BA"/>
    <w:rsid w:val="00881A29"/>
    <w:rsid w:val="008856FA"/>
    <w:rsid w:val="00890071"/>
    <w:rsid w:val="00894248"/>
    <w:rsid w:val="00894311"/>
    <w:rsid w:val="00894E98"/>
    <w:rsid w:val="00897929"/>
    <w:rsid w:val="008A4E6A"/>
    <w:rsid w:val="008A4F71"/>
    <w:rsid w:val="008A6A25"/>
    <w:rsid w:val="008B1361"/>
    <w:rsid w:val="008B5862"/>
    <w:rsid w:val="008C4D16"/>
    <w:rsid w:val="008D565A"/>
    <w:rsid w:val="008F22F5"/>
    <w:rsid w:val="008F41E1"/>
    <w:rsid w:val="008F67BA"/>
    <w:rsid w:val="008F69EF"/>
    <w:rsid w:val="009059DD"/>
    <w:rsid w:val="00911612"/>
    <w:rsid w:val="00916447"/>
    <w:rsid w:val="00932263"/>
    <w:rsid w:val="0093346A"/>
    <w:rsid w:val="009350B0"/>
    <w:rsid w:val="00940EEF"/>
    <w:rsid w:val="00941979"/>
    <w:rsid w:val="00945AAE"/>
    <w:rsid w:val="0095518E"/>
    <w:rsid w:val="00955457"/>
    <w:rsid w:val="009610A0"/>
    <w:rsid w:val="00962C09"/>
    <w:rsid w:val="00970971"/>
    <w:rsid w:val="00971058"/>
    <w:rsid w:val="00974E94"/>
    <w:rsid w:val="00996E13"/>
    <w:rsid w:val="009A0261"/>
    <w:rsid w:val="009B64BD"/>
    <w:rsid w:val="009C3273"/>
    <w:rsid w:val="009C4ADC"/>
    <w:rsid w:val="009C509C"/>
    <w:rsid w:val="009D6FD7"/>
    <w:rsid w:val="009E13D4"/>
    <w:rsid w:val="00A0396C"/>
    <w:rsid w:val="00A20E8D"/>
    <w:rsid w:val="00A40704"/>
    <w:rsid w:val="00A429A5"/>
    <w:rsid w:val="00A476B8"/>
    <w:rsid w:val="00A5185F"/>
    <w:rsid w:val="00A57508"/>
    <w:rsid w:val="00A620EA"/>
    <w:rsid w:val="00A651E2"/>
    <w:rsid w:val="00A66D78"/>
    <w:rsid w:val="00A76F4A"/>
    <w:rsid w:val="00A80D39"/>
    <w:rsid w:val="00A819EF"/>
    <w:rsid w:val="00A82064"/>
    <w:rsid w:val="00A8294A"/>
    <w:rsid w:val="00A831A5"/>
    <w:rsid w:val="00A910C2"/>
    <w:rsid w:val="00A91570"/>
    <w:rsid w:val="00A94B06"/>
    <w:rsid w:val="00AA43B1"/>
    <w:rsid w:val="00AA5B66"/>
    <w:rsid w:val="00AA61F3"/>
    <w:rsid w:val="00AC0A12"/>
    <w:rsid w:val="00AC4A1C"/>
    <w:rsid w:val="00AC736E"/>
    <w:rsid w:val="00AD1E3C"/>
    <w:rsid w:val="00AD28BC"/>
    <w:rsid w:val="00AD58B8"/>
    <w:rsid w:val="00AD7586"/>
    <w:rsid w:val="00AF2EFD"/>
    <w:rsid w:val="00B0220E"/>
    <w:rsid w:val="00B05190"/>
    <w:rsid w:val="00B06366"/>
    <w:rsid w:val="00B10C94"/>
    <w:rsid w:val="00B22001"/>
    <w:rsid w:val="00B23F57"/>
    <w:rsid w:val="00B263BA"/>
    <w:rsid w:val="00B36EB4"/>
    <w:rsid w:val="00B36FFF"/>
    <w:rsid w:val="00B37DD0"/>
    <w:rsid w:val="00B448D9"/>
    <w:rsid w:val="00B44FF8"/>
    <w:rsid w:val="00B5082D"/>
    <w:rsid w:val="00B516EF"/>
    <w:rsid w:val="00B54DC4"/>
    <w:rsid w:val="00B6385D"/>
    <w:rsid w:val="00B64FA3"/>
    <w:rsid w:val="00B65E0A"/>
    <w:rsid w:val="00B67F1F"/>
    <w:rsid w:val="00B759A1"/>
    <w:rsid w:val="00B812DC"/>
    <w:rsid w:val="00BA490C"/>
    <w:rsid w:val="00BA79F0"/>
    <w:rsid w:val="00BA7F50"/>
    <w:rsid w:val="00BB4792"/>
    <w:rsid w:val="00BB4A1C"/>
    <w:rsid w:val="00BB6DB6"/>
    <w:rsid w:val="00BB7836"/>
    <w:rsid w:val="00BC57E7"/>
    <w:rsid w:val="00BC6AEB"/>
    <w:rsid w:val="00BD5ADF"/>
    <w:rsid w:val="00BD64F6"/>
    <w:rsid w:val="00BE0937"/>
    <w:rsid w:val="00BE0DC4"/>
    <w:rsid w:val="00BE1828"/>
    <w:rsid w:val="00BE399C"/>
    <w:rsid w:val="00BF1F6C"/>
    <w:rsid w:val="00BF668B"/>
    <w:rsid w:val="00BF6D9D"/>
    <w:rsid w:val="00BF6F95"/>
    <w:rsid w:val="00C03F60"/>
    <w:rsid w:val="00C060A8"/>
    <w:rsid w:val="00C251AC"/>
    <w:rsid w:val="00C3562E"/>
    <w:rsid w:val="00C36C2D"/>
    <w:rsid w:val="00C36E43"/>
    <w:rsid w:val="00C400BF"/>
    <w:rsid w:val="00C444E1"/>
    <w:rsid w:val="00C50798"/>
    <w:rsid w:val="00C60E0F"/>
    <w:rsid w:val="00C90003"/>
    <w:rsid w:val="00C90CDC"/>
    <w:rsid w:val="00C97357"/>
    <w:rsid w:val="00C9748C"/>
    <w:rsid w:val="00CA032E"/>
    <w:rsid w:val="00CA35C4"/>
    <w:rsid w:val="00CA3D13"/>
    <w:rsid w:val="00CA57DA"/>
    <w:rsid w:val="00CB069A"/>
    <w:rsid w:val="00CB1C65"/>
    <w:rsid w:val="00CB4A89"/>
    <w:rsid w:val="00CB58D8"/>
    <w:rsid w:val="00CC20EC"/>
    <w:rsid w:val="00CC3862"/>
    <w:rsid w:val="00CC3CA3"/>
    <w:rsid w:val="00CD4AFC"/>
    <w:rsid w:val="00CE43DF"/>
    <w:rsid w:val="00D02457"/>
    <w:rsid w:val="00D04528"/>
    <w:rsid w:val="00D05145"/>
    <w:rsid w:val="00D07C27"/>
    <w:rsid w:val="00D200A5"/>
    <w:rsid w:val="00D241EE"/>
    <w:rsid w:val="00D25966"/>
    <w:rsid w:val="00D50099"/>
    <w:rsid w:val="00D52C8D"/>
    <w:rsid w:val="00D576C3"/>
    <w:rsid w:val="00D60307"/>
    <w:rsid w:val="00D76882"/>
    <w:rsid w:val="00D76ADA"/>
    <w:rsid w:val="00D85538"/>
    <w:rsid w:val="00D92A8F"/>
    <w:rsid w:val="00D9546C"/>
    <w:rsid w:val="00DA39D1"/>
    <w:rsid w:val="00DB0B90"/>
    <w:rsid w:val="00DB1F14"/>
    <w:rsid w:val="00DB3015"/>
    <w:rsid w:val="00DB4487"/>
    <w:rsid w:val="00DB73CF"/>
    <w:rsid w:val="00DB7C0F"/>
    <w:rsid w:val="00DD4AEE"/>
    <w:rsid w:val="00DD64E1"/>
    <w:rsid w:val="00DE3DD0"/>
    <w:rsid w:val="00DF1FCC"/>
    <w:rsid w:val="00DF4B52"/>
    <w:rsid w:val="00E0001A"/>
    <w:rsid w:val="00E03FDE"/>
    <w:rsid w:val="00E06064"/>
    <w:rsid w:val="00E100EF"/>
    <w:rsid w:val="00E11393"/>
    <w:rsid w:val="00E13C70"/>
    <w:rsid w:val="00E142D5"/>
    <w:rsid w:val="00E148A4"/>
    <w:rsid w:val="00E172C5"/>
    <w:rsid w:val="00E265D7"/>
    <w:rsid w:val="00E3352B"/>
    <w:rsid w:val="00E4007F"/>
    <w:rsid w:val="00E437F5"/>
    <w:rsid w:val="00E4408D"/>
    <w:rsid w:val="00E47DEA"/>
    <w:rsid w:val="00E51803"/>
    <w:rsid w:val="00E77E35"/>
    <w:rsid w:val="00E851DF"/>
    <w:rsid w:val="00E907A6"/>
    <w:rsid w:val="00EA26F4"/>
    <w:rsid w:val="00EA2CF0"/>
    <w:rsid w:val="00EB26C9"/>
    <w:rsid w:val="00EB371B"/>
    <w:rsid w:val="00EB479A"/>
    <w:rsid w:val="00EB7448"/>
    <w:rsid w:val="00EC1F71"/>
    <w:rsid w:val="00ED255D"/>
    <w:rsid w:val="00EE7266"/>
    <w:rsid w:val="00EF24A9"/>
    <w:rsid w:val="00EF2B2A"/>
    <w:rsid w:val="00EF4B2C"/>
    <w:rsid w:val="00EF5E73"/>
    <w:rsid w:val="00EF6A49"/>
    <w:rsid w:val="00F02E3F"/>
    <w:rsid w:val="00F123FC"/>
    <w:rsid w:val="00F16168"/>
    <w:rsid w:val="00F22233"/>
    <w:rsid w:val="00F26276"/>
    <w:rsid w:val="00F326C4"/>
    <w:rsid w:val="00F3291B"/>
    <w:rsid w:val="00F4681F"/>
    <w:rsid w:val="00F52390"/>
    <w:rsid w:val="00F658BC"/>
    <w:rsid w:val="00F66829"/>
    <w:rsid w:val="00F70B4E"/>
    <w:rsid w:val="00F73FC2"/>
    <w:rsid w:val="00F750A6"/>
    <w:rsid w:val="00F858D5"/>
    <w:rsid w:val="00FA4F8F"/>
    <w:rsid w:val="00FB067F"/>
    <w:rsid w:val="00FB18BD"/>
    <w:rsid w:val="00FB7C7C"/>
    <w:rsid w:val="00FC4AD8"/>
    <w:rsid w:val="00FE6B48"/>
    <w:rsid w:val="00FE77D4"/>
    <w:rsid w:val="00FF227F"/>
    <w:rsid w:val="00FF2E3F"/>
    <w:rsid w:val="00FF3CE5"/>
    <w:rsid w:val="00FF40A5"/>
    <w:rsid w:val="00FF5227"/>
    <w:rsid w:val="01C521C3"/>
    <w:rsid w:val="02445B66"/>
    <w:rsid w:val="02713B3F"/>
    <w:rsid w:val="04505E5A"/>
    <w:rsid w:val="053A6ABF"/>
    <w:rsid w:val="05A13253"/>
    <w:rsid w:val="05B885FD"/>
    <w:rsid w:val="0716CE55"/>
    <w:rsid w:val="0725A14A"/>
    <w:rsid w:val="0794064A"/>
    <w:rsid w:val="084D342B"/>
    <w:rsid w:val="08A2260F"/>
    <w:rsid w:val="08B0424A"/>
    <w:rsid w:val="08BE527E"/>
    <w:rsid w:val="09914553"/>
    <w:rsid w:val="0AA27077"/>
    <w:rsid w:val="0AF9AB42"/>
    <w:rsid w:val="0B145FC7"/>
    <w:rsid w:val="0B5F2C2A"/>
    <w:rsid w:val="0C664010"/>
    <w:rsid w:val="0CB2830B"/>
    <w:rsid w:val="0DC7C411"/>
    <w:rsid w:val="0ED72D58"/>
    <w:rsid w:val="0F331F60"/>
    <w:rsid w:val="0F68FFDB"/>
    <w:rsid w:val="0F74DF13"/>
    <w:rsid w:val="0FED1066"/>
    <w:rsid w:val="1076EFD1"/>
    <w:rsid w:val="107A52AA"/>
    <w:rsid w:val="108F17F0"/>
    <w:rsid w:val="10EF0A93"/>
    <w:rsid w:val="1145BBF7"/>
    <w:rsid w:val="1222A8A1"/>
    <w:rsid w:val="127E2598"/>
    <w:rsid w:val="12B2AE9A"/>
    <w:rsid w:val="131DA77B"/>
    <w:rsid w:val="1396FEDC"/>
    <w:rsid w:val="15363FB9"/>
    <w:rsid w:val="1609BB1E"/>
    <w:rsid w:val="165E790C"/>
    <w:rsid w:val="17DCC358"/>
    <w:rsid w:val="18D4A006"/>
    <w:rsid w:val="1953FEF5"/>
    <w:rsid w:val="19D25F4E"/>
    <w:rsid w:val="19F1018D"/>
    <w:rsid w:val="1A45781B"/>
    <w:rsid w:val="1A574DC8"/>
    <w:rsid w:val="1AE074F3"/>
    <w:rsid w:val="1BC8017E"/>
    <w:rsid w:val="1BCC696E"/>
    <w:rsid w:val="1C200F3E"/>
    <w:rsid w:val="1CA3027B"/>
    <w:rsid w:val="1D76758B"/>
    <w:rsid w:val="1F386F23"/>
    <w:rsid w:val="1F9062AD"/>
    <w:rsid w:val="1FE7F9A6"/>
    <w:rsid w:val="206268AA"/>
    <w:rsid w:val="2174C97D"/>
    <w:rsid w:val="21F786A0"/>
    <w:rsid w:val="22554382"/>
    <w:rsid w:val="229E8E0C"/>
    <w:rsid w:val="2310C7F7"/>
    <w:rsid w:val="23797494"/>
    <w:rsid w:val="24012E34"/>
    <w:rsid w:val="248E7C77"/>
    <w:rsid w:val="24D06651"/>
    <w:rsid w:val="24E2E775"/>
    <w:rsid w:val="251370F6"/>
    <w:rsid w:val="25ECE080"/>
    <w:rsid w:val="26BBFAD8"/>
    <w:rsid w:val="2742A871"/>
    <w:rsid w:val="27D543E7"/>
    <w:rsid w:val="289A09FD"/>
    <w:rsid w:val="294930A6"/>
    <w:rsid w:val="297DAC76"/>
    <w:rsid w:val="2994E1CF"/>
    <w:rsid w:val="2ACFE2A1"/>
    <w:rsid w:val="2AE35127"/>
    <w:rsid w:val="2B2DF86B"/>
    <w:rsid w:val="2B5F91DF"/>
    <w:rsid w:val="2B66313A"/>
    <w:rsid w:val="2B762791"/>
    <w:rsid w:val="2B83B86C"/>
    <w:rsid w:val="2BE29699"/>
    <w:rsid w:val="2C5E7B2C"/>
    <w:rsid w:val="2D05AF37"/>
    <w:rsid w:val="2D398CCD"/>
    <w:rsid w:val="2D4E22BB"/>
    <w:rsid w:val="2E18BEB9"/>
    <w:rsid w:val="2E9F9051"/>
    <w:rsid w:val="2F6DA000"/>
    <w:rsid w:val="301FB92E"/>
    <w:rsid w:val="302775C6"/>
    <w:rsid w:val="3096C17A"/>
    <w:rsid w:val="31669859"/>
    <w:rsid w:val="323DACD8"/>
    <w:rsid w:val="324E8C86"/>
    <w:rsid w:val="32915AEF"/>
    <w:rsid w:val="333557C1"/>
    <w:rsid w:val="33690A7B"/>
    <w:rsid w:val="3555A687"/>
    <w:rsid w:val="36119E9F"/>
    <w:rsid w:val="36CB9B2C"/>
    <w:rsid w:val="36F61152"/>
    <w:rsid w:val="371C1EB1"/>
    <w:rsid w:val="37203667"/>
    <w:rsid w:val="385D86C2"/>
    <w:rsid w:val="38771A31"/>
    <w:rsid w:val="389E56AF"/>
    <w:rsid w:val="38B0DE6F"/>
    <w:rsid w:val="3960D901"/>
    <w:rsid w:val="399D8AE7"/>
    <w:rsid w:val="3A5D0F1D"/>
    <w:rsid w:val="3A904198"/>
    <w:rsid w:val="3ABDCB29"/>
    <w:rsid w:val="3AD5CCD2"/>
    <w:rsid w:val="3B6F5374"/>
    <w:rsid w:val="3C0BAE13"/>
    <w:rsid w:val="3D917C71"/>
    <w:rsid w:val="3E771F03"/>
    <w:rsid w:val="3E8F037F"/>
    <w:rsid w:val="3F5753E2"/>
    <w:rsid w:val="3F789A01"/>
    <w:rsid w:val="413260AF"/>
    <w:rsid w:val="41696DBF"/>
    <w:rsid w:val="41BB0E91"/>
    <w:rsid w:val="41F214CB"/>
    <w:rsid w:val="4201ACEF"/>
    <w:rsid w:val="43728F32"/>
    <w:rsid w:val="439E5939"/>
    <w:rsid w:val="44AAC08D"/>
    <w:rsid w:val="44FE4E51"/>
    <w:rsid w:val="451808CC"/>
    <w:rsid w:val="451BF375"/>
    <w:rsid w:val="4573F9E0"/>
    <w:rsid w:val="46C7CC61"/>
    <w:rsid w:val="475FEDA2"/>
    <w:rsid w:val="476C8BF8"/>
    <w:rsid w:val="477B1068"/>
    <w:rsid w:val="478013A0"/>
    <w:rsid w:val="479CAAAC"/>
    <w:rsid w:val="47C93666"/>
    <w:rsid w:val="47ED502F"/>
    <w:rsid w:val="480B0495"/>
    <w:rsid w:val="48394B95"/>
    <w:rsid w:val="4A1EF8B6"/>
    <w:rsid w:val="4A8F5280"/>
    <w:rsid w:val="4ACBFFD3"/>
    <w:rsid w:val="4B8EF7B2"/>
    <w:rsid w:val="4BC8CF77"/>
    <w:rsid w:val="4BE8060D"/>
    <w:rsid w:val="4CF6F51F"/>
    <w:rsid w:val="4D59BB9E"/>
    <w:rsid w:val="4DCAA3F7"/>
    <w:rsid w:val="4F493DFA"/>
    <w:rsid w:val="532A924F"/>
    <w:rsid w:val="53BF48FF"/>
    <w:rsid w:val="5427E6C9"/>
    <w:rsid w:val="542AC687"/>
    <w:rsid w:val="55512C98"/>
    <w:rsid w:val="56DF6A51"/>
    <w:rsid w:val="575F2413"/>
    <w:rsid w:val="579F9F08"/>
    <w:rsid w:val="57EC3492"/>
    <w:rsid w:val="58113783"/>
    <w:rsid w:val="585047B9"/>
    <w:rsid w:val="58A99A08"/>
    <w:rsid w:val="59F4D001"/>
    <w:rsid w:val="5A8986F0"/>
    <w:rsid w:val="5AC0E19A"/>
    <w:rsid w:val="5AECE8DA"/>
    <w:rsid w:val="5B54C690"/>
    <w:rsid w:val="5C427689"/>
    <w:rsid w:val="5C43C489"/>
    <w:rsid w:val="5C51AE1B"/>
    <w:rsid w:val="5C64CF92"/>
    <w:rsid w:val="5CBC2656"/>
    <w:rsid w:val="5D304AD3"/>
    <w:rsid w:val="5D36CA9C"/>
    <w:rsid w:val="5D42B25E"/>
    <w:rsid w:val="5E796C9C"/>
    <w:rsid w:val="5E908B33"/>
    <w:rsid w:val="60820784"/>
    <w:rsid w:val="6100160F"/>
    <w:rsid w:val="613B6574"/>
    <w:rsid w:val="62C187B8"/>
    <w:rsid w:val="6340B243"/>
    <w:rsid w:val="634B53CC"/>
    <w:rsid w:val="63A75400"/>
    <w:rsid w:val="64124045"/>
    <w:rsid w:val="64E80F0C"/>
    <w:rsid w:val="6566BE7C"/>
    <w:rsid w:val="658BBAA2"/>
    <w:rsid w:val="65A3780E"/>
    <w:rsid w:val="65F5E03D"/>
    <w:rsid w:val="67DD8011"/>
    <w:rsid w:val="67E330C0"/>
    <w:rsid w:val="6816602E"/>
    <w:rsid w:val="68993091"/>
    <w:rsid w:val="69B147F7"/>
    <w:rsid w:val="69DE1DF8"/>
    <w:rsid w:val="6A760F02"/>
    <w:rsid w:val="6ABB74B7"/>
    <w:rsid w:val="6C0ADE60"/>
    <w:rsid w:val="6C1007FD"/>
    <w:rsid w:val="6C1D4838"/>
    <w:rsid w:val="6C909692"/>
    <w:rsid w:val="6CB3BD6E"/>
    <w:rsid w:val="6E0DC02C"/>
    <w:rsid w:val="6E4ED8D0"/>
    <w:rsid w:val="6E51AA7E"/>
    <w:rsid w:val="6EB05A62"/>
    <w:rsid w:val="6EC3558D"/>
    <w:rsid w:val="7158EB2A"/>
    <w:rsid w:val="71D4B3A5"/>
    <w:rsid w:val="72CC28F7"/>
    <w:rsid w:val="75B711A5"/>
    <w:rsid w:val="7605B8E6"/>
    <w:rsid w:val="7645CCC9"/>
    <w:rsid w:val="777D9ED2"/>
    <w:rsid w:val="77E8BC02"/>
    <w:rsid w:val="79EF7F67"/>
    <w:rsid w:val="7AB8B2A4"/>
    <w:rsid w:val="7B150E85"/>
    <w:rsid w:val="7B35006E"/>
    <w:rsid w:val="7BF82F95"/>
    <w:rsid w:val="7E016744"/>
    <w:rsid w:val="7EA8E480"/>
    <w:rsid w:val="7EAB82FC"/>
    <w:rsid w:val="7EFCFE03"/>
    <w:rsid w:val="7F105143"/>
    <w:rsid w:val="7F124E7B"/>
    <w:rsid w:val="7F96A36A"/>
    <w:rsid w:val="7FDEB149"/>
    <w:rsid w:val="7FEE7F0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22FEAC"/>
  <w15:chartTrackingRefBased/>
  <w15:docId w15:val="{2A1647F3-D3F9-43C6-B658-61DB72A9D9BD}"/>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97B"/>
  </w:style>
  <w:style w:type="paragraph" w:styleId="Heading1">
    <w:name w:val="heading 1"/>
    <w:basedOn w:val="Normal"/>
    <w:next w:val="Normal"/>
    <w:link w:val="Heading1Char"/>
    <w:uiPriority w:val="9"/>
    <w:qFormat/>
    <w:rsid w:val="00A76F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6F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6F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6F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6F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6F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6F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6F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6F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6F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6F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6F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6F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6F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6F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6F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6F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6F4A"/>
    <w:rPr>
      <w:rFonts w:eastAsiaTheme="majorEastAsia" w:cstheme="majorBidi"/>
      <w:color w:val="272727" w:themeColor="text1" w:themeTint="D8"/>
    </w:rPr>
  </w:style>
  <w:style w:type="paragraph" w:styleId="Title">
    <w:name w:val="Title"/>
    <w:basedOn w:val="Normal"/>
    <w:next w:val="Normal"/>
    <w:link w:val="TitleChar"/>
    <w:uiPriority w:val="10"/>
    <w:qFormat/>
    <w:rsid w:val="00A76F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6F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6F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6F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6F4A"/>
    <w:pPr>
      <w:spacing w:before="160"/>
      <w:jc w:val="center"/>
    </w:pPr>
    <w:rPr>
      <w:i/>
      <w:iCs/>
      <w:color w:val="404040" w:themeColor="text1" w:themeTint="BF"/>
    </w:rPr>
  </w:style>
  <w:style w:type="character" w:customStyle="1" w:styleId="QuoteChar">
    <w:name w:val="Quote Char"/>
    <w:basedOn w:val="DefaultParagraphFont"/>
    <w:link w:val="Quote"/>
    <w:uiPriority w:val="29"/>
    <w:rsid w:val="00A76F4A"/>
    <w:rPr>
      <w:i/>
      <w:iCs/>
      <w:color w:val="404040" w:themeColor="text1" w:themeTint="BF"/>
    </w:rPr>
  </w:style>
  <w:style w:type="paragraph" w:styleId="ListParagraph">
    <w:name w:val="List Paragraph"/>
    <w:basedOn w:val="Normal"/>
    <w:uiPriority w:val="34"/>
    <w:qFormat/>
    <w:rsid w:val="00A76F4A"/>
    <w:pPr>
      <w:ind w:left="720"/>
      <w:contextualSpacing/>
    </w:pPr>
  </w:style>
  <w:style w:type="character" w:styleId="IntenseEmphasis">
    <w:name w:val="Intense Emphasis"/>
    <w:basedOn w:val="DefaultParagraphFont"/>
    <w:uiPriority w:val="21"/>
    <w:qFormat/>
    <w:rsid w:val="00A76F4A"/>
    <w:rPr>
      <w:i/>
      <w:iCs/>
      <w:color w:val="0F4761" w:themeColor="accent1" w:themeShade="BF"/>
    </w:rPr>
  </w:style>
  <w:style w:type="paragraph" w:styleId="IntenseQuote">
    <w:name w:val="Intense Quote"/>
    <w:basedOn w:val="Normal"/>
    <w:next w:val="Normal"/>
    <w:link w:val="IntenseQuoteChar"/>
    <w:uiPriority w:val="30"/>
    <w:qFormat/>
    <w:rsid w:val="00A76F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6F4A"/>
    <w:rPr>
      <w:i/>
      <w:iCs/>
      <w:color w:val="0F4761" w:themeColor="accent1" w:themeShade="BF"/>
    </w:rPr>
  </w:style>
  <w:style w:type="character" w:styleId="IntenseReference">
    <w:name w:val="Intense Reference"/>
    <w:basedOn w:val="DefaultParagraphFont"/>
    <w:uiPriority w:val="32"/>
    <w:qFormat/>
    <w:rsid w:val="00A76F4A"/>
    <w:rPr>
      <w:b/>
      <w:bCs/>
      <w:smallCaps/>
      <w:color w:val="0F4761" w:themeColor="accent1" w:themeShade="BF"/>
      <w:spacing w:val="5"/>
    </w:rPr>
  </w:style>
  <w:style w:type="character" w:styleId="Hyperlink">
    <w:name w:val="Hyperlink"/>
    <w:basedOn w:val="DefaultParagraphFont"/>
    <w:uiPriority w:val="99"/>
    <w:unhideWhenUsed/>
    <w:rsid w:val="00A76F4A"/>
    <w:rPr>
      <w:color w:val="467886" w:themeColor="hyperlink"/>
      <w:u w:val="single"/>
    </w:rPr>
  </w:style>
  <w:style w:type="paragraph" w:styleId="Header">
    <w:name w:val="header"/>
    <w:basedOn w:val="Normal"/>
    <w:link w:val="HeaderChar"/>
    <w:unhideWhenUsed/>
    <w:rsid w:val="00A76F4A"/>
    <w:pPr>
      <w:tabs>
        <w:tab w:val="center" w:pos="4680"/>
        <w:tab w:val="right" w:pos="9360"/>
      </w:tabs>
      <w:spacing w:after="0" w:line="240" w:lineRule="auto"/>
    </w:pPr>
  </w:style>
  <w:style w:type="character" w:customStyle="1" w:styleId="HeaderChar">
    <w:name w:val="Header Char"/>
    <w:basedOn w:val="DefaultParagraphFont"/>
    <w:link w:val="Header"/>
    <w:rsid w:val="00A76F4A"/>
  </w:style>
  <w:style w:type="paragraph" w:styleId="Footer">
    <w:name w:val="footer"/>
    <w:basedOn w:val="Normal"/>
    <w:link w:val="FooterChar"/>
    <w:uiPriority w:val="99"/>
    <w:unhideWhenUsed/>
    <w:rsid w:val="00A76F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6F4A"/>
  </w:style>
  <w:style w:type="paragraph" w:customStyle="1" w:styleId="10sp0">
    <w:name w:val="_1.0sp 0&quot;"/>
    <w:basedOn w:val="Normal"/>
    <w:rsid w:val="00A76F4A"/>
    <w:pPr>
      <w:suppressAutoHyphens/>
      <w:spacing w:after="240" w:line="240" w:lineRule="auto"/>
    </w:pPr>
    <w:rPr>
      <w:rFonts w:ascii="Times New Roman" w:eastAsia="SimSun" w:hAnsi="Times New Roman" w:cs="Times New Roman"/>
      <w:kern w:val="0"/>
      <w:szCs w:val="20"/>
      <w14:ligatures w14:val="none"/>
    </w:rPr>
  </w:style>
  <w:style w:type="paragraph" w:customStyle="1" w:styleId="SimpleNumberedList">
    <w:name w:val="_Simple Numbered List"/>
    <w:basedOn w:val="Normal"/>
    <w:rsid w:val="00A76F4A"/>
    <w:pPr>
      <w:numPr>
        <w:numId w:val="7"/>
      </w:numPr>
      <w:suppressAutoHyphens/>
      <w:spacing w:after="240" w:line="240" w:lineRule="auto"/>
    </w:pPr>
    <w:rPr>
      <w:rFonts w:ascii="Times New Roman" w:eastAsia="SimSun" w:hAnsi="Times New Roman" w:cs="Times New Roman"/>
      <w:kern w:val="0"/>
      <w:szCs w:val="20"/>
      <w14:ligatures w14:val="none"/>
    </w:rPr>
  </w:style>
  <w:style w:type="paragraph" w:customStyle="1" w:styleId="10spHanging05">
    <w:name w:val="_1.0sp Hanging 0.5&quot;"/>
    <w:basedOn w:val="Normal"/>
    <w:rsid w:val="00A76F4A"/>
    <w:pPr>
      <w:suppressAutoHyphens/>
      <w:spacing w:after="240" w:line="240" w:lineRule="auto"/>
      <w:ind w:left="720" w:hanging="720"/>
    </w:pPr>
    <w:rPr>
      <w:rFonts w:ascii="Times New Roman" w:eastAsia="SimSun" w:hAnsi="Times New Roman" w:cs="Times New Roman"/>
      <w:kern w:val="0"/>
      <w:szCs w:val="20"/>
      <w14:ligatures w14:val="none"/>
    </w:rPr>
  </w:style>
  <w:style w:type="character" w:styleId="CommentReference">
    <w:name w:val="annotation reference"/>
    <w:basedOn w:val="DefaultParagraphFont"/>
    <w:uiPriority w:val="99"/>
    <w:semiHidden/>
    <w:unhideWhenUsed/>
    <w:rsid w:val="00473945"/>
    <w:rPr>
      <w:sz w:val="16"/>
      <w:szCs w:val="16"/>
    </w:rPr>
  </w:style>
  <w:style w:type="paragraph" w:styleId="CommentText">
    <w:name w:val="annotation text"/>
    <w:basedOn w:val="Normal"/>
    <w:link w:val="CommentTextChar"/>
    <w:uiPriority w:val="99"/>
    <w:unhideWhenUsed/>
    <w:rsid w:val="00473945"/>
    <w:pPr>
      <w:spacing w:line="240" w:lineRule="auto"/>
    </w:pPr>
    <w:rPr>
      <w:sz w:val="20"/>
      <w:szCs w:val="20"/>
    </w:rPr>
  </w:style>
  <w:style w:type="character" w:customStyle="1" w:styleId="CommentTextChar">
    <w:name w:val="Comment Text Char"/>
    <w:basedOn w:val="DefaultParagraphFont"/>
    <w:link w:val="CommentText"/>
    <w:uiPriority w:val="99"/>
    <w:rsid w:val="00473945"/>
    <w:rPr>
      <w:sz w:val="20"/>
      <w:szCs w:val="20"/>
    </w:rPr>
  </w:style>
  <w:style w:type="paragraph" w:styleId="CommentSubject">
    <w:name w:val="annotation subject"/>
    <w:basedOn w:val="CommentText"/>
    <w:next w:val="CommentText"/>
    <w:link w:val="CommentSubjectChar"/>
    <w:uiPriority w:val="99"/>
    <w:semiHidden/>
    <w:unhideWhenUsed/>
    <w:rsid w:val="00473945"/>
    <w:rPr>
      <w:b/>
      <w:bCs/>
    </w:rPr>
  </w:style>
  <w:style w:type="character" w:customStyle="1" w:styleId="CommentSubjectChar">
    <w:name w:val="Comment Subject Char"/>
    <w:basedOn w:val="CommentTextChar"/>
    <w:link w:val="CommentSubject"/>
    <w:uiPriority w:val="99"/>
    <w:semiHidden/>
    <w:rsid w:val="00473945"/>
    <w:rPr>
      <w:b/>
      <w:bCs/>
      <w:sz w:val="20"/>
      <w:szCs w:val="20"/>
    </w:rPr>
  </w:style>
  <w:style w:type="character" w:styleId="UnresolvedMention">
    <w:name w:val="Unresolved Mention"/>
    <w:basedOn w:val="DefaultParagraphFont"/>
    <w:uiPriority w:val="99"/>
    <w:semiHidden/>
    <w:unhideWhenUsed/>
    <w:rsid w:val="00681376"/>
    <w:rPr>
      <w:color w:val="605E5C"/>
      <w:shd w:val="clear" w:color="auto" w:fill="E1DFDD"/>
    </w:rPr>
  </w:style>
  <w:style w:type="character" w:styleId="FollowedHyperlink">
    <w:name w:val="FollowedHyperlink"/>
    <w:basedOn w:val="DefaultParagraphFont"/>
    <w:uiPriority w:val="99"/>
    <w:semiHidden/>
    <w:unhideWhenUsed/>
    <w:rsid w:val="00566C0F"/>
    <w:rPr>
      <w:color w:val="96607D" w:themeColor="followedHyperlink"/>
      <w:u w:val="single"/>
    </w:rPr>
  </w:style>
  <w:style w:type="paragraph" w:customStyle="1" w:styleId="Default">
    <w:name w:val="Default"/>
    <w:rsid w:val="009D6FD7"/>
    <w:pPr>
      <w:autoSpaceDE w:val="0"/>
      <w:autoSpaceDN w:val="0"/>
      <w:adjustRightInd w:val="0"/>
      <w:spacing w:after="0" w:line="240" w:lineRule="auto"/>
    </w:pPr>
    <w:rPr>
      <w:rFonts w:ascii="Palatino Linotype" w:hAnsi="Palatino Linotype" w:cs="Palatino Linotype"/>
      <w:color w:val="000000"/>
      <w:kern w:val="0"/>
    </w:rPr>
  </w:style>
  <w:style w:type="paragraph" w:styleId="Revision">
    <w:name w:val="Revision"/>
    <w:hidden/>
    <w:uiPriority w:val="99"/>
    <w:semiHidden/>
    <w:rsid w:val="00B812D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93793">
      <w:bodyDiv w:val="1"/>
      <w:marLeft w:val="0"/>
      <w:marRight w:val="0"/>
      <w:marTop w:val="0"/>
      <w:marBottom w:val="0"/>
      <w:divBdr>
        <w:top w:val="none" w:sz="0" w:space="0" w:color="auto"/>
        <w:left w:val="none" w:sz="0" w:space="0" w:color="auto"/>
        <w:bottom w:val="none" w:sz="0" w:space="0" w:color="auto"/>
        <w:right w:val="none" w:sz="0" w:space="0" w:color="auto"/>
      </w:divBdr>
    </w:div>
    <w:div w:id="198054038">
      <w:bodyDiv w:val="1"/>
      <w:marLeft w:val="0"/>
      <w:marRight w:val="0"/>
      <w:marTop w:val="0"/>
      <w:marBottom w:val="0"/>
      <w:divBdr>
        <w:top w:val="none" w:sz="0" w:space="0" w:color="auto"/>
        <w:left w:val="none" w:sz="0" w:space="0" w:color="auto"/>
        <w:bottom w:val="none" w:sz="0" w:space="0" w:color="auto"/>
        <w:right w:val="none" w:sz="0" w:space="0" w:color="auto"/>
      </w:divBdr>
    </w:div>
    <w:div w:id="623116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C72FDBF08D394D82513CB6EDBAF460" ma:contentTypeVersion="26" ma:contentTypeDescription="Create a new document." ma:contentTypeScope="" ma:versionID="a9c699a0670cd221a42722f0514a0d19">
  <xsd:schema xmlns:xsd="http://www.w3.org/2001/XMLSchema" xmlns:xs="http://www.w3.org/2001/XMLSchema" xmlns:p="http://schemas.microsoft.com/office/2006/metadata/properties" xmlns:ns2="59951001-8b6c-4d9b-8a47-3f637de67095" xmlns:ns3="9c8903b4-03ea-4cc2-8dfe-cfd2836b8558" targetNamespace="http://schemas.microsoft.com/office/2006/metadata/properties" ma:root="true" ma:fieldsID="72bcde9a0f34ea1a7800846d4fc137ae" ns2:_="" ns3:_="">
    <xsd:import namespace="59951001-8b6c-4d9b-8a47-3f637de67095"/>
    <xsd:import namespace="9c8903b4-03ea-4cc2-8dfe-cfd2836b855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Notes" minOccurs="0"/>
                <xsd:element ref="ns2:LeadAnalyst" minOccurs="0"/>
                <xsd:element ref="ns2:Tier" minOccurs="0"/>
                <xsd:element ref="ns2:Disposition" minOccurs="0"/>
                <xsd:element ref="ns2:ProjectIdentifier" minOccurs="0"/>
                <xsd:element ref="ns2:UtilityCompany" minOccurs="0"/>
                <xsd:element ref="ns2:DispositionDate" minOccurs="0"/>
                <xsd:element ref="ns2:MediaServiceBillingMetadata" minOccurs="0"/>
                <xsd:element ref="ns2:Disposition0" minOccurs="0"/>
                <xsd:element ref="ns2:DateofDisposi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951001-8b6c-4d9b-8a47-3f637de670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Notes" ma:index="23" nillable="true" ma:displayName="Notes" ma:format="Dropdown" ma:internalName="Notes">
      <xsd:simpleType>
        <xsd:restriction base="dms:Text">
          <xsd:maxLength value="255"/>
        </xsd:restriction>
      </xsd:simpleType>
    </xsd:element>
    <xsd:element name="LeadAnalyst" ma:index="24" nillable="true" ma:displayName="Lead Analyst" ma:format="Dropdown" ma:list="UserInfo" ma:SharePointGroup="0" ma:internalName="LeadAnalys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ier" ma:index="25" nillable="true" ma:displayName="Tier" ma:format="Dropdown" ma:internalName="Tier">
      <xsd:simpleType>
        <xsd:restriction base="dms:Text">
          <xsd:maxLength value="255"/>
        </xsd:restriction>
      </xsd:simpleType>
    </xsd:element>
    <xsd:element name="Disposition" ma:index="26" nillable="true" ma:displayName="Disposition" ma:format="Dropdown" ma:internalName="Disposition">
      <xsd:simpleType>
        <xsd:restriction base="dms:Text">
          <xsd:maxLength value="255"/>
        </xsd:restriction>
      </xsd:simpleType>
    </xsd:element>
    <xsd:element name="ProjectIdentifier" ma:index="27" nillable="true" ma:displayName="Project Identifier" ma:format="Dropdown" ma:internalName="ProjectIdentifier">
      <xsd:simpleType>
        <xsd:restriction base="dms:Text">
          <xsd:maxLength value="255"/>
        </xsd:restriction>
      </xsd:simpleType>
    </xsd:element>
    <xsd:element name="UtilityCompany" ma:index="28" nillable="true" ma:displayName="Utility Company" ma:format="Dropdown" ma:internalName="UtilityCompany">
      <xsd:simpleType>
        <xsd:restriction base="dms:Text">
          <xsd:maxLength value="255"/>
        </xsd:restriction>
      </xsd:simpleType>
    </xsd:element>
    <xsd:element name="DispositionDate" ma:index="29" nillable="true" ma:displayName="Disposition Date" ma:format="Dropdown" ma:internalName="DispositionDate">
      <xsd:simpleType>
        <xsd:restriction base="dms:Text">
          <xsd:maxLength value="255"/>
        </xsd:restriction>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Disposition0" ma:index="31" nillable="true" ma:displayName="Disposition " ma:format="Dropdown" ma:internalName="Disposition0">
      <xsd:simpleType>
        <xsd:restriction base="dms:Text">
          <xsd:maxLength value="255"/>
        </xsd:restriction>
      </xsd:simpleType>
    </xsd:element>
    <xsd:element name="DateofDisposition" ma:index="32" nillable="true" ma:displayName="Date of Disposition" ma:format="Dropdown" ma:internalName="DateofDisposi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8903b4-03ea-4cc2-8dfe-cfd2836b855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151859a-5bfc-40d0-9fda-8cc1a071b781}" ma:internalName="TaxCatchAll" ma:showField="CatchAllData" ma:web="9c8903b4-03ea-4cc2-8dfe-cfd2836b85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c8903b4-03ea-4cc2-8dfe-cfd2836b8558" xsi:nil="true"/>
    <lcf76f155ced4ddcb4097134ff3c332f xmlns="59951001-8b6c-4d9b-8a47-3f637de67095">
      <Terms xmlns="http://schemas.microsoft.com/office/infopath/2007/PartnerControls"/>
    </lcf76f155ced4ddcb4097134ff3c332f>
    <DateofDisposition xmlns="59951001-8b6c-4d9b-8a47-3f637de67095" xsi:nil="true"/>
    <Disposition xmlns="59951001-8b6c-4d9b-8a47-3f637de67095" xsi:nil="true"/>
    <UtilityCompany xmlns="59951001-8b6c-4d9b-8a47-3f637de67095" xsi:nil="true"/>
    <DispositionDate xmlns="59951001-8b6c-4d9b-8a47-3f637de67095" xsi:nil="true"/>
    <Tier xmlns="59951001-8b6c-4d9b-8a47-3f637de67095" xsi:nil="true"/>
    <ProjectIdentifier xmlns="59951001-8b6c-4d9b-8a47-3f637de67095" xsi:nil="true"/>
    <Disposition0 xmlns="59951001-8b6c-4d9b-8a47-3f637de67095" xsi:nil="true"/>
    <Notes xmlns="59951001-8b6c-4d9b-8a47-3f637de67095" xsi:nil="true"/>
    <LeadAnalyst xmlns="59951001-8b6c-4d9b-8a47-3f637de67095">
      <UserInfo>
        <DisplayName/>
        <AccountId xsi:nil="true"/>
        <AccountType/>
      </UserInfo>
    </LeadAnalys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15A8E8-D7BC-4E7F-85EE-94B9AC3C29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951001-8b6c-4d9b-8a47-3f637de67095"/>
    <ds:schemaRef ds:uri="9c8903b4-03ea-4cc2-8dfe-cfd2836b8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C8C451-6480-4FBA-AD88-A84922291283}">
  <ds:schemaRefs>
    <ds:schemaRef ds:uri="http://schemas.microsoft.com/office/2006/metadata/properties"/>
    <ds:schemaRef ds:uri="http://schemas.microsoft.com/office/infopath/2007/PartnerControls"/>
    <ds:schemaRef ds:uri="9c8903b4-03ea-4cc2-8dfe-cfd2836b8558"/>
    <ds:schemaRef ds:uri="59951001-8b6c-4d9b-8a47-3f637de67095"/>
  </ds:schemaRefs>
</ds:datastoreItem>
</file>

<file path=customXml/itemProps3.xml><?xml version="1.0" encoding="utf-8"?>
<ds:datastoreItem xmlns:ds="http://schemas.openxmlformats.org/officeDocument/2006/customXml" ds:itemID="{C81C780E-3D08-4B0A-8821-488CAE882A12}">
  <ds:schemaRefs>
    <ds:schemaRef ds:uri="http://schemas.microsoft.com/sharepoint/v3/contenttype/forms"/>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7</ap:Pages>
  <ap:Words>1831</ap:Words>
  <ap:Characters>10441</ap:Characters>
  <ap:Application>Microsoft Office Word</ap:Application>
  <ap:DocSecurity>0</ap:DocSecurity>
  <ap:Lines>87</ap:Lines>
  <ap:Paragraphs>24</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12248</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2026-01-21T15:31:00Z</dcterms:created>
  <dcterms:modified xsi:type="dcterms:W3CDTF">2026-01-21T15:31:00Z</dcterms:modified>
</cp:coreProperties>
</file>