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F5B" w:rsidP="00C4030A" w:rsidRDefault="00136F5B" w14:paraId="26BCFE7C" w14:textId="77777777">
      <w:pPr>
        <w:pBdr>
          <w:bottom w:val="double" w:color="auto" w:sz="6" w:space="1"/>
        </w:pBdr>
        <w:tabs>
          <w:tab w:val="right" w:pos="9630"/>
          <w:tab w:val="left" w:pos="9720"/>
        </w:tabs>
        <w:spacing w:after="0" w:line="240" w:lineRule="auto"/>
        <w:rPr>
          <w:rFonts w:ascii="Arial" w:hAnsi="Arial" w:eastAsia="Times New Roman" w:cs="Times New Roman"/>
          <w:sz w:val="16"/>
          <w:szCs w:val="20"/>
        </w:rPr>
      </w:pPr>
    </w:p>
    <w:p w:rsidR="00136F5B" w:rsidP="00C4030A" w:rsidRDefault="00136F5B" w14:paraId="0F900B6A" w14:textId="77777777">
      <w:pPr>
        <w:pBdr>
          <w:bottom w:val="double" w:color="auto" w:sz="6" w:space="1"/>
        </w:pBdr>
        <w:tabs>
          <w:tab w:val="right" w:pos="9630"/>
          <w:tab w:val="left" w:pos="9720"/>
        </w:tabs>
        <w:spacing w:after="0" w:line="240" w:lineRule="auto"/>
        <w:rPr>
          <w:rFonts w:ascii="Arial" w:hAnsi="Arial" w:eastAsia="Times New Roman" w:cs="Times New Roman"/>
          <w:sz w:val="16"/>
          <w:szCs w:val="20"/>
        </w:rPr>
      </w:pPr>
    </w:p>
    <w:p w:rsidRPr="00C4030A" w:rsidR="00C4030A" w:rsidP="00C4030A" w:rsidRDefault="00C4030A" w14:paraId="2DD89431" w14:textId="3B7B9857">
      <w:pPr>
        <w:pBdr>
          <w:bottom w:val="double" w:color="auto" w:sz="6" w:space="1"/>
        </w:pBdr>
        <w:tabs>
          <w:tab w:val="right" w:pos="9630"/>
          <w:tab w:val="left" w:pos="9720"/>
        </w:tabs>
        <w:spacing w:after="0" w:line="240" w:lineRule="auto"/>
        <w:rPr>
          <w:rFonts w:ascii="Arial" w:hAnsi="Arial" w:eastAsia="Times New Roman" w:cs="Times New Roman"/>
          <w:i/>
          <w:sz w:val="26"/>
          <w:szCs w:val="20"/>
        </w:rPr>
      </w:pPr>
      <w:r w:rsidRPr="00C4030A">
        <w:rPr>
          <w:rFonts w:ascii="Arial" w:hAnsi="Arial" w:eastAsia="Times New Roman" w:cs="Times New Roman"/>
          <w:sz w:val="16"/>
          <w:szCs w:val="20"/>
        </w:rPr>
        <w:t>STATE OF CALIFORNIA</w:t>
      </w:r>
      <w:r w:rsidRPr="00C4030A">
        <w:rPr>
          <w:rFonts w:ascii="Arial" w:hAnsi="Arial" w:eastAsia="Times New Roman" w:cs="Times New Roman"/>
          <w:sz w:val="26"/>
          <w:szCs w:val="20"/>
        </w:rPr>
        <w:tab/>
      </w:r>
      <w:r w:rsidRPr="00C4030A">
        <w:rPr>
          <w:rFonts w:ascii="Arial" w:hAnsi="Arial" w:eastAsia="Times New Roman" w:cs="Times New Roman"/>
          <w:sz w:val="16"/>
          <w:szCs w:val="16"/>
        </w:rPr>
        <w:t>GAVIN NEWSOM.,</w:t>
      </w:r>
      <w:r w:rsidRPr="00C4030A">
        <w:rPr>
          <w:rFonts w:ascii="Arial" w:hAnsi="Arial" w:eastAsia="Times New Roman" w:cs="Times New Roman"/>
          <w:sz w:val="26"/>
          <w:szCs w:val="20"/>
        </w:rPr>
        <w:t xml:space="preserve"> </w:t>
      </w:r>
      <w:r w:rsidRPr="00C4030A">
        <w:rPr>
          <w:rFonts w:ascii="Arial" w:hAnsi="Arial" w:eastAsia="Times New Roman" w:cs="Times New Roman"/>
          <w:i/>
          <w:sz w:val="16"/>
          <w:szCs w:val="20"/>
        </w:rPr>
        <w:t>Governor</w:t>
      </w:r>
    </w:p>
    <w:p w:rsidRPr="00C4030A" w:rsidR="00C4030A" w:rsidP="00C4030A" w:rsidRDefault="00C4030A" w14:paraId="68B9F616" w14:textId="77777777">
      <w:pPr>
        <w:tabs>
          <w:tab w:val="right" w:pos="11070"/>
        </w:tabs>
        <w:spacing w:before="80" w:after="0" w:line="240" w:lineRule="auto"/>
        <w:ind w:right="-450"/>
        <w:rPr>
          <w:rFonts w:ascii="Arial" w:hAnsi="Arial" w:eastAsia="Times New Roman" w:cs="Times New Roman"/>
          <w:sz w:val="26"/>
          <w:szCs w:val="20"/>
        </w:rPr>
      </w:pPr>
      <w:r w:rsidRPr="00C4030A">
        <w:rPr>
          <w:rFonts w:ascii="Arial" w:hAnsi="Arial" w:eastAsia="Times New Roman" w:cs="Times New Roman"/>
          <w:sz w:val="26"/>
          <w:szCs w:val="20"/>
        </w:rPr>
        <w:t>PUBLIC UTILITIES COMMISSION</w:t>
      </w:r>
    </w:p>
    <w:p w:rsidRPr="00C4030A" w:rsidR="00C4030A" w:rsidP="00C4030A" w:rsidRDefault="00C4030A" w14:paraId="4122A579" w14:textId="77777777">
      <w:pPr>
        <w:tabs>
          <w:tab w:val="right" w:pos="11070"/>
        </w:tabs>
        <w:spacing w:before="80" w:after="0" w:line="240" w:lineRule="auto"/>
        <w:ind w:right="-450"/>
        <w:rPr>
          <w:rFonts w:ascii="Arial" w:hAnsi="Arial" w:eastAsia="Times New Roman" w:cs="Times New Roman"/>
          <w:sz w:val="12"/>
          <w:szCs w:val="20"/>
        </w:rPr>
      </w:pPr>
      <w:r w:rsidRPr="00C4030A">
        <w:rPr>
          <w:rFonts w:ascii="Arial" w:hAnsi="Arial" w:eastAsia="Times New Roman" w:cs="Times New Roman"/>
          <w:sz w:val="12"/>
          <w:szCs w:val="20"/>
        </w:rPr>
        <w:t>505 VAN NESS AVENUE</w:t>
      </w:r>
    </w:p>
    <w:p w:rsidRPr="00C4030A" w:rsidR="00C4030A" w:rsidP="00C4030A" w:rsidRDefault="00C4030A" w14:paraId="6932F9FB" w14:textId="77777777">
      <w:pPr>
        <w:tabs>
          <w:tab w:val="right" w:pos="11070"/>
        </w:tabs>
        <w:spacing w:before="80" w:after="0" w:line="240" w:lineRule="auto"/>
        <w:ind w:right="-450"/>
        <w:rPr>
          <w:rFonts w:ascii="Arial" w:hAnsi="Arial" w:eastAsia="Times New Roman" w:cs="Times New Roman"/>
          <w:sz w:val="12"/>
          <w:szCs w:val="20"/>
        </w:rPr>
      </w:pPr>
      <w:r w:rsidRPr="00C4030A">
        <w:rPr>
          <w:rFonts w:ascii="Arial" w:hAnsi="Arial" w:eastAsia="Times New Roman" w:cs="Times New Roman"/>
          <w:sz w:val="12"/>
          <w:szCs w:val="20"/>
        </w:rPr>
        <w:t>SAN FRANCISCO, CA 94102-3298</w:t>
      </w:r>
    </w:p>
    <w:p w:rsidRPr="00C4030A" w:rsidR="00C4030A" w:rsidP="00C4030A" w:rsidRDefault="00C4030A" w14:paraId="63AD0905" w14:textId="77777777">
      <w:pPr>
        <w:tabs>
          <w:tab w:val="left" w:pos="6930"/>
        </w:tabs>
        <w:spacing w:after="0" w:line="240" w:lineRule="auto"/>
        <w:ind w:left="547" w:right="1282"/>
        <w:rPr>
          <w:rFonts w:ascii="Arial" w:hAnsi="Arial" w:eastAsia="Times New Roman" w:cs="Times New Roman"/>
          <w:sz w:val="16"/>
          <w:szCs w:val="20"/>
        </w:rPr>
      </w:pPr>
    </w:p>
    <w:p w:rsidRPr="00C4030A" w:rsidR="00C4030A" w:rsidP="00C4030A" w:rsidRDefault="00C4030A" w14:paraId="003FE1CE" w14:textId="77777777">
      <w:pPr>
        <w:tabs>
          <w:tab w:val="left" w:pos="6930"/>
        </w:tabs>
        <w:spacing w:after="0" w:line="240" w:lineRule="auto"/>
        <w:ind w:left="547" w:right="1282"/>
        <w:rPr>
          <w:rFonts w:ascii="Book Antiqua" w:hAnsi="Book Antiqua" w:eastAsia="Times New Roman" w:cs="Times New Roman"/>
          <w:sz w:val="26"/>
          <w:szCs w:val="20"/>
        </w:rPr>
      </w:pPr>
    </w:p>
    <w:p w:rsidRPr="00C4030A" w:rsidR="00C4030A" w:rsidP="00C4030A" w:rsidRDefault="00C4030A" w14:paraId="2DC65F46" w14:textId="77777777">
      <w:pPr>
        <w:tabs>
          <w:tab w:val="left" w:pos="6930"/>
        </w:tabs>
        <w:spacing w:after="0" w:line="240" w:lineRule="auto"/>
        <w:ind w:left="547" w:right="1282"/>
        <w:rPr>
          <w:rFonts w:ascii="Book Antiqua" w:hAnsi="Book Antiqua" w:eastAsia="Times New Roman" w:cs="Times New Roman"/>
          <w:sz w:val="26"/>
          <w:szCs w:val="20"/>
        </w:rPr>
      </w:pPr>
    </w:p>
    <w:p w:rsidR="00C4030A" w:rsidP="00C4030A" w:rsidRDefault="00172D8D" w14:paraId="2E41C631" w14:textId="1677DFBE">
      <w:pPr>
        <w:spacing w:after="0" w:line="240" w:lineRule="auto"/>
        <w:rPr>
          <w:rFonts w:ascii="Book Antiqua" w:hAnsi="Book Antiqua" w:eastAsia="Times New Roman" w:cs="Times New Roman"/>
          <w:b/>
          <w:bCs/>
          <w:sz w:val="26"/>
          <w:szCs w:val="20"/>
        </w:rPr>
      </w:pPr>
      <w:r>
        <w:rPr>
          <w:rFonts w:ascii="Book Antiqua" w:hAnsi="Book Antiqua" w:eastAsia="Times New Roman" w:cs="Times New Roman"/>
          <w:sz w:val="26"/>
          <w:szCs w:val="20"/>
        </w:rPr>
        <w:t xml:space="preserve">January 23, </w:t>
      </w:r>
      <w:proofErr w:type="gramStart"/>
      <w:r>
        <w:rPr>
          <w:rFonts w:ascii="Book Antiqua" w:hAnsi="Book Antiqua" w:eastAsia="Times New Roman" w:cs="Times New Roman"/>
          <w:sz w:val="26"/>
          <w:szCs w:val="20"/>
        </w:rPr>
        <w:t>2026</w:t>
      </w:r>
      <w:proofErr w:type="gramEnd"/>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00091AEA">
        <w:rPr>
          <w:rFonts w:ascii="Book Antiqua" w:hAnsi="Book Antiqua" w:eastAsia="Times New Roman" w:cs="Times New Roman"/>
          <w:sz w:val="26"/>
          <w:szCs w:val="20"/>
        </w:rPr>
        <w:tab/>
      </w:r>
      <w:r w:rsidRPr="00C4030A" w:rsidR="00C4030A">
        <w:rPr>
          <w:rFonts w:ascii="Book Antiqua" w:hAnsi="Book Antiqua" w:eastAsia="Times New Roman" w:cs="Times New Roman"/>
          <w:sz w:val="26"/>
          <w:szCs w:val="20"/>
        </w:rPr>
        <w:tab/>
      </w:r>
      <w:r w:rsidRPr="00C4030A" w:rsidR="00C4030A">
        <w:rPr>
          <w:rFonts w:ascii="Book Antiqua" w:hAnsi="Book Antiqua" w:eastAsia="Times New Roman" w:cs="Times New Roman"/>
          <w:sz w:val="26"/>
          <w:szCs w:val="20"/>
        </w:rPr>
        <w:tab/>
      </w:r>
      <w:r w:rsidRPr="00C4030A" w:rsidR="00C4030A">
        <w:rPr>
          <w:rFonts w:ascii="Book Antiqua" w:hAnsi="Book Antiqua" w:eastAsia="Times New Roman" w:cs="Times New Roman"/>
          <w:sz w:val="26"/>
          <w:szCs w:val="20"/>
        </w:rPr>
        <w:tab/>
        <w:t xml:space="preserve">                     </w:t>
      </w:r>
      <w:r w:rsidR="007B4E8B">
        <w:rPr>
          <w:rFonts w:ascii="Book Antiqua" w:hAnsi="Book Antiqua" w:eastAsia="Times New Roman" w:cs="Times New Roman"/>
          <w:sz w:val="26"/>
          <w:szCs w:val="20"/>
        </w:rPr>
        <w:t xml:space="preserve">              </w:t>
      </w:r>
      <w:r w:rsidRPr="00C4030A" w:rsidR="00C4030A">
        <w:rPr>
          <w:rFonts w:ascii="Book Antiqua" w:hAnsi="Book Antiqua" w:eastAsia="Times New Roman" w:cs="Times New Roman"/>
          <w:b/>
          <w:bCs/>
          <w:sz w:val="26"/>
          <w:szCs w:val="20"/>
        </w:rPr>
        <w:t>Agenda ID #</w:t>
      </w:r>
      <w:r>
        <w:rPr>
          <w:rFonts w:ascii="Book Antiqua" w:hAnsi="Book Antiqua" w:eastAsia="Times New Roman" w:cs="Times New Roman"/>
          <w:b/>
          <w:bCs/>
          <w:sz w:val="26"/>
          <w:szCs w:val="20"/>
        </w:rPr>
        <w:t>23990</w:t>
      </w:r>
    </w:p>
    <w:p w:rsidRPr="00C4030A" w:rsidR="00F3689E" w:rsidP="00C4030A" w:rsidRDefault="00F3689E" w14:paraId="3685EFE0" w14:textId="77777777">
      <w:pPr>
        <w:spacing w:after="0" w:line="240" w:lineRule="auto"/>
        <w:rPr>
          <w:rFonts w:ascii="Book Antiqua" w:hAnsi="Book Antiqua" w:eastAsia="Times New Roman" w:cs="Times New Roman"/>
          <w:sz w:val="26"/>
          <w:szCs w:val="20"/>
        </w:rPr>
      </w:pPr>
    </w:p>
    <w:p w:rsidRPr="00C4030A" w:rsidR="00C4030A" w:rsidP="00C4030A" w:rsidRDefault="00C4030A" w14:paraId="0899EA86" w14:textId="77777777">
      <w:pPr>
        <w:spacing w:after="0" w:line="240" w:lineRule="auto"/>
        <w:rPr>
          <w:rFonts w:ascii="Book Antiqua" w:hAnsi="Book Antiqua" w:eastAsia="Times New Roman" w:cs="Times New Roman"/>
          <w:sz w:val="26"/>
          <w:szCs w:val="20"/>
        </w:rPr>
      </w:pPr>
    </w:p>
    <w:p w:rsidRPr="00C4030A" w:rsidR="00C4030A" w:rsidP="00C4030A" w:rsidRDefault="00C4030A" w14:paraId="13C6DB9E" w14:textId="6129BCA3">
      <w:pPr>
        <w:spacing w:after="0" w:line="240" w:lineRule="auto"/>
        <w:rPr>
          <w:rFonts w:ascii="Book Antiqua" w:hAnsi="Book Antiqua" w:eastAsia="Times New Roman" w:cs="Times New Roman"/>
          <w:sz w:val="26"/>
          <w:szCs w:val="20"/>
          <w:u w:val="single"/>
        </w:rPr>
      </w:pPr>
      <w:r w:rsidRPr="00C4030A">
        <w:rPr>
          <w:rFonts w:ascii="Book Antiqua" w:hAnsi="Book Antiqua" w:eastAsia="Times New Roman" w:cs="Times New Roman"/>
          <w:sz w:val="26"/>
          <w:szCs w:val="20"/>
        </w:rPr>
        <w:t>TO PARTIES OF RECORD IN DRAFT RESOLUTION ALJ-</w:t>
      </w:r>
      <w:r w:rsidR="00772122">
        <w:rPr>
          <w:rFonts w:ascii="Book Antiqua" w:hAnsi="Book Antiqua" w:eastAsia="Times New Roman" w:cs="Times New Roman"/>
          <w:sz w:val="26"/>
          <w:szCs w:val="20"/>
        </w:rPr>
        <w:t>4</w:t>
      </w:r>
      <w:r w:rsidR="003C0B6D">
        <w:rPr>
          <w:rFonts w:ascii="Book Antiqua" w:hAnsi="Book Antiqua" w:eastAsia="Times New Roman" w:cs="Times New Roman"/>
          <w:sz w:val="26"/>
          <w:szCs w:val="20"/>
        </w:rPr>
        <w:t>88</w:t>
      </w:r>
      <w:r w:rsidRPr="00C4030A">
        <w:rPr>
          <w:rFonts w:ascii="Book Antiqua" w:hAnsi="Book Antiqua" w:eastAsia="Times New Roman" w:cs="Times New Roman"/>
          <w:sz w:val="26"/>
          <w:szCs w:val="20"/>
        </w:rPr>
        <w:t>:</w:t>
      </w:r>
    </w:p>
    <w:p w:rsidRPr="00C4030A" w:rsidR="00C4030A" w:rsidP="00C4030A" w:rsidRDefault="00C4030A" w14:paraId="4EE3F412" w14:textId="77777777">
      <w:pPr>
        <w:spacing w:after="0" w:line="240" w:lineRule="auto"/>
        <w:rPr>
          <w:rFonts w:ascii="Book Antiqua" w:hAnsi="Book Antiqua" w:eastAsia="Times New Roman" w:cs="Times New Roman"/>
          <w:sz w:val="26"/>
          <w:szCs w:val="20"/>
        </w:rPr>
      </w:pPr>
    </w:p>
    <w:p w:rsidR="00C4030A" w:rsidP="00C4030A" w:rsidRDefault="00C4030A" w14:paraId="066B6DA1" w14:textId="494CE768">
      <w:pPr>
        <w:spacing w:after="0" w:line="240" w:lineRule="auto"/>
        <w:rPr>
          <w:rFonts w:ascii="Book Antiqua" w:hAnsi="Book Antiqua" w:eastAsia="Times New Roman" w:cs="Times New Roman"/>
          <w:sz w:val="26"/>
          <w:szCs w:val="20"/>
        </w:rPr>
      </w:pPr>
      <w:r w:rsidRPr="00C4030A">
        <w:rPr>
          <w:rFonts w:ascii="Book Antiqua" w:hAnsi="Book Antiqua" w:eastAsia="Times New Roman" w:cs="Times New Roman"/>
          <w:sz w:val="26"/>
          <w:szCs w:val="26"/>
        </w:rPr>
        <w:t xml:space="preserve">This is the draft Resolution </w:t>
      </w:r>
      <w:r w:rsidR="00F3689E">
        <w:rPr>
          <w:rFonts w:ascii="Book Antiqua" w:hAnsi="Book Antiqua" w:eastAsia="Times New Roman" w:cs="Times New Roman"/>
          <w:sz w:val="26"/>
          <w:szCs w:val="26"/>
        </w:rPr>
        <w:t xml:space="preserve">of </w:t>
      </w:r>
      <w:r w:rsidRPr="002B6C97" w:rsidR="00F3689E">
        <w:rPr>
          <w:rFonts w:ascii="Book Antiqua" w:hAnsi="Book Antiqua" w:eastAsia="Times New Roman" w:cs="Times New Roman"/>
          <w:sz w:val="26"/>
          <w:szCs w:val="26"/>
        </w:rPr>
        <w:t xml:space="preserve">Administrative Law Judge </w:t>
      </w:r>
      <w:r w:rsidR="003C0B6D">
        <w:rPr>
          <w:rFonts w:ascii="Book Antiqua" w:hAnsi="Book Antiqua" w:eastAsia="Times New Roman" w:cs="Times New Roman"/>
          <w:sz w:val="26"/>
          <w:szCs w:val="26"/>
        </w:rPr>
        <w:t>Gerald Kelly</w:t>
      </w:r>
      <w:r w:rsidRPr="002B6C97" w:rsidR="00F3689E">
        <w:rPr>
          <w:rFonts w:ascii="Book Antiqua" w:hAnsi="Book Antiqua" w:eastAsia="Times New Roman" w:cs="Times New Roman"/>
          <w:sz w:val="26"/>
          <w:szCs w:val="26"/>
        </w:rPr>
        <w:t xml:space="preserve"> Resolving K.</w:t>
      </w:r>
      <w:r w:rsidR="003C0B6D">
        <w:rPr>
          <w:rFonts w:ascii="Book Antiqua" w:hAnsi="Book Antiqua" w:eastAsia="Times New Roman" w:cs="Times New Roman"/>
          <w:sz w:val="26"/>
          <w:szCs w:val="26"/>
        </w:rPr>
        <w:t>19-03-024</w:t>
      </w:r>
      <w:r w:rsidR="00BB1BD3">
        <w:rPr>
          <w:rFonts w:ascii="Book Antiqua" w:hAnsi="Book Antiqua" w:eastAsia="Times New Roman" w:cs="Times New Roman"/>
          <w:sz w:val="26"/>
          <w:szCs w:val="26"/>
        </w:rPr>
        <w:t>.</w:t>
      </w:r>
      <w:r w:rsidR="003C0B6D">
        <w:rPr>
          <w:rFonts w:ascii="Book Antiqua" w:hAnsi="Book Antiqua" w:eastAsia="Times New Roman" w:cs="Times New Roman"/>
          <w:sz w:val="26"/>
          <w:szCs w:val="26"/>
        </w:rPr>
        <w:t xml:space="preserve"> </w:t>
      </w:r>
      <w:r w:rsidRPr="00C4030A" w:rsidR="00BB1BD3">
        <w:rPr>
          <w:rFonts w:ascii="Book Antiqua" w:hAnsi="Book Antiqua" w:eastAsia="Times New Roman" w:cs="Times New Roman"/>
          <w:sz w:val="24"/>
          <w:szCs w:val="20"/>
        </w:rPr>
        <w:t xml:space="preserve"> </w:t>
      </w:r>
      <w:r w:rsidRPr="00C4030A" w:rsidR="00BB1BD3">
        <w:rPr>
          <w:rFonts w:ascii="Book Antiqua" w:hAnsi="Book Antiqua" w:eastAsia="Times New Roman" w:cs="Times New Roman"/>
          <w:sz w:val="26"/>
          <w:szCs w:val="26"/>
        </w:rPr>
        <w:t>It</w:t>
      </w:r>
      <w:r w:rsidRPr="00C4030A" w:rsidR="00BB1BD3">
        <w:rPr>
          <w:rFonts w:ascii="Book Antiqua" w:hAnsi="Book Antiqua" w:eastAsia="Times New Roman" w:cs="Times New Roman"/>
          <w:sz w:val="26"/>
          <w:szCs w:val="20"/>
        </w:rPr>
        <w:t xml:space="preserve"> will not appear on the Commission’s agenda sooner than 30 days </w:t>
      </w:r>
      <w:proofErr w:type="gramStart"/>
      <w:r w:rsidRPr="00C4030A" w:rsidR="00BB1BD3">
        <w:rPr>
          <w:rFonts w:ascii="Book Antiqua" w:hAnsi="Book Antiqua" w:eastAsia="Times New Roman" w:cs="Times New Roman"/>
          <w:sz w:val="26"/>
          <w:szCs w:val="20"/>
        </w:rPr>
        <w:t>from</w:t>
      </w:r>
      <w:proofErr w:type="gramEnd"/>
      <w:r w:rsidRPr="00C4030A" w:rsidR="00BB1BD3">
        <w:rPr>
          <w:rFonts w:ascii="Book Antiqua" w:hAnsi="Book Antiqua" w:eastAsia="Times New Roman" w:cs="Times New Roman"/>
          <w:sz w:val="26"/>
          <w:szCs w:val="20"/>
        </w:rPr>
        <w:t xml:space="preserve"> the date it is mailed.  The Commission may act then, or it may postpone action until later. </w:t>
      </w:r>
    </w:p>
    <w:p w:rsidRPr="00C4030A" w:rsidR="00BB1BD3" w:rsidP="00C4030A" w:rsidRDefault="00BB1BD3" w14:paraId="6CE0C9DE" w14:textId="77777777">
      <w:pPr>
        <w:spacing w:after="0" w:line="240" w:lineRule="auto"/>
        <w:rPr>
          <w:rFonts w:ascii="Book Antiqua" w:hAnsi="Book Antiqua" w:eastAsia="Times New Roman" w:cs="Times New Roman"/>
          <w:sz w:val="26"/>
          <w:szCs w:val="20"/>
        </w:rPr>
      </w:pPr>
    </w:p>
    <w:p w:rsidRPr="00C4030A" w:rsidR="00C4030A" w:rsidP="00C4030A" w:rsidRDefault="00C4030A" w14:paraId="62597654" w14:textId="77777777">
      <w:pPr>
        <w:spacing w:after="0" w:line="240" w:lineRule="auto"/>
        <w:rPr>
          <w:rFonts w:ascii="Book Antiqua" w:hAnsi="Book Antiqua" w:eastAsia="Times New Roman" w:cs="Times New Roman"/>
          <w:sz w:val="26"/>
          <w:szCs w:val="20"/>
        </w:rPr>
      </w:pPr>
      <w:r w:rsidRPr="00C4030A">
        <w:rPr>
          <w:rFonts w:ascii="Book Antiqua" w:hAnsi="Book Antiqua" w:eastAsia="Times New Roman" w:cs="Times New Roman"/>
          <w:sz w:val="26"/>
          <w:szCs w:val="20"/>
        </w:rPr>
        <w:t xml:space="preserve">When the Commission acts on the draft resolution, it may adopt all or part of it as written, amend or modify it, or set it aside and prepare its own order.  Only when the Commission acts </w:t>
      </w:r>
      <w:proofErr w:type="gramStart"/>
      <w:r w:rsidRPr="00C4030A">
        <w:rPr>
          <w:rFonts w:ascii="Book Antiqua" w:hAnsi="Book Antiqua" w:eastAsia="Times New Roman" w:cs="Times New Roman"/>
          <w:sz w:val="26"/>
          <w:szCs w:val="20"/>
        </w:rPr>
        <w:t>does</w:t>
      </w:r>
      <w:proofErr w:type="gramEnd"/>
      <w:r w:rsidRPr="00C4030A">
        <w:rPr>
          <w:rFonts w:ascii="Book Antiqua" w:hAnsi="Book Antiqua" w:eastAsia="Times New Roman" w:cs="Times New Roman"/>
          <w:sz w:val="26"/>
          <w:szCs w:val="20"/>
        </w:rPr>
        <w:t xml:space="preserve"> the resolution become binding on the parties.</w:t>
      </w:r>
    </w:p>
    <w:p w:rsidRPr="00C4030A" w:rsidR="00C4030A" w:rsidP="00C4030A" w:rsidRDefault="00C4030A" w14:paraId="1D1D613D" w14:textId="77777777">
      <w:pPr>
        <w:spacing w:after="0" w:line="240" w:lineRule="auto"/>
        <w:rPr>
          <w:rFonts w:ascii="Book Antiqua" w:hAnsi="Book Antiqua" w:eastAsia="Times New Roman" w:cs="Times New Roman"/>
          <w:sz w:val="26"/>
          <w:szCs w:val="20"/>
        </w:rPr>
      </w:pPr>
    </w:p>
    <w:p w:rsidR="002842AC" w:rsidP="002842AC" w:rsidRDefault="004C2DCE" w14:paraId="4A9DFE8A" w14:textId="0359A656">
      <w:pPr>
        <w:pStyle w:val="Default"/>
        <w:rPr>
          <w:sz w:val="26"/>
          <w:szCs w:val="26"/>
        </w:rPr>
      </w:pPr>
      <w:r>
        <w:rPr>
          <w:sz w:val="26"/>
        </w:rPr>
        <w:t xml:space="preserve">You may serve comments on the draft resolution. </w:t>
      </w:r>
      <w:r w:rsidRPr="00FF6F70">
        <w:rPr>
          <w:sz w:val="26"/>
          <w:szCs w:val="26"/>
        </w:rPr>
        <w:t>Comments shall be served (but not filed) within 20 days of the date that the draft Resolution is first noticed in the Commission’s Daily Calendar,</w:t>
      </w:r>
      <w:r>
        <w:rPr>
          <w:sz w:val="26"/>
          <w:szCs w:val="26"/>
        </w:rPr>
        <w:t xml:space="preserve"> </w:t>
      </w:r>
      <w:hyperlink w:history="1" r:id="rId8">
        <w:r w:rsidRPr="004C2DCE">
          <w:rPr>
            <w:rStyle w:val="Hyperlink"/>
            <w:color w:val="0070C0"/>
            <w:sz w:val="26"/>
            <w:szCs w:val="26"/>
          </w:rPr>
          <w:t>http://docs.cpuc.ca.gov/SearchRes.aspx?DocTypeID=9&amp;Latest=1</w:t>
        </w:r>
      </w:hyperlink>
      <w:r w:rsidRPr="00FF6F70">
        <w:rPr>
          <w:sz w:val="26"/>
          <w:szCs w:val="26"/>
        </w:rPr>
        <w:t>, as provided in Rule 14.5 of the Commission’s Rules of Practice and Procedure</w:t>
      </w:r>
      <w:r>
        <w:rPr>
          <w:sz w:val="26"/>
          <w:szCs w:val="26"/>
        </w:rPr>
        <w:t xml:space="preserve">. </w:t>
      </w:r>
      <w:r w:rsidR="00BB1BD3">
        <w:rPr>
          <w:sz w:val="26"/>
          <w:szCs w:val="26"/>
        </w:rPr>
        <w:t xml:space="preserve">Comments shall be served upon the </w:t>
      </w:r>
      <w:r w:rsidRPr="00C779F5" w:rsidR="00BB1BD3">
        <w:rPr>
          <w:sz w:val="26"/>
          <w:szCs w:val="26"/>
        </w:rPr>
        <w:t>mailing list to receive Notice of Amendments to the Commission’s Rules of Practice and Procedure</w:t>
      </w:r>
      <w:r w:rsidDel="004F2759" w:rsidR="00BB1BD3">
        <w:rPr>
          <w:sz w:val="26"/>
          <w:szCs w:val="26"/>
        </w:rPr>
        <w:t xml:space="preserve"> </w:t>
      </w:r>
      <w:r w:rsidR="00BB1BD3">
        <w:rPr>
          <w:sz w:val="26"/>
          <w:szCs w:val="26"/>
        </w:rPr>
        <w:t xml:space="preserve">and on </w:t>
      </w:r>
      <w:r w:rsidRPr="002B6C97" w:rsidR="00F3689E">
        <w:rPr>
          <w:sz w:val="26"/>
          <w:szCs w:val="26"/>
        </w:rPr>
        <w:t>Administrative Law Judge</w:t>
      </w:r>
      <w:r w:rsidRPr="002B6C97" w:rsidR="00BB1BD3">
        <w:rPr>
          <w:sz w:val="26"/>
          <w:szCs w:val="26"/>
        </w:rPr>
        <w:t xml:space="preserve"> </w:t>
      </w:r>
      <w:r w:rsidRPr="002B6C97" w:rsidR="00772122">
        <w:rPr>
          <w:sz w:val="26"/>
          <w:szCs w:val="26"/>
        </w:rPr>
        <w:br/>
      </w:r>
      <w:r w:rsidR="003C0B6D">
        <w:rPr>
          <w:sz w:val="26"/>
          <w:szCs w:val="26"/>
        </w:rPr>
        <w:t>Gerald Kelly</w:t>
      </w:r>
      <w:r w:rsidRPr="002B6C97" w:rsidR="00BB1BD3">
        <w:rPr>
          <w:sz w:val="26"/>
          <w:szCs w:val="26"/>
        </w:rPr>
        <w:t xml:space="preserve"> at </w:t>
      </w:r>
      <w:hyperlink w:history="1" r:id="rId9">
        <w:r w:rsidRPr="003C0B6D" w:rsidR="003C0B6D">
          <w:rPr>
            <w:rStyle w:val="Hyperlink"/>
            <w:color w:val="0070C0"/>
            <w:sz w:val="26"/>
            <w:szCs w:val="26"/>
          </w:rPr>
          <w:t>Gerald.kelly@cpuc.ca.gov</w:t>
        </w:r>
      </w:hyperlink>
      <w:r w:rsidR="003C0B6D">
        <w:rPr>
          <w:sz w:val="26"/>
          <w:szCs w:val="26"/>
        </w:rPr>
        <w:t>.</w:t>
      </w:r>
    </w:p>
    <w:p w:rsidR="000F3C22" w:rsidP="002842AC" w:rsidRDefault="000F3C22" w14:paraId="6D7CD0B2" w14:textId="77777777">
      <w:pPr>
        <w:pStyle w:val="Default"/>
        <w:rPr>
          <w:sz w:val="26"/>
          <w:szCs w:val="26"/>
        </w:rPr>
      </w:pPr>
    </w:p>
    <w:p w:rsidR="00E51789" w:rsidP="00E51789" w:rsidRDefault="00E51789" w14:paraId="313FA842" w14:textId="77777777">
      <w:pPr>
        <w:pStyle w:val="BodyText"/>
        <w:contextualSpacing/>
        <w:rPr>
          <w:rFonts w:ascii="Book Antiqua"/>
          <w:sz w:val="26"/>
          <w:szCs w:val="26"/>
        </w:rPr>
      </w:pPr>
    </w:p>
    <w:tbl>
      <w:tblPr>
        <w:tblW w:w="0" w:type="auto"/>
        <w:tblLook w:val="04A0" w:firstRow="1" w:lastRow="0" w:firstColumn="1" w:lastColumn="0" w:noHBand="0" w:noVBand="1"/>
      </w:tblPr>
      <w:tblGrid>
        <w:gridCol w:w="4860"/>
      </w:tblGrid>
      <w:tr w:rsidRPr="006E1827" w:rsidR="00E51789" w:rsidTr="00410822" w14:paraId="4653F9F9" w14:textId="77777777">
        <w:tc>
          <w:tcPr>
            <w:tcW w:w="4860" w:type="dxa"/>
            <w:tcBorders>
              <w:bottom w:val="single" w:color="auto" w:sz="4" w:space="0"/>
            </w:tcBorders>
          </w:tcPr>
          <w:p w:rsidRPr="006E1827" w:rsidR="00E51789" w:rsidP="00410822" w:rsidRDefault="00172D8D" w14:paraId="61B70BFE" w14:textId="14548B92">
            <w:pPr>
              <w:spacing w:after="0" w:line="240" w:lineRule="auto"/>
              <w:rPr>
                <w:rFonts w:ascii="Book Antiqua" w:hAnsi="Book Antiqua" w:eastAsia="Times New Roman" w:cs="Times New Roman"/>
                <w:sz w:val="26"/>
                <w:szCs w:val="26"/>
              </w:rPr>
            </w:pPr>
            <w:r>
              <w:rPr>
                <w:rFonts w:ascii="Book Antiqua" w:hAnsi="Book Antiqua" w:eastAsia="Times New Roman" w:cs="Times New Roman"/>
                <w:sz w:val="26"/>
                <w:szCs w:val="26"/>
              </w:rPr>
              <w:t>/s/  MICHELLE COOKE</w:t>
            </w:r>
          </w:p>
        </w:tc>
      </w:tr>
      <w:tr w:rsidRPr="006E1827" w:rsidR="00E51789" w:rsidTr="00410822" w14:paraId="6A570F0A" w14:textId="77777777">
        <w:tc>
          <w:tcPr>
            <w:tcW w:w="4860" w:type="dxa"/>
            <w:tcBorders>
              <w:top w:val="single" w:color="auto" w:sz="4" w:space="0"/>
            </w:tcBorders>
          </w:tcPr>
          <w:p w:rsidRPr="006E1827" w:rsidR="00E51789" w:rsidP="00410822" w:rsidRDefault="00E51789" w14:paraId="1EA9921C" w14:textId="77777777">
            <w:pPr>
              <w:spacing w:after="0" w:line="240" w:lineRule="auto"/>
              <w:rPr>
                <w:rFonts w:ascii="Book Antiqua" w:hAnsi="Book Antiqua" w:eastAsia="Times New Roman" w:cs="Times New Roman"/>
                <w:sz w:val="26"/>
                <w:szCs w:val="26"/>
              </w:rPr>
            </w:pPr>
            <w:r w:rsidRPr="006E1827">
              <w:rPr>
                <w:rFonts w:ascii="Book Antiqua" w:hAnsi="Book Antiqua" w:eastAsia="Times New Roman" w:cs="Times New Roman"/>
                <w:sz w:val="26"/>
                <w:szCs w:val="26"/>
              </w:rPr>
              <w:t>Michelle Cooke</w:t>
            </w:r>
          </w:p>
        </w:tc>
      </w:tr>
      <w:tr w:rsidRPr="006E1827" w:rsidR="00E51789" w:rsidTr="00410822" w14:paraId="0B1D9467" w14:textId="77777777">
        <w:tc>
          <w:tcPr>
            <w:tcW w:w="4860" w:type="dxa"/>
          </w:tcPr>
          <w:p w:rsidRPr="006E1827" w:rsidR="00E51789" w:rsidP="00410822" w:rsidRDefault="00E51789" w14:paraId="28E8EECA" w14:textId="77777777">
            <w:pPr>
              <w:spacing w:after="0" w:line="240" w:lineRule="auto"/>
              <w:rPr>
                <w:rFonts w:ascii="Book Antiqua" w:hAnsi="Book Antiqua" w:eastAsia="Times New Roman" w:cs="Times New Roman"/>
                <w:sz w:val="26"/>
                <w:szCs w:val="26"/>
                <w:u w:val="single"/>
              </w:rPr>
            </w:pPr>
            <w:r w:rsidRPr="006E1827">
              <w:rPr>
                <w:rFonts w:ascii="Book Antiqua" w:hAnsi="Book Antiqua" w:eastAsia="Times New Roman" w:cs="Times New Roman"/>
                <w:sz w:val="26"/>
                <w:szCs w:val="26"/>
              </w:rPr>
              <w:t>Chief Administrative Law Judge</w:t>
            </w:r>
          </w:p>
        </w:tc>
      </w:tr>
    </w:tbl>
    <w:p w:rsidR="00E51789" w:rsidP="00C4030A" w:rsidRDefault="00E51789" w14:paraId="3340FE8E" w14:textId="77777777">
      <w:pPr>
        <w:spacing w:after="0" w:line="240" w:lineRule="auto"/>
        <w:outlineLvl w:val="0"/>
        <w:rPr>
          <w:rFonts w:ascii="Book Antiqua" w:hAnsi="Book Antiqua" w:eastAsia="Times New Roman" w:cs="Times New Roman"/>
          <w:sz w:val="26"/>
          <w:szCs w:val="20"/>
        </w:rPr>
      </w:pPr>
    </w:p>
    <w:p w:rsidRPr="00C4030A" w:rsidR="00C4030A" w:rsidP="00C4030A" w:rsidRDefault="00C4030A" w14:paraId="6C73E891" w14:textId="216177E3">
      <w:pPr>
        <w:spacing w:after="0" w:line="240" w:lineRule="auto"/>
        <w:outlineLvl w:val="0"/>
        <w:rPr>
          <w:rFonts w:ascii="Book Antiqua" w:hAnsi="Book Antiqua" w:eastAsia="Times New Roman" w:cs="Times New Roman"/>
          <w:sz w:val="26"/>
          <w:szCs w:val="20"/>
          <w:u w:val="single"/>
        </w:rPr>
      </w:pPr>
      <w:r w:rsidRPr="00C4030A">
        <w:rPr>
          <w:rFonts w:ascii="Book Antiqua" w:hAnsi="Book Antiqua" w:eastAsia="Times New Roman" w:cs="Times New Roman"/>
          <w:sz w:val="26"/>
          <w:szCs w:val="20"/>
        </w:rPr>
        <w:t>MLC:</w:t>
      </w:r>
      <w:r w:rsidR="002B6C97">
        <w:rPr>
          <w:rFonts w:ascii="Book Antiqua" w:hAnsi="Book Antiqua" w:eastAsia="Times New Roman" w:cs="Times New Roman"/>
          <w:sz w:val="26"/>
          <w:szCs w:val="20"/>
        </w:rPr>
        <w:t xml:space="preserve"> </w:t>
      </w:r>
      <w:proofErr w:type="spellStart"/>
      <w:r w:rsidRPr="00C4030A">
        <w:rPr>
          <w:rFonts w:ascii="Book Antiqua" w:hAnsi="Book Antiqua" w:eastAsia="Times New Roman" w:cs="Times New Roman"/>
          <w:sz w:val="26"/>
          <w:szCs w:val="20"/>
        </w:rPr>
        <w:t>s</w:t>
      </w:r>
      <w:r w:rsidR="004C2DCE">
        <w:rPr>
          <w:rFonts w:ascii="Book Antiqua" w:hAnsi="Book Antiqua" w:eastAsia="Times New Roman" w:cs="Times New Roman"/>
          <w:sz w:val="26"/>
          <w:szCs w:val="20"/>
        </w:rPr>
        <w:t>mt</w:t>
      </w:r>
      <w:proofErr w:type="spellEnd"/>
    </w:p>
    <w:p w:rsidRPr="00C4030A" w:rsidR="00C4030A" w:rsidP="00C4030A" w:rsidRDefault="00C4030A" w14:paraId="35ADE894" w14:textId="77777777">
      <w:pPr>
        <w:spacing w:after="0" w:line="240" w:lineRule="auto"/>
        <w:outlineLvl w:val="0"/>
        <w:rPr>
          <w:rFonts w:ascii="Book Antiqua" w:hAnsi="Book Antiqua" w:eastAsia="Times New Roman" w:cs="Times New Roman"/>
          <w:sz w:val="26"/>
          <w:szCs w:val="20"/>
        </w:rPr>
      </w:pPr>
    </w:p>
    <w:p w:rsidRPr="00C4030A" w:rsidR="00C4030A" w:rsidP="00C4030A" w:rsidRDefault="00C4030A" w14:paraId="6BC050CD" w14:textId="77777777">
      <w:pPr>
        <w:spacing w:after="0" w:line="240" w:lineRule="auto"/>
        <w:rPr>
          <w:rFonts w:ascii="Book Antiqua" w:hAnsi="Book Antiqua" w:eastAsia="Times New Roman" w:cs="Times New Roman"/>
          <w:sz w:val="26"/>
          <w:szCs w:val="20"/>
        </w:rPr>
      </w:pPr>
      <w:r w:rsidRPr="00C4030A">
        <w:rPr>
          <w:rFonts w:ascii="Book Antiqua" w:hAnsi="Book Antiqua" w:eastAsia="Times New Roman" w:cs="Times New Roman"/>
          <w:sz w:val="26"/>
          <w:szCs w:val="20"/>
        </w:rPr>
        <w:t>Attachment</w:t>
      </w:r>
    </w:p>
    <w:p w:rsidR="00C4030A" w:rsidP="00C4030A" w:rsidRDefault="00C4030A" w14:paraId="702F0753" w14:textId="77777777">
      <w:pPr>
        <w:pStyle w:val="Title"/>
        <w:rPr>
          <w:rFonts w:ascii="Book Antiqua" w:hAnsi="Book Antiqua"/>
        </w:rPr>
        <w:sectPr w:rsidR="00C4030A">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Pr="00C4030A" w:rsidR="00C4030A" w:rsidP="00C4030A" w:rsidRDefault="00C4030A" w14:paraId="62381258" w14:textId="77777777">
      <w:pPr>
        <w:spacing w:after="0" w:line="240" w:lineRule="auto"/>
        <w:jc w:val="center"/>
        <w:rPr>
          <w:rFonts w:ascii="Helvetica" w:hAnsi="Helvetica" w:eastAsia="Times New Roman" w:cs="Times New Roman"/>
          <w:b/>
          <w:sz w:val="24"/>
          <w:szCs w:val="20"/>
        </w:rPr>
      </w:pPr>
      <w:bookmarkStart w:name="_Hlk40868752" w:id="0"/>
      <w:r w:rsidRPr="00C4030A">
        <w:rPr>
          <w:rFonts w:ascii="Helvetica" w:hAnsi="Helvetica" w:eastAsia="Times New Roman" w:cs="Times New Roman"/>
          <w:b/>
          <w:sz w:val="24"/>
          <w:szCs w:val="20"/>
        </w:rPr>
        <w:lastRenderedPageBreak/>
        <w:t>PUBLIC UTILITIES COMMISSION OF THE STATE OF CALIFORNIA</w:t>
      </w:r>
    </w:p>
    <w:p w:rsidRPr="00EB1758" w:rsidR="00302B2E" w:rsidP="00C4030A" w:rsidRDefault="00302B2E" w14:paraId="23999458" w14:textId="77777777">
      <w:pPr>
        <w:spacing w:line="240" w:lineRule="auto"/>
        <w:ind w:right="860"/>
      </w:pPr>
    </w:p>
    <w:p w:rsidRPr="00C4030A" w:rsidR="00302B2E" w:rsidP="006E5980" w:rsidRDefault="00302B2E" w14:paraId="55DCB5D4" w14:textId="207A58C9">
      <w:pPr>
        <w:spacing w:after="0" w:line="240" w:lineRule="auto"/>
        <w:ind w:right="864" w:firstLine="3600"/>
        <w:rPr>
          <w:rFonts w:ascii="Book Antiqua" w:hAnsi="Book Antiqua"/>
          <w:sz w:val="24"/>
          <w:szCs w:val="24"/>
        </w:rPr>
      </w:pPr>
      <w:r w:rsidRPr="00C4030A">
        <w:rPr>
          <w:rFonts w:ascii="Book Antiqua" w:hAnsi="Book Antiqua"/>
          <w:sz w:val="24"/>
          <w:szCs w:val="24"/>
        </w:rPr>
        <w:t>Resolution ALJ-</w:t>
      </w:r>
      <w:r w:rsidR="00772122">
        <w:rPr>
          <w:rFonts w:ascii="Book Antiqua" w:hAnsi="Book Antiqua"/>
          <w:sz w:val="24"/>
          <w:szCs w:val="24"/>
        </w:rPr>
        <w:t>4</w:t>
      </w:r>
      <w:r w:rsidR="003C0B6D">
        <w:rPr>
          <w:rFonts w:ascii="Book Antiqua" w:hAnsi="Book Antiqua"/>
          <w:sz w:val="24"/>
          <w:szCs w:val="24"/>
        </w:rPr>
        <w:t>88</w:t>
      </w:r>
    </w:p>
    <w:p w:rsidRPr="00C4030A" w:rsidR="00302B2E" w:rsidP="006E5980" w:rsidRDefault="00302B2E" w14:paraId="0F387942" w14:textId="43FBF593">
      <w:pPr>
        <w:spacing w:after="0" w:line="240" w:lineRule="auto"/>
        <w:ind w:right="864" w:firstLine="3600"/>
        <w:rPr>
          <w:rFonts w:ascii="Book Antiqua" w:hAnsi="Book Antiqua"/>
          <w:sz w:val="24"/>
          <w:szCs w:val="24"/>
        </w:rPr>
      </w:pPr>
      <w:r w:rsidRPr="00C4030A">
        <w:rPr>
          <w:rFonts w:ascii="Book Antiqua" w:hAnsi="Book Antiqua"/>
          <w:sz w:val="24"/>
          <w:szCs w:val="24"/>
        </w:rPr>
        <w:t>Administrative Law Judge Division</w:t>
      </w:r>
    </w:p>
    <w:p w:rsidRPr="00EA1ED7" w:rsidR="00302B2E" w:rsidP="006E5980" w:rsidRDefault="00302B2E" w14:paraId="04909A65" w14:textId="050795FA">
      <w:pPr>
        <w:spacing w:after="0" w:line="240" w:lineRule="auto"/>
        <w:ind w:right="864" w:firstLine="3600"/>
        <w:rPr>
          <w:rFonts w:ascii="Book Antiqua" w:hAnsi="Book Antiqua"/>
          <w:sz w:val="24"/>
          <w:szCs w:val="24"/>
          <w:lang w:val="it-IT"/>
        </w:rPr>
      </w:pPr>
      <w:r w:rsidRPr="00EA1ED7">
        <w:rPr>
          <w:rFonts w:ascii="Book Antiqua" w:hAnsi="Book Antiqua"/>
          <w:sz w:val="24"/>
          <w:szCs w:val="24"/>
          <w:lang w:val="it-IT"/>
        </w:rPr>
        <w:t>[Date]</w:t>
      </w:r>
    </w:p>
    <w:p w:rsidRPr="00EA1ED7" w:rsidR="00302B2E" w:rsidP="00C4030A" w:rsidRDefault="00302B2E" w14:paraId="50B9679D" w14:textId="77777777">
      <w:pPr>
        <w:spacing w:line="240" w:lineRule="auto"/>
        <w:ind w:right="860"/>
        <w:rPr>
          <w:lang w:val="it-IT"/>
        </w:rPr>
      </w:pPr>
    </w:p>
    <w:p w:rsidRPr="00B60B15" w:rsidR="00C4030A" w:rsidP="00C4030A" w:rsidRDefault="00C4030A" w14:paraId="06224747" w14:textId="77777777">
      <w:pPr>
        <w:spacing w:line="240" w:lineRule="auto"/>
        <w:jc w:val="center"/>
        <w:rPr>
          <w:rFonts w:ascii="Book Antiqua" w:hAnsi="Book Antiqua"/>
          <w:b/>
          <w:sz w:val="24"/>
          <w:szCs w:val="24"/>
          <w:u w:val="single"/>
          <w:lang w:val="it-IT"/>
        </w:rPr>
      </w:pPr>
      <w:r w:rsidRPr="00B60B15">
        <w:rPr>
          <w:rFonts w:ascii="Book Antiqua" w:hAnsi="Book Antiqua"/>
          <w:b/>
          <w:sz w:val="24"/>
          <w:szCs w:val="24"/>
          <w:u w:val="single"/>
          <w:lang w:val="it-IT"/>
        </w:rPr>
        <w:t>R</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E</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S</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O</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L</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U</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T</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I</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O</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N</w:t>
      </w:r>
    </w:p>
    <w:p w:rsidRPr="00EA1ED7" w:rsidR="00302B2E" w:rsidP="00C4030A" w:rsidRDefault="00302B2E" w14:paraId="4377C911" w14:textId="77777777">
      <w:pPr>
        <w:spacing w:line="240" w:lineRule="auto"/>
        <w:ind w:right="860"/>
        <w:rPr>
          <w:lang w:val="it-IT"/>
        </w:rPr>
      </w:pPr>
    </w:p>
    <w:p w:rsidRPr="003C0B6D" w:rsidR="00302B2E" w:rsidP="003C0B6D" w:rsidRDefault="003C0B6D" w14:paraId="65697C3F" w14:textId="5CA9ED14">
      <w:pPr>
        <w:pStyle w:val="BlockText"/>
        <w:spacing w:after="240"/>
        <w:rPr>
          <w:rFonts w:ascii="Book Antiqua" w:hAnsi="Book Antiqua"/>
        </w:rPr>
      </w:pPr>
      <w:r w:rsidRPr="004F5563">
        <w:rPr>
          <w:rFonts w:ascii="Book Antiqua" w:hAnsi="Book Antiqua"/>
          <w:bCs/>
          <w:szCs w:val="24"/>
        </w:rPr>
        <w:t>Resolution ALJ-</w:t>
      </w:r>
      <w:r>
        <w:rPr>
          <w:rFonts w:ascii="Book Antiqua" w:hAnsi="Book Antiqua"/>
          <w:bCs/>
          <w:szCs w:val="24"/>
        </w:rPr>
        <w:t>488</w:t>
      </w:r>
      <w:r w:rsidRPr="004F5563">
        <w:rPr>
          <w:rFonts w:ascii="Book Antiqua" w:hAnsi="Book Antiqua"/>
          <w:bCs/>
          <w:szCs w:val="24"/>
        </w:rPr>
        <w:t xml:space="preserve"> </w:t>
      </w:r>
      <w:r w:rsidRPr="004F5563">
        <w:rPr>
          <w:rFonts w:ascii="Book Antiqua" w:hAnsi="Book Antiqua"/>
        </w:rPr>
        <w:t xml:space="preserve">Resolves </w:t>
      </w:r>
      <w:r>
        <w:rPr>
          <w:rFonts w:ascii="Book Antiqua" w:hAnsi="Book Antiqua"/>
        </w:rPr>
        <w:t>K.19-03-024</w:t>
      </w:r>
      <w:r w:rsidRPr="004F5563">
        <w:rPr>
          <w:rFonts w:ascii="Book Antiqua" w:hAnsi="Book Antiqua"/>
        </w:rPr>
        <w:t xml:space="preserve">, </w:t>
      </w:r>
      <w:r>
        <w:rPr>
          <w:rFonts w:ascii="Book Antiqua" w:hAnsi="Book Antiqua"/>
        </w:rPr>
        <w:t xml:space="preserve">City of San José, Administrator of San José Clean Energy to Citation E-4195 issued on February 27, </w:t>
      </w:r>
      <w:proofErr w:type="gramStart"/>
      <w:r>
        <w:rPr>
          <w:rFonts w:ascii="Book Antiqua" w:hAnsi="Book Antiqua"/>
        </w:rPr>
        <w:t>2019</w:t>
      </w:r>
      <w:proofErr w:type="gramEnd"/>
      <w:r>
        <w:rPr>
          <w:rFonts w:ascii="Book Antiqua" w:hAnsi="Book Antiqua"/>
        </w:rPr>
        <w:t xml:space="preserve"> by Consumer Protection and Enforcement Division. </w:t>
      </w:r>
    </w:p>
    <w:p w:rsidRPr="004D5D51" w:rsidR="00302B2E" w:rsidP="003C0B6D" w:rsidRDefault="00302B2E" w14:paraId="48DAA9DE" w14:textId="73A7813C">
      <w:pPr>
        <w:tabs>
          <w:tab w:val="right" w:pos="8550"/>
        </w:tabs>
        <w:spacing w:line="240" w:lineRule="auto"/>
        <w:ind w:left="720" w:right="860"/>
        <w:rPr>
          <w:sz w:val="24"/>
          <w:szCs w:val="24"/>
        </w:rPr>
      </w:pPr>
      <w:r w:rsidRPr="004D5D51">
        <w:rPr>
          <w:sz w:val="24"/>
          <w:szCs w:val="24"/>
          <w:u w:val="single"/>
        </w:rPr>
        <w:tab/>
      </w:r>
    </w:p>
    <w:p w:rsidRPr="003C0B6D" w:rsidR="003C0B6D" w:rsidP="003C0B6D" w:rsidRDefault="003C0B6D" w14:paraId="6852920D" w14:textId="55A7C8AA">
      <w:pPr>
        <w:spacing w:before="240"/>
        <w:rPr>
          <w:rFonts w:ascii="Book Antiqua" w:hAnsi="Book Antiqua"/>
          <w:b/>
          <w:sz w:val="24"/>
          <w:szCs w:val="24"/>
          <w:u w:val="single"/>
        </w:rPr>
      </w:pPr>
      <w:r w:rsidRPr="003C0B6D">
        <w:rPr>
          <w:rFonts w:ascii="Book Antiqua" w:hAnsi="Book Antiqua"/>
          <w:b/>
          <w:sz w:val="24"/>
          <w:szCs w:val="24"/>
          <w:u w:val="single"/>
        </w:rPr>
        <w:t>SUMMARY</w:t>
      </w:r>
    </w:p>
    <w:p w:rsidRPr="003C0B6D" w:rsidR="003C0B6D" w:rsidP="003C0B6D" w:rsidRDefault="003C0B6D" w14:paraId="6FCD93F2" w14:textId="7C15C378">
      <w:pPr>
        <w:spacing w:before="240"/>
        <w:rPr>
          <w:rFonts w:ascii="Book Antiqua" w:hAnsi="Book Antiqua"/>
          <w:sz w:val="24"/>
          <w:szCs w:val="24"/>
        </w:rPr>
      </w:pPr>
      <w:r w:rsidRPr="003C0B6D">
        <w:rPr>
          <w:rFonts w:ascii="Book Antiqua" w:hAnsi="Book Antiqua"/>
          <w:sz w:val="24"/>
          <w:szCs w:val="24"/>
        </w:rPr>
        <w:t xml:space="preserve">In this Resolution, the California Public Utilities Commission (Commission) </w:t>
      </w:r>
      <w:bookmarkStart w:name="_Hlk86167600" w:id="1"/>
      <w:r w:rsidRPr="003C0B6D">
        <w:rPr>
          <w:rFonts w:ascii="Book Antiqua" w:hAnsi="Book Antiqua"/>
          <w:sz w:val="24"/>
          <w:szCs w:val="24"/>
        </w:rPr>
        <w:t>dismisses the appeal of the City of San José, administrator of San José Clean Energy (SJCE), from Citation E-4195-0052, which assessed a penalty of $6,791,155.40 for failure to meet Year-Ahead system and flexible Resource Adequacy (RA) requirements for July, September, and October 2019.</w:t>
      </w:r>
    </w:p>
    <w:p w:rsidRPr="003C0B6D" w:rsidR="003C0B6D" w:rsidP="003C0B6D" w:rsidRDefault="003C0B6D" w14:paraId="0515C5A2" w14:textId="66B2AA2E">
      <w:pPr>
        <w:spacing w:before="240"/>
        <w:rPr>
          <w:rFonts w:ascii="Book Antiqua" w:hAnsi="Book Antiqua"/>
          <w:sz w:val="24"/>
          <w:szCs w:val="24"/>
        </w:rPr>
      </w:pPr>
      <w:r w:rsidRPr="003C0B6D">
        <w:rPr>
          <w:rFonts w:ascii="Book Antiqua" w:hAnsi="Book Antiqua"/>
          <w:sz w:val="24"/>
          <w:szCs w:val="24"/>
        </w:rPr>
        <w:t xml:space="preserve">Decision (D.) 21-12-066 granted rehearing on a narrow issue: whether SJCE could prove its assertion that, even if it had accepted offers that were later withdrawn while under review, it still would have had a deficiency that could not have been cured because no other system or flexible RA was available. After reviewing the evidentiary record, it is concluded that SJCE failed to make this showing. The record demonstrates that RA offers were available in the market but were declined or lost due to SJCE’s business decisions and internal governance processes. </w:t>
      </w:r>
    </w:p>
    <w:p w:rsidRPr="003C0B6D" w:rsidR="003C0B6D" w:rsidP="003C0B6D" w:rsidRDefault="003C0B6D" w14:paraId="02A82A9C" w14:textId="20CA014B">
      <w:pPr>
        <w:spacing w:before="240"/>
        <w:rPr>
          <w:rFonts w:ascii="Book Antiqua" w:hAnsi="Book Antiqua"/>
          <w:sz w:val="24"/>
          <w:szCs w:val="24"/>
        </w:rPr>
      </w:pPr>
      <w:r w:rsidRPr="003C0B6D">
        <w:rPr>
          <w:rFonts w:ascii="Book Antiqua" w:hAnsi="Book Antiqua"/>
          <w:sz w:val="24"/>
          <w:szCs w:val="24"/>
        </w:rPr>
        <w:t>Accordingly, Citation E-4195-0052 is upheld and the penalty is affirmed in full.</w:t>
      </w:r>
      <w:bookmarkEnd w:id="1"/>
    </w:p>
    <w:p w:rsidRPr="003C0B6D" w:rsidR="003C0B6D" w:rsidP="003C0B6D" w:rsidRDefault="003C0B6D" w14:paraId="08775FAB" w14:textId="77777777">
      <w:pPr>
        <w:keepNext/>
        <w:spacing w:before="120" w:after="120"/>
        <w:rPr>
          <w:rFonts w:ascii="Book Antiqua" w:hAnsi="Book Antiqua"/>
          <w:b/>
          <w:sz w:val="24"/>
          <w:szCs w:val="24"/>
          <w:u w:val="single"/>
        </w:rPr>
      </w:pPr>
      <w:r w:rsidRPr="003C0B6D">
        <w:rPr>
          <w:rFonts w:ascii="Book Antiqua" w:hAnsi="Book Antiqua"/>
          <w:b/>
          <w:sz w:val="24"/>
          <w:szCs w:val="24"/>
          <w:u w:val="single"/>
        </w:rPr>
        <w:t xml:space="preserve">BACKGROUND </w:t>
      </w:r>
    </w:p>
    <w:p w:rsidRPr="003C0B6D" w:rsidR="003C0B6D" w:rsidP="003C0B6D" w:rsidRDefault="003C0B6D" w14:paraId="4F69DDD1" w14:textId="3E129BB8">
      <w:pPr>
        <w:spacing w:before="240"/>
        <w:rPr>
          <w:rFonts w:ascii="Book Antiqua" w:hAnsi="Book Antiqua"/>
          <w:sz w:val="24"/>
          <w:szCs w:val="24"/>
        </w:rPr>
      </w:pPr>
      <w:r w:rsidRPr="003C0B6D">
        <w:rPr>
          <w:rFonts w:ascii="Book Antiqua" w:hAnsi="Book Antiqua"/>
          <w:sz w:val="24"/>
          <w:szCs w:val="24"/>
        </w:rPr>
        <w:t>On February 27, 2019, the Commission’s Consumer Protection and Enforcement Division (CPED) issued Citation E-4195-0052 (Citation) to SJCE for failing to procure sufficient RA to meet its 2019 system RA requirements for the months of July and September and 2019 flexible RA requirements for July, September, and October. The Citation assessed a penalty of $6,791,155.40. On March 29, 2019, SJCE filed a Notice of Appeal to the Citation.</w:t>
      </w:r>
    </w:p>
    <w:p w:rsidRPr="003C0B6D" w:rsidR="003C0B6D" w:rsidP="003C0B6D" w:rsidRDefault="003C0B6D" w14:paraId="6F9CE0D4" w14:textId="6AECBA8E">
      <w:pPr>
        <w:rPr>
          <w:rFonts w:ascii="Book Antiqua" w:hAnsi="Book Antiqua"/>
          <w:sz w:val="24"/>
          <w:szCs w:val="24"/>
        </w:rPr>
      </w:pPr>
      <w:r w:rsidRPr="003C0B6D">
        <w:rPr>
          <w:rFonts w:ascii="Book Antiqua" w:hAnsi="Book Antiqua"/>
          <w:sz w:val="24"/>
          <w:szCs w:val="24"/>
        </w:rPr>
        <w:lastRenderedPageBreak/>
        <w:t>On April 17, 2019, a Notice of Citation Appeal Hearing was issued setting an evidentiary hearing for April 29, 2019. On April 23, 2019, SJCE requested that the assigned Administrative Law Judge (ALJ) convert the hearing scheduled for April 29, 2019, to a prehearing conference (PHC) and continue the evidentiary hearing for good cause. On April 26, 2019, the assigned ALJ issued a ruling converting the evidentiary hearing scheduled for April 29, 2019, into a PHC. </w:t>
      </w:r>
    </w:p>
    <w:p w:rsidRPr="003C0B6D" w:rsidR="003C0B6D" w:rsidP="003C0B6D" w:rsidRDefault="003C0B6D" w14:paraId="2F5432DC" w14:textId="16BDDC30">
      <w:pPr>
        <w:spacing w:before="240"/>
        <w:rPr>
          <w:rFonts w:ascii="Book Antiqua" w:hAnsi="Book Antiqua"/>
          <w:sz w:val="24"/>
          <w:szCs w:val="24"/>
        </w:rPr>
      </w:pPr>
      <w:r w:rsidRPr="003C0B6D">
        <w:rPr>
          <w:rFonts w:ascii="Book Antiqua" w:hAnsi="Book Antiqua"/>
          <w:sz w:val="24"/>
          <w:szCs w:val="24"/>
        </w:rPr>
        <w:t xml:space="preserve">On October 14, 2019, the assigned ALJ issued a Scoping Memo, which determined that certain items needed to be addressed before moving forward to be able to examine the Citation and assess the penalty. </w:t>
      </w:r>
    </w:p>
    <w:p w:rsidRPr="003C0B6D" w:rsidR="003C0B6D" w:rsidP="003C0B6D" w:rsidRDefault="003C0B6D" w14:paraId="647060D3" w14:textId="0F91F6F9">
      <w:pPr>
        <w:spacing w:before="240"/>
        <w:rPr>
          <w:rFonts w:ascii="Book Antiqua" w:hAnsi="Book Antiqua"/>
          <w:sz w:val="24"/>
          <w:szCs w:val="24"/>
        </w:rPr>
      </w:pPr>
      <w:r w:rsidRPr="003C0B6D">
        <w:rPr>
          <w:rFonts w:ascii="Book Antiqua" w:hAnsi="Book Antiqua"/>
          <w:sz w:val="24"/>
          <w:szCs w:val="24"/>
        </w:rPr>
        <w:t xml:space="preserve">On March 4, 2020, the Chief ALJ issued a Notice of Reassignment, and the Appeal from Citation K.19-03-024 was reassigned to a new ALJ. On April 17, 2019, the new ALJ issued a Ruling that, among other things, determined that evidentiary hearings were not necessary because, assuming SJCE’s asserted facts as true, SJCE had not (1) demonstrated impossibility of compliance with its system or flexible RA requirements or (2) established other mitigating factors that would merit excusing or reducing the Citation penalty. </w:t>
      </w:r>
    </w:p>
    <w:p w:rsidRPr="003C0B6D" w:rsidR="003C0B6D" w:rsidP="003C0B6D" w:rsidRDefault="003C0B6D" w14:paraId="0AE740C5" w14:textId="6DBC624E">
      <w:pPr>
        <w:spacing w:before="240"/>
        <w:rPr>
          <w:rFonts w:ascii="Book Antiqua" w:hAnsi="Book Antiqua"/>
          <w:sz w:val="24"/>
          <w:szCs w:val="24"/>
        </w:rPr>
      </w:pPr>
      <w:r w:rsidRPr="003C0B6D">
        <w:rPr>
          <w:rFonts w:ascii="Book Antiqua" w:hAnsi="Book Antiqua"/>
          <w:sz w:val="24"/>
          <w:szCs w:val="24"/>
        </w:rPr>
        <w:t xml:space="preserve">On May 4, 2020, SJCE filed a Motion for Reconsideration of the Ruling. On June 9, 2020, </w:t>
      </w:r>
      <w:proofErr w:type="gramStart"/>
      <w:r w:rsidRPr="003C0B6D">
        <w:rPr>
          <w:rFonts w:ascii="Book Antiqua" w:hAnsi="Book Antiqua"/>
          <w:sz w:val="24"/>
          <w:szCs w:val="24"/>
        </w:rPr>
        <w:t>the ALJ</w:t>
      </w:r>
      <w:proofErr w:type="gramEnd"/>
      <w:r w:rsidRPr="003C0B6D">
        <w:rPr>
          <w:rFonts w:ascii="Book Antiqua" w:hAnsi="Book Antiqua"/>
          <w:sz w:val="24"/>
          <w:szCs w:val="24"/>
        </w:rPr>
        <w:t xml:space="preserve"> issued a Ruling denying SJCE’s Motion for Reconsideration. On September 18, 2020, the Commission issued Resolution ALJ-382 denying SJCE’s appeal. </w:t>
      </w:r>
    </w:p>
    <w:p w:rsidRPr="003C0B6D" w:rsidR="003C0B6D" w:rsidP="003C0B6D" w:rsidRDefault="003C0B6D" w14:paraId="4AC5C8F9" w14:textId="4D259CC7">
      <w:pPr>
        <w:autoSpaceDE w:val="0"/>
        <w:autoSpaceDN w:val="0"/>
        <w:adjustRightInd w:val="0"/>
        <w:spacing w:before="240"/>
        <w:rPr>
          <w:rFonts w:ascii="Book Antiqua" w:hAnsi="Book Antiqua"/>
          <w:sz w:val="24"/>
          <w:szCs w:val="24"/>
        </w:rPr>
      </w:pPr>
      <w:r w:rsidRPr="003C0B6D">
        <w:rPr>
          <w:rFonts w:ascii="Book Antiqua" w:hAnsi="Book Antiqua"/>
          <w:sz w:val="24"/>
          <w:szCs w:val="24"/>
        </w:rPr>
        <w:t>On October 12, 2020, SJCE timely filed an application for rehearing of ALJ-382. On December 16, 2021, D.21-12-066 was issued, which vacated Resolution ALJ-382 and granted a rehearing. On December 6, 2024, this matter was reassigned to ALJ Gerald F. Kelly.</w:t>
      </w:r>
    </w:p>
    <w:p w:rsidRPr="003C0B6D" w:rsidR="003C0B6D" w:rsidP="003C0B6D" w:rsidRDefault="003C0B6D" w14:paraId="6273A8C7" w14:textId="352E7A55">
      <w:pPr>
        <w:spacing w:before="240"/>
        <w:rPr>
          <w:rFonts w:ascii="Book Antiqua" w:hAnsi="Book Antiqua"/>
          <w:sz w:val="24"/>
          <w:szCs w:val="24"/>
        </w:rPr>
      </w:pPr>
      <w:r w:rsidRPr="003C0B6D">
        <w:rPr>
          <w:rFonts w:ascii="Book Antiqua" w:hAnsi="Book Antiqua"/>
          <w:sz w:val="24"/>
          <w:szCs w:val="24"/>
        </w:rPr>
        <w:t>On January 15, 2025, a ruling setting evidentiary hearings to begin on April 22, 2025, was issued. On April 17, 2025, CPED filed a Motion to Strike some of SJCE’s Exhibits. On April 19, 2025, the assigned ALJ issued a ruling to advise the parties that prior to the start of evidentiary hearings on April 22, 2025, there would be a Law and Motion Hearing to discuss CPED’s Motion to Strike.</w:t>
      </w:r>
    </w:p>
    <w:p w:rsidRPr="003C0B6D" w:rsidR="003C0B6D" w:rsidP="003C0B6D" w:rsidRDefault="003C0B6D" w14:paraId="7C19F4F2" w14:textId="3A0C0D6F">
      <w:pPr>
        <w:spacing w:before="240"/>
        <w:rPr>
          <w:rFonts w:ascii="Book Antiqua" w:hAnsi="Book Antiqua"/>
          <w:sz w:val="24"/>
          <w:szCs w:val="24"/>
        </w:rPr>
      </w:pPr>
      <w:r w:rsidRPr="003C0B6D">
        <w:rPr>
          <w:rFonts w:ascii="Book Antiqua" w:hAnsi="Book Antiqua"/>
          <w:sz w:val="24"/>
          <w:szCs w:val="24"/>
        </w:rPr>
        <w:t xml:space="preserve">CPED’s Motion to Strike was denied on April 22, 2025. After the Motion to Strike was denied, SJCE and CPED requested to forgo evidentiary hearings. SJCE acknowledged that they were waiving their right to a hearing and acknowledged that the matter would be resolved based on the written evidentiary record before the assigned ALJ. On April 23, 2025, the assigned ALJ issued a ruling setting the briefing schedule for the matter. Opening briefs were filed on May 30, 2025, and reply briefs were filed on </w:t>
      </w:r>
      <w:r w:rsidRPr="003C0B6D">
        <w:rPr>
          <w:rFonts w:ascii="Book Antiqua" w:hAnsi="Book Antiqua"/>
          <w:sz w:val="24"/>
          <w:szCs w:val="24"/>
        </w:rPr>
        <w:br/>
        <w:t xml:space="preserve">June 20, 2025. </w:t>
      </w:r>
    </w:p>
    <w:p w:rsidRPr="003C0B6D" w:rsidR="003C0B6D" w:rsidP="003C0B6D" w:rsidRDefault="003C0B6D" w14:paraId="729EEC8A" w14:textId="7B6C40A0">
      <w:pPr>
        <w:keepNext/>
        <w:tabs>
          <w:tab w:val="right" w:pos="10080"/>
        </w:tabs>
        <w:spacing w:before="240"/>
        <w:rPr>
          <w:rFonts w:ascii="Book Antiqua" w:hAnsi="Book Antiqua"/>
          <w:sz w:val="24"/>
          <w:szCs w:val="24"/>
        </w:rPr>
      </w:pPr>
      <w:r w:rsidRPr="003C0B6D">
        <w:rPr>
          <w:rFonts w:ascii="Book Antiqua" w:hAnsi="Book Antiqua"/>
          <w:b/>
          <w:sz w:val="24"/>
          <w:szCs w:val="24"/>
          <w:u w:val="single"/>
        </w:rPr>
        <w:lastRenderedPageBreak/>
        <w:t>DISCUSSION</w:t>
      </w:r>
    </w:p>
    <w:p w:rsidRPr="003C0B6D" w:rsidR="003C0B6D" w:rsidP="003C0B6D" w:rsidRDefault="003C0B6D" w14:paraId="5D2A5731" w14:textId="210589E6">
      <w:pPr>
        <w:spacing w:before="240"/>
        <w:rPr>
          <w:rFonts w:ascii="Book Antiqua" w:hAnsi="Book Antiqua"/>
          <w:iCs/>
          <w:sz w:val="24"/>
          <w:szCs w:val="24"/>
        </w:rPr>
      </w:pPr>
      <w:r w:rsidRPr="003C0B6D">
        <w:rPr>
          <w:rFonts w:ascii="Book Antiqua" w:hAnsi="Book Antiqua"/>
          <w:sz w:val="24"/>
          <w:szCs w:val="24"/>
        </w:rPr>
        <w:t xml:space="preserve">Decision 21-12-066 granted rehearing on a narrow basis: </w:t>
      </w:r>
      <w:r w:rsidRPr="003C0B6D">
        <w:rPr>
          <w:rFonts w:ascii="Book Antiqua" w:hAnsi="Book Antiqua"/>
          <w:iCs/>
          <w:sz w:val="24"/>
          <w:szCs w:val="24"/>
        </w:rPr>
        <w:t>“to give SJCE the opportunity to prove its assertion, that had it accepted the offers that were subsequently withdrawn while SJCE was vetting their terms, it still would have had a deficiency that could not have been filled because there was no other system or flexible RA available.”</w:t>
      </w:r>
    </w:p>
    <w:p w:rsidRPr="003C0B6D" w:rsidR="003C0B6D" w:rsidP="003C0B6D" w:rsidRDefault="003C0B6D" w14:paraId="44DE02DC" w14:textId="6C87F1FA">
      <w:pPr>
        <w:spacing w:before="240"/>
        <w:rPr>
          <w:rFonts w:ascii="Book Antiqua" w:hAnsi="Book Antiqua"/>
          <w:sz w:val="24"/>
          <w:szCs w:val="24"/>
        </w:rPr>
      </w:pPr>
      <w:r w:rsidRPr="003C0B6D">
        <w:rPr>
          <w:rFonts w:ascii="Book Antiqua" w:hAnsi="Book Antiqua"/>
          <w:sz w:val="24"/>
          <w:szCs w:val="24"/>
        </w:rPr>
        <w:t xml:space="preserve">The burden was therefore on SJCE to demonstrate, by a preponderance of the evidence, that (1) acceptance of the withdrawn offers would not have cured its compliance deficiency, and (2) no other system or flexible RA existed in the market to fill the gap. </w:t>
      </w:r>
    </w:p>
    <w:p w:rsidRPr="003C0B6D" w:rsidR="003C0B6D" w:rsidP="003C0B6D" w:rsidRDefault="003C0B6D" w14:paraId="3E25FA74" w14:textId="365AF137">
      <w:pPr>
        <w:spacing w:before="240"/>
        <w:rPr>
          <w:rFonts w:ascii="Book Antiqua" w:hAnsi="Book Antiqua"/>
          <w:sz w:val="24"/>
          <w:szCs w:val="24"/>
        </w:rPr>
      </w:pPr>
      <w:r w:rsidRPr="003C0B6D">
        <w:rPr>
          <w:rFonts w:ascii="Book Antiqua" w:hAnsi="Book Antiqua"/>
          <w:sz w:val="24"/>
          <w:szCs w:val="24"/>
        </w:rPr>
        <w:t>SJCE failed to meet the narrow rehearing requirement.</w:t>
      </w:r>
    </w:p>
    <w:p w:rsidRPr="003C0B6D" w:rsidR="003C0B6D" w:rsidP="003C0B6D" w:rsidRDefault="003C0B6D" w14:paraId="4DAC43D9" w14:textId="13B17A4E">
      <w:pPr>
        <w:spacing w:before="240"/>
        <w:rPr>
          <w:rFonts w:ascii="Book Antiqua" w:hAnsi="Book Antiqua"/>
          <w:sz w:val="24"/>
          <w:szCs w:val="24"/>
        </w:rPr>
      </w:pPr>
      <w:r w:rsidRPr="003C0B6D">
        <w:rPr>
          <w:rFonts w:ascii="Book Antiqua" w:hAnsi="Book Antiqua"/>
          <w:sz w:val="24"/>
          <w:szCs w:val="24"/>
        </w:rPr>
        <w:t>SJCE does not dispute that resources were available in the market. Instead, SJCE argues that offers came with unfavorable terms, such as annual strip products or higher prices, and therefore SJCE chose not to accept them (See,  SJCE-1 at 10, ¶43 and CPED-1 at 5). SJCE itself acknowledged rejecting bids as “too expensive” and refused strip products that would have secured its RA needs because the bids exceeded SJCE’s internal guidelines. This demonstrates that capacity existed but was declined by SJCE.</w:t>
      </w:r>
    </w:p>
    <w:p w:rsidRPr="003C0B6D" w:rsidR="003C0B6D" w:rsidP="003C0B6D" w:rsidRDefault="003C0B6D" w14:paraId="5B564FC9" w14:textId="530F3C11">
      <w:pPr>
        <w:spacing w:before="240"/>
        <w:rPr>
          <w:rFonts w:ascii="Book Antiqua" w:hAnsi="Book Antiqua"/>
          <w:sz w:val="24"/>
          <w:szCs w:val="24"/>
        </w:rPr>
      </w:pPr>
      <w:r w:rsidRPr="003C0B6D">
        <w:rPr>
          <w:rFonts w:ascii="Book Antiqua" w:hAnsi="Book Antiqua"/>
          <w:bCs/>
          <w:sz w:val="24"/>
          <w:szCs w:val="24"/>
        </w:rPr>
        <w:t xml:space="preserve">SJCE’s internal guidelines and governance delays caused offers to expire. </w:t>
      </w:r>
      <w:r w:rsidRPr="003C0B6D">
        <w:rPr>
          <w:rFonts w:ascii="Book Antiqua" w:hAnsi="Book Antiqua"/>
          <w:sz w:val="24"/>
          <w:szCs w:val="24"/>
        </w:rPr>
        <w:t>SJCE’s own Risk Oversight Committee (ROC) processes required staff to subject contracts to board-level approval before execution. (See SJCE-25 and SJCE-45.) As a result, sellers withdrew offers while awaiting ROC review. (See SJCE-49.) These self-imposed restrictions delayed execution and directly caused SJCE to lose capacity that was available in the market. As noted by CPED, SJCE did not demonstrate “that it was not possible, at any point in time and under any terms for SJCE to procure capacity that would have met its RA obligation during its deficiency period.” (See, CPED Opening Brief at 1, citing CPED-2 at 2.</w:t>
      </w:r>
    </w:p>
    <w:p w:rsidRPr="003C0B6D" w:rsidR="003C0B6D" w:rsidP="003C0B6D" w:rsidRDefault="003C0B6D" w14:paraId="3F37547A" w14:textId="17F3AC25">
      <w:pPr>
        <w:spacing w:before="240"/>
        <w:rPr>
          <w:rFonts w:ascii="Book Antiqua" w:hAnsi="Book Antiqua"/>
          <w:sz w:val="24"/>
          <w:szCs w:val="24"/>
        </w:rPr>
      </w:pPr>
      <w:r w:rsidRPr="003C0B6D">
        <w:rPr>
          <w:rFonts w:ascii="Book Antiqua" w:hAnsi="Book Antiqua"/>
          <w:sz w:val="24"/>
          <w:szCs w:val="24"/>
        </w:rPr>
        <w:t>Because capacity was withdrawn while under internal review, the evidence demonstrates that resources existed and could have been secured had SJCE acted promptly. This undermines SJCE’s claim that no RA was available.</w:t>
      </w:r>
    </w:p>
    <w:p w:rsidRPr="003C0B6D" w:rsidR="003C0B6D" w:rsidP="003C0B6D" w:rsidRDefault="003C0B6D" w14:paraId="48B09A8C" w14:textId="77777777">
      <w:pPr>
        <w:spacing w:before="240"/>
        <w:rPr>
          <w:rFonts w:ascii="Book Antiqua" w:hAnsi="Book Antiqua"/>
          <w:sz w:val="24"/>
          <w:szCs w:val="24"/>
        </w:rPr>
      </w:pPr>
      <w:r w:rsidRPr="003C0B6D">
        <w:rPr>
          <w:rFonts w:ascii="Book Antiqua" w:hAnsi="Book Antiqua"/>
          <w:bCs/>
          <w:sz w:val="24"/>
          <w:szCs w:val="24"/>
        </w:rPr>
        <w:t xml:space="preserve">SJCE’s procurement strategy created, rather than proved, deficiency. </w:t>
      </w:r>
      <w:r w:rsidRPr="003C0B6D">
        <w:rPr>
          <w:rFonts w:ascii="Book Antiqua" w:hAnsi="Book Antiqua"/>
          <w:sz w:val="24"/>
          <w:szCs w:val="24"/>
        </w:rPr>
        <w:t>SJCE chose to rely on Pacific Gas and Electric Company (PG&amp;E) for the supermajority of its 2019 RA needs, even after PG&amp;E revised its offer to exclude July, September, and October. (See SJCE-1 at 7, ¶28;see also SJCE-25.) This business decision left SJCE with a large gap and no contingency plan. When faced with filling that gap, SJCE declined offers from other sellers because of price or format.</w:t>
      </w:r>
    </w:p>
    <w:p w:rsidRPr="003C0B6D" w:rsidR="003C0B6D" w:rsidP="003C0B6D" w:rsidRDefault="003C0B6D" w14:paraId="3A25B89D" w14:textId="77777777">
      <w:pPr>
        <w:rPr>
          <w:rFonts w:ascii="Book Antiqua" w:hAnsi="Book Antiqua"/>
          <w:bCs/>
          <w:sz w:val="24"/>
          <w:szCs w:val="24"/>
        </w:rPr>
      </w:pPr>
    </w:p>
    <w:p w:rsidRPr="003C0B6D" w:rsidR="003C0B6D" w:rsidP="003C0B6D" w:rsidRDefault="003C0B6D" w14:paraId="2406F2F9" w14:textId="4E708F11">
      <w:pPr>
        <w:rPr>
          <w:rFonts w:ascii="Book Antiqua" w:hAnsi="Book Antiqua"/>
          <w:sz w:val="24"/>
          <w:szCs w:val="24"/>
        </w:rPr>
      </w:pPr>
      <w:r w:rsidRPr="003C0B6D">
        <w:rPr>
          <w:rFonts w:ascii="Book Antiqua" w:hAnsi="Book Antiqua"/>
          <w:sz w:val="24"/>
          <w:szCs w:val="24"/>
        </w:rPr>
        <w:lastRenderedPageBreak/>
        <w:t xml:space="preserve">The evidentiary record does not demonstrate impossibility. Instead, it shows a deliberate procurement strategy that failed in execution. </w:t>
      </w:r>
      <w:r w:rsidRPr="003C0B6D">
        <w:rPr>
          <w:rFonts w:ascii="Book Antiqua" w:hAnsi="Book Antiqua"/>
          <w:bCs/>
          <w:sz w:val="24"/>
          <w:szCs w:val="24"/>
        </w:rPr>
        <w:t xml:space="preserve">SJCE did not introduce evidence demonstrating that no other RA was available. </w:t>
      </w:r>
      <w:r w:rsidRPr="003C0B6D">
        <w:rPr>
          <w:rFonts w:ascii="Book Antiqua" w:hAnsi="Book Antiqua"/>
          <w:sz w:val="24"/>
          <w:szCs w:val="24"/>
        </w:rPr>
        <w:t>SJCE rejected bids, delayed responses, and limited its pool of counterparties. Nothing in the evidentiary record establishes that no other RA was available to cure this deficiency.</w:t>
      </w:r>
    </w:p>
    <w:p w:rsidRPr="003C0B6D" w:rsidR="003C0B6D" w:rsidP="003C0B6D" w:rsidRDefault="003C0B6D" w14:paraId="65DF6276" w14:textId="075352D2">
      <w:pPr>
        <w:spacing w:before="240"/>
        <w:rPr>
          <w:rFonts w:ascii="Book Antiqua" w:hAnsi="Book Antiqua"/>
          <w:sz w:val="24"/>
          <w:szCs w:val="24"/>
        </w:rPr>
      </w:pPr>
      <w:r w:rsidRPr="003C0B6D">
        <w:rPr>
          <w:rFonts w:ascii="Book Antiqua" w:hAnsi="Book Antiqua"/>
          <w:sz w:val="24"/>
          <w:szCs w:val="24"/>
        </w:rPr>
        <w:t>SJCE has failed to carry its burden on rehearing. The Commission granted rehearing to allow SJCE the opportunity to prove that, even with acceptance of withdrawn offers, it could not have achieved compliance because no other RA was available. SJCE did not meet this standard. The record shows that resources were available but were declined by SJCE or lost due to internal delays. (See, CPED Opening Brief at 6-11). Scarcity, price, or unfavorable terms do not establish impossibility.</w:t>
      </w:r>
    </w:p>
    <w:p w:rsidRPr="003C0B6D" w:rsidR="003C0B6D" w:rsidP="003C0B6D" w:rsidRDefault="003C0B6D" w14:paraId="45D13A4F" w14:textId="77777777">
      <w:pPr>
        <w:spacing w:before="240"/>
        <w:rPr>
          <w:rFonts w:ascii="Book Antiqua" w:hAnsi="Book Antiqua"/>
          <w:sz w:val="24"/>
          <w:szCs w:val="24"/>
        </w:rPr>
      </w:pPr>
      <w:r w:rsidRPr="003C0B6D">
        <w:rPr>
          <w:rFonts w:ascii="Book Antiqua" w:hAnsi="Book Antiqua"/>
          <w:sz w:val="24"/>
          <w:szCs w:val="24"/>
        </w:rPr>
        <w:t xml:space="preserve">SJCE failed to meet the rehearing requirement because the record shows that (1) RA resources were available in the market, (2) SJCE declined or delayed action on those resources, and (3) SJCE’s defense rests on unfavorable pricing and self-imposed guidelines rather than objective unavailability. SJCE did not prove that no system or flexible RA was available. Rather they refused available bids, relied too heavily on PG&amp;E, and delayed through internal governance. </w:t>
      </w:r>
    </w:p>
    <w:p w:rsidRPr="003C0B6D" w:rsidR="003C0B6D" w:rsidP="003C0B6D" w:rsidRDefault="003C0B6D" w14:paraId="2C57B98C" w14:textId="77777777">
      <w:pPr>
        <w:spacing w:before="240"/>
        <w:rPr>
          <w:rFonts w:ascii="Book Antiqua" w:hAnsi="Book Antiqua"/>
          <w:sz w:val="24"/>
          <w:szCs w:val="24"/>
        </w:rPr>
      </w:pPr>
      <w:r w:rsidRPr="003C0B6D">
        <w:rPr>
          <w:rFonts w:ascii="Book Antiqua" w:hAnsi="Book Antiqua"/>
          <w:sz w:val="24"/>
          <w:szCs w:val="24"/>
        </w:rPr>
        <w:t xml:space="preserve">It is noted that SJCE introduced minimal new evidence that was not previously introduced into the record. The new direct testimony of witness Jeanne M. Sole (SJCE Exhibit 1) focused on SJCE’s structure and rather than address the narrow issue that rehearing was granted on chose to present the same arguments. Rather than focus on the issue that the Commission granted rehearing on, the witness chose to argue that the amount of time that has passed since the penalty was assessed had prejudiced SJCE’s ability to litigate its appeal. </w:t>
      </w:r>
    </w:p>
    <w:p w:rsidRPr="003C0B6D" w:rsidR="003C0B6D" w:rsidP="003C0B6D" w:rsidRDefault="003C0B6D" w14:paraId="161178B4" w14:textId="77777777">
      <w:pPr>
        <w:spacing w:before="240"/>
        <w:rPr>
          <w:rFonts w:ascii="Book Antiqua" w:hAnsi="Book Antiqua"/>
          <w:sz w:val="24"/>
          <w:szCs w:val="24"/>
        </w:rPr>
      </w:pPr>
      <w:r w:rsidRPr="003C0B6D">
        <w:rPr>
          <w:rFonts w:ascii="Book Antiqua" w:hAnsi="Book Antiqua"/>
          <w:sz w:val="24"/>
          <w:szCs w:val="24"/>
        </w:rPr>
        <w:t xml:space="preserve">Furthermore, SJCE voluntarily waived its right to an evidentiary hearing and conducted no cross examination of any of CPED’s witnesses. SJCE requested at the conclusion of the law and motion hearing conducted on April 22, 2025, that the scheduled evidentiary hearings be canceled and a decision be made based on the evidentiary record supplemented with briefs from the parties. </w:t>
      </w:r>
    </w:p>
    <w:p w:rsidRPr="003C0B6D" w:rsidR="003C0B6D" w:rsidP="003C0B6D" w:rsidRDefault="003C0B6D" w14:paraId="2003EC94" w14:textId="77777777">
      <w:pPr>
        <w:spacing w:before="240"/>
        <w:rPr>
          <w:rFonts w:ascii="Book Antiqua" w:hAnsi="Book Antiqua"/>
          <w:sz w:val="24"/>
          <w:szCs w:val="24"/>
        </w:rPr>
      </w:pPr>
      <w:r w:rsidRPr="003C0B6D">
        <w:rPr>
          <w:rFonts w:ascii="Book Antiqua" w:hAnsi="Book Antiqua"/>
          <w:sz w:val="24"/>
          <w:szCs w:val="24"/>
        </w:rPr>
        <w:t xml:space="preserve">Based upon the written evidentiary record it is concluded that  SJCE has failed to address the narrow issue that D.21-12-066 granted rehearing on. SJCE has failed to </w:t>
      </w:r>
      <w:proofErr w:type="spellStart"/>
      <w:proofErr w:type="gramStart"/>
      <w:r w:rsidRPr="003C0B6D">
        <w:rPr>
          <w:rFonts w:ascii="Book Antiqua" w:hAnsi="Book Antiqua"/>
          <w:sz w:val="24"/>
          <w:szCs w:val="24"/>
        </w:rPr>
        <w:t>met</w:t>
      </w:r>
      <w:proofErr w:type="spellEnd"/>
      <w:proofErr w:type="gramEnd"/>
      <w:r w:rsidRPr="003C0B6D">
        <w:rPr>
          <w:rFonts w:ascii="Book Antiqua" w:hAnsi="Book Antiqua"/>
          <w:sz w:val="24"/>
          <w:szCs w:val="24"/>
        </w:rPr>
        <w:t xml:space="preserve"> its burden and failed to prove its assertation that even if it had accepted offers that were later withdrawn while under review, it still would have had a deficiency that could not have been cured because no other system or flexible RA was available. As set forth </w:t>
      </w:r>
      <w:r w:rsidRPr="003C0B6D">
        <w:rPr>
          <w:rFonts w:ascii="Book Antiqua" w:hAnsi="Book Antiqua"/>
          <w:sz w:val="24"/>
          <w:szCs w:val="24"/>
        </w:rPr>
        <w:lastRenderedPageBreak/>
        <w:t xml:space="preserve">above, the record clearly establishes that RA offers were available in the market and were declined or lost due to SJCE’s business decisions and internal governance delays. </w:t>
      </w:r>
    </w:p>
    <w:p w:rsidRPr="003C0B6D" w:rsidR="003C0B6D" w:rsidP="003C0B6D" w:rsidRDefault="003C0B6D" w14:paraId="42161293" w14:textId="77777777">
      <w:pPr>
        <w:spacing w:before="240"/>
        <w:rPr>
          <w:rFonts w:ascii="Book Antiqua" w:hAnsi="Book Antiqua"/>
          <w:sz w:val="24"/>
          <w:szCs w:val="24"/>
        </w:rPr>
      </w:pPr>
      <w:r w:rsidRPr="003C0B6D">
        <w:rPr>
          <w:rFonts w:ascii="Book Antiqua" w:hAnsi="Book Antiqua"/>
          <w:sz w:val="24"/>
          <w:szCs w:val="24"/>
        </w:rPr>
        <w:t xml:space="preserve">The burden was therefore on SJCE to demonstrate, by a preponderance of the evidence, that (1) acceptance of the withdrawn offers would not have cured its compliance deficiency, and (2) no other system or flexible RA existed in the market to fill the gap. </w:t>
      </w:r>
    </w:p>
    <w:p w:rsidRPr="003C0B6D" w:rsidR="003C0B6D" w:rsidP="003C0B6D" w:rsidRDefault="003C0B6D" w14:paraId="63D358CF" w14:textId="77777777">
      <w:pPr>
        <w:spacing w:before="240"/>
        <w:rPr>
          <w:rFonts w:ascii="Book Antiqua" w:hAnsi="Book Antiqua"/>
          <w:sz w:val="24"/>
          <w:szCs w:val="24"/>
        </w:rPr>
      </w:pPr>
      <w:r w:rsidRPr="003C0B6D">
        <w:rPr>
          <w:rFonts w:ascii="Book Antiqua" w:hAnsi="Book Antiqua"/>
          <w:sz w:val="24"/>
          <w:szCs w:val="24"/>
        </w:rPr>
        <w:t>SJCE failed to meet the narrow rehearing requirement. Accordingly, the Citation should be upheld.</w:t>
      </w:r>
    </w:p>
    <w:p w:rsidRPr="003C0B6D" w:rsidR="003C0B6D" w:rsidP="003C0B6D" w:rsidRDefault="003C0B6D" w14:paraId="0E98C574" w14:textId="5273BBEA">
      <w:pPr>
        <w:keepNext/>
        <w:tabs>
          <w:tab w:val="right" w:pos="10080"/>
        </w:tabs>
        <w:spacing w:before="240"/>
        <w:jc w:val="both"/>
        <w:rPr>
          <w:rFonts w:ascii="Book Antiqua" w:hAnsi="Book Antiqua"/>
          <w:b/>
          <w:sz w:val="24"/>
          <w:szCs w:val="24"/>
          <w:u w:val="single"/>
        </w:rPr>
      </w:pPr>
      <w:r w:rsidRPr="003C0B6D">
        <w:rPr>
          <w:rFonts w:ascii="Book Antiqua" w:hAnsi="Book Antiqua"/>
          <w:b/>
          <w:sz w:val="24"/>
          <w:szCs w:val="24"/>
          <w:u w:val="single"/>
        </w:rPr>
        <w:t>COMMENTS ON DRAFT RESOLUTION</w:t>
      </w:r>
    </w:p>
    <w:p w:rsidRPr="003C0B6D" w:rsidR="003C0B6D" w:rsidP="003C0B6D" w:rsidRDefault="003C0B6D" w14:paraId="15DBB1EF" w14:textId="77777777">
      <w:pPr>
        <w:tabs>
          <w:tab w:val="right" w:pos="10080"/>
        </w:tabs>
        <w:spacing w:before="240"/>
        <w:jc w:val="both"/>
        <w:rPr>
          <w:rFonts w:ascii="Book Antiqua" w:hAnsi="Book Antiqua"/>
          <w:sz w:val="24"/>
          <w:szCs w:val="24"/>
        </w:rPr>
      </w:pPr>
      <w:r w:rsidRPr="003C0B6D">
        <w:rPr>
          <w:rFonts w:ascii="Book Antiqua" w:hAnsi="Book Antiqua"/>
          <w:sz w:val="24"/>
          <w:szCs w:val="24"/>
        </w:rPr>
        <w:t xml:space="preserve">Comments are allowed on this Resolution pursuant to Public Utilities Code </w:t>
      </w:r>
      <w:r w:rsidRPr="003C0B6D">
        <w:rPr>
          <w:rStyle w:val="ssleftalign"/>
          <w:rFonts w:ascii="Book Antiqua" w:hAnsi="Book Antiqua"/>
          <w:sz w:val="24"/>
          <w:szCs w:val="24"/>
        </w:rPr>
        <w:t>section 311(g) and</w:t>
      </w:r>
      <w:r w:rsidRPr="003C0B6D">
        <w:rPr>
          <w:rFonts w:ascii="Book Antiqua" w:hAnsi="Book Antiqua"/>
          <w:sz w:val="24"/>
          <w:szCs w:val="24"/>
        </w:rPr>
        <w:t xml:space="preserve"> Rule 14.5 of the Commission’s Rules of Practice and Procedure. A draft of today’s resolution was distributed for comment by the interested parties.</w:t>
      </w:r>
    </w:p>
    <w:p w:rsidRPr="003C0B6D" w:rsidR="003C0B6D" w:rsidP="003C0B6D" w:rsidRDefault="003C0B6D" w14:paraId="2845D98B" w14:textId="77777777">
      <w:pPr>
        <w:tabs>
          <w:tab w:val="right" w:pos="10080"/>
        </w:tabs>
        <w:spacing w:before="240"/>
        <w:jc w:val="both"/>
        <w:rPr>
          <w:rFonts w:ascii="Book Antiqua" w:hAnsi="Book Antiqua"/>
          <w:b/>
          <w:sz w:val="24"/>
          <w:szCs w:val="24"/>
          <w:u w:val="single"/>
        </w:rPr>
      </w:pPr>
      <w:r w:rsidRPr="003C0B6D">
        <w:rPr>
          <w:rFonts w:ascii="Book Antiqua" w:hAnsi="Book Antiqua"/>
          <w:b/>
          <w:sz w:val="24"/>
          <w:szCs w:val="24"/>
          <w:u w:val="single"/>
        </w:rPr>
        <w:t>ASSIGNMENT OF PROCEEDING</w:t>
      </w:r>
    </w:p>
    <w:p w:rsidRPr="003C0B6D" w:rsidR="003C0B6D" w:rsidP="003C0B6D" w:rsidRDefault="003C0B6D" w14:paraId="1AB77A6C" w14:textId="77777777">
      <w:pPr>
        <w:tabs>
          <w:tab w:val="right" w:pos="10080"/>
        </w:tabs>
        <w:spacing w:before="240"/>
        <w:jc w:val="both"/>
        <w:rPr>
          <w:rFonts w:ascii="Book Antiqua" w:hAnsi="Book Antiqua"/>
          <w:sz w:val="24"/>
          <w:szCs w:val="24"/>
        </w:rPr>
      </w:pPr>
      <w:r w:rsidRPr="003C0B6D">
        <w:rPr>
          <w:rFonts w:ascii="Book Antiqua" w:hAnsi="Book Antiqua"/>
          <w:sz w:val="24"/>
          <w:szCs w:val="24"/>
        </w:rPr>
        <w:t>Gerald F. Kelly is the assigned Administrative Law Judge for this proceeding.</w:t>
      </w:r>
    </w:p>
    <w:p w:rsidRPr="003C0B6D" w:rsidR="003C0B6D" w:rsidP="003C0B6D" w:rsidRDefault="003C0B6D" w14:paraId="0BE03B4F" w14:textId="77777777">
      <w:pPr>
        <w:keepNext/>
        <w:tabs>
          <w:tab w:val="right" w:pos="10080"/>
        </w:tabs>
        <w:spacing w:before="240"/>
        <w:jc w:val="both"/>
        <w:rPr>
          <w:rFonts w:ascii="Book Antiqua" w:hAnsi="Book Antiqua"/>
          <w:b/>
          <w:sz w:val="24"/>
          <w:szCs w:val="24"/>
          <w:u w:val="single"/>
        </w:rPr>
      </w:pPr>
      <w:r w:rsidRPr="003C0B6D">
        <w:rPr>
          <w:rFonts w:ascii="Book Antiqua" w:hAnsi="Book Antiqua"/>
          <w:b/>
          <w:sz w:val="24"/>
          <w:szCs w:val="24"/>
          <w:u w:val="single"/>
        </w:rPr>
        <w:t>FINDINGS AND CONCLUSIONS</w:t>
      </w:r>
    </w:p>
    <w:p w:rsidRPr="003C0B6D" w:rsidR="003C0B6D" w:rsidP="003C0B6D" w:rsidRDefault="003C0B6D" w14:paraId="79C6B426" w14:textId="77777777">
      <w:pPr>
        <w:numPr>
          <w:ilvl w:val="0"/>
          <w:numId w:val="29"/>
        </w:numPr>
        <w:tabs>
          <w:tab w:val="clear" w:pos="240"/>
        </w:tabs>
        <w:spacing w:before="240" w:line="240" w:lineRule="auto"/>
        <w:ind w:left="360" w:hanging="360"/>
        <w:rPr>
          <w:rFonts w:ascii="Book Antiqua" w:hAnsi="Book Antiqua"/>
          <w:sz w:val="24"/>
          <w:szCs w:val="24"/>
        </w:rPr>
      </w:pPr>
      <w:bookmarkStart w:name="_Hlk132207844" w:id="2"/>
      <w:r w:rsidRPr="003C0B6D">
        <w:rPr>
          <w:rFonts w:ascii="Book Antiqua" w:hAnsi="Book Antiqua"/>
          <w:sz w:val="24"/>
          <w:szCs w:val="24"/>
        </w:rPr>
        <w:t xml:space="preserve">D.21-12-066 granted rehearing solely to provide </w:t>
      </w:r>
      <w:proofErr w:type="gramStart"/>
      <w:r w:rsidRPr="003C0B6D">
        <w:rPr>
          <w:rFonts w:ascii="Book Antiqua" w:hAnsi="Book Antiqua"/>
          <w:sz w:val="24"/>
          <w:szCs w:val="24"/>
        </w:rPr>
        <w:t>SJCE</w:t>
      </w:r>
      <w:proofErr w:type="gramEnd"/>
      <w:r w:rsidRPr="003C0B6D">
        <w:rPr>
          <w:rFonts w:ascii="Book Antiqua" w:hAnsi="Book Antiqua"/>
          <w:sz w:val="24"/>
          <w:szCs w:val="24"/>
        </w:rPr>
        <w:t xml:space="preserve"> the opportunity to present evidence that, even if it had accepted withdrawn offers, SJCE still would have remained deficient because no other system or flexible Resource Adequacy (RA) was available.</w:t>
      </w:r>
    </w:p>
    <w:p w:rsidRPr="003C0B6D" w:rsidR="003C0B6D" w:rsidP="003C0B6D" w:rsidRDefault="003C0B6D" w14:paraId="56FA04FF"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 does not dispute that it failed to meet its Year-Ahead system and flexible RA obligations for July, September, and October 2019.</w:t>
      </w:r>
    </w:p>
    <w:p w:rsidRPr="003C0B6D" w:rsidR="003C0B6D" w:rsidP="003C0B6D" w:rsidRDefault="003C0B6D" w14:paraId="509E99C1"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The evidentiary record shows that system and flexible RA offers were available in the market, but SJCE declined certain bids because it judged them to be too expensive or because the offers were in the form of annual strips.</w:t>
      </w:r>
    </w:p>
    <w:p w:rsidRPr="003C0B6D" w:rsidR="003C0B6D" w:rsidP="003C0B6D" w:rsidRDefault="003C0B6D" w14:paraId="6F7D6943"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SJCE’s internal Risk Oversight Committee policies required approval before contract execution, which caused delays and resulted in the withdrawal of offers while under SJCE review.</w:t>
      </w:r>
    </w:p>
    <w:p w:rsidRPr="003C0B6D" w:rsidR="003C0B6D" w:rsidP="003C0B6D" w:rsidRDefault="003C0B6D" w14:paraId="393C1B9D"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 elected to rely primarily on PG&amp;E to meet the supermajority of its 2019 RA needs, even after PG&amp;E revised its offer to exclude July, September, and October.</w:t>
      </w:r>
    </w:p>
    <w:p w:rsidRPr="003C0B6D" w:rsidR="003C0B6D" w:rsidP="003C0B6D" w:rsidRDefault="003C0B6D" w14:paraId="51FC1BA5"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 xml:space="preserve">SJCE rejected or failed to act on additional offers from other sellers that could have reduced or eliminated </w:t>
      </w:r>
      <w:proofErr w:type="gramStart"/>
      <w:r w:rsidRPr="003C0B6D">
        <w:rPr>
          <w:rFonts w:ascii="Book Antiqua" w:hAnsi="Book Antiqua"/>
          <w:sz w:val="24"/>
          <w:szCs w:val="24"/>
        </w:rPr>
        <w:t>its</w:t>
      </w:r>
      <w:proofErr w:type="gramEnd"/>
      <w:r w:rsidRPr="003C0B6D">
        <w:rPr>
          <w:rFonts w:ascii="Book Antiqua" w:hAnsi="Book Antiqua"/>
          <w:sz w:val="24"/>
          <w:szCs w:val="24"/>
        </w:rPr>
        <w:t xml:space="preserve"> deficiency.</w:t>
      </w:r>
    </w:p>
    <w:p w:rsidRPr="003C0B6D" w:rsidR="003C0B6D" w:rsidP="003C0B6D" w:rsidRDefault="003C0B6D" w14:paraId="2E0AD545" w14:textId="75F079B6">
      <w:pPr>
        <w:numPr>
          <w:ilvl w:val="0"/>
          <w:numId w:val="29"/>
        </w:numPr>
        <w:tabs>
          <w:tab w:val="clear" w:pos="240"/>
        </w:tabs>
        <w:spacing w:after="0" w:line="240" w:lineRule="auto"/>
        <w:ind w:left="360" w:hanging="360"/>
        <w:rPr>
          <w:rFonts w:ascii="Book Antiqua" w:hAnsi="Book Antiqua"/>
          <w:sz w:val="24"/>
          <w:szCs w:val="24"/>
        </w:rPr>
      </w:pPr>
      <w:r w:rsidRPr="003C0B6D">
        <w:rPr>
          <w:rFonts w:ascii="Book Antiqua" w:hAnsi="Book Antiqua"/>
          <w:sz w:val="24"/>
          <w:szCs w:val="24"/>
        </w:rPr>
        <w:t>Nothing in the evidentiary record demonstrates that no system or flexible RA was available to SJCE under any terms.</w:t>
      </w:r>
    </w:p>
    <w:p w:rsidRPr="003C0B6D" w:rsidR="003C0B6D" w:rsidP="003C0B6D" w:rsidRDefault="003C0B6D" w14:paraId="70A4943A" w14:textId="77777777">
      <w:pPr>
        <w:numPr>
          <w:ilvl w:val="0"/>
          <w:numId w:val="29"/>
        </w:numPr>
        <w:tabs>
          <w:tab w:val="clear" w:pos="240"/>
        </w:tabs>
        <w:spacing w:before="240" w:line="240" w:lineRule="auto"/>
        <w:ind w:left="360" w:hanging="360"/>
        <w:rPr>
          <w:rFonts w:ascii="Book Antiqua" w:hAnsi="Book Antiqua"/>
          <w:sz w:val="24"/>
          <w:szCs w:val="24"/>
        </w:rPr>
      </w:pPr>
      <w:r w:rsidRPr="003C0B6D">
        <w:rPr>
          <w:rFonts w:ascii="Book Antiqua" w:hAnsi="Book Antiqua"/>
          <w:sz w:val="24"/>
          <w:szCs w:val="24"/>
        </w:rPr>
        <w:lastRenderedPageBreak/>
        <w:t>SJCE’s evidence demonstrates that capacity was available but rejected or lost due to its own business decisions and internal processes.</w:t>
      </w:r>
    </w:p>
    <w:p w:rsidRPr="003C0B6D" w:rsidR="003C0B6D" w:rsidP="003C0B6D" w:rsidRDefault="003C0B6D" w14:paraId="74D75EF1"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Market scarcity, high prices, or unfavorable conditions do not establish impossibility of compliance with RA obligations.</w:t>
      </w:r>
    </w:p>
    <w:p w:rsidRPr="003C0B6D" w:rsidR="003C0B6D" w:rsidP="003C0B6D" w:rsidRDefault="003C0B6D" w14:paraId="056236B8"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 failed to meet its burden to establish that its deficiency could not have been cured because no system or flexible RA was available.</w:t>
      </w:r>
    </w:p>
    <w:p w:rsidRPr="003C0B6D" w:rsidR="003C0B6D" w:rsidP="003C0B6D" w:rsidRDefault="003C0B6D" w14:paraId="23D9EB5D" w14:textId="77777777">
      <w:pPr>
        <w:numPr>
          <w:ilvl w:val="0"/>
          <w:numId w:val="29"/>
        </w:numPr>
        <w:tabs>
          <w:tab w:val="clear" w:pos="240"/>
        </w:tabs>
        <w:spacing w:before="120" w:after="0" w:line="240" w:lineRule="auto"/>
        <w:ind w:left="360" w:hanging="360"/>
        <w:rPr>
          <w:rFonts w:ascii="Book Antiqua" w:hAnsi="Book Antiqua"/>
          <w:sz w:val="24"/>
          <w:szCs w:val="24"/>
        </w:rPr>
      </w:pPr>
      <w:r w:rsidRPr="003C0B6D">
        <w:rPr>
          <w:rFonts w:ascii="Book Antiqua" w:hAnsi="Book Antiqua"/>
          <w:sz w:val="24"/>
          <w:szCs w:val="24"/>
        </w:rPr>
        <w:t>Citation E-4195-0052 was correctly issued and should be upheld in full.</w:t>
      </w:r>
    </w:p>
    <w:p w:rsidRPr="003C0B6D" w:rsidR="003C0B6D" w:rsidP="003C0B6D" w:rsidRDefault="003C0B6D" w14:paraId="7A27234D" w14:textId="77777777">
      <w:pPr>
        <w:numPr>
          <w:ilvl w:val="0"/>
          <w:numId w:val="29"/>
        </w:numPr>
        <w:tabs>
          <w:tab w:val="clear" w:pos="240"/>
        </w:tabs>
        <w:spacing w:before="120" w:after="0" w:line="240" w:lineRule="auto"/>
        <w:ind w:left="360" w:hanging="360"/>
        <w:rPr>
          <w:rFonts w:ascii="Book Antiqua" w:hAnsi="Book Antiqua"/>
          <w:sz w:val="24"/>
          <w:szCs w:val="24"/>
        </w:rPr>
      </w:pPr>
      <w:r w:rsidRPr="003C0B6D">
        <w:rPr>
          <w:rFonts w:ascii="Book Antiqua" w:hAnsi="Book Antiqua"/>
          <w:sz w:val="24"/>
          <w:szCs w:val="24"/>
        </w:rPr>
        <w:t>This proceeding should be closed.</w:t>
      </w:r>
    </w:p>
    <w:p w:rsidRPr="003C0B6D" w:rsidR="003C0B6D" w:rsidP="003C0B6D" w:rsidRDefault="003C0B6D" w14:paraId="016A3457" w14:textId="7EDEBBBF">
      <w:pPr>
        <w:keepNext/>
        <w:spacing w:before="240"/>
        <w:jc w:val="both"/>
        <w:rPr>
          <w:rFonts w:ascii="Book Antiqua" w:hAnsi="Book Antiqua"/>
          <w:sz w:val="24"/>
          <w:szCs w:val="24"/>
        </w:rPr>
      </w:pPr>
      <w:r w:rsidRPr="003C0B6D">
        <w:rPr>
          <w:rFonts w:ascii="Book Antiqua" w:hAnsi="Book Antiqua"/>
          <w:b/>
          <w:sz w:val="24"/>
          <w:szCs w:val="24"/>
        </w:rPr>
        <w:t>THEREFORE, IT IS ORDERED</w:t>
      </w:r>
      <w:r w:rsidRPr="003C0B6D">
        <w:rPr>
          <w:rFonts w:ascii="Book Antiqua" w:hAnsi="Book Antiqua"/>
          <w:sz w:val="24"/>
          <w:szCs w:val="24"/>
        </w:rPr>
        <w:t xml:space="preserve"> that:</w:t>
      </w:r>
    </w:p>
    <w:p w:rsidRPr="003C0B6D" w:rsidR="003C0B6D" w:rsidP="003C0B6D" w:rsidRDefault="003C0B6D" w14:paraId="6266A833" w14:textId="77777777">
      <w:pPr>
        <w:numPr>
          <w:ilvl w:val="0"/>
          <w:numId w:val="30"/>
        </w:numPr>
        <w:tabs>
          <w:tab w:val="clear" w:pos="240"/>
        </w:tabs>
        <w:spacing w:line="240" w:lineRule="auto"/>
        <w:ind w:left="630" w:hanging="630"/>
        <w:rPr>
          <w:rFonts w:ascii="Book Antiqua" w:hAnsi="Book Antiqua"/>
          <w:sz w:val="24"/>
          <w:szCs w:val="24"/>
        </w:rPr>
      </w:pPr>
      <w:r w:rsidRPr="003C0B6D">
        <w:rPr>
          <w:rFonts w:ascii="Book Antiqua" w:hAnsi="Book Antiqua"/>
          <w:sz w:val="24"/>
          <w:szCs w:val="24"/>
        </w:rPr>
        <w:t>The appeal of the City of San José, administrator of San José Clean Energy (SJCE), from Citation E-4195-0052 is denied because SJCE failed to meet the rehearing requirement set forth in Decision 21-12-066.</w:t>
      </w:r>
    </w:p>
    <w:p w:rsidRPr="003C0B6D" w:rsidR="003C0B6D" w:rsidP="003C0B6D" w:rsidRDefault="003C0B6D" w14:paraId="174F8805" w14:textId="77777777">
      <w:pPr>
        <w:numPr>
          <w:ilvl w:val="0"/>
          <w:numId w:val="30"/>
        </w:numPr>
        <w:tabs>
          <w:tab w:val="clear" w:pos="240"/>
        </w:tabs>
        <w:spacing w:line="240" w:lineRule="auto"/>
        <w:ind w:left="630" w:hanging="630"/>
        <w:rPr>
          <w:rFonts w:ascii="Book Antiqua" w:hAnsi="Book Antiqua"/>
          <w:sz w:val="24"/>
          <w:szCs w:val="24"/>
        </w:rPr>
      </w:pPr>
      <w:r w:rsidRPr="003C0B6D">
        <w:rPr>
          <w:rFonts w:ascii="Book Antiqua" w:hAnsi="Book Antiqua"/>
          <w:sz w:val="24"/>
          <w:szCs w:val="24"/>
        </w:rPr>
        <w:t>Citation E-4195-0052, including the assessed penalty of $6,791,155.40, is affirmed in full.</w:t>
      </w:r>
    </w:p>
    <w:p w:rsidRPr="003C0B6D" w:rsidR="003C0B6D" w:rsidP="003C0B6D" w:rsidRDefault="003C0B6D" w14:paraId="6121DE70" w14:textId="77777777">
      <w:pPr>
        <w:numPr>
          <w:ilvl w:val="0"/>
          <w:numId w:val="30"/>
        </w:numPr>
        <w:tabs>
          <w:tab w:val="clear" w:pos="240"/>
        </w:tabs>
        <w:spacing w:line="240" w:lineRule="auto"/>
        <w:ind w:left="630" w:hanging="630"/>
        <w:rPr>
          <w:rFonts w:ascii="Book Antiqua" w:hAnsi="Book Antiqua"/>
          <w:sz w:val="24"/>
          <w:szCs w:val="24"/>
        </w:rPr>
      </w:pPr>
      <w:r w:rsidRPr="003C0B6D">
        <w:rPr>
          <w:rFonts w:ascii="Book Antiqua" w:hAnsi="Book Antiqua"/>
          <w:sz w:val="24"/>
          <w:szCs w:val="24"/>
        </w:rPr>
        <w:t>The proceeding is closed.</w:t>
      </w:r>
    </w:p>
    <w:bookmarkEnd w:id="2"/>
    <w:p w:rsidRPr="003C0B6D" w:rsidR="003C0B6D" w:rsidP="003C0B6D" w:rsidRDefault="003C0B6D" w14:paraId="6B5F587C" w14:textId="77777777">
      <w:pPr>
        <w:keepNext/>
        <w:spacing w:before="240"/>
        <w:ind w:left="720" w:hanging="90"/>
        <w:rPr>
          <w:rFonts w:ascii="Book Antiqua" w:hAnsi="Book Antiqua"/>
          <w:bCs/>
          <w:sz w:val="24"/>
          <w:szCs w:val="24"/>
        </w:rPr>
      </w:pPr>
      <w:r w:rsidRPr="003C0B6D">
        <w:rPr>
          <w:rFonts w:ascii="Book Antiqua" w:hAnsi="Book Antiqua"/>
          <w:bCs/>
          <w:sz w:val="24"/>
          <w:szCs w:val="24"/>
        </w:rPr>
        <w:t>This resolution is effective today.</w:t>
      </w:r>
    </w:p>
    <w:p w:rsidRPr="00FF4880" w:rsidR="003C0B6D" w:rsidP="003C0B6D" w:rsidRDefault="003C0B6D" w14:paraId="43D2792B" w14:textId="77777777">
      <w:pPr>
        <w:keepNext/>
        <w:spacing w:before="240"/>
        <w:ind w:left="450" w:hanging="450"/>
        <w:rPr>
          <w:rFonts w:ascii="Book Antiqua" w:hAnsi="Book Antiqua"/>
          <w:bCs/>
          <w:szCs w:val="24"/>
        </w:rPr>
      </w:pPr>
    </w:p>
    <w:p w:rsidRPr="004D5D51" w:rsidR="00772122" w:rsidP="00772122" w:rsidRDefault="00772122" w14:paraId="32E696A0" w14:textId="77777777">
      <w:pPr>
        <w:pStyle w:val="standard"/>
        <w:spacing w:line="240" w:lineRule="auto"/>
        <w:rPr>
          <w:rFonts w:ascii="Book Antiqua" w:hAnsi="Book Antiqua"/>
          <w:szCs w:val="24"/>
        </w:rPr>
      </w:pPr>
    </w:p>
    <w:bookmarkEnd w:id="0"/>
    <w:p w:rsidRPr="004D5D51" w:rsidR="002A6ADA" w:rsidP="002A6ADA" w:rsidRDefault="002A6ADA" w14:paraId="1FD61345" w14:textId="77777777">
      <w:pPr>
        <w:rPr>
          <w:rFonts w:ascii="Book Antiqua" w:hAnsi="Book Antiqua"/>
          <w:sz w:val="24"/>
          <w:szCs w:val="24"/>
        </w:rPr>
      </w:pPr>
    </w:p>
    <w:p w:rsidR="002A6ADA" w:rsidP="00C4030A" w:rsidRDefault="002A6ADA" w14:paraId="480E926C" w14:textId="77777777">
      <w:pPr>
        <w:widowControl w:val="0"/>
        <w:autoSpaceDE w:val="0"/>
        <w:autoSpaceDN w:val="0"/>
        <w:spacing w:before="3" w:after="0" w:line="240" w:lineRule="auto"/>
        <w:rPr>
          <w:rFonts w:ascii="Book Antiqua" w:hAnsi="Book Antiqua" w:eastAsia="Arial" w:cs="Arial"/>
          <w:sz w:val="24"/>
          <w:szCs w:val="24"/>
          <w:lang w:bidi="en-US"/>
        </w:rPr>
        <w:sectPr w:rsidR="002A6ADA" w:rsidSect="00555476">
          <w:headerReference w:type="default" r:id="rId14"/>
          <w:footerReference w:type="default" r:id="rId15"/>
          <w:pgSz w:w="12240" w:h="15840"/>
          <w:pgMar w:top="1440" w:right="1440" w:bottom="1440" w:left="1440" w:header="720" w:footer="720" w:gutter="0"/>
          <w:pgNumType w:start="1"/>
          <w:cols w:space="720"/>
          <w:titlePg/>
          <w:docGrid w:linePitch="360"/>
        </w:sectPr>
      </w:pPr>
    </w:p>
    <w:p w:rsidRPr="00070884" w:rsidR="001F7C49" w:rsidP="001F7C49" w:rsidRDefault="001F7C49" w14:paraId="26832686" w14:textId="28B0635F">
      <w:pPr>
        <w:widowControl w:val="0"/>
        <w:tabs>
          <w:tab w:val="center" w:pos="4320"/>
          <w:tab w:val="right" w:pos="8640"/>
        </w:tabs>
        <w:rPr>
          <w:rFonts w:ascii="Book Antiqua" w:hAnsi="Book Antiqua"/>
          <w:sz w:val="26"/>
        </w:rPr>
      </w:pPr>
      <w:r>
        <w:rPr>
          <w:rFonts w:ascii="Book Antiqua" w:hAnsi="Book Antiqua"/>
          <w:sz w:val="26"/>
        </w:rPr>
        <w:lastRenderedPageBreak/>
        <w:t>ALJ</w:t>
      </w:r>
      <w:r w:rsidRPr="00070884">
        <w:rPr>
          <w:rFonts w:ascii="Book Antiqua" w:hAnsi="Book Antiqua"/>
          <w:sz w:val="26"/>
        </w:rPr>
        <w:t>/</w:t>
      </w:r>
      <w:r w:rsidR="003C0B6D">
        <w:rPr>
          <w:rFonts w:ascii="Book Antiqua" w:hAnsi="Book Antiqua"/>
          <w:sz w:val="26"/>
        </w:rPr>
        <w:t>GK1</w:t>
      </w:r>
      <w:r w:rsidR="00F03740">
        <w:rPr>
          <w:rFonts w:ascii="Book Antiqua" w:hAnsi="Book Antiqua"/>
          <w:sz w:val="26"/>
        </w:rPr>
        <w:t>/</w:t>
      </w:r>
      <w:proofErr w:type="spellStart"/>
      <w:r w:rsidR="00F03740">
        <w:rPr>
          <w:rFonts w:ascii="Book Antiqua" w:hAnsi="Book Antiqua"/>
          <w:sz w:val="26"/>
        </w:rPr>
        <w:t>smt</w:t>
      </w:r>
      <w:proofErr w:type="spellEnd"/>
    </w:p>
    <w:p w:rsidRPr="00070884" w:rsidR="001F7C49" w:rsidP="001F7C49" w:rsidRDefault="001F7C49" w14:paraId="3E9563FD" w14:textId="77777777">
      <w:pPr>
        <w:widowControl w:val="0"/>
        <w:tabs>
          <w:tab w:val="center" w:pos="4320"/>
          <w:tab w:val="right" w:pos="8640"/>
        </w:tabs>
        <w:rPr>
          <w:sz w:val="26"/>
        </w:rPr>
      </w:pPr>
    </w:p>
    <w:p w:rsidRPr="00070884" w:rsidR="001F7C49" w:rsidP="001F7C49" w:rsidRDefault="001F7C49" w14:paraId="0429A7A5" w14:textId="77777777">
      <w:pPr>
        <w:suppressAutoHyphens/>
        <w:rPr>
          <w:rFonts w:ascii="Arial" w:hAnsi="Arial" w:cs="Arial"/>
          <w:b/>
        </w:rPr>
      </w:pPr>
      <w:r w:rsidRPr="00070884">
        <w:rPr>
          <w:rFonts w:ascii="Arial" w:hAnsi="Arial" w:cs="Arial"/>
          <w:b/>
        </w:rPr>
        <w:t>BEFORE THE PUBLIC UTILITIES COMMISSION OF THE STATE OF CALIFORNIA</w:t>
      </w:r>
    </w:p>
    <w:p w:rsidRPr="00070884" w:rsidR="001F7C49" w:rsidP="000F3C22" w:rsidRDefault="001F7C49" w14:paraId="4D112A66" w14:textId="77777777">
      <w:pPr>
        <w:suppressAutoHyphens/>
        <w:spacing w:after="0" w:line="240" w:lineRule="auto"/>
        <w:rPr>
          <w:sz w:val="26"/>
        </w:rPr>
      </w:pPr>
    </w:p>
    <w:p w:rsidRPr="00C858E4" w:rsidR="003C0B6D" w:rsidP="003C0B6D" w:rsidRDefault="003C0B6D" w14:paraId="34F8B977" w14:textId="4A034E01">
      <w:pPr>
        <w:pStyle w:val="BlockText"/>
        <w:spacing w:after="240"/>
        <w:rPr>
          <w:rFonts w:ascii="Book Antiqua" w:hAnsi="Book Antiqua"/>
        </w:rPr>
      </w:pPr>
      <w:r w:rsidRPr="004F5563">
        <w:rPr>
          <w:rFonts w:ascii="Book Antiqua" w:hAnsi="Book Antiqua"/>
          <w:bCs/>
          <w:szCs w:val="24"/>
        </w:rPr>
        <w:t>Resolution ALJ-</w:t>
      </w:r>
      <w:r>
        <w:rPr>
          <w:rFonts w:ascii="Book Antiqua" w:hAnsi="Book Antiqua"/>
          <w:bCs/>
          <w:szCs w:val="24"/>
        </w:rPr>
        <w:t>488</w:t>
      </w:r>
      <w:r w:rsidRPr="004F5563">
        <w:rPr>
          <w:rFonts w:ascii="Book Antiqua" w:hAnsi="Book Antiqua"/>
          <w:bCs/>
          <w:szCs w:val="24"/>
        </w:rPr>
        <w:t xml:space="preserve"> </w:t>
      </w:r>
      <w:r w:rsidRPr="004F5563">
        <w:rPr>
          <w:rFonts w:ascii="Book Antiqua" w:hAnsi="Book Antiqua"/>
        </w:rPr>
        <w:t xml:space="preserve">Resolves </w:t>
      </w:r>
      <w:r>
        <w:rPr>
          <w:rFonts w:ascii="Book Antiqua" w:hAnsi="Book Antiqua"/>
        </w:rPr>
        <w:t>K.19-03-024</w:t>
      </w:r>
      <w:r w:rsidRPr="004F5563">
        <w:rPr>
          <w:rFonts w:ascii="Book Antiqua" w:hAnsi="Book Antiqua"/>
        </w:rPr>
        <w:t xml:space="preserve">, </w:t>
      </w:r>
      <w:r>
        <w:rPr>
          <w:rFonts w:ascii="Book Antiqua" w:hAnsi="Book Antiqua"/>
        </w:rPr>
        <w:t xml:space="preserve">City of San José, Administrator of San José Clean Energy to Citation E-4195 issued on February 27, </w:t>
      </w:r>
      <w:proofErr w:type="gramStart"/>
      <w:r>
        <w:rPr>
          <w:rFonts w:ascii="Book Antiqua" w:hAnsi="Book Antiqua"/>
        </w:rPr>
        <w:t>2019</w:t>
      </w:r>
      <w:proofErr w:type="gramEnd"/>
      <w:r>
        <w:rPr>
          <w:rFonts w:ascii="Book Antiqua" w:hAnsi="Book Antiqua"/>
        </w:rPr>
        <w:t xml:space="preserve"> by Consumer Protection and Enforcement Division. </w:t>
      </w:r>
    </w:p>
    <w:p w:rsidRPr="003C0B6D" w:rsidR="000F3C22" w:rsidP="003C0B6D" w:rsidRDefault="000F3C22" w14:paraId="2AC7B12A" w14:textId="1CAB32AD">
      <w:pPr>
        <w:pStyle w:val="BlockText"/>
        <w:ind w:right="860"/>
        <w:rPr>
          <w:rFonts w:ascii="Book Antiqua" w:hAnsi="Book Antiqua"/>
          <w:sz w:val="26"/>
          <w:szCs w:val="26"/>
        </w:rPr>
      </w:pPr>
    </w:p>
    <w:p w:rsidRPr="000F3C22" w:rsidR="006879CB" w:rsidP="000F3C22" w:rsidRDefault="006879CB" w14:paraId="47A04DD0" w14:textId="77777777">
      <w:pPr>
        <w:pStyle w:val="BlockText"/>
        <w:ind w:right="860"/>
        <w:rPr>
          <w:rFonts w:ascii="Book Antiqua" w:hAnsi="Book Antiqua"/>
        </w:rPr>
      </w:pPr>
    </w:p>
    <w:p w:rsidRPr="000F3C22" w:rsidR="001F7C49" w:rsidP="000F3C22" w:rsidRDefault="001F7C49" w14:paraId="6DC6339C" w14:textId="49E45DB7">
      <w:pPr>
        <w:jc w:val="center"/>
        <w:rPr>
          <w:rFonts w:ascii="Arial" w:hAnsi="Arial" w:cs="Arial"/>
          <w:b/>
          <w:sz w:val="26"/>
          <w:szCs w:val="26"/>
        </w:rPr>
      </w:pPr>
      <w:r w:rsidRPr="00070884">
        <w:rPr>
          <w:rFonts w:ascii="Arial" w:hAnsi="Arial" w:cs="Arial"/>
          <w:b/>
          <w:sz w:val="26"/>
          <w:szCs w:val="26"/>
        </w:rPr>
        <w:t>INFORMATION REGARDING SERVICE</w:t>
      </w:r>
    </w:p>
    <w:p w:rsidRPr="000F3C22" w:rsidR="000F3C22" w:rsidP="000F3C22" w:rsidRDefault="000F3C22" w14:paraId="764CC6EF" w14:textId="0323A818">
      <w:pPr>
        <w:spacing w:line="360" w:lineRule="auto"/>
        <w:ind w:firstLine="720"/>
        <w:rPr>
          <w:rFonts w:ascii="Book Antiqua" w:hAnsi="Book Antiqua"/>
          <w:sz w:val="26"/>
          <w:szCs w:val="26"/>
        </w:rPr>
      </w:pPr>
      <w:r w:rsidRPr="000F3C22">
        <w:rPr>
          <w:rFonts w:ascii="Book Antiqua" w:hAnsi="Book Antiqua"/>
          <w:sz w:val="26"/>
          <w:szCs w:val="26"/>
        </w:rPr>
        <w:t xml:space="preserve">I have electronically served all </w:t>
      </w:r>
      <w:proofErr w:type="gramStart"/>
      <w:r w:rsidRPr="000F3C22">
        <w:rPr>
          <w:rFonts w:ascii="Book Antiqua" w:hAnsi="Book Antiqua"/>
          <w:sz w:val="26"/>
          <w:szCs w:val="26"/>
        </w:rPr>
        <w:t>persons</w:t>
      </w:r>
      <w:proofErr w:type="gramEnd"/>
      <w:r w:rsidRPr="000F3C22">
        <w:rPr>
          <w:rFonts w:ascii="Book Antiqua" w:hAnsi="Book Antiqua"/>
          <w:sz w:val="26"/>
          <w:szCs w:val="26"/>
        </w:rPr>
        <w:t xml:space="preserve"> on the attached official service list who have provided an e-mail address for K.</w:t>
      </w:r>
      <w:r w:rsidR="003C0B6D">
        <w:rPr>
          <w:rFonts w:ascii="Book Antiqua" w:hAnsi="Book Antiqua"/>
          <w:sz w:val="26"/>
          <w:szCs w:val="26"/>
        </w:rPr>
        <w:t>19-03-024</w:t>
      </w:r>
      <w:r w:rsidRPr="000F3C22">
        <w:rPr>
          <w:rFonts w:ascii="Book Antiqua" w:hAnsi="Book Antiqua"/>
          <w:sz w:val="26"/>
          <w:szCs w:val="26"/>
        </w:rPr>
        <w:t>.</w:t>
      </w:r>
    </w:p>
    <w:p w:rsidRPr="000F3C22" w:rsidR="00BB1BD3" w:rsidP="000F3C22" w:rsidRDefault="000F3C22" w14:paraId="4BEDF164" w14:textId="6983C812">
      <w:pPr>
        <w:spacing w:line="360" w:lineRule="auto"/>
        <w:ind w:firstLine="720"/>
        <w:rPr>
          <w:rFonts w:ascii="Book Antiqua" w:hAnsi="Book Antiqua"/>
          <w:sz w:val="26"/>
          <w:szCs w:val="26"/>
        </w:rPr>
      </w:pPr>
      <w:r w:rsidRPr="000F3C22">
        <w:rPr>
          <w:rFonts w:ascii="Book Antiqua" w:hAnsi="Book Antiqua"/>
          <w:sz w:val="26"/>
          <w:szCs w:val="26"/>
        </w:rPr>
        <w:t>Upon confirmation of this document’s acceptance for filing, I will cause a copy of the filed document to be served by U.S. mail on all parties listed in the “Party” category of the official service list for whom no e-mail address is provided.</w:t>
      </w:r>
    </w:p>
    <w:p w:rsidRPr="00070884" w:rsidR="001F7C49" w:rsidP="00F03740" w:rsidRDefault="001F7C49" w14:paraId="4DD26255" w14:textId="239F67F7">
      <w:pPr>
        <w:spacing w:line="360" w:lineRule="auto"/>
        <w:ind w:firstLine="720"/>
        <w:rPr>
          <w:rFonts w:ascii="Book Antiqua" w:hAnsi="Book Antiqua"/>
          <w:sz w:val="26"/>
        </w:rPr>
      </w:pPr>
      <w:r w:rsidRPr="00070884">
        <w:rPr>
          <w:rFonts w:ascii="Book Antiqua" w:hAnsi="Book Antiqua"/>
          <w:sz w:val="26"/>
        </w:rPr>
        <w:t>Date</w:t>
      </w:r>
      <w:r w:rsidR="00F13FD7">
        <w:rPr>
          <w:rFonts w:ascii="Book Antiqua" w:hAnsi="Book Antiqua"/>
          <w:sz w:val="26"/>
        </w:rPr>
        <w:t>d</w:t>
      </w:r>
      <w:r w:rsidR="00172D8D">
        <w:rPr>
          <w:rFonts w:ascii="Book Antiqua" w:hAnsi="Book Antiqua"/>
          <w:sz w:val="26"/>
        </w:rPr>
        <w:t xml:space="preserve"> January 23, </w:t>
      </w:r>
      <w:r w:rsidR="003C0B6D">
        <w:rPr>
          <w:rFonts w:ascii="Book Antiqua" w:hAnsi="Book Antiqua"/>
          <w:sz w:val="26"/>
        </w:rPr>
        <w:t>2026</w:t>
      </w:r>
      <w:r>
        <w:rPr>
          <w:rFonts w:ascii="Book Antiqua" w:hAnsi="Book Antiqua"/>
          <w:sz w:val="26"/>
        </w:rPr>
        <w:t>,</w:t>
      </w:r>
      <w:r w:rsidRPr="00070884">
        <w:rPr>
          <w:rFonts w:ascii="Book Antiqua" w:hAnsi="Book Antiqua"/>
          <w:sz w:val="26"/>
        </w:rPr>
        <w:t xml:space="preserve"> at San Francisco, California.</w:t>
      </w:r>
    </w:p>
    <w:tbl>
      <w:tblPr>
        <w:tblW w:w="8928" w:type="dxa"/>
        <w:tblLayout w:type="fixed"/>
        <w:tblLook w:val="0000" w:firstRow="0" w:lastRow="0" w:firstColumn="0" w:lastColumn="0" w:noHBand="0" w:noVBand="0"/>
      </w:tblPr>
      <w:tblGrid>
        <w:gridCol w:w="4248"/>
        <w:gridCol w:w="4680"/>
      </w:tblGrid>
      <w:tr w:rsidRPr="00070884" w:rsidR="001F7C49" w:rsidTr="00F03740" w14:paraId="4581E422" w14:textId="77777777">
        <w:trPr>
          <w:trHeight w:val="378"/>
        </w:trPr>
        <w:tc>
          <w:tcPr>
            <w:tcW w:w="4248" w:type="dxa"/>
          </w:tcPr>
          <w:p w:rsidRPr="00070884" w:rsidR="001F7C49" w:rsidP="00215CD1" w:rsidRDefault="001F7C49" w14:paraId="1B133F42" w14:textId="77777777">
            <w:pPr>
              <w:jc w:val="center"/>
              <w:rPr>
                <w:rFonts w:ascii="Book Antiqua" w:hAnsi="Book Antiqua"/>
                <w:sz w:val="26"/>
                <w:szCs w:val="26"/>
              </w:rPr>
            </w:pPr>
            <w:r>
              <w:rPr>
                <w:rFonts w:ascii="Book Antiqua" w:hAnsi="Book Antiqua"/>
                <w:sz w:val="26"/>
                <w:szCs w:val="26"/>
              </w:rPr>
              <w:t xml:space="preserve">             </w:t>
            </w:r>
          </w:p>
        </w:tc>
        <w:tc>
          <w:tcPr>
            <w:tcW w:w="4680" w:type="dxa"/>
            <w:tcBorders>
              <w:bottom w:val="single" w:color="auto" w:sz="4" w:space="0"/>
            </w:tcBorders>
          </w:tcPr>
          <w:p w:rsidR="00F03740" w:rsidP="00F03740" w:rsidRDefault="00F03740" w14:paraId="1286AEBE" w14:textId="77777777">
            <w:pPr>
              <w:spacing w:after="0" w:line="240" w:lineRule="auto"/>
              <w:contextualSpacing/>
              <w:jc w:val="center"/>
              <w:rPr>
                <w:rFonts w:ascii="Book Antiqua" w:hAnsi="Book Antiqua"/>
                <w:sz w:val="26"/>
                <w:szCs w:val="26"/>
              </w:rPr>
            </w:pPr>
          </w:p>
          <w:p w:rsidRPr="00070884" w:rsidR="001F7C49" w:rsidP="00F03740" w:rsidRDefault="001F7C49" w14:paraId="4C6E7B6D" w14:textId="780FD5B6">
            <w:pPr>
              <w:spacing w:after="0" w:line="240" w:lineRule="auto"/>
              <w:contextualSpacing/>
              <w:jc w:val="center"/>
              <w:rPr>
                <w:rFonts w:ascii="Book Antiqua" w:hAnsi="Book Antiqua"/>
                <w:sz w:val="26"/>
                <w:szCs w:val="26"/>
              </w:rPr>
            </w:pPr>
            <w:r>
              <w:rPr>
                <w:rFonts w:ascii="Book Antiqua" w:hAnsi="Book Antiqua"/>
                <w:sz w:val="26"/>
                <w:szCs w:val="26"/>
              </w:rPr>
              <w:t>/s/  S</w:t>
            </w:r>
            <w:r w:rsidR="00F03740">
              <w:rPr>
                <w:rFonts w:ascii="Book Antiqua" w:hAnsi="Book Antiqua"/>
                <w:sz w:val="26"/>
                <w:szCs w:val="26"/>
              </w:rPr>
              <w:t>ENERITA MARTINEZ</w:t>
            </w:r>
          </w:p>
        </w:tc>
      </w:tr>
      <w:tr w:rsidRPr="00070884" w:rsidR="001F7C49" w:rsidTr="00215CD1" w14:paraId="3875E333" w14:textId="77777777">
        <w:trPr>
          <w:trHeight w:val="345"/>
        </w:trPr>
        <w:tc>
          <w:tcPr>
            <w:tcW w:w="4248" w:type="dxa"/>
          </w:tcPr>
          <w:p w:rsidRPr="00070884" w:rsidR="001F7C49" w:rsidP="00215CD1" w:rsidRDefault="001F7C49" w14:paraId="2319B688" w14:textId="77777777">
            <w:pPr>
              <w:jc w:val="center"/>
              <w:rPr>
                <w:rFonts w:ascii="Book Antiqua" w:hAnsi="Book Antiqua"/>
                <w:sz w:val="26"/>
                <w:szCs w:val="26"/>
              </w:rPr>
            </w:pPr>
          </w:p>
        </w:tc>
        <w:tc>
          <w:tcPr>
            <w:tcW w:w="4680" w:type="dxa"/>
            <w:tcBorders>
              <w:top w:val="single" w:color="auto" w:sz="4" w:space="0"/>
            </w:tcBorders>
          </w:tcPr>
          <w:p w:rsidRPr="00070884" w:rsidR="001F7C49" w:rsidP="00215CD1" w:rsidRDefault="001F7C49" w14:paraId="2C7C5281" w14:textId="5823D097">
            <w:pPr>
              <w:contextualSpacing/>
              <w:jc w:val="center"/>
              <w:rPr>
                <w:rFonts w:ascii="Book Antiqua" w:hAnsi="Book Antiqua"/>
                <w:sz w:val="26"/>
                <w:szCs w:val="26"/>
              </w:rPr>
            </w:pPr>
            <w:r>
              <w:rPr>
                <w:rFonts w:ascii="Book Antiqua" w:hAnsi="Book Antiqua"/>
                <w:sz w:val="26"/>
                <w:szCs w:val="26"/>
              </w:rPr>
              <w:t>S</w:t>
            </w:r>
            <w:r w:rsidR="00F03740">
              <w:rPr>
                <w:rFonts w:ascii="Book Antiqua" w:hAnsi="Book Antiqua"/>
                <w:sz w:val="26"/>
                <w:szCs w:val="26"/>
              </w:rPr>
              <w:t>enerita Martinez</w:t>
            </w:r>
          </w:p>
        </w:tc>
      </w:tr>
    </w:tbl>
    <w:p w:rsidRPr="00070884" w:rsidR="001F7C49" w:rsidP="001F7C49" w:rsidRDefault="001F7C49" w14:paraId="1D99E82E" w14:textId="77777777">
      <w:pPr>
        <w:autoSpaceDE w:val="0"/>
        <w:autoSpaceDN w:val="0"/>
        <w:adjustRightInd w:val="0"/>
        <w:jc w:val="center"/>
        <w:rPr>
          <w:rFonts w:ascii="Book Antiqua" w:hAnsi="Book Antiqua" w:cs="Helvetica"/>
          <w:b/>
          <w:bCs/>
          <w:spacing w:val="120"/>
          <w:sz w:val="26"/>
          <w:szCs w:val="26"/>
        </w:rPr>
        <w:sectPr w:rsidRPr="00070884" w:rsidR="001F7C49" w:rsidSect="001159C9">
          <w:headerReference w:type="default" r:id="rId16"/>
          <w:footerReference w:type="default" r:id="rId17"/>
          <w:headerReference w:type="first" r:id="rId18"/>
          <w:footerReference w:type="first" r:id="rId19"/>
          <w:pgSz w:w="12240" w:h="15840"/>
          <w:pgMar w:top="1728" w:right="1440" w:bottom="1440" w:left="1440" w:header="720" w:footer="720" w:gutter="0"/>
          <w:pgNumType w:fmt="numberInDash" w:start="2"/>
          <w:cols w:space="720"/>
          <w:titlePg/>
          <w:docGrid w:linePitch="360"/>
        </w:sectPr>
      </w:pPr>
    </w:p>
    <w:p w:rsidRPr="00070884" w:rsidR="001F7C49" w:rsidP="001F7C49" w:rsidRDefault="001F7C49" w14:paraId="346CFF95" w14:textId="77777777">
      <w:pPr>
        <w:autoSpaceDE w:val="0"/>
        <w:autoSpaceDN w:val="0"/>
        <w:adjustRightInd w:val="0"/>
        <w:jc w:val="center"/>
        <w:rPr>
          <w:rFonts w:ascii="Book Antiqua" w:hAnsi="Book Antiqua" w:cs="Helvetica"/>
          <w:b/>
          <w:bCs/>
          <w:spacing w:val="120"/>
          <w:sz w:val="26"/>
          <w:szCs w:val="26"/>
        </w:rPr>
        <w:sectPr w:rsidRPr="00070884" w:rsidR="001F7C49" w:rsidSect="00FA0F86">
          <w:headerReference w:type="first" r:id="rId20"/>
          <w:footerReference w:type="first" r:id="rId21"/>
          <w:type w:val="continuous"/>
          <w:pgSz w:w="12240" w:h="15840"/>
          <w:pgMar w:top="1728" w:right="1440" w:bottom="1440" w:left="1440" w:header="720" w:footer="720" w:gutter="0"/>
          <w:pgNumType w:fmt="numberInDash" w:start="1"/>
          <w:cols w:space="720"/>
          <w:titlePg/>
          <w:docGrid w:linePitch="360"/>
        </w:sectPr>
      </w:pPr>
    </w:p>
    <w:p w:rsidRPr="00070884" w:rsidR="001F7C49" w:rsidP="001F7C49" w:rsidRDefault="001F7C49" w14:paraId="5495CCEC" w14:textId="77777777">
      <w:pPr>
        <w:autoSpaceDE w:val="0"/>
        <w:autoSpaceDN w:val="0"/>
        <w:adjustRightInd w:val="0"/>
        <w:jc w:val="center"/>
        <w:rPr>
          <w:rFonts w:ascii="Arial" w:hAnsi="Arial" w:cs="Arial"/>
          <w:b/>
          <w:bCs/>
          <w:spacing w:val="120"/>
          <w:sz w:val="26"/>
          <w:szCs w:val="26"/>
        </w:rPr>
      </w:pPr>
      <w:r w:rsidRPr="00070884">
        <w:rPr>
          <w:rFonts w:ascii="Arial" w:hAnsi="Arial" w:cs="Arial"/>
          <w:b/>
          <w:bCs/>
          <w:spacing w:val="120"/>
          <w:sz w:val="26"/>
          <w:szCs w:val="26"/>
        </w:rPr>
        <w:lastRenderedPageBreak/>
        <w:t>NOTICE</w:t>
      </w:r>
    </w:p>
    <w:p w:rsidRPr="00070884" w:rsidR="001F7C49" w:rsidP="001F7C49" w:rsidRDefault="001F7C49" w14:paraId="11E352C1" w14:textId="77777777">
      <w:pPr>
        <w:autoSpaceDE w:val="0"/>
        <w:autoSpaceDN w:val="0"/>
        <w:adjustRightInd w:val="0"/>
        <w:rPr>
          <w:rFonts w:ascii="Helvetica" w:hAnsi="Helvetica" w:cs="Helvetica"/>
          <w:szCs w:val="24"/>
        </w:rPr>
      </w:pPr>
    </w:p>
    <w:p w:rsidRPr="00070884" w:rsidR="001F7C49" w:rsidP="001F7C49" w:rsidRDefault="001F7C49" w14:paraId="58EA617F"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070884" w:rsidR="001F7C49" w:rsidP="001F7C49" w:rsidRDefault="001F7C49" w14:paraId="32AB257F" w14:textId="77777777">
      <w:pPr>
        <w:autoSpaceDE w:val="0"/>
        <w:autoSpaceDN w:val="0"/>
        <w:adjustRightInd w:val="0"/>
        <w:ind w:left="720" w:right="1080"/>
        <w:rPr>
          <w:rFonts w:ascii="Arial" w:hAnsi="Arial" w:cs="Arial"/>
          <w:szCs w:val="24"/>
        </w:rPr>
      </w:pPr>
    </w:p>
    <w:p w:rsidRPr="00070884" w:rsidR="001F7C49" w:rsidP="001F7C49" w:rsidRDefault="001F7C49" w14:paraId="6ACA433D" w14:textId="77777777">
      <w:pPr>
        <w:tabs>
          <w:tab w:val="left" w:pos="0"/>
        </w:tabs>
        <w:autoSpaceDE w:val="0"/>
        <w:autoSpaceDN w:val="0"/>
        <w:adjustRightInd w:val="0"/>
        <w:ind w:left="720" w:right="1080"/>
        <w:rPr>
          <w:rFonts w:ascii="Arial" w:hAnsi="Arial" w:cs="Arial"/>
          <w:szCs w:val="24"/>
        </w:rPr>
      </w:pPr>
      <w:proofErr w:type="gramStart"/>
      <w:r w:rsidRPr="00070884">
        <w:rPr>
          <w:rFonts w:ascii="Arial" w:hAnsi="Arial" w:cs="Arial"/>
          <w:szCs w:val="24"/>
        </w:rPr>
        <w:t xml:space="preserve">* * * * * * * * * * * * * * * * * * * * * * * * * * * * * * * * * * * * * * * * * * * * * </w:t>
      </w:r>
      <w:proofErr w:type="gramEnd"/>
      <w:r w:rsidRPr="00070884">
        <w:rPr>
          <w:rFonts w:ascii="Arial" w:hAnsi="Arial" w:cs="Arial"/>
          <w:szCs w:val="24"/>
        </w:rPr>
        <w:t xml:space="preserve">* </w:t>
      </w:r>
    </w:p>
    <w:p w:rsidRPr="00070884" w:rsidR="001F7C49" w:rsidP="001F7C49" w:rsidRDefault="001F7C49" w14:paraId="6C826DA6" w14:textId="77777777">
      <w:pPr>
        <w:tabs>
          <w:tab w:val="left" w:pos="0"/>
        </w:tabs>
        <w:autoSpaceDE w:val="0"/>
        <w:autoSpaceDN w:val="0"/>
        <w:adjustRightInd w:val="0"/>
        <w:ind w:left="720" w:right="1440"/>
        <w:rPr>
          <w:rFonts w:ascii="Arial" w:hAnsi="Arial" w:cs="Arial"/>
          <w:sz w:val="18"/>
          <w:szCs w:val="18"/>
        </w:rPr>
      </w:pPr>
    </w:p>
    <w:p w:rsidRPr="00070884" w:rsidR="001F7C49" w:rsidP="001F7C49" w:rsidRDefault="001F7C49" w14:paraId="62B5681F" w14:textId="77777777">
      <w:pPr>
        <w:tabs>
          <w:tab w:val="left" w:pos="0"/>
        </w:tabs>
        <w:autoSpaceDE w:val="0"/>
        <w:autoSpaceDN w:val="0"/>
        <w:adjustRightInd w:val="0"/>
        <w:ind w:left="720" w:right="900"/>
        <w:rPr>
          <w:rFonts w:ascii="Arial" w:hAnsi="Arial" w:cs="Arial"/>
          <w:szCs w:val="24"/>
        </w:rPr>
      </w:pPr>
      <w:r w:rsidRPr="00070884">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070884">
        <w:rPr>
          <w:rFonts w:ascii="Arial" w:hAnsi="Arial" w:cs="Arial"/>
          <w:szCs w:val="24"/>
        </w:rPr>
        <w:noBreakHyphen/>
        <w:t>1203.</w:t>
      </w:r>
    </w:p>
    <w:p w:rsidRPr="00070884" w:rsidR="001F7C49" w:rsidP="001F7C49" w:rsidRDefault="001F7C49" w14:paraId="64685FFA" w14:textId="77777777">
      <w:pPr>
        <w:tabs>
          <w:tab w:val="left" w:pos="0"/>
        </w:tabs>
        <w:autoSpaceDE w:val="0"/>
        <w:autoSpaceDN w:val="0"/>
        <w:adjustRightInd w:val="0"/>
        <w:ind w:left="720" w:right="900"/>
        <w:rPr>
          <w:rFonts w:ascii="Arial" w:hAnsi="Arial" w:cs="Arial"/>
          <w:szCs w:val="24"/>
        </w:rPr>
      </w:pPr>
    </w:p>
    <w:p w:rsidR="00487919" w:rsidP="00896A71" w:rsidRDefault="001F7C49" w14:paraId="72ED0E87" w14:textId="2AD245D1">
      <w:pPr>
        <w:tabs>
          <w:tab w:val="left" w:pos="0"/>
        </w:tabs>
        <w:autoSpaceDE w:val="0"/>
        <w:autoSpaceDN w:val="0"/>
        <w:adjustRightInd w:val="0"/>
        <w:ind w:left="720" w:right="900"/>
        <w:rPr>
          <w:rFonts w:ascii="Arial" w:hAnsi="Arial" w:cs="Arial"/>
          <w:szCs w:val="24"/>
        </w:rPr>
      </w:pPr>
      <w:r w:rsidRPr="00070884">
        <w:rPr>
          <w:rFonts w:ascii="Arial" w:hAnsi="Arial" w:cs="Arial"/>
          <w:szCs w:val="24"/>
        </w:rPr>
        <w:t>If specialized accommodations for the disabled are needed, e.g., sign language interpreters, those making the arrangements must call the Public Advisor at (415) 703</w:t>
      </w:r>
      <w:r w:rsidRPr="00070884">
        <w:rPr>
          <w:rFonts w:ascii="Arial" w:hAnsi="Arial" w:cs="Arial"/>
          <w:szCs w:val="24"/>
        </w:rPr>
        <w:noBreakHyphen/>
        <w:t>2074 or TDD# (415) 703-2032 five working days in advance of the event</w:t>
      </w:r>
      <w:r>
        <w:rPr>
          <w:rFonts w:ascii="Arial" w:hAnsi="Arial" w:cs="Arial"/>
          <w:szCs w:val="24"/>
        </w:rPr>
        <w:t>.</w:t>
      </w:r>
    </w:p>
    <w:p w:rsidR="00896A71" w:rsidP="00896A71" w:rsidRDefault="00896A71" w14:paraId="45497130" w14:textId="77777777">
      <w:pPr>
        <w:tabs>
          <w:tab w:val="left" w:pos="0"/>
        </w:tabs>
        <w:autoSpaceDE w:val="0"/>
        <w:autoSpaceDN w:val="0"/>
        <w:adjustRightInd w:val="0"/>
        <w:ind w:left="720" w:right="900"/>
        <w:rPr>
          <w:rFonts w:ascii="Arial" w:hAnsi="Arial" w:cs="Arial"/>
          <w:szCs w:val="24"/>
        </w:rPr>
      </w:pPr>
    </w:p>
    <w:p w:rsidR="00896A71" w:rsidP="00896A71" w:rsidRDefault="00896A71" w14:paraId="5A8AFCC8" w14:textId="77777777">
      <w:pPr>
        <w:tabs>
          <w:tab w:val="left" w:pos="0"/>
        </w:tabs>
        <w:autoSpaceDE w:val="0"/>
        <w:autoSpaceDN w:val="0"/>
        <w:adjustRightInd w:val="0"/>
        <w:ind w:left="720" w:right="900"/>
        <w:rPr>
          <w:rFonts w:ascii="Arial" w:hAnsi="Arial" w:cs="Arial"/>
          <w:szCs w:val="24"/>
        </w:rPr>
      </w:pPr>
    </w:p>
    <w:p w:rsidR="00896A71" w:rsidP="00896A71" w:rsidRDefault="00896A71" w14:paraId="0CC69726" w14:textId="77777777">
      <w:pPr>
        <w:tabs>
          <w:tab w:val="left" w:pos="0"/>
        </w:tabs>
        <w:autoSpaceDE w:val="0"/>
        <w:autoSpaceDN w:val="0"/>
        <w:adjustRightInd w:val="0"/>
        <w:ind w:left="720" w:right="900"/>
        <w:rPr>
          <w:rFonts w:ascii="Arial" w:hAnsi="Arial" w:cs="Arial"/>
          <w:szCs w:val="24"/>
        </w:rPr>
      </w:pPr>
    </w:p>
    <w:p w:rsidR="00896A71" w:rsidP="00896A71" w:rsidRDefault="00896A71" w14:paraId="78F849AA" w14:textId="77777777">
      <w:pPr>
        <w:tabs>
          <w:tab w:val="left" w:pos="0"/>
        </w:tabs>
        <w:autoSpaceDE w:val="0"/>
        <w:autoSpaceDN w:val="0"/>
        <w:adjustRightInd w:val="0"/>
        <w:ind w:left="720" w:right="900"/>
        <w:rPr>
          <w:rFonts w:ascii="Arial" w:hAnsi="Arial" w:cs="Arial"/>
          <w:szCs w:val="24"/>
        </w:rPr>
      </w:pPr>
    </w:p>
    <w:p w:rsidR="00896A71" w:rsidP="00896A71" w:rsidRDefault="00896A71" w14:paraId="6AFE3775" w14:textId="77777777">
      <w:pPr>
        <w:tabs>
          <w:tab w:val="left" w:pos="0"/>
        </w:tabs>
        <w:autoSpaceDE w:val="0"/>
        <w:autoSpaceDN w:val="0"/>
        <w:adjustRightInd w:val="0"/>
        <w:ind w:left="720" w:right="900"/>
        <w:rPr>
          <w:rFonts w:ascii="Arial" w:hAnsi="Arial" w:cs="Arial"/>
          <w:szCs w:val="24"/>
        </w:rPr>
      </w:pPr>
    </w:p>
    <w:p w:rsidR="00896A71" w:rsidP="00896A71" w:rsidRDefault="00896A71" w14:paraId="3598349B" w14:textId="77777777">
      <w:pPr>
        <w:tabs>
          <w:tab w:val="left" w:pos="0"/>
        </w:tabs>
        <w:autoSpaceDE w:val="0"/>
        <w:autoSpaceDN w:val="0"/>
        <w:adjustRightInd w:val="0"/>
        <w:ind w:left="720" w:right="900"/>
        <w:rPr>
          <w:rFonts w:ascii="Arial" w:hAnsi="Arial" w:cs="Arial"/>
          <w:szCs w:val="24"/>
        </w:rPr>
      </w:pPr>
    </w:p>
    <w:p w:rsidR="00896A71" w:rsidP="00896A71" w:rsidRDefault="00896A71" w14:paraId="0D41E710" w14:textId="77777777">
      <w:pPr>
        <w:tabs>
          <w:tab w:val="left" w:pos="0"/>
        </w:tabs>
        <w:autoSpaceDE w:val="0"/>
        <w:autoSpaceDN w:val="0"/>
        <w:adjustRightInd w:val="0"/>
        <w:ind w:left="720" w:right="900"/>
        <w:rPr>
          <w:rFonts w:ascii="Arial" w:hAnsi="Arial" w:cs="Arial"/>
          <w:szCs w:val="24"/>
        </w:rPr>
      </w:pPr>
    </w:p>
    <w:p w:rsidR="00896A71" w:rsidP="00896A71" w:rsidRDefault="00896A71" w14:paraId="17AA3003" w14:textId="77777777">
      <w:pPr>
        <w:tabs>
          <w:tab w:val="left" w:pos="0"/>
        </w:tabs>
        <w:autoSpaceDE w:val="0"/>
        <w:autoSpaceDN w:val="0"/>
        <w:adjustRightInd w:val="0"/>
        <w:ind w:left="720" w:right="900"/>
        <w:rPr>
          <w:rFonts w:ascii="Arial" w:hAnsi="Arial" w:cs="Arial"/>
          <w:szCs w:val="24"/>
        </w:rPr>
      </w:pPr>
    </w:p>
    <w:p w:rsidR="00896A71" w:rsidP="00896A71" w:rsidRDefault="00896A71" w14:paraId="6FE184B6" w14:textId="77777777">
      <w:pPr>
        <w:tabs>
          <w:tab w:val="left" w:pos="0"/>
        </w:tabs>
        <w:autoSpaceDE w:val="0"/>
        <w:autoSpaceDN w:val="0"/>
        <w:adjustRightInd w:val="0"/>
        <w:ind w:left="720" w:right="900"/>
        <w:rPr>
          <w:rFonts w:ascii="Arial" w:hAnsi="Arial" w:cs="Arial"/>
          <w:szCs w:val="24"/>
        </w:rPr>
      </w:pPr>
    </w:p>
    <w:p w:rsidR="00896A71" w:rsidP="00896A71" w:rsidRDefault="00896A71" w14:paraId="44167F62" w14:textId="77777777">
      <w:pPr>
        <w:tabs>
          <w:tab w:val="left" w:pos="0"/>
        </w:tabs>
        <w:autoSpaceDE w:val="0"/>
        <w:autoSpaceDN w:val="0"/>
        <w:adjustRightInd w:val="0"/>
        <w:ind w:left="720" w:right="900"/>
        <w:rPr>
          <w:rFonts w:ascii="Arial" w:hAnsi="Arial" w:cs="Arial"/>
          <w:szCs w:val="24"/>
        </w:rPr>
      </w:pPr>
    </w:p>
    <w:p w:rsidR="00896A71" w:rsidP="00896A71" w:rsidRDefault="00896A71" w14:paraId="5CD89D1C" w14:textId="77777777">
      <w:pPr>
        <w:tabs>
          <w:tab w:val="left" w:pos="0"/>
        </w:tabs>
        <w:autoSpaceDE w:val="0"/>
        <w:autoSpaceDN w:val="0"/>
        <w:adjustRightInd w:val="0"/>
        <w:ind w:left="720" w:right="900"/>
        <w:rPr>
          <w:rFonts w:ascii="Arial" w:hAnsi="Arial" w:cs="Arial"/>
          <w:szCs w:val="24"/>
        </w:rPr>
      </w:pPr>
    </w:p>
    <w:p w:rsidR="00896A71" w:rsidP="00896A71" w:rsidRDefault="00896A71" w14:paraId="6ECBF132" w14:textId="77777777">
      <w:pPr>
        <w:tabs>
          <w:tab w:val="left" w:pos="0"/>
        </w:tabs>
        <w:autoSpaceDE w:val="0"/>
        <w:autoSpaceDN w:val="0"/>
        <w:adjustRightInd w:val="0"/>
        <w:ind w:left="720" w:right="900"/>
        <w:rPr>
          <w:rFonts w:ascii="Arial" w:hAnsi="Arial" w:cs="Arial"/>
          <w:szCs w:val="24"/>
        </w:rPr>
      </w:pPr>
    </w:p>
    <w:p w:rsidR="00896A71" w:rsidP="00896A71" w:rsidRDefault="00896A71" w14:paraId="59C9ACD8" w14:textId="77777777">
      <w:pPr>
        <w:tabs>
          <w:tab w:val="left" w:pos="0"/>
        </w:tabs>
        <w:autoSpaceDE w:val="0"/>
        <w:autoSpaceDN w:val="0"/>
        <w:adjustRightInd w:val="0"/>
        <w:ind w:left="720" w:right="900"/>
        <w:rPr>
          <w:rFonts w:ascii="Arial" w:hAnsi="Arial" w:cs="Arial"/>
          <w:szCs w:val="24"/>
        </w:rPr>
      </w:pPr>
    </w:p>
    <w:p w:rsidR="00896A71" w:rsidP="00896A71" w:rsidRDefault="00896A71" w14:paraId="68CDE4FF" w14:textId="77777777">
      <w:pPr>
        <w:tabs>
          <w:tab w:val="left" w:pos="0"/>
        </w:tabs>
        <w:autoSpaceDE w:val="0"/>
        <w:autoSpaceDN w:val="0"/>
        <w:adjustRightInd w:val="0"/>
        <w:ind w:left="720" w:right="900"/>
        <w:rPr>
          <w:rFonts w:ascii="Arial" w:hAnsi="Arial" w:cs="Arial"/>
          <w:szCs w:val="24"/>
        </w:rPr>
      </w:pPr>
    </w:p>
    <w:p w:rsidR="00896A71" w:rsidP="00896A71" w:rsidRDefault="00896A71" w14:paraId="7D0154B3" w14:textId="77777777">
      <w:pPr>
        <w:tabs>
          <w:tab w:val="left" w:pos="0"/>
        </w:tabs>
        <w:autoSpaceDE w:val="0"/>
        <w:autoSpaceDN w:val="0"/>
        <w:adjustRightInd w:val="0"/>
        <w:ind w:left="720" w:right="900"/>
        <w:rPr>
          <w:rFonts w:ascii="Arial" w:hAnsi="Arial" w:cs="Arial"/>
          <w:szCs w:val="24"/>
        </w:rPr>
      </w:pPr>
    </w:p>
    <w:tbl>
      <w:tblPr>
        <w:tblW w:w="10800" w:type="dxa"/>
        <w:tblInd w:w="-1080" w:type="dxa"/>
        <w:tblLayout w:type="fixed"/>
        <w:tblCellMar>
          <w:left w:w="115" w:type="dxa"/>
          <w:right w:w="115" w:type="dxa"/>
        </w:tblCellMar>
        <w:tblLook w:val="0000" w:firstRow="0" w:lastRow="0" w:firstColumn="0" w:lastColumn="0" w:noHBand="0" w:noVBand="0"/>
      </w:tblPr>
      <w:tblGrid>
        <w:gridCol w:w="5400"/>
        <w:gridCol w:w="5400"/>
      </w:tblGrid>
      <w:tr w:rsidR="00172D8D" w:rsidTr="00172D8D" w14:paraId="6ECC53BB" w14:textId="77777777">
        <w:tblPrEx>
          <w:tblCellMar>
            <w:top w:w="0" w:type="dxa"/>
            <w:bottom w:w="0" w:type="dxa"/>
          </w:tblCellMar>
        </w:tblPrEx>
        <w:tc>
          <w:tcPr>
            <w:tcW w:w="5400" w:type="dxa"/>
            <w:tcBorders>
              <w:top w:val="nil"/>
              <w:left w:val="nil"/>
              <w:bottom w:val="nil"/>
              <w:right w:val="nil"/>
            </w:tcBorders>
          </w:tcPr>
          <w:p w:rsidR="00172D8D" w:rsidP="00172D8D" w:rsidRDefault="00172D8D" w14:paraId="49C7F70B" w14:textId="270E7B85">
            <w:pPr>
              <w:ind w:left="965"/>
              <w:rPr>
                <w:sz w:val="18"/>
                <w:szCs w:val="18"/>
              </w:rPr>
            </w:pPr>
            <w:r>
              <w:rPr>
                <w:b/>
                <w:bCs/>
                <w:sz w:val="18"/>
                <w:szCs w:val="18"/>
              </w:rPr>
              <w:lastRenderedPageBreak/>
              <w:t xml:space="preserve">************** PARTIES ************** </w:t>
            </w:r>
            <w:r>
              <w:rPr>
                <w:sz w:val="18"/>
                <w:szCs w:val="18"/>
              </w:rPr>
              <w:br/>
            </w:r>
            <w:r>
              <w:rPr>
                <w:sz w:val="18"/>
                <w:szCs w:val="18"/>
              </w:rPr>
              <w:br/>
              <w:t xml:space="preserve">Peter Chau                                   </w:t>
            </w:r>
            <w:r>
              <w:rPr>
                <w:sz w:val="18"/>
                <w:szCs w:val="18"/>
              </w:rPr>
              <w:br/>
              <w:t xml:space="preserve">Attorney                                     </w:t>
            </w:r>
            <w:r>
              <w:rPr>
                <w:sz w:val="18"/>
                <w:szCs w:val="18"/>
              </w:rPr>
              <w:br/>
              <w:t xml:space="preserve">CALIFORNIA PUBLIC UTILITIES COMMISSION       </w:t>
            </w:r>
            <w:r>
              <w:rPr>
                <w:sz w:val="18"/>
                <w:szCs w:val="18"/>
              </w:rPr>
              <w:br/>
              <w:t xml:space="preserve">505 VAN NESS AVENUE, ROOM 5139               </w:t>
            </w:r>
            <w:r>
              <w:rPr>
                <w:sz w:val="18"/>
                <w:szCs w:val="18"/>
              </w:rPr>
              <w:br/>
              <w:t xml:space="preserve">SAN FRANCISCO CA 94102                       </w:t>
            </w:r>
            <w:r>
              <w:rPr>
                <w:sz w:val="18"/>
                <w:szCs w:val="18"/>
              </w:rPr>
              <w:br/>
              <w:t xml:space="preserve">(415) 703-1682                               </w:t>
            </w:r>
            <w:r>
              <w:rPr>
                <w:sz w:val="18"/>
                <w:szCs w:val="18"/>
              </w:rPr>
              <w:br/>
              <w:t xml:space="preserve">pch@cpuc.ca.gov                              </w:t>
            </w:r>
            <w:r>
              <w:rPr>
                <w:sz w:val="18"/>
                <w:szCs w:val="18"/>
              </w:rPr>
              <w:br/>
              <w:t>For: Consumer Protection and Enforcement Division (CPED)                                                                                                                                                                                                                                                                                                                                                                                                                                                                                                                                                                                                                                                                                                                                                                        ____________________________________________</w:t>
            </w:r>
            <w:r>
              <w:rPr>
                <w:sz w:val="18"/>
                <w:szCs w:val="18"/>
              </w:rPr>
              <w:br/>
            </w:r>
            <w:r>
              <w:rPr>
                <w:sz w:val="18"/>
                <w:szCs w:val="18"/>
              </w:rPr>
              <w:br/>
              <w:t xml:space="preserve">William Charley                              </w:t>
            </w:r>
            <w:r>
              <w:rPr>
                <w:sz w:val="18"/>
                <w:szCs w:val="18"/>
              </w:rPr>
              <w:br/>
              <w:t xml:space="preserve">Sr. Deputy City Attorney                     </w:t>
            </w:r>
            <w:r>
              <w:rPr>
                <w:sz w:val="18"/>
                <w:szCs w:val="18"/>
              </w:rPr>
              <w:br/>
              <w:t xml:space="preserve">CITY OF SAN JOSE                             </w:t>
            </w:r>
            <w:r>
              <w:rPr>
                <w:sz w:val="18"/>
                <w:szCs w:val="18"/>
              </w:rPr>
              <w:br/>
              <w:t xml:space="preserve">OFFICE OF THE CITY ATTORNEY                  </w:t>
            </w:r>
            <w:r>
              <w:rPr>
                <w:sz w:val="18"/>
                <w:szCs w:val="18"/>
              </w:rPr>
              <w:br/>
              <w:t xml:space="preserve">200 EAST SANTA CLARA STREET, 16TH FL.        </w:t>
            </w:r>
            <w:r>
              <w:rPr>
                <w:sz w:val="18"/>
                <w:szCs w:val="18"/>
              </w:rPr>
              <w:br/>
              <w:t xml:space="preserve">SAN JOSE CA 95113                            </w:t>
            </w:r>
            <w:r>
              <w:rPr>
                <w:sz w:val="18"/>
                <w:szCs w:val="18"/>
              </w:rPr>
              <w:br/>
              <w:t xml:space="preserve">(408) 535-1900                               </w:t>
            </w:r>
            <w:r>
              <w:rPr>
                <w:sz w:val="18"/>
                <w:szCs w:val="18"/>
              </w:rPr>
              <w:br/>
              <w:t xml:space="preserve">cao.main@SanJoseCa.gov                       </w:t>
            </w:r>
            <w:r>
              <w:rPr>
                <w:sz w:val="18"/>
                <w:szCs w:val="18"/>
              </w:rPr>
              <w:br/>
              <w:t>For: City of San Jose, administrator of San Jose Clean Energy (SJCE)                                                                                                                                                                                                                                                                                                                                                                                                                                                                                                                                                                                                                                                                                                                                                            ____________________________________________</w:t>
            </w:r>
            <w:r>
              <w:rPr>
                <w:sz w:val="18"/>
                <w:szCs w:val="18"/>
              </w:rPr>
              <w:br/>
            </w:r>
            <w:r>
              <w:rPr>
                <w:sz w:val="18"/>
                <w:szCs w:val="18"/>
              </w:rPr>
              <w:br/>
            </w:r>
            <w:r>
              <w:rPr>
                <w:b/>
                <w:bCs/>
                <w:sz w:val="18"/>
                <w:szCs w:val="18"/>
              </w:rPr>
              <w:t xml:space="preserve">********** STATE EMPLOYEE *********** </w:t>
            </w:r>
            <w:r>
              <w:rPr>
                <w:sz w:val="18"/>
                <w:szCs w:val="18"/>
              </w:rPr>
              <w:br/>
            </w:r>
            <w:r>
              <w:rPr>
                <w:sz w:val="18"/>
                <w:szCs w:val="18"/>
              </w:rPr>
              <w:br/>
            </w:r>
            <w:r>
              <w:rPr>
                <w:b/>
                <w:bCs/>
                <w:sz w:val="18"/>
                <w:szCs w:val="18"/>
              </w:rPr>
              <w:t xml:space="preserve">********* INFORMATION ONLY ********** </w:t>
            </w:r>
            <w:r>
              <w:rPr>
                <w:sz w:val="18"/>
                <w:szCs w:val="18"/>
              </w:rPr>
              <w:br/>
            </w:r>
            <w:r>
              <w:rPr>
                <w:sz w:val="18"/>
                <w:szCs w:val="18"/>
              </w:rPr>
              <w:br/>
              <w:t xml:space="preserve">Benjamin Bodell                              </w:t>
            </w:r>
            <w:r>
              <w:rPr>
                <w:sz w:val="18"/>
                <w:szCs w:val="18"/>
              </w:rPr>
              <w:br/>
              <w:t xml:space="preserve">Attorney                                     </w:t>
            </w:r>
            <w:r>
              <w:rPr>
                <w:sz w:val="18"/>
                <w:szCs w:val="18"/>
              </w:rPr>
              <w:br/>
              <w:t xml:space="preserve">BEST </w:t>
            </w:r>
            <w:proofErr w:type="spellStart"/>
            <w:r>
              <w:rPr>
                <w:sz w:val="18"/>
                <w:szCs w:val="18"/>
              </w:rPr>
              <w:t>BEST</w:t>
            </w:r>
            <w:proofErr w:type="spellEnd"/>
            <w:r>
              <w:rPr>
                <w:sz w:val="18"/>
                <w:szCs w:val="18"/>
              </w:rPr>
              <w:t xml:space="preserve"> &amp; KRIEGER LLP                      </w:t>
            </w:r>
            <w:r>
              <w:rPr>
                <w:sz w:val="18"/>
                <w:szCs w:val="18"/>
              </w:rPr>
              <w:br/>
              <w:t xml:space="preserve">2001 NORTH MAIN STREET, SUITE 390            </w:t>
            </w:r>
            <w:r>
              <w:rPr>
                <w:sz w:val="18"/>
                <w:szCs w:val="18"/>
              </w:rPr>
              <w:br/>
              <w:t xml:space="preserve">WALNUT CREEK CA 94596                        </w:t>
            </w:r>
            <w:r>
              <w:rPr>
                <w:sz w:val="18"/>
                <w:szCs w:val="18"/>
              </w:rPr>
              <w:br/>
              <w:t xml:space="preserve">(925) 977-3337                               </w:t>
            </w:r>
            <w:r>
              <w:rPr>
                <w:sz w:val="18"/>
                <w:szCs w:val="18"/>
              </w:rPr>
              <w:br/>
              <w:t xml:space="preserve">Benjamin.Bodell@bbklaw.com                   </w:t>
            </w:r>
            <w:r>
              <w:rPr>
                <w:sz w:val="18"/>
                <w:szCs w:val="18"/>
              </w:rPr>
              <w:br/>
            </w:r>
            <w:r>
              <w:rPr>
                <w:sz w:val="18"/>
                <w:szCs w:val="18"/>
              </w:rPr>
              <w:br/>
              <w:t xml:space="preserve">Ryan M. F. Baron                             </w:t>
            </w:r>
            <w:r>
              <w:rPr>
                <w:sz w:val="18"/>
                <w:szCs w:val="18"/>
              </w:rPr>
              <w:br/>
              <w:t xml:space="preserve">Attorney                                     </w:t>
            </w:r>
            <w:r>
              <w:rPr>
                <w:sz w:val="18"/>
                <w:szCs w:val="18"/>
              </w:rPr>
              <w:br/>
              <w:t xml:space="preserve">BEST </w:t>
            </w:r>
            <w:proofErr w:type="spellStart"/>
            <w:r>
              <w:rPr>
                <w:sz w:val="18"/>
                <w:szCs w:val="18"/>
              </w:rPr>
              <w:t>BEST</w:t>
            </w:r>
            <w:proofErr w:type="spellEnd"/>
            <w:r>
              <w:rPr>
                <w:sz w:val="18"/>
                <w:szCs w:val="18"/>
              </w:rPr>
              <w:t xml:space="preserve"> &amp; KRIEGER LLP                      </w:t>
            </w:r>
            <w:r>
              <w:rPr>
                <w:sz w:val="18"/>
                <w:szCs w:val="18"/>
              </w:rPr>
              <w:br/>
              <w:t xml:space="preserve">18101 VON KARMAN AVE., SUITE 1000            </w:t>
            </w:r>
            <w:r>
              <w:rPr>
                <w:sz w:val="18"/>
                <w:szCs w:val="18"/>
              </w:rPr>
              <w:br/>
              <w:t xml:space="preserve">IRVINE CA 92612                              </w:t>
            </w:r>
            <w:r>
              <w:rPr>
                <w:sz w:val="18"/>
                <w:szCs w:val="18"/>
              </w:rPr>
              <w:br/>
              <w:t xml:space="preserve">(949) 263-2600                               </w:t>
            </w:r>
            <w:r>
              <w:rPr>
                <w:sz w:val="18"/>
                <w:szCs w:val="18"/>
              </w:rPr>
              <w:br/>
              <w:t xml:space="preserve">Ryan.Baron@bbklaw.com                        </w:t>
            </w:r>
            <w:r>
              <w:rPr>
                <w:sz w:val="18"/>
                <w:szCs w:val="18"/>
              </w:rPr>
              <w:br/>
            </w:r>
            <w:r>
              <w:rPr>
                <w:sz w:val="18"/>
                <w:szCs w:val="18"/>
              </w:rPr>
              <w:br/>
              <w:t xml:space="preserve">Andrew B. Brown                              </w:t>
            </w:r>
            <w:r>
              <w:rPr>
                <w:sz w:val="18"/>
                <w:szCs w:val="18"/>
              </w:rPr>
              <w:br/>
              <w:t xml:space="preserve">Attorney At Law                              </w:t>
            </w:r>
            <w:r>
              <w:rPr>
                <w:sz w:val="18"/>
                <w:szCs w:val="18"/>
              </w:rPr>
              <w:br/>
              <w:t xml:space="preserve">BIERING &amp; BROWN LLP                          </w:t>
            </w:r>
            <w:r>
              <w:rPr>
                <w:sz w:val="18"/>
                <w:szCs w:val="18"/>
              </w:rPr>
              <w:br/>
              <w:t xml:space="preserve">2600 CAPITOL AVENUE, SUITE 400               </w:t>
            </w:r>
            <w:r>
              <w:rPr>
                <w:sz w:val="18"/>
                <w:szCs w:val="18"/>
              </w:rPr>
              <w:br/>
              <w:t xml:space="preserve">SACRAMENTO CA 95816-5931                     </w:t>
            </w:r>
            <w:r>
              <w:rPr>
                <w:sz w:val="18"/>
                <w:szCs w:val="18"/>
              </w:rPr>
              <w:br/>
              <w:t xml:space="preserve">(916) 849-2070                               </w:t>
            </w:r>
            <w:r>
              <w:rPr>
                <w:sz w:val="18"/>
                <w:szCs w:val="18"/>
              </w:rPr>
              <w:br/>
              <w:t xml:space="preserve">ABrown@B2EnergyLaw.com                       </w:t>
            </w:r>
            <w:r>
              <w:rPr>
                <w:sz w:val="18"/>
                <w:szCs w:val="18"/>
              </w:rPr>
              <w:br/>
              <w:t xml:space="preserve">Yue-Han Chow                                 </w:t>
            </w:r>
            <w:r>
              <w:rPr>
                <w:sz w:val="18"/>
                <w:szCs w:val="18"/>
              </w:rPr>
              <w:br/>
            </w:r>
            <w:r>
              <w:rPr>
                <w:sz w:val="18"/>
                <w:szCs w:val="18"/>
              </w:rPr>
              <w:lastRenderedPageBreak/>
              <w:t xml:space="preserve">Sr. Deputy City Attorney                     </w:t>
            </w:r>
            <w:r>
              <w:rPr>
                <w:sz w:val="18"/>
                <w:szCs w:val="18"/>
              </w:rPr>
              <w:br/>
              <w:t xml:space="preserve">CITY OF SAN JOSE                             </w:t>
            </w:r>
            <w:r>
              <w:rPr>
                <w:sz w:val="18"/>
                <w:szCs w:val="18"/>
              </w:rPr>
              <w:br/>
              <w:t xml:space="preserve">200 E. SANTA CLARA STREET, 16TH FL           </w:t>
            </w:r>
            <w:r>
              <w:rPr>
                <w:sz w:val="18"/>
                <w:szCs w:val="18"/>
              </w:rPr>
              <w:br/>
              <w:t xml:space="preserve">SAN JOSE CA 95113                            </w:t>
            </w:r>
            <w:r>
              <w:rPr>
                <w:sz w:val="18"/>
                <w:szCs w:val="18"/>
              </w:rPr>
              <w:br/>
              <w:t xml:space="preserve">(408) 535-1201                               </w:t>
            </w:r>
            <w:r>
              <w:rPr>
                <w:sz w:val="18"/>
                <w:szCs w:val="18"/>
              </w:rPr>
              <w:br/>
              <w:t xml:space="preserve">Yue-Han.Chow@SanJoseCa.gov                   </w:t>
            </w:r>
            <w:r>
              <w:rPr>
                <w:sz w:val="18"/>
                <w:szCs w:val="18"/>
              </w:rPr>
              <w:br/>
            </w:r>
          </w:p>
        </w:tc>
        <w:tc>
          <w:tcPr>
            <w:tcW w:w="5400" w:type="dxa"/>
            <w:tcBorders>
              <w:top w:val="nil"/>
              <w:left w:val="nil"/>
              <w:bottom w:val="nil"/>
              <w:right w:val="nil"/>
            </w:tcBorders>
          </w:tcPr>
          <w:p w:rsidR="00172D8D" w:rsidP="00172D8D" w:rsidRDefault="00172D8D" w14:paraId="175D3BD0" w14:textId="3240EA3C">
            <w:pPr>
              <w:ind w:left="965"/>
              <w:rPr>
                <w:sz w:val="18"/>
                <w:szCs w:val="18"/>
              </w:rPr>
            </w:pPr>
            <w:r>
              <w:rPr>
                <w:sz w:val="18"/>
                <w:szCs w:val="18"/>
              </w:rPr>
              <w:lastRenderedPageBreak/>
              <w:t xml:space="preserve">Scott Blaising                               </w:t>
            </w:r>
            <w:r>
              <w:rPr>
                <w:sz w:val="18"/>
                <w:szCs w:val="18"/>
              </w:rPr>
              <w:br/>
              <w:t xml:space="preserve">Counsel                                      </w:t>
            </w:r>
            <w:r>
              <w:rPr>
                <w:sz w:val="18"/>
                <w:szCs w:val="18"/>
              </w:rPr>
              <w:br/>
              <w:t xml:space="preserve">BRAUN BLAISING SMITH WYNNE P.C.              </w:t>
            </w:r>
            <w:r>
              <w:rPr>
                <w:sz w:val="18"/>
                <w:szCs w:val="18"/>
              </w:rPr>
              <w:br/>
              <w:t xml:space="preserve">915 L STREET, SUITE 1480                     </w:t>
            </w:r>
            <w:r>
              <w:rPr>
                <w:sz w:val="18"/>
                <w:szCs w:val="18"/>
              </w:rPr>
              <w:br/>
              <w:t xml:space="preserve">SACRAMENTO CA 95814                          </w:t>
            </w:r>
            <w:r>
              <w:rPr>
                <w:sz w:val="18"/>
                <w:szCs w:val="18"/>
              </w:rPr>
              <w:br/>
              <w:t xml:space="preserve">(916) 712-3961                               </w:t>
            </w:r>
            <w:r>
              <w:rPr>
                <w:sz w:val="18"/>
                <w:szCs w:val="18"/>
              </w:rPr>
              <w:br/>
              <w:t xml:space="preserve">Blaising@BraunLegal.com                      </w:t>
            </w:r>
            <w:r>
              <w:rPr>
                <w:sz w:val="18"/>
                <w:szCs w:val="18"/>
              </w:rPr>
              <w:br/>
            </w:r>
            <w:r>
              <w:rPr>
                <w:sz w:val="18"/>
                <w:szCs w:val="18"/>
              </w:rPr>
              <w:br/>
              <w:t xml:space="preserve">Josh Stoops                                  </w:t>
            </w:r>
            <w:r>
              <w:rPr>
                <w:sz w:val="18"/>
                <w:szCs w:val="18"/>
              </w:rPr>
              <w:br/>
              <w:t xml:space="preserve">Attorney                                     </w:t>
            </w:r>
            <w:r>
              <w:rPr>
                <w:sz w:val="18"/>
                <w:szCs w:val="18"/>
              </w:rPr>
              <w:br/>
              <w:t xml:space="preserve">BRAUN BLAISING SMITH WYNNE, PC               </w:t>
            </w:r>
            <w:r>
              <w:rPr>
                <w:sz w:val="18"/>
                <w:szCs w:val="18"/>
              </w:rPr>
              <w:br/>
              <w:t xml:space="preserve">915 L STREET, SUITE 1480                     </w:t>
            </w:r>
            <w:r>
              <w:rPr>
                <w:sz w:val="18"/>
                <w:szCs w:val="18"/>
              </w:rPr>
              <w:br/>
              <w:t xml:space="preserve">SACRAMENTO CA 95814                          </w:t>
            </w:r>
            <w:r>
              <w:rPr>
                <w:sz w:val="18"/>
                <w:szCs w:val="18"/>
              </w:rPr>
              <w:br/>
              <w:t xml:space="preserve">(916) 326-5812                               </w:t>
            </w:r>
            <w:r>
              <w:rPr>
                <w:sz w:val="18"/>
                <w:szCs w:val="18"/>
              </w:rPr>
              <w:br/>
              <w:t xml:space="preserve">Stoops@BraunLegal.com                        </w:t>
            </w:r>
            <w:r>
              <w:rPr>
                <w:sz w:val="18"/>
                <w:szCs w:val="18"/>
              </w:rPr>
              <w:br/>
            </w:r>
            <w:r>
              <w:rPr>
                <w:sz w:val="18"/>
                <w:szCs w:val="18"/>
              </w:rPr>
              <w:br/>
              <w:t xml:space="preserve">Regulatory Clerk                             </w:t>
            </w:r>
            <w:r>
              <w:rPr>
                <w:sz w:val="18"/>
                <w:szCs w:val="18"/>
              </w:rPr>
              <w:br/>
              <w:t xml:space="preserve">BRAUN BLAISING SMITH WYNNE, PC               </w:t>
            </w:r>
            <w:r>
              <w:rPr>
                <w:sz w:val="18"/>
                <w:szCs w:val="18"/>
              </w:rPr>
              <w:br/>
              <w:t xml:space="preserve">915 L STREET, STE. 1480                      </w:t>
            </w:r>
            <w:r>
              <w:rPr>
                <w:sz w:val="18"/>
                <w:szCs w:val="18"/>
              </w:rPr>
              <w:br/>
              <w:t xml:space="preserve">SACRAMENTO CA 95814                          </w:t>
            </w:r>
            <w:r>
              <w:rPr>
                <w:sz w:val="18"/>
                <w:szCs w:val="18"/>
              </w:rPr>
              <w:br/>
              <w:t xml:space="preserve">(916) 326-5812                               </w:t>
            </w:r>
            <w:r>
              <w:rPr>
                <w:sz w:val="18"/>
                <w:szCs w:val="18"/>
              </w:rPr>
              <w:br/>
              <w:t xml:space="preserve">Regulatory@BraunLegal.com                    </w:t>
            </w:r>
            <w:r>
              <w:rPr>
                <w:sz w:val="18"/>
                <w:szCs w:val="18"/>
              </w:rPr>
              <w:br/>
            </w:r>
            <w:r>
              <w:rPr>
                <w:sz w:val="18"/>
                <w:szCs w:val="18"/>
              </w:rPr>
              <w:br/>
              <w:t xml:space="preserve">Evelyn Kahl                                  </w:t>
            </w:r>
            <w:r>
              <w:rPr>
                <w:sz w:val="18"/>
                <w:szCs w:val="18"/>
              </w:rPr>
              <w:br/>
              <w:t xml:space="preserve">General Counsel                              </w:t>
            </w:r>
            <w:r>
              <w:rPr>
                <w:sz w:val="18"/>
                <w:szCs w:val="18"/>
              </w:rPr>
              <w:br/>
              <w:t xml:space="preserve">CALIF. COMMUNITY CHOICE ASSOCIATION          </w:t>
            </w:r>
            <w:r>
              <w:rPr>
                <w:sz w:val="18"/>
                <w:szCs w:val="18"/>
              </w:rPr>
              <w:br/>
              <w:t xml:space="preserve">ONE CONCORD CENTER                           </w:t>
            </w:r>
            <w:r>
              <w:rPr>
                <w:sz w:val="18"/>
                <w:szCs w:val="18"/>
              </w:rPr>
              <w:br/>
              <w:t xml:space="preserve">2300 CLAYTON ROAD, STE. 1150                 </w:t>
            </w:r>
            <w:r>
              <w:rPr>
                <w:sz w:val="18"/>
                <w:szCs w:val="18"/>
              </w:rPr>
              <w:br/>
              <w:t xml:space="preserve">CONCORD CA 94520                             </w:t>
            </w:r>
            <w:r>
              <w:rPr>
                <w:sz w:val="18"/>
                <w:szCs w:val="18"/>
              </w:rPr>
              <w:br/>
              <w:t xml:space="preserve">(415) 254-5454                               </w:t>
            </w:r>
            <w:r>
              <w:rPr>
                <w:sz w:val="18"/>
                <w:szCs w:val="18"/>
              </w:rPr>
              <w:br/>
              <w:t xml:space="preserve">Regulatory@Cal-cca.org                       </w:t>
            </w:r>
            <w:r>
              <w:rPr>
                <w:sz w:val="18"/>
                <w:szCs w:val="18"/>
              </w:rPr>
              <w:br/>
              <w:t>For: California Community Choice Association (</w:t>
            </w:r>
            <w:proofErr w:type="spellStart"/>
            <w:r>
              <w:rPr>
                <w:sz w:val="18"/>
                <w:szCs w:val="18"/>
              </w:rPr>
              <w:t>CalCCA</w:t>
            </w:r>
            <w:proofErr w:type="spellEnd"/>
            <w:r>
              <w:rPr>
                <w:sz w:val="18"/>
                <w:szCs w:val="18"/>
              </w:rPr>
              <w:t>)                                                                                                                                                                                                                                                                                                                                                                                                                                                                                                                                                                                                                                                                                                                                                                           ____________________________________________</w:t>
            </w:r>
            <w:r>
              <w:rPr>
                <w:sz w:val="18"/>
                <w:szCs w:val="18"/>
              </w:rPr>
              <w:br/>
            </w:r>
            <w:r>
              <w:rPr>
                <w:sz w:val="18"/>
                <w:szCs w:val="18"/>
              </w:rPr>
              <w:br/>
              <w:t xml:space="preserve">Rudy Sastra                                  </w:t>
            </w:r>
            <w:r>
              <w:rPr>
                <w:sz w:val="18"/>
                <w:szCs w:val="18"/>
              </w:rPr>
              <w:br/>
              <w:t xml:space="preserve">CALIFORNIA PUBLIC UTILITIES                  </w:t>
            </w:r>
            <w:r>
              <w:rPr>
                <w:sz w:val="18"/>
                <w:szCs w:val="18"/>
              </w:rPr>
              <w:br/>
              <w:t xml:space="preserve">EMAIL ONLY                                   </w:t>
            </w:r>
            <w:r>
              <w:rPr>
                <w:sz w:val="18"/>
                <w:szCs w:val="18"/>
              </w:rPr>
              <w:br/>
              <w:t xml:space="preserve">EMAL ONLY CA 00000                           </w:t>
            </w:r>
            <w:r>
              <w:rPr>
                <w:sz w:val="18"/>
                <w:szCs w:val="18"/>
              </w:rPr>
              <w:br/>
              <w:t xml:space="preserve">rudy.sastra@cpuc.ca.gov                      </w:t>
            </w:r>
            <w:r>
              <w:rPr>
                <w:sz w:val="18"/>
                <w:szCs w:val="18"/>
              </w:rPr>
              <w:br/>
            </w:r>
            <w:r>
              <w:rPr>
                <w:sz w:val="18"/>
                <w:szCs w:val="18"/>
              </w:rPr>
              <w:br/>
              <w:t xml:space="preserve">Brian Kimball                                </w:t>
            </w:r>
            <w:r>
              <w:rPr>
                <w:sz w:val="18"/>
                <w:szCs w:val="18"/>
              </w:rPr>
              <w:br/>
              <w:t xml:space="preserve">Sr. Deputy City Attorney                     </w:t>
            </w:r>
            <w:r>
              <w:rPr>
                <w:sz w:val="18"/>
                <w:szCs w:val="18"/>
              </w:rPr>
              <w:br/>
              <w:t xml:space="preserve">CITY OF SAN JOSE                             </w:t>
            </w:r>
            <w:r>
              <w:rPr>
                <w:sz w:val="18"/>
                <w:szCs w:val="18"/>
              </w:rPr>
              <w:br/>
              <w:t xml:space="preserve">OFFICE OF THE CITY ATTORNEY                  </w:t>
            </w:r>
            <w:r>
              <w:rPr>
                <w:sz w:val="18"/>
                <w:szCs w:val="18"/>
              </w:rPr>
              <w:br/>
              <w:t xml:space="preserve">200 EAST SANTA CLARA STREET, 16TH FLOOR      </w:t>
            </w:r>
            <w:r>
              <w:rPr>
                <w:sz w:val="18"/>
                <w:szCs w:val="18"/>
              </w:rPr>
              <w:br/>
              <w:t xml:space="preserve">SAN JOSE CA 95113                            </w:t>
            </w:r>
            <w:r>
              <w:rPr>
                <w:sz w:val="18"/>
                <w:szCs w:val="18"/>
              </w:rPr>
              <w:br/>
              <w:t xml:space="preserve">(408) 535-1900                               </w:t>
            </w:r>
            <w:r>
              <w:rPr>
                <w:sz w:val="18"/>
                <w:szCs w:val="18"/>
              </w:rPr>
              <w:br/>
              <w:t xml:space="preserve">cao.main@SanJoseCa.gov                       </w:t>
            </w:r>
            <w:r>
              <w:rPr>
                <w:sz w:val="18"/>
                <w:szCs w:val="18"/>
              </w:rPr>
              <w:br/>
            </w:r>
            <w:r>
              <w:rPr>
                <w:sz w:val="18"/>
                <w:szCs w:val="18"/>
              </w:rPr>
              <w:br/>
              <w:t xml:space="preserve">Luisa F. Elkins                              </w:t>
            </w:r>
            <w:r>
              <w:rPr>
                <w:sz w:val="18"/>
                <w:szCs w:val="18"/>
              </w:rPr>
              <w:br/>
              <w:t xml:space="preserve">Sr. Deputy City Attorney                     </w:t>
            </w:r>
            <w:r>
              <w:rPr>
                <w:sz w:val="18"/>
                <w:szCs w:val="18"/>
              </w:rPr>
              <w:br/>
              <w:t xml:space="preserve">CITY OF SAN JOSE                             </w:t>
            </w:r>
            <w:r>
              <w:rPr>
                <w:sz w:val="18"/>
                <w:szCs w:val="18"/>
              </w:rPr>
              <w:br/>
              <w:t xml:space="preserve">OFFICE OF THE CITY ATTORNEY                  </w:t>
            </w:r>
            <w:r>
              <w:rPr>
                <w:sz w:val="18"/>
                <w:szCs w:val="18"/>
              </w:rPr>
              <w:br/>
            </w:r>
            <w:r>
              <w:rPr>
                <w:sz w:val="18"/>
                <w:szCs w:val="18"/>
              </w:rPr>
              <w:lastRenderedPageBreak/>
              <w:t xml:space="preserve">200 EAST SANTA CLARA ST., 16TH FL            </w:t>
            </w:r>
            <w:r>
              <w:rPr>
                <w:sz w:val="18"/>
                <w:szCs w:val="18"/>
              </w:rPr>
              <w:br/>
              <w:t xml:space="preserve">SAN JOSE CA 95113-1905                       </w:t>
            </w:r>
            <w:r>
              <w:rPr>
                <w:sz w:val="18"/>
                <w:szCs w:val="18"/>
              </w:rPr>
              <w:br/>
              <w:t xml:space="preserve">(408) 535-1953                               </w:t>
            </w:r>
            <w:r>
              <w:rPr>
                <w:sz w:val="18"/>
                <w:szCs w:val="18"/>
              </w:rPr>
              <w:br/>
              <w:t xml:space="preserve">Luisa.Elkins@SanJoseCa.gov                   </w:t>
            </w:r>
            <w:r>
              <w:rPr>
                <w:sz w:val="18"/>
                <w:szCs w:val="18"/>
              </w:rPr>
              <w:br/>
            </w:r>
          </w:p>
        </w:tc>
      </w:tr>
      <w:tr w:rsidR="00172D8D" w:rsidTr="00172D8D" w14:paraId="620E20F2" w14:textId="77777777">
        <w:tblPrEx>
          <w:tblCellMar>
            <w:top w:w="0" w:type="dxa"/>
            <w:bottom w:w="0" w:type="dxa"/>
          </w:tblCellMar>
        </w:tblPrEx>
        <w:tc>
          <w:tcPr>
            <w:tcW w:w="5400" w:type="dxa"/>
            <w:tcBorders>
              <w:top w:val="nil"/>
              <w:left w:val="nil"/>
              <w:bottom w:val="nil"/>
              <w:right w:val="nil"/>
            </w:tcBorders>
          </w:tcPr>
          <w:p w:rsidR="00172D8D" w:rsidP="00172D8D" w:rsidRDefault="00172D8D" w14:paraId="28C9FB13" w14:textId="77777777">
            <w:pPr>
              <w:ind w:left="965"/>
              <w:rPr>
                <w:sz w:val="18"/>
                <w:szCs w:val="18"/>
              </w:rPr>
            </w:pPr>
            <w:r>
              <w:rPr>
                <w:sz w:val="18"/>
                <w:szCs w:val="18"/>
              </w:rPr>
              <w:lastRenderedPageBreak/>
              <w:t xml:space="preserve">Legal Division                               </w:t>
            </w:r>
            <w:r>
              <w:rPr>
                <w:sz w:val="18"/>
                <w:szCs w:val="18"/>
              </w:rPr>
              <w:br/>
              <w:t xml:space="preserve">CPUC                                         </w:t>
            </w:r>
            <w:r>
              <w:rPr>
                <w:sz w:val="18"/>
                <w:szCs w:val="18"/>
              </w:rPr>
              <w:br/>
              <w:t xml:space="preserve">EMAIL ONLY                                   </w:t>
            </w:r>
            <w:r>
              <w:rPr>
                <w:sz w:val="18"/>
                <w:szCs w:val="18"/>
              </w:rPr>
              <w:br/>
              <w:t xml:space="preserve">EMAIL ONLY CA 00000                          </w:t>
            </w:r>
            <w:r>
              <w:rPr>
                <w:sz w:val="18"/>
                <w:szCs w:val="18"/>
              </w:rPr>
              <w:br/>
              <w:t xml:space="preserve">AppRhg@cpuc.ca.gov                           </w:t>
            </w:r>
            <w:r>
              <w:rPr>
                <w:sz w:val="18"/>
                <w:szCs w:val="18"/>
              </w:rPr>
              <w:br/>
            </w:r>
            <w:r>
              <w:rPr>
                <w:sz w:val="18"/>
                <w:szCs w:val="18"/>
              </w:rPr>
              <w:br/>
              <w:t xml:space="preserve">Narissa Jimenez-Petchumrus                   </w:t>
            </w:r>
            <w:r>
              <w:rPr>
                <w:sz w:val="18"/>
                <w:szCs w:val="18"/>
              </w:rPr>
              <w:br/>
              <w:t xml:space="preserve">CPUC                                         </w:t>
            </w:r>
            <w:r>
              <w:rPr>
                <w:sz w:val="18"/>
                <w:szCs w:val="18"/>
              </w:rPr>
              <w:br/>
              <w:t xml:space="preserve">EMAIL ONLY                                   </w:t>
            </w:r>
            <w:r>
              <w:rPr>
                <w:sz w:val="18"/>
                <w:szCs w:val="18"/>
              </w:rPr>
              <w:br/>
              <w:t xml:space="preserve">EMAIL ONLY CA 00000                          </w:t>
            </w:r>
            <w:r>
              <w:rPr>
                <w:sz w:val="18"/>
                <w:szCs w:val="18"/>
              </w:rPr>
              <w:br/>
              <w:t xml:space="preserve">(213) 266-4726 EXT 5                         </w:t>
            </w:r>
            <w:r>
              <w:rPr>
                <w:sz w:val="18"/>
                <w:szCs w:val="18"/>
              </w:rPr>
              <w:br/>
              <w:t xml:space="preserve">Narissa.Jimenez-Petchumrus@cpuc.ca.gov       </w:t>
            </w:r>
            <w:r>
              <w:rPr>
                <w:sz w:val="18"/>
                <w:szCs w:val="18"/>
              </w:rPr>
              <w:br/>
            </w:r>
            <w:r>
              <w:rPr>
                <w:sz w:val="18"/>
                <w:szCs w:val="18"/>
              </w:rPr>
              <w:br/>
              <w:t xml:space="preserve">Nathan Christo                               </w:t>
            </w:r>
            <w:r>
              <w:rPr>
                <w:sz w:val="18"/>
                <w:szCs w:val="18"/>
              </w:rPr>
              <w:br/>
              <w:t xml:space="preserve">Consumer Protection and Enforcement Division </w:t>
            </w:r>
            <w:r>
              <w:rPr>
                <w:sz w:val="18"/>
                <w:szCs w:val="18"/>
              </w:rPr>
              <w:br/>
              <w:t xml:space="preserve">AREA 2-E                                     </w:t>
            </w:r>
            <w:r>
              <w:rPr>
                <w:sz w:val="18"/>
                <w:szCs w:val="18"/>
              </w:rPr>
              <w:br/>
              <w:t xml:space="preserve">505 Van Ness Avenue                          </w:t>
            </w:r>
            <w:r>
              <w:rPr>
                <w:sz w:val="18"/>
                <w:szCs w:val="18"/>
              </w:rPr>
              <w:br/>
              <w:t xml:space="preserve">San Francisco CA 94102 3298                  </w:t>
            </w:r>
            <w:r>
              <w:rPr>
                <w:sz w:val="18"/>
                <w:szCs w:val="18"/>
              </w:rPr>
              <w:br/>
              <w:t xml:space="preserve">(415) 703-1069                               </w:t>
            </w:r>
            <w:r>
              <w:rPr>
                <w:sz w:val="18"/>
                <w:szCs w:val="18"/>
              </w:rPr>
              <w:br/>
              <w:t xml:space="preserve">nc2@cpuc.ca.gov                              </w:t>
            </w:r>
            <w:r>
              <w:rPr>
                <w:sz w:val="18"/>
                <w:szCs w:val="18"/>
              </w:rPr>
              <w:br/>
            </w:r>
            <w:r>
              <w:rPr>
                <w:sz w:val="18"/>
                <w:szCs w:val="18"/>
              </w:rPr>
              <w:br/>
              <w:t xml:space="preserve">Radu Ciupagea                                </w:t>
            </w:r>
            <w:r>
              <w:rPr>
                <w:sz w:val="18"/>
                <w:szCs w:val="18"/>
              </w:rPr>
              <w:br/>
              <w:t xml:space="preserve">Public Advocates Office                      </w:t>
            </w:r>
            <w:r>
              <w:rPr>
                <w:sz w:val="18"/>
                <w:szCs w:val="18"/>
              </w:rPr>
              <w:br/>
              <w:t xml:space="preserve">320 West 4th Street Suite 500                </w:t>
            </w:r>
            <w:r>
              <w:rPr>
                <w:sz w:val="18"/>
                <w:szCs w:val="18"/>
              </w:rPr>
              <w:br/>
              <w:t xml:space="preserve">Los Angeles CA 90013                         </w:t>
            </w:r>
            <w:r>
              <w:rPr>
                <w:sz w:val="18"/>
                <w:szCs w:val="18"/>
              </w:rPr>
              <w:br/>
              <w:t xml:space="preserve">(415) 703-5235                               </w:t>
            </w:r>
            <w:r>
              <w:rPr>
                <w:sz w:val="18"/>
                <w:szCs w:val="18"/>
              </w:rPr>
              <w:br/>
              <w:t xml:space="preserve">rc5@cpuc.ca.gov                              </w:t>
            </w:r>
            <w:r>
              <w:rPr>
                <w:sz w:val="18"/>
                <w:szCs w:val="18"/>
              </w:rPr>
              <w:br/>
            </w:r>
            <w:r>
              <w:rPr>
                <w:sz w:val="18"/>
                <w:szCs w:val="18"/>
              </w:rPr>
              <w:br/>
              <w:t xml:space="preserve">DAVIS WRIGHT TREMAINE LLP                    </w:t>
            </w:r>
            <w:r>
              <w:rPr>
                <w:sz w:val="18"/>
                <w:szCs w:val="18"/>
              </w:rPr>
              <w:br/>
              <w:t xml:space="preserve">50 CALIFORNIA STREET, 23RD FLR               </w:t>
            </w:r>
            <w:r>
              <w:rPr>
                <w:sz w:val="18"/>
                <w:szCs w:val="18"/>
              </w:rPr>
              <w:br/>
              <w:t xml:space="preserve">SAN FRANCISCO CA 94111                       </w:t>
            </w:r>
            <w:r>
              <w:rPr>
                <w:sz w:val="18"/>
                <w:szCs w:val="18"/>
              </w:rPr>
              <w:br/>
              <w:t xml:space="preserve">(415) 276-6587                               </w:t>
            </w:r>
            <w:r>
              <w:rPr>
                <w:sz w:val="18"/>
                <w:szCs w:val="18"/>
              </w:rPr>
              <w:br/>
              <w:t xml:space="preserve">dwtCPUCdockets@dwt.com                       </w:t>
            </w:r>
            <w:r>
              <w:rPr>
                <w:sz w:val="18"/>
                <w:szCs w:val="18"/>
              </w:rPr>
              <w:br/>
            </w:r>
            <w:r>
              <w:rPr>
                <w:sz w:val="18"/>
                <w:szCs w:val="18"/>
              </w:rPr>
              <w:br/>
              <w:t xml:space="preserve">Patrick Ferguson                             </w:t>
            </w:r>
            <w:r>
              <w:rPr>
                <w:sz w:val="18"/>
                <w:szCs w:val="18"/>
              </w:rPr>
              <w:br/>
              <w:t xml:space="preserve">Attorney                                     </w:t>
            </w:r>
            <w:r>
              <w:rPr>
                <w:sz w:val="18"/>
                <w:szCs w:val="18"/>
              </w:rPr>
              <w:br/>
              <w:t xml:space="preserve">DAVIS WRIGHT TREMAINE LLP                    </w:t>
            </w:r>
            <w:r>
              <w:rPr>
                <w:sz w:val="18"/>
                <w:szCs w:val="18"/>
              </w:rPr>
              <w:br/>
              <w:t xml:space="preserve">50 CALIFORNIA STREET, 23RD FLR               </w:t>
            </w:r>
            <w:r>
              <w:rPr>
                <w:sz w:val="18"/>
                <w:szCs w:val="18"/>
              </w:rPr>
              <w:br/>
              <w:t xml:space="preserve">SAN FRANCISCO CA 94111                       </w:t>
            </w:r>
            <w:r>
              <w:rPr>
                <w:sz w:val="18"/>
                <w:szCs w:val="18"/>
              </w:rPr>
              <w:br/>
              <w:t xml:space="preserve">(415) 276-6587                               </w:t>
            </w:r>
            <w:r>
              <w:rPr>
                <w:sz w:val="18"/>
                <w:szCs w:val="18"/>
              </w:rPr>
              <w:br/>
              <w:t xml:space="preserve">PatrickFerguson@dwt.com                      </w:t>
            </w:r>
            <w:r>
              <w:rPr>
                <w:sz w:val="18"/>
                <w:szCs w:val="18"/>
              </w:rPr>
              <w:br/>
            </w:r>
            <w:r>
              <w:rPr>
                <w:sz w:val="18"/>
                <w:szCs w:val="18"/>
              </w:rPr>
              <w:br/>
            </w:r>
          </w:p>
          <w:p w:rsidR="00172D8D" w:rsidP="00172D8D" w:rsidRDefault="00172D8D" w14:paraId="2A45B4B4" w14:textId="77777777">
            <w:pPr>
              <w:ind w:left="965"/>
              <w:rPr>
                <w:sz w:val="18"/>
                <w:szCs w:val="18"/>
              </w:rPr>
            </w:pPr>
          </w:p>
          <w:p w:rsidR="00172D8D" w:rsidP="00172D8D" w:rsidRDefault="00172D8D" w14:paraId="2FB51D7A" w14:textId="4F321F1A">
            <w:pPr>
              <w:ind w:left="965"/>
              <w:rPr>
                <w:sz w:val="18"/>
                <w:szCs w:val="18"/>
              </w:rPr>
            </w:pPr>
            <w:r>
              <w:rPr>
                <w:sz w:val="18"/>
                <w:szCs w:val="18"/>
              </w:rPr>
              <w:lastRenderedPageBreak/>
              <w:t xml:space="preserve">Elisa Tolentino                              </w:t>
            </w:r>
            <w:r>
              <w:rPr>
                <w:sz w:val="18"/>
                <w:szCs w:val="18"/>
              </w:rPr>
              <w:br/>
              <w:t xml:space="preserve">Sr. Deputy City Attorney                     </w:t>
            </w:r>
            <w:r>
              <w:rPr>
                <w:sz w:val="18"/>
                <w:szCs w:val="18"/>
              </w:rPr>
              <w:br/>
              <w:t xml:space="preserve">OFFICE OF THE CITY ATTORNEY                  </w:t>
            </w:r>
            <w:r>
              <w:rPr>
                <w:sz w:val="18"/>
                <w:szCs w:val="18"/>
              </w:rPr>
              <w:br/>
              <w:t xml:space="preserve">200 EAST SANTA CLARA ST., 16TH FL.           </w:t>
            </w:r>
            <w:r>
              <w:rPr>
                <w:sz w:val="18"/>
                <w:szCs w:val="18"/>
              </w:rPr>
              <w:br/>
              <w:t xml:space="preserve">SAN JOSE CA 95113-1905                       </w:t>
            </w:r>
            <w:r>
              <w:rPr>
                <w:sz w:val="18"/>
                <w:szCs w:val="18"/>
              </w:rPr>
              <w:br/>
              <w:t xml:space="preserve">(408) 535-1962                               </w:t>
            </w:r>
            <w:r>
              <w:rPr>
                <w:sz w:val="18"/>
                <w:szCs w:val="18"/>
              </w:rPr>
              <w:br/>
              <w:t xml:space="preserve">Elisa.Tolentino@SanJoseCa.gov                </w:t>
            </w:r>
          </w:p>
        </w:tc>
        <w:tc>
          <w:tcPr>
            <w:tcW w:w="5400" w:type="dxa"/>
            <w:tcBorders>
              <w:top w:val="nil"/>
              <w:left w:val="nil"/>
              <w:bottom w:val="nil"/>
              <w:right w:val="nil"/>
            </w:tcBorders>
          </w:tcPr>
          <w:p w:rsidR="00172D8D" w:rsidP="00172D8D" w:rsidRDefault="00172D8D" w14:paraId="5238A491" w14:textId="4EE33DA1">
            <w:pPr>
              <w:ind w:left="965"/>
              <w:rPr>
                <w:sz w:val="18"/>
                <w:szCs w:val="18"/>
              </w:rPr>
            </w:pPr>
            <w:r>
              <w:rPr>
                <w:sz w:val="18"/>
                <w:szCs w:val="18"/>
              </w:rPr>
              <w:lastRenderedPageBreak/>
              <w:t xml:space="preserve">Gregory Klatt                                </w:t>
            </w:r>
            <w:r>
              <w:rPr>
                <w:sz w:val="18"/>
                <w:szCs w:val="18"/>
              </w:rPr>
              <w:br/>
              <w:t xml:space="preserve">Attorney                                     </w:t>
            </w:r>
            <w:r>
              <w:rPr>
                <w:sz w:val="18"/>
                <w:szCs w:val="18"/>
              </w:rPr>
              <w:br/>
              <w:t xml:space="preserve">DOUGLASS, LIDDELL &amp; KLATT                    </w:t>
            </w:r>
            <w:r>
              <w:rPr>
                <w:sz w:val="18"/>
                <w:szCs w:val="18"/>
              </w:rPr>
              <w:br/>
              <w:t xml:space="preserve">411 E. HUNTINGTON DRIVE, STE. 107            </w:t>
            </w:r>
            <w:r>
              <w:rPr>
                <w:sz w:val="18"/>
                <w:szCs w:val="18"/>
              </w:rPr>
              <w:br/>
              <w:t xml:space="preserve">ARCADIA CA 91006                             </w:t>
            </w:r>
            <w:r>
              <w:rPr>
                <w:sz w:val="18"/>
                <w:szCs w:val="18"/>
              </w:rPr>
              <w:br/>
              <w:t xml:space="preserve">(626) 802-5733                               </w:t>
            </w:r>
            <w:r>
              <w:rPr>
                <w:sz w:val="18"/>
                <w:szCs w:val="18"/>
              </w:rPr>
              <w:br/>
              <w:t xml:space="preserve">Klatt@EnergyAttorney.com                     </w:t>
            </w:r>
            <w:r>
              <w:rPr>
                <w:sz w:val="18"/>
                <w:szCs w:val="18"/>
              </w:rPr>
              <w:br/>
            </w:r>
            <w:r>
              <w:rPr>
                <w:sz w:val="18"/>
                <w:szCs w:val="18"/>
              </w:rPr>
              <w:br/>
              <w:t xml:space="preserve">Elizabeth Dorman                             </w:t>
            </w:r>
            <w:r>
              <w:rPr>
                <w:sz w:val="18"/>
                <w:szCs w:val="18"/>
              </w:rPr>
              <w:br/>
              <w:t xml:space="preserve">Legal Division                               </w:t>
            </w:r>
            <w:r>
              <w:rPr>
                <w:sz w:val="18"/>
                <w:szCs w:val="18"/>
              </w:rPr>
              <w:br/>
              <w:t xml:space="preserve">RM. 5028                                     </w:t>
            </w:r>
            <w:r>
              <w:rPr>
                <w:sz w:val="18"/>
                <w:szCs w:val="18"/>
              </w:rPr>
              <w:br/>
              <w:t xml:space="preserve">505 Van Ness Avenue                          </w:t>
            </w:r>
            <w:r>
              <w:rPr>
                <w:sz w:val="18"/>
                <w:szCs w:val="18"/>
              </w:rPr>
              <w:br/>
              <w:t xml:space="preserve">San Francisco CA 94102 3298                  </w:t>
            </w:r>
            <w:r>
              <w:rPr>
                <w:sz w:val="18"/>
                <w:szCs w:val="18"/>
              </w:rPr>
              <w:br/>
              <w:t xml:space="preserve">(415) 703-5884                               </w:t>
            </w:r>
            <w:r>
              <w:rPr>
                <w:sz w:val="18"/>
                <w:szCs w:val="18"/>
              </w:rPr>
              <w:br/>
              <w:t xml:space="preserve">edd@cpuc.ca.gov                              </w:t>
            </w:r>
            <w:r>
              <w:rPr>
                <w:sz w:val="18"/>
                <w:szCs w:val="18"/>
              </w:rPr>
              <w:br/>
            </w:r>
            <w:r>
              <w:rPr>
                <w:sz w:val="18"/>
                <w:szCs w:val="18"/>
              </w:rPr>
              <w:br/>
              <w:t xml:space="preserve">Nicholas Hwang                               </w:t>
            </w:r>
            <w:r>
              <w:rPr>
                <w:sz w:val="18"/>
                <w:szCs w:val="18"/>
              </w:rPr>
              <w:br/>
              <w:t xml:space="preserve">Legal Division                               </w:t>
            </w:r>
            <w:r>
              <w:rPr>
                <w:sz w:val="18"/>
                <w:szCs w:val="18"/>
              </w:rPr>
              <w:br/>
              <w:t xml:space="preserve">320 West 4th Street Suite 500                </w:t>
            </w:r>
            <w:r>
              <w:rPr>
                <w:sz w:val="18"/>
                <w:szCs w:val="18"/>
              </w:rPr>
              <w:br/>
              <w:t xml:space="preserve">Los Angeles CA 90013                         </w:t>
            </w:r>
            <w:r>
              <w:rPr>
                <w:sz w:val="18"/>
                <w:szCs w:val="18"/>
              </w:rPr>
              <w:br/>
              <w:t xml:space="preserve">(213) 576-7001                               </w:t>
            </w:r>
            <w:r>
              <w:rPr>
                <w:sz w:val="18"/>
                <w:szCs w:val="18"/>
              </w:rPr>
              <w:br/>
              <w:t xml:space="preserve">nwx@cpuc.ca.gov                              </w:t>
            </w:r>
            <w:r>
              <w:rPr>
                <w:sz w:val="18"/>
                <w:szCs w:val="18"/>
              </w:rPr>
              <w:br/>
            </w:r>
            <w:r>
              <w:rPr>
                <w:sz w:val="18"/>
                <w:szCs w:val="18"/>
              </w:rPr>
              <w:br/>
              <w:t xml:space="preserve">Gerald F. Kelly                              </w:t>
            </w:r>
            <w:r>
              <w:rPr>
                <w:sz w:val="18"/>
                <w:szCs w:val="18"/>
              </w:rPr>
              <w:br/>
              <w:t xml:space="preserve">Administrative Law Judge Division            </w:t>
            </w:r>
            <w:r>
              <w:rPr>
                <w:sz w:val="18"/>
                <w:szCs w:val="18"/>
              </w:rPr>
              <w:br/>
              <w:t xml:space="preserve">320 West 4th Street Suite 500                </w:t>
            </w:r>
            <w:r>
              <w:rPr>
                <w:sz w:val="18"/>
                <w:szCs w:val="18"/>
              </w:rPr>
              <w:br/>
              <w:t xml:space="preserve">Los Angeles CA 90013                         </w:t>
            </w:r>
            <w:r>
              <w:rPr>
                <w:sz w:val="18"/>
                <w:szCs w:val="18"/>
              </w:rPr>
              <w:br/>
              <w:t xml:space="preserve">(415) 355-5506                               </w:t>
            </w:r>
            <w:r>
              <w:rPr>
                <w:sz w:val="18"/>
                <w:szCs w:val="18"/>
              </w:rPr>
              <w:br/>
              <w:t xml:space="preserve">gk1@cpuc.ca.gov                              </w:t>
            </w:r>
            <w:r>
              <w:rPr>
                <w:sz w:val="18"/>
                <w:szCs w:val="18"/>
              </w:rPr>
              <w:br/>
            </w:r>
            <w:r>
              <w:rPr>
                <w:sz w:val="18"/>
                <w:szCs w:val="18"/>
              </w:rPr>
              <w:br/>
              <w:t xml:space="preserve">Michele Kito                                 </w:t>
            </w:r>
            <w:r>
              <w:rPr>
                <w:sz w:val="18"/>
                <w:szCs w:val="18"/>
              </w:rPr>
              <w:br/>
              <w:t xml:space="preserve">Energy Division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703-2197                               </w:t>
            </w:r>
            <w:r>
              <w:rPr>
                <w:sz w:val="18"/>
                <w:szCs w:val="18"/>
              </w:rPr>
              <w:br/>
              <w:t xml:space="preserve">mk1@cpuc.ca.gov                              </w:t>
            </w:r>
            <w:r>
              <w:rPr>
                <w:sz w:val="18"/>
                <w:szCs w:val="18"/>
              </w:rPr>
              <w:br/>
            </w:r>
            <w:r>
              <w:rPr>
                <w:sz w:val="18"/>
                <w:szCs w:val="18"/>
              </w:rPr>
              <w:br/>
              <w:t xml:space="preserve">Diana L. Lee                                 </w:t>
            </w:r>
            <w:r>
              <w:rPr>
                <w:sz w:val="18"/>
                <w:szCs w:val="18"/>
              </w:rPr>
              <w:br/>
              <w:t xml:space="preserve">Public Advocates Office                      </w:t>
            </w:r>
            <w:r>
              <w:rPr>
                <w:sz w:val="18"/>
                <w:szCs w:val="18"/>
              </w:rPr>
              <w:br/>
              <w:t xml:space="preserve">RM. 4107                                     </w:t>
            </w:r>
            <w:r>
              <w:rPr>
                <w:sz w:val="18"/>
                <w:szCs w:val="18"/>
              </w:rPr>
              <w:br/>
              <w:t xml:space="preserve">505 Van Ness Avenue                          </w:t>
            </w:r>
            <w:r>
              <w:rPr>
                <w:sz w:val="18"/>
                <w:szCs w:val="18"/>
              </w:rPr>
              <w:br/>
              <w:t xml:space="preserve">San Francisco CA 94102 3298                  </w:t>
            </w:r>
            <w:r>
              <w:rPr>
                <w:sz w:val="18"/>
                <w:szCs w:val="18"/>
              </w:rPr>
              <w:br/>
              <w:t xml:space="preserve">(415) 703-4342                               </w:t>
            </w:r>
            <w:r>
              <w:rPr>
                <w:sz w:val="18"/>
                <w:szCs w:val="18"/>
              </w:rPr>
              <w:br/>
              <w:t xml:space="preserve">dil@cpuc.ca.gov                              </w:t>
            </w:r>
            <w:r>
              <w:rPr>
                <w:sz w:val="18"/>
                <w:szCs w:val="18"/>
              </w:rPr>
              <w:br/>
            </w:r>
            <w:r>
              <w:rPr>
                <w:sz w:val="18"/>
                <w:szCs w:val="18"/>
              </w:rPr>
              <w:br/>
            </w:r>
            <w:r>
              <w:rPr>
                <w:sz w:val="18"/>
                <w:szCs w:val="18"/>
              </w:rPr>
              <w:lastRenderedPageBreak/>
              <w:t xml:space="preserve">Xian "Cindy" Li                              </w:t>
            </w:r>
            <w:r>
              <w:rPr>
                <w:sz w:val="18"/>
                <w:szCs w:val="18"/>
              </w:rPr>
              <w:br/>
              <w:t xml:space="preserve">Public Advocates Office                      </w:t>
            </w:r>
            <w:r>
              <w:rPr>
                <w:sz w:val="18"/>
                <w:szCs w:val="18"/>
              </w:rPr>
              <w:br/>
              <w:t xml:space="preserve">RM. 4104                                     </w:t>
            </w:r>
            <w:r>
              <w:rPr>
                <w:sz w:val="18"/>
                <w:szCs w:val="18"/>
              </w:rPr>
              <w:br/>
              <w:t xml:space="preserve">505 Van Ness Avenue                          </w:t>
            </w:r>
            <w:r>
              <w:rPr>
                <w:sz w:val="18"/>
                <w:szCs w:val="18"/>
              </w:rPr>
              <w:br/>
              <w:t xml:space="preserve">San Francisco CA 94102 3298                  </w:t>
            </w:r>
            <w:r>
              <w:rPr>
                <w:sz w:val="18"/>
                <w:szCs w:val="18"/>
              </w:rPr>
              <w:br/>
              <w:t xml:space="preserve">(415) 703-1546                               </w:t>
            </w:r>
            <w:r>
              <w:rPr>
                <w:sz w:val="18"/>
                <w:szCs w:val="18"/>
              </w:rPr>
              <w:br/>
              <w:t xml:space="preserve">xl2@cpuc.ca.gov                              </w:t>
            </w:r>
          </w:p>
        </w:tc>
      </w:tr>
      <w:tr w:rsidR="00172D8D" w:rsidTr="00172D8D" w14:paraId="17CB81B4" w14:textId="77777777">
        <w:tblPrEx>
          <w:tblCellMar>
            <w:top w:w="0" w:type="dxa"/>
            <w:bottom w:w="0" w:type="dxa"/>
          </w:tblCellMar>
        </w:tblPrEx>
        <w:tc>
          <w:tcPr>
            <w:tcW w:w="5400" w:type="dxa"/>
            <w:tcBorders>
              <w:top w:val="nil"/>
              <w:left w:val="nil"/>
              <w:bottom w:val="nil"/>
              <w:right w:val="nil"/>
            </w:tcBorders>
          </w:tcPr>
          <w:p w:rsidR="00172D8D" w:rsidP="00172D8D" w:rsidRDefault="00172D8D" w14:paraId="5312CEB0" w14:textId="7625DD81">
            <w:pPr>
              <w:ind w:left="965"/>
              <w:rPr>
                <w:sz w:val="18"/>
                <w:szCs w:val="18"/>
              </w:rPr>
            </w:pPr>
            <w:r>
              <w:rPr>
                <w:sz w:val="18"/>
                <w:szCs w:val="18"/>
              </w:rPr>
              <w:lastRenderedPageBreak/>
              <w:br/>
            </w:r>
            <w:r>
              <w:rPr>
                <w:sz w:val="18"/>
                <w:szCs w:val="18"/>
              </w:rPr>
              <w:br/>
              <w:t xml:space="preserve">Ke Hao Ouyang                                </w:t>
            </w:r>
            <w:r>
              <w:rPr>
                <w:sz w:val="18"/>
                <w:szCs w:val="18"/>
              </w:rPr>
              <w:br/>
              <w:t xml:space="preserve">Consumer Protection and Enforcement Division </w:t>
            </w:r>
            <w:r>
              <w:rPr>
                <w:sz w:val="18"/>
                <w:szCs w:val="18"/>
              </w:rPr>
              <w:br/>
              <w:t xml:space="preserve">AREA 2-E                                     </w:t>
            </w:r>
            <w:r>
              <w:rPr>
                <w:sz w:val="18"/>
                <w:szCs w:val="18"/>
              </w:rPr>
              <w:br/>
              <w:t xml:space="preserve">505 Van Ness Avenue                          </w:t>
            </w:r>
            <w:r>
              <w:rPr>
                <w:sz w:val="18"/>
                <w:szCs w:val="18"/>
              </w:rPr>
              <w:br/>
              <w:t xml:space="preserve">San Francisco CA 94102 3298                  </w:t>
            </w:r>
            <w:r>
              <w:rPr>
                <w:sz w:val="18"/>
                <w:szCs w:val="18"/>
              </w:rPr>
              <w:br/>
              <w:t xml:space="preserve">(415) 703-1235                               </w:t>
            </w:r>
            <w:r>
              <w:rPr>
                <w:sz w:val="18"/>
                <w:szCs w:val="18"/>
              </w:rPr>
              <w:br/>
              <w:t xml:space="preserve">kho@cpuc.ca.gov                              </w:t>
            </w:r>
            <w:r>
              <w:rPr>
                <w:sz w:val="18"/>
                <w:szCs w:val="18"/>
              </w:rPr>
              <w:br/>
            </w:r>
            <w:r>
              <w:rPr>
                <w:sz w:val="18"/>
                <w:szCs w:val="18"/>
              </w:rPr>
              <w:br/>
              <w:t xml:space="preserve">Alice Gong                                   </w:t>
            </w:r>
            <w:r>
              <w:rPr>
                <w:sz w:val="18"/>
                <w:szCs w:val="18"/>
              </w:rPr>
              <w:br/>
              <w:t xml:space="preserve">PACIFIC GAS AND ELECTRIC COMPANY             </w:t>
            </w:r>
            <w:r>
              <w:rPr>
                <w:sz w:val="18"/>
                <w:szCs w:val="18"/>
              </w:rPr>
              <w:br/>
              <w:t xml:space="preserve">300 LAKESIDE DRIVE                           </w:t>
            </w:r>
            <w:r>
              <w:rPr>
                <w:sz w:val="18"/>
                <w:szCs w:val="18"/>
              </w:rPr>
              <w:br/>
              <w:t xml:space="preserve">OAKLAND CA 94612-3534                        </w:t>
            </w:r>
            <w:r>
              <w:rPr>
                <w:sz w:val="18"/>
                <w:szCs w:val="18"/>
              </w:rPr>
              <w:br/>
              <w:t xml:space="preserve">(415) 973-4569                               </w:t>
            </w:r>
            <w:r>
              <w:rPr>
                <w:sz w:val="18"/>
                <w:szCs w:val="18"/>
              </w:rPr>
              <w:br/>
              <w:t xml:space="preserve">AxL3@pge.com                                 </w:t>
            </w:r>
            <w:r>
              <w:rPr>
                <w:sz w:val="18"/>
                <w:szCs w:val="18"/>
              </w:rPr>
              <w:br/>
            </w:r>
            <w:r>
              <w:rPr>
                <w:sz w:val="18"/>
                <w:szCs w:val="18"/>
              </w:rPr>
              <w:br/>
              <w:t xml:space="preserve">Amy V. Barr                                  </w:t>
            </w:r>
            <w:r>
              <w:rPr>
                <w:sz w:val="18"/>
                <w:szCs w:val="18"/>
              </w:rPr>
              <w:br/>
              <w:t xml:space="preserve">Regulatory                                   </w:t>
            </w:r>
            <w:r>
              <w:rPr>
                <w:sz w:val="18"/>
                <w:szCs w:val="18"/>
              </w:rPr>
              <w:br/>
              <w:t xml:space="preserve">PACIFIC GAS AND ELECTRIC COMPANY             </w:t>
            </w:r>
            <w:r>
              <w:rPr>
                <w:sz w:val="18"/>
                <w:szCs w:val="18"/>
              </w:rPr>
              <w:br/>
              <w:t xml:space="preserve">EMAIL ONLY                                   </w:t>
            </w:r>
            <w:r>
              <w:rPr>
                <w:sz w:val="18"/>
                <w:szCs w:val="18"/>
              </w:rPr>
              <w:br/>
              <w:t xml:space="preserve">EMAIL ONLY CA 00000                          </w:t>
            </w:r>
            <w:r>
              <w:rPr>
                <w:sz w:val="18"/>
                <w:szCs w:val="18"/>
              </w:rPr>
              <w:br/>
              <w:t xml:space="preserve">(415) 973-7089                               </w:t>
            </w:r>
            <w:r>
              <w:rPr>
                <w:sz w:val="18"/>
                <w:szCs w:val="18"/>
              </w:rPr>
              <w:br/>
              <w:t xml:space="preserve">A4B0@pge.com                                 </w:t>
            </w:r>
            <w:r>
              <w:rPr>
                <w:sz w:val="18"/>
                <w:szCs w:val="18"/>
              </w:rPr>
              <w:br/>
            </w:r>
            <w:r>
              <w:rPr>
                <w:sz w:val="18"/>
                <w:szCs w:val="18"/>
              </w:rPr>
              <w:br/>
              <w:t xml:space="preserve">Case Coordination                            </w:t>
            </w:r>
            <w:r>
              <w:rPr>
                <w:sz w:val="18"/>
                <w:szCs w:val="18"/>
              </w:rPr>
              <w:br/>
              <w:t xml:space="preserve">PACIFIC GAS AND ELECTRIC COMPANY             </w:t>
            </w:r>
            <w:r>
              <w:rPr>
                <w:sz w:val="18"/>
                <w:szCs w:val="18"/>
              </w:rPr>
              <w:br/>
              <w:t xml:space="preserve">PO BOX 770000; MC B23A                       </w:t>
            </w:r>
            <w:r>
              <w:rPr>
                <w:sz w:val="18"/>
                <w:szCs w:val="18"/>
              </w:rPr>
              <w:br/>
              <w:t xml:space="preserve">SAN FRANCISCO CA 94177                       </w:t>
            </w:r>
            <w:r>
              <w:rPr>
                <w:sz w:val="18"/>
                <w:szCs w:val="18"/>
              </w:rPr>
              <w:br/>
              <w:t xml:space="preserve">(415) 973-6593                               </w:t>
            </w:r>
            <w:r>
              <w:rPr>
                <w:sz w:val="18"/>
                <w:szCs w:val="18"/>
              </w:rPr>
              <w:br/>
              <w:t xml:space="preserve">RegRelcpucCases@pge.com                      </w:t>
            </w:r>
            <w:r>
              <w:rPr>
                <w:sz w:val="18"/>
                <w:szCs w:val="18"/>
              </w:rPr>
              <w:br/>
            </w:r>
            <w:r>
              <w:rPr>
                <w:sz w:val="18"/>
                <w:szCs w:val="18"/>
              </w:rPr>
              <w:br/>
              <w:t xml:space="preserve">Noelle Formosa                               </w:t>
            </w:r>
            <w:r>
              <w:rPr>
                <w:sz w:val="18"/>
                <w:szCs w:val="18"/>
              </w:rPr>
              <w:br/>
              <w:t xml:space="preserve">PACIFIC GAS AND ELECTRIC COMPANY             </w:t>
            </w:r>
            <w:r>
              <w:rPr>
                <w:sz w:val="18"/>
                <w:szCs w:val="18"/>
              </w:rPr>
              <w:br/>
              <w:t xml:space="preserve">300 LAKESIDE DRIVE                           </w:t>
            </w:r>
            <w:r>
              <w:rPr>
                <w:sz w:val="18"/>
                <w:szCs w:val="18"/>
              </w:rPr>
              <w:br/>
              <w:t xml:space="preserve">OAKLAND CA 94612                             </w:t>
            </w:r>
            <w:r>
              <w:rPr>
                <w:sz w:val="18"/>
                <w:szCs w:val="18"/>
              </w:rPr>
              <w:br/>
              <w:t xml:space="preserve">(415) 973-4655                               </w:t>
            </w:r>
            <w:r>
              <w:rPr>
                <w:sz w:val="18"/>
                <w:szCs w:val="18"/>
              </w:rPr>
              <w:br/>
              <w:t xml:space="preserve">NRF6@pge.com                                 </w:t>
            </w:r>
            <w:r>
              <w:rPr>
                <w:sz w:val="18"/>
                <w:szCs w:val="18"/>
              </w:rPr>
              <w:br/>
            </w:r>
            <w:r>
              <w:rPr>
                <w:sz w:val="18"/>
                <w:szCs w:val="18"/>
              </w:rPr>
              <w:br/>
            </w:r>
          </w:p>
        </w:tc>
        <w:tc>
          <w:tcPr>
            <w:tcW w:w="5400" w:type="dxa"/>
            <w:tcBorders>
              <w:top w:val="nil"/>
              <w:left w:val="nil"/>
              <w:bottom w:val="nil"/>
              <w:right w:val="nil"/>
            </w:tcBorders>
          </w:tcPr>
          <w:p w:rsidR="00172D8D" w:rsidP="00172D8D" w:rsidRDefault="00172D8D" w14:paraId="1390098F" w14:textId="25AF9A9F">
            <w:pPr>
              <w:ind w:left="965"/>
              <w:rPr>
                <w:sz w:val="18"/>
                <w:szCs w:val="18"/>
              </w:rPr>
            </w:pPr>
            <w:r>
              <w:rPr>
                <w:sz w:val="18"/>
                <w:szCs w:val="18"/>
              </w:rPr>
              <w:t xml:space="preserve">Lynne Lampros                                </w:t>
            </w:r>
            <w:r>
              <w:rPr>
                <w:sz w:val="18"/>
                <w:szCs w:val="18"/>
              </w:rPr>
              <w:br/>
              <w:t xml:space="preserve">Sr. Deputy City Attorney </w:t>
            </w:r>
            <w:proofErr w:type="spellStart"/>
            <w:r>
              <w:rPr>
                <w:sz w:val="18"/>
                <w:szCs w:val="18"/>
              </w:rPr>
              <w:t>Ii</w:t>
            </w:r>
            <w:proofErr w:type="spellEnd"/>
            <w:r>
              <w:rPr>
                <w:sz w:val="18"/>
                <w:szCs w:val="18"/>
              </w:rPr>
              <w:t xml:space="preserve">                  </w:t>
            </w:r>
            <w:r>
              <w:rPr>
                <w:sz w:val="18"/>
                <w:szCs w:val="18"/>
              </w:rPr>
              <w:br/>
              <w:t xml:space="preserve">SAN JOSE CLEAN ENERGY                        </w:t>
            </w:r>
            <w:r>
              <w:rPr>
                <w:sz w:val="18"/>
                <w:szCs w:val="18"/>
              </w:rPr>
              <w:br/>
              <w:t xml:space="preserve">200 E SANTA CLARA ST.                        </w:t>
            </w:r>
            <w:r>
              <w:rPr>
                <w:sz w:val="18"/>
                <w:szCs w:val="18"/>
              </w:rPr>
              <w:br/>
              <w:t xml:space="preserve">SAN JOSE CA 95113                            </w:t>
            </w:r>
            <w:r>
              <w:rPr>
                <w:sz w:val="18"/>
                <w:szCs w:val="18"/>
              </w:rPr>
              <w:br/>
              <w:t xml:space="preserve">Lynne.Lampros@SanJoseCa.gov                  </w:t>
            </w:r>
            <w:r>
              <w:rPr>
                <w:sz w:val="18"/>
                <w:szCs w:val="18"/>
              </w:rPr>
              <w:br/>
            </w:r>
            <w:r>
              <w:rPr>
                <w:sz w:val="18"/>
                <w:szCs w:val="18"/>
              </w:rPr>
              <w:br/>
              <w:t xml:space="preserve">Taylor Knecht                                </w:t>
            </w:r>
            <w:r>
              <w:rPr>
                <w:sz w:val="18"/>
                <w:szCs w:val="18"/>
              </w:rPr>
              <w:br/>
              <w:t xml:space="preserve">Sr Power Resources Specialist                </w:t>
            </w:r>
            <w:r>
              <w:rPr>
                <w:sz w:val="18"/>
                <w:szCs w:val="18"/>
              </w:rPr>
              <w:br/>
              <w:t xml:space="preserve">SAN JOSE CLEAN ENERGY                        </w:t>
            </w:r>
            <w:r>
              <w:rPr>
                <w:sz w:val="18"/>
                <w:szCs w:val="18"/>
              </w:rPr>
              <w:br/>
              <w:t xml:space="preserve">REGULATORY COMPLIANCE AND POLICY             </w:t>
            </w:r>
            <w:r>
              <w:rPr>
                <w:sz w:val="18"/>
                <w:szCs w:val="18"/>
              </w:rPr>
              <w:br/>
              <w:t xml:space="preserve">200 EAST SANTA CLARA STREET, 14TH FLOOR      </w:t>
            </w:r>
            <w:r>
              <w:rPr>
                <w:sz w:val="18"/>
                <w:szCs w:val="18"/>
              </w:rPr>
              <w:br/>
              <w:t xml:space="preserve">SAN JOSE CA 95113                            </w:t>
            </w:r>
            <w:r>
              <w:rPr>
                <w:sz w:val="18"/>
                <w:szCs w:val="18"/>
              </w:rPr>
              <w:br/>
              <w:t xml:space="preserve">(408) 535-4999                               </w:t>
            </w:r>
            <w:r>
              <w:rPr>
                <w:sz w:val="18"/>
                <w:szCs w:val="18"/>
              </w:rPr>
              <w:br/>
              <w:t xml:space="preserve">Taylor.Knecht@SanJoseCa.gov                  </w:t>
            </w:r>
            <w:r>
              <w:rPr>
                <w:sz w:val="18"/>
                <w:szCs w:val="18"/>
              </w:rPr>
              <w:br/>
            </w:r>
            <w:r>
              <w:rPr>
                <w:sz w:val="18"/>
                <w:szCs w:val="18"/>
              </w:rPr>
              <w:br/>
              <w:t xml:space="preserve">Amy C. Yip-Kikugawa                          </w:t>
            </w:r>
            <w:r>
              <w:rPr>
                <w:sz w:val="18"/>
                <w:szCs w:val="18"/>
              </w:rPr>
              <w:br/>
              <w:t xml:space="preserve">Legal Division                               </w:t>
            </w:r>
            <w:r>
              <w:rPr>
                <w:sz w:val="18"/>
                <w:szCs w:val="18"/>
              </w:rPr>
              <w:br/>
              <w:t xml:space="preserve">RM. 4300                                     </w:t>
            </w:r>
            <w:r>
              <w:rPr>
                <w:sz w:val="18"/>
                <w:szCs w:val="18"/>
              </w:rPr>
              <w:br/>
              <w:t xml:space="preserve">505 Van Ness Avenue                          </w:t>
            </w:r>
            <w:r>
              <w:rPr>
                <w:sz w:val="18"/>
                <w:szCs w:val="18"/>
              </w:rPr>
              <w:br/>
              <w:t xml:space="preserve">San Francisco CA 94102 3298                  </w:t>
            </w:r>
            <w:r>
              <w:rPr>
                <w:sz w:val="18"/>
                <w:szCs w:val="18"/>
              </w:rPr>
              <w:br/>
              <w:t xml:space="preserve">(415) 703-5256                               </w:t>
            </w:r>
            <w:r>
              <w:rPr>
                <w:sz w:val="18"/>
                <w:szCs w:val="18"/>
              </w:rPr>
              <w:br/>
              <w:t xml:space="preserve">ayk@cpuc.ca.gov                              </w:t>
            </w:r>
            <w:r>
              <w:rPr>
                <w:sz w:val="18"/>
                <w:szCs w:val="18"/>
              </w:rPr>
              <w:br/>
            </w:r>
            <w:r>
              <w:rPr>
                <w:sz w:val="18"/>
                <w:szCs w:val="18"/>
              </w:rPr>
              <w:br/>
              <w:t xml:space="preserve">Joseph F. Wiedman                            </w:t>
            </w:r>
            <w:r>
              <w:rPr>
                <w:sz w:val="18"/>
                <w:szCs w:val="18"/>
              </w:rPr>
              <w:br/>
              <w:t xml:space="preserve">Dir - Regulatory &amp; Legislative Affairs       </w:t>
            </w:r>
            <w:r>
              <w:rPr>
                <w:sz w:val="18"/>
                <w:szCs w:val="18"/>
              </w:rPr>
              <w:br/>
              <w:t xml:space="preserve">PENINSULA CLEAN ENERGY AUTHORITY             </w:t>
            </w:r>
            <w:r>
              <w:rPr>
                <w:sz w:val="18"/>
                <w:szCs w:val="18"/>
              </w:rPr>
              <w:br/>
              <w:t xml:space="preserve">2075 WOODSIDE ROAD                           </w:t>
            </w:r>
            <w:r>
              <w:rPr>
                <w:sz w:val="18"/>
                <w:szCs w:val="18"/>
              </w:rPr>
              <w:br/>
              <w:t xml:space="preserve">REDWOOD CITY CA 94061                        </w:t>
            </w:r>
            <w:r>
              <w:rPr>
                <w:sz w:val="18"/>
                <w:szCs w:val="18"/>
              </w:rPr>
              <w:br/>
              <w:t xml:space="preserve">(650) 265-0083                               </w:t>
            </w:r>
            <w:r>
              <w:rPr>
                <w:sz w:val="18"/>
                <w:szCs w:val="18"/>
              </w:rPr>
              <w:br/>
              <w:t>JWiedman@PeninsulaCleanEnergy.com</w:t>
            </w:r>
          </w:p>
        </w:tc>
      </w:tr>
    </w:tbl>
    <w:p w:rsidR="00172D8D" w:rsidP="00172D8D" w:rsidRDefault="00172D8D" w14:paraId="753B8631" w14:textId="77777777">
      <w:pPr>
        <w:rPr>
          <w:sz w:val="18"/>
          <w:szCs w:val="18"/>
        </w:rPr>
      </w:pPr>
    </w:p>
    <w:p w:rsidR="00F13FD7" w:rsidP="00F13FD7" w:rsidRDefault="00F13FD7" w14:paraId="3A86E9D2" w14:textId="77777777">
      <w:pPr>
        <w:tabs>
          <w:tab w:val="left" w:pos="0"/>
        </w:tabs>
        <w:autoSpaceDE w:val="0"/>
        <w:autoSpaceDN w:val="0"/>
        <w:adjustRightInd w:val="0"/>
        <w:ind w:right="900"/>
        <w:rPr>
          <w:rFonts w:ascii="Arial" w:hAnsi="Arial" w:cs="Arial"/>
          <w:szCs w:val="24"/>
        </w:rPr>
      </w:pPr>
    </w:p>
    <w:sectPr w:rsidR="00F13FD7" w:rsidSect="00381E1F">
      <w:headerReference w:type="first" r:id="rId22"/>
      <w:footerReference w:type="first" r:id="rId23"/>
      <w:pgSz w:w="12240" w:h="15840" w:code="1"/>
      <w:pgMar w:top="1440" w:right="1440" w:bottom="1440" w:left="1440"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8FBA" w14:textId="77777777" w:rsidR="00565E34" w:rsidRDefault="00565E34" w:rsidP="00A67089">
      <w:pPr>
        <w:spacing w:after="0" w:line="240" w:lineRule="auto"/>
      </w:pPr>
      <w:r>
        <w:separator/>
      </w:r>
    </w:p>
  </w:endnote>
  <w:endnote w:type="continuationSeparator" w:id="0">
    <w:p w14:paraId="7BCB81E2" w14:textId="77777777" w:rsidR="00565E34" w:rsidRDefault="00565E34" w:rsidP="00A6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EC1F" w14:textId="47255A36" w:rsidR="00487919" w:rsidRDefault="00487919">
    <w:pPr>
      <w:pStyle w:val="Footer"/>
      <w:jc w:val="center"/>
    </w:pPr>
  </w:p>
  <w:p w14:paraId="1CE83DA7" w14:textId="77777777" w:rsidR="00487919" w:rsidRDefault="00487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2982" w14:textId="6C962080" w:rsidR="00555476" w:rsidRDefault="004B012C">
    <w:pPr>
      <w:pStyle w:val="Footer"/>
    </w:pPr>
    <w:r>
      <w:rPr>
        <w:rFonts w:ascii="Book Antiqua" w:hAnsi="Book Antiqua"/>
        <w:sz w:val="16"/>
        <w:szCs w:val="16"/>
      </w:rPr>
      <w:t>59</w:t>
    </w:r>
    <w:r w:rsidR="00172D8D">
      <w:rPr>
        <w:rFonts w:ascii="Book Antiqua" w:hAnsi="Book Antiqua"/>
        <w:sz w:val="16"/>
        <w:szCs w:val="16"/>
      </w:rPr>
      <w:t>6290099</w:t>
    </w:r>
    <w:r w:rsidR="00555476">
      <w:rPr>
        <w:rFonts w:ascii="Book Antiqua" w:hAnsi="Book Antiqua"/>
        <w:sz w:val="16"/>
        <w:szCs w:val="16"/>
      </w:rPr>
      <w:tab/>
    </w:r>
    <w:r w:rsidR="00555476" w:rsidRPr="00555476">
      <w:rPr>
        <w:rFonts w:ascii="Book Antiqua" w:hAnsi="Book Antiqua"/>
        <w:szCs w:val="24"/>
      </w:rPr>
      <w:t xml:space="preserve">- </w:t>
    </w:r>
    <w:sdt>
      <w:sdtPr>
        <w:rPr>
          <w:rFonts w:ascii="Book Antiqua" w:hAnsi="Book Antiqua"/>
          <w:szCs w:val="24"/>
        </w:rPr>
        <w:id w:val="-506142002"/>
        <w:docPartObj>
          <w:docPartGallery w:val="Page Numbers (Bottom of Page)"/>
          <w:docPartUnique/>
        </w:docPartObj>
      </w:sdtPr>
      <w:sdtEndPr>
        <w:rPr>
          <w:noProof/>
        </w:rPr>
      </w:sdtEndPr>
      <w:sdtContent>
        <w:r w:rsidR="00555476" w:rsidRPr="00555476">
          <w:rPr>
            <w:rFonts w:ascii="Book Antiqua" w:hAnsi="Book Antiqua"/>
            <w:szCs w:val="24"/>
          </w:rPr>
          <w:fldChar w:fldCharType="begin"/>
        </w:r>
        <w:r w:rsidR="00555476" w:rsidRPr="00555476">
          <w:rPr>
            <w:rFonts w:ascii="Book Antiqua" w:hAnsi="Book Antiqua"/>
            <w:szCs w:val="24"/>
          </w:rPr>
          <w:instrText xml:space="preserve"> PAGE   \* MERGEFORMAT </w:instrText>
        </w:r>
        <w:r w:rsidR="00555476" w:rsidRPr="00555476">
          <w:rPr>
            <w:rFonts w:ascii="Book Antiqua" w:hAnsi="Book Antiqua"/>
            <w:szCs w:val="24"/>
          </w:rPr>
          <w:fldChar w:fldCharType="separate"/>
        </w:r>
        <w:r w:rsidR="00555476" w:rsidRPr="00555476">
          <w:rPr>
            <w:rFonts w:ascii="Book Antiqua" w:hAnsi="Book Antiqua"/>
            <w:noProof/>
            <w:szCs w:val="24"/>
          </w:rPr>
          <w:t>2</w:t>
        </w:r>
        <w:r w:rsidR="00555476" w:rsidRPr="00555476">
          <w:rPr>
            <w:rFonts w:ascii="Book Antiqua" w:hAnsi="Book Antiqua"/>
            <w:noProof/>
            <w:szCs w:val="24"/>
          </w:rPr>
          <w:fldChar w:fldCharType="end"/>
        </w:r>
        <w:r w:rsidR="00555476" w:rsidRPr="00555476">
          <w:rPr>
            <w:rFonts w:ascii="Book Antiqua" w:hAnsi="Book Antiqua"/>
            <w:noProof/>
            <w:szCs w:val="24"/>
          </w:rPr>
          <w:t xml:space="preserve"> -</w:t>
        </w:r>
      </w:sdtContent>
    </w:sdt>
  </w:p>
  <w:p w14:paraId="54FF792B" w14:textId="77777777" w:rsidR="00555476" w:rsidRDefault="00555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614719513"/>
      <w:docPartObj>
        <w:docPartGallery w:val="Page Numbers (Bottom of Page)"/>
        <w:docPartUnique/>
      </w:docPartObj>
    </w:sdtPr>
    <w:sdtEndPr>
      <w:rPr>
        <w:noProof/>
      </w:rPr>
    </w:sdtEndPr>
    <w:sdtContent>
      <w:p w14:paraId="483BB572" w14:textId="739FFA4D" w:rsidR="008344E4" w:rsidRPr="008344E4" w:rsidRDefault="00555476" w:rsidP="00555476">
        <w:pPr>
          <w:pStyle w:val="Footer"/>
          <w:rPr>
            <w:rFonts w:ascii="Book Antiqua" w:hAnsi="Book Antiqua"/>
          </w:rPr>
        </w:pPr>
        <w:r>
          <w:rPr>
            <w:rFonts w:ascii="Book Antiqua" w:hAnsi="Book Antiqua"/>
          </w:rPr>
          <w:tab/>
        </w:r>
        <w:r w:rsidR="008344E4" w:rsidRPr="008344E4">
          <w:rPr>
            <w:rFonts w:ascii="Book Antiqua" w:hAnsi="Book Antiqua"/>
          </w:rPr>
          <w:t xml:space="preserve">- </w:t>
        </w:r>
        <w:r w:rsidR="008344E4" w:rsidRPr="008344E4">
          <w:rPr>
            <w:rFonts w:ascii="Book Antiqua" w:hAnsi="Book Antiqua"/>
          </w:rPr>
          <w:fldChar w:fldCharType="begin"/>
        </w:r>
        <w:r w:rsidR="008344E4" w:rsidRPr="008344E4">
          <w:rPr>
            <w:rFonts w:ascii="Book Antiqua" w:hAnsi="Book Antiqua"/>
          </w:rPr>
          <w:instrText xml:space="preserve"> PAGE   \* MERGEFORMAT </w:instrText>
        </w:r>
        <w:r w:rsidR="008344E4" w:rsidRPr="008344E4">
          <w:rPr>
            <w:rFonts w:ascii="Book Antiqua" w:hAnsi="Book Antiqua"/>
          </w:rPr>
          <w:fldChar w:fldCharType="separate"/>
        </w:r>
        <w:r w:rsidR="008344E4" w:rsidRPr="008344E4">
          <w:rPr>
            <w:rFonts w:ascii="Book Antiqua" w:hAnsi="Book Antiqua"/>
            <w:noProof/>
          </w:rPr>
          <w:t>2</w:t>
        </w:r>
        <w:r w:rsidR="008344E4" w:rsidRPr="008344E4">
          <w:rPr>
            <w:rFonts w:ascii="Book Antiqua" w:hAnsi="Book Antiqua"/>
            <w:noProof/>
          </w:rPr>
          <w:fldChar w:fldCharType="end"/>
        </w:r>
        <w:r w:rsidR="008344E4" w:rsidRPr="008344E4">
          <w:rPr>
            <w:rFonts w:ascii="Book Antiqua" w:hAnsi="Book Antiqua"/>
            <w:noProof/>
          </w:rPr>
          <w:t xml:space="preserve"> -</w:t>
        </w:r>
      </w:p>
    </w:sdtContent>
  </w:sdt>
  <w:p w14:paraId="35ACA683" w14:textId="77777777" w:rsidR="008344E4" w:rsidRDefault="008344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026E" w14:textId="77777777" w:rsidR="001F7C49" w:rsidRPr="00070884" w:rsidRDefault="001F7C49" w:rsidP="00070884">
    <w:pPr>
      <w:pStyle w:val="Footer"/>
      <w:jc w:val="center"/>
      <w:rPr>
        <w:rFonts w:ascii="Book Antiqua" w:hAnsi="Book Antiqua"/>
      </w:rPr>
    </w:pPr>
    <w:r w:rsidRPr="00070884">
      <w:rPr>
        <w:rFonts w:ascii="Book Antiqua" w:hAnsi="Book Antiqua"/>
      </w:rPr>
      <w:fldChar w:fldCharType="begin"/>
    </w:r>
    <w:r w:rsidRPr="00070884">
      <w:rPr>
        <w:rFonts w:ascii="Book Antiqua" w:hAnsi="Book Antiqua"/>
      </w:rPr>
      <w:instrText xml:space="preserve"> PAGE   \* MERGEFORMAT </w:instrText>
    </w:r>
    <w:r w:rsidRPr="00070884">
      <w:rPr>
        <w:rFonts w:ascii="Book Antiqua" w:hAnsi="Book Antiqua"/>
      </w:rPr>
      <w:fldChar w:fldCharType="separate"/>
    </w:r>
    <w:r w:rsidRPr="00070884">
      <w:rPr>
        <w:rFonts w:ascii="Book Antiqua" w:hAnsi="Book Antiqua"/>
        <w:noProof/>
      </w:rPr>
      <w:t>2</w:t>
    </w:r>
    <w:r w:rsidRPr="00070884">
      <w:rPr>
        <w:rFonts w:ascii="Book Antiqua" w:hAnsi="Book Antiqua"/>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F" w14:textId="77777777" w:rsidR="001F7C49" w:rsidRPr="00AF0F82" w:rsidRDefault="001F7C49" w:rsidP="00070884">
    <w:pPr>
      <w:pStyle w:val="Footer"/>
      <w:tabs>
        <w:tab w:val="clear" w:pos="4320"/>
        <w:tab w:val="clear" w:pos="8640"/>
        <w:tab w:val="right" w:pos="9360"/>
      </w:tabs>
      <w:ind w:left="648"/>
      <w:jc w:val="center"/>
      <w:rPr>
        <w:rFonts w:ascii="Book Antiqua" w:hAnsi="Book Antiqua"/>
      </w:rPr>
    </w:pPr>
    <w:r w:rsidRPr="00AF0F82">
      <w:rPr>
        <w:rFonts w:ascii="Book Antiqua" w:hAnsi="Book Antiqua"/>
      </w:rPr>
      <w:t>- 1 -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90C9" w14:textId="77777777" w:rsidR="001F7C49" w:rsidRDefault="001F7C49" w:rsidP="002F4E62">
    <w:pPr>
      <w:pStyle w:val="Footer"/>
    </w:pPr>
    <w:r>
      <w:fldChar w:fldCharType="begin"/>
    </w:r>
    <w:r>
      <w:instrText xml:space="preserve"> PAGE   \* MERGEFORMAT </w:instrText>
    </w:r>
    <w:r>
      <w:fldChar w:fldCharType="separate"/>
    </w:r>
    <w:r>
      <w:rPr>
        <w:noProof/>
      </w:rPr>
      <w:t>- 1 -</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289" w14:textId="77777777" w:rsidR="006162AA" w:rsidRPr="00381E1F" w:rsidRDefault="004C2DCE" w:rsidP="00381E1F">
    <w:pPr>
      <w:pStyle w:val="Footer"/>
      <w:rPr>
        <w:rFonts w:ascii="Book Antiqua" w:hAnsi="Book Antiqua"/>
      </w:rPr>
    </w:pPr>
    <w:r>
      <w:rPr>
        <w:rFonts w:ascii="Book Antiqua" w:hAnsi="Book Antiqua"/>
      </w:rPr>
      <w:tab/>
    </w:r>
    <w:r w:rsidRPr="00381E1F">
      <w:rPr>
        <w:rFonts w:ascii="Book Antiqua" w:hAnsi="Book Antiqua"/>
      </w:rPr>
      <w:fldChar w:fldCharType="begin"/>
    </w:r>
    <w:r w:rsidRPr="00381E1F">
      <w:rPr>
        <w:rFonts w:ascii="Book Antiqua" w:hAnsi="Book Antiqua"/>
      </w:rPr>
      <w:instrText xml:space="preserve"> PAGE   \* MERGEFORMAT </w:instrText>
    </w:r>
    <w:r w:rsidRPr="00381E1F">
      <w:rPr>
        <w:rFonts w:ascii="Book Antiqua" w:hAnsi="Book Antiqua"/>
      </w:rPr>
      <w:fldChar w:fldCharType="separate"/>
    </w:r>
    <w:r w:rsidRPr="00381E1F">
      <w:rPr>
        <w:rFonts w:ascii="Book Antiqua" w:hAnsi="Book Antiqua"/>
        <w:noProof/>
      </w:rPr>
      <w:t>2</w:t>
    </w:r>
    <w:r w:rsidRPr="00381E1F">
      <w:rPr>
        <w:rFonts w:ascii="Book Antiqua" w:hAnsi="Book Antiqua"/>
        <w:noProof/>
      </w:rPr>
      <w:fldChar w:fldCharType="end"/>
    </w:r>
  </w:p>
  <w:p w14:paraId="189278CC" w14:textId="77777777" w:rsidR="006162AA" w:rsidRDefault="0061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72B0" w14:textId="77777777" w:rsidR="00565E34" w:rsidRDefault="00565E34" w:rsidP="00A67089">
      <w:pPr>
        <w:spacing w:after="0" w:line="240" w:lineRule="auto"/>
      </w:pPr>
      <w:r>
        <w:separator/>
      </w:r>
    </w:p>
  </w:footnote>
  <w:footnote w:type="continuationSeparator" w:id="0">
    <w:p w14:paraId="5C15A819" w14:textId="77777777" w:rsidR="00565E34" w:rsidRDefault="00565E34" w:rsidP="00A6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1E7F" w14:textId="77777777" w:rsidR="00136F5B" w:rsidRDefault="00136F5B">
    <w:pPr>
      <w:pStyle w:val="Header"/>
    </w:pPr>
  </w:p>
  <w:p w14:paraId="73DA006C" w14:textId="77777777" w:rsidR="00136F5B" w:rsidRDefault="00136F5B">
    <w:pPr>
      <w:pStyle w:val="Header"/>
    </w:pPr>
  </w:p>
  <w:p w14:paraId="2D9D1E52" w14:textId="77777777" w:rsidR="00136F5B" w:rsidRDefault="00136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3692" w14:textId="0B9C1778" w:rsidR="00487919" w:rsidRDefault="00487919" w:rsidP="00A614B5">
    <w:pPr>
      <w:pStyle w:val="Header"/>
      <w:rPr>
        <w:rFonts w:ascii="Book Antiqua" w:hAnsi="Book Antiqua"/>
        <w:b/>
        <w:szCs w:val="24"/>
      </w:rPr>
    </w:pPr>
    <w:r w:rsidRPr="006D5760">
      <w:rPr>
        <w:rFonts w:ascii="Book Antiqua" w:hAnsi="Book Antiqua"/>
        <w:szCs w:val="24"/>
      </w:rPr>
      <w:t>ALJ/</w:t>
    </w:r>
    <w:r w:rsidR="003C0B6D">
      <w:rPr>
        <w:rFonts w:ascii="Book Antiqua" w:hAnsi="Book Antiqua"/>
        <w:szCs w:val="24"/>
      </w:rPr>
      <w:t>GK1</w:t>
    </w:r>
    <w:r w:rsidRPr="006D5760">
      <w:rPr>
        <w:rFonts w:ascii="Book Antiqua" w:hAnsi="Book Antiqua"/>
        <w:szCs w:val="24"/>
      </w:rPr>
      <w:t>/</w:t>
    </w:r>
    <w:proofErr w:type="spellStart"/>
    <w:r w:rsidR="004C2DCE">
      <w:rPr>
        <w:rFonts w:ascii="Book Antiqua" w:hAnsi="Book Antiqua"/>
        <w:szCs w:val="24"/>
      </w:rPr>
      <w:t>smt</w:t>
    </w:r>
    <w:proofErr w:type="spellEnd"/>
    <w:r w:rsidRPr="006D5760">
      <w:rPr>
        <w:rFonts w:ascii="Book Antiqua" w:hAnsi="Book Antiqua"/>
        <w:szCs w:val="24"/>
      </w:rPr>
      <w:tab/>
    </w:r>
    <w:r w:rsidR="004C2DCE">
      <w:rPr>
        <w:rFonts w:ascii="Book Antiqua" w:hAnsi="Book Antiqua"/>
        <w:szCs w:val="24"/>
      </w:rPr>
      <w:t xml:space="preserve">               </w:t>
    </w:r>
    <w:r w:rsidR="00656F95">
      <w:rPr>
        <w:rFonts w:ascii="Book Antiqua" w:hAnsi="Book Antiqua"/>
        <w:szCs w:val="24"/>
      </w:rPr>
      <w:t xml:space="preserve">  </w:t>
    </w:r>
    <w:r w:rsidRPr="006D5760">
      <w:rPr>
        <w:rFonts w:ascii="Book Antiqua" w:hAnsi="Book Antiqua"/>
        <w:b/>
        <w:szCs w:val="24"/>
      </w:rPr>
      <w:t>DRAFT</w:t>
    </w:r>
    <w:r w:rsidRPr="006D5760">
      <w:rPr>
        <w:rFonts w:ascii="Book Antiqua" w:hAnsi="Book Antiqua"/>
        <w:b/>
        <w:szCs w:val="24"/>
      </w:rPr>
      <w:tab/>
    </w:r>
    <w:r w:rsidR="00656F95">
      <w:rPr>
        <w:rFonts w:ascii="Book Antiqua" w:hAnsi="Book Antiqua"/>
        <w:b/>
        <w:szCs w:val="24"/>
      </w:rPr>
      <w:t xml:space="preserve">                           </w:t>
    </w:r>
    <w:r w:rsidR="00E97507">
      <w:rPr>
        <w:rFonts w:ascii="Book Antiqua" w:hAnsi="Book Antiqua"/>
        <w:b/>
        <w:szCs w:val="24"/>
      </w:rPr>
      <w:t xml:space="preserve"> </w:t>
    </w:r>
    <w:r w:rsidRPr="006D5760">
      <w:rPr>
        <w:rFonts w:ascii="Book Antiqua" w:hAnsi="Book Antiqua"/>
        <w:b/>
        <w:szCs w:val="24"/>
      </w:rPr>
      <w:t xml:space="preserve">Agenda ID </w:t>
    </w:r>
    <w:r w:rsidR="00772122">
      <w:rPr>
        <w:rFonts w:ascii="Book Antiqua" w:hAnsi="Book Antiqua"/>
        <w:b/>
        <w:szCs w:val="24"/>
      </w:rPr>
      <w:t>#</w:t>
    </w:r>
    <w:r w:rsidR="00172D8D">
      <w:rPr>
        <w:rFonts w:ascii="Book Antiqua" w:hAnsi="Book Antiqua"/>
        <w:b/>
        <w:szCs w:val="24"/>
      </w:rPr>
      <w:t>23990</w:t>
    </w:r>
  </w:p>
  <w:p w14:paraId="6FDE22F4" w14:textId="77777777" w:rsidR="00656F95" w:rsidRPr="006D5760" w:rsidRDefault="00656F95" w:rsidP="00A614B5">
    <w:pPr>
      <w:pStyle w:val="Header"/>
      <w:rPr>
        <w:rFonts w:ascii="Book Antiqua" w:hAnsi="Book Antiqua"/>
        <w:b/>
        <w:szCs w:val="24"/>
      </w:rPr>
    </w:pPr>
  </w:p>
  <w:p w14:paraId="33735A01" w14:textId="77777777" w:rsidR="00487919" w:rsidRDefault="00487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B12B" w14:textId="2A3620EF" w:rsidR="00C4030A" w:rsidRPr="00880417" w:rsidRDefault="00555476" w:rsidP="00C4030A">
    <w:pPr>
      <w:pStyle w:val="Header"/>
      <w:tabs>
        <w:tab w:val="clear" w:pos="8640"/>
        <w:tab w:val="right" w:pos="9360"/>
      </w:tabs>
      <w:rPr>
        <w:rFonts w:ascii="Book Antiqua" w:hAnsi="Book Antiqua"/>
        <w:b/>
        <w:sz w:val="26"/>
        <w:szCs w:val="26"/>
      </w:rPr>
    </w:pPr>
    <w:r w:rsidRPr="00880417">
      <w:rPr>
        <w:rFonts w:ascii="Book Antiqua" w:hAnsi="Book Antiqua"/>
        <w:sz w:val="26"/>
        <w:szCs w:val="26"/>
      </w:rPr>
      <w:t>Resolution ALJ-</w:t>
    </w:r>
    <w:r w:rsidR="003C0B6D">
      <w:rPr>
        <w:rFonts w:ascii="Book Antiqua" w:hAnsi="Book Antiqua"/>
        <w:sz w:val="26"/>
        <w:szCs w:val="26"/>
      </w:rPr>
      <w:t>488</w:t>
    </w:r>
    <w:r w:rsidR="00772122">
      <w:rPr>
        <w:rFonts w:ascii="Book Antiqua" w:hAnsi="Book Antiqua"/>
        <w:sz w:val="26"/>
        <w:szCs w:val="26"/>
      </w:rPr>
      <w:t xml:space="preserve">  ALJ/</w:t>
    </w:r>
    <w:r w:rsidR="003C0B6D">
      <w:rPr>
        <w:rFonts w:ascii="Book Antiqua" w:hAnsi="Book Antiqua"/>
        <w:sz w:val="26"/>
        <w:szCs w:val="26"/>
      </w:rPr>
      <w:t>GK1</w:t>
    </w:r>
    <w:r w:rsidR="00C4030A" w:rsidRPr="00880417">
      <w:rPr>
        <w:rFonts w:ascii="Book Antiqua" w:hAnsi="Book Antiqua"/>
        <w:sz w:val="26"/>
        <w:szCs w:val="26"/>
      </w:rPr>
      <w:t>/</w:t>
    </w:r>
    <w:proofErr w:type="spellStart"/>
    <w:r w:rsidR="004C2DCE" w:rsidRPr="00880417">
      <w:rPr>
        <w:rFonts w:ascii="Book Antiqua" w:hAnsi="Book Antiqua"/>
        <w:sz w:val="26"/>
        <w:szCs w:val="26"/>
      </w:rPr>
      <w:t>smt</w:t>
    </w:r>
    <w:proofErr w:type="spellEnd"/>
    <w:r w:rsidR="00C4030A" w:rsidRPr="00880417">
      <w:rPr>
        <w:rFonts w:ascii="Book Antiqua" w:hAnsi="Book Antiqua"/>
        <w:sz w:val="26"/>
        <w:szCs w:val="26"/>
      </w:rPr>
      <w:tab/>
    </w:r>
    <w:r w:rsidRPr="00880417">
      <w:rPr>
        <w:rFonts w:ascii="Book Antiqua" w:hAnsi="Book Antiqua"/>
        <w:sz w:val="26"/>
        <w:szCs w:val="26"/>
      </w:rPr>
      <w:tab/>
    </w:r>
    <w:r w:rsidR="00C4030A" w:rsidRPr="00880417">
      <w:rPr>
        <w:rFonts w:ascii="Book Antiqua" w:hAnsi="Book Antiqua"/>
        <w:b/>
        <w:sz w:val="26"/>
        <w:szCs w:val="26"/>
      </w:rPr>
      <w:t>DRAFT</w:t>
    </w:r>
  </w:p>
  <w:p w14:paraId="4B6F7731" w14:textId="2C3BD5FE" w:rsidR="00C4030A" w:rsidRDefault="00C4030A">
    <w:pPr>
      <w:pStyle w:val="Header"/>
    </w:pPr>
  </w:p>
  <w:p w14:paraId="0E8D3CCE" w14:textId="77777777" w:rsidR="006E5980" w:rsidRDefault="006E59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B3A2" w14:textId="404E202A" w:rsidR="00F03740" w:rsidRPr="00E064B2" w:rsidRDefault="00F13FD7" w:rsidP="00F03740">
    <w:pPr>
      <w:pStyle w:val="Header"/>
      <w:rPr>
        <w:rFonts w:ascii="Book Antiqua" w:hAnsi="Book Antiqua"/>
      </w:rPr>
    </w:pPr>
    <w:r>
      <w:rPr>
        <w:rFonts w:ascii="Book Antiqua" w:hAnsi="Book Antiqua"/>
      </w:rPr>
      <w:t>Resolution ALJ-</w:t>
    </w:r>
    <w:r w:rsidR="003C0B6D">
      <w:rPr>
        <w:rFonts w:ascii="Book Antiqua" w:hAnsi="Book Antiqua"/>
      </w:rPr>
      <w:t>488  ALJ/GK1</w:t>
    </w:r>
    <w:r>
      <w:rPr>
        <w:rFonts w:ascii="Book Antiqua" w:hAnsi="Book Antiqua"/>
      </w:rPr>
      <w:t>/</w:t>
    </w:r>
    <w:proofErr w:type="spellStart"/>
    <w:r>
      <w:rPr>
        <w:rFonts w:ascii="Book Antiqua" w:hAnsi="Book Antiqua"/>
      </w:rPr>
      <w:t>smt</w:t>
    </w:r>
    <w:proofErr w:type="spellEnd"/>
  </w:p>
  <w:p w14:paraId="4BEBAA35" w14:textId="3385B395" w:rsidR="001F7C49" w:rsidRPr="00E7690F" w:rsidRDefault="001F7C49" w:rsidP="00F037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908B" w14:textId="77777777" w:rsidR="001F7C49" w:rsidRDefault="001F7C49">
    <w:pPr>
      <w:pStyle w:val="Header"/>
      <w:rPr>
        <w:b/>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BA36" w14:textId="77777777" w:rsidR="001F7C49" w:rsidRDefault="001F7C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88B6" w14:textId="60F0AFE6" w:rsidR="006162AA" w:rsidRPr="00E064B2" w:rsidRDefault="004C2DCE" w:rsidP="00E40F7C">
    <w:pPr>
      <w:pStyle w:val="Header"/>
      <w:rPr>
        <w:rFonts w:ascii="Book Antiqua" w:hAnsi="Book Antiqua"/>
      </w:rPr>
    </w:pPr>
    <w:r>
      <w:rPr>
        <w:rFonts w:ascii="Book Antiqua" w:hAnsi="Book Antiqua"/>
      </w:rPr>
      <w:t>Resolution ALJ-</w:t>
    </w:r>
    <w:r w:rsidR="00136F5B">
      <w:rPr>
        <w:rFonts w:ascii="Book Antiqua" w:hAnsi="Book Antiqua"/>
      </w:rPr>
      <w:t>4</w:t>
    </w:r>
    <w:r w:rsidR="003C0B6D">
      <w:rPr>
        <w:rFonts w:ascii="Book Antiqua" w:hAnsi="Book Antiqua"/>
      </w:rPr>
      <w:t>88</w:t>
    </w:r>
    <w:r>
      <w:rPr>
        <w:rFonts w:ascii="Book Antiqua" w:hAnsi="Book Antiqua"/>
      </w:rPr>
      <w:t xml:space="preserve"> </w:t>
    </w:r>
    <w:r w:rsidR="003C0B6D">
      <w:rPr>
        <w:rFonts w:ascii="Book Antiqua" w:hAnsi="Book Antiqua"/>
      </w:rPr>
      <w:t xml:space="preserve"> </w:t>
    </w:r>
    <w:r>
      <w:rPr>
        <w:rFonts w:ascii="Book Antiqua" w:hAnsi="Book Antiqua"/>
      </w:rPr>
      <w:t>ALJ/</w:t>
    </w:r>
    <w:r w:rsidR="003C0B6D">
      <w:rPr>
        <w:rFonts w:ascii="Book Antiqua" w:hAnsi="Book Antiqua"/>
      </w:rPr>
      <w:t>GK1</w:t>
    </w:r>
    <w:r>
      <w:rPr>
        <w:rFonts w:ascii="Book Antiqua" w:hAnsi="Book Antiqua"/>
      </w:rPr>
      <w:t>/</w:t>
    </w:r>
    <w:proofErr w:type="spellStart"/>
    <w:r>
      <w:rPr>
        <w:rFonts w:ascii="Book Antiqua" w:hAnsi="Book Antiqua"/>
      </w:rPr>
      <w:t>s</w:t>
    </w:r>
    <w:r w:rsidR="00F03740">
      <w:rPr>
        <w:rFonts w:ascii="Book Antiqua" w:hAnsi="Book Antiqua"/>
      </w:rPr>
      <w:t>mt</w:t>
    </w:r>
    <w:proofErr w:type="spellEnd"/>
  </w:p>
  <w:p w14:paraId="34A15B4D" w14:textId="77777777" w:rsidR="006162AA" w:rsidRDefault="006162AA">
    <w:pPr>
      <w:pStyle w:val="Header"/>
      <w:rPr>
        <w:b/>
        <w:szCs w:val="24"/>
      </w:rPr>
    </w:pPr>
  </w:p>
  <w:p w14:paraId="2D3860C1" w14:textId="77777777" w:rsidR="006162AA" w:rsidRDefault="006162AA">
    <w:pPr>
      <w:pStyle w:val="Header"/>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1E"/>
    <w:multiLevelType w:val="hybridMultilevel"/>
    <w:tmpl w:val="782E1E16"/>
    <w:lvl w:ilvl="0" w:tplc="A47A7AF6">
      <w:start w:val="1"/>
      <w:numFmt w:val="upperRoman"/>
      <w:lvlText w:val="%1."/>
      <w:lvlJc w:val="left"/>
      <w:pPr>
        <w:ind w:left="1740" w:hanging="720"/>
      </w:pPr>
      <w:rPr>
        <w:rFonts w:ascii="Times New Roman" w:eastAsia="Times New Roman" w:hAnsi="Times New Roman" w:cs="Times New Roman" w:hint="default"/>
        <w:b/>
        <w:bCs/>
        <w:i w:val="0"/>
        <w:iCs w:val="0"/>
        <w:w w:val="100"/>
        <w:sz w:val="24"/>
        <w:szCs w:val="24"/>
      </w:rPr>
    </w:lvl>
    <w:lvl w:ilvl="1" w:tplc="D2465398">
      <w:start w:val="1"/>
      <w:numFmt w:val="upperLetter"/>
      <w:lvlText w:val="%2."/>
      <w:lvlJc w:val="left"/>
      <w:pPr>
        <w:ind w:left="2550" w:hanging="810"/>
      </w:pPr>
      <w:rPr>
        <w:rFonts w:ascii="Times New Roman" w:eastAsia="Times New Roman" w:hAnsi="Times New Roman" w:cs="Times New Roman" w:hint="default"/>
        <w:b/>
        <w:bCs/>
        <w:i w:val="0"/>
        <w:iCs w:val="0"/>
        <w:spacing w:val="-1"/>
        <w:w w:val="100"/>
        <w:sz w:val="24"/>
        <w:szCs w:val="24"/>
      </w:rPr>
    </w:lvl>
    <w:lvl w:ilvl="2" w:tplc="66AE951C">
      <w:start w:val="1"/>
      <w:numFmt w:val="decimal"/>
      <w:lvlText w:val="%3."/>
      <w:lvlJc w:val="left"/>
      <w:pPr>
        <w:ind w:left="3000" w:hanging="720"/>
      </w:pPr>
      <w:rPr>
        <w:rFonts w:ascii="Times New Roman" w:eastAsia="Times New Roman" w:hAnsi="Times New Roman" w:cs="Times New Roman" w:hint="default"/>
        <w:b/>
        <w:bCs/>
        <w:i/>
        <w:iCs/>
        <w:w w:val="100"/>
        <w:sz w:val="24"/>
        <w:szCs w:val="24"/>
      </w:rPr>
    </w:lvl>
    <w:lvl w:ilvl="3" w:tplc="FBD6E336">
      <w:numFmt w:val="bullet"/>
      <w:lvlText w:val="•"/>
      <w:lvlJc w:val="left"/>
      <w:pPr>
        <w:ind w:left="3000" w:hanging="720"/>
      </w:pPr>
      <w:rPr>
        <w:rFonts w:hint="default"/>
      </w:rPr>
    </w:lvl>
    <w:lvl w:ilvl="4" w:tplc="4F2A7E98">
      <w:numFmt w:val="bullet"/>
      <w:lvlText w:val="•"/>
      <w:lvlJc w:val="left"/>
      <w:pPr>
        <w:ind w:left="4031" w:hanging="720"/>
      </w:pPr>
      <w:rPr>
        <w:rFonts w:hint="default"/>
      </w:rPr>
    </w:lvl>
    <w:lvl w:ilvl="5" w:tplc="0302C1EC">
      <w:numFmt w:val="bullet"/>
      <w:lvlText w:val="•"/>
      <w:lvlJc w:val="left"/>
      <w:pPr>
        <w:ind w:left="5062" w:hanging="720"/>
      </w:pPr>
      <w:rPr>
        <w:rFonts w:hint="default"/>
      </w:rPr>
    </w:lvl>
    <w:lvl w:ilvl="6" w:tplc="EC10A284">
      <w:numFmt w:val="bullet"/>
      <w:lvlText w:val="•"/>
      <w:lvlJc w:val="left"/>
      <w:pPr>
        <w:ind w:left="6094" w:hanging="720"/>
      </w:pPr>
      <w:rPr>
        <w:rFonts w:hint="default"/>
      </w:rPr>
    </w:lvl>
    <w:lvl w:ilvl="7" w:tplc="3E62B14C">
      <w:numFmt w:val="bullet"/>
      <w:lvlText w:val="•"/>
      <w:lvlJc w:val="left"/>
      <w:pPr>
        <w:ind w:left="7125" w:hanging="720"/>
      </w:pPr>
      <w:rPr>
        <w:rFonts w:hint="default"/>
      </w:rPr>
    </w:lvl>
    <w:lvl w:ilvl="8" w:tplc="30685B9E">
      <w:numFmt w:val="bullet"/>
      <w:lvlText w:val="•"/>
      <w:lvlJc w:val="left"/>
      <w:pPr>
        <w:ind w:left="8157" w:hanging="720"/>
      </w:pPr>
      <w:rPr>
        <w:rFonts w:hint="default"/>
      </w:rPr>
    </w:lvl>
  </w:abstractNum>
  <w:abstractNum w:abstractNumId="1" w15:restartNumberingAfterBreak="0">
    <w:nsid w:val="059C7282"/>
    <w:multiLevelType w:val="hybridMultilevel"/>
    <w:tmpl w:val="A2C86DBA"/>
    <w:lvl w:ilvl="0" w:tplc="14A8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854"/>
    <w:multiLevelType w:val="hybridMultilevel"/>
    <w:tmpl w:val="9F2E2F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82371"/>
    <w:multiLevelType w:val="hybridMultilevel"/>
    <w:tmpl w:val="9F2E2F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0A1BE6"/>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3FD"/>
    <w:multiLevelType w:val="hybridMultilevel"/>
    <w:tmpl w:val="5462A206"/>
    <w:lvl w:ilvl="0" w:tplc="D250F0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7288F"/>
    <w:multiLevelType w:val="hybridMultilevel"/>
    <w:tmpl w:val="5D04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1502E"/>
    <w:multiLevelType w:val="hybridMultilevel"/>
    <w:tmpl w:val="2326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550AA"/>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E6C19"/>
    <w:multiLevelType w:val="hybridMultilevel"/>
    <w:tmpl w:val="1AB052F4"/>
    <w:lvl w:ilvl="0" w:tplc="7AA0D3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64D99"/>
    <w:multiLevelType w:val="hybridMultilevel"/>
    <w:tmpl w:val="9BDA7F12"/>
    <w:lvl w:ilvl="0" w:tplc="1EC4B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513982"/>
    <w:multiLevelType w:val="hybridMultilevel"/>
    <w:tmpl w:val="FA2E4A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DC50CD"/>
    <w:multiLevelType w:val="hybridMultilevel"/>
    <w:tmpl w:val="A94AEF2C"/>
    <w:lvl w:ilvl="0" w:tplc="29680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AD5C9C"/>
    <w:multiLevelType w:val="hybridMultilevel"/>
    <w:tmpl w:val="7D6C16BC"/>
    <w:lvl w:ilvl="0" w:tplc="9598873A">
      <w:start w:val="1"/>
      <w:numFmt w:val="decimal"/>
      <w:lvlText w:val="%1."/>
      <w:lvlJc w:val="left"/>
      <w:pPr>
        <w:tabs>
          <w:tab w:val="num" w:pos="240"/>
        </w:tabs>
        <w:ind w:left="240" w:hanging="600"/>
      </w:pPr>
      <w:rPr>
        <w:rFonts w:ascii="Book Antiqua" w:eastAsiaTheme="minorHAnsi"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A5A31"/>
    <w:multiLevelType w:val="hybridMultilevel"/>
    <w:tmpl w:val="B966065C"/>
    <w:lvl w:ilvl="0" w:tplc="33F0DE28">
      <w:start w:val="2"/>
      <w:numFmt w:val="decimal"/>
      <w:lvlText w:val="%1."/>
      <w:lvlJc w:val="left"/>
      <w:pPr>
        <w:ind w:left="1459" w:hanging="360"/>
      </w:pPr>
      <w:rPr>
        <w:rFonts w:ascii="Arial" w:eastAsia="Arial" w:hAnsi="Arial" w:cs="Arial" w:hint="default"/>
        <w:b/>
        <w:bCs/>
        <w:spacing w:val="-4"/>
        <w:w w:val="99"/>
        <w:sz w:val="24"/>
        <w:szCs w:val="24"/>
        <w:lang w:val="en-US" w:eastAsia="en-US" w:bidi="en-US"/>
      </w:rPr>
    </w:lvl>
    <w:lvl w:ilvl="1" w:tplc="3AD2F48E">
      <w:numFmt w:val="bullet"/>
      <w:lvlText w:val="•"/>
      <w:lvlJc w:val="left"/>
      <w:pPr>
        <w:ind w:left="2440" w:hanging="360"/>
      </w:pPr>
      <w:rPr>
        <w:rFonts w:hint="default"/>
        <w:lang w:val="en-US" w:eastAsia="en-US" w:bidi="en-US"/>
      </w:rPr>
    </w:lvl>
    <w:lvl w:ilvl="2" w:tplc="6D4694C6">
      <w:numFmt w:val="bullet"/>
      <w:lvlText w:val="•"/>
      <w:lvlJc w:val="left"/>
      <w:pPr>
        <w:ind w:left="3420" w:hanging="360"/>
      </w:pPr>
      <w:rPr>
        <w:rFonts w:hint="default"/>
        <w:lang w:val="en-US" w:eastAsia="en-US" w:bidi="en-US"/>
      </w:rPr>
    </w:lvl>
    <w:lvl w:ilvl="3" w:tplc="FB1284A8">
      <w:numFmt w:val="bullet"/>
      <w:lvlText w:val="•"/>
      <w:lvlJc w:val="left"/>
      <w:pPr>
        <w:ind w:left="4400" w:hanging="360"/>
      </w:pPr>
      <w:rPr>
        <w:rFonts w:hint="default"/>
        <w:lang w:val="en-US" w:eastAsia="en-US" w:bidi="en-US"/>
      </w:rPr>
    </w:lvl>
    <w:lvl w:ilvl="4" w:tplc="BCE2D600">
      <w:numFmt w:val="bullet"/>
      <w:lvlText w:val="•"/>
      <w:lvlJc w:val="left"/>
      <w:pPr>
        <w:ind w:left="5381" w:hanging="360"/>
      </w:pPr>
      <w:rPr>
        <w:rFonts w:hint="default"/>
        <w:lang w:val="en-US" w:eastAsia="en-US" w:bidi="en-US"/>
      </w:rPr>
    </w:lvl>
    <w:lvl w:ilvl="5" w:tplc="354E4B02">
      <w:numFmt w:val="bullet"/>
      <w:lvlText w:val="•"/>
      <w:lvlJc w:val="left"/>
      <w:pPr>
        <w:ind w:left="6361" w:hanging="360"/>
      </w:pPr>
      <w:rPr>
        <w:rFonts w:hint="default"/>
        <w:lang w:val="en-US" w:eastAsia="en-US" w:bidi="en-US"/>
      </w:rPr>
    </w:lvl>
    <w:lvl w:ilvl="6" w:tplc="F42600D4">
      <w:numFmt w:val="bullet"/>
      <w:lvlText w:val="•"/>
      <w:lvlJc w:val="left"/>
      <w:pPr>
        <w:ind w:left="7341" w:hanging="360"/>
      </w:pPr>
      <w:rPr>
        <w:rFonts w:hint="default"/>
        <w:lang w:val="en-US" w:eastAsia="en-US" w:bidi="en-US"/>
      </w:rPr>
    </w:lvl>
    <w:lvl w:ilvl="7" w:tplc="45AA08FE">
      <w:numFmt w:val="bullet"/>
      <w:lvlText w:val="•"/>
      <w:lvlJc w:val="left"/>
      <w:pPr>
        <w:ind w:left="8322" w:hanging="360"/>
      </w:pPr>
      <w:rPr>
        <w:rFonts w:hint="default"/>
        <w:lang w:val="en-US" w:eastAsia="en-US" w:bidi="en-US"/>
      </w:rPr>
    </w:lvl>
    <w:lvl w:ilvl="8" w:tplc="44D86838">
      <w:numFmt w:val="bullet"/>
      <w:lvlText w:val="•"/>
      <w:lvlJc w:val="left"/>
      <w:pPr>
        <w:ind w:left="9302" w:hanging="360"/>
      </w:pPr>
      <w:rPr>
        <w:rFonts w:hint="default"/>
        <w:lang w:val="en-US" w:eastAsia="en-US" w:bidi="en-US"/>
      </w:rPr>
    </w:lvl>
  </w:abstractNum>
  <w:abstractNum w:abstractNumId="15" w15:restartNumberingAfterBreak="0">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3F3D5065"/>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A6218"/>
    <w:multiLevelType w:val="hybridMultilevel"/>
    <w:tmpl w:val="340C0500"/>
    <w:lvl w:ilvl="0" w:tplc="19A05126">
      <w:start w:val="1"/>
      <w:numFmt w:val="lowerLetter"/>
      <w:lvlText w:val="%1)"/>
      <w:lvlJc w:val="left"/>
      <w:pPr>
        <w:ind w:left="2661" w:hanging="483"/>
      </w:pPr>
      <w:rPr>
        <w:rFonts w:ascii="Book Antiqua" w:eastAsia="Arial" w:hAnsi="Book Antiqua" w:cs="Arial" w:hint="default"/>
        <w:i/>
        <w:w w:val="99"/>
        <w:sz w:val="24"/>
        <w:szCs w:val="24"/>
        <w:lang w:val="en-US" w:eastAsia="en-US" w:bidi="en-US"/>
      </w:rPr>
    </w:lvl>
    <w:lvl w:ilvl="1" w:tplc="04090001">
      <w:start w:val="1"/>
      <w:numFmt w:val="bullet"/>
      <w:lvlText w:val=""/>
      <w:lvlJc w:val="left"/>
      <w:pPr>
        <w:ind w:left="3079" w:hanging="351"/>
      </w:pPr>
      <w:rPr>
        <w:rFonts w:ascii="Symbol" w:hAnsi="Symbol" w:hint="default"/>
        <w:b/>
        <w:bCs/>
        <w:i/>
        <w:spacing w:val="-4"/>
        <w:w w:val="99"/>
        <w:sz w:val="24"/>
        <w:szCs w:val="24"/>
        <w:lang w:val="en-US" w:eastAsia="en-US" w:bidi="en-US"/>
      </w:rPr>
    </w:lvl>
    <w:lvl w:ilvl="2" w:tplc="C42C67E6">
      <w:numFmt w:val="bullet"/>
      <w:lvlText w:val="•"/>
      <w:lvlJc w:val="left"/>
      <w:pPr>
        <w:ind w:left="3180" w:hanging="351"/>
      </w:pPr>
      <w:rPr>
        <w:rFonts w:hint="default"/>
        <w:lang w:val="en-US" w:eastAsia="en-US" w:bidi="en-US"/>
      </w:rPr>
    </w:lvl>
    <w:lvl w:ilvl="3" w:tplc="38C8E448">
      <w:numFmt w:val="bullet"/>
      <w:lvlText w:val="•"/>
      <w:lvlJc w:val="left"/>
      <w:pPr>
        <w:ind w:left="4190" w:hanging="351"/>
      </w:pPr>
      <w:rPr>
        <w:rFonts w:hint="default"/>
        <w:lang w:val="en-US" w:eastAsia="en-US" w:bidi="en-US"/>
      </w:rPr>
    </w:lvl>
    <w:lvl w:ilvl="4" w:tplc="3B268968">
      <w:numFmt w:val="bullet"/>
      <w:lvlText w:val="•"/>
      <w:lvlJc w:val="left"/>
      <w:pPr>
        <w:ind w:left="5200" w:hanging="351"/>
      </w:pPr>
      <w:rPr>
        <w:rFonts w:hint="default"/>
        <w:lang w:val="en-US" w:eastAsia="en-US" w:bidi="en-US"/>
      </w:rPr>
    </w:lvl>
    <w:lvl w:ilvl="5" w:tplc="DD18697E">
      <w:numFmt w:val="bullet"/>
      <w:lvlText w:val="•"/>
      <w:lvlJc w:val="left"/>
      <w:pPr>
        <w:ind w:left="6211" w:hanging="351"/>
      </w:pPr>
      <w:rPr>
        <w:rFonts w:hint="default"/>
        <w:lang w:val="en-US" w:eastAsia="en-US" w:bidi="en-US"/>
      </w:rPr>
    </w:lvl>
    <w:lvl w:ilvl="6" w:tplc="A1D88774">
      <w:numFmt w:val="bullet"/>
      <w:lvlText w:val="•"/>
      <w:lvlJc w:val="left"/>
      <w:pPr>
        <w:ind w:left="7221" w:hanging="351"/>
      </w:pPr>
      <w:rPr>
        <w:rFonts w:hint="default"/>
        <w:lang w:val="en-US" w:eastAsia="en-US" w:bidi="en-US"/>
      </w:rPr>
    </w:lvl>
    <w:lvl w:ilvl="7" w:tplc="124AF93A">
      <w:numFmt w:val="bullet"/>
      <w:lvlText w:val="•"/>
      <w:lvlJc w:val="left"/>
      <w:pPr>
        <w:ind w:left="8231" w:hanging="351"/>
      </w:pPr>
      <w:rPr>
        <w:rFonts w:hint="default"/>
        <w:lang w:val="en-US" w:eastAsia="en-US" w:bidi="en-US"/>
      </w:rPr>
    </w:lvl>
    <w:lvl w:ilvl="8" w:tplc="D2B2A274">
      <w:numFmt w:val="bullet"/>
      <w:lvlText w:val="•"/>
      <w:lvlJc w:val="left"/>
      <w:pPr>
        <w:ind w:left="9242" w:hanging="351"/>
      </w:pPr>
      <w:rPr>
        <w:rFonts w:hint="default"/>
        <w:lang w:val="en-US" w:eastAsia="en-US" w:bidi="en-US"/>
      </w:rPr>
    </w:lvl>
  </w:abstractNum>
  <w:abstractNum w:abstractNumId="18" w15:restartNumberingAfterBreak="0">
    <w:nsid w:val="4AFA0B8B"/>
    <w:multiLevelType w:val="multilevel"/>
    <w:tmpl w:val="28A6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F6A46"/>
    <w:multiLevelType w:val="hybridMultilevel"/>
    <w:tmpl w:val="A8FE9B32"/>
    <w:lvl w:ilvl="0" w:tplc="786E7196">
      <w:start w:val="1"/>
      <w:numFmt w:val="decimal"/>
      <w:lvlText w:val="(%1)"/>
      <w:lvlJc w:val="left"/>
      <w:pPr>
        <w:ind w:left="120" w:hanging="401"/>
      </w:pPr>
      <w:rPr>
        <w:rFonts w:ascii="Times New Roman" w:eastAsia="Times New Roman" w:hAnsi="Times New Roman" w:cs="Times New Roman" w:hint="default"/>
        <w:b w:val="0"/>
        <w:bCs w:val="0"/>
        <w:i w:val="0"/>
        <w:iCs w:val="0"/>
        <w:w w:val="100"/>
        <w:sz w:val="24"/>
        <w:szCs w:val="24"/>
      </w:rPr>
    </w:lvl>
    <w:lvl w:ilvl="1" w:tplc="FE90774A">
      <w:numFmt w:val="bullet"/>
      <w:lvlText w:val="•"/>
      <w:lvlJc w:val="left"/>
      <w:pPr>
        <w:ind w:left="1130" w:hanging="401"/>
      </w:pPr>
      <w:rPr>
        <w:rFonts w:hint="default"/>
      </w:rPr>
    </w:lvl>
    <w:lvl w:ilvl="2" w:tplc="B1E8BB80">
      <w:numFmt w:val="bullet"/>
      <w:lvlText w:val="•"/>
      <w:lvlJc w:val="left"/>
      <w:pPr>
        <w:ind w:left="2140" w:hanging="401"/>
      </w:pPr>
      <w:rPr>
        <w:rFonts w:hint="default"/>
      </w:rPr>
    </w:lvl>
    <w:lvl w:ilvl="3" w:tplc="CB423EEE">
      <w:numFmt w:val="bullet"/>
      <w:lvlText w:val="•"/>
      <w:lvlJc w:val="left"/>
      <w:pPr>
        <w:ind w:left="3150" w:hanging="401"/>
      </w:pPr>
      <w:rPr>
        <w:rFonts w:hint="default"/>
      </w:rPr>
    </w:lvl>
    <w:lvl w:ilvl="4" w:tplc="B18A6ACA">
      <w:numFmt w:val="bullet"/>
      <w:lvlText w:val="•"/>
      <w:lvlJc w:val="left"/>
      <w:pPr>
        <w:ind w:left="4160" w:hanging="401"/>
      </w:pPr>
      <w:rPr>
        <w:rFonts w:hint="default"/>
      </w:rPr>
    </w:lvl>
    <w:lvl w:ilvl="5" w:tplc="3280AC58">
      <w:numFmt w:val="bullet"/>
      <w:lvlText w:val="•"/>
      <w:lvlJc w:val="left"/>
      <w:pPr>
        <w:ind w:left="5170" w:hanging="401"/>
      </w:pPr>
      <w:rPr>
        <w:rFonts w:hint="default"/>
      </w:rPr>
    </w:lvl>
    <w:lvl w:ilvl="6" w:tplc="227AF902">
      <w:numFmt w:val="bullet"/>
      <w:lvlText w:val="•"/>
      <w:lvlJc w:val="left"/>
      <w:pPr>
        <w:ind w:left="6180" w:hanging="401"/>
      </w:pPr>
      <w:rPr>
        <w:rFonts w:hint="default"/>
      </w:rPr>
    </w:lvl>
    <w:lvl w:ilvl="7" w:tplc="466AB424">
      <w:numFmt w:val="bullet"/>
      <w:lvlText w:val="•"/>
      <w:lvlJc w:val="left"/>
      <w:pPr>
        <w:ind w:left="7190" w:hanging="401"/>
      </w:pPr>
      <w:rPr>
        <w:rFonts w:hint="default"/>
      </w:rPr>
    </w:lvl>
    <w:lvl w:ilvl="8" w:tplc="3CB42BAE">
      <w:numFmt w:val="bullet"/>
      <w:lvlText w:val="•"/>
      <w:lvlJc w:val="left"/>
      <w:pPr>
        <w:ind w:left="8200" w:hanging="401"/>
      </w:pPr>
      <w:rPr>
        <w:rFonts w:hint="default"/>
      </w:rPr>
    </w:lvl>
  </w:abstractNum>
  <w:abstractNum w:abstractNumId="20" w15:restartNumberingAfterBreak="0">
    <w:nsid w:val="51B26906"/>
    <w:multiLevelType w:val="hybridMultilevel"/>
    <w:tmpl w:val="2702C478"/>
    <w:lvl w:ilvl="0" w:tplc="2F5E959E">
      <w:start w:val="4"/>
      <w:numFmt w:val="decimal"/>
      <w:lvlText w:val="%1."/>
      <w:lvlJc w:val="left"/>
      <w:pPr>
        <w:ind w:left="1459" w:hanging="360"/>
      </w:pPr>
      <w:rPr>
        <w:rFonts w:ascii="Arial" w:eastAsia="Arial" w:hAnsi="Arial" w:cs="Arial" w:hint="default"/>
        <w:b/>
        <w:bCs/>
        <w:spacing w:val="-8"/>
        <w:w w:val="99"/>
        <w:sz w:val="24"/>
        <w:szCs w:val="24"/>
        <w:lang w:val="en-US" w:eastAsia="en-US" w:bidi="en-US"/>
      </w:rPr>
    </w:lvl>
    <w:lvl w:ilvl="1" w:tplc="D89EB8F2">
      <w:start w:val="1"/>
      <w:numFmt w:val="decimal"/>
      <w:lvlText w:val="(%2)"/>
      <w:lvlJc w:val="left"/>
      <w:pPr>
        <w:ind w:left="1459" w:hanging="562"/>
      </w:pPr>
      <w:rPr>
        <w:rFonts w:ascii="Book Antiqua" w:eastAsia="Arial" w:hAnsi="Book Antiqua" w:cs="Arial" w:hint="default"/>
        <w:i/>
        <w:iCs w:val="0"/>
        <w:w w:val="99"/>
        <w:sz w:val="24"/>
        <w:szCs w:val="24"/>
        <w:lang w:val="en-US" w:eastAsia="en-US" w:bidi="en-US"/>
      </w:rPr>
    </w:lvl>
    <w:lvl w:ilvl="2" w:tplc="04090001">
      <w:start w:val="1"/>
      <w:numFmt w:val="bullet"/>
      <w:lvlText w:val=""/>
      <w:lvlJc w:val="left"/>
      <w:pPr>
        <w:ind w:left="2450" w:hanging="363"/>
      </w:pPr>
      <w:rPr>
        <w:rFonts w:ascii="Symbol" w:hAnsi="Symbol" w:hint="default"/>
        <w:i/>
        <w:w w:val="99"/>
        <w:sz w:val="24"/>
        <w:szCs w:val="24"/>
        <w:lang w:val="en-US" w:eastAsia="en-US" w:bidi="en-US"/>
      </w:rPr>
    </w:lvl>
    <w:lvl w:ilvl="3" w:tplc="2A5C6D30">
      <w:numFmt w:val="bullet"/>
      <w:lvlText w:val="•"/>
      <w:lvlJc w:val="left"/>
      <w:pPr>
        <w:ind w:left="4416" w:hanging="363"/>
      </w:pPr>
      <w:rPr>
        <w:rFonts w:hint="default"/>
        <w:lang w:val="en-US" w:eastAsia="en-US" w:bidi="en-US"/>
      </w:rPr>
    </w:lvl>
    <w:lvl w:ilvl="4" w:tplc="2D9660CA">
      <w:numFmt w:val="bullet"/>
      <w:lvlText w:val="•"/>
      <w:lvlJc w:val="left"/>
      <w:pPr>
        <w:ind w:left="5394" w:hanging="363"/>
      </w:pPr>
      <w:rPr>
        <w:rFonts w:hint="default"/>
        <w:lang w:val="en-US" w:eastAsia="en-US" w:bidi="en-US"/>
      </w:rPr>
    </w:lvl>
    <w:lvl w:ilvl="5" w:tplc="99CCBD48">
      <w:numFmt w:val="bullet"/>
      <w:lvlText w:val="•"/>
      <w:lvlJc w:val="left"/>
      <w:pPr>
        <w:ind w:left="6372" w:hanging="363"/>
      </w:pPr>
      <w:rPr>
        <w:rFonts w:hint="default"/>
        <w:lang w:val="en-US" w:eastAsia="en-US" w:bidi="en-US"/>
      </w:rPr>
    </w:lvl>
    <w:lvl w:ilvl="6" w:tplc="EF4CC0EE">
      <w:numFmt w:val="bullet"/>
      <w:lvlText w:val="•"/>
      <w:lvlJc w:val="left"/>
      <w:pPr>
        <w:ind w:left="7350" w:hanging="363"/>
      </w:pPr>
      <w:rPr>
        <w:rFonts w:hint="default"/>
        <w:lang w:val="en-US" w:eastAsia="en-US" w:bidi="en-US"/>
      </w:rPr>
    </w:lvl>
    <w:lvl w:ilvl="7" w:tplc="E7287968">
      <w:numFmt w:val="bullet"/>
      <w:lvlText w:val="•"/>
      <w:lvlJc w:val="left"/>
      <w:pPr>
        <w:ind w:left="8328" w:hanging="363"/>
      </w:pPr>
      <w:rPr>
        <w:rFonts w:hint="default"/>
        <w:lang w:val="en-US" w:eastAsia="en-US" w:bidi="en-US"/>
      </w:rPr>
    </w:lvl>
    <w:lvl w:ilvl="8" w:tplc="0D92FE40">
      <w:numFmt w:val="bullet"/>
      <w:lvlText w:val="•"/>
      <w:lvlJc w:val="left"/>
      <w:pPr>
        <w:ind w:left="9306" w:hanging="363"/>
      </w:pPr>
      <w:rPr>
        <w:rFonts w:hint="default"/>
        <w:lang w:val="en-US" w:eastAsia="en-US" w:bidi="en-US"/>
      </w:rPr>
    </w:lvl>
  </w:abstractNum>
  <w:abstractNum w:abstractNumId="21" w15:restartNumberingAfterBreak="0">
    <w:nsid w:val="55697139"/>
    <w:multiLevelType w:val="hybridMultilevel"/>
    <w:tmpl w:val="AE74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77FBE"/>
    <w:multiLevelType w:val="hybridMultilevel"/>
    <w:tmpl w:val="A19E93F0"/>
    <w:lvl w:ilvl="0" w:tplc="CE32E8C6">
      <w:start w:val="3"/>
      <w:numFmt w:val="lowerLetter"/>
      <w:lvlText w:val="%1)"/>
      <w:lvlJc w:val="left"/>
      <w:pPr>
        <w:ind w:left="2580" w:hanging="401"/>
      </w:pPr>
      <w:rPr>
        <w:rFonts w:ascii="Palatino" w:eastAsia="Arial" w:hAnsi="Palatino" w:cs="Arial" w:hint="default"/>
        <w:i/>
        <w:spacing w:val="-3"/>
        <w:w w:val="99"/>
        <w:sz w:val="26"/>
        <w:szCs w:val="24"/>
        <w:lang w:val="en-US" w:eastAsia="en-US" w:bidi="en-US"/>
      </w:rPr>
    </w:lvl>
    <w:lvl w:ilvl="1" w:tplc="04090001">
      <w:start w:val="1"/>
      <w:numFmt w:val="bullet"/>
      <w:lvlText w:val=""/>
      <w:lvlJc w:val="left"/>
      <w:pPr>
        <w:ind w:left="3079" w:hanging="351"/>
      </w:pPr>
      <w:rPr>
        <w:rFonts w:ascii="Symbol" w:hAnsi="Symbol" w:hint="default"/>
        <w:b/>
        <w:bCs/>
        <w:i/>
        <w:spacing w:val="-3"/>
        <w:w w:val="99"/>
        <w:sz w:val="24"/>
        <w:szCs w:val="24"/>
        <w:lang w:val="en-US" w:eastAsia="en-US" w:bidi="en-US"/>
      </w:rPr>
    </w:lvl>
    <w:lvl w:ilvl="2" w:tplc="659A4CA0">
      <w:numFmt w:val="bullet"/>
      <w:lvlText w:val="•"/>
      <w:lvlJc w:val="left"/>
      <w:pPr>
        <w:ind w:left="3080" w:hanging="351"/>
      </w:pPr>
      <w:rPr>
        <w:rFonts w:hint="default"/>
        <w:lang w:val="en-US" w:eastAsia="en-US" w:bidi="en-US"/>
      </w:rPr>
    </w:lvl>
    <w:lvl w:ilvl="3" w:tplc="EDEC040A">
      <w:numFmt w:val="bullet"/>
      <w:lvlText w:val="•"/>
      <w:lvlJc w:val="left"/>
      <w:pPr>
        <w:ind w:left="4102" w:hanging="351"/>
      </w:pPr>
      <w:rPr>
        <w:rFonts w:hint="default"/>
        <w:lang w:val="en-US" w:eastAsia="en-US" w:bidi="en-US"/>
      </w:rPr>
    </w:lvl>
    <w:lvl w:ilvl="4" w:tplc="5E289414">
      <w:numFmt w:val="bullet"/>
      <w:lvlText w:val="•"/>
      <w:lvlJc w:val="left"/>
      <w:pPr>
        <w:ind w:left="5125" w:hanging="351"/>
      </w:pPr>
      <w:rPr>
        <w:rFonts w:hint="default"/>
        <w:lang w:val="en-US" w:eastAsia="en-US" w:bidi="en-US"/>
      </w:rPr>
    </w:lvl>
    <w:lvl w:ilvl="5" w:tplc="3DCC1B00">
      <w:numFmt w:val="bullet"/>
      <w:lvlText w:val="•"/>
      <w:lvlJc w:val="left"/>
      <w:pPr>
        <w:ind w:left="6148" w:hanging="351"/>
      </w:pPr>
      <w:rPr>
        <w:rFonts w:hint="default"/>
        <w:lang w:val="en-US" w:eastAsia="en-US" w:bidi="en-US"/>
      </w:rPr>
    </w:lvl>
    <w:lvl w:ilvl="6" w:tplc="560455F2">
      <w:numFmt w:val="bullet"/>
      <w:lvlText w:val="•"/>
      <w:lvlJc w:val="left"/>
      <w:pPr>
        <w:ind w:left="7171" w:hanging="351"/>
      </w:pPr>
      <w:rPr>
        <w:rFonts w:hint="default"/>
        <w:lang w:val="en-US" w:eastAsia="en-US" w:bidi="en-US"/>
      </w:rPr>
    </w:lvl>
    <w:lvl w:ilvl="7" w:tplc="A5E00D58">
      <w:numFmt w:val="bullet"/>
      <w:lvlText w:val="•"/>
      <w:lvlJc w:val="left"/>
      <w:pPr>
        <w:ind w:left="8194" w:hanging="351"/>
      </w:pPr>
      <w:rPr>
        <w:rFonts w:hint="default"/>
        <w:lang w:val="en-US" w:eastAsia="en-US" w:bidi="en-US"/>
      </w:rPr>
    </w:lvl>
    <w:lvl w:ilvl="8" w:tplc="2618E70C">
      <w:numFmt w:val="bullet"/>
      <w:lvlText w:val="•"/>
      <w:lvlJc w:val="left"/>
      <w:pPr>
        <w:ind w:left="9217" w:hanging="351"/>
      </w:pPr>
      <w:rPr>
        <w:rFonts w:hint="default"/>
        <w:lang w:val="en-US" w:eastAsia="en-US" w:bidi="en-US"/>
      </w:rPr>
    </w:lvl>
  </w:abstractNum>
  <w:abstractNum w:abstractNumId="23" w15:restartNumberingAfterBreak="0">
    <w:nsid w:val="5C3A700F"/>
    <w:multiLevelType w:val="hybridMultilevel"/>
    <w:tmpl w:val="A6DE2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91DD0"/>
    <w:multiLevelType w:val="multilevel"/>
    <w:tmpl w:val="BE9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F2E38"/>
    <w:multiLevelType w:val="hybridMultilevel"/>
    <w:tmpl w:val="7D4EB88A"/>
    <w:lvl w:ilvl="0" w:tplc="254AF772">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C27F9"/>
    <w:multiLevelType w:val="hybridMultilevel"/>
    <w:tmpl w:val="D464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32418"/>
    <w:multiLevelType w:val="hybridMultilevel"/>
    <w:tmpl w:val="0B0C152C"/>
    <w:lvl w:ilvl="0" w:tplc="CD6C3532">
      <w:start w:val="10"/>
      <w:numFmt w:val="bullet"/>
      <w:lvlText w:val=""/>
      <w:lvlJc w:val="left"/>
      <w:pPr>
        <w:ind w:left="720" w:hanging="360"/>
      </w:pPr>
      <w:rPr>
        <w:rFonts w:ascii="Wingdings" w:eastAsiaTheme="minorHAnsi" w:hAnsi="Wingdings"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2276C"/>
    <w:multiLevelType w:val="hybridMultilevel"/>
    <w:tmpl w:val="815C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021424">
    <w:abstractNumId w:val="14"/>
  </w:num>
  <w:num w:numId="2" w16cid:durableId="1404909634">
    <w:abstractNumId w:val="22"/>
  </w:num>
  <w:num w:numId="3" w16cid:durableId="709259349">
    <w:abstractNumId w:val="17"/>
  </w:num>
  <w:num w:numId="4" w16cid:durableId="68234605">
    <w:abstractNumId w:val="20"/>
  </w:num>
  <w:num w:numId="5" w16cid:durableId="1130055878">
    <w:abstractNumId w:val="18"/>
  </w:num>
  <w:num w:numId="6" w16cid:durableId="248392056">
    <w:abstractNumId w:val="24"/>
  </w:num>
  <w:num w:numId="7" w16cid:durableId="757095611">
    <w:abstractNumId w:val="29"/>
  </w:num>
  <w:num w:numId="8" w16cid:durableId="768620409">
    <w:abstractNumId w:val="28"/>
  </w:num>
  <w:num w:numId="9" w16cid:durableId="82187051">
    <w:abstractNumId w:val="4"/>
  </w:num>
  <w:num w:numId="10" w16cid:durableId="108861007">
    <w:abstractNumId w:val="16"/>
  </w:num>
  <w:num w:numId="11" w16cid:durableId="252127561">
    <w:abstractNumId w:val="8"/>
  </w:num>
  <w:num w:numId="12" w16cid:durableId="2023318571">
    <w:abstractNumId w:val="7"/>
  </w:num>
  <w:num w:numId="13" w16cid:durableId="177430385">
    <w:abstractNumId w:val="1"/>
  </w:num>
  <w:num w:numId="14" w16cid:durableId="531500781">
    <w:abstractNumId w:val="0"/>
  </w:num>
  <w:num w:numId="15" w16cid:durableId="1808549422">
    <w:abstractNumId w:val="19"/>
  </w:num>
  <w:num w:numId="16" w16cid:durableId="1559707375">
    <w:abstractNumId w:val="27"/>
  </w:num>
  <w:num w:numId="17" w16cid:durableId="184221785">
    <w:abstractNumId w:val="10"/>
  </w:num>
  <w:num w:numId="18" w16cid:durableId="2076124225">
    <w:abstractNumId w:val="12"/>
  </w:num>
  <w:num w:numId="19" w16cid:durableId="1245263548">
    <w:abstractNumId w:val="11"/>
  </w:num>
  <w:num w:numId="20" w16cid:durableId="1542595516">
    <w:abstractNumId w:val="26"/>
  </w:num>
  <w:num w:numId="21" w16cid:durableId="1241406615">
    <w:abstractNumId w:val="25"/>
  </w:num>
  <w:num w:numId="22" w16cid:durableId="1743865102">
    <w:abstractNumId w:val="21"/>
  </w:num>
  <w:num w:numId="23" w16cid:durableId="958535970">
    <w:abstractNumId w:val="3"/>
  </w:num>
  <w:num w:numId="24" w16cid:durableId="468938273">
    <w:abstractNumId w:val="2"/>
  </w:num>
  <w:num w:numId="25" w16cid:durableId="1738673484">
    <w:abstractNumId w:val="23"/>
  </w:num>
  <w:num w:numId="26" w16cid:durableId="800998822">
    <w:abstractNumId w:val="6"/>
  </w:num>
  <w:num w:numId="27" w16cid:durableId="1146513784">
    <w:abstractNumId w:val="5"/>
  </w:num>
  <w:num w:numId="28" w16cid:durableId="1786078122">
    <w:abstractNumId w:val="9"/>
  </w:num>
  <w:num w:numId="29" w16cid:durableId="1565985988">
    <w:abstractNumId w:val="15"/>
  </w:num>
  <w:num w:numId="30" w16cid:durableId="1868524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E"/>
    <w:rsid w:val="00002A67"/>
    <w:rsid w:val="0000570F"/>
    <w:rsid w:val="00015727"/>
    <w:rsid w:val="00015844"/>
    <w:rsid w:val="00016ED9"/>
    <w:rsid w:val="00017192"/>
    <w:rsid w:val="0002043E"/>
    <w:rsid w:val="00021E1D"/>
    <w:rsid w:val="000222B6"/>
    <w:rsid w:val="00022BC4"/>
    <w:rsid w:val="00022CB5"/>
    <w:rsid w:val="00023486"/>
    <w:rsid w:val="0003187D"/>
    <w:rsid w:val="00043F0C"/>
    <w:rsid w:val="00046BF9"/>
    <w:rsid w:val="0004795F"/>
    <w:rsid w:val="00051681"/>
    <w:rsid w:val="00051CC5"/>
    <w:rsid w:val="00053AFE"/>
    <w:rsid w:val="00054210"/>
    <w:rsid w:val="00054FF1"/>
    <w:rsid w:val="000570A4"/>
    <w:rsid w:val="0007028F"/>
    <w:rsid w:val="00082E2A"/>
    <w:rsid w:val="00084200"/>
    <w:rsid w:val="00084780"/>
    <w:rsid w:val="000872CB"/>
    <w:rsid w:val="000903B1"/>
    <w:rsid w:val="00091AEA"/>
    <w:rsid w:val="00092389"/>
    <w:rsid w:val="0009665B"/>
    <w:rsid w:val="00096CC4"/>
    <w:rsid w:val="000A48D1"/>
    <w:rsid w:val="000A5090"/>
    <w:rsid w:val="000A7722"/>
    <w:rsid w:val="000B1804"/>
    <w:rsid w:val="000B6C95"/>
    <w:rsid w:val="000C5C4A"/>
    <w:rsid w:val="000C7C00"/>
    <w:rsid w:val="000D5DC7"/>
    <w:rsid w:val="000D6E7B"/>
    <w:rsid w:val="000E13D0"/>
    <w:rsid w:val="000F0B2A"/>
    <w:rsid w:val="000F1FAD"/>
    <w:rsid w:val="000F3C22"/>
    <w:rsid w:val="000F4851"/>
    <w:rsid w:val="000F6106"/>
    <w:rsid w:val="001026C0"/>
    <w:rsid w:val="00105687"/>
    <w:rsid w:val="001114BF"/>
    <w:rsid w:val="001131C2"/>
    <w:rsid w:val="001143DA"/>
    <w:rsid w:val="00114859"/>
    <w:rsid w:val="00115201"/>
    <w:rsid w:val="00126E6D"/>
    <w:rsid w:val="00127037"/>
    <w:rsid w:val="00127054"/>
    <w:rsid w:val="00131018"/>
    <w:rsid w:val="00131C9A"/>
    <w:rsid w:val="00133ABE"/>
    <w:rsid w:val="00134506"/>
    <w:rsid w:val="00136F5B"/>
    <w:rsid w:val="001452B6"/>
    <w:rsid w:val="00147DC8"/>
    <w:rsid w:val="0016677E"/>
    <w:rsid w:val="0016781D"/>
    <w:rsid w:val="0017009F"/>
    <w:rsid w:val="00172D8D"/>
    <w:rsid w:val="001737A7"/>
    <w:rsid w:val="00176553"/>
    <w:rsid w:val="001806B6"/>
    <w:rsid w:val="001824B1"/>
    <w:rsid w:val="00185132"/>
    <w:rsid w:val="0018660D"/>
    <w:rsid w:val="001924DF"/>
    <w:rsid w:val="001942F1"/>
    <w:rsid w:val="00196729"/>
    <w:rsid w:val="001A0925"/>
    <w:rsid w:val="001A2C7D"/>
    <w:rsid w:val="001A305B"/>
    <w:rsid w:val="001B451D"/>
    <w:rsid w:val="001B4F91"/>
    <w:rsid w:val="001B64C8"/>
    <w:rsid w:val="001B7BA3"/>
    <w:rsid w:val="001C0DB6"/>
    <w:rsid w:val="001C4739"/>
    <w:rsid w:val="001D1FBA"/>
    <w:rsid w:val="001E062E"/>
    <w:rsid w:val="001E4B45"/>
    <w:rsid w:val="001F2D86"/>
    <w:rsid w:val="001F490E"/>
    <w:rsid w:val="001F7C49"/>
    <w:rsid w:val="00204C48"/>
    <w:rsid w:val="00205ECC"/>
    <w:rsid w:val="00211C53"/>
    <w:rsid w:val="00211FEB"/>
    <w:rsid w:val="0022540A"/>
    <w:rsid w:val="00226FB9"/>
    <w:rsid w:val="00227C2A"/>
    <w:rsid w:val="002423DE"/>
    <w:rsid w:val="00247263"/>
    <w:rsid w:val="00254590"/>
    <w:rsid w:val="002570F6"/>
    <w:rsid w:val="0027011C"/>
    <w:rsid w:val="00271DE1"/>
    <w:rsid w:val="00273747"/>
    <w:rsid w:val="002758CB"/>
    <w:rsid w:val="0027645A"/>
    <w:rsid w:val="002766A6"/>
    <w:rsid w:val="00283B23"/>
    <w:rsid w:val="002842AC"/>
    <w:rsid w:val="002873BE"/>
    <w:rsid w:val="002A5A56"/>
    <w:rsid w:val="002A5E8F"/>
    <w:rsid w:val="002A6ADA"/>
    <w:rsid w:val="002A7B34"/>
    <w:rsid w:val="002B0715"/>
    <w:rsid w:val="002B4577"/>
    <w:rsid w:val="002B5365"/>
    <w:rsid w:val="002B6C97"/>
    <w:rsid w:val="002B7BF9"/>
    <w:rsid w:val="002C7264"/>
    <w:rsid w:val="002E4793"/>
    <w:rsid w:val="002F2CA0"/>
    <w:rsid w:val="002F6BD4"/>
    <w:rsid w:val="00302B2E"/>
    <w:rsid w:val="003062F4"/>
    <w:rsid w:val="003077FC"/>
    <w:rsid w:val="003177DE"/>
    <w:rsid w:val="00317AE7"/>
    <w:rsid w:val="00322392"/>
    <w:rsid w:val="00341CAC"/>
    <w:rsid w:val="00342F8E"/>
    <w:rsid w:val="00345181"/>
    <w:rsid w:val="003515C1"/>
    <w:rsid w:val="00357E44"/>
    <w:rsid w:val="003750CF"/>
    <w:rsid w:val="003816D1"/>
    <w:rsid w:val="00386E5F"/>
    <w:rsid w:val="0039118C"/>
    <w:rsid w:val="003917EA"/>
    <w:rsid w:val="003941B3"/>
    <w:rsid w:val="00394CE5"/>
    <w:rsid w:val="003A26D7"/>
    <w:rsid w:val="003A2DDD"/>
    <w:rsid w:val="003A2E23"/>
    <w:rsid w:val="003B4263"/>
    <w:rsid w:val="003C0B6D"/>
    <w:rsid w:val="003C24BC"/>
    <w:rsid w:val="003C2E93"/>
    <w:rsid w:val="003C2F8D"/>
    <w:rsid w:val="003D4FDC"/>
    <w:rsid w:val="003D5262"/>
    <w:rsid w:val="003E17C1"/>
    <w:rsid w:val="003E4397"/>
    <w:rsid w:val="003E6816"/>
    <w:rsid w:val="003E74FD"/>
    <w:rsid w:val="003E7628"/>
    <w:rsid w:val="003F080D"/>
    <w:rsid w:val="003F1805"/>
    <w:rsid w:val="003F2333"/>
    <w:rsid w:val="003F2831"/>
    <w:rsid w:val="003F3E26"/>
    <w:rsid w:val="003F401C"/>
    <w:rsid w:val="003F555D"/>
    <w:rsid w:val="0040477A"/>
    <w:rsid w:val="00404EB3"/>
    <w:rsid w:val="0040584C"/>
    <w:rsid w:val="004216AA"/>
    <w:rsid w:val="004275CB"/>
    <w:rsid w:val="00441B1D"/>
    <w:rsid w:val="00442CAB"/>
    <w:rsid w:val="00443E7E"/>
    <w:rsid w:val="004546CC"/>
    <w:rsid w:val="00460253"/>
    <w:rsid w:val="00460736"/>
    <w:rsid w:val="004618BC"/>
    <w:rsid w:val="004626C7"/>
    <w:rsid w:val="00462A4F"/>
    <w:rsid w:val="00463220"/>
    <w:rsid w:val="00464CDD"/>
    <w:rsid w:val="00470230"/>
    <w:rsid w:val="0047295A"/>
    <w:rsid w:val="004737AD"/>
    <w:rsid w:val="00475587"/>
    <w:rsid w:val="004851EB"/>
    <w:rsid w:val="00485E3C"/>
    <w:rsid w:val="0048667B"/>
    <w:rsid w:val="00487919"/>
    <w:rsid w:val="004903E6"/>
    <w:rsid w:val="00493B4A"/>
    <w:rsid w:val="00493CDC"/>
    <w:rsid w:val="00494C34"/>
    <w:rsid w:val="004A0366"/>
    <w:rsid w:val="004A1735"/>
    <w:rsid w:val="004A6662"/>
    <w:rsid w:val="004A792C"/>
    <w:rsid w:val="004B012C"/>
    <w:rsid w:val="004B7FBB"/>
    <w:rsid w:val="004C1F32"/>
    <w:rsid w:val="004C2249"/>
    <w:rsid w:val="004C2DCE"/>
    <w:rsid w:val="004C5438"/>
    <w:rsid w:val="004C5543"/>
    <w:rsid w:val="004C67AD"/>
    <w:rsid w:val="004D11D5"/>
    <w:rsid w:val="004D2A2A"/>
    <w:rsid w:val="004D2F66"/>
    <w:rsid w:val="004D5D51"/>
    <w:rsid w:val="004D6A8E"/>
    <w:rsid w:val="004D7061"/>
    <w:rsid w:val="004E08F3"/>
    <w:rsid w:val="004E1881"/>
    <w:rsid w:val="004E2261"/>
    <w:rsid w:val="004E24B2"/>
    <w:rsid w:val="004E4B81"/>
    <w:rsid w:val="004E798D"/>
    <w:rsid w:val="004E7E4F"/>
    <w:rsid w:val="005003BE"/>
    <w:rsid w:val="00500E73"/>
    <w:rsid w:val="00502EB5"/>
    <w:rsid w:val="00503176"/>
    <w:rsid w:val="00503E8E"/>
    <w:rsid w:val="00506057"/>
    <w:rsid w:val="00506F08"/>
    <w:rsid w:val="00507FE2"/>
    <w:rsid w:val="00525A37"/>
    <w:rsid w:val="00525E6A"/>
    <w:rsid w:val="00530B00"/>
    <w:rsid w:val="00531D12"/>
    <w:rsid w:val="00543A12"/>
    <w:rsid w:val="00552E62"/>
    <w:rsid w:val="005553A3"/>
    <w:rsid w:val="00555476"/>
    <w:rsid w:val="00560736"/>
    <w:rsid w:val="00560EE7"/>
    <w:rsid w:val="005622ED"/>
    <w:rsid w:val="00563B39"/>
    <w:rsid w:val="00565E34"/>
    <w:rsid w:val="00566379"/>
    <w:rsid w:val="00566A5A"/>
    <w:rsid w:val="00577E9D"/>
    <w:rsid w:val="0058037E"/>
    <w:rsid w:val="00582A61"/>
    <w:rsid w:val="005862FF"/>
    <w:rsid w:val="00586664"/>
    <w:rsid w:val="00593ED9"/>
    <w:rsid w:val="0059568A"/>
    <w:rsid w:val="005A03AC"/>
    <w:rsid w:val="005A5B4A"/>
    <w:rsid w:val="005A6B4E"/>
    <w:rsid w:val="005B1265"/>
    <w:rsid w:val="005B187C"/>
    <w:rsid w:val="005B2906"/>
    <w:rsid w:val="005B4BED"/>
    <w:rsid w:val="005C2648"/>
    <w:rsid w:val="005C5E18"/>
    <w:rsid w:val="005C6E0A"/>
    <w:rsid w:val="005D0B1A"/>
    <w:rsid w:val="005D0CB5"/>
    <w:rsid w:val="005D1D9A"/>
    <w:rsid w:val="005D26D6"/>
    <w:rsid w:val="005D357C"/>
    <w:rsid w:val="005D4EB5"/>
    <w:rsid w:val="005E12D5"/>
    <w:rsid w:val="005E270B"/>
    <w:rsid w:val="005E717C"/>
    <w:rsid w:val="005E785C"/>
    <w:rsid w:val="005E7910"/>
    <w:rsid w:val="005F1070"/>
    <w:rsid w:val="005F29CB"/>
    <w:rsid w:val="005F39BB"/>
    <w:rsid w:val="005F7D03"/>
    <w:rsid w:val="00602A35"/>
    <w:rsid w:val="00605907"/>
    <w:rsid w:val="00614413"/>
    <w:rsid w:val="006162AA"/>
    <w:rsid w:val="00625709"/>
    <w:rsid w:val="006273DF"/>
    <w:rsid w:val="00627D82"/>
    <w:rsid w:val="0063299C"/>
    <w:rsid w:val="00636B17"/>
    <w:rsid w:val="00640E93"/>
    <w:rsid w:val="00641580"/>
    <w:rsid w:val="00643AC0"/>
    <w:rsid w:val="00644372"/>
    <w:rsid w:val="00645466"/>
    <w:rsid w:val="00654E7B"/>
    <w:rsid w:val="006551B3"/>
    <w:rsid w:val="00655E1E"/>
    <w:rsid w:val="00656F95"/>
    <w:rsid w:val="0066249B"/>
    <w:rsid w:val="006638EA"/>
    <w:rsid w:val="00685564"/>
    <w:rsid w:val="00685FFB"/>
    <w:rsid w:val="006879CB"/>
    <w:rsid w:val="00695F84"/>
    <w:rsid w:val="006A6F1B"/>
    <w:rsid w:val="006B4D99"/>
    <w:rsid w:val="006C11C5"/>
    <w:rsid w:val="006C1414"/>
    <w:rsid w:val="006C4741"/>
    <w:rsid w:val="006D5988"/>
    <w:rsid w:val="006D6BDF"/>
    <w:rsid w:val="006D7F8B"/>
    <w:rsid w:val="006E33B8"/>
    <w:rsid w:val="006E4766"/>
    <w:rsid w:val="006E5980"/>
    <w:rsid w:val="006F5421"/>
    <w:rsid w:val="006F74CA"/>
    <w:rsid w:val="00702DBF"/>
    <w:rsid w:val="00711CCB"/>
    <w:rsid w:val="0071419D"/>
    <w:rsid w:val="00714269"/>
    <w:rsid w:val="00716DE4"/>
    <w:rsid w:val="00722316"/>
    <w:rsid w:val="00730A25"/>
    <w:rsid w:val="0075100D"/>
    <w:rsid w:val="00751714"/>
    <w:rsid w:val="00751DF1"/>
    <w:rsid w:val="00752240"/>
    <w:rsid w:val="0075226C"/>
    <w:rsid w:val="00755647"/>
    <w:rsid w:val="007631B1"/>
    <w:rsid w:val="0076790B"/>
    <w:rsid w:val="00772122"/>
    <w:rsid w:val="00776DC7"/>
    <w:rsid w:val="00777F11"/>
    <w:rsid w:val="00793F0F"/>
    <w:rsid w:val="007940E6"/>
    <w:rsid w:val="00794130"/>
    <w:rsid w:val="00795153"/>
    <w:rsid w:val="007A07AB"/>
    <w:rsid w:val="007A5152"/>
    <w:rsid w:val="007B3D76"/>
    <w:rsid w:val="007B4E8B"/>
    <w:rsid w:val="007B6F7D"/>
    <w:rsid w:val="007C1D6E"/>
    <w:rsid w:val="007C28B4"/>
    <w:rsid w:val="007C4948"/>
    <w:rsid w:val="007C6182"/>
    <w:rsid w:val="007D526C"/>
    <w:rsid w:val="007D54CE"/>
    <w:rsid w:val="007D79E5"/>
    <w:rsid w:val="007E6A61"/>
    <w:rsid w:val="007F3310"/>
    <w:rsid w:val="007F3415"/>
    <w:rsid w:val="007F52BC"/>
    <w:rsid w:val="00804DE0"/>
    <w:rsid w:val="00810829"/>
    <w:rsid w:val="00812ED0"/>
    <w:rsid w:val="008161B3"/>
    <w:rsid w:val="00821DFE"/>
    <w:rsid w:val="008315C2"/>
    <w:rsid w:val="008344E4"/>
    <w:rsid w:val="008377A0"/>
    <w:rsid w:val="00845D62"/>
    <w:rsid w:val="00850DC5"/>
    <w:rsid w:val="00851C28"/>
    <w:rsid w:val="00854DCE"/>
    <w:rsid w:val="00856934"/>
    <w:rsid w:val="0085697F"/>
    <w:rsid w:val="00860C36"/>
    <w:rsid w:val="00862A25"/>
    <w:rsid w:val="00863D7B"/>
    <w:rsid w:val="00864CD9"/>
    <w:rsid w:val="008773ED"/>
    <w:rsid w:val="00880417"/>
    <w:rsid w:val="00890E66"/>
    <w:rsid w:val="0089370B"/>
    <w:rsid w:val="00894517"/>
    <w:rsid w:val="00896A71"/>
    <w:rsid w:val="008A0FFB"/>
    <w:rsid w:val="008A3F14"/>
    <w:rsid w:val="008A5346"/>
    <w:rsid w:val="008A5D1E"/>
    <w:rsid w:val="008B288C"/>
    <w:rsid w:val="008B7808"/>
    <w:rsid w:val="008C0889"/>
    <w:rsid w:val="008D0F37"/>
    <w:rsid w:val="008D58B0"/>
    <w:rsid w:val="008D6F10"/>
    <w:rsid w:val="008D72AA"/>
    <w:rsid w:val="008D7A40"/>
    <w:rsid w:val="008E23ED"/>
    <w:rsid w:val="008E3598"/>
    <w:rsid w:val="008E574C"/>
    <w:rsid w:val="008E7545"/>
    <w:rsid w:val="008F4093"/>
    <w:rsid w:val="00900081"/>
    <w:rsid w:val="00900988"/>
    <w:rsid w:val="00903AE7"/>
    <w:rsid w:val="00904559"/>
    <w:rsid w:val="009118E7"/>
    <w:rsid w:val="009249A1"/>
    <w:rsid w:val="00927718"/>
    <w:rsid w:val="00927AF9"/>
    <w:rsid w:val="009329DB"/>
    <w:rsid w:val="0093575E"/>
    <w:rsid w:val="00941F3A"/>
    <w:rsid w:val="00943982"/>
    <w:rsid w:val="009465C0"/>
    <w:rsid w:val="00950D36"/>
    <w:rsid w:val="00952734"/>
    <w:rsid w:val="00952D7B"/>
    <w:rsid w:val="00953252"/>
    <w:rsid w:val="00955047"/>
    <w:rsid w:val="00964011"/>
    <w:rsid w:val="009678CB"/>
    <w:rsid w:val="00967EF9"/>
    <w:rsid w:val="009704AF"/>
    <w:rsid w:val="009768BA"/>
    <w:rsid w:val="00981A83"/>
    <w:rsid w:val="00985DFD"/>
    <w:rsid w:val="00986BBA"/>
    <w:rsid w:val="009938E9"/>
    <w:rsid w:val="00993CD5"/>
    <w:rsid w:val="009A3DC3"/>
    <w:rsid w:val="009A3EA3"/>
    <w:rsid w:val="009A562A"/>
    <w:rsid w:val="009A5D14"/>
    <w:rsid w:val="009A79CA"/>
    <w:rsid w:val="009A7D1E"/>
    <w:rsid w:val="009B1162"/>
    <w:rsid w:val="009B2D9E"/>
    <w:rsid w:val="009B5C6A"/>
    <w:rsid w:val="009B6F4C"/>
    <w:rsid w:val="009C1CAD"/>
    <w:rsid w:val="009E39CF"/>
    <w:rsid w:val="009E456F"/>
    <w:rsid w:val="009E61FD"/>
    <w:rsid w:val="009E6E0D"/>
    <w:rsid w:val="00A02A92"/>
    <w:rsid w:val="00A03114"/>
    <w:rsid w:val="00A1113E"/>
    <w:rsid w:val="00A12FCE"/>
    <w:rsid w:val="00A1442B"/>
    <w:rsid w:val="00A14D64"/>
    <w:rsid w:val="00A15EDC"/>
    <w:rsid w:val="00A15EFD"/>
    <w:rsid w:val="00A22921"/>
    <w:rsid w:val="00A23094"/>
    <w:rsid w:val="00A31425"/>
    <w:rsid w:val="00A330F6"/>
    <w:rsid w:val="00A41D97"/>
    <w:rsid w:val="00A4320F"/>
    <w:rsid w:val="00A52759"/>
    <w:rsid w:val="00A65D3C"/>
    <w:rsid w:val="00A67089"/>
    <w:rsid w:val="00A73E98"/>
    <w:rsid w:val="00A754D4"/>
    <w:rsid w:val="00A777A3"/>
    <w:rsid w:val="00A83D9E"/>
    <w:rsid w:val="00A8692E"/>
    <w:rsid w:val="00A957D9"/>
    <w:rsid w:val="00A95C2D"/>
    <w:rsid w:val="00AA32FE"/>
    <w:rsid w:val="00AA55E2"/>
    <w:rsid w:val="00AB0B9D"/>
    <w:rsid w:val="00AB0EE6"/>
    <w:rsid w:val="00AB2572"/>
    <w:rsid w:val="00AB4B14"/>
    <w:rsid w:val="00AB67D5"/>
    <w:rsid w:val="00AB7B95"/>
    <w:rsid w:val="00AC21C0"/>
    <w:rsid w:val="00AD0333"/>
    <w:rsid w:val="00AD5E9A"/>
    <w:rsid w:val="00AE04C7"/>
    <w:rsid w:val="00AE132A"/>
    <w:rsid w:val="00AE1765"/>
    <w:rsid w:val="00AE2538"/>
    <w:rsid w:val="00AE4C4E"/>
    <w:rsid w:val="00AE6568"/>
    <w:rsid w:val="00AF3661"/>
    <w:rsid w:val="00AF5C62"/>
    <w:rsid w:val="00B022E8"/>
    <w:rsid w:val="00B05231"/>
    <w:rsid w:val="00B07A84"/>
    <w:rsid w:val="00B1400D"/>
    <w:rsid w:val="00B2451B"/>
    <w:rsid w:val="00B262A3"/>
    <w:rsid w:val="00B34AEF"/>
    <w:rsid w:val="00B367C6"/>
    <w:rsid w:val="00B503F1"/>
    <w:rsid w:val="00B50C65"/>
    <w:rsid w:val="00B53661"/>
    <w:rsid w:val="00B55867"/>
    <w:rsid w:val="00B60B15"/>
    <w:rsid w:val="00B66475"/>
    <w:rsid w:val="00B725D7"/>
    <w:rsid w:val="00B841EF"/>
    <w:rsid w:val="00B84A8D"/>
    <w:rsid w:val="00B858BF"/>
    <w:rsid w:val="00B9101C"/>
    <w:rsid w:val="00B92250"/>
    <w:rsid w:val="00B9367E"/>
    <w:rsid w:val="00B950C6"/>
    <w:rsid w:val="00B968A0"/>
    <w:rsid w:val="00BA106B"/>
    <w:rsid w:val="00BA351D"/>
    <w:rsid w:val="00BA66AF"/>
    <w:rsid w:val="00BB1BD3"/>
    <w:rsid w:val="00BB5D3F"/>
    <w:rsid w:val="00BC30CF"/>
    <w:rsid w:val="00BC3537"/>
    <w:rsid w:val="00BC6AED"/>
    <w:rsid w:val="00BD0802"/>
    <w:rsid w:val="00BD63CA"/>
    <w:rsid w:val="00BD698E"/>
    <w:rsid w:val="00BE1F73"/>
    <w:rsid w:val="00BE4333"/>
    <w:rsid w:val="00BE4DC6"/>
    <w:rsid w:val="00BE753B"/>
    <w:rsid w:val="00BF260F"/>
    <w:rsid w:val="00BF2C47"/>
    <w:rsid w:val="00C0081A"/>
    <w:rsid w:val="00C05E70"/>
    <w:rsid w:val="00C06F24"/>
    <w:rsid w:val="00C113DE"/>
    <w:rsid w:val="00C20E91"/>
    <w:rsid w:val="00C21138"/>
    <w:rsid w:val="00C22139"/>
    <w:rsid w:val="00C328F0"/>
    <w:rsid w:val="00C335C6"/>
    <w:rsid w:val="00C357C8"/>
    <w:rsid w:val="00C35E94"/>
    <w:rsid w:val="00C366D6"/>
    <w:rsid w:val="00C4030A"/>
    <w:rsid w:val="00C4552A"/>
    <w:rsid w:val="00C47CF5"/>
    <w:rsid w:val="00C51F1E"/>
    <w:rsid w:val="00C52988"/>
    <w:rsid w:val="00C551E4"/>
    <w:rsid w:val="00C61B74"/>
    <w:rsid w:val="00C75B55"/>
    <w:rsid w:val="00C75C71"/>
    <w:rsid w:val="00C81EE0"/>
    <w:rsid w:val="00C95F48"/>
    <w:rsid w:val="00C965DC"/>
    <w:rsid w:val="00CB090A"/>
    <w:rsid w:val="00CB1D5F"/>
    <w:rsid w:val="00CB23C8"/>
    <w:rsid w:val="00CB26E0"/>
    <w:rsid w:val="00CB3299"/>
    <w:rsid w:val="00CB50E8"/>
    <w:rsid w:val="00CB6C98"/>
    <w:rsid w:val="00CB7C88"/>
    <w:rsid w:val="00CC0791"/>
    <w:rsid w:val="00CC17BD"/>
    <w:rsid w:val="00CD3991"/>
    <w:rsid w:val="00CD65ED"/>
    <w:rsid w:val="00CE0334"/>
    <w:rsid w:val="00CE44EA"/>
    <w:rsid w:val="00CE7C9D"/>
    <w:rsid w:val="00CF0A6C"/>
    <w:rsid w:val="00CF0C3E"/>
    <w:rsid w:val="00CF3DCB"/>
    <w:rsid w:val="00D0642B"/>
    <w:rsid w:val="00D10177"/>
    <w:rsid w:val="00D12EC3"/>
    <w:rsid w:val="00D145ED"/>
    <w:rsid w:val="00D15272"/>
    <w:rsid w:val="00D2580C"/>
    <w:rsid w:val="00D32120"/>
    <w:rsid w:val="00D43607"/>
    <w:rsid w:val="00D51237"/>
    <w:rsid w:val="00D55C3E"/>
    <w:rsid w:val="00D56707"/>
    <w:rsid w:val="00D578CE"/>
    <w:rsid w:val="00D66A8C"/>
    <w:rsid w:val="00D72B52"/>
    <w:rsid w:val="00D84FFB"/>
    <w:rsid w:val="00D933B1"/>
    <w:rsid w:val="00DA6311"/>
    <w:rsid w:val="00DB557C"/>
    <w:rsid w:val="00DB5FF0"/>
    <w:rsid w:val="00DC004F"/>
    <w:rsid w:val="00DC0968"/>
    <w:rsid w:val="00DC3583"/>
    <w:rsid w:val="00DD20BA"/>
    <w:rsid w:val="00DD5674"/>
    <w:rsid w:val="00DE1C32"/>
    <w:rsid w:val="00DE30CA"/>
    <w:rsid w:val="00DE7A85"/>
    <w:rsid w:val="00DF2F7B"/>
    <w:rsid w:val="00DF7ACC"/>
    <w:rsid w:val="00E05E3B"/>
    <w:rsid w:val="00E12F85"/>
    <w:rsid w:val="00E13D7A"/>
    <w:rsid w:val="00E15B79"/>
    <w:rsid w:val="00E17913"/>
    <w:rsid w:val="00E17FAD"/>
    <w:rsid w:val="00E250F7"/>
    <w:rsid w:val="00E25115"/>
    <w:rsid w:val="00E32DD5"/>
    <w:rsid w:val="00E40C30"/>
    <w:rsid w:val="00E417A1"/>
    <w:rsid w:val="00E41837"/>
    <w:rsid w:val="00E427CE"/>
    <w:rsid w:val="00E46BCF"/>
    <w:rsid w:val="00E5154E"/>
    <w:rsid w:val="00E51789"/>
    <w:rsid w:val="00E54A4B"/>
    <w:rsid w:val="00E613BE"/>
    <w:rsid w:val="00E61679"/>
    <w:rsid w:val="00E63B09"/>
    <w:rsid w:val="00E65C5E"/>
    <w:rsid w:val="00E75342"/>
    <w:rsid w:val="00E762ED"/>
    <w:rsid w:val="00E778EA"/>
    <w:rsid w:val="00E86894"/>
    <w:rsid w:val="00E869AE"/>
    <w:rsid w:val="00E929D3"/>
    <w:rsid w:val="00E97507"/>
    <w:rsid w:val="00EA1CEE"/>
    <w:rsid w:val="00EA1ED7"/>
    <w:rsid w:val="00EA6D49"/>
    <w:rsid w:val="00EA748D"/>
    <w:rsid w:val="00EB214D"/>
    <w:rsid w:val="00EB2366"/>
    <w:rsid w:val="00EB327D"/>
    <w:rsid w:val="00EB70C9"/>
    <w:rsid w:val="00EC295B"/>
    <w:rsid w:val="00EC33BC"/>
    <w:rsid w:val="00EC516B"/>
    <w:rsid w:val="00EC5E34"/>
    <w:rsid w:val="00EC6F59"/>
    <w:rsid w:val="00ED110F"/>
    <w:rsid w:val="00EE451D"/>
    <w:rsid w:val="00EE5D53"/>
    <w:rsid w:val="00EE6F54"/>
    <w:rsid w:val="00EF1CFF"/>
    <w:rsid w:val="00F00CEB"/>
    <w:rsid w:val="00F03515"/>
    <w:rsid w:val="00F03740"/>
    <w:rsid w:val="00F04F5B"/>
    <w:rsid w:val="00F10406"/>
    <w:rsid w:val="00F13FD7"/>
    <w:rsid w:val="00F16C32"/>
    <w:rsid w:val="00F16FB5"/>
    <w:rsid w:val="00F20AB1"/>
    <w:rsid w:val="00F32208"/>
    <w:rsid w:val="00F32559"/>
    <w:rsid w:val="00F34566"/>
    <w:rsid w:val="00F3689E"/>
    <w:rsid w:val="00F36C9D"/>
    <w:rsid w:val="00F43E51"/>
    <w:rsid w:val="00F57DB1"/>
    <w:rsid w:val="00F64A6C"/>
    <w:rsid w:val="00F71BA5"/>
    <w:rsid w:val="00F73630"/>
    <w:rsid w:val="00F8240A"/>
    <w:rsid w:val="00F8284C"/>
    <w:rsid w:val="00F84054"/>
    <w:rsid w:val="00F845C1"/>
    <w:rsid w:val="00FB06A9"/>
    <w:rsid w:val="00FC2485"/>
    <w:rsid w:val="00FC3245"/>
    <w:rsid w:val="00FC4C30"/>
    <w:rsid w:val="00FC69C6"/>
    <w:rsid w:val="00FC7CCA"/>
    <w:rsid w:val="00FD1F08"/>
    <w:rsid w:val="00FD4897"/>
    <w:rsid w:val="00FE2230"/>
    <w:rsid w:val="00FE441B"/>
    <w:rsid w:val="00FF0CA6"/>
    <w:rsid w:val="00FF202D"/>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AE6F"/>
  <w15:chartTrackingRefBased/>
  <w15:docId w15:val="{B862CC27-4B50-4B49-85FD-33D2EC378C4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B34"/>
    <w:pPr>
      <w:widowControl w:val="0"/>
      <w:autoSpaceDE w:val="0"/>
      <w:autoSpaceDN w:val="0"/>
      <w:spacing w:before="90" w:after="0" w:line="240" w:lineRule="auto"/>
      <w:ind w:left="1740"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2A7B34"/>
    <w:pPr>
      <w:widowControl w:val="0"/>
      <w:autoSpaceDE w:val="0"/>
      <w:autoSpaceDN w:val="0"/>
      <w:spacing w:before="2" w:after="0" w:line="240" w:lineRule="auto"/>
      <w:ind w:left="2460" w:hanging="72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2A7B34"/>
    <w:pPr>
      <w:widowControl w:val="0"/>
      <w:autoSpaceDE w:val="0"/>
      <w:autoSpaceDN w:val="0"/>
      <w:spacing w:before="3" w:after="0" w:line="240" w:lineRule="auto"/>
      <w:ind w:left="3000" w:hanging="72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49"/>
    <w:pPr>
      <w:ind w:left="720"/>
      <w:contextualSpacing/>
    </w:pPr>
  </w:style>
  <w:style w:type="paragraph" w:styleId="FootnoteText">
    <w:name w:val="footnote text"/>
    <w:basedOn w:val="Normal"/>
    <w:link w:val="FootnoteTextChar"/>
    <w:uiPriority w:val="99"/>
    <w:unhideWhenUsed/>
    <w:rsid w:val="00A67089"/>
    <w:pPr>
      <w:spacing w:after="0" w:line="240" w:lineRule="auto"/>
    </w:pPr>
    <w:rPr>
      <w:sz w:val="20"/>
      <w:szCs w:val="20"/>
    </w:rPr>
  </w:style>
  <w:style w:type="character" w:customStyle="1" w:styleId="FootnoteTextChar">
    <w:name w:val="Footnote Text Char"/>
    <w:basedOn w:val="DefaultParagraphFont"/>
    <w:link w:val="FootnoteText"/>
    <w:uiPriority w:val="99"/>
    <w:rsid w:val="00A67089"/>
    <w:rPr>
      <w:sz w:val="20"/>
      <w:szCs w:val="20"/>
    </w:rPr>
  </w:style>
  <w:style w:type="character" w:styleId="FootnoteReference">
    <w:name w:val="footnote reference"/>
    <w:basedOn w:val="DefaultParagraphFont"/>
    <w:uiPriority w:val="99"/>
    <w:semiHidden/>
    <w:unhideWhenUsed/>
    <w:rsid w:val="00A67089"/>
    <w:rPr>
      <w:vertAlign w:val="superscript"/>
    </w:rPr>
  </w:style>
  <w:style w:type="paragraph" w:customStyle="1" w:styleId="TableParagraph">
    <w:name w:val="Table Paragraph"/>
    <w:basedOn w:val="Normal"/>
    <w:uiPriority w:val="1"/>
    <w:qFormat/>
    <w:rsid w:val="006F5421"/>
    <w:pPr>
      <w:widowControl w:val="0"/>
      <w:autoSpaceDE w:val="0"/>
      <w:autoSpaceDN w:val="0"/>
      <w:spacing w:after="0" w:line="240" w:lineRule="auto"/>
    </w:pPr>
    <w:rPr>
      <w:rFonts w:ascii="Arial" w:eastAsia="Arial" w:hAnsi="Arial" w:cs="Arial"/>
      <w:lang w:bidi="en-US"/>
    </w:rPr>
  </w:style>
  <w:style w:type="paragraph" w:styleId="Title">
    <w:name w:val="Title"/>
    <w:basedOn w:val="Normal"/>
    <w:link w:val="TitleChar"/>
    <w:qFormat/>
    <w:rsid w:val="00487919"/>
    <w:pPr>
      <w:spacing w:after="0" w:line="240" w:lineRule="auto"/>
      <w:jc w:val="center"/>
    </w:pPr>
    <w:rPr>
      <w:rFonts w:ascii="Helvetica" w:eastAsia="Times New Roman" w:hAnsi="Helvetica" w:cs="Times New Roman"/>
      <w:b/>
      <w:sz w:val="24"/>
      <w:szCs w:val="20"/>
    </w:rPr>
  </w:style>
  <w:style w:type="character" w:customStyle="1" w:styleId="TitleChar">
    <w:name w:val="Title Char"/>
    <w:basedOn w:val="DefaultParagraphFont"/>
    <w:link w:val="Title"/>
    <w:rsid w:val="00487919"/>
    <w:rPr>
      <w:rFonts w:ascii="Helvetica" w:eastAsia="Times New Roman" w:hAnsi="Helvetica" w:cs="Times New Roman"/>
      <w:b/>
      <w:sz w:val="24"/>
      <w:szCs w:val="20"/>
    </w:rPr>
  </w:style>
  <w:style w:type="paragraph" w:styleId="BlockText">
    <w:name w:val="Block Text"/>
    <w:basedOn w:val="Normal"/>
    <w:rsid w:val="00487919"/>
    <w:pPr>
      <w:spacing w:after="0" w:line="240" w:lineRule="auto"/>
      <w:ind w:left="720" w:right="720"/>
    </w:pPr>
    <w:rPr>
      <w:rFonts w:ascii="Palatino" w:eastAsia="Times New Roman" w:hAnsi="Palatino" w:cs="Times New Roman"/>
      <w:sz w:val="24"/>
      <w:szCs w:val="20"/>
    </w:rPr>
  </w:style>
  <w:style w:type="paragraph" w:styleId="Header">
    <w:name w:val="header"/>
    <w:basedOn w:val="Normal"/>
    <w:link w:val="HeaderChar"/>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rsid w:val="00487919"/>
    <w:rPr>
      <w:rFonts w:ascii="Palatino" w:eastAsia="Times New Roman" w:hAnsi="Palatino" w:cs="Times New Roman"/>
      <w:sz w:val="24"/>
      <w:szCs w:val="20"/>
    </w:rPr>
  </w:style>
  <w:style w:type="paragraph" w:styleId="Footer">
    <w:name w:val="footer"/>
    <w:basedOn w:val="Normal"/>
    <w:link w:val="FooterChar"/>
    <w:uiPriority w:val="99"/>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FooterChar">
    <w:name w:val="Footer Char"/>
    <w:basedOn w:val="DefaultParagraphFont"/>
    <w:link w:val="Footer"/>
    <w:uiPriority w:val="99"/>
    <w:rsid w:val="00487919"/>
    <w:rPr>
      <w:rFonts w:ascii="Palatino" w:eastAsia="Times New Roman" w:hAnsi="Palatino" w:cs="Times New Roman"/>
      <w:sz w:val="24"/>
      <w:szCs w:val="20"/>
    </w:rPr>
  </w:style>
  <w:style w:type="paragraph" w:styleId="BodyText">
    <w:name w:val="Body Text"/>
    <w:basedOn w:val="Normal"/>
    <w:link w:val="BodyTextChar"/>
    <w:uiPriority w:val="1"/>
    <w:qFormat/>
    <w:rsid w:val="00EE5D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5D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B3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A7B3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A7B3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2A7B34"/>
  </w:style>
  <w:style w:type="paragraph" w:styleId="Revision">
    <w:name w:val="Revision"/>
    <w:hidden/>
    <w:uiPriority w:val="99"/>
    <w:semiHidden/>
    <w:rsid w:val="009249A1"/>
    <w:pPr>
      <w:spacing w:after="0" w:line="240" w:lineRule="auto"/>
    </w:pPr>
  </w:style>
  <w:style w:type="character" w:styleId="CommentReference">
    <w:name w:val="annotation reference"/>
    <w:basedOn w:val="DefaultParagraphFont"/>
    <w:uiPriority w:val="99"/>
    <w:semiHidden/>
    <w:unhideWhenUsed/>
    <w:rsid w:val="0089370B"/>
    <w:rPr>
      <w:sz w:val="16"/>
      <w:szCs w:val="16"/>
    </w:rPr>
  </w:style>
  <w:style w:type="paragraph" w:styleId="CommentText">
    <w:name w:val="annotation text"/>
    <w:basedOn w:val="Normal"/>
    <w:link w:val="CommentTextChar"/>
    <w:uiPriority w:val="99"/>
    <w:unhideWhenUsed/>
    <w:rsid w:val="0089370B"/>
    <w:pPr>
      <w:spacing w:line="240" w:lineRule="auto"/>
    </w:pPr>
    <w:rPr>
      <w:sz w:val="20"/>
      <w:szCs w:val="20"/>
    </w:rPr>
  </w:style>
  <w:style w:type="character" w:customStyle="1" w:styleId="CommentTextChar">
    <w:name w:val="Comment Text Char"/>
    <w:basedOn w:val="DefaultParagraphFont"/>
    <w:link w:val="CommentText"/>
    <w:uiPriority w:val="99"/>
    <w:rsid w:val="0089370B"/>
    <w:rPr>
      <w:sz w:val="20"/>
      <w:szCs w:val="20"/>
    </w:rPr>
  </w:style>
  <w:style w:type="paragraph" w:styleId="CommentSubject">
    <w:name w:val="annotation subject"/>
    <w:basedOn w:val="CommentText"/>
    <w:next w:val="CommentText"/>
    <w:link w:val="CommentSubjectChar"/>
    <w:uiPriority w:val="99"/>
    <w:semiHidden/>
    <w:unhideWhenUsed/>
    <w:rsid w:val="0089370B"/>
    <w:rPr>
      <w:b/>
      <w:bCs/>
    </w:rPr>
  </w:style>
  <w:style w:type="character" w:customStyle="1" w:styleId="CommentSubjectChar">
    <w:name w:val="Comment Subject Char"/>
    <w:basedOn w:val="CommentTextChar"/>
    <w:link w:val="CommentSubject"/>
    <w:uiPriority w:val="99"/>
    <w:semiHidden/>
    <w:rsid w:val="0089370B"/>
    <w:rPr>
      <w:b/>
      <w:bCs/>
      <w:sz w:val="20"/>
      <w:szCs w:val="20"/>
    </w:rPr>
  </w:style>
  <w:style w:type="paragraph" w:customStyle="1" w:styleId="standard">
    <w:name w:val="standard"/>
    <w:basedOn w:val="Normal"/>
    <w:link w:val="standardChar"/>
    <w:rsid w:val="001F7C49"/>
    <w:pPr>
      <w:spacing w:after="0" w:line="360" w:lineRule="auto"/>
      <w:ind w:firstLine="720"/>
    </w:pPr>
    <w:rPr>
      <w:rFonts w:ascii="Palatino" w:eastAsia="Times New Roman" w:hAnsi="Palatino" w:cs="Times New Roman"/>
      <w:sz w:val="24"/>
      <w:szCs w:val="20"/>
    </w:rPr>
  </w:style>
  <w:style w:type="character" w:customStyle="1" w:styleId="standardChar">
    <w:name w:val="standard Char"/>
    <w:link w:val="standard"/>
    <w:rsid w:val="001F7C49"/>
    <w:rPr>
      <w:rFonts w:ascii="Palatino" w:eastAsia="Times New Roman" w:hAnsi="Palatino" w:cs="Times New Roman"/>
      <w:sz w:val="24"/>
      <w:szCs w:val="20"/>
    </w:rPr>
  </w:style>
  <w:style w:type="character" w:styleId="Hyperlink">
    <w:name w:val="Hyperlink"/>
    <w:uiPriority w:val="99"/>
    <w:rsid w:val="002A6ADA"/>
    <w:rPr>
      <w:color w:val="467886"/>
      <w:u w:val="single"/>
    </w:rPr>
  </w:style>
  <w:style w:type="paragraph" w:customStyle="1" w:styleId="Default">
    <w:name w:val="Default"/>
    <w:rsid w:val="004C2DCE"/>
    <w:pPr>
      <w:autoSpaceDE w:val="0"/>
      <w:autoSpaceDN w:val="0"/>
      <w:adjustRightInd w:val="0"/>
      <w:spacing w:after="0" w:line="240" w:lineRule="auto"/>
    </w:pPr>
    <w:rPr>
      <w:rFonts w:ascii="Book Antiqua" w:eastAsia="Calibri" w:hAnsi="Book Antiqua" w:cs="Book Antiqua"/>
      <w:color w:val="000000"/>
      <w:sz w:val="24"/>
      <w:szCs w:val="24"/>
    </w:rPr>
  </w:style>
  <w:style w:type="character" w:styleId="UnresolvedMention">
    <w:name w:val="Unresolved Mention"/>
    <w:basedOn w:val="DefaultParagraphFont"/>
    <w:uiPriority w:val="99"/>
    <w:semiHidden/>
    <w:unhideWhenUsed/>
    <w:rsid w:val="00BB1BD3"/>
    <w:rPr>
      <w:color w:val="605E5C"/>
      <w:shd w:val="clear" w:color="auto" w:fill="E1DFDD"/>
    </w:rPr>
  </w:style>
  <w:style w:type="character" w:styleId="FollowedHyperlink">
    <w:name w:val="FollowedHyperlink"/>
    <w:basedOn w:val="DefaultParagraphFont"/>
    <w:uiPriority w:val="99"/>
    <w:semiHidden/>
    <w:unhideWhenUsed/>
    <w:rsid w:val="00896A71"/>
    <w:rPr>
      <w:color w:val="96607D"/>
      <w:u w:val="single"/>
    </w:rPr>
  </w:style>
  <w:style w:type="paragraph" w:customStyle="1" w:styleId="msonormal0">
    <w:name w:val="msonormal"/>
    <w:basedOn w:val="Normal"/>
    <w:rsid w:val="00896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896A71"/>
    <w:pPr>
      <w:shd w:val="clear" w:color="000000" w:fill="FFFFFF"/>
      <w:spacing w:before="100" w:beforeAutospacing="1" w:after="100" w:afterAutospacing="1" w:line="240" w:lineRule="auto"/>
    </w:pPr>
    <w:rPr>
      <w:rFonts w:ascii="Times New Roman" w:eastAsia="Times New Roman" w:hAnsi="Times New Roman" w:cs="Times New Roman"/>
      <w:color w:val="284775"/>
      <w:sz w:val="24"/>
      <w:szCs w:val="24"/>
    </w:rPr>
  </w:style>
  <w:style w:type="paragraph" w:customStyle="1" w:styleId="xl64">
    <w:name w:val="xl64"/>
    <w:basedOn w:val="Normal"/>
    <w:rsid w:val="00896A71"/>
    <w:pPr>
      <w:shd w:val="clear" w:color="000000" w:fill="FFFFFF"/>
      <w:spacing w:before="100" w:beforeAutospacing="1" w:after="100" w:afterAutospacing="1" w:line="240" w:lineRule="auto"/>
    </w:pPr>
    <w:rPr>
      <w:rFonts w:ascii="Times New Roman" w:eastAsia="Times New Roman" w:hAnsi="Times New Roman" w:cs="Times New Roman"/>
      <w:color w:val="284775"/>
      <w:sz w:val="24"/>
      <w:szCs w:val="24"/>
    </w:rPr>
  </w:style>
  <w:style w:type="paragraph" w:customStyle="1" w:styleId="xl65">
    <w:name w:val="xl65"/>
    <w:basedOn w:val="Normal"/>
    <w:rsid w:val="00896A71"/>
    <w:pPr>
      <w:shd w:val="clear" w:color="000000" w:fill="F7F6F3"/>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66">
    <w:name w:val="xl66"/>
    <w:basedOn w:val="Normal"/>
    <w:rsid w:val="00896A71"/>
    <w:pPr>
      <w:shd w:val="clear" w:color="000000" w:fill="F7F6F3"/>
      <w:spacing w:before="100" w:beforeAutospacing="1" w:after="100" w:afterAutospacing="1" w:line="240" w:lineRule="auto"/>
    </w:pPr>
    <w:rPr>
      <w:rFonts w:ascii="Times New Roman" w:eastAsia="Times New Roman" w:hAnsi="Times New Roman" w:cs="Times New Roman"/>
      <w:color w:val="333333"/>
      <w:sz w:val="24"/>
      <w:szCs w:val="24"/>
    </w:rPr>
  </w:style>
  <w:style w:type="table" w:styleId="TableGrid">
    <w:name w:val="Table Grid"/>
    <w:basedOn w:val="TableNormal"/>
    <w:uiPriority w:val="39"/>
    <w:rsid w:val="00BE1F7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F73"/>
    <w:pPr>
      <w:spacing w:after="0" w:line="240" w:lineRule="auto"/>
    </w:pPr>
    <w:rPr>
      <w:kern w:val="2"/>
      <w:sz w:val="24"/>
      <w:szCs w:val="24"/>
      <w14:ligatures w14:val="standardContextual"/>
    </w:rPr>
  </w:style>
  <w:style w:type="character" w:customStyle="1" w:styleId="ssleftalign">
    <w:name w:val="ss_leftalign"/>
    <w:basedOn w:val="DefaultParagraphFont"/>
    <w:rsid w:val="003C0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5467">
      <w:bodyDiv w:val="1"/>
      <w:marLeft w:val="0"/>
      <w:marRight w:val="0"/>
      <w:marTop w:val="0"/>
      <w:marBottom w:val="0"/>
      <w:divBdr>
        <w:top w:val="none" w:sz="0" w:space="0" w:color="auto"/>
        <w:left w:val="none" w:sz="0" w:space="0" w:color="auto"/>
        <w:bottom w:val="none" w:sz="0" w:space="0" w:color="auto"/>
        <w:right w:val="none" w:sz="0" w:space="0" w:color="auto"/>
      </w:divBdr>
    </w:div>
    <w:div w:id="953705244">
      <w:bodyDiv w:val="1"/>
      <w:marLeft w:val="0"/>
      <w:marRight w:val="0"/>
      <w:marTop w:val="0"/>
      <w:marBottom w:val="0"/>
      <w:divBdr>
        <w:top w:val="none" w:sz="0" w:space="0" w:color="auto"/>
        <w:left w:val="none" w:sz="0" w:space="0" w:color="auto"/>
        <w:bottom w:val="none" w:sz="0" w:space="0" w:color="auto"/>
        <w:right w:val="none" w:sz="0" w:space="0" w:color="auto"/>
      </w:divBdr>
    </w:div>
    <w:div w:id="1397707498">
      <w:bodyDiv w:val="1"/>
      <w:marLeft w:val="0"/>
      <w:marRight w:val="0"/>
      <w:marTop w:val="0"/>
      <w:marBottom w:val="0"/>
      <w:divBdr>
        <w:top w:val="none" w:sz="0" w:space="0" w:color="auto"/>
        <w:left w:val="none" w:sz="0" w:space="0" w:color="auto"/>
        <w:bottom w:val="none" w:sz="0" w:space="0" w:color="auto"/>
        <w:right w:val="none" w:sz="0" w:space="0" w:color="auto"/>
      </w:divBdr>
    </w:div>
    <w:div w:id="18551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puc.ca.gov/SearchRes.aspx?DocTypeID=9&amp;Latest=1"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Gerald.kelly@cpuc.ca.gov"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7E98-3FFC-4B2B-9972-C4A5AE3859D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4427</ap:Words>
  <ap:Characters>25238</ap:Characters>
  <ap:Application>Microsoft Office Word</ap:Application>
  <ap:DocSecurity>0</ap:DocSecurity>
  <ap:Lines>210</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29606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2026-01-23T14:17:44Z</dcterms:created>
  <dcterms:modified xsi:type="dcterms:W3CDTF">2026-01-23T14:17:44Z</dcterms:modified>
</cp:coreProperties>
</file>