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D50" w:rsidP="00A77D50" w:rsidRDefault="00F04B30" w14:paraId="283C9D8F" w14:textId="146923E3">
      <w:pPr>
        <w:pStyle w:val="Header"/>
        <w:tabs>
          <w:tab w:val="clear" w:pos="8640"/>
          <w:tab w:val="left" w:pos="2880"/>
        </w:tabs>
        <w:rPr>
          <w:rFonts w:ascii="Book Antiqua" w:hAnsi="Book Antiqua"/>
        </w:rPr>
      </w:pPr>
      <w:r w:rsidRPr="00824E46">
        <w:rPr>
          <w:rFonts w:ascii="Book Antiqua" w:hAnsi="Book Antiqua"/>
        </w:rPr>
        <w:t>ALJ/</w:t>
      </w:r>
      <w:proofErr w:type="spellStart"/>
      <w:r w:rsidRPr="00824E46" w:rsidR="005E4B19">
        <w:rPr>
          <w:rFonts w:ascii="Book Antiqua" w:hAnsi="Book Antiqua"/>
        </w:rPr>
        <w:t>mva</w:t>
      </w:r>
      <w:proofErr w:type="spellEnd"/>
      <w:r w:rsidRPr="00824E46" w:rsidR="00642538">
        <w:rPr>
          <w:rFonts w:ascii="Book Antiqua" w:hAnsi="Book Antiqua"/>
        </w:rPr>
        <w:t>/</w:t>
      </w:r>
      <w:proofErr w:type="spellStart"/>
      <w:proofErr w:type="gramStart"/>
      <w:r w:rsidRPr="00824E46" w:rsidR="00317304">
        <w:rPr>
          <w:rFonts w:ascii="Book Antiqua" w:hAnsi="Book Antiqua"/>
        </w:rPr>
        <w:t>asf</w:t>
      </w:r>
      <w:proofErr w:type="spellEnd"/>
      <w:r w:rsidR="00A77D50">
        <w:rPr>
          <w:rFonts w:ascii="Book Antiqua" w:hAnsi="Book Antiqua"/>
        </w:rPr>
        <w:t xml:space="preserve">  </w:t>
      </w:r>
      <w:r w:rsidR="002512E6">
        <w:rPr>
          <w:rFonts w:ascii="Book Antiqua" w:hAnsi="Book Antiqua"/>
        </w:rPr>
        <w:tab/>
      </w:r>
      <w:proofErr w:type="gramEnd"/>
      <w:r w:rsidR="002512E6">
        <w:rPr>
          <w:rFonts w:ascii="Book Antiqua" w:hAnsi="Book Antiqua"/>
        </w:rPr>
        <w:tab/>
      </w:r>
      <w:r w:rsidR="002512E6">
        <w:rPr>
          <w:rFonts w:ascii="Book Antiqua" w:hAnsi="Book Antiqua"/>
        </w:rPr>
        <w:tab/>
      </w:r>
      <w:r w:rsidR="002512E6">
        <w:rPr>
          <w:rFonts w:ascii="Book Antiqua" w:hAnsi="Book Antiqua"/>
        </w:rPr>
        <w:tab/>
      </w:r>
      <w:r w:rsidR="002512E6">
        <w:rPr>
          <w:rFonts w:ascii="Book Antiqua" w:hAnsi="Book Antiqua"/>
        </w:rPr>
        <w:tab/>
      </w:r>
      <w:r w:rsidR="002512E6">
        <w:rPr>
          <w:rFonts w:ascii="Book Antiqua" w:hAnsi="Book Antiqua"/>
        </w:rPr>
        <w:tab/>
      </w:r>
      <w:r w:rsidR="002512E6">
        <w:rPr>
          <w:rFonts w:ascii="Book Antiqua" w:hAnsi="Book Antiqua"/>
        </w:rPr>
        <w:tab/>
        <w:t xml:space="preserve">         </w:t>
      </w:r>
      <w:r w:rsidRPr="001E327B" w:rsidR="002512E6">
        <w:rPr>
          <w:rFonts w:ascii="Book Antiqua" w:hAnsi="Book Antiqua"/>
          <w:b/>
          <w:bCs/>
        </w:rPr>
        <w:t>DRAFT</w:t>
      </w:r>
    </w:p>
    <w:p w:rsidRPr="001648F0" w:rsidR="005B113F" w:rsidP="00A77D50" w:rsidRDefault="005D2F39" w14:paraId="6F6E57ED" w14:textId="2653F86D">
      <w:pPr>
        <w:pStyle w:val="Header"/>
        <w:tabs>
          <w:tab w:val="clear" w:pos="8640"/>
          <w:tab w:val="left" w:pos="2880"/>
        </w:tabs>
        <w:rPr>
          <w:rFonts w:ascii="Book Antiqua" w:hAnsi="Book Antiqua"/>
          <w:b/>
          <w:bCs/>
        </w:rPr>
      </w:pPr>
      <w:r w:rsidRPr="001648F0">
        <w:rPr>
          <w:rFonts w:ascii="Book Antiqua" w:hAnsi="Book Antiqua"/>
          <w:b/>
        </w:rPr>
        <w:tab/>
      </w:r>
      <w:r w:rsidRPr="001648F0" w:rsidR="00043B8E">
        <w:rPr>
          <w:rFonts w:ascii="Book Antiqua" w:hAnsi="Book Antiqua"/>
          <w:b/>
        </w:rPr>
        <w:t xml:space="preserve"> </w:t>
      </w:r>
      <w:r w:rsidR="00A77D50">
        <w:rPr>
          <w:rFonts w:ascii="Book Antiqua" w:hAnsi="Book Antiqua"/>
          <w:b/>
        </w:rPr>
        <w:t xml:space="preserve">                                                           </w:t>
      </w:r>
    </w:p>
    <w:p w:rsidRPr="001648F0" w:rsidR="00043B8E" w:rsidP="00043B8E" w:rsidRDefault="00043B8E" w14:paraId="5230D684" w14:textId="28BAE3E4">
      <w:pPr>
        <w:pStyle w:val="Header"/>
        <w:tabs>
          <w:tab w:val="clear" w:pos="8640"/>
          <w:tab w:val="left" w:pos="7110"/>
          <w:tab w:val="right" w:pos="9360"/>
        </w:tabs>
        <w:jc w:val="center"/>
        <w:rPr>
          <w:rFonts w:ascii="Book Antiqua" w:hAnsi="Book Antiqua"/>
          <w:bCs/>
          <w:u w:val="single"/>
        </w:rPr>
      </w:pPr>
      <w:r w:rsidRPr="001648F0">
        <w:rPr>
          <w:rFonts w:ascii="Book Antiqua" w:hAnsi="Book Antiqua"/>
          <w:bCs/>
        </w:rPr>
        <w:tab/>
      </w:r>
    </w:p>
    <w:p w:rsidRPr="001648F0" w:rsidR="005B113F" w:rsidRDefault="005B113F" w14:paraId="7730182E" w14:textId="77777777">
      <w:pPr>
        <w:pStyle w:val="Title"/>
        <w:rPr>
          <w:rFonts w:ascii="Book Antiqua" w:hAnsi="Book Antiqua"/>
          <w:b w:val="0"/>
        </w:rPr>
      </w:pPr>
    </w:p>
    <w:p w:rsidR="005B113F" w:rsidRDefault="00F04B30" w14:paraId="0B1C8AEF" w14:textId="77777777">
      <w:pPr>
        <w:pStyle w:val="Title"/>
      </w:pPr>
      <w:r>
        <w:t xml:space="preserve">PUBLIC UTILITIES COMMISSION OF THE STATE OF </w:t>
      </w:r>
      <w:smartTag w:uri="urn:schemas-microsoft-com:office:smarttags" w:element="State">
        <w:smartTag w:uri="urn:schemas-microsoft-com:office:smarttags" w:element="place">
          <w:r>
            <w:t>CALIFORNIA</w:t>
          </w:r>
        </w:smartTag>
      </w:smartTag>
    </w:p>
    <w:p w:rsidR="005B113F" w:rsidRDefault="005B113F" w14:paraId="610AADCB" w14:textId="77777777"/>
    <w:p w:rsidRPr="009755A5" w:rsidR="005B113F" w:rsidP="009755A5" w:rsidRDefault="00F04B30" w14:paraId="71BA1CB6" w14:textId="1BCA70E8">
      <w:pPr>
        <w:tabs>
          <w:tab w:val="left" w:pos="3600"/>
        </w:tabs>
        <w:rPr>
          <w:rFonts w:ascii="Book Antiqua" w:hAnsi="Book Antiqua"/>
          <w:szCs w:val="24"/>
        </w:rPr>
      </w:pPr>
      <w:r>
        <w:tab/>
      </w:r>
      <w:r w:rsidRPr="009755A5">
        <w:rPr>
          <w:rFonts w:ascii="Book Antiqua" w:hAnsi="Book Antiqua"/>
          <w:szCs w:val="24"/>
        </w:rPr>
        <w:t>Resolution ALJ 176-</w:t>
      </w:r>
      <w:r w:rsidRPr="001E327B" w:rsidR="00AC3D70">
        <w:rPr>
          <w:rFonts w:ascii="Book Antiqua" w:hAnsi="Book Antiqua"/>
          <w:szCs w:val="24"/>
        </w:rPr>
        <w:t>35</w:t>
      </w:r>
      <w:r w:rsidRPr="001E327B" w:rsidR="002512E6">
        <w:rPr>
          <w:rFonts w:ascii="Book Antiqua" w:hAnsi="Book Antiqua"/>
          <w:szCs w:val="24"/>
        </w:rPr>
        <w:t>76</w:t>
      </w:r>
    </w:p>
    <w:p w:rsidRPr="009755A5" w:rsidR="005B113F" w:rsidP="009755A5" w:rsidRDefault="00F04B30" w14:paraId="0BEC5567" w14:textId="40EF86A7">
      <w:pPr>
        <w:tabs>
          <w:tab w:val="left" w:pos="3600"/>
        </w:tabs>
        <w:rPr>
          <w:rFonts w:ascii="Book Antiqua" w:hAnsi="Book Antiqua"/>
          <w:szCs w:val="24"/>
        </w:rPr>
      </w:pPr>
      <w:r w:rsidRPr="009755A5">
        <w:rPr>
          <w:rFonts w:ascii="Book Antiqua" w:hAnsi="Book Antiqua"/>
          <w:szCs w:val="24"/>
        </w:rPr>
        <w:tab/>
        <w:t>Administrative Law Judge Division</w:t>
      </w:r>
    </w:p>
    <w:p w:rsidRPr="009755A5" w:rsidR="00BE1D69" w:rsidP="009755A5" w:rsidRDefault="00F04B30" w14:paraId="62AD9F6D" w14:textId="51C41DF5">
      <w:pPr>
        <w:tabs>
          <w:tab w:val="left" w:pos="3600"/>
        </w:tabs>
        <w:rPr>
          <w:rFonts w:ascii="Book Antiqua" w:hAnsi="Book Antiqua"/>
          <w:szCs w:val="24"/>
        </w:rPr>
      </w:pPr>
      <w:r w:rsidRPr="009755A5">
        <w:rPr>
          <w:rFonts w:ascii="Book Antiqua" w:hAnsi="Book Antiqua"/>
          <w:szCs w:val="24"/>
        </w:rPr>
        <w:tab/>
      </w:r>
      <w:r w:rsidR="00840228">
        <w:rPr>
          <w:rFonts w:ascii="Book Antiqua" w:hAnsi="Book Antiqua"/>
          <w:szCs w:val="24"/>
        </w:rPr>
        <w:t>February 5, 2026</w:t>
      </w:r>
      <w:r w:rsidR="00A77D50">
        <w:rPr>
          <w:rFonts w:ascii="Book Antiqua" w:hAnsi="Book Antiqua"/>
          <w:szCs w:val="24"/>
        </w:rPr>
        <w:t xml:space="preserve"> </w:t>
      </w:r>
    </w:p>
    <w:p w:rsidR="00B878E8" w:rsidRDefault="00B878E8" w14:paraId="0BB60DE9" w14:textId="77777777"/>
    <w:p w:rsidR="005B113F" w:rsidRDefault="00F04B30" w14:paraId="2664356A" w14:textId="77777777">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5B113F" w:rsidRDefault="005B113F" w14:paraId="6D61F866" w14:textId="77777777">
      <w:pPr>
        <w:jc w:val="center"/>
      </w:pPr>
    </w:p>
    <w:p w:rsidR="005B113F" w:rsidRDefault="005B113F" w14:paraId="6283598A" w14:textId="77777777"/>
    <w:p w:rsidRPr="00A14B76" w:rsidR="005B113F" w:rsidRDefault="00F04B30" w14:paraId="640EDFF8" w14:textId="09A587F1">
      <w:pPr>
        <w:pStyle w:val="BlockText"/>
        <w:rPr>
          <w:rFonts w:ascii="Book Antiqua" w:hAnsi="Book Antiqua"/>
        </w:rPr>
      </w:pPr>
      <w:r w:rsidRPr="00A14B76">
        <w:rPr>
          <w:rFonts w:ascii="Book Antiqua" w:hAnsi="Book Antiqua"/>
        </w:rPr>
        <w:t>RESOLUTION ALJ 176-</w:t>
      </w:r>
      <w:r w:rsidR="00AC3D70">
        <w:rPr>
          <w:rFonts w:ascii="Book Antiqua" w:hAnsi="Book Antiqua"/>
        </w:rPr>
        <w:t>35</w:t>
      </w:r>
      <w:r w:rsidR="00840228">
        <w:rPr>
          <w:rFonts w:ascii="Book Antiqua" w:hAnsi="Book Antiqua"/>
        </w:rPr>
        <w:t>76</w:t>
      </w:r>
      <w:r w:rsidRPr="00A14B76">
        <w:rPr>
          <w:rFonts w:ascii="Book Antiqua" w:hAnsi="Book Antiqua"/>
        </w:rPr>
        <w:t>.  Preliminary determinations of category for proceedings initiated by application pursuant to Rule 7.1 of the Commission’s Rules of Practice and Procedure.</w:t>
      </w:r>
    </w:p>
    <w:p w:rsidR="005B113F" w:rsidRDefault="00F04B30" w14:paraId="546B6D01" w14:textId="77777777">
      <w:pPr>
        <w:tabs>
          <w:tab w:val="right" w:pos="8550"/>
        </w:tabs>
        <w:ind w:left="720" w:right="720"/>
      </w:pPr>
      <w:r>
        <w:rPr>
          <w:u w:val="single"/>
        </w:rPr>
        <w:tab/>
      </w:r>
    </w:p>
    <w:p w:rsidR="005B113F" w:rsidRDefault="005B113F" w14:paraId="38419C93" w14:textId="77777777"/>
    <w:p w:rsidR="005B113F" w:rsidRDefault="005B113F" w14:paraId="48208BBE" w14:textId="77777777"/>
    <w:p w:rsidRPr="00A14B76" w:rsidR="005B113F" w:rsidRDefault="00F04B30" w14:paraId="239DD7C9" w14:textId="27DB68FA">
      <w:pPr>
        <w:rPr>
          <w:rFonts w:ascii="Book Antiqua" w:hAnsi="Book Antiqua"/>
        </w:rPr>
      </w:pPr>
      <w:r w:rsidRPr="00A14B76">
        <w:rPr>
          <w:rFonts w:ascii="Book Antiqua" w:hAnsi="Book Antiqua"/>
        </w:rPr>
        <w:t xml:space="preserve">Senate Bill (SB) 960 (Leonard, </w:t>
      </w:r>
      <w:proofErr w:type="spellStart"/>
      <w:r w:rsidRPr="00A14B76">
        <w:rPr>
          <w:rFonts w:ascii="Book Antiqua" w:hAnsi="Book Antiqua"/>
        </w:rPr>
        <w:t>ch.</w:t>
      </w:r>
      <w:proofErr w:type="spellEnd"/>
      <w:r w:rsidRPr="00A14B76">
        <w:rPr>
          <w:rFonts w:ascii="Book Antiqua" w:hAnsi="Book Antiqua"/>
        </w:rPr>
        <w:t xml:space="preserve"> 96-0856) requires, among other things, that the Commission categorize proceedings for purposes of determining the applicable restrictions on ex </w:t>
      </w:r>
      <w:proofErr w:type="spellStart"/>
      <w:r w:rsidRPr="00A14B76">
        <w:rPr>
          <w:rFonts w:ascii="Book Antiqua" w:hAnsi="Book Antiqua"/>
        </w:rPr>
        <w:t>parte</w:t>
      </w:r>
      <w:proofErr w:type="spellEnd"/>
      <w:r w:rsidRPr="00A14B76">
        <w:rPr>
          <w:rFonts w:ascii="Book Antiqua" w:hAnsi="Book Antiqua"/>
        </w:rPr>
        <w:t xml:space="preserve"> communications and other applicable rules.  The rules implementing these requirements are found, for the most part, in Articles 7 and 8 of the Commission’s Rules of Practice and Procedure.</w:t>
      </w:r>
    </w:p>
    <w:p w:rsidRPr="00A14B76" w:rsidR="005B113F" w:rsidRDefault="005B113F" w14:paraId="796BF2BD" w14:textId="77777777">
      <w:pPr>
        <w:rPr>
          <w:rFonts w:ascii="Book Antiqua" w:hAnsi="Book Antiqua"/>
        </w:rPr>
      </w:pPr>
    </w:p>
    <w:p w:rsidRPr="00A14B76" w:rsidR="005B113F" w:rsidRDefault="00F04B30" w14:paraId="3D4C29C2" w14:textId="33CE0260">
      <w:pPr>
        <w:rPr>
          <w:rFonts w:ascii="Book Antiqua" w:hAnsi="Book Antiqua"/>
        </w:rPr>
      </w:pPr>
      <w:r w:rsidRPr="00A14B76">
        <w:rPr>
          <w:rFonts w:ascii="Book Antiqua" w:hAnsi="Book Antiqua"/>
        </w:rPr>
        <w:t>Rule 7.1 requires the Commission to preliminarily determine, for a proceeding initiated by application, the proceeding’s category</w:t>
      </w:r>
      <w:r w:rsidRPr="00A14B76" w:rsidR="001B116D">
        <w:rPr>
          <w:rFonts w:ascii="Book Antiqua" w:hAnsi="Book Antiqua"/>
        </w:rPr>
        <w:t>.</w:t>
      </w:r>
      <w:r w:rsidRPr="00A14B76">
        <w:rPr>
          <w:rFonts w:ascii="Book Antiqua" w:hAnsi="Book Antiqua"/>
        </w:rPr>
        <w:t xml:space="preserve">  The Commission has reviewed the initial pleading of the utility applicants and makes the preliminary determinations of category as shown in the attached Preliminary Determination Schedule, consistent with the requirements of Rule 7.1.</w:t>
      </w:r>
    </w:p>
    <w:p w:rsidRPr="00A14B76" w:rsidR="005B113F" w:rsidRDefault="005B113F" w14:paraId="2DEABCF0" w14:textId="77777777">
      <w:pPr>
        <w:rPr>
          <w:rFonts w:ascii="Book Antiqua" w:hAnsi="Book Antiqua"/>
        </w:rPr>
      </w:pPr>
    </w:p>
    <w:p w:rsidRPr="00A14B76" w:rsidR="005B113F" w:rsidRDefault="00F04B30" w14:paraId="215F0547" w14:textId="77777777">
      <w:pPr>
        <w:rPr>
          <w:rFonts w:ascii="Book Antiqua" w:hAnsi="Book Antiqua"/>
        </w:rPr>
      </w:pPr>
      <w:r w:rsidRPr="00A14B76">
        <w:rPr>
          <w:rFonts w:ascii="Book Antiqua" w:hAnsi="Book Antiqua"/>
        </w:rPr>
        <w:t>No public review or comment is required for this resolution pursuant to Rule 14.7.</w:t>
      </w:r>
    </w:p>
    <w:p w:rsidRPr="00A14B76" w:rsidR="005B113F" w:rsidRDefault="005B113F" w14:paraId="555A3036" w14:textId="77777777">
      <w:pPr>
        <w:rPr>
          <w:rFonts w:ascii="Book Antiqua" w:hAnsi="Book Antiqua"/>
        </w:rPr>
      </w:pP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RDefault="00F04B30" w14:paraId="76DEFF16" w14:textId="77777777">
      <w:pPr>
        <w:pStyle w:val="num1"/>
        <w:keepNext/>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RDefault="005B113F" w14:paraId="63ECE6BA" w14:textId="77777777">
      <w:pPr>
        <w:keepNext/>
        <w:rPr>
          <w:rFonts w:ascii="Book Antiqua" w:hAnsi="Book Antiqua"/>
        </w:rPr>
      </w:pPr>
    </w:p>
    <w:p w:rsidRPr="002512E6" w:rsidR="002512E6" w:rsidP="002512E6" w:rsidRDefault="002512E6" w14:paraId="45B15206" w14:textId="6AFE5C91">
      <w:pPr>
        <w:keepNext/>
        <w:rPr>
          <w:rFonts w:ascii="Book Antiqua" w:hAnsi="Book Antiqua"/>
        </w:rPr>
      </w:pPr>
      <w:r w:rsidRPr="002512E6">
        <w:rPr>
          <w:rFonts w:ascii="Book Antiqua" w:hAnsi="Book Antiqua"/>
        </w:rPr>
        <w:t xml:space="preserve">The foregoing resolution was duly introduced, passed and adopted at a conference of the Public Utilities Commission of the State of California held on [DATE] at </w:t>
      </w:r>
      <w:r>
        <w:rPr>
          <w:rFonts w:ascii="Book Antiqua" w:hAnsi="Book Antiqua"/>
        </w:rPr>
        <w:t xml:space="preserve">Sacramento, </w:t>
      </w:r>
      <w:r w:rsidRPr="002512E6">
        <w:rPr>
          <w:rFonts w:ascii="Book Antiqua" w:hAnsi="Book Antiqua"/>
        </w:rPr>
        <w:t xml:space="preserve">California; the following Commissioners voting favorably thereon: </w:t>
      </w:r>
    </w:p>
    <w:p w:rsidR="002512E6" w:rsidRDefault="002512E6" w14:paraId="2F4EE75A" w14:textId="3EA48466">
      <w:pPr>
        <w:keepNext/>
        <w:rPr>
          <w:rFonts w:ascii="Book Antiqua" w:hAnsi="Book Antiqua"/>
        </w:rPr>
      </w:pPr>
    </w:p>
    <w:p w:rsidRPr="008C1693" w:rsidR="002512E6" w:rsidRDefault="002512E6" w14:paraId="16350D26" w14:textId="77777777">
      <w:pPr>
        <w:keepNext/>
        <w:rPr>
          <w:rFonts w:ascii="Book Antiqua" w:hAnsi="Book Antiqua"/>
        </w:rPr>
      </w:pPr>
    </w:p>
    <w:p w:rsidRPr="008C1693" w:rsidR="00FD3B90" w:rsidP="008C1693" w:rsidRDefault="00FD3B90" w14:paraId="610A3B38" w14:textId="77777777">
      <w:pPr>
        <w:spacing w:line="360" w:lineRule="auto"/>
        <w:rPr>
          <w:rFonts w:ascii="Book Antiqua" w:hAnsi="Book Antiqua"/>
        </w:rPr>
      </w:pPr>
    </w:p>
    <w:p w:rsidRPr="00A77D50" w:rsidR="00A77D50" w:rsidP="00A77D50" w:rsidRDefault="00840228" w14:paraId="477DA2FE" w14:textId="6D0F43B2">
      <w:pPr>
        <w:pStyle w:val="standard"/>
        <w:tabs>
          <w:tab w:val="left" w:pos="3510"/>
        </w:tabs>
        <w:spacing w:line="240" w:lineRule="auto"/>
        <w:ind w:left="3690"/>
        <w:rPr>
          <w:rFonts w:ascii="Book Antiqua" w:hAnsi="Book Antiqua"/>
          <w:szCs w:val="24"/>
        </w:rPr>
      </w:pPr>
      <w:r>
        <w:rPr>
          <w:rFonts w:ascii="Book Antiqua" w:hAnsi="Book Antiqua"/>
          <w:szCs w:val="24"/>
        </w:rPr>
        <w:tab/>
      </w:r>
      <w:r w:rsidRPr="00A77D50" w:rsidR="00A77D50">
        <w:rPr>
          <w:rFonts w:ascii="Book Antiqua" w:hAnsi="Book Antiqua"/>
          <w:szCs w:val="24"/>
        </w:rPr>
        <w:t>ALICE REYNOLDS</w:t>
      </w:r>
    </w:p>
    <w:p w:rsidRPr="00A77D50" w:rsidR="00A77D50" w:rsidP="00A77D50" w:rsidRDefault="00840228" w14:paraId="39E2CB02" w14:textId="7DA4EA16">
      <w:pPr>
        <w:pStyle w:val="standard"/>
        <w:tabs>
          <w:tab w:val="left" w:pos="3510"/>
        </w:tabs>
        <w:spacing w:line="240" w:lineRule="auto"/>
        <w:ind w:left="5310"/>
        <w:rPr>
          <w:rFonts w:ascii="Book Antiqua" w:hAnsi="Book Antiqua"/>
          <w:szCs w:val="24"/>
        </w:rPr>
      </w:pPr>
      <w:r>
        <w:rPr>
          <w:rFonts w:ascii="Book Antiqua" w:hAnsi="Book Antiqua"/>
          <w:szCs w:val="24"/>
        </w:rPr>
        <w:tab/>
      </w:r>
      <w:r w:rsidRPr="00A77D50" w:rsidR="00A77D50">
        <w:rPr>
          <w:rFonts w:ascii="Book Antiqua" w:hAnsi="Book Antiqua"/>
          <w:szCs w:val="24"/>
        </w:rPr>
        <w:t>President</w:t>
      </w:r>
    </w:p>
    <w:p w:rsidRPr="00A77D50" w:rsidR="00A77D50" w:rsidP="00A77D50" w:rsidRDefault="00840228" w14:paraId="4C92D24F" w14:textId="3AB559E2">
      <w:pPr>
        <w:pStyle w:val="standard"/>
        <w:tabs>
          <w:tab w:val="left" w:pos="3510"/>
        </w:tabs>
        <w:spacing w:line="240" w:lineRule="auto"/>
        <w:ind w:left="3690"/>
        <w:rPr>
          <w:rFonts w:ascii="Book Antiqua" w:hAnsi="Book Antiqua"/>
          <w:szCs w:val="24"/>
        </w:rPr>
      </w:pPr>
      <w:r>
        <w:rPr>
          <w:rFonts w:ascii="Book Antiqua" w:hAnsi="Book Antiqua"/>
          <w:szCs w:val="24"/>
        </w:rPr>
        <w:tab/>
      </w:r>
      <w:r w:rsidRPr="00A77D50" w:rsidR="00A77D50">
        <w:rPr>
          <w:rFonts w:ascii="Book Antiqua" w:hAnsi="Book Antiqua"/>
          <w:szCs w:val="24"/>
        </w:rPr>
        <w:t>DARCIE L. HOUCK</w:t>
      </w:r>
    </w:p>
    <w:p w:rsidRPr="00A77D50" w:rsidR="00A77D50" w:rsidP="00A77D50" w:rsidRDefault="00840228" w14:paraId="379AFE96" w14:textId="5A4611BC">
      <w:pPr>
        <w:pStyle w:val="standard"/>
        <w:tabs>
          <w:tab w:val="left" w:pos="3510"/>
        </w:tabs>
        <w:spacing w:line="240" w:lineRule="auto"/>
        <w:ind w:left="3690"/>
        <w:rPr>
          <w:rFonts w:ascii="Book Antiqua" w:hAnsi="Book Antiqua"/>
          <w:szCs w:val="24"/>
        </w:rPr>
      </w:pPr>
      <w:r>
        <w:rPr>
          <w:rFonts w:ascii="Book Antiqua" w:hAnsi="Book Antiqua"/>
          <w:szCs w:val="24"/>
        </w:rPr>
        <w:tab/>
      </w:r>
      <w:r w:rsidRPr="00A77D50" w:rsidR="00A77D50">
        <w:rPr>
          <w:rFonts w:ascii="Book Antiqua" w:hAnsi="Book Antiqua"/>
          <w:szCs w:val="24"/>
        </w:rPr>
        <w:t>JOHN REYNOLDS</w:t>
      </w:r>
    </w:p>
    <w:p w:rsidRPr="00A77D50" w:rsidR="00A77D50" w:rsidP="00A77D50" w:rsidRDefault="00840228" w14:paraId="50258AD2" w14:textId="4D2342F2">
      <w:pPr>
        <w:pStyle w:val="standard"/>
        <w:tabs>
          <w:tab w:val="left" w:pos="3510"/>
        </w:tabs>
        <w:spacing w:line="240" w:lineRule="auto"/>
        <w:ind w:left="3690"/>
        <w:rPr>
          <w:rFonts w:ascii="Book Antiqua" w:hAnsi="Book Antiqua"/>
          <w:szCs w:val="24"/>
        </w:rPr>
      </w:pPr>
      <w:r>
        <w:rPr>
          <w:rFonts w:ascii="Book Antiqua" w:hAnsi="Book Antiqua"/>
          <w:szCs w:val="24"/>
        </w:rPr>
        <w:tab/>
      </w:r>
      <w:r w:rsidRPr="00A77D50" w:rsidR="00A77D50">
        <w:rPr>
          <w:rFonts w:ascii="Book Antiqua" w:hAnsi="Book Antiqua"/>
          <w:szCs w:val="24"/>
        </w:rPr>
        <w:t>KAREN DOUGLAS</w:t>
      </w:r>
    </w:p>
    <w:p w:rsidRPr="00A77D50" w:rsidR="00A77D50" w:rsidP="00A77D50" w:rsidRDefault="00840228" w14:paraId="4B4B7B52" w14:textId="5CCC1C19">
      <w:pPr>
        <w:pStyle w:val="standard"/>
        <w:tabs>
          <w:tab w:val="left" w:pos="3510"/>
        </w:tabs>
        <w:spacing w:line="240" w:lineRule="auto"/>
        <w:ind w:left="3690"/>
        <w:rPr>
          <w:rFonts w:ascii="Book Antiqua" w:hAnsi="Book Antiqua"/>
          <w:szCs w:val="24"/>
        </w:rPr>
      </w:pPr>
      <w:r>
        <w:rPr>
          <w:rFonts w:ascii="Book Antiqua" w:hAnsi="Book Antiqua"/>
          <w:szCs w:val="24"/>
        </w:rPr>
        <w:tab/>
      </w:r>
      <w:r w:rsidRPr="00A77D50" w:rsidR="00A77D50">
        <w:rPr>
          <w:rFonts w:ascii="Book Antiqua" w:hAnsi="Book Antiqua"/>
          <w:szCs w:val="24"/>
        </w:rPr>
        <w:t>MATTHEW BAKER</w:t>
      </w:r>
    </w:p>
    <w:p w:rsidRPr="00A77D50" w:rsidR="00A77D50" w:rsidP="00A77D50" w:rsidRDefault="00840228" w14:paraId="29C6DB3F" w14:textId="1D5ED149">
      <w:pPr>
        <w:pStyle w:val="standard"/>
        <w:tabs>
          <w:tab w:val="left" w:pos="3510"/>
        </w:tabs>
        <w:spacing w:line="240" w:lineRule="auto"/>
        <w:ind w:left="5310"/>
        <w:rPr>
          <w:rFonts w:ascii="Book Antiqua" w:hAnsi="Book Antiqua"/>
          <w:szCs w:val="24"/>
        </w:rPr>
      </w:pPr>
      <w:r>
        <w:rPr>
          <w:rFonts w:ascii="Book Antiqua" w:hAnsi="Book Antiqua"/>
          <w:szCs w:val="24"/>
        </w:rPr>
        <w:tab/>
      </w:r>
      <w:r w:rsidRPr="00A77D50" w:rsidR="00A77D50">
        <w:rPr>
          <w:rFonts w:ascii="Book Antiqua" w:hAnsi="Book Antiqua"/>
          <w:szCs w:val="24"/>
        </w:rPr>
        <w:t>Commissioners</w:t>
      </w:r>
    </w:p>
    <w:p w:rsidRPr="008C1693" w:rsidR="003417D7" w:rsidP="00A77D50" w:rsidRDefault="003417D7" w14:paraId="560044A7" w14:textId="77777777">
      <w:pPr>
        <w:pStyle w:val="standard"/>
        <w:tabs>
          <w:tab w:val="left" w:pos="3510"/>
        </w:tabs>
        <w:spacing w:line="240" w:lineRule="auto"/>
        <w:ind w:left="3690" w:firstLine="0"/>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9755A5">
          <w:headerReference w:type="default" r:id="rId7"/>
          <w:footerReference w:type="default" r:id="rId8"/>
          <w:footerReference w:type="first" r:id="rId9"/>
          <w:type w:val="continuous"/>
          <w:pgSz w:w="12240" w:h="15840" w:code="1"/>
          <w:pgMar w:top="1440" w:right="1440" w:bottom="1440" w:left="1440" w:header="720" w:footer="720" w:gutter="0"/>
          <w:cols w:space="720"/>
          <w:titlePg/>
          <w:docGrid w:linePitch="326"/>
        </w:sectPr>
      </w:pPr>
    </w:p>
    <w:tbl>
      <w:tblPr>
        <w:tblW w:w="9180" w:type="dxa"/>
        <w:tblLayout w:type="fixed"/>
        <w:tblCellMar>
          <w:left w:w="115" w:type="dxa"/>
          <w:right w:w="115" w:type="dxa"/>
        </w:tblCellMar>
        <w:tblLook w:val="0000" w:firstRow="0" w:lastRow="0" w:firstColumn="0" w:lastColumn="0" w:noHBand="0" w:noVBand="0"/>
      </w:tblPr>
      <w:tblGrid>
        <w:gridCol w:w="145"/>
        <w:gridCol w:w="4895"/>
        <w:gridCol w:w="1440"/>
        <w:gridCol w:w="1440"/>
        <w:gridCol w:w="1260"/>
      </w:tblGrid>
      <w:tr w:rsidRPr="00827C37" w:rsidR="00827C37" w:rsidTr="00827C37" w14:paraId="449A7DA8"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2F435181"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lastRenderedPageBreak/>
              <w:br/>
            </w:r>
          </w:p>
        </w:tc>
      </w:tr>
      <w:tr w:rsidRPr="00827C37" w:rsidR="00827C37" w:rsidTr="00827C37" w14:paraId="0AFF7D2B"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75D36DEB"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A26-01-004 </w:t>
            </w:r>
            <w:r w:rsidRPr="00827C37">
              <w:rPr>
                <w:rFonts w:ascii="Book Antiqua" w:hAnsi="Book Antiqua"/>
                <w:sz w:val="20"/>
                <w14:ligatures w14:val="standardContextual"/>
              </w:rPr>
              <w:br/>
              <w:t xml:space="preserve">Brookfield Infrastructure Fund GP II LLC, Lodi Gas Storage, L.L.C., </w:t>
            </w:r>
            <w:proofErr w:type="spellStart"/>
            <w:r w:rsidRPr="00827C37">
              <w:rPr>
                <w:rFonts w:ascii="Book Antiqua" w:hAnsi="Book Antiqua"/>
                <w:sz w:val="20"/>
                <w14:ligatures w14:val="standardContextual"/>
              </w:rPr>
              <w:t>Rockpoint</w:t>
            </w:r>
            <w:proofErr w:type="spellEnd"/>
            <w:r w:rsidRPr="00827C37">
              <w:rPr>
                <w:rFonts w:ascii="Book Antiqua" w:hAnsi="Book Antiqua"/>
                <w:sz w:val="20"/>
                <w14:ligatures w14:val="standardContextual"/>
              </w:rPr>
              <w:t xml:space="preserve"> Gas Storage Inc., Wild Goose Storage, LLC, Joint Application of Brookfield Infrastructure Fund GPII, LLC, </w:t>
            </w:r>
            <w:proofErr w:type="spellStart"/>
            <w:r w:rsidRPr="00827C37">
              <w:rPr>
                <w:rFonts w:ascii="Book Antiqua" w:hAnsi="Book Antiqua"/>
                <w:sz w:val="20"/>
                <w14:ligatures w14:val="standardContextual"/>
              </w:rPr>
              <w:t>Rockpoint</w:t>
            </w:r>
            <w:proofErr w:type="spellEnd"/>
            <w:r w:rsidRPr="00827C37">
              <w:rPr>
                <w:rFonts w:ascii="Book Antiqua" w:hAnsi="Book Antiqua"/>
                <w:sz w:val="20"/>
                <w14:ligatures w14:val="standardContextual"/>
              </w:rPr>
              <w:t xml:space="preserve"> Gas Storage Inc., Wild Goose Storage, LLC (U911G), and Lodi Gas Storage L.L.C. (U912G) for Authority Under Public Utilities Code Section 854 to Transfer Indirect Control of Wild Goose Storage, LLC and Lodi Gas Storage L.L.C.</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4B2CD30C"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11A944CF"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Ratesetting</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25C17DB0"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4B1DA102"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06717EE4"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tc>
      </w:tr>
      <w:tr w:rsidRPr="00827C37" w:rsidR="00827C37" w:rsidTr="00827C37" w14:paraId="35E6D968"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4AB69BB3"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A26-01-005 </w:t>
            </w:r>
            <w:r w:rsidRPr="00827C37">
              <w:rPr>
                <w:rFonts w:ascii="Book Antiqua" w:hAnsi="Book Antiqua"/>
                <w:sz w:val="20"/>
                <w14:ligatures w14:val="standardContextual"/>
              </w:rPr>
              <w:br/>
              <w:t xml:space="preserve">Southern California Edison Company, Application </w:t>
            </w:r>
            <w:proofErr w:type="gramStart"/>
            <w:r w:rsidRPr="00827C37">
              <w:rPr>
                <w:rFonts w:ascii="Book Antiqua" w:hAnsi="Book Antiqua"/>
                <w:sz w:val="20"/>
                <w14:ligatures w14:val="standardContextual"/>
              </w:rPr>
              <w:t>Of</w:t>
            </w:r>
            <w:proofErr w:type="gramEnd"/>
            <w:r w:rsidRPr="00827C37">
              <w:rPr>
                <w:rFonts w:ascii="Book Antiqua" w:hAnsi="Book Antiqua"/>
                <w:sz w:val="20"/>
                <w14:ligatures w14:val="standardContextual"/>
              </w:rPr>
              <w:t xml:space="preserve"> Southern California Edison Company (U338E) for Approval of its Energy Savings Assistance (ESA) and California Alternate Rates for Energy (CARE) Programs and Family Electric Rate Assistance (FERA) And Budgets for Program Years 2028-2033.</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5A7FF0ED"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794A9833"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Ratesetting</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3DBDD024"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55A76B14"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742F4CEF"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tc>
      </w:tr>
      <w:tr w:rsidRPr="00827C37" w:rsidR="00827C37" w:rsidTr="00827C37" w14:paraId="2B6FF429"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12C3BAA8"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A26-01-006 </w:t>
            </w:r>
            <w:r w:rsidRPr="00827C37">
              <w:rPr>
                <w:rFonts w:ascii="Book Antiqua" w:hAnsi="Book Antiqua"/>
                <w:sz w:val="20"/>
                <w14:ligatures w14:val="standardContextual"/>
              </w:rPr>
              <w:br/>
              <w:t>Cal Advocates/TEY/CPUC, Mussey Grade Road Alliance, The Utility Reform Network, Joint Application of the Public Advocates Office, The Utility Reform Network and Mussey Grade Road Alliance for Rehearing of Resolution SPD-37.</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79DC7115"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Quasi-legislative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18EB195C"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Not Applicable</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0E38931A"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0C9AC857"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00F686B7"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tc>
      </w:tr>
      <w:tr w:rsidRPr="00827C37" w:rsidR="00827C37" w:rsidTr="00827C37" w14:paraId="6DBF09EC"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29046B61"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A26-01-007 </w:t>
            </w:r>
            <w:r w:rsidRPr="00827C37">
              <w:rPr>
                <w:rFonts w:ascii="Book Antiqua" w:hAnsi="Book Antiqua"/>
                <w:sz w:val="20"/>
                <w14:ligatures w14:val="standardContextual"/>
              </w:rPr>
              <w:br/>
              <w:t>Southern California Edison Company, Application of Southern California Edison Company (U338E) for Woolsey Fire Recovery Bond Financing Order Pursuant to Public Utilities Code Section 850 et seq.</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299828F1"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4D676653"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Ratesetting</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12CD6C43"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1447ED8B"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54EC9CCB"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tc>
      </w:tr>
      <w:tr w:rsidRPr="00827C37" w:rsidR="00827C37" w:rsidTr="00827C37" w14:paraId="7DC2A7EC"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2670A026"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A26-01-008 </w:t>
            </w:r>
            <w:r w:rsidRPr="00827C37">
              <w:rPr>
                <w:rFonts w:ascii="Book Antiqua" w:hAnsi="Book Antiqua"/>
                <w:sz w:val="20"/>
                <w14:ligatures w14:val="standardContextual"/>
              </w:rPr>
              <w:br/>
              <w:t>Further Reach Inc., Further Reach, Inc. Application for Rehearing of Resolution T-17898.</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49BCA38D"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Quasi-legislative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64DB3894"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Not Applicable</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4916763C"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3315CEF0"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2FB0F78E"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tc>
      </w:tr>
      <w:tr w:rsidRPr="00827C37" w:rsidR="00827C37" w:rsidTr="00827C37" w14:paraId="4DA806C1"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66B0AA8C"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t xml:space="preserve">A26-01-009 </w:t>
            </w:r>
            <w:r w:rsidRPr="00827C37">
              <w:rPr>
                <w:rFonts w:ascii="Book Antiqua" w:hAnsi="Book Antiqua"/>
                <w:sz w:val="20"/>
                <w14:ligatures w14:val="standardContextual"/>
              </w:rPr>
              <w:br/>
              <w:t>Southern California Gas Company, Application of Southern California Gas Company (U904G) in Compliance with Ordering Paragraph 6 of Decision 24-12-076.</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228BA323"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61FE4D3B"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Ratesetting</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73E5B044" w14:textId="77777777">
            <w:pPr>
              <w:autoSpaceDE w:val="0"/>
              <w:autoSpaceDN w:val="0"/>
              <w:adjustRightInd w:val="0"/>
              <w:jc w:val="center"/>
              <w:rPr>
                <w:rFonts w:ascii="Book Antiqua" w:hAnsi="Book Antiqua"/>
                <w:sz w:val="20"/>
                <w14:ligatures w14:val="standardContextual"/>
              </w:rPr>
            </w:pPr>
          </w:p>
        </w:tc>
      </w:tr>
      <w:tr w:rsidRPr="00827C37" w:rsidR="00827C37" w:rsidTr="00827C37" w14:paraId="7E187FD5" w14:textId="77777777">
        <w:trPr>
          <w:gridBefore w:val="1"/>
          <w:wBefore w:w="145" w:type="dxa"/>
        </w:trPr>
        <w:tc>
          <w:tcPr>
            <w:tcW w:w="9035" w:type="dxa"/>
            <w:gridSpan w:val="4"/>
            <w:tcBorders>
              <w:top w:val="nil"/>
              <w:left w:val="nil"/>
              <w:bottom w:val="nil"/>
              <w:right w:val="nil"/>
            </w:tcBorders>
          </w:tcPr>
          <w:p w:rsidRPr="00827C37" w:rsidR="00827C37" w:rsidP="00827C37" w:rsidRDefault="00827C37" w14:paraId="4218033D" w14:textId="77777777">
            <w:pPr>
              <w:autoSpaceDE w:val="0"/>
              <w:autoSpaceDN w:val="0"/>
              <w:adjustRightInd w:val="0"/>
              <w:rPr>
                <w:rFonts w:ascii="Book Antiqua" w:hAnsi="Book Antiqua"/>
                <w:sz w:val="6"/>
                <w:szCs w:val="6"/>
                <w14:ligatures w14:val="standardContextual"/>
              </w:rPr>
            </w:pPr>
            <w:r w:rsidRPr="00827C37">
              <w:rPr>
                <w:rFonts w:ascii="Book Antiqua" w:hAnsi="Book Antiqua"/>
                <w:sz w:val="6"/>
                <w:szCs w:val="6"/>
                <w14:ligatures w14:val="standardContextual"/>
              </w:rPr>
              <w:br/>
            </w:r>
          </w:p>
          <w:p w:rsidRPr="00827C37" w:rsidR="00827C37" w:rsidP="00827C37" w:rsidRDefault="00827C37" w14:paraId="2E410EEE"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10E69D27"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7A2788BA"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59B5442D"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1A054EE3"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58B01A74" w14:textId="77777777">
            <w:pPr>
              <w:autoSpaceDE w:val="0"/>
              <w:autoSpaceDN w:val="0"/>
              <w:adjustRightInd w:val="0"/>
              <w:rPr>
                <w:rFonts w:ascii="Book Antiqua" w:hAnsi="Book Antiqua"/>
                <w:sz w:val="6"/>
                <w:szCs w:val="6"/>
                <w14:ligatures w14:val="standardContextual"/>
              </w:rPr>
            </w:pPr>
          </w:p>
          <w:p w:rsidRPr="00827C37" w:rsidR="00827C37" w:rsidP="00827C37" w:rsidRDefault="00827C37" w14:paraId="76F3B29F" w14:textId="77777777">
            <w:pPr>
              <w:autoSpaceDE w:val="0"/>
              <w:autoSpaceDN w:val="0"/>
              <w:adjustRightInd w:val="0"/>
              <w:rPr>
                <w:rFonts w:ascii="Book Antiqua" w:hAnsi="Book Antiqua"/>
                <w:sz w:val="6"/>
                <w:szCs w:val="6"/>
                <w14:ligatures w14:val="standardContextual"/>
              </w:rPr>
            </w:pPr>
          </w:p>
        </w:tc>
      </w:tr>
      <w:tr w:rsidRPr="00827C37" w:rsidR="00827C37" w:rsidTr="00827C37" w14:paraId="00BA8F48" w14:textId="77777777">
        <w:tc>
          <w:tcPr>
            <w:tcW w:w="5040" w:type="dxa"/>
            <w:gridSpan w:val="2"/>
            <w:tcBorders>
              <w:top w:val="single" w:color="auto" w:sz="6" w:space="0"/>
              <w:left w:val="single" w:color="auto" w:sz="6" w:space="0"/>
              <w:bottom w:val="single" w:color="auto" w:sz="6" w:space="0"/>
              <w:right w:val="single" w:color="auto" w:sz="6" w:space="0"/>
            </w:tcBorders>
          </w:tcPr>
          <w:p w:rsidRPr="00827C37" w:rsidR="00827C37" w:rsidP="00827C37" w:rsidRDefault="00827C37" w14:paraId="0CED1B2C" w14:textId="77777777">
            <w:pPr>
              <w:autoSpaceDE w:val="0"/>
              <w:autoSpaceDN w:val="0"/>
              <w:adjustRightInd w:val="0"/>
              <w:rPr>
                <w:rFonts w:ascii="Book Antiqua" w:hAnsi="Book Antiqua"/>
                <w:sz w:val="20"/>
                <w14:ligatures w14:val="standardContextual"/>
              </w:rPr>
            </w:pPr>
            <w:r w:rsidRPr="00827C37">
              <w:rPr>
                <w:rFonts w:ascii="Book Antiqua" w:hAnsi="Book Antiqua"/>
                <w:b/>
                <w:bCs/>
                <w:sz w:val="20"/>
                <w14:ligatures w14:val="standardContextual"/>
              </w:rPr>
              <w:lastRenderedPageBreak/>
              <w:t xml:space="preserve">A26-01-010 </w:t>
            </w:r>
            <w:r w:rsidRPr="00827C37">
              <w:rPr>
                <w:rFonts w:ascii="Book Antiqua" w:hAnsi="Book Antiqua"/>
                <w:sz w:val="20"/>
                <w14:ligatures w14:val="standardContextual"/>
              </w:rPr>
              <w:br/>
              <w:t>San Diego Gas &amp; Electric Company, Application of San Diego Gas &amp; Electric Company, (U902M) for Approval of Low-Income Assistance Programs and Budgets for Bridge Funding for Program Years 2028-2033.</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7F382625"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281C5E5E" w14:textId="77777777">
            <w:pPr>
              <w:autoSpaceDE w:val="0"/>
              <w:autoSpaceDN w:val="0"/>
              <w:adjustRightInd w:val="0"/>
              <w:jc w:val="center"/>
              <w:rPr>
                <w:rFonts w:ascii="Book Antiqua" w:hAnsi="Book Antiqua"/>
                <w:sz w:val="20"/>
                <w14:ligatures w14:val="standardContextual"/>
              </w:rPr>
            </w:pPr>
            <w:r w:rsidRPr="00827C37">
              <w:rPr>
                <w:rFonts w:ascii="Book Antiqua" w:hAnsi="Book Antiqua"/>
                <w:sz w:val="20"/>
                <w14:ligatures w14:val="standardContextual"/>
              </w:rPr>
              <w:t>Ratesetting</w:t>
            </w:r>
          </w:p>
        </w:tc>
        <w:tc>
          <w:tcPr>
            <w:tcW w:w="1260" w:type="dxa"/>
            <w:tcBorders>
              <w:top w:val="single" w:color="auto" w:sz="6" w:space="0"/>
              <w:left w:val="single" w:color="auto" w:sz="6" w:space="0"/>
              <w:bottom w:val="single" w:color="auto" w:sz="6" w:space="0"/>
              <w:right w:val="single" w:color="auto" w:sz="6" w:space="0"/>
            </w:tcBorders>
          </w:tcPr>
          <w:p w:rsidRPr="00827C37" w:rsidR="00827C37" w:rsidP="00827C37" w:rsidRDefault="00827C37" w14:paraId="635CF89D" w14:textId="77777777">
            <w:pPr>
              <w:autoSpaceDE w:val="0"/>
              <w:autoSpaceDN w:val="0"/>
              <w:adjustRightInd w:val="0"/>
              <w:jc w:val="center"/>
              <w:rPr>
                <w:rFonts w:ascii="Book Antiqua" w:hAnsi="Book Antiqua"/>
                <w:sz w:val="20"/>
                <w14:ligatures w14:val="standardContextual"/>
              </w:rPr>
            </w:pPr>
          </w:p>
        </w:tc>
      </w:tr>
    </w:tbl>
    <w:p w:rsidR="000B39E3" w:rsidP="000B39E3" w:rsidRDefault="000B39E3" w14:paraId="48F2C620" w14:textId="77777777"/>
    <w:p w:rsidR="008005AF" w:rsidP="008005AF" w:rsidRDefault="008005AF" w14:paraId="74F8971F" w14:textId="6EFCC36D">
      <w:pPr>
        <w:rPr>
          <w:rFonts w:ascii="Book Antiqua" w:hAnsi="Book Antiqua"/>
        </w:rPr>
      </w:pPr>
    </w:p>
    <w:p w:rsidR="001648F0" w:rsidP="001648F0" w:rsidRDefault="001648F0" w14:paraId="71E22E39" w14:textId="0D1423D7">
      <w:pPr>
        <w:rPr>
          <w:rFonts w:ascii="Book Antiqua" w:hAnsi="Book Antiqua"/>
        </w:rPr>
      </w:pPr>
    </w:p>
    <w:p w:rsidRPr="001648F0" w:rsidR="001648F0" w:rsidP="001648F0" w:rsidRDefault="001648F0" w14:paraId="58AFAE92" w14:textId="66C8EB1B">
      <w:pPr>
        <w:tabs>
          <w:tab w:val="left" w:pos="3585"/>
        </w:tabs>
      </w:pPr>
      <w:r>
        <w:tab/>
      </w:r>
    </w:p>
    <w:sectPr w:rsidRPr="001648F0" w:rsidR="001648F0" w:rsidSect="007E3378">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95EA" w14:textId="77777777" w:rsidR="00EB35E7" w:rsidRDefault="00EB35E7">
      <w:r>
        <w:separator/>
      </w:r>
    </w:p>
  </w:endnote>
  <w:endnote w:type="continuationSeparator" w:id="0">
    <w:p w14:paraId="734E22B8" w14:textId="77777777" w:rsidR="00EB35E7" w:rsidRDefault="00EB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7ADC" w14:textId="170659D5"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C6C" w14:textId="4DA36BE9" w:rsidR="00591E1E" w:rsidRPr="00591E1E" w:rsidRDefault="00197E8C" w:rsidP="00642538">
    <w:pPr>
      <w:pStyle w:val="Footer"/>
      <w:tabs>
        <w:tab w:val="clear" w:pos="4320"/>
        <w:tab w:val="center" w:pos="4680"/>
      </w:tabs>
      <w:rPr>
        <w:rFonts w:ascii="Book Antiqua" w:hAnsi="Book Antiqua"/>
      </w:rPr>
    </w:pPr>
    <w:r w:rsidRPr="00197E8C">
      <w:rPr>
        <w:rFonts w:ascii="Book Antiqua" w:hAnsi="Book Antiqua"/>
        <w:sz w:val="16"/>
        <w:szCs w:val="16"/>
      </w:rPr>
      <w:t>597804903</w:t>
    </w:r>
    <w:r w:rsidR="00642538">
      <w:rPr>
        <w:rFonts w:ascii="Book Antiqua" w:hAnsi="Book Antiqua"/>
      </w:rPr>
      <w:tab/>
    </w:r>
    <w:r w:rsidR="00591E1E" w:rsidRPr="001648F0">
      <w:rPr>
        <w:rFonts w:ascii="Book Antiqua" w:hAnsi="Book Antiqua"/>
      </w:rPr>
      <w:t xml:space="preserve">- </w:t>
    </w:r>
    <w:r w:rsidR="00591E1E" w:rsidRPr="001648F0">
      <w:rPr>
        <w:rStyle w:val="PageNumber"/>
        <w:rFonts w:ascii="Book Antiqua" w:hAnsi="Book Antiqua"/>
      </w:rPr>
      <w:fldChar w:fldCharType="begin"/>
    </w:r>
    <w:r w:rsidR="00591E1E" w:rsidRPr="001648F0">
      <w:rPr>
        <w:rStyle w:val="PageNumber"/>
        <w:rFonts w:ascii="Book Antiqua" w:hAnsi="Book Antiqua"/>
      </w:rPr>
      <w:instrText xml:space="preserve"> PAGE </w:instrText>
    </w:r>
    <w:r w:rsidR="00591E1E" w:rsidRPr="001648F0">
      <w:rPr>
        <w:rStyle w:val="PageNumber"/>
        <w:rFonts w:ascii="Book Antiqua" w:hAnsi="Book Antiqua"/>
      </w:rPr>
      <w:fldChar w:fldCharType="separate"/>
    </w:r>
    <w:r w:rsidR="00591E1E">
      <w:rPr>
        <w:rStyle w:val="PageNumber"/>
        <w:rFonts w:ascii="Book Antiqua" w:hAnsi="Book Antiqua"/>
      </w:rPr>
      <w:t>1</w:t>
    </w:r>
    <w:r w:rsidR="00591E1E" w:rsidRPr="001648F0">
      <w:rPr>
        <w:rStyle w:val="PageNumber"/>
        <w:rFonts w:ascii="Book Antiqua" w:hAnsi="Book Antiqua"/>
      </w:rPr>
      <w:fldChar w:fldCharType="end"/>
    </w:r>
    <w:r w:rsidR="00591E1E" w:rsidRPr="001648F0">
      <w:rPr>
        <w:rStyle w:val="PageNumbe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6FD" w14:textId="3825F0C4" w:rsidR="00445D10" w:rsidRPr="008C1693" w:rsidRDefault="007E3378" w:rsidP="00F86487">
    <w:pPr>
      <w:pStyle w:val="Footer"/>
      <w:jc w:val="center"/>
      <w:rPr>
        <w:rFonts w:ascii="Book Antiqua" w:hAnsi="Book Antiqua"/>
      </w:rPr>
    </w:pPr>
    <w:r w:rsidRPr="008C1693">
      <w:rPr>
        <w:rFonts w:ascii="Book Antiqua" w:hAnsi="Book Antiqua"/>
      </w:rPr>
      <w:t xml:space="preserve">- </w:t>
    </w:r>
    <w:r w:rsidRPr="008C1693">
      <w:rPr>
        <w:rFonts w:ascii="Book Antiqua" w:hAnsi="Book Antiqua"/>
      </w:rPr>
      <w:fldChar w:fldCharType="begin"/>
    </w:r>
    <w:r w:rsidRPr="008C1693">
      <w:rPr>
        <w:rFonts w:ascii="Book Antiqua" w:hAnsi="Book Antiqua"/>
      </w:rPr>
      <w:instrText xml:space="preserve"> PAGE   \* MERGEFORMAT </w:instrText>
    </w:r>
    <w:r w:rsidRPr="008C1693">
      <w:rPr>
        <w:rFonts w:ascii="Book Antiqua" w:hAnsi="Book Antiqua"/>
      </w:rPr>
      <w:fldChar w:fldCharType="separate"/>
    </w:r>
    <w:r w:rsidRPr="008C1693">
      <w:rPr>
        <w:rFonts w:ascii="Book Antiqua" w:hAnsi="Book Antiqua"/>
        <w:noProof/>
      </w:rPr>
      <w:t>1</w:t>
    </w:r>
    <w:r w:rsidRPr="008C1693">
      <w:rPr>
        <w:rFonts w:ascii="Book Antiqua" w:hAnsi="Book Antiqua"/>
        <w:noProof/>
      </w:rPr>
      <w:fldChar w:fldCharType="end"/>
    </w:r>
    <w:r w:rsidRPr="008C1693">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48B5" w14:textId="77777777" w:rsidR="00EB35E7" w:rsidRDefault="00EB35E7">
      <w:r>
        <w:separator/>
      </w:r>
    </w:p>
  </w:footnote>
  <w:footnote w:type="continuationSeparator" w:id="0">
    <w:p w14:paraId="780208E6" w14:textId="77777777" w:rsidR="00EB35E7" w:rsidRDefault="00EB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9E1E" w14:textId="1F328A56" w:rsidR="00642538" w:rsidRDefault="00317304" w:rsidP="00FD3B90">
    <w:pPr>
      <w:pStyle w:val="Header"/>
      <w:tabs>
        <w:tab w:val="clear" w:pos="4320"/>
        <w:tab w:val="clear" w:pos="8640"/>
        <w:tab w:val="right" w:pos="9180"/>
      </w:tabs>
      <w:rPr>
        <w:rFonts w:ascii="Book Antiqua" w:hAnsi="Book Antiqua"/>
        <w:b/>
      </w:rPr>
    </w:pPr>
    <w:r w:rsidRPr="00824E46">
      <w:rPr>
        <w:rFonts w:ascii="Book Antiqua" w:hAnsi="Book Antiqua"/>
      </w:rPr>
      <w:t>Resolution ALJ</w:t>
    </w:r>
    <w:r w:rsidR="00704DA7" w:rsidRPr="00824E46">
      <w:rPr>
        <w:rFonts w:ascii="Book Antiqua" w:hAnsi="Book Antiqua"/>
      </w:rPr>
      <w:t>-</w:t>
    </w:r>
    <w:r w:rsidRPr="00824E46">
      <w:rPr>
        <w:rFonts w:ascii="Book Antiqua" w:hAnsi="Book Antiqua"/>
      </w:rPr>
      <w:t>176-</w:t>
    </w:r>
    <w:proofErr w:type="gramStart"/>
    <w:r w:rsidR="00840228">
      <w:rPr>
        <w:rFonts w:ascii="Book Antiqua" w:hAnsi="Book Antiqua"/>
      </w:rPr>
      <w:t>3576</w:t>
    </w:r>
    <w:r w:rsidRPr="00824E46">
      <w:rPr>
        <w:rFonts w:ascii="Book Antiqua" w:hAnsi="Book Antiqua"/>
      </w:rPr>
      <w:t xml:space="preserve">  </w:t>
    </w:r>
    <w:r w:rsidR="00C95FDE" w:rsidRPr="00824E46">
      <w:rPr>
        <w:rFonts w:ascii="Book Antiqua" w:hAnsi="Book Antiqua"/>
      </w:rPr>
      <w:t>ALJ</w:t>
    </w:r>
    <w:proofErr w:type="gramEnd"/>
    <w:r w:rsidR="00C95FDE" w:rsidRPr="00824E46">
      <w:rPr>
        <w:rFonts w:ascii="Book Antiqua" w:hAnsi="Book Antiqua"/>
      </w:rPr>
      <w:t>/</w:t>
    </w:r>
    <w:proofErr w:type="spellStart"/>
    <w:r w:rsidR="000F6893">
      <w:rPr>
        <w:rFonts w:ascii="Book Antiqua" w:hAnsi="Book Antiqua"/>
      </w:rPr>
      <w:t>mva</w:t>
    </w:r>
    <w:proofErr w:type="spellEnd"/>
    <w:r w:rsidR="00642538" w:rsidRPr="00824E46">
      <w:rPr>
        <w:rFonts w:ascii="Book Antiqua" w:hAnsi="Book Antiqua"/>
      </w:rPr>
      <w:t>/</w:t>
    </w:r>
    <w:proofErr w:type="spellStart"/>
    <w:r w:rsidRPr="00824E46">
      <w:rPr>
        <w:rFonts w:ascii="Book Antiqua" w:hAnsi="Book Antiqua"/>
      </w:rPr>
      <w:t>asf</w:t>
    </w:r>
    <w:proofErr w:type="spellEnd"/>
    <w:r w:rsidR="00FD3B90" w:rsidRPr="00824E46">
      <w:rPr>
        <w:rFonts w:ascii="Book Antiqua" w:hAnsi="Book Antiqua"/>
      </w:rPr>
      <w:tab/>
    </w:r>
    <w:r w:rsidR="002512E6" w:rsidRPr="001E327B">
      <w:rPr>
        <w:rFonts w:ascii="Book Antiqua" w:hAnsi="Book Antiqua"/>
        <w:b/>
        <w:bCs/>
      </w:rPr>
      <w:t>DRAFT</w:t>
    </w:r>
  </w:p>
  <w:p w14:paraId="5A833EA5" w14:textId="77777777" w:rsidR="00642538" w:rsidRDefault="00642538" w:rsidP="00FD3B90">
    <w:pPr>
      <w:pStyle w:val="Header"/>
      <w:tabs>
        <w:tab w:val="clear" w:pos="4320"/>
        <w:tab w:val="clear" w:pos="8640"/>
        <w:tab w:val="right" w:pos="9180"/>
      </w:tabs>
      <w:rPr>
        <w:rFonts w:ascii="Book Antiqua" w:hAnsi="Book Antiqua"/>
        <w:b/>
      </w:rPr>
    </w:pPr>
  </w:p>
  <w:p w14:paraId="46AAFA57" w14:textId="77777777" w:rsidR="00642538" w:rsidRPr="00FD3B90" w:rsidRDefault="00642538" w:rsidP="00FD3B90">
    <w:pPr>
      <w:pStyle w:val="Header"/>
      <w:tabs>
        <w:tab w:val="clear" w:pos="4320"/>
        <w:tab w:val="clear" w:pos="8640"/>
        <w:tab w:val="right" w:pos="9180"/>
      </w:tabs>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2459" w14:textId="366A9C12" w:rsidR="00B55F34" w:rsidRDefault="00B55F34" w:rsidP="00B55F34">
    <w:pPr>
      <w:pStyle w:val="Header"/>
      <w:tabs>
        <w:tab w:val="clear" w:pos="4320"/>
        <w:tab w:val="clear" w:pos="8640"/>
        <w:tab w:val="right" w:pos="9180"/>
      </w:tabs>
      <w:rPr>
        <w:rFonts w:ascii="Book Antiqua" w:hAnsi="Book Antiqua"/>
        <w:b/>
      </w:rPr>
    </w:pPr>
    <w:r w:rsidRPr="00824E46">
      <w:rPr>
        <w:rFonts w:ascii="Book Antiqua" w:hAnsi="Book Antiqua"/>
      </w:rPr>
      <w:t>Resolution ALJ</w:t>
    </w:r>
    <w:r w:rsidR="00704DA7" w:rsidRPr="00824E46">
      <w:rPr>
        <w:rFonts w:ascii="Book Antiqua" w:hAnsi="Book Antiqua"/>
      </w:rPr>
      <w:t>-</w:t>
    </w:r>
    <w:r w:rsidRPr="00824E46">
      <w:rPr>
        <w:rFonts w:ascii="Book Antiqua" w:hAnsi="Book Antiqua"/>
      </w:rPr>
      <w:t>176-</w:t>
    </w:r>
    <w:proofErr w:type="gramStart"/>
    <w:r w:rsidRPr="00824E46">
      <w:rPr>
        <w:rFonts w:ascii="Book Antiqua" w:hAnsi="Book Antiqua"/>
      </w:rPr>
      <w:t>3</w:t>
    </w:r>
    <w:r w:rsidR="00840228">
      <w:rPr>
        <w:rFonts w:ascii="Book Antiqua" w:hAnsi="Book Antiqua"/>
      </w:rPr>
      <w:t>576</w:t>
    </w:r>
    <w:r w:rsidRPr="00824E46">
      <w:rPr>
        <w:rFonts w:ascii="Book Antiqua" w:hAnsi="Book Antiqua"/>
      </w:rPr>
      <w:t xml:space="preserve">  ALJ</w:t>
    </w:r>
    <w:proofErr w:type="gramEnd"/>
    <w:r w:rsidRPr="00824E46">
      <w:rPr>
        <w:rFonts w:ascii="Book Antiqua" w:hAnsi="Book Antiqua"/>
      </w:rPr>
      <w:t>/</w:t>
    </w:r>
    <w:proofErr w:type="spellStart"/>
    <w:r w:rsidR="000F6893">
      <w:rPr>
        <w:rFonts w:ascii="Book Antiqua" w:hAnsi="Book Antiqua"/>
      </w:rPr>
      <w:t>mva</w:t>
    </w:r>
    <w:proofErr w:type="spellEnd"/>
    <w:r w:rsidRPr="00824E46">
      <w:rPr>
        <w:rFonts w:ascii="Book Antiqua" w:hAnsi="Book Antiqua"/>
      </w:rPr>
      <w:t>/</w:t>
    </w:r>
    <w:proofErr w:type="spellStart"/>
    <w:r w:rsidRPr="00824E46">
      <w:rPr>
        <w:rFonts w:ascii="Book Antiqua" w:hAnsi="Book Antiqua"/>
      </w:rPr>
      <w:t>asf</w:t>
    </w:r>
    <w:proofErr w:type="spellEnd"/>
    <w:r w:rsidRPr="00824E46">
      <w:rPr>
        <w:rFonts w:ascii="Book Antiqua" w:hAnsi="Book Antiqua"/>
      </w:rPr>
      <w:tab/>
    </w:r>
  </w:p>
  <w:p w14:paraId="67E59363" w14:textId="52C5A750" w:rsidR="008005AF" w:rsidRPr="009755A5" w:rsidRDefault="008005AF">
    <w:pPr>
      <w:pStyle w:val="Header"/>
      <w:rPr>
        <w:sz w:val="28"/>
        <w:szCs w:val="28"/>
      </w:rPr>
    </w:pPr>
  </w:p>
  <w:p w14:paraId="03B08534" w14:textId="55353831" w:rsidR="008005AF" w:rsidRPr="009755A5" w:rsidRDefault="003F6A7F" w:rsidP="004D54D0">
    <w:pPr>
      <w:pStyle w:val="Header"/>
      <w:tabs>
        <w:tab w:val="center" w:pos="4680"/>
        <w:tab w:val="left" w:pos="8290"/>
      </w:tabs>
      <w:jc w:val="center"/>
      <w:rPr>
        <w:rFonts w:ascii="Book Antiqua" w:hAnsi="Book Antiqua"/>
        <w:sz w:val="28"/>
        <w:szCs w:val="28"/>
      </w:rPr>
    </w:pPr>
    <w:r w:rsidRPr="009755A5">
      <w:rPr>
        <w:rFonts w:ascii="Book Antiqua" w:hAnsi="Book Antiqua"/>
        <w:b/>
        <w:bCs/>
        <w:sz w:val="28"/>
        <w:szCs w:val="28"/>
      </w:rPr>
      <w:t>PRELIMINARY DETERMINATION</w:t>
    </w:r>
    <w:r w:rsidRPr="009755A5">
      <w:rPr>
        <w:rFonts w:ascii="Book Antiqua" w:hAnsi="Book Antiqua"/>
        <w:b/>
        <w:bCs/>
        <w:sz w:val="28"/>
        <w:szCs w:val="28"/>
      </w:rPr>
      <w:br/>
      <w:t xml:space="preserve">SCHEDULE </w:t>
    </w:r>
    <w:r w:rsidRPr="009755A5">
      <w:rPr>
        <w:rFonts w:ascii="Book Antiqua" w:hAnsi="Book Antiqua"/>
        <w:sz w:val="28"/>
        <w:szCs w:val="28"/>
      </w:rPr>
      <w:br/>
    </w:r>
    <w:r w:rsidRPr="009755A5">
      <w:rPr>
        <w:rFonts w:ascii="Book Antiqua" w:hAnsi="Book Antiqua"/>
        <w:sz w:val="28"/>
        <w:szCs w:val="28"/>
      </w:rPr>
      <w:br/>
      <w:t>Resolution ALJ 176-</w:t>
    </w:r>
    <w:r w:rsidR="00AC3D70">
      <w:rPr>
        <w:rFonts w:ascii="Book Antiqua" w:hAnsi="Book Antiqua"/>
        <w:sz w:val="28"/>
        <w:szCs w:val="28"/>
      </w:rPr>
      <w:t>3</w:t>
    </w:r>
    <w:r w:rsidR="00840228">
      <w:rPr>
        <w:rFonts w:ascii="Book Antiqua" w:hAnsi="Book Antiqua"/>
        <w:sz w:val="28"/>
        <w:szCs w:val="28"/>
      </w:rPr>
      <w:t>576</w:t>
    </w:r>
    <w:r w:rsidRPr="009755A5">
      <w:rPr>
        <w:rFonts w:ascii="Book Antiqua" w:hAnsi="Book Antiqua"/>
        <w:sz w:val="28"/>
        <w:szCs w:val="28"/>
      </w:rPr>
      <w:t xml:space="preserve"> (</w:t>
    </w:r>
    <w:r w:rsidR="00840228">
      <w:rPr>
        <w:rFonts w:ascii="Book Antiqua" w:hAnsi="Book Antiqua"/>
        <w:sz w:val="28"/>
        <w:szCs w:val="28"/>
      </w:rPr>
      <w:t>2/5/2026</w:t>
    </w:r>
    <w:r w:rsidRPr="00AC3D70">
      <w:rPr>
        <w:rFonts w:ascii="Book Antiqua" w:hAnsi="Book Antiqua"/>
        <w:sz w:val="28"/>
        <w:szCs w:val="28"/>
      </w:rPr>
      <w:t>)</w:t>
    </w:r>
    <w:r w:rsidR="008005AF" w:rsidRPr="009755A5">
      <w:rPr>
        <w:rFonts w:ascii="Book Antiqua" w:hAnsi="Book Antiqua"/>
        <w:sz w:val="28"/>
        <w:szCs w:val="28"/>
      </w:rPr>
      <w:br/>
    </w:r>
  </w:p>
  <w:tbl>
    <w:tblPr>
      <w:tblW w:w="0" w:type="auto"/>
      <w:tblInd w:w="-8" w:type="dxa"/>
      <w:tblLayout w:type="fixed"/>
      <w:tblCellMar>
        <w:left w:w="115" w:type="dxa"/>
        <w:right w:w="115" w:type="dxa"/>
      </w:tblCellMar>
      <w:tblLook w:val="0000" w:firstRow="0" w:lastRow="0" w:firstColumn="0" w:lastColumn="0" w:noHBand="0" w:noVBand="0"/>
    </w:tblPr>
    <w:tblGrid>
      <w:gridCol w:w="4843"/>
      <w:gridCol w:w="2430"/>
      <w:gridCol w:w="1907"/>
    </w:tblGrid>
    <w:tr w:rsidR="00715CD0" w:rsidRPr="009755A5" w14:paraId="3C685637" w14:textId="77777777" w:rsidTr="00C62466">
      <w:tc>
        <w:tcPr>
          <w:tcW w:w="4843" w:type="dxa"/>
          <w:tcBorders>
            <w:top w:val="single" w:sz="6" w:space="0" w:color="auto"/>
            <w:left w:val="single" w:sz="6" w:space="0" w:color="auto"/>
            <w:bottom w:val="single" w:sz="6" w:space="0" w:color="auto"/>
            <w:right w:val="single" w:sz="6" w:space="0" w:color="auto"/>
          </w:tcBorders>
          <w:shd w:val="pct10" w:color="auto" w:fill="auto"/>
        </w:tcPr>
        <w:p w14:paraId="42A1F4EC" w14:textId="77777777" w:rsidR="00715CD0" w:rsidRPr="009755A5" w:rsidRDefault="00715CD0" w:rsidP="00715CD0">
          <w:pPr>
            <w:rPr>
              <w:rFonts w:ascii="Book Antiqua" w:hAnsi="Book Antiqua"/>
              <w:szCs w:val="24"/>
            </w:rPr>
          </w:pPr>
          <w:r w:rsidRPr="009755A5">
            <w:rPr>
              <w:rFonts w:ascii="Book Antiqua" w:hAnsi="Book Antiqua"/>
              <w:b/>
              <w:bCs/>
              <w:szCs w:val="24"/>
            </w:rPr>
            <w:t xml:space="preserve">NUMBER </w:t>
          </w:r>
          <w:r w:rsidRPr="009755A5">
            <w:rPr>
              <w:rFonts w:ascii="Book Antiqua" w:hAnsi="Book Antiqua"/>
              <w:szCs w:val="24"/>
            </w:rPr>
            <w:br/>
          </w:r>
          <w:r w:rsidRPr="009755A5">
            <w:rPr>
              <w:rFonts w:ascii="Book Antiqua" w:hAnsi="Book Antiqua"/>
              <w:b/>
              <w:bCs/>
              <w:szCs w:val="24"/>
            </w:rPr>
            <w:t xml:space="preserve">TITLE </w:t>
          </w:r>
        </w:p>
      </w:tc>
      <w:tc>
        <w:tcPr>
          <w:tcW w:w="2430" w:type="dxa"/>
          <w:tcBorders>
            <w:top w:val="single" w:sz="6" w:space="0" w:color="auto"/>
            <w:left w:val="single" w:sz="6" w:space="0" w:color="auto"/>
            <w:bottom w:val="single" w:sz="6" w:space="0" w:color="auto"/>
            <w:right w:val="single" w:sz="6" w:space="0" w:color="auto"/>
          </w:tcBorders>
          <w:shd w:val="pct10" w:color="auto" w:fill="auto"/>
        </w:tcPr>
        <w:p w14:paraId="5A3DDCF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PROPOSED CATEGORY </w:t>
          </w:r>
        </w:p>
      </w:tc>
      <w:tc>
        <w:tcPr>
          <w:tcW w:w="1907" w:type="dxa"/>
          <w:tcBorders>
            <w:top w:val="single" w:sz="6" w:space="0" w:color="auto"/>
            <w:left w:val="single" w:sz="6" w:space="0" w:color="auto"/>
            <w:bottom w:val="single" w:sz="6" w:space="0" w:color="auto"/>
            <w:right w:val="single" w:sz="6" w:space="0" w:color="auto"/>
          </w:tcBorders>
          <w:shd w:val="pct10" w:color="auto" w:fill="auto"/>
        </w:tcPr>
        <w:p w14:paraId="1254059F" w14:textId="77777777" w:rsidR="00715CD0" w:rsidRPr="009755A5" w:rsidRDefault="00715CD0" w:rsidP="00715CD0">
          <w:pPr>
            <w:jc w:val="center"/>
            <w:rPr>
              <w:rFonts w:ascii="Book Antiqua" w:hAnsi="Book Antiqua"/>
              <w:szCs w:val="24"/>
            </w:rPr>
          </w:pPr>
          <w:r w:rsidRPr="009755A5">
            <w:rPr>
              <w:rFonts w:ascii="Book Antiqua" w:hAnsi="Book Antiqua"/>
              <w:b/>
              <w:bCs/>
              <w:szCs w:val="24"/>
            </w:rPr>
            <w:t xml:space="preserve">PRELIM. CATEGORY </w:t>
          </w:r>
        </w:p>
      </w:tc>
    </w:tr>
  </w:tbl>
  <w:p w14:paraId="6D5436C2" w14:textId="77777777" w:rsidR="008005AF" w:rsidRPr="006F55C2" w:rsidRDefault="008005AF" w:rsidP="009755A5">
    <w:pPr>
      <w:pStyle w:val="Header"/>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03114"/>
    <w:rsid w:val="00011B96"/>
    <w:rsid w:val="000150E2"/>
    <w:rsid w:val="000231AF"/>
    <w:rsid w:val="0003776E"/>
    <w:rsid w:val="00043B8E"/>
    <w:rsid w:val="00050DF2"/>
    <w:rsid w:val="00062F36"/>
    <w:rsid w:val="000640B2"/>
    <w:rsid w:val="000667EB"/>
    <w:rsid w:val="00085B4C"/>
    <w:rsid w:val="000A1E1E"/>
    <w:rsid w:val="000A46C7"/>
    <w:rsid w:val="000B39E3"/>
    <w:rsid w:val="000B3BF5"/>
    <w:rsid w:val="000B55B2"/>
    <w:rsid w:val="000E3F65"/>
    <w:rsid w:val="000F6893"/>
    <w:rsid w:val="00126B14"/>
    <w:rsid w:val="001648F0"/>
    <w:rsid w:val="00165C26"/>
    <w:rsid w:val="00191D02"/>
    <w:rsid w:val="00197E8C"/>
    <w:rsid w:val="001A2BF6"/>
    <w:rsid w:val="001B116D"/>
    <w:rsid w:val="001B59CD"/>
    <w:rsid w:val="001E327B"/>
    <w:rsid w:val="00201200"/>
    <w:rsid w:val="002074C4"/>
    <w:rsid w:val="002164F0"/>
    <w:rsid w:val="00243042"/>
    <w:rsid w:val="002512E6"/>
    <w:rsid w:val="002558F3"/>
    <w:rsid w:val="00262ADD"/>
    <w:rsid w:val="00264FBC"/>
    <w:rsid w:val="002731E5"/>
    <w:rsid w:val="0029303E"/>
    <w:rsid w:val="002A78F4"/>
    <w:rsid w:val="002C2658"/>
    <w:rsid w:val="002C7E5A"/>
    <w:rsid w:val="0030720C"/>
    <w:rsid w:val="00310303"/>
    <w:rsid w:val="00317304"/>
    <w:rsid w:val="003417D7"/>
    <w:rsid w:val="00342E16"/>
    <w:rsid w:val="0034501A"/>
    <w:rsid w:val="00364C10"/>
    <w:rsid w:val="00384A75"/>
    <w:rsid w:val="0039281B"/>
    <w:rsid w:val="00395187"/>
    <w:rsid w:val="0039743F"/>
    <w:rsid w:val="003975B3"/>
    <w:rsid w:val="003B6828"/>
    <w:rsid w:val="003C2335"/>
    <w:rsid w:val="003D18FB"/>
    <w:rsid w:val="003E6E4C"/>
    <w:rsid w:val="003F6A7F"/>
    <w:rsid w:val="003F7DB4"/>
    <w:rsid w:val="0040118E"/>
    <w:rsid w:val="00413177"/>
    <w:rsid w:val="00420910"/>
    <w:rsid w:val="00420912"/>
    <w:rsid w:val="0042710E"/>
    <w:rsid w:val="00436CF7"/>
    <w:rsid w:val="00445431"/>
    <w:rsid w:val="00445D10"/>
    <w:rsid w:val="004A6B6C"/>
    <w:rsid w:val="004C5C3F"/>
    <w:rsid w:val="004D4D31"/>
    <w:rsid w:val="004D54D0"/>
    <w:rsid w:val="004E18B3"/>
    <w:rsid w:val="004E5ED1"/>
    <w:rsid w:val="004E7F26"/>
    <w:rsid w:val="004F6AFD"/>
    <w:rsid w:val="005478A5"/>
    <w:rsid w:val="00591E1E"/>
    <w:rsid w:val="0059231A"/>
    <w:rsid w:val="00594907"/>
    <w:rsid w:val="005B113F"/>
    <w:rsid w:val="005D2F39"/>
    <w:rsid w:val="005E4B19"/>
    <w:rsid w:val="00604E24"/>
    <w:rsid w:val="0061466C"/>
    <w:rsid w:val="00642538"/>
    <w:rsid w:val="006439D8"/>
    <w:rsid w:val="006468E1"/>
    <w:rsid w:val="006972C8"/>
    <w:rsid w:val="006B0BF8"/>
    <w:rsid w:val="006B4E6D"/>
    <w:rsid w:val="006D0E48"/>
    <w:rsid w:val="006E4526"/>
    <w:rsid w:val="006F422F"/>
    <w:rsid w:val="006F55C2"/>
    <w:rsid w:val="006F69A6"/>
    <w:rsid w:val="00703E5C"/>
    <w:rsid w:val="00704DA7"/>
    <w:rsid w:val="00713D28"/>
    <w:rsid w:val="00715CD0"/>
    <w:rsid w:val="007252F3"/>
    <w:rsid w:val="00736CE1"/>
    <w:rsid w:val="0074719A"/>
    <w:rsid w:val="00774234"/>
    <w:rsid w:val="007A1CE2"/>
    <w:rsid w:val="007A588D"/>
    <w:rsid w:val="007B0604"/>
    <w:rsid w:val="007C0F7B"/>
    <w:rsid w:val="007C39D3"/>
    <w:rsid w:val="007C3DC4"/>
    <w:rsid w:val="007D35A2"/>
    <w:rsid w:val="007E3378"/>
    <w:rsid w:val="007E52E6"/>
    <w:rsid w:val="008005AF"/>
    <w:rsid w:val="00806579"/>
    <w:rsid w:val="00813EB5"/>
    <w:rsid w:val="00824E46"/>
    <w:rsid w:val="00827C37"/>
    <w:rsid w:val="00840228"/>
    <w:rsid w:val="008402B8"/>
    <w:rsid w:val="00852A3E"/>
    <w:rsid w:val="00861EFB"/>
    <w:rsid w:val="008A44BA"/>
    <w:rsid w:val="008A4E0E"/>
    <w:rsid w:val="008B3D79"/>
    <w:rsid w:val="008B7F1B"/>
    <w:rsid w:val="008C0812"/>
    <w:rsid w:val="008C1693"/>
    <w:rsid w:val="008C6482"/>
    <w:rsid w:val="008D5221"/>
    <w:rsid w:val="00912D1D"/>
    <w:rsid w:val="0096330F"/>
    <w:rsid w:val="0097038C"/>
    <w:rsid w:val="009755A5"/>
    <w:rsid w:val="009A6078"/>
    <w:rsid w:val="009B1A5B"/>
    <w:rsid w:val="009B3969"/>
    <w:rsid w:val="009E07EB"/>
    <w:rsid w:val="00A14B76"/>
    <w:rsid w:val="00A45F8C"/>
    <w:rsid w:val="00A60751"/>
    <w:rsid w:val="00A756B4"/>
    <w:rsid w:val="00A77D50"/>
    <w:rsid w:val="00AC3D70"/>
    <w:rsid w:val="00AD228F"/>
    <w:rsid w:val="00B27713"/>
    <w:rsid w:val="00B465E5"/>
    <w:rsid w:val="00B5250D"/>
    <w:rsid w:val="00B55F34"/>
    <w:rsid w:val="00B75139"/>
    <w:rsid w:val="00B878E8"/>
    <w:rsid w:val="00BD6E3A"/>
    <w:rsid w:val="00BE1D69"/>
    <w:rsid w:val="00BF529C"/>
    <w:rsid w:val="00C0135F"/>
    <w:rsid w:val="00C10CCA"/>
    <w:rsid w:val="00C257D9"/>
    <w:rsid w:val="00C26D8F"/>
    <w:rsid w:val="00C62466"/>
    <w:rsid w:val="00C62EEB"/>
    <w:rsid w:val="00C77032"/>
    <w:rsid w:val="00C92A44"/>
    <w:rsid w:val="00C95FDE"/>
    <w:rsid w:val="00CA21DB"/>
    <w:rsid w:val="00CD36D9"/>
    <w:rsid w:val="00CD529F"/>
    <w:rsid w:val="00CF4AB3"/>
    <w:rsid w:val="00D041B0"/>
    <w:rsid w:val="00D12A5B"/>
    <w:rsid w:val="00D5495C"/>
    <w:rsid w:val="00D71AC7"/>
    <w:rsid w:val="00DA5721"/>
    <w:rsid w:val="00DA7B95"/>
    <w:rsid w:val="00DC4540"/>
    <w:rsid w:val="00DD25CD"/>
    <w:rsid w:val="00DD4B11"/>
    <w:rsid w:val="00DE5655"/>
    <w:rsid w:val="00DE57DB"/>
    <w:rsid w:val="00DF2DD7"/>
    <w:rsid w:val="00DF5183"/>
    <w:rsid w:val="00E04BF9"/>
    <w:rsid w:val="00E94361"/>
    <w:rsid w:val="00EB35E7"/>
    <w:rsid w:val="00EB4757"/>
    <w:rsid w:val="00EC7DE8"/>
    <w:rsid w:val="00ED53F1"/>
    <w:rsid w:val="00ED6639"/>
    <w:rsid w:val="00F02E14"/>
    <w:rsid w:val="00F036E4"/>
    <w:rsid w:val="00F04B30"/>
    <w:rsid w:val="00F40109"/>
    <w:rsid w:val="00F511C0"/>
    <w:rsid w:val="00F62B1C"/>
    <w:rsid w:val="00F70AD9"/>
    <w:rsid w:val="00F86487"/>
    <w:rsid w:val="00FB0213"/>
    <w:rsid w:val="00FD0FF4"/>
    <w:rsid w:val="00FD3B0F"/>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621C76"/>
  <w15:docId w15:val="{93BCC8C6-8988-42AA-94EE-121027B693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 w:type="paragraph" w:styleId="NormalWeb">
    <w:name w:val="Normal (Web)"/>
    <w:basedOn w:val="Normal"/>
    <w:semiHidden/>
    <w:unhideWhenUsed/>
    <w:rsid w:val="002512E6"/>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2972">
      <w:bodyDiv w:val="1"/>
      <w:marLeft w:val="0"/>
      <w:marRight w:val="0"/>
      <w:marTop w:val="0"/>
      <w:marBottom w:val="0"/>
      <w:divBdr>
        <w:top w:val="none" w:sz="0" w:space="0" w:color="auto"/>
        <w:left w:val="none" w:sz="0" w:space="0" w:color="auto"/>
        <w:bottom w:val="none" w:sz="0" w:space="0" w:color="auto"/>
        <w:right w:val="none" w:sz="0" w:space="0" w:color="auto"/>
      </w:divBdr>
    </w:div>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497</ap:Words>
  <ap:Characters>3228</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_</vt:lpstr>
    </vt:vector>
  </ap:TitlesOfParts>
  <ap:Company/>
  <ap:LinksUpToDate>false</ap:LinksUpToDate>
  <ap:CharactersWithSpaces>3718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2026-02-03T11:33:05Z</dcterms:created>
  <dcterms:modified xsi:type="dcterms:W3CDTF">2026-02-03T11:33:05Z</dcterms:modified>
</cp:coreProperties>
</file>