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163" w:rsidP="00FE6163" w:rsidRDefault="00FE6163" w14:paraId="2F109380" w14:textId="77777777">
      <w:pPr>
        <w:tabs>
          <w:tab w:val="center" w:pos="4680"/>
          <w:tab w:val="right" w:pos="9360"/>
        </w:tabs>
        <w:spacing w:line="240" w:lineRule="auto"/>
        <w:ind w:firstLine="0"/>
      </w:pPr>
      <w:r>
        <w:t xml:space="preserve">ALJ/RMD/jds                  </w:t>
      </w:r>
      <w:r w:rsidRPr="005619AA">
        <w:rPr>
          <w:rFonts w:ascii="Arial" w:hAnsi="Arial" w:cs="Arial"/>
          <w:b/>
          <w:sz w:val="29"/>
          <w:szCs w:val="29"/>
        </w:rPr>
        <w:t>PROPOSED DECISION</w:t>
      </w:r>
      <w:r>
        <w:tab/>
      </w:r>
      <w:r w:rsidRPr="00EE4315">
        <w:rPr>
          <w:b/>
        </w:rPr>
        <w:t>Agenda ID #</w:t>
      </w:r>
      <w:r w:rsidRPr="00F5522C">
        <w:rPr>
          <w:b/>
        </w:rPr>
        <w:t>23</w:t>
      </w:r>
      <w:r>
        <w:rPr>
          <w:b/>
        </w:rPr>
        <w:t>954 (Rev. 1)</w:t>
      </w:r>
    </w:p>
    <w:p w:rsidR="00FE6163" w:rsidP="00FE6163" w:rsidRDefault="00FE6163" w14:paraId="29F7520B" w14:textId="77777777">
      <w:pPr>
        <w:spacing w:line="240" w:lineRule="auto"/>
        <w:jc w:val="right"/>
        <w:rPr>
          <w:b/>
        </w:rPr>
      </w:pPr>
      <w:r>
        <w:rPr>
          <w:b/>
        </w:rPr>
        <w:t>Adjudicatory</w:t>
      </w:r>
    </w:p>
    <w:p w:rsidRPr="00EE4315" w:rsidR="00FE6163" w:rsidP="00FE6163" w:rsidRDefault="00FE6163" w14:paraId="101340D9" w14:textId="77777777">
      <w:pPr>
        <w:spacing w:line="240" w:lineRule="auto"/>
        <w:jc w:val="right"/>
        <w:rPr>
          <w:b/>
        </w:rPr>
      </w:pPr>
      <w:r>
        <w:rPr>
          <w:b/>
        </w:rPr>
        <w:t>2/05/2026 Item #</w:t>
      </w:r>
      <w:r w:rsidRPr="00C93EB6">
        <w:rPr>
          <w:b/>
        </w:rPr>
        <w:t>1</w:t>
      </w:r>
      <w:r>
        <w:rPr>
          <w:b/>
        </w:rPr>
        <w:t>8</w:t>
      </w:r>
    </w:p>
    <w:p w:rsidR="00FE6163" w:rsidP="00FE6163" w:rsidRDefault="00FE6163" w14:paraId="4DAB77EF" w14:textId="77777777">
      <w:pPr>
        <w:spacing w:line="240" w:lineRule="auto"/>
        <w:ind w:firstLine="0"/>
      </w:pPr>
    </w:p>
    <w:p w:rsidRPr="00AE76FA" w:rsidR="00FE6163" w:rsidP="00FE6163" w:rsidRDefault="00FE6163" w14:paraId="4624E105" w14:textId="7CE71BD5">
      <w:pPr>
        <w:spacing w:line="240" w:lineRule="auto"/>
        <w:ind w:left="1080" w:hanging="1080"/>
      </w:pPr>
      <w:r>
        <w:t xml:space="preserve">Decision </w:t>
      </w:r>
    </w:p>
    <w:p w:rsidRPr="00EE3060" w:rsidR="00FE6163" w:rsidP="00FE6163" w:rsidRDefault="00FE6163" w14:paraId="0FD94473" w14:textId="77777777">
      <w:pPr>
        <w:spacing w:line="240" w:lineRule="auto"/>
        <w:ind w:left="1080" w:hanging="1080"/>
      </w:pPr>
    </w:p>
    <w:p w:rsidR="00FE6163" w:rsidP="00FE6163" w:rsidRDefault="00FE6163" w14:paraId="1D23BC22" w14:textId="77777777">
      <w:pPr>
        <w:spacing w:line="240" w:lineRule="auto"/>
        <w:ind w:firstLine="0"/>
        <w:rPr>
          <w:u w:val="single"/>
        </w:rPr>
      </w:pPr>
    </w:p>
    <w:p w:rsidR="00DA7B5D" w:rsidP="00B8641B" w:rsidRDefault="00DA7B5D" w14:paraId="59E52A72" w14:textId="77777777">
      <w:pPr>
        <w:tabs>
          <w:tab w:val="center" w:pos="4680"/>
          <w:tab w:val="right" w:pos="9360"/>
        </w:tabs>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479A2B8F" w14:textId="77777777">
      <w:pPr>
        <w:spacing w:line="240" w:lineRule="auto"/>
        <w:ind w:firstLine="0"/>
        <w:rPr>
          <w:rFonts w:ascii="Arial" w:hAnsi="Arial" w:cs="Arial"/>
          <w:sz w:val="24"/>
          <w:szCs w:val="24"/>
        </w:rPr>
      </w:pPr>
    </w:p>
    <w:tbl>
      <w:tblPr>
        <w:tblW w:w="9555" w:type="dxa"/>
        <w:tblLayout w:type="fixed"/>
        <w:tblLook w:val="04A0" w:firstRow="1" w:lastRow="0" w:firstColumn="1" w:lastColumn="0" w:noHBand="0" w:noVBand="1"/>
      </w:tblPr>
      <w:tblGrid>
        <w:gridCol w:w="5310"/>
        <w:gridCol w:w="4245"/>
      </w:tblGrid>
      <w:tr w:rsidR="00116A2A" w:rsidTr="00A24DF1" w14:paraId="5EEE8FB5" w14:textId="77777777">
        <w:tc>
          <w:tcPr>
            <w:tcW w:w="5310" w:type="dxa"/>
            <w:tcBorders>
              <w:top w:val="nil"/>
              <w:left w:val="nil"/>
              <w:bottom w:val="single" w:color="auto" w:sz="4" w:space="0"/>
              <w:right w:val="single" w:color="auto" w:sz="6" w:space="0"/>
            </w:tcBorders>
          </w:tcPr>
          <w:p w:rsidR="00805AB9" w:rsidP="00805AB9" w:rsidRDefault="00C42393" w14:paraId="65D26A2E" w14:textId="7839CB85">
            <w:pPr>
              <w:spacing w:line="240" w:lineRule="auto"/>
              <w:ind w:firstLine="0"/>
            </w:pPr>
            <w:r>
              <w:t>James J. Forbes</w:t>
            </w:r>
            <w:r w:rsidR="00805AB9">
              <w:t>,</w:t>
            </w:r>
          </w:p>
          <w:p w:rsidR="00805AB9" w:rsidP="00805AB9" w:rsidRDefault="00805AB9" w14:paraId="544044AC" w14:textId="77777777">
            <w:pPr>
              <w:spacing w:line="240" w:lineRule="auto"/>
              <w:ind w:firstLine="0"/>
            </w:pPr>
          </w:p>
          <w:p w:rsidR="00805AB9" w:rsidP="00805AB9" w:rsidRDefault="00805AB9" w14:paraId="40974BC8" w14:textId="5F5B462C">
            <w:pPr>
              <w:spacing w:line="240" w:lineRule="auto"/>
              <w:ind w:firstLine="0"/>
              <w:jc w:val="right"/>
            </w:pPr>
            <w:r>
              <w:t xml:space="preserve"> Complainant,</w:t>
            </w:r>
          </w:p>
          <w:p w:rsidR="00805AB9" w:rsidP="00805AB9" w:rsidRDefault="00805AB9" w14:paraId="07431492" w14:textId="77777777">
            <w:pPr>
              <w:spacing w:line="240" w:lineRule="auto"/>
              <w:ind w:firstLine="0"/>
              <w:jc w:val="right"/>
            </w:pPr>
            <w:r>
              <w:t xml:space="preserve"> </w:t>
            </w:r>
          </w:p>
          <w:p w:rsidR="00805AB9" w:rsidP="00805AB9" w:rsidRDefault="00805AB9" w14:paraId="3378E182" w14:textId="57833D9D">
            <w:pPr>
              <w:spacing w:line="240" w:lineRule="auto"/>
              <w:ind w:firstLine="0"/>
              <w:jc w:val="center"/>
            </w:pPr>
            <w:r>
              <w:t>v.</w:t>
            </w:r>
          </w:p>
          <w:p w:rsidR="00805AB9" w:rsidP="00805AB9" w:rsidRDefault="00805AB9" w14:paraId="3F70021B" w14:textId="77777777">
            <w:pPr>
              <w:spacing w:line="240" w:lineRule="auto"/>
              <w:ind w:firstLine="0"/>
            </w:pPr>
          </w:p>
          <w:p w:rsidR="00805AB9" w:rsidP="00805AB9" w:rsidRDefault="00C42393" w14:paraId="470DA365" w14:textId="68B78D00">
            <w:pPr>
              <w:spacing w:line="240" w:lineRule="auto"/>
              <w:ind w:firstLine="0"/>
            </w:pPr>
            <w:r>
              <w:t xml:space="preserve">Southern California </w:t>
            </w:r>
            <w:r w:rsidR="00093B19">
              <w:t>Edison</w:t>
            </w:r>
            <w:r w:rsidRPr="003359C2" w:rsidR="003359C2">
              <w:t xml:space="preserve"> Company </w:t>
            </w:r>
            <w:r w:rsidR="005B057A">
              <w:br/>
            </w:r>
            <w:r w:rsidRPr="003359C2" w:rsidR="003359C2">
              <w:t>(U</w:t>
            </w:r>
            <w:r w:rsidR="005B057A">
              <w:t>-</w:t>
            </w:r>
            <w:r w:rsidRPr="003359C2" w:rsidR="003359C2">
              <w:t>3</w:t>
            </w:r>
            <w:r>
              <w:t>38</w:t>
            </w:r>
            <w:r w:rsidR="009B218D">
              <w:t>E</w:t>
            </w:r>
            <w:r w:rsidRPr="003359C2" w:rsidR="003359C2">
              <w:t>)</w:t>
            </w:r>
            <w:r w:rsidR="00805AB9">
              <w:t xml:space="preserve">, </w:t>
            </w:r>
          </w:p>
          <w:p w:rsidR="00805AB9" w:rsidP="00805AB9" w:rsidRDefault="00805AB9" w14:paraId="71422E82" w14:textId="77777777">
            <w:pPr>
              <w:spacing w:line="240" w:lineRule="auto"/>
              <w:ind w:firstLine="0"/>
            </w:pPr>
          </w:p>
          <w:p w:rsidRPr="007F3E32" w:rsidR="00116A2A" w:rsidP="00805AB9" w:rsidRDefault="00805AB9" w14:paraId="73D0F2CF" w14:textId="7FDF4736">
            <w:pPr>
              <w:tabs>
                <w:tab w:val="left" w:pos="2160"/>
                <w:tab w:val="left" w:pos="3600"/>
              </w:tabs>
              <w:spacing w:line="240" w:lineRule="auto"/>
              <w:ind w:firstLine="0"/>
              <w:rPr>
                <w:szCs w:val="26"/>
              </w:rPr>
            </w:pPr>
            <w:r>
              <w:t xml:space="preserve">                                                          Defendant.</w:t>
            </w:r>
            <w:r w:rsidRPr="00DA7B5D">
              <w:rPr>
                <w:rFonts w:cs="Arial"/>
                <w:szCs w:val="26"/>
              </w:rPr>
              <w:br/>
            </w:r>
          </w:p>
        </w:tc>
        <w:tc>
          <w:tcPr>
            <w:tcW w:w="4245" w:type="dxa"/>
          </w:tcPr>
          <w:p w:rsidR="00116A2A" w:rsidP="001A4423" w:rsidRDefault="00116A2A" w14:paraId="31FFF552" w14:textId="77777777">
            <w:pPr>
              <w:spacing w:line="240" w:lineRule="auto"/>
            </w:pPr>
          </w:p>
          <w:p w:rsidR="00116A2A" w:rsidP="001A4423" w:rsidRDefault="00116A2A" w14:paraId="43732A06" w14:textId="77777777">
            <w:pPr>
              <w:spacing w:line="240" w:lineRule="auto"/>
            </w:pPr>
          </w:p>
          <w:p w:rsidR="00116A2A" w:rsidP="001A4423" w:rsidRDefault="00116A2A" w14:paraId="341FFCDA" w14:textId="77777777">
            <w:pPr>
              <w:spacing w:line="240" w:lineRule="auto"/>
            </w:pPr>
          </w:p>
          <w:p w:rsidR="00116A2A" w:rsidP="001A4423" w:rsidRDefault="00116A2A" w14:paraId="4A33F469" w14:textId="77777777">
            <w:pPr>
              <w:spacing w:line="240" w:lineRule="auto"/>
            </w:pPr>
          </w:p>
          <w:p w:rsidR="00A24DF1" w:rsidP="001A4423" w:rsidRDefault="00A24DF1" w14:paraId="08E85821" w14:textId="77777777">
            <w:pPr>
              <w:spacing w:line="240" w:lineRule="auto"/>
            </w:pPr>
          </w:p>
          <w:p w:rsidR="00116A2A" w:rsidP="001A4423" w:rsidRDefault="00BC18FD" w14:paraId="46344958" w14:textId="2F8852E1">
            <w:pPr>
              <w:spacing w:line="240" w:lineRule="auto"/>
            </w:pPr>
            <w:r>
              <w:t xml:space="preserve">Case </w:t>
            </w:r>
            <w:r w:rsidR="00A24DF1">
              <w:t>2</w:t>
            </w:r>
            <w:r w:rsidR="00C42393">
              <w:t>5</w:t>
            </w:r>
            <w:r w:rsidR="00A24DF1">
              <w:t>-0</w:t>
            </w:r>
            <w:r w:rsidR="00C42393">
              <w:t>3</w:t>
            </w:r>
            <w:r w:rsidR="00A24DF1">
              <w:t>-0</w:t>
            </w:r>
            <w:r w:rsidR="009B218D">
              <w:t>1</w:t>
            </w:r>
            <w:r w:rsidR="00C42393">
              <w:t>1</w:t>
            </w:r>
          </w:p>
        </w:tc>
      </w:tr>
      <w:tr w:rsidR="00116A2A" w:rsidTr="00A24DF1" w14:paraId="4D6BCFA3" w14:textId="77777777">
        <w:tc>
          <w:tcPr>
            <w:tcW w:w="5310" w:type="dxa"/>
            <w:tcBorders>
              <w:top w:val="single" w:color="auto" w:sz="4" w:space="0"/>
              <w:left w:val="nil"/>
              <w:bottom w:val="single" w:color="auto" w:sz="4" w:space="0"/>
              <w:right w:val="single" w:color="auto" w:sz="6" w:space="0"/>
            </w:tcBorders>
          </w:tcPr>
          <w:p w:rsidR="00116A2A" w:rsidP="00546A0C" w:rsidRDefault="00116A2A" w14:paraId="010BEB53" w14:textId="77777777">
            <w:pPr>
              <w:spacing w:line="240" w:lineRule="auto"/>
            </w:pPr>
          </w:p>
          <w:p w:rsidR="00100444" w:rsidP="00546A0C" w:rsidRDefault="00100444" w14:paraId="67174081" w14:textId="77777777">
            <w:pPr>
              <w:spacing w:line="240" w:lineRule="auto"/>
            </w:pPr>
          </w:p>
          <w:p w:rsidRPr="007025E9" w:rsidR="00116A2A" w:rsidP="007025E9" w:rsidRDefault="007025E9" w14:paraId="20988014" w14:textId="59D77398">
            <w:pPr>
              <w:tabs>
                <w:tab w:val="left" w:pos="2160"/>
                <w:tab w:val="left" w:pos="3600"/>
              </w:tabs>
              <w:spacing w:line="240" w:lineRule="auto"/>
              <w:ind w:firstLine="0"/>
              <w:rPr>
                <w:rFonts w:cs="Arial"/>
                <w:color w:val="000000"/>
                <w:szCs w:val="26"/>
              </w:rPr>
            </w:pPr>
            <w:r>
              <w:rPr>
                <w:rFonts w:cs="Arial"/>
                <w:color w:val="000000"/>
                <w:szCs w:val="26"/>
              </w:rPr>
              <w:t>And Related Matter</w:t>
            </w:r>
            <w:r w:rsidR="009B218D">
              <w:rPr>
                <w:rFonts w:cs="Arial"/>
                <w:color w:val="000000"/>
                <w:szCs w:val="26"/>
              </w:rPr>
              <w:t>s</w:t>
            </w:r>
            <w:r>
              <w:rPr>
                <w:rFonts w:cs="Arial"/>
                <w:color w:val="000000"/>
                <w:szCs w:val="26"/>
              </w:rPr>
              <w:t>.</w:t>
            </w:r>
          </w:p>
        </w:tc>
        <w:tc>
          <w:tcPr>
            <w:tcW w:w="4245" w:type="dxa"/>
          </w:tcPr>
          <w:p w:rsidR="00A24DF1" w:rsidP="001A4423" w:rsidRDefault="00A24DF1" w14:paraId="0A17D848" w14:textId="77777777">
            <w:pPr>
              <w:spacing w:line="240" w:lineRule="auto"/>
              <w:ind w:firstLine="0"/>
            </w:pPr>
          </w:p>
          <w:p w:rsidR="00116A2A" w:rsidP="00BC18FD" w:rsidRDefault="00BC18FD" w14:paraId="774B1DBB" w14:textId="4998C397">
            <w:pPr>
              <w:spacing w:line="240" w:lineRule="auto"/>
              <w:ind w:firstLine="0"/>
            </w:pPr>
            <w:r>
              <w:t xml:space="preserve">           Case </w:t>
            </w:r>
            <w:r w:rsidR="00A24DF1">
              <w:t>2</w:t>
            </w:r>
            <w:r w:rsidR="00100444">
              <w:t>5</w:t>
            </w:r>
            <w:r w:rsidR="00A24DF1">
              <w:t>-0</w:t>
            </w:r>
            <w:r w:rsidR="00100444">
              <w:t>3</w:t>
            </w:r>
            <w:r w:rsidR="00A24DF1">
              <w:t>-0</w:t>
            </w:r>
            <w:r w:rsidR="009B218D">
              <w:t>1</w:t>
            </w:r>
            <w:r w:rsidR="00100444">
              <w:t>2</w:t>
            </w:r>
            <w:r w:rsidR="0088762D">
              <w:br/>
              <w:t xml:space="preserve">           Case 25-03-013</w:t>
            </w:r>
            <w:r w:rsidR="009B218D">
              <w:br/>
              <w:t xml:space="preserve">           Case 2</w:t>
            </w:r>
            <w:r w:rsidR="00100444">
              <w:t>5</w:t>
            </w:r>
            <w:r w:rsidR="009B218D">
              <w:t>-0</w:t>
            </w:r>
            <w:r w:rsidR="00100444">
              <w:t>6</w:t>
            </w:r>
            <w:r w:rsidR="009B218D">
              <w:t>-0</w:t>
            </w:r>
            <w:r w:rsidR="00100444">
              <w:t>05</w:t>
            </w:r>
          </w:p>
          <w:p w:rsidR="00100444" w:rsidP="00BC18FD" w:rsidRDefault="00100444" w14:paraId="3B2D2C1C" w14:textId="75070B22">
            <w:pPr>
              <w:spacing w:line="240" w:lineRule="auto"/>
              <w:ind w:firstLine="0"/>
            </w:pPr>
            <w:r>
              <w:t xml:space="preserve">           Case 25-06-006</w:t>
            </w:r>
          </w:p>
          <w:p w:rsidR="00116A2A" w:rsidP="001A4423" w:rsidRDefault="00116A2A" w14:paraId="17C07597" w14:textId="77777777">
            <w:pPr>
              <w:spacing w:line="240" w:lineRule="auto"/>
            </w:pPr>
          </w:p>
        </w:tc>
      </w:tr>
    </w:tbl>
    <w:p w:rsidR="00574ADC" w:rsidP="00D80BAF" w:rsidRDefault="00574ADC" w14:paraId="50DD7BB3" w14:textId="276A5CBC">
      <w:pPr>
        <w:pStyle w:val="dummy0"/>
        <w:spacing w:before="240"/>
        <w:jc w:val="center"/>
      </w:pPr>
      <w:r>
        <w:t>ORDER EXTENDING STATUTORY DEADLINE</w:t>
      </w:r>
    </w:p>
    <w:p w:rsidRPr="00630F87" w:rsidR="00574ADC" w:rsidP="00574ADC" w:rsidRDefault="00574ADC" w14:paraId="25ED81A1" w14:textId="665ACB58">
      <w:pPr>
        <w:pStyle w:val="dummy0"/>
        <w:rPr>
          <w:rFonts w:cs="Arial"/>
        </w:rPr>
      </w:pPr>
      <w:r w:rsidRPr="00630F87">
        <w:rPr>
          <w:rFonts w:cs="Arial"/>
        </w:rPr>
        <w:t>Summary</w:t>
      </w:r>
    </w:p>
    <w:p w:rsidRPr="00574ADC" w:rsidR="00574ADC" w:rsidP="00574ADC" w:rsidRDefault="00574ADC" w14:paraId="3A44EE64" w14:textId="0FE37886">
      <w:pPr>
        <w:pStyle w:val="dummy0"/>
        <w:spacing w:line="360" w:lineRule="auto"/>
        <w:rPr>
          <w:rFonts w:ascii="Book Antiqua" w:hAnsi="Book Antiqua"/>
          <w:b w:val="0"/>
          <w:bCs/>
        </w:rPr>
      </w:pPr>
      <w:r w:rsidRPr="00574ADC">
        <w:rPr>
          <w:rFonts w:ascii="Book Antiqua" w:hAnsi="Book Antiqua"/>
          <w:b w:val="0"/>
          <w:bCs/>
        </w:rPr>
        <w:tab/>
        <w:t>This decision extends the statutory deadline for completion of th</w:t>
      </w:r>
      <w:r w:rsidR="00631B7F">
        <w:rPr>
          <w:rFonts w:ascii="Book Antiqua" w:hAnsi="Book Antiqua"/>
          <w:b w:val="0"/>
          <w:bCs/>
        </w:rPr>
        <w:t xml:space="preserve">e </w:t>
      </w:r>
      <w:r w:rsidRPr="00574ADC">
        <w:rPr>
          <w:rFonts w:ascii="Book Antiqua" w:hAnsi="Book Antiqua"/>
          <w:b w:val="0"/>
          <w:bCs/>
        </w:rPr>
        <w:t xml:space="preserve"> </w:t>
      </w:r>
      <w:r w:rsidR="00495872">
        <w:rPr>
          <w:rFonts w:ascii="Book Antiqua" w:hAnsi="Book Antiqua"/>
          <w:b w:val="0"/>
          <w:bCs/>
        </w:rPr>
        <w:t xml:space="preserve">consolidated </w:t>
      </w:r>
      <w:r w:rsidR="008C40A4">
        <w:rPr>
          <w:rFonts w:ascii="Book Antiqua" w:hAnsi="Book Antiqua"/>
          <w:b w:val="0"/>
          <w:bCs/>
        </w:rPr>
        <w:t>Case</w:t>
      </w:r>
      <w:r w:rsidR="00D62740">
        <w:rPr>
          <w:rFonts w:ascii="Book Antiqua" w:hAnsi="Book Antiqua"/>
          <w:b w:val="0"/>
          <w:bCs/>
        </w:rPr>
        <w:t>s</w:t>
      </w:r>
      <w:r w:rsidR="008C40A4">
        <w:rPr>
          <w:rFonts w:ascii="Book Antiqua" w:hAnsi="Book Antiqua"/>
          <w:b w:val="0"/>
          <w:bCs/>
        </w:rPr>
        <w:t xml:space="preserve"> (C.)</w:t>
      </w:r>
      <w:r w:rsidRPr="00850F7B" w:rsidR="008C40A4">
        <w:rPr>
          <w:rFonts w:ascii="Book Antiqua" w:hAnsi="Book Antiqua"/>
          <w:b w:val="0"/>
        </w:rPr>
        <w:t xml:space="preserve"> </w:t>
      </w:r>
      <w:r w:rsidRPr="00850F7B" w:rsidR="00850F7B">
        <w:rPr>
          <w:rFonts w:ascii="Book Antiqua" w:hAnsi="Book Antiqua"/>
          <w:b w:val="0"/>
        </w:rPr>
        <w:t>25-03-011, C.25-03-012, C.25-03-013, C.25-06-005 and C.25-06-006</w:t>
      </w:r>
      <w:r w:rsidRPr="00850F7B" w:rsidR="0078219E">
        <w:rPr>
          <w:rFonts w:ascii="Book Antiqua" w:hAnsi="Book Antiqua"/>
          <w:b w:val="0"/>
        </w:rPr>
        <w:t xml:space="preserve"> </w:t>
      </w:r>
      <w:r w:rsidRPr="00574ADC">
        <w:rPr>
          <w:rFonts w:ascii="Book Antiqua" w:hAnsi="Book Antiqua"/>
          <w:b w:val="0"/>
          <w:bCs/>
        </w:rPr>
        <w:t xml:space="preserve">until </w:t>
      </w:r>
      <w:r w:rsidR="00916A12">
        <w:rPr>
          <w:rFonts w:ascii="Book Antiqua" w:hAnsi="Book Antiqua"/>
          <w:b w:val="0"/>
          <w:bCs/>
        </w:rPr>
        <w:t>October 30</w:t>
      </w:r>
      <w:r w:rsidR="00E16779">
        <w:rPr>
          <w:rFonts w:ascii="Book Antiqua" w:hAnsi="Book Antiqua"/>
          <w:b w:val="0"/>
          <w:bCs/>
        </w:rPr>
        <w:t>, 2026</w:t>
      </w:r>
      <w:r w:rsidR="005B057A">
        <w:rPr>
          <w:rFonts w:ascii="Book Antiqua" w:hAnsi="Book Antiqua"/>
          <w:b w:val="0"/>
          <w:bCs/>
        </w:rPr>
        <w:t>.</w:t>
      </w:r>
    </w:p>
    <w:p w:rsidRPr="00630F87" w:rsidR="00574ADC" w:rsidP="001B04D7" w:rsidRDefault="00574ADC" w14:paraId="6DAEDB2F" w14:textId="0007C5E3">
      <w:pPr>
        <w:pStyle w:val="dummy0"/>
        <w:numPr>
          <w:ilvl w:val="0"/>
          <w:numId w:val="13"/>
        </w:numPr>
        <w:ind w:left="720" w:hanging="720"/>
        <w:rPr>
          <w:rFonts w:cs="Arial"/>
        </w:rPr>
      </w:pPr>
      <w:r w:rsidRPr="00630F87">
        <w:rPr>
          <w:rFonts w:cs="Arial"/>
        </w:rPr>
        <w:t xml:space="preserve">Background </w:t>
      </w:r>
    </w:p>
    <w:p w:rsidR="00B40DE9" w:rsidP="009C39CA" w:rsidRDefault="009C39CA" w14:paraId="4EDEC4C5" w14:textId="3B3BA641">
      <w:pPr>
        <w:pStyle w:val="Standard"/>
      </w:pPr>
      <w:r w:rsidRPr="000518E0">
        <w:t>Public Utilities</w:t>
      </w:r>
      <w:r w:rsidR="00146094">
        <w:t xml:space="preserve"> Code</w:t>
      </w:r>
      <w:r w:rsidRPr="000518E0">
        <w:t xml:space="preserve"> (Pub. Util.</w:t>
      </w:r>
      <w:r w:rsidR="00146094">
        <w:t xml:space="preserve"> Code</w:t>
      </w:r>
      <w:r>
        <w:t>)</w:t>
      </w:r>
      <w:r w:rsidRPr="000518E0">
        <w:t xml:space="preserve"> Section 1701.2(i) provides that the </w:t>
      </w:r>
      <w:r w:rsidR="007C53D9">
        <w:t>California Public Utilities Commission (</w:t>
      </w:r>
      <w:r w:rsidRPr="000518E0">
        <w:t>Commission</w:t>
      </w:r>
      <w:r w:rsidR="007C53D9">
        <w:t>)</w:t>
      </w:r>
      <w:r w:rsidRPr="000518E0">
        <w:t xml:space="preserve"> shall resolve the issues </w:t>
      </w:r>
      <w:r w:rsidRPr="000518E0">
        <w:lastRenderedPageBreak/>
        <w:t xml:space="preserve">raised in the scoping memo of an adjudicatory proceeding within 12 months of the date the proceeding is initiated, unless the Commission makes a written determination that the deadline cannot be met and issues an order extending that deadline.  </w:t>
      </w:r>
      <w:r w:rsidR="00462877">
        <w:t xml:space="preserve">The statutory deadline for this consolidated proceeding </w:t>
      </w:r>
      <w:r w:rsidR="00D247CD">
        <w:t>is March 10, 2026</w:t>
      </w:r>
      <w:r w:rsidR="00462877">
        <w:t>.</w:t>
      </w:r>
    </w:p>
    <w:p w:rsidR="00624091" w:rsidP="009C39CA" w:rsidRDefault="00624091" w14:paraId="14F74C7D" w14:textId="71D812D4">
      <w:pPr>
        <w:pStyle w:val="Standard"/>
      </w:pPr>
      <w:r w:rsidRPr="00624091">
        <w:t>On March 10, 2025, James J. Forbes filed a complaint, C.25-03-011. On the same date, Buddy Joe Hooker and Gayle Hooker filed a complaint, C.25-03-012 and Hugh and Yvette Robertson filed a complaint, C.25-03-013. Each of these named complainants are residential customers of defendant Southern California Edison Company (SCE).</w:t>
      </w:r>
      <w:r>
        <w:t xml:space="preserve"> </w:t>
      </w:r>
      <w:r w:rsidRPr="00624091">
        <w:t>On June 6, 2025, two additional complaints were filed against SCE. Stacy Lee Rosen filed a complaint, C.25-06-005, and David Noel Rosen filed a separate complaint, C.25-06-006.</w:t>
      </w:r>
    </w:p>
    <w:p w:rsidR="003C6F30" w:rsidP="009C39CA" w:rsidRDefault="003C6F30" w14:paraId="7B223C53" w14:textId="0DC10243">
      <w:pPr>
        <w:pStyle w:val="Standard"/>
      </w:pPr>
      <w:r w:rsidRPr="003C6F30">
        <w:t xml:space="preserve">On July 10, 2025, the assigned </w:t>
      </w:r>
      <w:r>
        <w:t>Administrative Law Judge</w:t>
      </w:r>
      <w:r w:rsidR="00413263">
        <w:t xml:space="preserve"> (ALJ)</w:t>
      </w:r>
      <w:r w:rsidRPr="003C6F30">
        <w:t xml:space="preserve"> issued a ruling consolidating the five complaints</w:t>
      </w:r>
      <w:r>
        <w:t>.</w:t>
      </w:r>
    </w:p>
    <w:p w:rsidR="00413263" w:rsidP="009C39CA" w:rsidRDefault="00413263" w14:paraId="1CA97148" w14:textId="082095C5">
      <w:pPr>
        <w:pStyle w:val="Standard"/>
      </w:pPr>
      <w:r>
        <w:t>On September 3, 2025, this proceeding was reassigned to ALJ Regina DeAngelis.</w:t>
      </w:r>
    </w:p>
    <w:p w:rsidR="00C90A58" w:rsidP="009C39CA" w:rsidRDefault="00C90A58" w14:paraId="56B67D95" w14:textId="5D6B3AAB">
      <w:pPr>
        <w:pStyle w:val="Standard"/>
      </w:pPr>
      <w:r>
        <w:t>On October 28, 2025, the assigned Commissioner issued a scoping memo and ruling which set forth the issues, need for evidentiary hearing, schedule, and other necessary matters.</w:t>
      </w:r>
    </w:p>
    <w:p w:rsidR="00B352EF" w:rsidP="009C39CA" w:rsidRDefault="00B352EF" w14:paraId="75BF1777" w14:textId="446115C4">
      <w:pPr>
        <w:pStyle w:val="Standard"/>
      </w:pPr>
      <w:r w:rsidRPr="00B352EF">
        <w:t>Because this is a consolidated proceeding with five complainants and multiple pleadings, additional time is needed to consider the issues raised.</w:t>
      </w:r>
      <w:r w:rsidR="005811D4">
        <w:t xml:space="preserve"> </w:t>
      </w:r>
      <w:r w:rsidR="005811D4">
        <w:rPr>
          <w:szCs w:val="26"/>
        </w:rPr>
        <w:t>Therefore</w:t>
      </w:r>
      <w:r w:rsidR="00850F7B">
        <w:rPr>
          <w:szCs w:val="26"/>
        </w:rPr>
        <w:t xml:space="preserve">, </w:t>
      </w:r>
      <w:r w:rsidR="005811D4">
        <w:rPr>
          <w:szCs w:val="26"/>
        </w:rPr>
        <w:t>a</w:t>
      </w:r>
      <w:r w:rsidRPr="00EF7394" w:rsidR="005811D4">
        <w:t>n extension of the statutory deadline until</w:t>
      </w:r>
      <w:r w:rsidR="005B057A">
        <w:t xml:space="preserve"> </w:t>
      </w:r>
      <w:r w:rsidR="00916A12">
        <w:t>October 30</w:t>
      </w:r>
      <w:r w:rsidRPr="005B057A" w:rsidR="005B057A">
        <w:t>, 2026</w:t>
      </w:r>
      <w:r w:rsidRPr="00EF7394" w:rsidR="005811D4">
        <w:t xml:space="preserve"> is necessary and appropriate to</w:t>
      </w:r>
      <w:r w:rsidR="005811D4">
        <w:t xml:space="preserve"> complete this proceeding.</w:t>
      </w:r>
    </w:p>
    <w:p w:rsidRPr="00630F87" w:rsidR="002235FA" w:rsidP="001B04D7" w:rsidRDefault="002235FA" w14:paraId="154A5CFD" w14:textId="1FBA4B12">
      <w:pPr>
        <w:pStyle w:val="dummy0"/>
        <w:numPr>
          <w:ilvl w:val="0"/>
          <w:numId w:val="13"/>
        </w:numPr>
        <w:ind w:left="720" w:hanging="720"/>
        <w:rPr>
          <w:rFonts w:cs="Arial"/>
        </w:rPr>
      </w:pPr>
      <w:r w:rsidRPr="00630F87">
        <w:rPr>
          <w:rFonts w:cs="Arial"/>
        </w:rPr>
        <w:lastRenderedPageBreak/>
        <w:t>Waiver of Comment Period</w:t>
      </w:r>
    </w:p>
    <w:p w:rsidRPr="00DD5BB0" w:rsidR="000509AC" w:rsidP="000509AC" w:rsidRDefault="000509AC" w14:paraId="58C2610D" w14:textId="302699D6">
      <w:pPr>
        <w:pStyle w:val="standard0"/>
        <w:rPr>
          <w:rFonts w:ascii="Book Antiqua" w:hAnsi="Book Antiqua"/>
        </w:rPr>
      </w:pPr>
      <w:r>
        <w:rPr>
          <w:rFonts w:ascii="Book Antiqua" w:hAnsi="Book Antiqua"/>
        </w:rPr>
        <w:t>Under Rule 14.6(c)(4) of the Commission’s Rules of Practice and Procedure, the Commission may reduce or waive the period for public review and comment on proposed decisions extending the deadline for resolving adjudicatory proceedings. Accordingly, the otherwise applicable period for public review and comment is waived.</w:t>
      </w:r>
    </w:p>
    <w:p w:rsidRPr="00630F87" w:rsidR="00630F87" w:rsidP="001B04D7" w:rsidRDefault="00630F87" w14:paraId="2895B5FF" w14:textId="2DFF0BFB">
      <w:pPr>
        <w:pStyle w:val="dummy0"/>
        <w:numPr>
          <w:ilvl w:val="0"/>
          <w:numId w:val="13"/>
        </w:numPr>
        <w:ind w:left="720" w:hanging="720"/>
        <w:rPr>
          <w:rFonts w:cs="Arial"/>
        </w:rPr>
      </w:pPr>
      <w:r w:rsidRPr="00630F87">
        <w:rPr>
          <w:rFonts w:cs="Arial"/>
        </w:rPr>
        <w:t>As</w:t>
      </w:r>
      <w:r w:rsidR="001B04D7">
        <w:rPr>
          <w:rFonts w:cs="Arial"/>
        </w:rPr>
        <w:t>s</w:t>
      </w:r>
      <w:r w:rsidRPr="00630F87">
        <w:rPr>
          <w:rFonts w:cs="Arial"/>
        </w:rPr>
        <w:t xml:space="preserve">ignment of Proceeding </w:t>
      </w:r>
    </w:p>
    <w:p w:rsidR="006D1522" w:rsidP="006D1522" w:rsidRDefault="00197986" w14:paraId="543ABC65" w14:textId="69243A18">
      <w:pPr>
        <w:pStyle w:val="dummy0"/>
        <w:spacing w:after="0" w:line="360" w:lineRule="auto"/>
        <w:ind w:firstLine="720"/>
        <w:rPr>
          <w:rFonts w:ascii="Book Antiqua" w:hAnsi="Book Antiqua"/>
          <w:b w:val="0"/>
          <w:bCs/>
        </w:rPr>
      </w:pPr>
      <w:r>
        <w:rPr>
          <w:rFonts w:ascii="Book Antiqua" w:hAnsi="Book Antiqua"/>
          <w:b w:val="0"/>
          <w:bCs/>
        </w:rPr>
        <w:t>Darcie L. Houck</w:t>
      </w:r>
      <w:r w:rsidR="00F263AB">
        <w:rPr>
          <w:rFonts w:ascii="Book Antiqua" w:hAnsi="Book Antiqua"/>
          <w:b w:val="0"/>
          <w:bCs/>
        </w:rPr>
        <w:t xml:space="preserve"> </w:t>
      </w:r>
      <w:r w:rsidRPr="008C40A4" w:rsidR="006D1522">
        <w:rPr>
          <w:rFonts w:ascii="Book Antiqua" w:hAnsi="Book Antiqua"/>
          <w:b w:val="0"/>
          <w:bCs/>
        </w:rPr>
        <w:t xml:space="preserve">is the assigned Commissioner and </w:t>
      </w:r>
      <w:r>
        <w:rPr>
          <w:rFonts w:ascii="Book Antiqua" w:hAnsi="Book Antiqua"/>
          <w:b w:val="0"/>
          <w:bCs/>
        </w:rPr>
        <w:t>Regina DeAngelis</w:t>
      </w:r>
      <w:r w:rsidRPr="008C40A4" w:rsidR="006D1522">
        <w:rPr>
          <w:rFonts w:ascii="Book Antiqua" w:hAnsi="Book Antiqua"/>
          <w:b w:val="0"/>
          <w:bCs/>
        </w:rPr>
        <w:t xml:space="preserve"> is the assigned </w:t>
      </w:r>
      <w:r w:rsidR="008C40A4">
        <w:rPr>
          <w:rFonts w:ascii="Book Antiqua" w:hAnsi="Book Antiqua"/>
          <w:b w:val="0"/>
          <w:bCs/>
        </w:rPr>
        <w:t>Administrative Law Judge</w:t>
      </w:r>
      <w:r w:rsidRPr="008C40A4" w:rsidR="006D1522">
        <w:rPr>
          <w:rFonts w:ascii="Book Antiqua" w:hAnsi="Book Antiqua"/>
          <w:b w:val="0"/>
          <w:bCs/>
        </w:rPr>
        <w:t xml:space="preserve"> and the presiding officer in</w:t>
      </w:r>
      <w:r w:rsidR="008C40A4">
        <w:rPr>
          <w:rFonts w:ascii="Book Antiqua" w:hAnsi="Book Antiqua"/>
          <w:b w:val="0"/>
          <w:bCs/>
        </w:rPr>
        <w:t xml:space="preserve"> this </w:t>
      </w:r>
      <w:r w:rsidR="00DD20F4">
        <w:rPr>
          <w:rFonts w:ascii="Book Antiqua" w:hAnsi="Book Antiqua"/>
          <w:b w:val="0"/>
        </w:rPr>
        <w:t>Consolidated Proceeding</w:t>
      </w:r>
      <w:r w:rsidR="008C40A4">
        <w:rPr>
          <w:rFonts w:ascii="Book Antiqua" w:hAnsi="Book Antiqua"/>
          <w:b w:val="0"/>
          <w:bCs/>
        </w:rPr>
        <w:t>.</w:t>
      </w:r>
    </w:p>
    <w:p w:rsidR="00630F87" w:rsidP="00462D1B" w:rsidRDefault="00630F87" w14:paraId="12C31629" w14:textId="5A17C647">
      <w:pPr>
        <w:pStyle w:val="dummy0"/>
        <w:spacing w:after="0" w:line="360" w:lineRule="auto"/>
      </w:pPr>
      <w:r>
        <w:t xml:space="preserve">Findings of Fact </w:t>
      </w:r>
    </w:p>
    <w:p w:rsidRPr="005900C3" w:rsidR="005900C3" w:rsidP="00107BA5" w:rsidRDefault="005900C3" w14:paraId="2AC6615C" w14:textId="7CE3A77C">
      <w:pPr>
        <w:pStyle w:val="FoF"/>
        <w:numPr>
          <w:ilvl w:val="0"/>
          <w:numId w:val="14"/>
        </w:numPr>
        <w:ind w:left="0" w:firstLine="360"/>
        <w:rPr>
          <w:bCs/>
          <w:u w:color="000000"/>
        </w:rPr>
      </w:pPr>
      <w:r>
        <w:rPr>
          <w:bCs/>
        </w:rPr>
        <w:t>On March 10, 2025, C.25-03-011, C.25-03-012 and C.25-03-013 were filed with the Commission.</w:t>
      </w:r>
    </w:p>
    <w:p w:rsidRPr="00107BA5" w:rsidR="00107BA5" w:rsidP="00107BA5" w:rsidRDefault="00107BA5" w14:paraId="48F914E9" w14:textId="12EAEEE2">
      <w:pPr>
        <w:pStyle w:val="FoF"/>
        <w:numPr>
          <w:ilvl w:val="0"/>
          <w:numId w:val="14"/>
        </w:numPr>
        <w:ind w:left="0" w:firstLine="360"/>
        <w:rPr>
          <w:bCs/>
          <w:u w:color="000000"/>
        </w:rPr>
      </w:pPr>
      <w:r w:rsidRPr="003E369A">
        <w:rPr>
          <w:bCs/>
        </w:rPr>
        <w:t>C.2</w:t>
      </w:r>
      <w:r w:rsidR="005900C3">
        <w:rPr>
          <w:bCs/>
        </w:rPr>
        <w:t>5</w:t>
      </w:r>
      <w:r w:rsidRPr="003E369A">
        <w:rPr>
          <w:bCs/>
        </w:rPr>
        <w:t>-0</w:t>
      </w:r>
      <w:r w:rsidR="005900C3">
        <w:rPr>
          <w:bCs/>
        </w:rPr>
        <w:t>6</w:t>
      </w:r>
      <w:r w:rsidRPr="003E369A">
        <w:rPr>
          <w:bCs/>
        </w:rPr>
        <w:t>-</w:t>
      </w:r>
      <w:r w:rsidR="005900C3">
        <w:rPr>
          <w:bCs/>
        </w:rPr>
        <w:t>0</w:t>
      </w:r>
      <w:r w:rsidRPr="003E369A">
        <w:rPr>
          <w:bCs/>
        </w:rPr>
        <w:t>0</w:t>
      </w:r>
      <w:r w:rsidR="005900C3">
        <w:rPr>
          <w:bCs/>
        </w:rPr>
        <w:t>5</w:t>
      </w:r>
      <w:r>
        <w:rPr>
          <w:bCs/>
        </w:rPr>
        <w:t xml:space="preserve"> and </w:t>
      </w:r>
      <w:r w:rsidRPr="003E369A" w:rsidR="005900C3">
        <w:rPr>
          <w:bCs/>
        </w:rPr>
        <w:t>C.2</w:t>
      </w:r>
      <w:r w:rsidR="005900C3">
        <w:rPr>
          <w:bCs/>
        </w:rPr>
        <w:t>5</w:t>
      </w:r>
      <w:r w:rsidRPr="003E369A" w:rsidR="005900C3">
        <w:rPr>
          <w:bCs/>
        </w:rPr>
        <w:t>-0</w:t>
      </w:r>
      <w:r w:rsidR="005900C3">
        <w:rPr>
          <w:bCs/>
        </w:rPr>
        <w:t>6</w:t>
      </w:r>
      <w:r w:rsidRPr="003E369A" w:rsidR="005900C3">
        <w:rPr>
          <w:bCs/>
        </w:rPr>
        <w:t>-</w:t>
      </w:r>
      <w:r w:rsidR="005900C3">
        <w:rPr>
          <w:bCs/>
        </w:rPr>
        <w:t>0</w:t>
      </w:r>
      <w:r w:rsidRPr="003E369A" w:rsidR="005900C3">
        <w:rPr>
          <w:bCs/>
        </w:rPr>
        <w:t>0</w:t>
      </w:r>
      <w:r w:rsidR="005900C3">
        <w:rPr>
          <w:bCs/>
        </w:rPr>
        <w:t>6</w:t>
      </w:r>
      <w:r>
        <w:rPr>
          <w:bCs/>
        </w:rPr>
        <w:t xml:space="preserve"> </w:t>
      </w:r>
      <w:r w:rsidRPr="003E369A" w:rsidR="00630F87">
        <w:rPr>
          <w:bCs/>
          <w:u w:color="000000"/>
        </w:rPr>
        <w:t>w</w:t>
      </w:r>
      <w:r>
        <w:rPr>
          <w:bCs/>
          <w:u w:color="000000"/>
        </w:rPr>
        <w:t>ere</w:t>
      </w:r>
      <w:r w:rsidRPr="003E369A" w:rsidR="00630F87">
        <w:rPr>
          <w:bCs/>
          <w:u w:color="000000"/>
        </w:rPr>
        <w:t xml:space="preserve"> </w:t>
      </w:r>
      <w:r w:rsidR="00934352">
        <w:rPr>
          <w:bCs/>
          <w:u w:color="000000"/>
        </w:rPr>
        <w:t>filed</w:t>
      </w:r>
      <w:r w:rsidRPr="003E369A" w:rsidR="00630F87">
        <w:rPr>
          <w:bCs/>
          <w:u w:color="000000"/>
        </w:rPr>
        <w:t xml:space="preserve"> </w:t>
      </w:r>
      <w:r w:rsidR="00934352">
        <w:rPr>
          <w:bCs/>
          <w:u w:color="000000"/>
        </w:rPr>
        <w:t xml:space="preserve">on </w:t>
      </w:r>
      <w:r w:rsidR="005900C3">
        <w:rPr>
          <w:bCs/>
          <w:u w:color="000000"/>
        </w:rPr>
        <w:t>June 6, 2025.</w:t>
      </w:r>
    </w:p>
    <w:p w:rsidR="00AE5A08" w:rsidP="000D1AEC" w:rsidRDefault="001D7D81" w14:paraId="1C115C81" w14:textId="7799B158">
      <w:pPr>
        <w:pStyle w:val="FoF"/>
        <w:numPr>
          <w:ilvl w:val="0"/>
          <w:numId w:val="14"/>
        </w:numPr>
        <w:ind w:left="0" w:firstLine="360"/>
        <w:rPr>
          <w:u w:color="000000"/>
        </w:rPr>
      </w:pPr>
      <w:r>
        <w:rPr>
          <w:bCs/>
        </w:rPr>
        <w:t>C.25-03-011, C.25-03-012, C.25-03-013,</w:t>
      </w:r>
      <w:r w:rsidR="00107BA5">
        <w:rPr>
          <w:bCs/>
        </w:rPr>
        <w:t xml:space="preserve"> </w:t>
      </w:r>
      <w:r w:rsidRPr="003E369A">
        <w:rPr>
          <w:bCs/>
        </w:rPr>
        <w:t>C.2</w:t>
      </w:r>
      <w:r>
        <w:rPr>
          <w:bCs/>
        </w:rPr>
        <w:t>5</w:t>
      </w:r>
      <w:r w:rsidRPr="003E369A">
        <w:rPr>
          <w:bCs/>
        </w:rPr>
        <w:t>-0</w:t>
      </w:r>
      <w:r>
        <w:rPr>
          <w:bCs/>
        </w:rPr>
        <w:t>6</w:t>
      </w:r>
      <w:r w:rsidRPr="003E369A">
        <w:rPr>
          <w:bCs/>
        </w:rPr>
        <w:t>-</w:t>
      </w:r>
      <w:r>
        <w:rPr>
          <w:bCs/>
        </w:rPr>
        <w:t>0</w:t>
      </w:r>
      <w:r w:rsidRPr="003E369A">
        <w:rPr>
          <w:bCs/>
        </w:rPr>
        <w:t>0</w:t>
      </w:r>
      <w:r>
        <w:rPr>
          <w:bCs/>
        </w:rPr>
        <w:t xml:space="preserve">5 and </w:t>
      </w:r>
      <w:r w:rsidRPr="003E369A">
        <w:rPr>
          <w:bCs/>
        </w:rPr>
        <w:t>C.2</w:t>
      </w:r>
      <w:r>
        <w:rPr>
          <w:bCs/>
        </w:rPr>
        <w:t>5</w:t>
      </w:r>
      <w:r w:rsidRPr="003E369A">
        <w:rPr>
          <w:bCs/>
        </w:rPr>
        <w:t>-0</w:t>
      </w:r>
      <w:r>
        <w:rPr>
          <w:bCs/>
        </w:rPr>
        <w:t>6</w:t>
      </w:r>
      <w:r w:rsidRPr="003E369A">
        <w:rPr>
          <w:bCs/>
        </w:rPr>
        <w:t>-</w:t>
      </w:r>
      <w:r>
        <w:rPr>
          <w:bCs/>
        </w:rPr>
        <w:t>0</w:t>
      </w:r>
      <w:r w:rsidRPr="003E369A">
        <w:rPr>
          <w:bCs/>
        </w:rPr>
        <w:t>0</w:t>
      </w:r>
      <w:r>
        <w:rPr>
          <w:bCs/>
        </w:rPr>
        <w:t xml:space="preserve">6 </w:t>
      </w:r>
      <w:r w:rsidR="00AE5A08">
        <w:rPr>
          <w:bCs/>
        </w:rPr>
        <w:t xml:space="preserve">were consolidated for all purposes </w:t>
      </w:r>
      <w:r w:rsidR="00E131BC">
        <w:rPr>
          <w:bCs/>
        </w:rPr>
        <w:t xml:space="preserve">on </w:t>
      </w:r>
      <w:r>
        <w:rPr>
          <w:bCs/>
        </w:rPr>
        <w:t>June 10</w:t>
      </w:r>
      <w:r w:rsidR="00E131BC">
        <w:rPr>
          <w:bCs/>
        </w:rPr>
        <w:t>, 202</w:t>
      </w:r>
      <w:r w:rsidR="00107BA5">
        <w:rPr>
          <w:bCs/>
        </w:rPr>
        <w:t>5</w:t>
      </w:r>
      <w:r w:rsidR="00E131BC">
        <w:rPr>
          <w:bCs/>
        </w:rPr>
        <w:t>.</w:t>
      </w:r>
    </w:p>
    <w:p w:rsidRPr="000D1AEC" w:rsidR="006052F1" w:rsidP="000D1AEC" w:rsidRDefault="006052F1" w14:paraId="79573854" w14:textId="670E3CFC">
      <w:pPr>
        <w:pStyle w:val="FoF"/>
        <w:numPr>
          <w:ilvl w:val="0"/>
          <w:numId w:val="14"/>
        </w:numPr>
        <w:ind w:left="0" w:firstLine="360"/>
        <w:rPr>
          <w:u w:color="000000"/>
        </w:rPr>
      </w:pPr>
      <w:r>
        <w:rPr>
          <w:u w:color="000000"/>
        </w:rPr>
        <w:t xml:space="preserve">The statutory deadline for this </w:t>
      </w:r>
      <w:r w:rsidR="00EF68D9">
        <w:rPr>
          <w:u w:color="000000"/>
        </w:rPr>
        <w:t>c</w:t>
      </w:r>
      <w:r w:rsidR="000502F5">
        <w:rPr>
          <w:u w:color="000000"/>
        </w:rPr>
        <w:t xml:space="preserve">onsolidated </w:t>
      </w:r>
      <w:r w:rsidR="00EF68D9">
        <w:rPr>
          <w:u w:color="000000"/>
        </w:rPr>
        <w:t>p</w:t>
      </w:r>
      <w:r>
        <w:rPr>
          <w:u w:color="000000"/>
        </w:rPr>
        <w:t xml:space="preserve">roceeding </w:t>
      </w:r>
      <w:r w:rsidR="001D7D81">
        <w:rPr>
          <w:u w:color="000000"/>
        </w:rPr>
        <w:t>is March 10, 2026.</w:t>
      </w:r>
    </w:p>
    <w:p w:rsidRPr="004C51A1" w:rsidR="00941523" w:rsidP="004C51A1" w:rsidRDefault="001D7D81" w14:paraId="2F19163B" w14:textId="2774D5EF">
      <w:pPr>
        <w:pStyle w:val="FoF"/>
        <w:numPr>
          <w:ilvl w:val="0"/>
          <w:numId w:val="14"/>
        </w:numPr>
        <w:ind w:left="0" w:firstLine="360"/>
        <w:rPr>
          <w:u w:color="000000"/>
        </w:rPr>
      </w:pPr>
      <w:r>
        <w:rPr>
          <w:bCs/>
        </w:rPr>
        <w:t xml:space="preserve">C.25-03-011, C.25-03-012, C.25-03-013, </w:t>
      </w:r>
      <w:r w:rsidRPr="003E369A">
        <w:rPr>
          <w:bCs/>
        </w:rPr>
        <w:t>C.2</w:t>
      </w:r>
      <w:r>
        <w:rPr>
          <w:bCs/>
        </w:rPr>
        <w:t>5</w:t>
      </w:r>
      <w:r w:rsidRPr="003E369A">
        <w:rPr>
          <w:bCs/>
        </w:rPr>
        <w:t>-0</w:t>
      </w:r>
      <w:r>
        <w:rPr>
          <w:bCs/>
        </w:rPr>
        <w:t>6</w:t>
      </w:r>
      <w:r w:rsidRPr="003E369A">
        <w:rPr>
          <w:bCs/>
        </w:rPr>
        <w:t>-</w:t>
      </w:r>
      <w:r>
        <w:rPr>
          <w:bCs/>
        </w:rPr>
        <w:t>0</w:t>
      </w:r>
      <w:r w:rsidRPr="003E369A">
        <w:rPr>
          <w:bCs/>
        </w:rPr>
        <w:t>0</w:t>
      </w:r>
      <w:r>
        <w:rPr>
          <w:bCs/>
        </w:rPr>
        <w:t xml:space="preserve">5 and </w:t>
      </w:r>
      <w:r w:rsidRPr="003E369A">
        <w:rPr>
          <w:bCs/>
        </w:rPr>
        <w:t>C.2</w:t>
      </w:r>
      <w:r>
        <w:rPr>
          <w:bCs/>
        </w:rPr>
        <w:t>5</w:t>
      </w:r>
      <w:r w:rsidRPr="003E369A">
        <w:rPr>
          <w:bCs/>
        </w:rPr>
        <w:t>-0</w:t>
      </w:r>
      <w:r>
        <w:rPr>
          <w:bCs/>
        </w:rPr>
        <w:t>6</w:t>
      </w:r>
      <w:r w:rsidRPr="003E369A">
        <w:rPr>
          <w:bCs/>
        </w:rPr>
        <w:t>-</w:t>
      </w:r>
      <w:r>
        <w:rPr>
          <w:bCs/>
        </w:rPr>
        <w:t>0</w:t>
      </w:r>
      <w:r w:rsidRPr="003E369A">
        <w:rPr>
          <w:bCs/>
        </w:rPr>
        <w:t>0</w:t>
      </w:r>
      <w:r>
        <w:rPr>
          <w:bCs/>
        </w:rPr>
        <w:t>6</w:t>
      </w:r>
      <w:r w:rsidRPr="000D1AEC" w:rsidR="00941523">
        <w:rPr>
          <w:u w:color="000000"/>
        </w:rPr>
        <w:t>, as consolidated, c</w:t>
      </w:r>
      <w:r w:rsidR="00430796">
        <w:rPr>
          <w:u w:color="000000"/>
        </w:rPr>
        <w:t>an</w:t>
      </w:r>
      <w:r w:rsidR="00107BA5">
        <w:rPr>
          <w:u w:color="000000"/>
        </w:rPr>
        <w:t xml:space="preserve">not be completed by </w:t>
      </w:r>
      <w:r>
        <w:rPr>
          <w:u w:color="000000"/>
        </w:rPr>
        <w:t>March 10, 2026.</w:t>
      </w:r>
    </w:p>
    <w:p w:rsidRPr="008B4FF2" w:rsidR="00941523" w:rsidP="008B4FF2" w:rsidRDefault="00941523" w14:paraId="62877ABC" w14:textId="5B8CCAFB">
      <w:pPr>
        <w:pStyle w:val="FoF"/>
        <w:numPr>
          <w:ilvl w:val="0"/>
          <w:numId w:val="14"/>
        </w:numPr>
        <w:ind w:left="0" w:firstLine="360"/>
        <w:rPr>
          <w:u w:color="000000"/>
        </w:rPr>
      </w:pPr>
      <w:r w:rsidRPr="000D1AEC">
        <w:rPr>
          <w:u w:color="000000"/>
        </w:rPr>
        <w:t xml:space="preserve">An extension of the statutory deadline until </w:t>
      </w:r>
      <w:r w:rsidR="008E5A0D">
        <w:rPr>
          <w:u w:color="000000"/>
        </w:rPr>
        <w:t>October 30</w:t>
      </w:r>
      <w:r w:rsidRPr="005B057A" w:rsidR="005B057A">
        <w:rPr>
          <w:u w:color="000000"/>
        </w:rPr>
        <w:t>, 2026</w:t>
      </w:r>
      <w:r w:rsidR="005B057A">
        <w:rPr>
          <w:u w:color="000000"/>
        </w:rPr>
        <w:t>,</w:t>
      </w:r>
      <w:r w:rsidRPr="000D1AEC">
        <w:rPr>
          <w:u w:color="000000"/>
        </w:rPr>
        <w:t xml:space="preserve"> is necessary </w:t>
      </w:r>
      <w:r w:rsidR="00094421">
        <w:t xml:space="preserve">to </w:t>
      </w:r>
      <w:r w:rsidR="005811D4">
        <w:t>complete this proceeding.</w:t>
      </w:r>
    </w:p>
    <w:p w:rsidR="00941523" w:rsidP="00462D1B" w:rsidRDefault="00941523" w14:paraId="0085EAEA" w14:textId="0AD403D3">
      <w:pPr>
        <w:pStyle w:val="dummy0"/>
        <w:spacing w:after="0" w:line="360" w:lineRule="auto"/>
      </w:pPr>
      <w:r>
        <w:t>Conclusions of Law</w:t>
      </w:r>
    </w:p>
    <w:p w:rsidRPr="000502F5" w:rsidR="00145CC9" w:rsidP="000D1AEC" w:rsidRDefault="00941523" w14:paraId="56534D7D" w14:textId="4353E3AA">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spacing w:line="360" w:lineRule="auto"/>
        <w:ind w:left="0" w:firstLine="360"/>
        <w:rPr>
          <w:rFonts w:ascii="Book Antiqua" w:hAnsi="Book Antiqua" w:eastAsia="Times New Roman"/>
          <w:sz w:val="26"/>
          <w:szCs w:val="26"/>
          <w:bdr w:val="none" w:color="auto" w:sz="0" w:space="0"/>
        </w:rPr>
      </w:pPr>
      <w:r w:rsidRPr="000D1AEC">
        <w:rPr>
          <w:rFonts w:ascii="Book Antiqua" w:hAnsi="Book Antiqua" w:eastAsia="Times New Roman"/>
          <w:sz w:val="26"/>
          <w:szCs w:val="20"/>
          <w:bdr w:val="none" w:color="auto" w:sz="0" w:space="0"/>
        </w:rPr>
        <w:t xml:space="preserve"> </w:t>
      </w:r>
      <w:r w:rsidRPr="000502F5" w:rsidR="000502F5">
        <w:rPr>
          <w:rFonts w:ascii="Book Antiqua" w:hAnsi="Book Antiqua" w:eastAsia="Calibri"/>
          <w:sz w:val="26"/>
          <w:szCs w:val="26"/>
        </w:rPr>
        <w:t xml:space="preserve">Pursuant to the authority granted to the Commission under Pub. Util. Code § 1701.2(i), the statutory deadline </w:t>
      </w:r>
      <w:r w:rsidR="00091390">
        <w:rPr>
          <w:rFonts w:ascii="Book Antiqua" w:hAnsi="Book Antiqua" w:eastAsia="Calibri"/>
          <w:sz w:val="26"/>
          <w:szCs w:val="26"/>
        </w:rPr>
        <w:t>for</w:t>
      </w:r>
      <w:r w:rsidRPr="000502F5" w:rsidR="00091390">
        <w:rPr>
          <w:rFonts w:ascii="Book Antiqua" w:hAnsi="Book Antiqua" w:eastAsia="Calibri"/>
          <w:sz w:val="26"/>
          <w:szCs w:val="26"/>
        </w:rPr>
        <w:t xml:space="preserve"> </w:t>
      </w:r>
      <w:r w:rsidRPr="000502F5" w:rsidR="000502F5">
        <w:rPr>
          <w:rFonts w:ascii="Book Antiqua" w:hAnsi="Book Antiqua" w:eastAsia="Calibri"/>
          <w:sz w:val="26"/>
          <w:szCs w:val="26"/>
        </w:rPr>
        <w:t>th</w:t>
      </w:r>
      <w:r w:rsidR="00934352">
        <w:rPr>
          <w:rFonts w:ascii="Book Antiqua" w:hAnsi="Book Antiqua" w:eastAsia="Calibri"/>
          <w:sz w:val="26"/>
          <w:szCs w:val="26"/>
        </w:rPr>
        <w:t>e</w:t>
      </w:r>
      <w:r w:rsidRPr="000502F5" w:rsidR="000502F5">
        <w:rPr>
          <w:rFonts w:ascii="Book Antiqua" w:hAnsi="Book Antiqua" w:eastAsia="Calibri"/>
          <w:sz w:val="26"/>
          <w:szCs w:val="26"/>
        </w:rPr>
        <w:t xml:space="preserve"> </w:t>
      </w:r>
      <w:r w:rsidR="00EF68D9">
        <w:rPr>
          <w:rFonts w:ascii="Book Antiqua" w:hAnsi="Book Antiqua" w:eastAsia="Calibri"/>
          <w:sz w:val="26"/>
          <w:szCs w:val="26"/>
        </w:rPr>
        <w:t>c</w:t>
      </w:r>
      <w:r w:rsidR="006843F7">
        <w:rPr>
          <w:rFonts w:ascii="Book Antiqua" w:hAnsi="Book Antiqua" w:eastAsia="Calibri"/>
          <w:sz w:val="26"/>
          <w:szCs w:val="26"/>
        </w:rPr>
        <w:t xml:space="preserve">onsolidated </w:t>
      </w:r>
      <w:r w:rsidR="00EF68D9">
        <w:rPr>
          <w:rFonts w:ascii="Book Antiqua" w:hAnsi="Book Antiqua" w:eastAsia="Calibri"/>
          <w:sz w:val="26"/>
          <w:szCs w:val="26"/>
        </w:rPr>
        <w:t>p</w:t>
      </w:r>
      <w:r w:rsidRPr="000502F5" w:rsidR="000502F5">
        <w:rPr>
          <w:rFonts w:ascii="Book Antiqua" w:hAnsi="Book Antiqua" w:eastAsia="Calibri"/>
          <w:sz w:val="26"/>
          <w:szCs w:val="26"/>
        </w:rPr>
        <w:t xml:space="preserve">roceeding should be extended to </w:t>
      </w:r>
      <w:r w:rsidR="00916A12">
        <w:rPr>
          <w:rFonts w:ascii="Book Antiqua" w:hAnsi="Book Antiqua"/>
          <w:sz w:val="26"/>
          <w:szCs w:val="26"/>
        </w:rPr>
        <w:t>October 30</w:t>
      </w:r>
      <w:r w:rsidRPr="005B057A" w:rsidR="005B057A">
        <w:rPr>
          <w:rFonts w:ascii="Book Antiqua" w:hAnsi="Book Antiqua"/>
          <w:sz w:val="26"/>
          <w:szCs w:val="26"/>
        </w:rPr>
        <w:t>, 2026</w:t>
      </w:r>
      <w:r w:rsidR="003C6F30">
        <w:rPr>
          <w:rFonts w:ascii="Book Antiqua" w:hAnsi="Book Antiqua"/>
          <w:sz w:val="26"/>
          <w:szCs w:val="26"/>
        </w:rPr>
        <w:t>.</w:t>
      </w:r>
    </w:p>
    <w:p w:rsidR="00CD0D64" w:rsidP="00CD0D64" w:rsidRDefault="00145CC9" w14:paraId="5362C59C" w14:textId="1107684A">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spacing w:line="360" w:lineRule="auto"/>
        <w:ind w:left="0" w:firstLine="360"/>
        <w:rPr>
          <w:rFonts w:ascii="Book Antiqua" w:hAnsi="Book Antiqua" w:eastAsia="Times New Roman"/>
          <w:sz w:val="26"/>
          <w:szCs w:val="26"/>
          <w:bdr w:val="none" w:color="auto" w:sz="0" w:space="0"/>
        </w:rPr>
      </w:pPr>
      <w:r w:rsidRPr="000502F5">
        <w:rPr>
          <w:rFonts w:ascii="Book Antiqua" w:hAnsi="Book Antiqua" w:eastAsia="Times New Roman"/>
          <w:sz w:val="26"/>
          <w:szCs w:val="26"/>
          <w:bdr w:val="none" w:color="auto" w:sz="0" w:space="0"/>
        </w:rPr>
        <w:lastRenderedPageBreak/>
        <w:t xml:space="preserve">The 30 day period for review and comment on this </w:t>
      </w:r>
      <w:r w:rsidR="00EF68D9">
        <w:rPr>
          <w:rFonts w:ascii="Book Antiqua" w:hAnsi="Book Antiqua" w:eastAsia="Times New Roman"/>
          <w:sz w:val="26"/>
          <w:szCs w:val="26"/>
          <w:bdr w:val="none" w:color="auto" w:sz="0" w:space="0"/>
        </w:rPr>
        <w:t>decision</w:t>
      </w:r>
      <w:r w:rsidRPr="000502F5">
        <w:rPr>
          <w:rFonts w:ascii="Book Antiqua" w:hAnsi="Book Antiqua" w:eastAsia="Times New Roman"/>
          <w:sz w:val="26"/>
          <w:szCs w:val="26"/>
          <w:bdr w:val="none" w:color="auto" w:sz="0" w:space="0"/>
        </w:rPr>
        <w:t xml:space="preserve"> is waived</w:t>
      </w:r>
      <w:r w:rsidR="00CD0D64">
        <w:rPr>
          <w:rFonts w:ascii="Book Antiqua" w:hAnsi="Book Antiqua" w:eastAsia="Times New Roman"/>
          <w:sz w:val="26"/>
          <w:szCs w:val="26"/>
          <w:bdr w:val="none" w:color="auto" w:sz="0" w:space="0"/>
        </w:rPr>
        <w:t>.</w:t>
      </w:r>
    </w:p>
    <w:p w:rsidRPr="00F41495" w:rsidR="00F41495" w:rsidP="00F41495" w:rsidRDefault="00F41495" w14:paraId="04EFDD7C" w14:textId="5D891326">
      <w:pPr>
        <w:pStyle w:val="Mainex"/>
        <w:spacing w:before="180" w:after="120"/>
        <w:ind w:left="360"/>
      </w:pPr>
      <w:bookmarkStart w:name="_Toc133843858" w:id="0"/>
      <w:r>
        <w:t>ORDER</w:t>
      </w:r>
      <w:bookmarkEnd w:id="0"/>
    </w:p>
    <w:p w:rsidR="0069321F" w:rsidP="00CD0D64" w:rsidRDefault="00C64AEA" w14:paraId="62240269" w14:textId="0451BA7E">
      <w:pPr>
        <w:pStyle w:val="OP"/>
        <w:ind w:firstLine="360"/>
        <w:rPr>
          <w:rStyle w:val="PageNumber"/>
          <w:u w:color="000000"/>
        </w:rPr>
      </w:pPr>
      <w:r w:rsidRPr="000D1AEC">
        <w:rPr>
          <w:rStyle w:val="PageNumber"/>
          <w:b/>
          <w:bCs/>
          <w:u w:color="000000"/>
        </w:rPr>
        <w:t>IT IS ORDERED</w:t>
      </w:r>
      <w:r w:rsidRPr="000D1AEC">
        <w:rPr>
          <w:rStyle w:val="PageNumber"/>
          <w:u w:color="000000"/>
        </w:rPr>
        <w:t xml:space="preserve"> that the statutory deadline for completion of th</w:t>
      </w:r>
      <w:r w:rsidR="00934352">
        <w:rPr>
          <w:rStyle w:val="PageNumber"/>
          <w:u w:color="000000"/>
        </w:rPr>
        <w:t>e</w:t>
      </w:r>
      <w:r w:rsidRPr="000D1AEC">
        <w:rPr>
          <w:rStyle w:val="PageNumber"/>
          <w:u w:color="000000"/>
        </w:rPr>
        <w:t xml:space="preserve"> </w:t>
      </w:r>
      <w:r w:rsidR="00EF68D9">
        <w:rPr>
          <w:rStyle w:val="PageNumber"/>
          <w:u w:color="000000"/>
        </w:rPr>
        <w:t>c</w:t>
      </w:r>
      <w:r w:rsidRPr="000D1AEC" w:rsidR="003B1242">
        <w:rPr>
          <w:rStyle w:val="PageNumber"/>
          <w:u w:color="000000"/>
        </w:rPr>
        <w:t xml:space="preserve">onsolidated </w:t>
      </w:r>
      <w:r w:rsidR="00EF68D9">
        <w:rPr>
          <w:rStyle w:val="PageNumber"/>
          <w:u w:color="000000"/>
        </w:rPr>
        <w:t>p</w:t>
      </w:r>
      <w:r w:rsidRPr="000D1AEC">
        <w:rPr>
          <w:rStyle w:val="PageNumber"/>
          <w:u w:color="000000"/>
        </w:rPr>
        <w:t xml:space="preserve">roceeding is extended until </w:t>
      </w:r>
      <w:r w:rsidR="008E5A0D">
        <w:rPr>
          <w:szCs w:val="26"/>
        </w:rPr>
        <w:t>October 30</w:t>
      </w:r>
      <w:r w:rsidR="00F7672C">
        <w:rPr>
          <w:szCs w:val="26"/>
        </w:rPr>
        <w:t>, 2026</w:t>
      </w:r>
      <w:r w:rsidR="00462877">
        <w:rPr>
          <w:szCs w:val="26"/>
        </w:rPr>
        <w:t>.</w:t>
      </w:r>
      <w:r w:rsidRPr="000D1AEC">
        <w:rPr>
          <w:rStyle w:val="PageNumber"/>
          <w:u w:color="000000"/>
        </w:rPr>
        <w:t xml:space="preserve">  </w:t>
      </w:r>
    </w:p>
    <w:p w:rsidRPr="000D1AEC" w:rsidR="00C64AEA" w:rsidP="000D1AEC" w:rsidRDefault="00C64AEA" w14:paraId="513FD9BA" w14:textId="70149EFB">
      <w:pPr>
        <w:pStyle w:val="OP"/>
        <w:ind w:firstLine="360"/>
        <w:rPr>
          <w:rStyle w:val="PageNumber"/>
          <w:u w:color="000000"/>
        </w:rPr>
      </w:pPr>
      <w:r w:rsidRPr="000D1AEC">
        <w:rPr>
          <w:rStyle w:val="PageNumber"/>
          <w:u w:color="000000"/>
        </w:rPr>
        <w:t xml:space="preserve">This order is effective today. </w:t>
      </w:r>
    </w:p>
    <w:p w:rsidRPr="000D1AEC" w:rsidR="00A51C42" w:rsidP="000D1AEC" w:rsidRDefault="00C64AEA" w14:paraId="179E3469" w14:textId="69D7C944">
      <w:pPr>
        <w:pStyle w:val="OP"/>
        <w:ind w:firstLine="360"/>
        <w:rPr>
          <w:rStyle w:val="PageNumber"/>
          <w:u w:color="000000"/>
        </w:rPr>
      </w:pPr>
      <w:r w:rsidRPr="000D1AEC">
        <w:rPr>
          <w:rStyle w:val="PageNumber"/>
          <w:u w:color="000000"/>
        </w:rPr>
        <w:t xml:space="preserve">Dated </w:t>
      </w:r>
      <w:r w:rsidR="00FB30E1">
        <w:rPr>
          <w:rStyle w:val="PageNumber"/>
          <w:u w:color="000000"/>
        </w:rPr>
        <w:t>February __, 2026,</w:t>
      </w:r>
      <w:r w:rsidRPr="000D1AEC">
        <w:rPr>
          <w:rStyle w:val="PageNumber"/>
          <w:u w:color="000000"/>
        </w:rPr>
        <w:t xml:space="preserve"> at</w:t>
      </w:r>
      <w:r w:rsidR="00462877">
        <w:rPr>
          <w:rStyle w:val="PageNumber"/>
          <w:u w:color="000000"/>
        </w:rPr>
        <w:t xml:space="preserve"> </w:t>
      </w:r>
      <w:r w:rsidR="00FB30E1">
        <w:rPr>
          <w:rStyle w:val="PageNumber"/>
          <w:u w:color="000000"/>
        </w:rPr>
        <w:t>Sacramento</w:t>
      </w:r>
      <w:r w:rsidRPr="000D1AEC">
        <w:rPr>
          <w:rStyle w:val="PageNumber"/>
          <w:u w:color="000000"/>
        </w:rPr>
        <w:t>, California.</w:t>
      </w:r>
      <w:r w:rsidRPr="000D1AEC" w:rsidR="00145CC9">
        <w:rPr>
          <w:rStyle w:val="PageNumber"/>
          <w:u w:color="000000"/>
        </w:rPr>
        <w:t xml:space="preserve"> </w:t>
      </w:r>
    </w:p>
    <w:sectPr w:rsidRPr="000D1AEC" w:rsidR="00A51C42" w:rsidSect="008242B7">
      <w:headerReference w:type="even" r:id="rId11"/>
      <w:headerReference w:type="default" r:id="rId12"/>
      <w:footerReference w:type="even" r:id="rId13"/>
      <w:footerReference w:type="default" r:id="rId14"/>
      <w:headerReference w:type="first" r:id="rId15"/>
      <w:footerReference w:type="first" r:id="rId16"/>
      <w:pgSz w:w="12240" w:h="15840"/>
      <w:pgMar w:top="1728" w:right="1440" w:bottom="1890" w:left="1440" w:header="720" w:footer="720" w:gutter="0"/>
      <w:pgNumType w:start="1"/>
      <w:cols w:space="720"/>
      <w:titlePg/>
      <w:docGrid w:linePitch="360"/>
    </w:sectPr>
    <w:p>
      <w:r>
        <w:t xml:space="preserve"/>
      </w:r>
    </w:p>
    <w:p>
      <w:r>
        <w:t xml:space="preserve">Attachment 1: </w:t>
      </w:r>
    </w:p>
    <w:p>
      <w:hyperlink w:history="true" r:id="R11cd7dd5810c4f00">
        <w:r w:rsidRPr="00CB1292">
          <w:rPr>
            <w:rStyle w:val="Hyperlink"/>
            <w:color w:val="2E74B5" w:themeColor="accent1" w:themeShade="BF"/>
            <w:u w:val="single"/>
          </w:rPr>
          <w:t>REDLINE (Rev. 1) C.25-03-011 et al. Order Extending Statutory Deadline rmd edits Feb 3 2026.pdf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303E" w14:textId="77777777" w:rsidR="003F3190" w:rsidRDefault="003F3190" w:rsidP="0098138E">
      <w:pPr>
        <w:spacing w:line="240" w:lineRule="auto"/>
      </w:pPr>
      <w:r>
        <w:separator/>
      </w:r>
    </w:p>
  </w:endnote>
  <w:endnote w:type="continuationSeparator" w:id="0">
    <w:p w14:paraId="44694321" w14:textId="77777777" w:rsidR="003F3190" w:rsidRDefault="003F3190"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roman"/>
    <w:pitch w:val="variable"/>
    <w:sig w:usb0="20000A87" w:usb1="08000000" w:usb2="00000008" w:usb3="00000000" w:csb0="00000105"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2FE6" w14:textId="77777777" w:rsidR="00A51C42" w:rsidRPr="00A51C42" w:rsidRDefault="00A51C42" w:rsidP="00A51C42">
    <w:pPr>
      <w:pStyle w:val="Header"/>
      <w:tabs>
        <w:tab w:val="clear" w:pos="4680"/>
      </w:tabs>
      <w:ind w:firstLine="0"/>
      <w:rPr>
        <w:iCs/>
      </w:rPr>
    </w:pPr>
    <w:r w:rsidRPr="00A51C42">
      <w:rPr>
        <w:iC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039C" w14:textId="2080139A" w:rsidR="00EE4315" w:rsidRDefault="00EE4315" w:rsidP="00A24DF1">
    <w:pPr>
      <w:pStyle w:val="Header"/>
      <w:tabs>
        <w:tab w:val="clear" w:pos="4680"/>
      </w:tabs>
      <w:ind w:firstLine="0"/>
      <w:jc w:val="center"/>
    </w:pPr>
    <w:r>
      <w:t xml:space="preserve">- </w:t>
    </w:r>
    <w:sdt>
      <w:sdtPr>
        <w:id w:val="19351648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A1AA" w14:textId="50B9073B" w:rsidR="009660A9" w:rsidRPr="00107628" w:rsidRDefault="00BA2594" w:rsidP="003000E1">
    <w:pPr>
      <w:pStyle w:val="Footer"/>
      <w:ind w:firstLine="0"/>
      <w:rPr>
        <w:sz w:val="16"/>
        <w:szCs w:val="16"/>
      </w:rPr>
    </w:pPr>
    <w:r w:rsidRPr="00BA2594">
      <w:rPr>
        <w:sz w:val="16"/>
        <w:szCs w:val="16"/>
      </w:rPr>
      <w:t>597804924</w:t>
    </w:r>
    <w:r w:rsidR="009660A9">
      <w:rPr>
        <w:sz w:val="16"/>
        <w:szCs w:val="16"/>
      </w:rPr>
      <w:tab/>
    </w:r>
    <w:r w:rsidR="009660A9" w:rsidRPr="009660A9">
      <w:rPr>
        <w:szCs w:val="26"/>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DD634" w14:textId="77777777" w:rsidR="003F3190" w:rsidRDefault="003F3190" w:rsidP="00DF58E7">
      <w:pPr>
        <w:spacing w:line="240" w:lineRule="auto"/>
        <w:ind w:firstLine="0"/>
      </w:pPr>
      <w:r>
        <w:separator/>
      </w:r>
    </w:p>
  </w:footnote>
  <w:footnote w:type="continuationSeparator" w:id="0">
    <w:p w14:paraId="663CF74B" w14:textId="77777777" w:rsidR="003F3190" w:rsidRDefault="003F3190" w:rsidP="00DF58E7">
      <w:pPr>
        <w:spacing w:line="240" w:lineRule="auto"/>
        <w:ind w:firstLine="0"/>
      </w:pPr>
      <w:r>
        <w:continuationSeparator/>
      </w:r>
    </w:p>
  </w:footnote>
  <w:footnote w:type="continuationNotice" w:id="1">
    <w:p w14:paraId="1B8F7855" w14:textId="77777777" w:rsidR="003F3190" w:rsidRPr="00DF58E7" w:rsidRDefault="003F3190" w:rsidP="00DF58E7">
      <w:pPr>
        <w:spacing w:line="240" w:lineRule="auto"/>
        <w:ind w:firstLine="0"/>
        <w:jc w:val="right"/>
        <w:rPr>
          <w:i/>
          <w:sz w:val="22"/>
        </w:rPr>
      </w:pPr>
      <w:r w:rsidRPr="00DF58E7">
        <w:rPr>
          <w:i/>
          <w:sz w:val="22"/>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7B07" w14:textId="77777777" w:rsidR="00BA2594" w:rsidRDefault="00BA2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C76A" w14:textId="075691E1" w:rsidR="005169B4" w:rsidRPr="00FB30E1" w:rsidRDefault="00210409" w:rsidP="00A51C42">
    <w:pPr>
      <w:pStyle w:val="Header"/>
      <w:tabs>
        <w:tab w:val="clear" w:pos="4680"/>
      </w:tabs>
      <w:ind w:firstLine="0"/>
      <w:rPr>
        <w:b/>
        <w:bCs/>
        <w:iCs/>
      </w:rPr>
    </w:pPr>
    <w:r w:rsidRPr="00FB30E1">
      <w:rPr>
        <w:iCs/>
      </w:rPr>
      <w:t>C</w:t>
    </w:r>
    <w:r w:rsidR="00A24DF1" w:rsidRPr="00FB30E1">
      <w:rPr>
        <w:iCs/>
      </w:rPr>
      <w:t>.2</w:t>
    </w:r>
    <w:r w:rsidR="00093B19" w:rsidRPr="00FB30E1">
      <w:rPr>
        <w:iCs/>
      </w:rPr>
      <w:t>5</w:t>
    </w:r>
    <w:r w:rsidR="00A24DF1" w:rsidRPr="00FB30E1">
      <w:rPr>
        <w:iCs/>
      </w:rPr>
      <w:t>-0</w:t>
    </w:r>
    <w:r w:rsidR="00093B19" w:rsidRPr="00FB30E1">
      <w:rPr>
        <w:iCs/>
      </w:rPr>
      <w:t>3</w:t>
    </w:r>
    <w:r w:rsidR="00A24DF1" w:rsidRPr="00FB30E1">
      <w:rPr>
        <w:iCs/>
      </w:rPr>
      <w:t>-0</w:t>
    </w:r>
    <w:r w:rsidR="00F263AB" w:rsidRPr="00FB30E1">
      <w:rPr>
        <w:iCs/>
      </w:rPr>
      <w:t>1</w:t>
    </w:r>
    <w:r w:rsidR="00093B19" w:rsidRPr="00FB30E1">
      <w:rPr>
        <w:iCs/>
      </w:rPr>
      <w:t>1</w:t>
    </w:r>
    <w:r w:rsidR="00A24DF1" w:rsidRPr="00FB30E1">
      <w:rPr>
        <w:iCs/>
      </w:rPr>
      <w:t xml:space="preserve"> et al.  ALJ/</w:t>
    </w:r>
    <w:r w:rsidR="00093B19" w:rsidRPr="00FB30E1">
      <w:rPr>
        <w:iCs/>
      </w:rPr>
      <w:t>RMD</w:t>
    </w:r>
    <w:r w:rsidR="00A24DF1" w:rsidRPr="00FB30E1">
      <w:rPr>
        <w:iCs/>
      </w:rPr>
      <w:t>/</w:t>
    </w:r>
    <w:r w:rsidR="006060E9" w:rsidRPr="00FB30E1">
      <w:rPr>
        <w:iCs/>
      </w:rPr>
      <w:t>mva</w:t>
    </w:r>
    <w:r w:rsidR="00403D9C" w:rsidRPr="00FB30E1">
      <w:rPr>
        <w:iCs/>
      </w:rPr>
      <w:tab/>
    </w:r>
    <w:r w:rsidR="00403D9C" w:rsidRPr="00FB30E1">
      <w:rPr>
        <w:b/>
        <w:bCs/>
        <w:iCs/>
      </w:rPr>
      <w:t>PROPOSED DECISION</w:t>
    </w:r>
    <w:r w:rsidR="005B057A" w:rsidRPr="00FB30E1">
      <w:rPr>
        <w:b/>
        <w:bCs/>
        <w:iCs/>
      </w:rPr>
      <w:t xml:space="preserve"> (Rev. 1)</w:t>
    </w:r>
  </w:p>
  <w:p w14:paraId="23F6F355" w14:textId="026175CA" w:rsidR="005169B4" w:rsidRPr="00FB30E1" w:rsidRDefault="005169B4" w:rsidP="005169B4">
    <w:pPr>
      <w:pStyle w:val="Header"/>
      <w:ind w:firstLine="0"/>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5E8F" w14:textId="77777777" w:rsidR="005169B4" w:rsidRDefault="005169B4" w:rsidP="00FB30E1">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7E091B"/>
    <w:multiLevelType w:val="hybridMultilevel"/>
    <w:tmpl w:val="775ED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17739"/>
    <w:multiLevelType w:val="hybridMultilevel"/>
    <w:tmpl w:val="C7EC4012"/>
    <w:lvl w:ilvl="0" w:tplc="07F220F6">
      <w:start w:val="1"/>
      <w:numFmt w:val="decimal"/>
      <w:lvlText w:val="%1."/>
      <w:lvlJc w:val="left"/>
      <w:pPr>
        <w:ind w:left="360" w:hanging="360"/>
      </w:pPr>
      <w:rPr>
        <w:rFonts w:ascii="Book Antiqua" w:hAnsi="Book Antiqua"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F056CB"/>
    <w:multiLevelType w:val="multilevel"/>
    <w:tmpl w:val="18F4A5AC"/>
    <w:numStyleLink w:val="FoFCoLOP"/>
  </w:abstractNum>
  <w:abstractNum w:abstractNumId="5" w15:restartNumberingAfterBreak="0">
    <w:nsid w:val="1E2242C9"/>
    <w:multiLevelType w:val="multilevel"/>
    <w:tmpl w:val="70AAB8E6"/>
    <w:numStyleLink w:val="Headings"/>
  </w:abstractNum>
  <w:abstractNum w:abstractNumId="6" w15:restartNumberingAfterBreak="0">
    <w:nsid w:val="331F6D42"/>
    <w:multiLevelType w:val="multilevel"/>
    <w:tmpl w:val="70AAB8E6"/>
    <w:styleLink w:val="Headings"/>
    <w:lvl w:ilvl="0">
      <w:start w:val="1"/>
      <w:numFmt w:val="decimal"/>
      <w:pStyle w:val="Heading1"/>
      <w:lvlText w:val="%1."/>
      <w:lvlJc w:val="left"/>
      <w:pPr>
        <w:tabs>
          <w:tab w:val="num" w:pos="720"/>
        </w:tabs>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7" w15:restartNumberingAfterBreak="0">
    <w:nsid w:val="41B035BF"/>
    <w:multiLevelType w:val="multilevel"/>
    <w:tmpl w:val="70AAB8E6"/>
    <w:numStyleLink w:val="Headings"/>
  </w:abstractNum>
  <w:abstractNum w:abstractNumId="8" w15:restartNumberingAfterBreak="0">
    <w:nsid w:val="59D042D7"/>
    <w:multiLevelType w:val="multilevel"/>
    <w:tmpl w:val="18F4A5AC"/>
    <w:numStyleLink w:val="FoFCoLOP"/>
  </w:abstractNum>
  <w:abstractNum w:abstractNumId="9"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F22537E"/>
    <w:multiLevelType w:val="multilevel"/>
    <w:tmpl w:val="70AAB8E6"/>
    <w:numStyleLink w:val="Headings"/>
  </w:abstractNum>
  <w:abstractNum w:abstractNumId="11" w15:restartNumberingAfterBreak="0">
    <w:nsid w:val="604F7D04"/>
    <w:multiLevelType w:val="hybridMultilevel"/>
    <w:tmpl w:val="1D244122"/>
    <w:lvl w:ilvl="0" w:tplc="F126C43C">
      <w:start w:val="1"/>
      <w:numFmt w:val="decimal"/>
      <w:lvlText w:val="%1."/>
      <w:lvlJc w:val="left"/>
      <w:pPr>
        <w:ind w:left="360" w:hanging="360"/>
      </w:pPr>
      <w:rPr>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0C30CA"/>
    <w:multiLevelType w:val="hybridMultilevel"/>
    <w:tmpl w:val="C338E50E"/>
    <w:lvl w:ilvl="0" w:tplc="966650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1F80C0D"/>
    <w:multiLevelType w:val="hybridMultilevel"/>
    <w:tmpl w:val="F8E29D84"/>
    <w:lvl w:ilvl="0" w:tplc="DDE2C36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89A0AFE"/>
    <w:multiLevelType w:val="multilevel"/>
    <w:tmpl w:val="18F4A5AC"/>
    <w:numStyleLink w:val="FoFCoLOP"/>
  </w:abstractNum>
  <w:num w:numId="1" w16cid:durableId="16804992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582895">
    <w:abstractNumId w:val="3"/>
  </w:num>
  <w:num w:numId="3" w16cid:durableId="1897273922">
    <w:abstractNumId w:val="8"/>
  </w:num>
  <w:num w:numId="4" w16cid:durableId="1107577578">
    <w:abstractNumId w:val="4"/>
  </w:num>
  <w:num w:numId="5" w16cid:durableId="1791975833">
    <w:abstractNumId w:val="15"/>
  </w:num>
  <w:num w:numId="6" w16cid:durableId="1759323517">
    <w:abstractNumId w:val="6"/>
  </w:num>
  <w:num w:numId="7" w16cid:durableId="80372374">
    <w:abstractNumId w:val="5"/>
  </w:num>
  <w:num w:numId="8" w16cid:durableId="1563981471">
    <w:abstractNumId w:val="12"/>
  </w:num>
  <w:num w:numId="9" w16cid:durableId="2140490850">
    <w:abstractNumId w:val="0"/>
  </w:num>
  <w:num w:numId="10" w16cid:durableId="2059937268">
    <w:abstractNumId w:val="10"/>
  </w:num>
  <w:num w:numId="11" w16cid:durableId="297608674">
    <w:abstractNumId w:val="14"/>
  </w:num>
  <w:num w:numId="12" w16cid:durableId="900940155">
    <w:abstractNumId w:val="7"/>
  </w:num>
  <w:num w:numId="13" w16cid:durableId="1922060465">
    <w:abstractNumId w:val="11"/>
  </w:num>
  <w:num w:numId="14" w16cid:durableId="1597322798">
    <w:abstractNumId w:val="13"/>
  </w:num>
  <w:num w:numId="15" w16cid:durableId="1564440051">
    <w:abstractNumId w:val="1"/>
  </w:num>
  <w:num w:numId="16" w16cid:durableId="111413074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0A"/>
    <w:rsid w:val="00000F6A"/>
    <w:rsid w:val="00021B28"/>
    <w:rsid w:val="00021C38"/>
    <w:rsid w:val="000502F5"/>
    <w:rsid w:val="000509AC"/>
    <w:rsid w:val="000510A8"/>
    <w:rsid w:val="00054470"/>
    <w:rsid w:val="00067C68"/>
    <w:rsid w:val="0007115A"/>
    <w:rsid w:val="00076ED4"/>
    <w:rsid w:val="00091390"/>
    <w:rsid w:val="00093B19"/>
    <w:rsid w:val="00094421"/>
    <w:rsid w:val="00097147"/>
    <w:rsid w:val="000973C8"/>
    <w:rsid w:val="000A2AA9"/>
    <w:rsid w:val="000A56F2"/>
    <w:rsid w:val="000A6E05"/>
    <w:rsid w:val="000B12FA"/>
    <w:rsid w:val="000C08BF"/>
    <w:rsid w:val="000C3B9A"/>
    <w:rsid w:val="000D1AEC"/>
    <w:rsid w:val="000D25A8"/>
    <w:rsid w:val="000E0A1B"/>
    <w:rsid w:val="000E4C53"/>
    <w:rsid w:val="000E66D8"/>
    <w:rsid w:val="000E6FBC"/>
    <w:rsid w:val="00100444"/>
    <w:rsid w:val="00104567"/>
    <w:rsid w:val="0010558C"/>
    <w:rsid w:val="00107628"/>
    <w:rsid w:val="00107BA5"/>
    <w:rsid w:val="00116A2A"/>
    <w:rsid w:val="00116C97"/>
    <w:rsid w:val="00120450"/>
    <w:rsid w:val="00121089"/>
    <w:rsid w:val="00125423"/>
    <w:rsid w:val="00145CC9"/>
    <w:rsid w:val="00146094"/>
    <w:rsid w:val="001562A6"/>
    <w:rsid w:val="00162E9A"/>
    <w:rsid w:val="001645C5"/>
    <w:rsid w:val="0017065C"/>
    <w:rsid w:val="00176ED9"/>
    <w:rsid w:val="001771FE"/>
    <w:rsid w:val="00191B51"/>
    <w:rsid w:val="00197986"/>
    <w:rsid w:val="00197F2F"/>
    <w:rsid w:val="001A4423"/>
    <w:rsid w:val="001A719C"/>
    <w:rsid w:val="001B04D7"/>
    <w:rsid w:val="001C14E7"/>
    <w:rsid w:val="001C363F"/>
    <w:rsid w:val="001D0462"/>
    <w:rsid w:val="001D15F7"/>
    <w:rsid w:val="001D64AA"/>
    <w:rsid w:val="001D7D81"/>
    <w:rsid w:val="001E2A62"/>
    <w:rsid w:val="001F2819"/>
    <w:rsid w:val="001F42EF"/>
    <w:rsid w:val="002043EC"/>
    <w:rsid w:val="00210409"/>
    <w:rsid w:val="00210D51"/>
    <w:rsid w:val="002153DE"/>
    <w:rsid w:val="002235FA"/>
    <w:rsid w:val="00243DC0"/>
    <w:rsid w:val="00247477"/>
    <w:rsid w:val="00256D73"/>
    <w:rsid w:val="00263392"/>
    <w:rsid w:val="00264937"/>
    <w:rsid w:val="00270440"/>
    <w:rsid w:val="00277E5D"/>
    <w:rsid w:val="00293DEE"/>
    <w:rsid w:val="002B2A28"/>
    <w:rsid w:val="002C61B6"/>
    <w:rsid w:val="002C7FE9"/>
    <w:rsid w:val="002D09DF"/>
    <w:rsid w:val="002D238F"/>
    <w:rsid w:val="002D2E6B"/>
    <w:rsid w:val="002D47B0"/>
    <w:rsid w:val="002D4EFD"/>
    <w:rsid w:val="002D6DEE"/>
    <w:rsid w:val="002E3002"/>
    <w:rsid w:val="002E462B"/>
    <w:rsid w:val="002E71A6"/>
    <w:rsid w:val="003000E1"/>
    <w:rsid w:val="00305319"/>
    <w:rsid w:val="003063CD"/>
    <w:rsid w:val="00315C75"/>
    <w:rsid w:val="00316071"/>
    <w:rsid w:val="00317D82"/>
    <w:rsid w:val="00327882"/>
    <w:rsid w:val="003307BF"/>
    <w:rsid w:val="003359C2"/>
    <w:rsid w:val="00335F53"/>
    <w:rsid w:val="00343E5C"/>
    <w:rsid w:val="00344FAA"/>
    <w:rsid w:val="003511E0"/>
    <w:rsid w:val="0036017B"/>
    <w:rsid w:val="00362755"/>
    <w:rsid w:val="003630BD"/>
    <w:rsid w:val="00373B93"/>
    <w:rsid w:val="0039032B"/>
    <w:rsid w:val="00392C82"/>
    <w:rsid w:val="003A1895"/>
    <w:rsid w:val="003B1242"/>
    <w:rsid w:val="003B3412"/>
    <w:rsid w:val="003C6F30"/>
    <w:rsid w:val="003E1685"/>
    <w:rsid w:val="003E369A"/>
    <w:rsid w:val="003E78E6"/>
    <w:rsid w:val="003F3190"/>
    <w:rsid w:val="003F4329"/>
    <w:rsid w:val="00403D9C"/>
    <w:rsid w:val="00412C83"/>
    <w:rsid w:val="00413263"/>
    <w:rsid w:val="00426014"/>
    <w:rsid w:val="00430796"/>
    <w:rsid w:val="00434BB3"/>
    <w:rsid w:val="00447570"/>
    <w:rsid w:val="00447F71"/>
    <w:rsid w:val="004548EF"/>
    <w:rsid w:val="0046072C"/>
    <w:rsid w:val="00460B7D"/>
    <w:rsid w:val="00462877"/>
    <w:rsid w:val="00462D1B"/>
    <w:rsid w:val="00476F27"/>
    <w:rsid w:val="00480CB0"/>
    <w:rsid w:val="0049580A"/>
    <w:rsid w:val="00495872"/>
    <w:rsid w:val="004A4606"/>
    <w:rsid w:val="004B34EA"/>
    <w:rsid w:val="004B5494"/>
    <w:rsid w:val="004C51A1"/>
    <w:rsid w:val="004C7D3A"/>
    <w:rsid w:val="004D18EA"/>
    <w:rsid w:val="004E4BFA"/>
    <w:rsid w:val="005018A8"/>
    <w:rsid w:val="00502CA1"/>
    <w:rsid w:val="00505A39"/>
    <w:rsid w:val="005169B4"/>
    <w:rsid w:val="005240BF"/>
    <w:rsid w:val="0054013D"/>
    <w:rsid w:val="005557F4"/>
    <w:rsid w:val="005561BC"/>
    <w:rsid w:val="005625A8"/>
    <w:rsid w:val="005639C1"/>
    <w:rsid w:val="00574ADC"/>
    <w:rsid w:val="005811D4"/>
    <w:rsid w:val="00585390"/>
    <w:rsid w:val="00585459"/>
    <w:rsid w:val="005900C3"/>
    <w:rsid w:val="005939A5"/>
    <w:rsid w:val="00596CF4"/>
    <w:rsid w:val="005A0668"/>
    <w:rsid w:val="005A148C"/>
    <w:rsid w:val="005B057A"/>
    <w:rsid w:val="005C56F4"/>
    <w:rsid w:val="005D69B4"/>
    <w:rsid w:val="006052F1"/>
    <w:rsid w:val="006060E9"/>
    <w:rsid w:val="00624091"/>
    <w:rsid w:val="00627707"/>
    <w:rsid w:val="00630F87"/>
    <w:rsid w:val="00631B7F"/>
    <w:rsid w:val="00632207"/>
    <w:rsid w:val="0063491C"/>
    <w:rsid w:val="00636DB7"/>
    <w:rsid w:val="0064461A"/>
    <w:rsid w:val="006579DE"/>
    <w:rsid w:val="00665E0D"/>
    <w:rsid w:val="006843F7"/>
    <w:rsid w:val="0069321F"/>
    <w:rsid w:val="0069500C"/>
    <w:rsid w:val="00696887"/>
    <w:rsid w:val="006A45CD"/>
    <w:rsid w:val="006A7109"/>
    <w:rsid w:val="006B5C99"/>
    <w:rsid w:val="006D1522"/>
    <w:rsid w:val="006E5E28"/>
    <w:rsid w:val="006E6574"/>
    <w:rsid w:val="007025E9"/>
    <w:rsid w:val="00712E9E"/>
    <w:rsid w:val="007135CF"/>
    <w:rsid w:val="00714CF2"/>
    <w:rsid w:val="007156B9"/>
    <w:rsid w:val="00716D61"/>
    <w:rsid w:val="00720817"/>
    <w:rsid w:val="00722850"/>
    <w:rsid w:val="0073353F"/>
    <w:rsid w:val="00741A58"/>
    <w:rsid w:val="00742E45"/>
    <w:rsid w:val="007447AF"/>
    <w:rsid w:val="00750816"/>
    <w:rsid w:val="007515BB"/>
    <w:rsid w:val="00760CFF"/>
    <w:rsid w:val="00762FF7"/>
    <w:rsid w:val="007657C1"/>
    <w:rsid w:val="00780A65"/>
    <w:rsid w:val="00782179"/>
    <w:rsid w:val="0078219E"/>
    <w:rsid w:val="00787851"/>
    <w:rsid w:val="007A406D"/>
    <w:rsid w:val="007A62B0"/>
    <w:rsid w:val="007B790D"/>
    <w:rsid w:val="007C53D9"/>
    <w:rsid w:val="007C5A0C"/>
    <w:rsid w:val="007E0FEE"/>
    <w:rsid w:val="007F2017"/>
    <w:rsid w:val="007F556D"/>
    <w:rsid w:val="00801BD4"/>
    <w:rsid w:val="008022D3"/>
    <w:rsid w:val="00804B74"/>
    <w:rsid w:val="00805AB9"/>
    <w:rsid w:val="00812216"/>
    <w:rsid w:val="008242B7"/>
    <w:rsid w:val="008339BB"/>
    <w:rsid w:val="00846CBF"/>
    <w:rsid w:val="00850F7B"/>
    <w:rsid w:val="0085660E"/>
    <w:rsid w:val="0086419A"/>
    <w:rsid w:val="0087023B"/>
    <w:rsid w:val="00875CF0"/>
    <w:rsid w:val="0088762D"/>
    <w:rsid w:val="008915DD"/>
    <w:rsid w:val="008A179F"/>
    <w:rsid w:val="008A3E90"/>
    <w:rsid w:val="008B0864"/>
    <w:rsid w:val="008B4FF2"/>
    <w:rsid w:val="008C0178"/>
    <w:rsid w:val="008C40A4"/>
    <w:rsid w:val="008C7413"/>
    <w:rsid w:val="008D16B7"/>
    <w:rsid w:val="008D677A"/>
    <w:rsid w:val="008E1281"/>
    <w:rsid w:val="008E5A0D"/>
    <w:rsid w:val="008E6AE6"/>
    <w:rsid w:val="008F0116"/>
    <w:rsid w:val="008F143D"/>
    <w:rsid w:val="00904EAC"/>
    <w:rsid w:val="00916A12"/>
    <w:rsid w:val="00932865"/>
    <w:rsid w:val="00934352"/>
    <w:rsid w:val="00941523"/>
    <w:rsid w:val="00945F2B"/>
    <w:rsid w:val="009467D7"/>
    <w:rsid w:val="00953247"/>
    <w:rsid w:val="00956AD4"/>
    <w:rsid w:val="009660A9"/>
    <w:rsid w:val="0098138E"/>
    <w:rsid w:val="0098655A"/>
    <w:rsid w:val="009B218D"/>
    <w:rsid w:val="009C39CA"/>
    <w:rsid w:val="009E7C7F"/>
    <w:rsid w:val="00A01D17"/>
    <w:rsid w:val="00A0439D"/>
    <w:rsid w:val="00A04C71"/>
    <w:rsid w:val="00A04DAE"/>
    <w:rsid w:val="00A17CE0"/>
    <w:rsid w:val="00A24070"/>
    <w:rsid w:val="00A24DF1"/>
    <w:rsid w:val="00A27282"/>
    <w:rsid w:val="00A348B4"/>
    <w:rsid w:val="00A42306"/>
    <w:rsid w:val="00A51C42"/>
    <w:rsid w:val="00A55ACD"/>
    <w:rsid w:val="00A638A3"/>
    <w:rsid w:val="00A84C85"/>
    <w:rsid w:val="00A87F5C"/>
    <w:rsid w:val="00AA0C6F"/>
    <w:rsid w:val="00AC4F9C"/>
    <w:rsid w:val="00AE5A08"/>
    <w:rsid w:val="00AF28E7"/>
    <w:rsid w:val="00B01F7E"/>
    <w:rsid w:val="00B13D86"/>
    <w:rsid w:val="00B15570"/>
    <w:rsid w:val="00B22438"/>
    <w:rsid w:val="00B22CB5"/>
    <w:rsid w:val="00B3087D"/>
    <w:rsid w:val="00B34794"/>
    <w:rsid w:val="00B352EF"/>
    <w:rsid w:val="00B407A2"/>
    <w:rsid w:val="00B40DE9"/>
    <w:rsid w:val="00B414C8"/>
    <w:rsid w:val="00B60421"/>
    <w:rsid w:val="00B676C2"/>
    <w:rsid w:val="00B7155E"/>
    <w:rsid w:val="00B77C98"/>
    <w:rsid w:val="00B8641B"/>
    <w:rsid w:val="00B86D4C"/>
    <w:rsid w:val="00BA1348"/>
    <w:rsid w:val="00BA20A2"/>
    <w:rsid w:val="00BA2594"/>
    <w:rsid w:val="00BB0243"/>
    <w:rsid w:val="00BB7A2E"/>
    <w:rsid w:val="00BC18FD"/>
    <w:rsid w:val="00BC4367"/>
    <w:rsid w:val="00BC7A03"/>
    <w:rsid w:val="00BD4EA4"/>
    <w:rsid w:val="00BD7B39"/>
    <w:rsid w:val="00BF5ABD"/>
    <w:rsid w:val="00C10B5F"/>
    <w:rsid w:val="00C1385A"/>
    <w:rsid w:val="00C42393"/>
    <w:rsid w:val="00C64AEA"/>
    <w:rsid w:val="00C76868"/>
    <w:rsid w:val="00C90A58"/>
    <w:rsid w:val="00C913A1"/>
    <w:rsid w:val="00CC5E5C"/>
    <w:rsid w:val="00CC6A99"/>
    <w:rsid w:val="00CD0D64"/>
    <w:rsid w:val="00CD181E"/>
    <w:rsid w:val="00CD4112"/>
    <w:rsid w:val="00D00AA3"/>
    <w:rsid w:val="00D049B1"/>
    <w:rsid w:val="00D067A2"/>
    <w:rsid w:val="00D07F73"/>
    <w:rsid w:val="00D129A3"/>
    <w:rsid w:val="00D14222"/>
    <w:rsid w:val="00D2041C"/>
    <w:rsid w:val="00D247CD"/>
    <w:rsid w:val="00D259C5"/>
    <w:rsid w:val="00D25ADE"/>
    <w:rsid w:val="00D43297"/>
    <w:rsid w:val="00D4415A"/>
    <w:rsid w:val="00D44DB6"/>
    <w:rsid w:val="00D50119"/>
    <w:rsid w:val="00D53FFB"/>
    <w:rsid w:val="00D57FAA"/>
    <w:rsid w:val="00D62740"/>
    <w:rsid w:val="00D80BAF"/>
    <w:rsid w:val="00D82A43"/>
    <w:rsid w:val="00DA063A"/>
    <w:rsid w:val="00DA3188"/>
    <w:rsid w:val="00DA556A"/>
    <w:rsid w:val="00DA736F"/>
    <w:rsid w:val="00DA7B5D"/>
    <w:rsid w:val="00DB059D"/>
    <w:rsid w:val="00DB6D91"/>
    <w:rsid w:val="00DD20F4"/>
    <w:rsid w:val="00DD2629"/>
    <w:rsid w:val="00DE12B3"/>
    <w:rsid w:val="00DE41DE"/>
    <w:rsid w:val="00DE6A4C"/>
    <w:rsid w:val="00DF58E7"/>
    <w:rsid w:val="00E11876"/>
    <w:rsid w:val="00E131BC"/>
    <w:rsid w:val="00E165A3"/>
    <w:rsid w:val="00E16779"/>
    <w:rsid w:val="00E23CBB"/>
    <w:rsid w:val="00E376B1"/>
    <w:rsid w:val="00E37B59"/>
    <w:rsid w:val="00E4043E"/>
    <w:rsid w:val="00E43BFA"/>
    <w:rsid w:val="00E45028"/>
    <w:rsid w:val="00E47642"/>
    <w:rsid w:val="00E50562"/>
    <w:rsid w:val="00E62E57"/>
    <w:rsid w:val="00E819EA"/>
    <w:rsid w:val="00E948FB"/>
    <w:rsid w:val="00EA36C6"/>
    <w:rsid w:val="00EC6B99"/>
    <w:rsid w:val="00ED0D2F"/>
    <w:rsid w:val="00ED5725"/>
    <w:rsid w:val="00ED7031"/>
    <w:rsid w:val="00EE2D3E"/>
    <w:rsid w:val="00EE3060"/>
    <w:rsid w:val="00EE4315"/>
    <w:rsid w:val="00EF2869"/>
    <w:rsid w:val="00EF4964"/>
    <w:rsid w:val="00EF68D9"/>
    <w:rsid w:val="00F263AB"/>
    <w:rsid w:val="00F26ED3"/>
    <w:rsid w:val="00F41495"/>
    <w:rsid w:val="00F533D5"/>
    <w:rsid w:val="00F62B7A"/>
    <w:rsid w:val="00F6397D"/>
    <w:rsid w:val="00F7293E"/>
    <w:rsid w:val="00F76650"/>
    <w:rsid w:val="00F7672C"/>
    <w:rsid w:val="00F8622F"/>
    <w:rsid w:val="00F87D01"/>
    <w:rsid w:val="00F9187B"/>
    <w:rsid w:val="00F92385"/>
    <w:rsid w:val="00F94C52"/>
    <w:rsid w:val="00FA034B"/>
    <w:rsid w:val="00FA0F7B"/>
    <w:rsid w:val="00FA1B4F"/>
    <w:rsid w:val="00FA31F9"/>
    <w:rsid w:val="00FA4479"/>
    <w:rsid w:val="00FB30E1"/>
    <w:rsid w:val="00FB4E3F"/>
    <w:rsid w:val="00FC2D14"/>
    <w:rsid w:val="00FC47F9"/>
    <w:rsid w:val="00FC606A"/>
    <w:rsid w:val="00FD63CD"/>
    <w:rsid w:val="00FE5580"/>
    <w:rsid w:val="00FE6163"/>
    <w:rsid w:val="00FE7E68"/>
    <w:rsid w:val="00FF110C"/>
    <w:rsid w:val="00FF3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ADC40"/>
  <w15:chartTrackingRefBased/>
  <w15:docId w15:val="{41E19CB4-67C6-44BC-B4E3-CBACBC1B9DF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1C4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A51C42"/>
    <w:pPr>
      <w:numPr>
        <w:numId w:val="12"/>
      </w:numPr>
      <w:ind w:right="2160"/>
    </w:pPr>
    <w:rPr>
      <w:rFonts w:eastAsiaTheme="majorEastAsia" w:cstheme="majorBidi"/>
      <w:szCs w:val="32"/>
    </w:rPr>
  </w:style>
  <w:style w:type="paragraph" w:styleId="Heading2">
    <w:name w:val="heading 2"/>
    <w:basedOn w:val="Dummy"/>
    <w:next w:val="Standard"/>
    <w:link w:val="Heading2Char"/>
    <w:uiPriority w:val="4"/>
    <w:qFormat/>
    <w:rsid w:val="00A51C42"/>
    <w:pPr>
      <w:numPr>
        <w:ilvl w:val="1"/>
        <w:numId w:val="12"/>
      </w:numPr>
      <w:ind w:right="2160"/>
      <w:outlineLvl w:val="1"/>
    </w:pPr>
  </w:style>
  <w:style w:type="paragraph" w:styleId="Heading3">
    <w:name w:val="heading 3"/>
    <w:basedOn w:val="Dummy"/>
    <w:next w:val="Standard"/>
    <w:link w:val="Heading3Char"/>
    <w:uiPriority w:val="4"/>
    <w:qFormat/>
    <w:rsid w:val="00A51C42"/>
    <w:pPr>
      <w:numPr>
        <w:ilvl w:val="2"/>
        <w:numId w:val="12"/>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A51C42"/>
    <w:pPr>
      <w:numPr>
        <w:ilvl w:val="3"/>
        <w:numId w:val="12"/>
      </w:numPr>
      <w:ind w:right="2160"/>
      <w:outlineLvl w:val="3"/>
    </w:pPr>
    <w:rPr>
      <w:rFonts w:eastAsiaTheme="majorEastAsia" w:cstheme="majorBidi"/>
      <w:iCs/>
    </w:rPr>
  </w:style>
  <w:style w:type="paragraph" w:styleId="Heading5">
    <w:name w:val="heading 5"/>
    <w:basedOn w:val="Dummy"/>
    <w:next w:val="Standard"/>
    <w:link w:val="Heading5Char"/>
    <w:uiPriority w:val="4"/>
    <w:rsid w:val="00A51C42"/>
    <w:pPr>
      <w:numPr>
        <w:ilvl w:val="4"/>
        <w:numId w:val="12"/>
      </w:numPr>
      <w:ind w:right="2160"/>
      <w:outlineLvl w:val="4"/>
    </w:pPr>
    <w:rPr>
      <w:rFonts w:eastAsiaTheme="majorEastAsia" w:cstheme="majorBidi"/>
    </w:rPr>
  </w:style>
  <w:style w:type="paragraph" w:styleId="Heading6">
    <w:name w:val="heading 6"/>
    <w:basedOn w:val="Dummy"/>
    <w:next w:val="Standard"/>
    <w:link w:val="Heading6Char"/>
    <w:uiPriority w:val="4"/>
    <w:rsid w:val="00A51C42"/>
    <w:pPr>
      <w:numPr>
        <w:ilvl w:val="5"/>
        <w:numId w:val="12"/>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9660A9"/>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9660A9"/>
    <w:rPr>
      <w:rFonts w:ascii="Arial" w:hAnsi="Arial" w:cs="Arial"/>
      <w:b/>
      <w:sz w:val="26"/>
      <w:szCs w:val="26"/>
    </w:rPr>
  </w:style>
  <w:style w:type="character" w:customStyle="1" w:styleId="Heading3Char">
    <w:name w:val="Heading 3 Char"/>
    <w:basedOn w:val="DefaultParagraphFont"/>
    <w:link w:val="Heading3"/>
    <w:uiPriority w:val="4"/>
    <w:rsid w:val="009660A9"/>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9660A9"/>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9660A9"/>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 Char,TBG Style Char Char Char,Footnote Text Char2,Footnote Text Char1,TBG Style Char Char,Footnote Text Char3 Char,Footnote Text Char Char Char,Footnote Text Char1 Char Char Char,Footnote Text Char3,fn,ALTS FOOTNOTE"/>
    <w:basedOn w:val="Normal"/>
    <w:link w:val="FootnoteTextChar"/>
    <w:rsid w:val="00B01F7E"/>
    <w:pPr>
      <w:spacing w:after="120" w:line="240" w:lineRule="auto"/>
      <w:ind w:firstLine="0"/>
    </w:pPr>
    <w:rPr>
      <w:sz w:val="22"/>
      <w:szCs w:val="20"/>
    </w:rPr>
  </w:style>
  <w:style w:type="character" w:customStyle="1" w:styleId="FootnoteTextChar">
    <w:name w:val="Footnote Text Char"/>
    <w:aliases w:val="Footnote Text Char1 Char Char,TBG Style Char Char Char Char,Footnote Text Char2 Char,Footnote Text Char1 Char1,TBG Style Char Char Char1,Footnote Text Char3 Char Char,Footnote Text Char Char Char Char,Footnote Text Char3 Char1,fn Char"/>
    <w:basedOn w:val="DefaultParagraphFont"/>
    <w:link w:val="FootnoteText"/>
    <w:rsid w:val="007657C1"/>
    <w:rPr>
      <w:rFonts w:ascii="Book Antiqua" w:hAnsi="Book Antiqua"/>
      <w:szCs w:val="20"/>
    </w:rPr>
  </w:style>
  <w:style w:type="character" w:styleId="FootnoteReference">
    <w:name w:val="footnote reference"/>
    <w:aliases w:val="o,fr,o1,o2,o3,o4,o5,o6,o11,o21,o7,Style 3,o + Times New Roman,Style 58"/>
    <w:basedOn w:val="DefaultParagraphFont"/>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9660A9"/>
    <w:pPr>
      <w:spacing w:after="120" w:line="240" w:lineRule="auto"/>
      <w:ind w:firstLine="0"/>
      <w:contextualSpacing/>
    </w:pPr>
  </w:style>
  <w:style w:type="paragraph" w:customStyle="1" w:styleId="OP">
    <w:name w:val="OP"/>
    <w:basedOn w:val="Standard"/>
    <w:uiPriority w:val="8"/>
    <w:qFormat/>
    <w:rsid w:val="001E2A62"/>
    <w:pPr>
      <w:ind w:firstLine="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A51C42"/>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A51C42"/>
    <w:pPr>
      <w:numPr>
        <w:ilvl w:val="7"/>
        <w:numId w:val="12"/>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9660A9"/>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9660A9"/>
    <w:pPr>
      <w:spacing w:after="0"/>
    </w:pPr>
    <w:rPr>
      <w:sz w:val="22"/>
    </w:rPr>
  </w:style>
  <w:style w:type="paragraph" w:customStyle="1" w:styleId="ListNum">
    <w:name w:val="List Num"/>
    <w:basedOn w:val="Standard"/>
    <w:uiPriority w:val="4"/>
    <w:rsid w:val="00A51C42"/>
    <w:pPr>
      <w:numPr>
        <w:ilvl w:val="6"/>
        <w:numId w:val="12"/>
      </w:numPr>
      <w:spacing w:after="120" w:line="240" w:lineRule="auto"/>
    </w:pPr>
  </w:style>
  <w:style w:type="paragraph" w:customStyle="1" w:styleId="dummy0">
    <w:name w:val="dummy"/>
    <w:basedOn w:val="Heading1"/>
    <w:rsid w:val="00A24DF1"/>
    <w:pPr>
      <w:keepLines w:val="0"/>
      <w:numPr>
        <w:numId w:val="0"/>
      </w:numPr>
      <w:ind w:right="0"/>
      <w:outlineLvl w:val="9"/>
    </w:pPr>
    <w:rPr>
      <w:rFonts w:eastAsia="Times New Roman" w:cs="Times New Roman"/>
      <w:szCs w:val="20"/>
    </w:rPr>
  </w:style>
  <w:style w:type="character" w:styleId="CommentReference">
    <w:name w:val="annotation reference"/>
    <w:uiPriority w:val="99"/>
    <w:rsid w:val="00A24DF1"/>
    <w:rPr>
      <w:sz w:val="16"/>
      <w:szCs w:val="16"/>
    </w:rPr>
  </w:style>
  <w:style w:type="paragraph" w:styleId="CommentText">
    <w:name w:val="annotation text"/>
    <w:basedOn w:val="Normal"/>
    <w:link w:val="CommentTextChar"/>
    <w:rsid w:val="00A24DF1"/>
    <w:pPr>
      <w:spacing w:line="240" w:lineRule="auto"/>
      <w:ind w:firstLine="0"/>
    </w:pPr>
    <w:rPr>
      <w:rFonts w:ascii="Palatino" w:eastAsia="Times New Roman" w:hAnsi="Palatino" w:cs="Times New Roman"/>
      <w:sz w:val="20"/>
      <w:szCs w:val="20"/>
    </w:rPr>
  </w:style>
  <w:style w:type="character" w:customStyle="1" w:styleId="CommentTextChar">
    <w:name w:val="Comment Text Char"/>
    <w:basedOn w:val="DefaultParagraphFont"/>
    <w:link w:val="CommentText"/>
    <w:rsid w:val="00A24DF1"/>
    <w:rPr>
      <w:rFonts w:ascii="Palatino" w:eastAsia="Times New Roman" w:hAnsi="Palatino" w:cs="Times New Roman"/>
      <w:sz w:val="20"/>
      <w:szCs w:val="20"/>
    </w:rPr>
  </w:style>
  <w:style w:type="paragraph" w:styleId="ListParagraph">
    <w:name w:val="List Paragraph"/>
    <w:basedOn w:val="Normal"/>
    <w:uiPriority w:val="34"/>
    <w:qFormat/>
    <w:rsid w:val="000D1AEC"/>
    <w:pPr>
      <w:pBdr>
        <w:top w:val="nil"/>
        <w:left w:val="nil"/>
        <w:bottom w:val="nil"/>
        <w:right w:val="nil"/>
        <w:between w:val="nil"/>
        <w:bar w:val="nil"/>
      </w:pBdr>
      <w:spacing w:line="240" w:lineRule="auto"/>
      <w:ind w:left="720" w:firstLine="0"/>
      <w:contextualSpacing/>
    </w:pPr>
    <w:rPr>
      <w:rFonts w:ascii="Times New Roman" w:eastAsia="Arial Unicode MS" w:hAnsi="Times New Roman" w:cs="Times New Roman"/>
      <w:sz w:val="24"/>
      <w:szCs w:val="24"/>
      <w:bdr w:val="nil"/>
    </w:rPr>
  </w:style>
  <w:style w:type="character" w:styleId="PageNumber">
    <w:name w:val="page number"/>
    <w:rsid w:val="000D1AEC"/>
    <w:rPr>
      <w:lang w:val="en-US"/>
    </w:rPr>
  </w:style>
  <w:style w:type="paragraph" w:styleId="Revision">
    <w:name w:val="Revision"/>
    <w:hidden/>
    <w:uiPriority w:val="99"/>
    <w:semiHidden/>
    <w:rsid w:val="008B4FF2"/>
    <w:pPr>
      <w:spacing w:after="0" w:line="240" w:lineRule="auto"/>
    </w:pPr>
    <w:rPr>
      <w:rFonts w:ascii="Book Antiqua" w:hAnsi="Book Antiqua"/>
      <w:sz w:val="26"/>
    </w:rPr>
  </w:style>
  <w:style w:type="paragraph" w:customStyle="1" w:styleId="standard0">
    <w:name w:val="standard"/>
    <w:basedOn w:val="Normal"/>
    <w:link w:val="standardChar"/>
    <w:rsid w:val="000509AC"/>
    <w:rPr>
      <w:rFonts w:ascii="Palatino" w:eastAsia="Times New Roman" w:hAnsi="Palatino" w:cs="Times New Roman"/>
      <w:szCs w:val="20"/>
    </w:rPr>
  </w:style>
  <w:style w:type="character" w:customStyle="1" w:styleId="standardChar">
    <w:name w:val="standard Char"/>
    <w:link w:val="standard0"/>
    <w:rsid w:val="000509AC"/>
    <w:rPr>
      <w:rFonts w:ascii="Palatino" w:eastAsia="Times New Roman" w:hAnsi="Palatino" w:cs="Times New Roman"/>
      <w:sz w:val="26"/>
      <w:szCs w:val="20"/>
    </w:rPr>
  </w:style>
  <w:style w:type="paragraph" w:styleId="CommentSubject">
    <w:name w:val="annotation subject"/>
    <w:basedOn w:val="CommentText"/>
    <w:next w:val="CommentText"/>
    <w:link w:val="CommentSubjectChar"/>
    <w:uiPriority w:val="99"/>
    <w:semiHidden/>
    <w:unhideWhenUsed/>
    <w:rsid w:val="002D09DF"/>
    <w:pPr>
      <w:ind w:firstLine="720"/>
    </w:pPr>
    <w:rPr>
      <w:rFonts w:ascii="Book Antiqua" w:eastAsiaTheme="minorHAnsi" w:hAnsi="Book Antiqua" w:cstheme="minorBidi"/>
      <w:b/>
      <w:bCs/>
    </w:rPr>
  </w:style>
  <w:style w:type="character" w:customStyle="1" w:styleId="CommentSubjectChar">
    <w:name w:val="Comment Subject Char"/>
    <w:basedOn w:val="CommentTextChar"/>
    <w:link w:val="CommentSubject"/>
    <w:uiPriority w:val="99"/>
    <w:semiHidden/>
    <w:rsid w:val="002D09DF"/>
    <w:rPr>
      <w:rFonts w:ascii="Book Antiqua" w:eastAsia="Times New Roman" w:hAnsi="Book Antiqua" w:cs="Times New Roman"/>
      <w:b/>
      <w:bCs/>
      <w:sz w:val="20"/>
      <w:szCs w:val="20"/>
    </w:rPr>
  </w:style>
  <w:style w:type="paragraph" w:styleId="BodyText">
    <w:name w:val="Body Text"/>
    <w:basedOn w:val="Normal"/>
    <w:link w:val="BodyTextChar"/>
    <w:uiPriority w:val="1"/>
    <w:qFormat/>
    <w:rsid w:val="00FE6163"/>
    <w:pPr>
      <w:widowControl w:val="0"/>
      <w:autoSpaceDE w:val="0"/>
      <w:autoSpaceDN w:val="0"/>
      <w:spacing w:line="240" w:lineRule="auto"/>
      <w:ind w:left="360" w:firstLine="0"/>
    </w:pPr>
    <w:rPr>
      <w:rFonts w:eastAsia="Book Antiqua" w:cs="Book Antiqua"/>
      <w:szCs w:val="26"/>
    </w:rPr>
  </w:style>
  <w:style w:type="character" w:customStyle="1" w:styleId="BodyTextChar">
    <w:name w:val="Body Text Char"/>
    <w:basedOn w:val="DefaultParagraphFont"/>
    <w:link w:val="BodyText"/>
    <w:uiPriority w:val="1"/>
    <w:rsid w:val="00FE6163"/>
    <w:rPr>
      <w:rFonts w:ascii="Book Antiqua" w:eastAsia="Book Antiqua" w:hAnsi="Book Antiqua" w:cs="Book Antiqua"/>
      <w:sz w:val="26"/>
      <w:szCs w:val="26"/>
    </w:rPr>
  </w:style>
  <w:style w:type="paragraph" w:customStyle="1" w:styleId="TableParagraph">
    <w:name w:val="Table Paragraph"/>
    <w:basedOn w:val="Normal"/>
    <w:uiPriority w:val="1"/>
    <w:qFormat/>
    <w:rsid w:val="00FE6163"/>
    <w:pPr>
      <w:widowControl w:val="0"/>
      <w:autoSpaceDE w:val="0"/>
      <w:autoSpaceDN w:val="0"/>
      <w:spacing w:before="53" w:line="240" w:lineRule="auto"/>
      <w:ind w:left="50" w:firstLine="0"/>
    </w:pPr>
    <w:rPr>
      <w:rFonts w:eastAsia="Book Antiqua" w:cs="Book Antiqu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8960">
      <w:bodyDiv w:val="1"/>
      <w:marLeft w:val="0"/>
      <w:marRight w:val="0"/>
      <w:marTop w:val="0"/>
      <w:marBottom w:val="0"/>
      <w:divBdr>
        <w:top w:val="none" w:sz="0" w:space="0" w:color="auto"/>
        <w:left w:val="none" w:sz="0" w:space="0" w:color="auto"/>
        <w:bottom w:val="none" w:sz="0" w:space="0" w:color="auto"/>
        <w:right w:val="none" w:sz="0" w:space="0" w:color="auto"/>
      </w:divBdr>
    </w:div>
    <w:div w:id="32120512">
      <w:bodyDiv w:val="1"/>
      <w:marLeft w:val="0"/>
      <w:marRight w:val="0"/>
      <w:marTop w:val="0"/>
      <w:marBottom w:val="0"/>
      <w:divBdr>
        <w:top w:val="none" w:sz="0" w:space="0" w:color="auto"/>
        <w:left w:val="none" w:sz="0" w:space="0" w:color="auto"/>
        <w:bottom w:val="none" w:sz="0" w:space="0" w:color="auto"/>
        <w:right w:val="none" w:sz="0" w:space="0" w:color="auto"/>
      </w:divBdr>
    </w:div>
    <w:div w:id="193231400">
      <w:bodyDiv w:val="1"/>
      <w:marLeft w:val="0"/>
      <w:marRight w:val="0"/>
      <w:marTop w:val="0"/>
      <w:marBottom w:val="0"/>
      <w:divBdr>
        <w:top w:val="none" w:sz="0" w:space="0" w:color="auto"/>
        <w:left w:val="none" w:sz="0" w:space="0" w:color="auto"/>
        <w:bottom w:val="none" w:sz="0" w:space="0" w:color="auto"/>
        <w:right w:val="none" w:sz="0" w:space="0" w:color="auto"/>
      </w:divBdr>
    </w:div>
    <w:div w:id="224727163">
      <w:bodyDiv w:val="1"/>
      <w:marLeft w:val="0"/>
      <w:marRight w:val="0"/>
      <w:marTop w:val="0"/>
      <w:marBottom w:val="0"/>
      <w:divBdr>
        <w:top w:val="none" w:sz="0" w:space="0" w:color="auto"/>
        <w:left w:val="none" w:sz="0" w:space="0" w:color="auto"/>
        <w:bottom w:val="none" w:sz="0" w:space="0" w:color="auto"/>
        <w:right w:val="none" w:sz="0" w:space="0" w:color="auto"/>
      </w:divBdr>
    </w:div>
    <w:div w:id="290289190">
      <w:bodyDiv w:val="1"/>
      <w:marLeft w:val="0"/>
      <w:marRight w:val="0"/>
      <w:marTop w:val="0"/>
      <w:marBottom w:val="0"/>
      <w:divBdr>
        <w:top w:val="none" w:sz="0" w:space="0" w:color="auto"/>
        <w:left w:val="none" w:sz="0" w:space="0" w:color="auto"/>
        <w:bottom w:val="none" w:sz="0" w:space="0" w:color="auto"/>
        <w:right w:val="none" w:sz="0" w:space="0" w:color="auto"/>
      </w:divBdr>
    </w:div>
    <w:div w:id="447165848">
      <w:bodyDiv w:val="1"/>
      <w:marLeft w:val="0"/>
      <w:marRight w:val="0"/>
      <w:marTop w:val="0"/>
      <w:marBottom w:val="0"/>
      <w:divBdr>
        <w:top w:val="none" w:sz="0" w:space="0" w:color="auto"/>
        <w:left w:val="none" w:sz="0" w:space="0" w:color="auto"/>
        <w:bottom w:val="none" w:sz="0" w:space="0" w:color="auto"/>
        <w:right w:val="none" w:sz="0" w:space="0" w:color="auto"/>
      </w:divBdr>
    </w:div>
    <w:div w:id="891425331">
      <w:bodyDiv w:val="1"/>
      <w:marLeft w:val="0"/>
      <w:marRight w:val="0"/>
      <w:marTop w:val="0"/>
      <w:marBottom w:val="0"/>
      <w:divBdr>
        <w:top w:val="none" w:sz="0" w:space="0" w:color="auto"/>
        <w:left w:val="none" w:sz="0" w:space="0" w:color="auto"/>
        <w:bottom w:val="none" w:sz="0" w:space="0" w:color="auto"/>
        <w:right w:val="none" w:sz="0" w:space="0" w:color="auto"/>
      </w:divBdr>
    </w:div>
    <w:div w:id="988946694">
      <w:bodyDiv w:val="1"/>
      <w:marLeft w:val="0"/>
      <w:marRight w:val="0"/>
      <w:marTop w:val="0"/>
      <w:marBottom w:val="0"/>
      <w:divBdr>
        <w:top w:val="none" w:sz="0" w:space="0" w:color="auto"/>
        <w:left w:val="none" w:sz="0" w:space="0" w:color="auto"/>
        <w:bottom w:val="none" w:sz="0" w:space="0" w:color="auto"/>
        <w:right w:val="none" w:sz="0" w:space="0" w:color="auto"/>
      </w:divBdr>
    </w:div>
    <w:div w:id="1580747211">
      <w:bodyDiv w:val="1"/>
      <w:marLeft w:val="0"/>
      <w:marRight w:val="0"/>
      <w:marTop w:val="0"/>
      <w:marBottom w:val="0"/>
      <w:divBdr>
        <w:top w:val="none" w:sz="0" w:space="0" w:color="auto"/>
        <w:left w:val="none" w:sz="0" w:space="0" w:color="auto"/>
        <w:bottom w:val="none" w:sz="0" w:space="0" w:color="auto"/>
        <w:right w:val="none" w:sz="0" w:space="0" w:color="auto"/>
      </w:divBdr>
    </w:div>
    <w:div w:id="1734618054">
      <w:bodyDiv w:val="1"/>
      <w:marLeft w:val="0"/>
      <w:marRight w:val="0"/>
      <w:marTop w:val="0"/>
      <w:marBottom w:val="0"/>
      <w:divBdr>
        <w:top w:val="none" w:sz="0" w:space="0" w:color="auto"/>
        <w:left w:val="none" w:sz="0" w:space="0" w:color="auto"/>
        <w:bottom w:val="none" w:sz="0" w:space="0" w:color="auto"/>
        <w:right w:val="none" w:sz="0" w:space="0" w:color="auto"/>
      </w:divBdr>
    </w:div>
    <w:div w:id="191712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597/K801/597801786.pdf" TargetMode="External" Id="R11cd7dd5810c4f0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6ae3668c390b9802295264eef385e73c">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eeff2ac547717997a686a7feec319d29"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BF682-1D33-4EB6-AE1F-457BD8E74E31}">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2.xml><?xml version="1.0" encoding="utf-8"?>
<ds:datastoreItem xmlns:ds="http://schemas.openxmlformats.org/officeDocument/2006/customXml" ds:itemID="{3400E106-02A4-4124-8CA5-33D9B31C725D}">
  <ds:schemaRefs>
    <ds:schemaRef ds:uri="http://schemas.microsoft.com/sharepoint/v3/contenttype/forms"/>
  </ds:schemaRefs>
</ds:datastoreItem>
</file>

<file path=customXml/itemProps3.xml><?xml version="1.0" encoding="utf-8"?>
<ds:datastoreItem xmlns:ds="http://schemas.openxmlformats.org/officeDocument/2006/customXml" ds:itemID="{5B2B47FD-6B1A-41D0-9276-0E41DE30D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378C02-7A5C-4369-AF68-4B8D15F5598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592</ap:Words>
  <ap:Characters>3375</ap:Characters>
  <ap:Application>Microsoft Office Word</ap:Application>
  <ap:DocSecurity>0</ap:DocSecurity>
  <ap:Lines>28</ap:Lines>
  <ap:Paragraphs>7</ap:Paragraphs>
  <ap:ScaleCrop>false</ap:ScaleCrop>
  <ap:HeadingPairs>
    <vt:vector baseType="variant" size="2">
      <vt:variant>
        <vt:lpstr>Title</vt:lpstr>
      </vt:variant>
      <vt:variant>
        <vt:i4>1</vt:i4>
      </vt:variant>
    </vt:vector>
  </ap:HeadingPairs>
  <ap:TitlesOfParts>
    <vt:vector baseType="lpstr" size="1">
      <vt:lpstr>C2503011 et al. DeAngelis OESD 02-05 Agenda (NON)</vt:lpstr>
    </vt:vector>
  </ap:TitlesOfParts>
  <ap:Company/>
  <ap:LinksUpToDate>false</ap:LinksUpToDate>
  <ap:CharactersWithSpaces>3960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2026-02-03T19:25:00Z</cp:lastPrinted>
  <dcterms:created xsi:type="dcterms:W3CDTF">2026-02-03T13:41:15Z</dcterms:created>
  <dcterms:modified xsi:type="dcterms:W3CDTF">2026-02-03T13:41:15Z</dcterms:modified>
</cp:coreProperties>
</file>