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A44C75" w:rsidRDefault="001F6BD4" w14:paraId="5052567D" w14:textId="0B99AB13">
      <w:pPr>
        <w:tabs>
          <w:tab w:val="left" w:pos="1542"/>
          <w:tab w:val="center" w:pos="4320"/>
          <w:tab w:val="right" w:pos="9360"/>
        </w:tabs>
        <w:spacing w:line="240" w:lineRule="auto"/>
        <w:ind w:firstLine="0"/>
      </w:pPr>
      <w:r>
        <w:t>ALJ/</w:t>
      </w:r>
      <w:r w:rsidR="00017706">
        <w:t>PG</w:t>
      </w:r>
      <w:r>
        <w:t>1/</w:t>
      </w:r>
      <w:proofErr w:type="spellStart"/>
      <w:r w:rsidR="00A45E90">
        <w:t>asf</w:t>
      </w:r>
      <w:proofErr w:type="spellEnd"/>
      <w:r w:rsidR="009B4381">
        <w:tab/>
      </w:r>
      <w:r w:rsidR="00DA7B5D">
        <w:rPr>
          <w:rFonts w:ascii="Arial" w:hAnsi="Arial" w:cs="Arial"/>
          <w:b/>
          <w:sz w:val="32"/>
          <w:szCs w:val="32"/>
        </w:rPr>
        <w:t>PROPOSED DECISION</w:t>
      </w:r>
      <w:r w:rsidR="00DA7B5D">
        <w:tab/>
      </w:r>
      <w:r w:rsidRPr="00EE4315" w:rsidR="00276303">
        <w:rPr>
          <w:b/>
        </w:rPr>
        <w:t>Agenda ID #</w:t>
      </w:r>
      <w:r w:rsidR="00A44C75">
        <w:rPr>
          <w:b/>
        </w:rPr>
        <w:t>24007</w:t>
      </w:r>
    </w:p>
    <w:p w:rsidRPr="0028017B" w:rsidR="00DA7B5D" w:rsidP="0028017B" w:rsidRDefault="0028017B" w14:paraId="2D4F07B4" w14:textId="1BE0471E">
      <w:pPr>
        <w:spacing w:line="240" w:lineRule="auto"/>
        <w:ind w:firstLine="0"/>
        <w:jc w:val="right"/>
        <w:rPr>
          <w:b/>
          <w:bCs/>
        </w:rPr>
      </w:pPr>
      <w:r w:rsidRPr="0028017B">
        <w:rPr>
          <w:b/>
          <w:bCs/>
        </w:rPr>
        <w:t>Quasi-Legislative</w:t>
      </w:r>
    </w:p>
    <w:p w:rsidR="001F6BD4" w:rsidP="001F6BD4" w:rsidRDefault="001F6BD4" w14:paraId="4A133514" w14:textId="2ADCBF64">
      <w:pPr>
        <w:spacing w:line="240" w:lineRule="auto"/>
        <w:ind w:firstLine="0"/>
      </w:pPr>
    </w:p>
    <w:p w:rsidR="00DA7B5D" w:rsidP="001F6BD4" w:rsidRDefault="00DA7B5D" w14:paraId="4BE74E1F" w14:textId="446FABAD">
      <w:pPr>
        <w:spacing w:line="240" w:lineRule="auto"/>
        <w:ind w:left="1080" w:hanging="1080"/>
      </w:pPr>
      <w:r>
        <w:t xml:space="preserve">Decision </w:t>
      </w:r>
      <w:r w:rsidR="008D16B7">
        <w:t>____</w:t>
      </w:r>
      <w:r w:rsidR="0028017B">
        <w:t>______</w:t>
      </w:r>
      <w:r w:rsidR="008D16B7">
        <w:t>______</w:t>
      </w:r>
    </w:p>
    <w:p w:rsidR="001F6BD4" w:rsidP="001F6BD4" w:rsidRDefault="001F6BD4" w14:paraId="36E462FA" w14:textId="274183AF">
      <w:pPr>
        <w:spacing w:line="240" w:lineRule="auto"/>
        <w:ind w:left="1080" w:hanging="1080"/>
      </w:pPr>
    </w:p>
    <w:p w:rsidRPr="00EE3060" w:rsidR="001F6BD4" w:rsidP="001F6BD4" w:rsidRDefault="001F6BD4" w14:paraId="1765A4F2" w14:textId="77777777">
      <w:pPr>
        <w:spacing w:line="240" w:lineRule="auto"/>
        <w:ind w:left="1080" w:hanging="1080"/>
      </w:pPr>
    </w:p>
    <w:p w:rsidR="00F5750E" w:rsidP="00F5750E" w:rsidRDefault="00F5750E" w14:paraId="0D796B60"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F5750E" w:rsidP="00F5750E" w:rsidRDefault="00F5750E" w14:paraId="0618EEFC" w14:textId="77777777">
      <w:pPr>
        <w:spacing w:line="240" w:lineRule="auto"/>
        <w:ind w:firstLine="0"/>
        <w:rPr>
          <w:rFonts w:ascii="Arial" w:hAnsi="Arial" w:cs="Arial"/>
          <w:sz w:val="24"/>
          <w:szCs w:val="24"/>
        </w:rPr>
      </w:pPr>
    </w:p>
    <w:tbl>
      <w:tblPr>
        <w:tblStyle w:val="TableGrid"/>
        <w:tblW w:w="0" w:type="auto"/>
        <w:jc w:val="center"/>
        <w:tblLook w:val="04A0" w:firstRow="1" w:lastRow="0" w:firstColumn="1" w:lastColumn="0" w:noHBand="0" w:noVBand="1"/>
      </w:tblPr>
      <w:tblGrid>
        <w:gridCol w:w="4590"/>
        <w:gridCol w:w="4760"/>
      </w:tblGrid>
      <w:tr w:rsidRPr="00767D57" w:rsidR="00F5750E" w:rsidTr="00A32F09" w14:paraId="4D2FB51F" w14:textId="77777777">
        <w:trPr>
          <w:jc w:val="center"/>
        </w:trPr>
        <w:tc>
          <w:tcPr>
            <w:tcW w:w="4590" w:type="dxa"/>
            <w:tcBorders>
              <w:top w:val="nil"/>
              <w:left w:val="nil"/>
              <w:bottom w:val="single" w:color="auto" w:sz="4" w:space="0"/>
              <w:right w:val="single" w:color="auto" w:sz="4" w:space="0"/>
            </w:tcBorders>
          </w:tcPr>
          <w:p w:rsidR="00F5750E" w:rsidP="006C5E60" w:rsidRDefault="00017706" w14:paraId="4DF15C41" w14:textId="761A27F5">
            <w:pPr>
              <w:spacing w:line="240" w:lineRule="auto"/>
              <w:ind w:right="144" w:firstLine="0"/>
            </w:pPr>
            <w:r w:rsidRPr="00017706">
              <w:t>Order Instituting Rulemaking to Establish Policies, Processes, and Rules to Ensure Safe and Reliable Gas Systems in California and Perform Long-Term Gas System Planning.</w:t>
            </w:r>
          </w:p>
          <w:p w:rsidRPr="00767D57" w:rsidR="0028017B" w:rsidP="006C5E60" w:rsidRDefault="0028017B" w14:paraId="0594FA5D" w14:textId="0046A815">
            <w:pPr>
              <w:spacing w:line="240" w:lineRule="auto"/>
              <w:ind w:right="144" w:firstLine="0"/>
              <w:rPr>
                <w:rFonts w:cs="Arial"/>
                <w:szCs w:val="26"/>
              </w:rPr>
            </w:pPr>
          </w:p>
        </w:tc>
        <w:tc>
          <w:tcPr>
            <w:tcW w:w="4760" w:type="dxa"/>
            <w:tcBorders>
              <w:top w:val="nil"/>
              <w:left w:val="single" w:color="auto" w:sz="4" w:space="0"/>
              <w:bottom w:val="nil"/>
              <w:right w:val="nil"/>
            </w:tcBorders>
            <w:vAlign w:val="center"/>
          </w:tcPr>
          <w:p w:rsidRPr="00767D57" w:rsidR="00F5750E" w:rsidP="001F6BD4" w:rsidRDefault="006C5E60" w14:paraId="3F5579D5" w14:textId="336CB058">
            <w:pPr>
              <w:ind w:firstLine="0"/>
              <w:jc w:val="center"/>
              <w:rPr>
                <w:szCs w:val="26"/>
              </w:rPr>
            </w:pPr>
            <w:r w:rsidRPr="00C427DA">
              <w:rPr>
                <w:rFonts w:eastAsia="Times New Roman" w:cs="Times New Roman"/>
                <w:szCs w:val="20"/>
              </w:rPr>
              <w:t>Rulemaking 2</w:t>
            </w:r>
            <w:r w:rsidR="00017706">
              <w:rPr>
                <w:rFonts w:eastAsia="Times New Roman" w:cs="Times New Roman"/>
                <w:szCs w:val="20"/>
              </w:rPr>
              <w:t>4</w:t>
            </w:r>
            <w:r w:rsidRPr="00C427DA">
              <w:rPr>
                <w:rFonts w:eastAsia="Times New Roman" w:cs="Times New Roman"/>
                <w:szCs w:val="20"/>
              </w:rPr>
              <w:t>-0</w:t>
            </w:r>
            <w:r w:rsidR="00017706">
              <w:rPr>
                <w:rFonts w:eastAsia="Times New Roman" w:cs="Times New Roman"/>
                <w:szCs w:val="20"/>
              </w:rPr>
              <w:t>9</w:t>
            </w:r>
            <w:r w:rsidRPr="00C427DA">
              <w:rPr>
                <w:rFonts w:eastAsia="Times New Roman" w:cs="Times New Roman"/>
                <w:szCs w:val="20"/>
              </w:rPr>
              <w:t>-0</w:t>
            </w:r>
            <w:r w:rsidR="00017706">
              <w:rPr>
                <w:rFonts w:eastAsia="Times New Roman" w:cs="Times New Roman"/>
                <w:szCs w:val="20"/>
              </w:rPr>
              <w:t>12</w:t>
            </w:r>
          </w:p>
        </w:tc>
      </w:tr>
    </w:tbl>
    <w:p w:rsidR="00F5750E" w:rsidP="001F6BD4" w:rsidRDefault="00F5750E" w14:paraId="3A4450CF" w14:textId="77777777">
      <w:pPr>
        <w:spacing w:line="240" w:lineRule="auto"/>
        <w:ind w:firstLine="0"/>
        <w:rPr>
          <w:rFonts w:ascii="Arial" w:hAnsi="Arial" w:cs="Arial"/>
          <w:sz w:val="24"/>
          <w:szCs w:val="24"/>
        </w:rPr>
      </w:pPr>
    </w:p>
    <w:p w:rsidR="00F5750E" w:rsidP="001F6BD4" w:rsidRDefault="00F5750E" w14:paraId="69DCFA46" w14:textId="77777777">
      <w:pPr>
        <w:spacing w:line="240" w:lineRule="auto"/>
        <w:ind w:firstLine="0"/>
        <w:rPr>
          <w:rFonts w:ascii="Arial" w:hAnsi="Arial" w:cs="Arial"/>
          <w:sz w:val="24"/>
          <w:szCs w:val="24"/>
        </w:rPr>
      </w:pPr>
    </w:p>
    <w:p w:rsidR="00F5750E" w:rsidP="001F6BD4" w:rsidRDefault="00F5750E" w14:paraId="5D7A50E8" w14:textId="0614558D">
      <w:pPr>
        <w:pStyle w:val="Dummy"/>
        <w:spacing w:after="0"/>
        <w:jc w:val="center"/>
      </w:pPr>
      <w:bookmarkStart w:name="_Toc12866682" w:id="0"/>
      <w:r w:rsidRPr="00A12852">
        <w:t xml:space="preserve">ORDER EXTENDING STATUTORY </w:t>
      </w:r>
      <w:bookmarkEnd w:id="0"/>
      <w:r>
        <w:t>DEADLINE</w:t>
      </w:r>
    </w:p>
    <w:p w:rsidRPr="001F6BD4" w:rsidR="001F6BD4" w:rsidP="001F6BD4" w:rsidRDefault="001F6BD4" w14:paraId="6BD24881" w14:textId="77777777">
      <w:pPr>
        <w:spacing w:line="240" w:lineRule="auto"/>
        <w:ind w:firstLine="0"/>
        <w:rPr>
          <w:rFonts w:cs="Arial"/>
          <w:szCs w:val="26"/>
        </w:rPr>
      </w:pPr>
    </w:p>
    <w:p w:rsidR="00F5750E" w:rsidP="00F5750E" w:rsidRDefault="00F5750E" w14:paraId="387EA953" w14:textId="77777777">
      <w:pPr>
        <w:pStyle w:val="Dummy"/>
      </w:pPr>
      <w:bookmarkStart w:name="_Toc8123714" w:id="1"/>
      <w:bookmarkStart w:name="_Toc12866683" w:id="2"/>
      <w:r>
        <w:t>Summary</w:t>
      </w:r>
      <w:bookmarkEnd w:id="1"/>
      <w:bookmarkEnd w:id="2"/>
    </w:p>
    <w:p w:rsidRPr="00A12852" w:rsidR="00F5750E" w:rsidP="00F5750E" w:rsidRDefault="00F5750E" w14:paraId="6E32B535" w14:textId="76F64657">
      <w:pPr>
        <w:pStyle w:val="Standard"/>
      </w:pPr>
      <w:bookmarkStart w:name="_Toc8123715" w:id="3"/>
      <w:bookmarkStart w:name="_Toc12866684" w:id="4"/>
      <w:r w:rsidRPr="00A12852">
        <w:t xml:space="preserve">This decision extends the statutory deadline of this proceeding to </w:t>
      </w:r>
      <w:r w:rsidR="007D104B">
        <w:t>August 31, 2027.</w:t>
      </w:r>
    </w:p>
    <w:p w:rsidR="0025776E" w:rsidP="00A44C75" w:rsidRDefault="00F5750E" w14:paraId="11D42421" w14:textId="52F8453F">
      <w:pPr>
        <w:pStyle w:val="Heading1"/>
        <w:numPr>
          <w:ilvl w:val="0"/>
          <w:numId w:val="1"/>
        </w:numPr>
        <w:ind w:left="720" w:hanging="720"/>
      </w:pPr>
      <w:r w:rsidRPr="00A44C75">
        <w:t>Background</w:t>
      </w:r>
      <w:bookmarkEnd w:id="3"/>
      <w:bookmarkEnd w:id="4"/>
    </w:p>
    <w:p w:rsidR="0025776E" w:rsidP="0025776E" w:rsidRDefault="0025776E" w14:paraId="551FE23B" w14:textId="7F10B7B5">
      <w:pPr>
        <w:pStyle w:val="Standard"/>
      </w:pPr>
      <w:r w:rsidRPr="0001254D">
        <w:rPr>
          <w:szCs w:val="26"/>
        </w:rPr>
        <w:t>Public Utilities Code (Pub. Util.</w:t>
      </w:r>
      <w:r>
        <w:rPr>
          <w:szCs w:val="26"/>
        </w:rPr>
        <w:t xml:space="preserve"> </w:t>
      </w:r>
      <w:r w:rsidRPr="0001254D">
        <w:rPr>
          <w:szCs w:val="26"/>
        </w:rPr>
        <w:t>Code</w:t>
      </w:r>
      <w:r>
        <w:rPr>
          <w:szCs w:val="26"/>
        </w:rPr>
        <w:t>)</w:t>
      </w:r>
      <w:r w:rsidRPr="0001254D">
        <w:rPr>
          <w:szCs w:val="26"/>
        </w:rPr>
        <w:t xml:space="preserve"> Section 1701.5(a) provides that the Commission shall resolve the issues raised in the scoping memo of a </w:t>
      </w:r>
      <w:r>
        <w:rPr>
          <w:szCs w:val="26"/>
        </w:rPr>
        <w:t>quasi-legislative</w:t>
      </w:r>
      <w:r w:rsidRPr="0001254D">
        <w:rPr>
          <w:szCs w:val="26"/>
        </w:rPr>
        <w:t xml:space="preserve"> proceeding within 18 months of the date the proceeding is initiated, unless the Commission makes a written determination that the deadline cannot be met and issues an order extending that deadline.</w:t>
      </w:r>
      <w:r>
        <w:rPr>
          <w:szCs w:val="26"/>
        </w:rPr>
        <w:t xml:space="preserve"> </w:t>
      </w:r>
      <w:r>
        <w:t xml:space="preserve">The current statutory deadline for completion of this proceeding is March </w:t>
      </w:r>
      <w:r w:rsidR="00774850">
        <w:t>2</w:t>
      </w:r>
      <w:r w:rsidR="00C554D9">
        <w:t>6</w:t>
      </w:r>
      <w:r w:rsidRPr="007F34A2">
        <w:t>, 2026.</w:t>
      </w:r>
    </w:p>
    <w:p w:rsidR="00B778CE" w:rsidP="00CA7BF9" w:rsidRDefault="00671651" w14:paraId="0C8658A1" w14:textId="77777777">
      <w:pPr>
        <w:pStyle w:val="Standard"/>
      </w:pPr>
      <w:r w:rsidRPr="00671651">
        <w:t xml:space="preserve">On September 26, 2024, the Commission opened this Order Instituting Rulemaking (OIR) to advance long-term gas transition planning work and act on opportunities to advance decarbonization and mitigate risks in the near term. </w:t>
      </w:r>
    </w:p>
    <w:p w:rsidR="00B778CE" w:rsidP="00CA7BF9" w:rsidRDefault="00671651" w14:paraId="22E2537C" w14:textId="77777777">
      <w:pPr>
        <w:pStyle w:val="Standard"/>
      </w:pPr>
      <w:r w:rsidRPr="00671651">
        <w:lastRenderedPageBreak/>
        <w:t xml:space="preserve">On November 12, 2024, </w:t>
      </w:r>
      <w:r w:rsidR="00B778CE">
        <w:t xml:space="preserve">the assigned Commissioner </w:t>
      </w:r>
      <w:r w:rsidRPr="00671651">
        <w:t>issued an Assigned Commissioner Ruling</w:t>
      </w:r>
      <w:r w:rsidR="00B778CE">
        <w:t xml:space="preserve"> s</w:t>
      </w:r>
      <w:r w:rsidRPr="00671651">
        <w:t xml:space="preserve">eeking comments concerning incorporation of the statutory mandates in the new Senate Bill (SB) 1221 into the scope of this proceeding and categorization of the proceeding as quasi-legislative. </w:t>
      </w:r>
    </w:p>
    <w:p w:rsidR="00B778CE" w:rsidP="00CA7BF9" w:rsidRDefault="00671651" w14:paraId="6C2A221A" w14:textId="77777777">
      <w:pPr>
        <w:pStyle w:val="Standard"/>
      </w:pPr>
      <w:r w:rsidRPr="00671651">
        <w:t xml:space="preserve">On November 13, 2024, the </w:t>
      </w:r>
      <w:r w:rsidR="00B778CE">
        <w:t xml:space="preserve">assigned </w:t>
      </w:r>
      <w:r w:rsidRPr="00671651">
        <w:t>Administrative Law Judge</w:t>
      </w:r>
      <w:r w:rsidR="00B778CE">
        <w:t xml:space="preserve"> </w:t>
      </w:r>
      <w:r w:rsidRPr="00671651">
        <w:t xml:space="preserve">(ALJ) sought comments on interim actions. </w:t>
      </w:r>
    </w:p>
    <w:p w:rsidR="0025776E" w:rsidP="00CA7BF9" w:rsidRDefault="00671651" w14:paraId="09607973" w14:textId="3213EC53">
      <w:pPr>
        <w:pStyle w:val="Standard"/>
      </w:pPr>
      <w:r w:rsidRPr="00671651">
        <w:t>On November 14, 2024, the Commission hosted a gas transition scenario planning workshop with the California Energy Commission and California Air Resources Board.</w:t>
      </w:r>
    </w:p>
    <w:p w:rsidR="00671651" w:rsidP="00CA7BF9" w:rsidRDefault="00851DBB" w14:paraId="483A2328" w14:textId="638F36CD">
      <w:pPr>
        <w:pStyle w:val="Standard"/>
      </w:pPr>
      <w:r>
        <w:t>The assigned ALJ held a</w:t>
      </w:r>
      <w:r w:rsidR="00EC35D8">
        <w:t xml:space="preserve"> </w:t>
      </w:r>
      <w:r w:rsidRPr="00DB4EE4" w:rsidR="00DB4EE4">
        <w:t>prehearing conference on January 9, 2025, to address the issues of law and fact, determine the need for hearings, set the schedule for resolving the matter, and address other matters as necessary.</w:t>
      </w:r>
    </w:p>
    <w:p w:rsidR="009F167C" w:rsidP="00CA7BF9" w:rsidRDefault="009F167C" w14:paraId="191A8CF1" w14:textId="64DBF0CC">
      <w:pPr>
        <w:pStyle w:val="Standard"/>
      </w:pPr>
      <w:r>
        <w:t>On January 31, 2025, the assigned Commissioner issued a Scoping Memo and Ruling</w:t>
      </w:r>
      <w:r w:rsidR="0009315E">
        <w:t xml:space="preserve"> (Scoping Memo)</w:t>
      </w:r>
      <w:r>
        <w:t xml:space="preserve"> that set forth the issues, need for hearing, schedule, category, and other matters necessary to scope the proceeding.</w:t>
      </w:r>
    </w:p>
    <w:p w:rsidR="00DB25BC" w:rsidP="00CA7BF9" w:rsidRDefault="00DB25BC" w14:paraId="458544E4" w14:textId="3C8D35F7">
      <w:pPr>
        <w:pStyle w:val="Standard"/>
      </w:pPr>
      <w:r>
        <w:t>On April 21, 2025, the assigned Commissioner issued an amendment to the Scoping Memo.</w:t>
      </w:r>
    </w:p>
    <w:p w:rsidRPr="00EC35D8" w:rsidR="00EC35D8" w:rsidP="00EC35D8" w:rsidRDefault="0009315E" w14:paraId="1A8B3DB6" w14:textId="78279541">
      <w:pPr>
        <w:pStyle w:val="Standard"/>
      </w:pPr>
      <w:r>
        <w:t xml:space="preserve">On October 16, 2025, the assigned Commissioner issued a Second Amended </w:t>
      </w:r>
      <w:r w:rsidR="004A1E9E">
        <w:t xml:space="preserve">Assigned </w:t>
      </w:r>
      <w:r>
        <w:t>Commissioner’s Scoping Memo</w:t>
      </w:r>
      <w:r w:rsidR="004A1E9E">
        <w:t xml:space="preserve"> (Second Amended Scoping Memo)</w:t>
      </w:r>
      <w:r w:rsidR="00DB25BC">
        <w:t>.</w:t>
      </w:r>
      <w:r w:rsidR="00EC35D8">
        <w:t xml:space="preserve"> </w:t>
      </w:r>
      <w:r w:rsidRPr="00EC35D8" w:rsidR="00EC35D8">
        <w:t xml:space="preserve">The Second </w:t>
      </w:r>
      <w:r w:rsidR="004A1E9E">
        <w:t xml:space="preserve">Amended </w:t>
      </w:r>
      <w:r w:rsidRPr="00EC35D8" w:rsidR="00EC35D8">
        <w:t>Scoping Memo</w:t>
      </w:r>
      <w:r w:rsidR="004A1E9E">
        <w:t xml:space="preserve"> </w:t>
      </w:r>
      <w:r w:rsidRPr="00EC35D8" w:rsidR="00EC35D8">
        <w:t>made the following modifications to the schedule and scope of the proceeding:</w:t>
      </w:r>
    </w:p>
    <w:p w:rsidRPr="00EC35D8" w:rsidR="00EC35D8" w:rsidP="00A44C75" w:rsidRDefault="00EC35D8" w14:paraId="6ACB1F72" w14:textId="3F648EF8">
      <w:pPr>
        <w:pStyle w:val="ListBullet"/>
        <w:ind w:right="1440"/>
      </w:pPr>
      <w:r w:rsidRPr="00EC35D8">
        <w:t>Modified Phase 3 schedule and scope to incorporate S</w:t>
      </w:r>
      <w:r w:rsidR="00B778CE">
        <w:t>B</w:t>
      </w:r>
      <w:r w:rsidRPr="00EC35D8">
        <w:t xml:space="preserve"> 1221 (Min, Chapter </w:t>
      </w:r>
      <w:r w:rsidRPr="00EC35D8" w:rsidR="00D36CAB">
        <w:t>602</w:t>
      </w:r>
      <w:r w:rsidR="00D36CAB">
        <w:t>,</w:t>
      </w:r>
      <w:r w:rsidRPr="00EC35D8" w:rsidR="00D36CAB">
        <w:t xml:space="preserve"> </w:t>
      </w:r>
      <w:r w:rsidRPr="00EC35D8">
        <w:t xml:space="preserve">Statutes of 2024) activities for the establishment of a program to facilitate the cost-effective decarbonization of priority decarbonization zones through pilot projects. </w:t>
      </w:r>
    </w:p>
    <w:p w:rsidRPr="00EC35D8" w:rsidR="00EC35D8" w:rsidP="00A44C75" w:rsidRDefault="00EC35D8" w14:paraId="0D823853" w14:textId="187F3BE3">
      <w:pPr>
        <w:pStyle w:val="ListBullet"/>
        <w:ind w:right="1440"/>
      </w:pPr>
      <w:r w:rsidRPr="00EC35D8">
        <w:t>Suspended Phases 1 and 2 of the proceeding until Q3 2026, to allow for implementation of S</w:t>
      </w:r>
      <w:r>
        <w:t xml:space="preserve">B </w:t>
      </w:r>
      <w:r w:rsidRPr="00EC35D8">
        <w:t>1221.</w:t>
      </w:r>
    </w:p>
    <w:p w:rsidR="00CA7BF9" w:rsidP="00EC35D8" w:rsidRDefault="00EC35D8" w14:paraId="381491FA" w14:textId="1026BBCA">
      <w:pPr>
        <w:pStyle w:val="Standard"/>
      </w:pPr>
      <w:r>
        <w:lastRenderedPageBreak/>
        <w:t xml:space="preserve">An extension to August 31, 2027, is necessary to allow sufficient time to address issues scoped </w:t>
      </w:r>
      <w:r w:rsidR="00EB147A">
        <w:t>for</w:t>
      </w:r>
      <w:r w:rsidR="00C554D9">
        <w:t xml:space="preserve"> </w:t>
      </w:r>
      <w:r>
        <w:t>Phases 1, 2 and 3 of the proceeding</w:t>
      </w:r>
      <w:r w:rsidR="00CA7BF9">
        <w:t xml:space="preserve">. </w:t>
      </w:r>
    </w:p>
    <w:p w:rsidR="00F5750E" w:rsidP="00A44C75" w:rsidRDefault="00F5750E" w14:paraId="725AEC79" w14:textId="77777777">
      <w:pPr>
        <w:pStyle w:val="Heading1"/>
        <w:numPr>
          <w:ilvl w:val="0"/>
          <w:numId w:val="1"/>
        </w:numPr>
        <w:ind w:left="720" w:hanging="720"/>
      </w:pPr>
      <w:bookmarkStart w:name="_Toc8123723" w:id="5"/>
      <w:bookmarkStart w:name="_Toc12866693" w:id="6"/>
      <w:r>
        <w:t xml:space="preserve">Waiver </w:t>
      </w:r>
      <w:bookmarkEnd w:id="5"/>
      <w:bookmarkEnd w:id="6"/>
      <w:r>
        <w:t xml:space="preserve">of </w:t>
      </w:r>
      <w:r w:rsidRPr="00A44C75">
        <w:t>Comment</w:t>
      </w:r>
      <w:r>
        <w:t xml:space="preserve"> Period</w:t>
      </w:r>
    </w:p>
    <w:p w:rsidR="00F5750E" w:rsidP="00F5750E" w:rsidRDefault="00F5750E" w14:paraId="252EC19D" w14:textId="69FCA9F4">
      <w:pPr>
        <w:pStyle w:val="Standard"/>
      </w:pPr>
      <w:r w:rsidRPr="00A12852">
        <w:t>Under Rule 14.6(c)(4) of the Commission’s Rules of Practice and Procedure, the Commission may reduce or waive the period for public review and comment of proposed decisions extending the deadline for resolving</w:t>
      </w:r>
      <w:r>
        <w:t xml:space="preserve"> a proceeding</w:t>
      </w:r>
      <w:r w:rsidRPr="00A12852">
        <w:t xml:space="preserve">. Accordingly, the otherwise applicable period for public review and comment on an extension order issued pursuant to </w:t>
      </w:r>
      <w:r>
        <w:t xml:space="preserve">Pub. Util. Code </w:t>
      </w:r>
      <w:r w:rsidRPr="00A12852">
        <w:t>§ 1701.</w:t>
      </w:r>
      <w:r w:rsidR="00E21148">
        <w:t>5(a)</w:t>
      </w:r>
      <w:r w:rsidRPr="00A12852">
        <w:t xml:space="preserve"> is being waived.</w:t>
      </w:r>
    </w:p>
    <w:p w:rsidR="00F5750E" w:rsidP="00A44C75" w:rsidRDefault="00F5750E" w14:paraId="0DC66DFE" w14:textId="77777777">
      <w:pPr>
        <w:pStyle w:val="Heading1"/>
        <w:numPr>
          <w:ilvl w:val="0"/>
          <w:numId w:val="1"/>
        </w:numPr>
        <w:ind w:left="720" w:hanging="720"/>
      </w:pPr>
      <w:bookmarkStart w:name="_Toc8123724" w:id="7"/>
      <w:bookmarkStart w:name="_Toc12866694" w:id="8"/>
      <w:r>
        <w:t>Assignment of Proceeding</w:t>
      </w:r>
      <w:bookmarkEnd w:id="7"/>
      <w:bookmarkEnd w:id="8"/>
    </w:p>
    <w:p w:rsidR="00F5750E" w:rsidP="00F5750E" w:rsidRDefault="000F35C3" w14:paraId="10766778" w14:textId="57DE62DE">
      <w:pPr>
        <w:pStyle w:val="Standard"/>
      </w:pPr>
      <w:r>
        <w:t>Karen Douglas</w:t>
      </w:r>
      <w:r w:rsidRPr="00A12852" w:rsidR="00F5750E">
        <w:t xml:space="preserve"> is the assigned Commissioner and </w:t>
      </w:r>
      <w:r>
        <w:t>Paula Gruendling</w:t>
      </w:r>
      <w:r w:rsidRPr="00A12852" w:rsidR="00F5750E">
        <w:t xml:space="preserve"> is the assigned </w:t>
      </w:r>
      <w:r w:rsidR="00F5750E">
        <w:t>A</w:t>
      </w:r>
      <w:r w:rsidR="00260E5D">
        <w:t>dministrative Law Judge</w:t>
      </w:r>
      <w:r w:rsidRPr="00A12852" w:rsidR="00F5750E">
        <w:t xml:space="preserve"> in this proceeding.</w:t>
      </w:r>
    </w:p>
    <w:p w:rsidR="00F5750E" w:rsidP="00F5750E" w:rsidRDefault="00F5750E" w14:paraId="296C10EE" w14:textId="77777777">
      <w:pPr>
        <w:pStyle w:val="Dummy"/>
      </w:pPr>
      <w:bookmarkStart w:name="_Toc8123725" w:id="9"/>
      <w:bookmarkStart w:name="_Toc12866695" w:id="10"/>
      <w:r>
        <w:t>Findings of Fact</w:t>
      </w:r>
      <w:bookmarkEnd w:id="9"/>
      <w:bookmarkEnd w:id="10"/>
    </w:p>
    <w:p w:rsidR="00260E5D" w:rsidP="009E1DDA" w:rsidRDefault="00260E5D" w14:paraId="1D82E27F" w14:textId="0C4838CD">
      <w:pPr>
        <w:pStyle w:val="FoF"/>
        <w:keepNext/>
        <w:keepLines/>
      </w:pPr>
      <w:r w:rsidRPr="00671651">
        <w:t xml:space="preserve">On September 26, 2024, the Commission opened this </w:t>
      </w:r>
      <w:r>
        <w:t>OIR.</w:t>
      </w:r>
    </w:p>
    <w:p w:rsidR="00F5750E" w:rsidP="009E1DDA" w:rsidRDefault="00F5750E" w14:paraId="6AD3D858" w14:textId="1A9F896C">
      <w:pPr>
        <w:pStyle w:val="FoF"/>
        <w:keepNext/>
        <w:keepLines/>
      </w:pPr>
      <w:r w:rsidRPr="00A12852">
        <w:t xml:space="preserve">The </w:t>
      </w:r>
      <w:r w:rsidR="00920DDF">
        <w:t xml:space="preserve">current </w:t>
      </w:r>
      <w:r w:rsidRPr="00A12852">
        <w:t xml:space="preserve">statutory deadline for resolving this </w:t>
      </w:r>
      <w:r w:rsidR="00260E5D">
        <w:t>OIR</w:t>
      </w:r>
      <w:r w:rsidRPr="00A12852">
        <w:t xml:space="preserve"> is</w:t>
      </w:r>
      <w:r w:rsidR="00981131">
        <w:t xml:space="preserve"> </w:t>
      </w:r>
      <w:r w:rsidR="00D278A7">
        <w:t xml:space="preserve">March </w:t>
      </w:r>
      <w:r w:rsidR="00260E5D">
        <w:t>26</w:t>
      </w:r>
      <w:r w:rsidR="00D278A7">
        <w:t>, 2026</w:t>
      </w:r>
      <w:r w:rsidRPr="00A12852">
        <w:t>.</w:t>
      </w:r>
    </w:p>
    <w:p w:rsidR="0025776E" w:rsidP="009E1DDA" w:rsidRDefault="0025776E" w14:paraId="2A84929C" w14:textId="23D99EE0">
      <w:pPr>
        <w:pStyle w:val="FoF"/>
        <w:keepNext/>
        <w:keepLines/>
      </w:pPr>
      <w:r>
        <w:t xml:space="preserve">This </w:t>
      </w:r>
      <w:r w:rsidR="00260E5D">
        <w:t>OIR</w:t>
      </w:r>
      <w:r>
        <w:t xml:space="preserve"> cannot be completed by March </w:t>
      </w:r>
      <w:r w:rsidR="00260E5D">
        <w:t>26</w:t>
      </w:r>
      <w:r>
        <w:t>, 2026.</w:t>
      </w:r>
    </w:p>
    <w:p w:rsidR="00F5750E" w:rsidP="00F5750E" w:rsidRDefault="00F5750E" w14:paraId="5C1F9536" w14:textId="0FCD8F72">
      <w:pPr>
        <w:pStyle w:val="FoF"/>
      </w:pPr>
      <w:r w:rsidRPr="001B75EA">
        <w:t>A</w:t>
      </w:r>
      <w:r w:rsidR="00981131">
        <w:t xml:space="preserve">n </w:t>
      </w:r>
      <w:r w:rsidRPr="001B75EA">
        <w:t xml:space="preserve">extension of the statutory deadline </w:t>
      </w:r>
      <w:r w:rsidR="00981131">
        <w:t xml:space="preserve">until </w:t>
      </w:r>
      <w:r w:rsidR="00260E5D">
        <w:t>August 31, 2027</w:t>
      </w:r>
      <w:r w:rsidR="005B6F7C">
        <w:t>,</w:t>
      </w:r>
      <w:r w:rsidR="00981131">
        <w:t xml:space="preserve"> is </w:t>
      </w:r>
      <w:r w:rsidRPr="001B75EA">
        <w:t xml:space="preserve">necessary to provide </w:t>
      </w:r>
      <w:r w:rsidR="00007263">
        <w:t xml:space="preserve">sufficient </w:t>
      </w:r>
      <w:r>
        <w:t>time for</w:t>
      </w:r>
      <w:r w:rsidR="00594BDF">
        <w:t xml:space="preserve"> the Commission to adequately address the complex issues presented in this matter prior to issuing a proposed decision. </w:t>
      </w:r>
    </w:p>
    <w:p w:rsidR="00F5750E" w:rsidP="00F5750E" w:rsidRDefault="00F5750E" w14:paraId="42AC3287" w14:textId="77777777">
      <w:pPr>
        <w:pStyle w:val="Dummy"/>
      </w:pPr>
      <w:bookmarkStart w:name="_Toc8123726" w:id="11"/>
      <w:bookmarkStart w:name="_Toc12866696" w:id="12"/>
      <w:r>
        <w:t>Conclusion of Law</w:t>
      </w:r>
      <w:bookmarkEnd w:id="11"/>
      <w:bookmarkEnd w:id="12"/>
    </w:p>
    <w:p w:rsidRPr="00A12852" w:rsidR="00F5750E" w:rsidP="00E354F0" w:rsidRDefault="00F5750E" w14:paraId="631B2CD3" w14:textId="41C7AD0A">
      <w:pPr>
        <w:pStyle w:val="CoL"/>
      </w:pPr>
      <w:r w:rsidRPr="00A12852">
        <w:t>Pursuant to the Commission’s authority under Pub. Util. Code § 1701</w:t>
      </w:r>
      <w:r w:rsidR="00594BDF">
        <w:t>.5(a)</w:t>
      </w:r>
      <w:r w:rsidRPr="00A12852">
        <w:t xml:space="preserve"> the statutory deadline should be extended </w:t>
      </w:r>
      <w:r w:rsidR="00981131">
        <w:t>until</w:t>
      </w:r>
      <w:r w:rsidR="00AF08FE">
        <w:t xml:space="preserve"> </w:t>
      </w:r>
      <w:r w:rsidR="00260E5D">
        <w:t>August 31, 2027.</w:t>
      </w:r>
    </w:p>
    <w:p w:rsidR="00F5750E" w:rsidP="00E354F0" w:rsidRDefault="00F5750E" w14:paraId="249374F1" w14:textId="77777777">
      <w:pPr>
        <w:pStyle w:val="Mainex"/>
        <w:spacing w:before="240"/>
      </w:pPr>
      <w:bookmarkStart w:name="_Toc12866697" w:id="13"/>
      <w:r>
        <w:lastRenderedPageBreak/>
        <w:t>ORDER</w:t>
      </w:r>
      <w:bookmarkEnd w:id="13"/>
    </w:p>
    <w:p w:rsidR="00F5750E" w:rsidP="00767D57" w:rsidRDefault="00F5750E" w14:paraId="47FA16AB" w14:textId="2750AFD7">
      <w:pPr>
        <w:pStyle w:val="ALJBodyText"/>
        <w:keepNext/>
        <w:keepLines/>
      </w:pPr>
      <w:r w:rsidRPr="00BB0243">
        <w:rPr>
          <w:b/>
        </w:rPr>
        <w:t>IT IS ORDERED</w:t>
      </w:r>
      <w:r>
        <w:t xml:space="preserve"> that the statutory deadline in this proceeding is extended until </w:t>
      </w:r>
      <w:r w:rsidR="00260E5D">
        <w:t>August 31, 2027.</w:t>
      </w:r>
    </w:p>
    <w:p w:rsidR="00F5750E" w:rsidP="00767D57" w:rsidRDefault="00F5750E" w14:paraId="60448525" w14:textId="77777777">
      <w:pPr>
        <w:keepNext/>
        <w:keepLines/>
      </w:pPr>
      <w:r>
        <w:t>This order is effective today.</w:t>
      </w:r>
    </w:p>
    <w:p w:rsidR="00F5750E" w:rsidP="00767D57" w:rsidRDefault="00F5750E" w14:paraId="3FB4D347" w14:textId="4116B233">
      <w:pPr>
        <w:keepNext/>
        <w:keepLines/>
      </w:pPr>
      <w:r>
        <w:t>Dated</w:t>
      </w:r>
      <w:r w:rsidR="00887CA4">
        <w:t xml:space="preserve"> </w:t>
      </w:r>
      <w:r w:rsidR="00887CA4">
        <w:rPr>
          <w:u w:val="single"/>
        </w:rPr>
        <w:tab/>
      </w:r>
      <w:r w:rsidR="00887CA4">
        <w:t xml:space="preserve">, </w:t>
      </w:r>
      <w:r>
        <w:t>202</w:t>
      </w:r>
      <w:r w:rsidR="00D278A7">
        <w:t>6</w:t>
      </w:r>
      <w:r>
        <w:t>,</w:t>
      </w:r>
      <w:r w:rsidR="00A44C75">
        <w:t xml:space="preserve"> Santa Maria</w:t>
      </w:r>
      <w:r>
        <w:t>, California.</w:t>
      </w:r>
    </w:p>
    <w:p w:rsidRPr="00354AFA" w:rsidR="00F5750E" w:rsidP="00767D57" w:rsidRDefault="00F5750E" w14:paraId="171A27C8" w14:textId="77777777">
      <w:pPr>
        <w:keepNext/>
        <w:keepLines/>
        <w:autoSpaceDE w:val="0"/>
        <w:autoSpaceDN w:val="0"/>
        <w:adjustRightInd w:val="0"/>
        <w:jc w:val="both"/>
        <w:rPr>
          <w:rFonts w:eastAsia="Times New Roman" w:cs="Palatino"/>
          <w:szCs w:val="26"/>
        </w:rPr>
      </w:pPr>
      <w:bookmarkStart w:name="_Hlk17215919" w:id="14"/>
    </w:p>
    <w:bookmarkEnd w:id="14"/>
    <w:p w:rsidR="00F5750E" w:rsidP="00767D57" w:rsidRDefault="00F5750E" w14:paraId="6174E717" w14:textId="77777777">
      <w:pPr>
        <w:keepNext/>
        <w:keepLines/>
        <w:jc w:val="both"/>
      </w:pPr>
    </w:p>
    <w:p w:rsidR="00DA7B5D" w:rsidP="00767D57" w:rsidRDefault="00DA7B5D" w14:paraId="03ACE1EB" w14:textId="77777777">
      <w:pPr>
        <w:keepNext/>
        <w:keepLines/>
        <w:spacing w:line="240" w:lineRule="auto"/>
        <w:jc w:val="both"/>
        <w:rPr>
          <w:u w:val="single"/>
        </w:rPr>
      </w:pPr>
    </w:p>
    <w:sectPr w:rsidR="00DA7B5D" w:rsidSect="00A44C75">
      <w:headerReference w:type="default" r:id="rId11"/>
      <w:footerReference w:type="default" r:id="rId12"/>
      <w:headerReference w:type="first" r:id="rId13"/>
      <w:footerReference w:type="first" r:id="rId14"/>
      <w:pgSz w:w="12240" w:h="15840" w:code="1"/>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B71F" w14:textId="77777777" w:rsidR="00570F97" w:rsidRDefault="00570F97" w:rsidP="0098138E">
      <w:pPr>
        <w:spacing w:line="240" w:lineRule="auto"/>
      </w:pPr>
      <w:r>
        <w:separator/>
      </w:r>
    </w:p>
  </w:endnote>
  <w:endnote w:type="continuationSeparator" w:id="0">
    <w:p w14:paraId="70C75420" w14:textId="77777777" w:rsidR="00570F97" w:rsidRDefault="00570F9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20000A87" w:usb1="08000000" w:usb2="00000008" w:usb3="00000000" w:csb0="000001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AB82" w14:textId="72A00977" w:rsidR="009B4381" w:rsidRDefault="009B4381" w:rsidP="001F6BD4">
    <w:pPr>
      <w:tabs>
        <w:tab w:val="center" w:pos="4680"/>
      </w:tabs>
      <w:spacing w:line="240" w:lineRule="auto"/>
      <w:ind w:firstLine="0"/>
    </w:pPr>
    <w:r>
      <w:tab/>
    </w:r>
    <w:r>
      <w:fldChar w:fldCharType="begin"/>
    </w:r>
    <w:r>
      <w:instrText xml:space="preserve"> PAGE  \* ArabicDash  \* MERGEFORMAT </w:instrText>
    </w:r>
    <w:r>
      <w:fldChar w:fldCharType="separate"/>
    </w:r>
    <w:r>
      <w:rPr>
        <w:noProof/>
      </w:rPr>
      <w:t>- 2 -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3E7E" w14:textId="0673DE7E" w:rsidR="00A44C75" w:rsidRDefault="00A45E90" w:rsidP="00A44C75">
    <w:pPr>
      <w:pStyle w:val="Footer"/>
      <w:tabs>
        <w:tab w:val="clear" w:pos="4680"/>
        <w:tab w:val="center" w:pos="4320"/>
      </w:tabs>
      <w:ind w:firstLine="0"/>
    </w:pPr>
    <w:r w:rsidRPr="00A45E90">
      <w:rPr>
        <w:sz w:val="16"/>
        <w:szCs w:val="16"/>
      </w:rPr>
      <w:t>597948591</w:t>
    </w:r>
    <w:r w:rsidR="00A44C75">
      <w:rPr>
        <w:sz w:val="16"/>
        <w:szCs w:val="16"/>
      </w:rPr>
      <w:tab/>
    </w:r>
    <w:sdt>
      <w:sdtPr>
        <w:id w:val="-1891724873"/>
        <w:docPartObj>
          <w:docPartGallery w:val="Page Numbers (Bottom of Page)"/>
          <w:docPartUnique/>
        </w:docPartObj>
      </w:sdtPr>
      <w:sdtEndPr>
        <w:rPr>
          <w:noProof/>
        </w:rPr>
      </w:sdtEndPr>
      <w:sdtContent>
        <w:r w:rsidR="00A44C75">
          <w:fldChar w:fldCharType="begin"/>
        </w:r>
        <w:r w:rsidR="00A44C75">
          <w:instrText xml:space="preserve"> PAGE   \* MERGEFORMAT </w:instrText>
        </w:r>
        <w:r w:rsidR="00A44C75">
          <w:fldChar w:fldCharType="separate"/>
        </w:r>
        <w:r w:rsidR="00A44C75">
          <w:rPr>
            <w:noProof/>
          </w:rPr>
          <w:t>2</w:t>
        </w:r>
        <w:r w:rsidR="00A44C75">
          <w:rPr>
            <w:noProof/>
          </w:rPr>
          <w:fldChar w:fldCharType="end"/>
        </w:r>
      </w:sdtContent>
    </w:sdt>
  </w:p>
  <w:p w14:paraId="7A8AE2E7" w14:textId="77777777" w:rsidR="00A44C75" w:rsidRDefault="00A44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F19C" w14:textId="77777777" w:rsidR="00570F97" w:rsidRDefault="00570F97" w:rsidP="00DF58E7">
      <w:pPr>
        <w:spacing w:line="240" w:lineRule="auto"/>
        <w:ind w:firstLine="0"/>
      </w:pPr>
      <w:r>
        <w:separator/>
      </w:r>
    </w:p>
  </w:footnote>
  <w:footnote w:type="continuationSeparator" w:id="0">
    <w:p w14:paraId="43701989" w14:textId="77777777" w:rsidR="00570F97" w:rsidRDefault="00570F97" w:rsidP="00DF58E7">
      <w:pPr>
        <w:spacing w:line="240" w:lineRule="auto"/>
        <w:ind w:firstLine="0"/>
      </w:pPr>
      <w:r>
        <w:continuationSeparator/>
      </w:r>
    </w:p>
  </w:footnote>
  <w:footnote w:type="continuationNotice" w:id="1">
    <w:p w14:paraId="442C327C" w14:textId="77777777" w:rsidR="00570F97" w:rsidRPr="00DF58E7" w:rsidRDefault="00570F97" w:rsidP="00DF58E7">
      <w:pPr>
        <w:spacing w:line="240" w:lineRule="auto"/>
        <w:ind w:firstLine="0"/>
        <w:jc w:val="right"/>
        <w:rPr>
          <w:i/>
          <w:sz w:val="22"/>
        </w:rPr>
      </w:pPr>
      <w:r w:rsidRPr="00DF58E7">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103F" w14:textId="453EEB50" w:rsidR="00360C67" w:rsidRDefault="00A45E90" w:rsidP="009B4381">
    <w:pPr>
      <w:pStyle w:val="Header"/>
      <w:ind w:firstLine="0"/>
      <w:rPr>
        <w:iCs/>
      </w:rPr>
    </w:pPr>
    <w:r>
      <w:rPr>
        <w:iCs/>
      </w:rPr>
      <w:t>R.24-09-012  ALJ/PG1/</w:t>
    </w:r>
    <w:proofErr w:type="spellStart"/>
    <w:r>
      <w:rPr>
        <w:iCs/>
      </w:rPr>
      <w:t>asf</w:t>
    </w:r>
    <w:proofErr w:type="spellEnd"/>
  </w:p>
  <w:p w14:paraId="4A126E43" w14:textId="77777777" w:rsidR="00A45E90" w:rsidRDefault="00A45E90" w:rsidP="009B4381">
    <w:pPr>
      <w:pStyle w:val="Header"/>
      <w:ind w:firstLine="0"/>
      <w:rPr>
        <w:iCs/>
      </w:rPr>
    </w:pPr>
  </w:p>
  <w:p w14:paraId="2E3B64C3" w14:textId="77777777" w:rsidR="00A45E90" w:rsidRPr="00A45E90" w:rsidRDefault="00A45E90" w:rsidP="009B4381">
    <w:pPr>
      <w:pStyle w:val="Header"/>
      <w:ind w:firstLine="0"/>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97E7" w14:textId="77777777" w:rsidR="00D23EC5" w:rsidRDefault="00D23EC5" w:rsidP="00D23EC5">
    <w:pPr>
      <w:pStyle w:val="Header"/>
      <w:ind w:firstLine="0"/>
    </w:pPr>
  </w:p>
  <w:p w14:paraId="5B92E8F1" w14:textId="77777777" w:rsidR="00D23EC5" w:rsidRDefault="00D23EC5" w:rsidP="00D23EC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D70038F"/>
    <w:multiLevelType w:val="multilevel"/>
    <w:tmpl w:val="ECB8CCE8"/>
    <w:numStyleLink w:val="Headings"/>
  </w:abstractNum>
  <w:abstractNum w:abstractNumId="4" w15:restartNumberingAfterBreak="0">
    <w:nsid w:val="1E2242C9"/>
    <w:multiLevelType w:val="multilevel"/>
    <w:tmpl w:val="ECB8CCE8"/>
    <w:numStyleLink w:val="Headings"/>
  </w:abstractNum>
  <w:abstractNum w:abstractNumId="5" w15:restartNumberingAfterBreak="0">
    <w:nsid w:val="245F0D5D"/>
    <w:multiLevelType w:val="hybridMultilevel"/>
    <w:tmpl w:val="9EE2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BF71AC"/>
    <w:multiLevelType w:val="multilevel"/>
    <w:tmpl w:val="ECB8CCE8"/>
    <w:numStyleLink w:val="Headings"/>
  </w:abstractNum>
  <w:abstractNum w:abstractNumId="7" w15:restartNumberingAfterBreak="0">
    <w:nsid w:val="331F6D42"/>
    <w:multiLevelType w:val="multilevel"/>
    <w:tmpl w:val="ECB8CCE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8" w15:restartNumberingAfterBreak="0">
    <w:nsid w:val="59D042D7"/>
    <w:multiLevelType w:val="multilevel"/>
    <w:tmpl w:val="18F4A5AC"/>
    <w:numStyleLink w:val="FoFCoLOP"/>
  </w:abstractNum>
  <w:abstractNum w:abstractNumId="9"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9A0AFE"/>
    <w:multiLevelType w:val="multilevel"/>
    <w:tmpl w:val="18F4A5AC"/>
    <w:numStyleLink w:val="FoFCoLOP"/>
  </w:abstractNum>
  <w:num w:numId="1" w16cid:durableId="6063506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4618015">
    <w:abstractNumId w:val="1"/>
  </w:num>
  <w:num w:numId="3" w16cid:durableId="2127963456">
    <w:abstractNumId w:val="8"/>
  </w:num>
  <w:num w:numId="4" w16cid:durableId="968172142">
    <w:abstractNumId w:val="2"/>
    <w:lvlOverride w:ilvl="0">
      <w:lvl w:ilvl="0">
        <w:start w:val="1"/>
        <w:numFmt w:val="decimal"/>
        <w:pStyle w:val="CoL"/>
        <w:lvlText w:val="%1."/>
        <w:lvlJc w:val="right"/>
        <w:pPr>
          <w:ind w:left="0" w:firstLine="540"/>
        </w:pPr>
        <w:rPr>
          <w:rFonts w:hint="default"/>
        </w:rPr>
      </w:lvl>
    </w:lvlOverride>
  </w:num>
  <w:num w:numId="5" w16cid:durableId="1494906131">
    <w:abstractNumId w:val="11"/>
  </w:num>
  <w:num w:numId="6" w16cid:durableId="208415446">
    <w:abstractNumId w:val="7"/>
  </w:num>
  <w:num w:numId="7" w16cid:durableId="1596280688">
    <w:abstractNumId w:val="4"/>
  </w:num>
  <w:num w:numId="8" w16cid:durableId="1020277077">
    <w:abstractNumId w:val="10"/>
  </w:num>
  <w:num w:numId="9" w16cid:durableId="797188455">
    <w:abstractNumId w:val="0"/>
  </w:num>
  <w:num w:numId="10" w16cid:durableId="2091612125">
    <w:abstractNumId w:val="7"/>
  </w:num>
  <w:num w:numId="11" w16cid:durableId="1924221765">
    <w:abstractNumId w:val="3"/>
  </w:num>
  <w:num w:numId="12" w16cid:durableId="1075204779">
    <w:abstractNumId w:val="6"/>
  </w:num>
  <w:num w:numId="13" w16cid:durableId="30936129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0E"/>
    <w:rsid w:val="00000F6A"/>
    <w:rsid w:val="00004026"/>
    <w:rsid w:val="000066B0"/>
    <w:rsid w:val="00007263"/>
    <w:rsid w:val="00017706"/>
    <w:rsid w:val="000220DC"/>
    <w:rsid w:val="00027A2B"/>
    <w:rsid w:val="00033ED6"/>
    <w:rsid w:val="000360FC"/>
    <w:rsid w:val="00046D22"/>
    <w:rsid w:val="00066E93"/>
    <w:rsid w:val="0007115A"/>
    <w:rsid w:val="0009315E"/>
    <w:rsid w:val="000973C8"/>
    <w:rsid w:val="000A2AA9"/>
    <w:rsid w:val="000A56F2"/>
    <w:rsid w:val="000A6E05"/>
    <w:rsid w:val="000B12FA"/>
    <w:rsid w:val="000B4304"/>
    <w:rsid w:val="000C08BF"/>
    <w:rsid w:val="000C3B9A"/>
    <w:rsid w:val="000D25A8"/>
    <w:rsid w:val="000D6BA2"/>
    <w:rsid w:val="000E2D01"/>
    <w:rsid w:val="000E4C53"/>
    <w:rsid w:val="000F35C3"/>
    <w:rsid w:val="001013AD"/>
    <w:rsid w:val="00106F63"/>
    <w:rsid w:val="0011195C"/>
    <w:rsid w:val="00111B12"/>
    <w:rsid w:val="00121089"/>
    <w:rsid w:val="0013676E"/>
    <w:rsid w:val="00144EE6"/>
    <w:rsid w:val="00160AAF"/>
    <w:rsid w:val="001A6F44"/>
    <w:rsid w:val="001C363F"/>
    <w:rsid w:val="001E2A62"/>
    <w:rsid w:val="001E7152"/>
    <w:rsid w:val="001F2819"/>
    <w:rsid w:val="001F6BD4"/>
    <w:rsid w:val="002043EC"/>
    <w:rsid w:val="0023204E"/>
    <w:rsid w:val="002342F2"/>
    <w:rsid w:val="00243DC0"/>
    <w:rsid w:val="00247477"/>
    <w:rsid w:val="0025776E"/>
    <w:rsid w:val="00260E5D"/>
    <w:rsid w:val="00265535"/>
    <w:rsid w:val="00270440"/>
    <w:rsid w:val="00276303"/>
    <w:rsid w:val="0028017B"/>
    <w:rsid w:val="00293DEE"/>
    <w:rsid w:val="002A0B5D"/>
    <w:rsid w:val="002B52C7"/>
    <w:rsid w:val="002C7FE9"/>
    <w:rsid w:val="002D4EFD"/>
    <w:rsid w:val="00310440"/>
    <w:rsid w:val="00312F5E"/>
    <w:rsid w:val="00316071"/>
    <w:rsid w:val="0032159B"/>
    <w:rsid w:val="00335FD3"/>
    <w:rsid w:val="00337EA7"/>
    <w:rsid w:val="00343E5C"/>
    <w:rsid w:val="00356B2D"/>
    <w:rsid w:val="0036017B"/>
    <w:rsid w:val="00360C67"/>
    <w:rsid w:val="00362755"/>
    <w:rsid w:val="00367320"/>
    <w:rsid w:val="00373B93"/>
    <w:rsid w:val="003750E8"/>
    <w:rsid w:val="00381504"/>
    <w:rsid w:val="003834C9"/>
    <w:rsid w:val="00384C18"/>
    <w:rsid w:val="003A38F0"/>
    <w:rsid w:val="003C78EB"/>
    <w:rsid w:val="003D0DD9"/>
    <w:rsid w:val="003E74DE"/>
    <w:rsid w:val="003F4329"/>
    <w:rsid w:val="003F744F"/>
    <w:rsid w:val="00401E3C"/>
    <w:rsid w:val="00404A72"/>
    <w:rsid w:val="00412534"/>
    <w:rsid w:val="00412C83"/>
    <w:rsid w:val="00421018"/>
    <w:rsid w:val="00426014"/>
    <w:rsid w:val="004517F8"/>
    <w:rsid w:val="00452BE5"/>
    <w:rsid w:val="00460B7D"/>
    <w:rsid w:val="0046200C"/>
    <w:rsid w:val="00467986"/>
    <w:rsid w:val="004746FC"/>
    <w:rsid w:val="00474760"/>
    <w:rsid w:val="00480CB0"/>
    <w:rsid w:val="0049200D"/>
    <w:rsid w:val="004957B6"/>
    <w:rsid w:val="00495CAE"/>
    <w:rsid w:val="004A129B"/>
    <w:rsid w:val="004A1E9E"/>
    <w:rsid w:val="004B34EA"/>
    <w:rsid w:val="004B5494"/>
    <w:rsid w:val="004C6D9F"/>
    <w:rsid w:val="004C7D3A"/>
    <w:rsid w:val="004D566C"/>
    <w:rsid w:val="004E1085"/>
    <w:rsid w:val="005018A8"/>
    <w:rsid w:val="00505A39"/>
    <w:rsid w:val="005240BF"/>
    <w:rsid w:val="005251B3"/>
    <w:rsid w:val="0055166E"/>
    <w:rsid w:val="005545D3"/>
    <w:rsid w:val="00570F97"/>
    <w:rsid w:val="00585390"/>
    <w:rsid w:val="00591B23"/>
    <w:rsid w:val="005939A5"/>
    <w:rsid w:val="00594BDF"/>
    <w:rsid w:val="005A148C"/>
    <w:rsid w:val="005A6476"/>
    <w:rsid w:val="005B1B15"/>
    <w:rsid w:val="005B6F7C"/>
    <w:rsid w:val="005C42F8"/>
    <w:rsid w:val="005E5425"/>
    <w:rsid w:val="005F1D96"/>
    <w:rsid w:val="00600288"/>
    <w:rsid w:val="0061118B"/>
    <w:rsid w:val="00620485"/>
    <w:rsid w:val="0062713D"/>
    <w:rsid w:val="00632207"/>
    <w:rsid w:val="0063491C"/>
    <w:rsid w:val="0064070B"/>
    <w:rsid w:val="00660FFD"/>
    <w:rsid w:val="00661376"/>
    <w:rsid w:val="00671651"/>
    <w:rsid w:val="00692048"/>
    <w:rsid w:val="006C5E60"/>
    <w:rsid w:val="006E5E28"/>
    <w:rsid w:val="006E6574"/>
    <w:rsid w:val="006F25BE"/>
    <w:rsid w:val="006F6525"/>
    <w:rsid w:val="00714CF2"/>
    <w:rsid w:val="007156B9"/>
    <w:rsid w:val="00720817"/>
    <w:rsid w:val="00722850"/>
    <w:rsid w:val="0073353F"/>
    <w:rsid w:val="00737EF3"/>
    <w:rsid w:val="00742E45"/>
    <w:rsid w:val="007447AF"/>
    <w:rsid w:val="00750816"/>
    <w:rsid w:val="00754392"/>
    <w:rsid w:val="00756036"/>
    <w:rsid w:val="0076011D"/>
    <w:rsid w:val="007657C1"/>
    <w:rsid w:val="00767D57"/>
    <w:rsid w:val="00772EBC"/>
    <w:rsid w:val="00774850"/>
    <w:rsid w:val="00787774"/>
    <w:rsid w:val="00796750"/>
    <w:rsid w:val="007A406D"/>
    <w:rsid w:val="007A5BFC"/>
    <w:rsid w:val="007A62B0"/>
    <w:rsid w:val="007C5A0C"/>
    <w:rsid w:val="007D104B"/>
    <w:rsid w:val="007E0FEE"/>
    <w:rsid w:val="007E6CE4"/>
    <w:rsid w:val="007F2017"/>
    <w:rsid w:val="00824DD5"/>
    <w:rsid w:val="00826AEF"/>
    <w:rsid w:val="008339BB"/>
    <w:rsid w:val="00851DBB"/>
    <w:rsid w:val="0086419A"/>
    <w:rsid w:val="00865311"/>
    <w:rsid w:val="00866D19"/>
    <w:rsid w:val="0087023B"/>
    <w:rsid w:val="008832F0"/>
    <w:rsid w:val="00883E61"/>
    <w:rsid w:val="00887CA4"/>
    <w:rsid w:val="008A179F"/>
    <w:rsid w:val="008B0864"/>
    <w:rsid w:val="008C271F"/>
    <w:rsid w:val="008C2D2D"/>
    <w:rsid w:val="008C7413"/>
    <w:rsid w:val="008D16B7"/>
    <w:rsid w:val="008D7658"/>
    <w:rsid w:val="008E6AE6"/>
    <w:rsid w:val="008E7689"/>
    <w:rsid w:val="008F010F"/>
    <w:rsid w:val="008F0116"/>
    <w:rsid w:val="008F0B32"/>
    <w:rsid w:val="008F143D"/>
    <w:rsid w:val="00917692"/>
    <w:rsid w:val="00917EE3"/>
    <w:rsid w:val="00920DDF"/>
    <w:rsid w:val="009236FC"/>
    <w:rsid w:val="00925ACE"/>
    <w:rsid w:val="00930099"/>
    <w:rsid w:val="00930285"/>
    <w:rsid w:val="00932865"/>
    <w:rsid w:val="0094059C"/>
    <w:rsid w:val="00947BC6"/>
    <w:rsid w:val="00981131"/>
    <w:rsid w:val="0098138E"/>
    <w:rsid w:val="0098655A"/>
    <w:rsid w:val="00994678"/>
    <w:rsid w:val="00996B76"/>
    <w:rsid w:val="009A003A"/>
    <w:rsid w:val="009B02FC"/>
    <w:rsid w:val="009B4381"/>
    <w:rsid w:val="009B6C3E"/>
    <w:rsid w:val="009E121B"/>
    <w:rsid w:val="009E1DDA"/>
    <w:rsid w:val="009E7C7F"/>
    <w:rsid w:val="009F167C"/>
    <w:rsid w:val="009F6076"/>
    <w:rsid w:val="00A026D7"/>
    <w:rsid w:val="00A15E76"/>
    <w:rsid w:val="00A17CE0"/>
    <w:rsid w:val="00A32F09"/>
    <w:rsid w:val="00A34726"/>
    <w:rsid w:val="00A42306"/>
    <w:rsid w:val="00A44C75"/>
    <w:rsid w:val="00A45E90"/>
    <w:rsid w:val="00A46EF3"/>
    <w:rsid w:val="00A55ACD"/>
    <w:rsid w:val="00A7544F"/>
    <w:rsid w:val="00AB2572"/>
    <w:rsid w:val="00AC1289"/>
    <w:rsid w:val="00AD07C9"/>
    <w:rsid w:val="00AE262C"/>
    <w:rsid w:val="00AE770C"/>
    <w:rsid w:val="00AF08FE"/>
    <w:rsid w:val="00B01F7E"/>
    <w:rsid w:val="00B21BC8"/>
    <w:rsid w:val="00B302A4"/>
    <w:rsid w:val="00B3087D"/>
    <w:rsid w:val="00B30CB3"/>
    <w:rsid w:val="00B34794"/>
    <w:rsid w:val="00B42E46"/>
    <w:rsid w:val="00B55CBE"/>
    <w:rsid w:val="00B60421"/>
    <w:rsid w:val="00B61272"/>
    <w:rsid w:val="00B766DB"/>
    <w:rsid w:val="00B778CE"/>
    <w:rsid w:val="00B84A84"/>
    <w:rsid w:val="00BB0243"/>
    <w:rsid w:val="00BC6094"/>
    <w:rsid w:val="00BE4DBF"/>
    <w:rsid w:val="00BE54AA"/>
    <w:rsid w:val="00BF0409"/>
    <w:rsid w:val="00C10B5F"/>
    <w:rsid w:val="00C13F23"/>
    <w:rsid w:val="00C20388"/>
    <w:rsid w:val="00C236AC"/>
    <w:rsid w:val="00C554D9"/>
    <w:rsid w:val="00C56C00"/>
    <w:rsid w:val="00C65D03"/>
    <w:rsid w:val="00C71C28"/>
    <w:rsid w:val="00C913A1"/>
    <w:rsid w:val="00CA2D2D"/>
    <w:rsid w:val="00CA7BF9"/>
    <w:rsid w:val="00CC6A99"/>
    <w:rsid w:val="00D00AA3"/>
    <w:rsid w:val="00D07F73"/>
    <w:rsid w:val="00D2041C"/>
    <w:rsid w:val="00D21676"/>
    <w:rsid w:val="00D23EC5"/>
    <w:rsid w:val="00D25ADE"/>
    <w:rsid w:val="00D2685B"/>
    <w:rsid w:val="00D278A7"/>
    <w:rsid w:val="00D36656"/>
    <w:rsid w:val="00D36CAB"/>
    <w:rsid w:val="00D43297"/>
    <w:rsid w:val="00D44DB6"/>
    <w:rsid w:val="00D50119"/>
    <w:rsid w:val="00D6096F"/>
    <w:rsid w:val="00D73EF4"/>
    <w:rsid w:val="00D82A43"/>
    <w:rsid w:val="00DA64AA"/>
    <w:rsid w:val="00DA7B5D"/>
    <w:rsid w:val="00DB25BC"/>
    <w:rsid w:val="00DB4EE4"/>
    <w:rsid w:val="00DD0BBF"/>
    <w:rsid w:val="00DD1C2C"/>
    <w:rsid w:val="00DF58E7"/>
    <w:rsid w:val="00E0114D"/>
    <w:rsid w:val="00E11876"/>
    <w:rsid w:val="00E21148"/>
    <w:rsid w:val="00E23CBB"/>
    <w:rsid w:val="00E273FD"/>
    <w:rsid w:val="00E354F0"/>
    <w:rsid w:val="00E37B59"/>
    <w:rsid w:val="00E54A88"/>
    <w:rsid w:val="00E614A3"/>
    <w:rsid w:val="00E7521A"/>
    <w:rsid w:val="00E824BF"/>
    <w:rsid w:val="00E9372D"/>
    <w:rsid w:val="00EA36C6"/>
    <w:rsid w:val="00EA3815"/>
    <w:rsid w:val="00EB147A"/>
    <w:rsid w:val="00EB2DA1"/>
    <w:rsid w:val="00EB4AF0"/>
    <w:rsid w:val="00EC35D8"/>
    <w:rsid w:val="00ED04F6"/>
    <w:rsid w:val="00ED5725"/>
    <w:rsid w:val="00ED5DE5"/>
    <w:rsid w:val="00ED7031"/>
    <w:rsid w:val="00EE3060"/>
    <w:rsid w:val="00EE4315"/>
    <w:rsid w:val="00F03586"/>
    <w:rsid w:val="00F15C29"/>
    <w:rsid w:val="00F26ED3"/>
    <w:rsid w:val="00F5750E"/>
    <w:rsid w:val="00F60EF7"/>
    <w:rsid w:val="00F62B7A"/>
    <w:rsid w:val="00F6397D"/>
    <w:rsid w:val="00F7293E"/>
    <w:rsid w:val="00F76650"/>
    <w:rsid w:val="00F85A08"/>
    <w:rsid w:val="00F9187B"/>
    <w:rsid w:val="00F92385"/>
    <w:rsid w:val="00F92EF2"/>
    <w:rsid w:val="00FA1B4F"/>
    <w:rsid w:val="00FB0934"/>
    <w:rsid w:val="00FC47F9"/>
    <w:rsid w:val="00FE3502"/>
    <w:rsid w:val="00FE5580"/>
    <w:rsid w:val="00FF00F1"/>
    <w:rsid w:val="00FF110C"/>
    <w:rsid w:val="1105036E"/>
    <w:rsid w:val="3EB0C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B9B2"/>
  <w15:chartTrackingRefBased/>
  <w15:docId w15:val="{D101320A-BB62-4E51-9F5A-96E46A19648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10"/>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10"/>
      </w:numPr>
      <w:outlineLvl w:val="1"/>
    </w:pPr>
  </w:style>
  <w:style w:type="paragraph" w:styleId="Heading3">
    <w:name w:val="heading 3"/>
    <w:basedOn w:val="Dummy"/>
    <w:next w:val="Standard"/>
    <w:link w:val="Heading3Char"/>
    <w:uiPriority w:val="4"/>
    <w:qFormat/>
    <w:rsid w:val="00947BC6"/>
    <w:pPr>
      <w:numPr>
        <w:ilvl w:val="2"/>
        <w:numId w:val="10"/>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10"/>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10"/>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10"/>
      </w:numPr>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1,Footnote Text Char Char Char2,Footnote Text Char2 Char Char1,Footnote Text Char Char Char Char1,Footnote Text Char2 Char Char Char Char1,Footnote Text Char Char Char Char Char Char1,fn Char1,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o + Times New Roman,Style 58,Style 17,Style 13,Appel note de bas de p,Style 12,(NECG) Footnote Reference,Style 124,Style 20,fr1,fr2,fr3,FR,Footnote Reference/,Style 6"/>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10"/>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standard0">
    <w:name w:val="standard"/>
    <w:basedOn w:val="Normal"/>
    <w:link w:val="standardChar"/>
    <w:rsid w:val="00DD0BBF"/>
    <w:rPr>
      <w:rFonts w:eastAsia="Times New Roman" w:cs="Times New Roman"/>
      <w:szCs w:val="20"/>
    </w:rPr>
  </w:style>
  <w:style w:type="character" w:customStyle="1" w:styleId="standardChar">
    <w:name w:val="standard Char"/>
    <w:link w:val="standard0"/>
    <w:rsid w:val="00DD0BBF"/>
    <w:rPr>
      <w:rFonts w:ascii="Book Antiqua" w:eastAsia="Times New Roman" w:hAnsi="Book Antiqua" w:cs="Times New Roman"/>
      <w:sz w:val="26"/>
      <w:szCs w:val="20"/>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uiPriority w:val="99"/>
    <w:rsid w:val="00DD0BBF"/>
    <w:rPr>
      <w:rFonts w:ascii="Book Antiqua" w:hAnsi="Book Antiqua"/>
      <w:sz w:val="24"/>
      <w:lang w:val="en-US" w:eastAsia="en-US" w:bidi="ar-SA"/>
    </w:rPr>
  </w:style>
  <w:style w:type="paragraph" w:styleId="Revision">
    <w:name w:val="Revision"/>
    <w:hidden/>
    <w:uiPriority w:val="99"/>
    <w:semiHidden/>
    <w:rsid w:val="00787774"/>
    <w:pPr>
      <w:spacing w:after="0" w:line="240" w:lineRule="auto"/>
    </w:pPr>
    <w:rPr>
      <w:rFonts w:ascii="Book Antiqua" w:hAnsi="Book Antiqua"/>
      <w:sz w:val="26"/>
    </w:rPr>
  </w:style>
  <w:style w:type="paragraph" w:customStyle="1" w:styleId="ListNum">
    <w:name w:val="List Num"/>
    <w:basedOn w:val="ListAlpha"/>
    <w:next w:val="Standard"/>
    <w:uiPriority w:val="4"/>
    <w:rsid w:val="00E0114D"/>
    <w:pPr>
      <w:numPr>
        <w:ilvl w:val="0"/>
        <w:numId w:val="0"/>
      </w:numPr>
      <w:ind w:left="720"/>
    </w:pPr>
  </w:style>
  <w:style w:type="paragraph" w:customStyle="1" w:styleId="ALJBodyText">
    <w:name w:val="ALJ Body Text"/>
    <w:basedOn w:val="Normal"/>
    <w:link w:val="ALJBodyTextChar"/>
    <w:qFormat/>
    <w:rsid w:val="00E354F0"/>
    <w:rPr>
      <w:rFonts w:cs="Times New Roman"/>
      <w:szCs w:val="20"/>
    </w:rPr>
  </w:style>
  <w:style w:type="character" w:customStyle="1" w:styleId="ALJBodyTextChar">
    <w:name w:val="ALJ Body Text Char"/>
    <w:basedOn w:val="DefaultParagraphFont"/>
    <w:link w:val="ALJBodyText"/>
    <w:rsid w:val="00E354F0"/>
    <w:rPr>
      <w:rFonts w:ascii="Book Antiqua" w:hAnsi="Book Antiqua" w:cs="Times New Roman"/>
      <w:sz w:val="26"/>
      <w:szCs w:val="20"/>
    </w:rPr>
  </w:style>
  <w:style w:type="paragraph" w:styleId="ListParagraph">
    <w:name w:val="List Paragraph"/>
    <w:basedOn w:val="Normal"/>
    <w:uiPriority w:val="34"/>
    <w:rsid w:val="006C5E60"/>
    <w:pPr>
      <w:ind w:left="720"/>
      <w:contextualSpacing/>
    </w:pPr>
  </w:style>
  <w:style w:type="character" w:styleId="CommentReference">
    <w:name w:val="annotation reference"/>
    <w:basedOn w:val="DefaultParagraphFont"/>
    <w:uiPriority w:val="99"/>
    <w:semiHidden/>
    <w:unhideWhenUsed/>
    <w:rsid w:val="00335FD3"/>
    <w:rPr>
      <w:sz w:val="16"/>
      <w:szCs w:val="16"/>
    </w:rPr>
  </w:style>
  <w:style w:type="paragraph" w:styleId="CommentText">
    <w:name w:val="annotation text"/>
    <w:basedOn w:val="Normal"/>
    <w:link w:val="CommentTextChar"/>
    <w:uiPriority w:val="99"/>
    <w:unhideWhenUsed/>
    <w:rsid w:val="00335FD3"/>
    <w:pPr>
      <w:spacing w:line="240" w:lineRule="auto"/>
    </w:pPr>
    <w:rPr>
      <w:sz w:val="20"/>
      <w:szCs w:val="20"/>
    </w:rPr>
  </w:style>
  <w:style w:type="character" w:customStyle="1" w:styleId="CommentTextChar">
    <w:name w:val="Comment Text Char"/>
    <w:basedOn w:val="DefaultParagraphFont"/>
    <w:link w:val="CommentText"/>
    <w:uiPriority w:val="99"/>
    <w:rsid w:val="00335FD3"/>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335FD3"/>
    <w:rPr>
      <w:b/>
      <w:bCs/>
    </w:rPr>
  </w:style>
  <w:style w:type="character" w:customStyle="1" w:styleId="CommentSubjectChar">
    <w:name w:val="Comment Subject Char"/>
    <w:basedOn w:val="CommentTextChar"/>
    <w:link w:val="CommentSubject"/>
    <w:uiPriority w:val="99"/>
    <w:semiHidden/>
    <w:rsid w:val="00335FD3"/>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71566">
      <w:bodyDiv w:val="1"/>
      <w:marLeft w:val="0"/>
      <w:marRight w:val="0"/>
      <w:marTop w:val="0"/>
      <w:marBottom w:val="0"/>
      <w:divBdr>
        <w:top w:val="none" w:sz="0" w:space="0" w:color="auto"/>
        <w:left w:val="none" w:sz="0" w:space="0" w:color="auto"/>
        <w:bottom w:val="none" w:sz="0" w:space="0" w:color="auto"/>
        <w:right w:val="none" w:sz="0" w:space="0" w:color="auto"/>
      </w:divBdr>
    </w:div>
    <w:div w:id="446505433">
      <w:bodyDiv w:val="1"/>
      <w:marLeft w:val="0"/>
      <w:marRight w:val="0"/>
      <w:marTop w:val="0"/>
      <w:marBottom w:val="0"/>
      <w:divBdr>
        <w:top w:val="none" w:sz="0" w:space="0" w:color="auto"/>
        <w:left w:val="none" w:sz="0" w:space="0" w:color="auto"/>
        <w:bottom w:val="none" w:sz="0" w:space="0" w:color="auto"/>
        <w:right w:val="none" w:sz="0" w:space="0" w:color="auto"/>
      </w:divBdr>
    </w:div>
    <w:div w:id="1401176004">
      <w:bodyDiv w:val="1"/>
      <w:marLeft w:val="0"/>
      <w:marRight w:val="0"/>
      <w:marTop w:val="0"/>
      <w:marBottom w:val="0"/>
      <w:divBdr>
        <w:top w:val="none" w:sz="0" w:space="0" w:color="auto"/>
        <w:left w:val="none" w:sz="0" w:space="0" w:color="auto"/>
        <w:bottom w:val="none" w:sz="0" w:space="0" w:color="auto"/>
        <w:right w:val="none" w:sz="0" w:space="0" w:color="auto"/>
      </w:divBdr>
    </w:div>
    <w:div w:id="172825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8876A-7377-447A-9696-330031E5C103}">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2.xml><?xml version="1.0" encoding="utf-8"?>
<ds:datastoreItem xmlns:ds="http://schemas.openxmlformats.org/officeDocument/2006/customXml" ds:itemID="{AAAF6D06-EC96-497C-B0A4-21EC96A8E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customXml/itemProps4.xml><?xml version="1.0" encoding="utf-8"?>
<ds:datastoreItem xmlns:ds="http://schemas.openxmlformats.org/officeDocument/2006/customXml" ds:itemID="{37FD41DC-19D0-4DF8-ACEA-C694FBBC212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638</ap:Words>
  <ap:Characters>3639</ap:Characters>
  <ap:Application>Microsoft Office Word</ap:Application>
  <ap:DocSecurity>0</ap:DocSecurity>
  <ap:Lines>30</ap:Lines>
  <ap:Paragraphs>8</ap:Paragraphs>
  <ap:ScaleCrop>false</ap:ScaleCrop>
  <ap:Company/>
  <ap:LinksUpToDate>false</ap:LinksUpToDate>
  <ap:CharactersWithSpaces>4269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2026-02-04T14:51:20Z</dcterms:created>
  <dcterms:modified xsi:type="dcterms:W3CDTF">2026-02-04T14:51:20Z</dcterms:modified>
</cp:coreProperties>
</file>