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421" w:rsidP="007E0FEE" w:rsidRDefault="00F012FD" w14:paraId="72C1A5E6" w14:textId="5D95059E">
      <w:pPr>
        <w:tabs>
          <w:tab w:val="center" w:pos="4680"/>
          <w:tab w:val="right" w:pos="9360"/>
        </w:tabs>
        <w:spacing w:line="240" w:lineRule="auto"/>
        <w:ind w:firstLine="0"/>
      </w:pPr>
      <w:r>
        <w:t>ALJ/</w:t>
      </w:r>
      <w:r w:rsidR="00B0208A">
        <w:t>ADW</w:t>
      </w:r>
      <w:r>
        <w:t>/</w:t>
      </w:r>
      <w:proofErr w:type="spellStart"/>
      <w:r w:rsidR="00CC756E">
        <w:t>mva</w:t>
      </w:r>
      <w:proofErr w:type="spellEnd"/>
      <w:r w:rsidR="00C1133B">
        <w:t>/</w:t>
      </w:r>
      <w:proofErr w:type="spellStart"/>
      <w:r w:rsidR="00C1133B">
        <w:t>asf</w:t>
      </w:r>
      <w:proofErr w:type="spellEnd"/>
      <w:r w:rsidR="007E0FEE">
        <w:tab/>
      </w:r>
      <w:r w:rsidR="00C1133B">
        <w:t xml:space="preserve"> </w:t>
      </w:r>
      <w:r w:rsidR="00DA7B5D">
        <w:rPr>
          <w:rFonts w:ascii="Arial" w:hAnsi="Arial" w:cs="Arial"/>
          <w:b/>
          <w:sz w:val="32"/>
          <w:szCs w:val="32"/>
        </w:rPr>
        <w:t>PROPOSED DECISION</w:t>
      </w:r>
      <w:r w:rsidR="00DA7B5D">
        <w:tab/>
      </w:r>
      <w:r w:rsidRPr="00EE4315" w:rsidR="00DA7B5D">
        <w:rPr>
          <w:b/>
        </w:rPr>
        <w:t>Agenda ID #</w:t>
      </w:r>
      <w:r w:rsidR="00C1133B">
        <w:rPr>
          <w:b/>
        </w:rPr>
        <w:t>24015</w:t>
      </w:r>
    </w:p>
    <w:p w:rsidRPr="00EE4315" w:rsidR="00DA7B5D" w:rsidP="00632207" w:rsidRDefault="00197079" w14:paraId="0A065C9F" w14:textId="798006D2">
      <w:pPr>
        <w:spacing w:line="240" w:lineRule="auto"/>
        <w:jc w:val="right"/>
        <w:rPr>
          <w:b/>
        </w:rPr>
      </w:pPr>
      <w:r>
        <w:rPr>
          <w:b/>
        </w:rPr>
        <w:t>Quasi-Legislative</w:t>
      </w:r>
    </w:p>
    <w:p w:rsidR="00DA7B5D" w:rsidP="008F0116" w:rsidRDefault="00DA7B5D" w14:paraId="311C012D" w14:textId="77777777">
      <w:pPr>
        <w:ind w:firstLine="0"/>
      </w:pPr>
    </w:p>
    <w:p w:rsidRPr="00EE3060" w:rsidR="00DA7B5D" w:rsidP="0098655A" w:rsidRDefault="00DA7B5D" w14:paraId="1A65E4C8" w14:textId="77777777">
      <w:pPr>
        <w:ind w:left="1080" w:hanging="1080"/>
      </w:pPr>
      <w:r>
        <w:t xml:space="preserve">Decision </w:t>
      </w:r>
      <w:r w:rsidR="008D16B7">
        <w:t>__________</w:t>
      </w:r>
    </w:p>
    <w:p w:rsidR="00DA7B5D" w:rsidP="00BE075A" w:rsidRDefault="00DA7B5D" w14:paraId="5206806E" w14:textId="77777777">
      <w:pPr>
        <w:spacing w:line="240" w:lineRule="auto"/>
        <w:ind w:firstLine="0"/>
        <w:rPr>
          <w:u w:val="single"/>
        </w:rPr>
      </w:pPr>
    </w:p>
    <w:p w:rsidR="00DA7B5D" w:rsidP="00BB0243" w:rsidRDefault="00DA7B5D" w14:paraId="5E79E981" w14:textId="77777777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DA7B5D">
        <w:rPr>
          <w:rFonts w:ascii="Arial" w:hAnsi="Arial" w:cs="Arial"/>
          <w:b/>
          <w:sz w:val="24"/>
          <w:szCs w:val="24"/>
        </w:rPr>
        <w:t>BEFORE THE PUBLIC UTILITIES COMMISSION OF THE STATE OF CALIFORNIA</w:t>
      </w:r>
    </w:p>
    <w:p w:rsidR="00DA7B5D" w:rsidP="008F0116" w:rsidRDefault="00DA7B5D" w14:paraId="05FFE923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BE075A" w:rsidP="008F0116" w:rsidRDefault="00BE075A" w14:paraId="576006ED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DA7B5D" w:rsidTr="00204691" w14:paraId="6E2E981B" w14:textId="77777777">
        <w:trPr>
          <w:jc w:val="center"/>
        </w:trPr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A65E8C" w:rsidR="00B0208A" w:rsidP="00B0208A" w:rsidRDefault="00B0208A" w14:paraId="3C2535F3" w14:textId="77777777">
            <w:pPr>
              <w:spacing w:line="240" w:lineRule="auto"/>
              <w:ind w:firstLine="0"/>
              <w:rPr>
                <w:rFonts w:cs="Arial"/>
                <w:szCs w:val="26"/>
              </w:rPr>
            </w:pPr>
            <w:r w:rsidRPr="00A65E8C">
              <w:rPr>
                <w:rFonts w:cs="Arial"/>
                <w:szCs w:val="26"/>
              </w:rPr>
              <w:t xml:space="preserve">Order Instituting Rulemaking to </w:t>
            </w:r>
          </w:p>
          <w:p w:rsidRPr="00A65E8C" w:rsidR="00B0208A" w:rsidP="00B0208A" w:rsidRDefault="00B0208A" w14:paraId="7A937B86" w14:textId="77777777">
            <w:pPr>
              <w:spacing w:line="240" w:lineRule="auto"/>
              <w:ind w:firstLine="0"/>
              <w:rPr>
                <w:rFonts w:cs="Arial"/>
                <w:szCs w:val="26"/>
              </w:rPr>
            </w:pPr>
            <w:r w:rsidRPr="00A65E8C">
              <w:rPr>
                <w:rFonts w:cs="Arial"/>
                <w:szCs w:val="26"/>
              </w:rPr>
              <w:t xml:space="preserve">Consider New Approaches to </w:t>
            </w:r>
          </w:p>
          <w:p w:rsidRPr="00A65E8C" w:rsidR="00B0208A" w:rsidP="00B0208A" w:rsidRDefault="00B0208A" w14:paraId="06F6B221" w14:textId="77777777">
            <w:pPr>
              <w:spacing w:line="240" w:lineRule="auto"/>
              <w:ind w:firstLine="0"/>
              <w:rPr>
                <w:rFonts w:cs="Arial"/>
                <w:szCs w:val="26"/>
              </w:rPr>
            </w:pPr>
            <w:r w:rsidRPr="00A65E8C">
              <w:rPr>
                <w:rFonts w:cs="Arial"/>
                <w:szCs w:val="26"/>
              </w:rPr>
              <w:t xml:space="preserve">Disconnections and Reconnections to </w:t>
            </w:r>
          </w:p>
          <w:p w:rsidRPr="00A65E8C" w:rsidR="00B0208A" w:rsidP="00B0208A" w:rsidRDefault="00B0208A" w14:paraId="411C4593" w14:textId="77777777">
            <w:pPr>
              <w:spacing w:line="240" w:lineRule="auto"/>
              <w:ind w:firstLine="0"/>
              <w:rPr>
                <w:rFonts w:cs="Arial"/>
                <w:szCs w:val="26"/>
              </w:rPr>
            </w:pPr>
            <w:r w:rsidRPr="00A65E8C">
              <w:rPr>
                <w:rFonts w:cs="Arial"/>
                <w:szCs w:val="26"/>
              </w:rPr>
              <w:t xml:space="preserve">Improve Energy Access and Contain </w:t>
            </w:r>
          </w:p>
          <w:p w:rsidR="00DA7B5D" w:rsidP="00B0208A" w:rsidRDefault="00B0208A" w14:paraId="39B39478" w14:textId="77777777">
            <w:pPr>
              <w:spacing w:line="240" w:lineRule="auto"/>
              <w:ind w:firstLine="0"/>
              <w:rPr>
                <w:rFonts w:cs="Arial"/>
                <w:szCs w:val="26"/>
              </w:rPr>
            </w:pPr>
            <w:r w:rsidRPr="00A65E8C">
              <w:rPr>
                <w:rFonts w:cs="Arial"/>
                <w:szCs w:val="26"/>
              </w:rPr>
              <w:t>Costs</w:t>
            </w:r>
            <w:r>
              <w:rPr>
                <w:rFonts w:cs="Arial"/>
                <w:szCs w:val="26"/>
              </w:rPr>
              <w:t>.</w:t>
            </w:r>
          </w:p>
          <w:p w:rsidRPr="00DA7B5D" w:rsidR="00BE075A" w:rsidP="00B0208A" w:rsidRDefault="00BE075A" w14:paraId="459F8D13" w14:textId="74A5EAF8">
            <w:pPr>
              <w:spacing w:line="240" w:lineRule="auto"/>
              <w:ind w:firstLine="0"/>
              <w:rPr>
                <w:rFonts w:cs="Arial"/>
                <w:szCs w:val="26"/>
              </w:rPr>
            </w:pPr>
          </w:p>
        </w:tc>
        <w:tc>
          <w:tcPr>
            <w:tcW w:w="468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DA7B5D" w:rsidR="00DA7B5D" w:rsidP="00412C83" w:rsidRDefault="00B0208A" w14:paraId="14F3F5EF" w14:textId="5C1C779D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Rulemaking 18</w:t>
            </w:r>
            <w:r w:rsidR="00F012FD">
              <w:rPr>
                <w:rFonts w:cs="Arial"/>
                <w:szCs w:val="26"/>
              </w:rPr>
              <w:t>-</w:t>
            </w:r>
            <w:r w:rsidR="003566C3">
              <w:rPr>
                <w:rFonts w:cs="Arial"/>
                <w:szCs w:val="26"/>
              </w:rPr>
              <w:t>0</w:t>
            </w:r>
            <w:r>
              <w:rPr>
                <w:rFonts w:cs="Arial"/>
                <w:szCs w:val="26"/>
              </w:rPr>
              <w:t>7</w:t>
            </w:r>
            <w:r w:rsidR="00F012FD">
              <w:rPr>
                <w:rFonts w:cs="Arial"/>
                <w:szCs w:val="26"/>
              </w:rPr>
              <w:t>-00</w:t>
            </w:r>
            <w:r>
              <w:rPr>
                <w:rFonts w:cs="Arial"/>
                <w:szCs w:val="26"/>
              </w:rPr>
              <w:t>5</w:t>
            </w:r>
          </w:p>
        </w:tc>
      </w:tr>
    </w:tbl>
    <w:p w:rsidR="00DA7B5D" w:rsidP="008F0116" w:rsidRDefault="00DA7B5D" w14:paraId="0C8E2C30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DA7B5D" w:rsidP="008F0116" w:rsidRDefault="00DA7B5D" w14:paraId="4541E1F6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Pr="00F012FD" w:rsidR="00F012FD" w:rsidP="00F012FD" w:rsidRDefault="00F012FD" w14:paraId="15EFF187" w14:textId="348B7FDC">
      <w:pPr>
        <w:pStyle w:val="main0"/>
      </w:pPr>
      <w:r>
        <w:t>ORDER EXTENDING STATUTORY DEADLINE</w:t>
      </w:r>
    </w:p>
    <w:p w:rsidR="00D46BCB" w:rsidP="00B0208A" w:rsidRDefault="00D46BCB" w14:paraId="67850722" w14:textId="77777777">
      <w:pPr>
        <w:pStyle w:val="Main"/>
        <w:spacing w:after="240"/>
        <w:jc w:val="left"/>
      </w:pPr>
      <w:bookmarkStart w:name="_Toc8123714" w:id="0"/>
      <w:bookmarkStart w:name="_Toc133843842" w:id="1"/>
    </w:p>
    <w:p w:rsidR="00B0208A" w:rsidP="00B0208A" w:rsidRDefault="00BE075A" w14:paraId="51BA0EDC" w14:textId="4C27A73D">
      <w:pPr>
        <w:pStyle w:val="Main"/>
        <w:spacing w:after="240"/>
        <w:jc w:val="left"/>
      </w:pPr>
      <w:r>
        <w:rPr>
          <w:caps w:val="0"/>
        </w:rPr>
        <w:t>Summary</w:t>
      </w:r>
      <w:bookmarkEnd w:id="0"/>
      <w:bookmarkEnd w:id="1"/>
    </w:p>
    <w:p w:rsidR="00B0208A" w:rsidP="00B0208A" w:rsidRDefault="00B0208A" w14:paraId="69D8FF23" w14:textId="462A575E">
      <w:pPr>
        <w:pStyle w:val="Standard"/>
      </w:pPr>
      <w:r>
        <w:t>This decision extends the statutory deadline in this proceeding to</w:t>
      </w:r>
      <w:r w:rsidR="003E206E">
        <w:t xml:space="preserve"> </w:t>
      </w:r>
      <w:r w:rsidR="00FE55AC">
        <w:t>December 31</w:t>
      </w:r>
      <w:r w:rsidRPr="0061119C" w:rsidR="003E206E">
        <w:t>, 2026</w:t>
      </w:r>
      <w:r w:rsidRPr="0061119C">
        <w:t>.</w:t>
      </w:r>
    </w:p>
    <w:p w:rsidRPr="00121089" w:rsidR="00B0208A" w:rsidP="00C1133B" w:rsidRDefault="00B0208A" w14:paraId="44C0CD29" w14:textId="77777777">
      <w:pPr>
        <w:pStyle w:val="Heading1"/>
      </w:pPr>
      <w:bookmarkStart w:name="_Toc8123715" w:id="2"/>
      <w:bookmarkStart w:name="_Toc133843843" w:id="3"/>
      <w:r w:rsidRPr="00C1133B">
        <w:t>Background</w:t>
      </w:r>
      <w:bookmarkEnd w:id="2"/>
      <w:bookmarkEnd w:id="3"/>
    </w:p>
    <w:p w:rsidR="00B0208A" w:rsidP="00B0208A" w:rsidRDefault="00B0208A" w14:paraId="338B89DE" w14:textId="06988777">
      <w:pPr>
        <w:pStyle w:val="Standard"/>
      </w:pPr>
      <w:r>
        <w:t xml:space="preserve">Public Utilities </w:t>
      </w:r>
      <w:r w:rsidR="00823742">
        <w:t xml:space="preserve">Code </w:t>
      </w:r>
      <w:r>
        <w:t>(Pub. Util.</w:t>
      </w:r>
      <w:r w:rsidR="00A92072">
        <w:t xml:space="preserve"> </w:t>
      </w:r>
      <w:r>
        <w:t>Code</w:t>
      </w:r>
      <w:r w:rsidR="00823742">
        <w:t>)</w:t>
      </w:r>
      <w:r>
        <w:t xml:space="preserve"> Section 1701.5(a) provides that the </w:t>
      </w:r>
      <w:r w:rsidR="00C61659">
        <w:t xml:space="preserve">California Public Utilities Commission (Commission) </w:t>
      </w:r>
      <w:r>
        <w:t xml:space="preserve">shall resolve the issues raised in the scoping memo of a </w:t>
      </w:r>
      <w:r w:rsidR="00FB33BD">
        <w:t>quasi-legislative</w:t>
      </w:r>
      <w:r>
        <w:t xml:space="preserve"> proceeding within 18 months of the date the proceeding is initiated, unless the Commission makes a written determination that the deadline cannot be met and issues an order extending that deadline. The current statutory deadline for resolving this proceeding </w:t>
      </w:r>
      <w:r w:rsidR="00823742">
        <w:t>is March 2, 2026.</w:t>
      </w:r>
    </w:p>
    <w:p w:rsidR="00B0208A" w:rsidP="00B0208A" w:rsidRDefault="00B0208A" w14:paraId="0B34D9AD" w14:textId="47AE6DF4">
      <w:pPr>
        <w:pStyle w:val="Standard"/>
      </w:pPr>
      <w:r>
        <w:t xml:space="preserve">On July 12, 2018, the Commission </w:t>
      </w:r>
      <w:r w:rsidR="00D46BCB">
        <w:t>initiated this</w:t>
      </w:r>
      <w:r>
        <w:t xml:space="preserve"> Order Instituting Rulemaking pursuant to Senate Bill (SB) 598 (Hueso), Stats. 2017, ch. 362 to </w:t>
      </w:r>
      <w:r>
        <w:lastRenderedPageBreak/>
        <w:t>address residential disconnection rates across California’s electric and gas investor-owned utilities. The primary goal of this proceeding is to reduce residential disconnections and improve reconnection processes.</w:t>
      </w:r>
    </w:p>
    <w:p w:rsidR="00B0208A" w:rsidP="00B0208A" w:rsidRDefault="00B0208A" w14:paraId="058F7507" w14:textId="40C3A032">
      <w:pPr>
        <w:pStyle w:val="Standard"/>
      </w:pPr>
      <w:r>
        <w:t>Phase 1 of this proceeding established immediate and near-term disconnections improvements for Pacific Gas and Electric Company, Southern California Edison Company, San Diego Gas &amp; Electric Compan</w:t>
      </w:r>
      <w:r w:rsidR="00930945">
        <w:t>y</w:t>
      </w:r>
      <w:r>
        <w:t>, and Southern California Gas Company (together, the Large Utilities).</w:t>
      </w:r>
    </w:p>
    <w:p w:rsidR="00B0208A" w:rsidP="00B0208A" w:rsidRDefault="00B0208A" w14:paraId="6B894357" w14:textId="728B89A3">
      <w:pPr>
        <w:pStyle w:val="Standard"/>
      </w:pPr>
      <w:r>
        <w:t>On December 13, 2018, the Commission issued Decision (D.) 18-12-013, which established immediate interim rules to reduce residential disconnections by the Large Utilities. On June 11, 2020, the Commission issued D.20-06-003, which adopted ongoing rules to reduce residential disconnections by the Large Utilities, created the Arrearage Management Payment Plan program, and concluded Phase 1 of this proceeding. The small and multi-jurisdictional energy utilities (SMJUs) were exempted from the requirements of the Phase 1 decisions.</w:t>
      </w:r>
    </w:p>
    <w:p w:rsidR="00B0208A" w:rsidP="00B0208A" w:rsidRDefault="00B0208A" w14:paraId="0BE94A7C" w14:textId="77777777">
      <w:pPr>
        <w:pStyle w:val="Standard"/>
      </w:pPr>
      <w:r>
        <w:t>On October 11, 2021, the Commission approved Percentage of Income Payment Plans (PIPP) pilot programs for the Large Utilities in D.21-10-012, concluding the PIPP phase of this proceeding.</w:t>
      </w:r>
    </w:p>
    <w:p w:rsidR="00B0208A" w:rsidP="00B0208A" w:rsidRDefault="00B0208A" w14:paraId="0FDB1D7D" w14:textId="77777777">
      <w:pPr>
        <w:pStyle w:val="Standard"/>
      </w:pPr>
      <w:r>
        <w:t>The Commission approved residential disconnection protections for the SMJUs in D.22-08-037, which concluded Phase 1-A of this proceeding.</w:t>
      </w:r>
    </w:p>
    <w:p w:rsidR="00B0208A" w:rsidP="00B0208A" w:rsidRDefault="00B0208A" w14:paraId="6406FEDA" w14:textId="2C544FEF">
      <w:pPr>
        <w:pStyle w:val="Standard"/>
      </w:pPr>
      <w:r>
        <w:t>On April 18, 2022, the Commission issued D.22-04-037 in Rulemaking 21-02-014 to require the development of a Community-Based Organization (CBO) Arrears Case Management Pilot Program (CBO Pilot</w:t>
      </w:r>
      <w:r w:rsidR="00F06FE4">
        <w:t xml:space="preserve"> Program</w:t>
      </w:r>
      <w:r>
        <w:t>) in this proceeding.</w:t>
      </w:r>
    </w:p>
    <w:p w:rsidR="00B0208A" w:rsidP="00B0208A" w:rsidRDefault="00B0208A" w14:paraId="7B6BE51B" w14:textId="426A41C1">
      <w:pPr>
        <w:pStyle w:val="Standard"/>
      </w:pPr>
      <w:r>
        <w:t xml:space="preserve">On July 15, 2022, the assigned Commissioner issued a Phase 2 scoping memo and ruling to establish the scope and schedule for this proceeding and request party comments on Phase 2 issues. On February 13, 2023, the assigned </w:t>
      </w:r>
      <w:r>
        <w:lastRenderedPageBreak/>
        <w:t>A</w:t>
      </w:r>
      <w:r w:rsidR="00D46BCB">
        <w:t xml:space="preserve">dministrative </w:t>
      </w:r>
      <w:r>
        <w:t>L</w:t>
      </w:r>
      <w:r w:rsidR="00D46BCB">
        <w:t xml:space="preserve">aw </w:t>
      </w:r>
      <w:r>
        <w:t>J</w:t>
      </w:r>
      <w:r w:rsidR="00D46BCB">
        <w:t>udge</w:t>
      </w:r>
      <w:r>
        <w:t xml:space="preserve"> </w:t>
      </w:r>
      <w:r w:rsidR="00D46BCB">
        <w:t xml:space="preserve">(ALJ) </w:t>
      </w:r>
      <w:r>
        <w:t>issued a ruling that requested party comments on additional questions about the CBO Pilot</w:t>
      </w:r>
      <w:r w:rsidR="00F06FE4">
        <w:t xml:space="preserve"> Program</w:t>
      </w:r>
      <w:r>
        <w:t xml:space="preserve"> Proposal. On August 24, 2023, the assigned Commissioner issued a ruling to request additional comments on the payment structure for the CBO Pilot </w:t>
      </w:r>
      <w:r w:rsidR="00F06FE4">
        <w:t xml:space="preserve">Program </w:t>
      </w:r>
      <w:r>
        <w:t>Proposal. On February 20, 2024, the Commission issued D.24.02-046 approving a CBO Arrears Case Management Pilot Program.</w:t>
      </w:r>
    </w:p>
    <w:p w:rsidR="00B0208A" w:rsidP="00B0208A" w:rsidRDefault="00B0208A" w14:paraId="75413CEF" w14:textId="77777777">
      <w:pPr>
        <w:pStyle w:val="Standard"/>
      </w:pPr>
      <w:r>
        <w:t>On March 22, 2024, the assigned ALJ issued a ruling seeking party comment on Phase 2 issues including disconnection caps and the allocation of payments of past-due bills between Community Choice Aggregators and utilities. Parties submitted opening comments on April 19, 2024, and reply comments on May 3, 2024.</w:t>
      </w:r>
    </w:p>
    <w:p w:rsidR="004906F3" w:rsidP="004906F3" w:rsidRDefault="004906F3" w14:paraId="228A5BD8" w14:textId="20AC59F4">
      <w:pPr>
        <w:pStyle w:val="Standard"/>
      </w:pPr>
      <w:r>
        <w:t xml:space="preserve">D.24-07-21 extended the statutory deadline for this proceeding to July 15, 2025. </w:t>
      </w:r>
    </w:p>
    <w:p w:rsidR="0068103C" w:rsidP="0068103C" w:rsidRDefault="0068103C" w14:paraId="660764EA" w14:textId="1749E2D3">
      <w:pPr>
        <w:pStyle w:val="Standard"/>
      </w:pPr>
      <w:r w:rsidRPr="002573BB">
        <w:t>D.2</w:t>
      </w:r>
      <w:r w:rsidRPr="002573BB" w:rsidR="002573BB">
        <w:t>5</w:t>
      </w:r>
      <w:r w:rsidRPr="002573BB">
        <w:t>-0</w:t>
      </w:r>
      <w:r w:rsidRPr="002573BB" w:rsidR="002573BB">
        <w:t>9</w:t>
      </w:r>
      <w:r w:rsidRPr="002573BB">
        <w:t>-</w:t>
      </w:r>
      <w:r w:rsidR="002573BB">
        <w:t>0</w:t>
      </w:r>
      <w:r w:rsidRPr="002573BB" w:rsidR="002573BB">
        <w:t>18</w:t>
      </w:r>
      <w:r>
        <w:t xml:space="preserve"> extended the statutory deadline for this proceeding to March 2, 2026. </w:t>
      </w:r>
    </w:p>
    <w:p w:rsidR="00B0208A" w:rsidP="004906F3" w:rsidRDefault="00B0208A" w14:paraId="62CB8E0A" w14:textId="34C3F67F">
      <w:pPr>
        <w:pStyle w:val="Standard"/>
      </w:pPr>
      <w:r>
        <w:t>The Commission requires time</w:t>
      </w:r>
      <w:r w:rsidR="004906F3">
        <w:t xml:space="preserve"> </w:t>
      </w:r>
      <w:r w:rsidRPr="004906F3" w:rsidR="004906F3">
        <w:t>to further develop the record for outstanding policy issues.</w:t>
      </w:r>
      <w:r w:rsidR="004906F3">
        <w:t xml:space="preserve"> </w:t>
      </w:r>
      <w:r>
        <w:t xml:space="preserve">Extending the deadline to </w:t>
      </w:r>
      <w:r w:rsidR="00FE55AC">
        <w:t>December 31</w:t>
      </w:r>
      <w:r w:rsidRPr="006E0663" w:rsidR="004906F3">
        <w:t>, 2026</w:t>
      </w:r>
      <w:r w:rsidRPr="006E0663">
        <w:t>,</w:t>
      </w:r>
      <w:r>
        <w:t xml:space="preserve"> provides sufficient time for necessary next steps.</w:t>
      </w:r>
    </w:p>
    <w:p w:rsidR="00B0208A" w:rsidP="00C1133B" w:rsidRDefault="00B0208A" w14:paraId="36150128" w14:textId="77777777">
      <w:pPr>
        <w:pStyle w:val="Heading1"/>
      </w:pPr>
      <w:bookmarkStart w:name="_Toc8123723" w:id="4"/>
      <w:bookmarkStart w:name="_Toc133843854" w:id="5"/>
      <w:r>
        <w:t>Waiver of Comment Period</w:t>
      </w:r>
    </w:p>
    <w:bookmarkEnd w:id="4"/>
    <w:bookmarkEnd w:id="5"/>
    <w:p w:rsidR="00B0208A" w:rsidP="00B0208A" w:rsidRDefault="00B0208A" w14:paraId="5EDA281B" w14:textId="77777777">
      <w:pPr>
        <w:pStyle w:val="Standard"/>
      </w:pPr>
      <w:r>
        <w:t>Under Rule 14.6(c)(4) of the Commission’s Rules of Practice and Procedure, the Commission may waive the otherwise applicable 30-day period for public review and comment on a decision that extends the deadline for resolving ratesetting or quasi-legislative proceedings pursuant to Pub. Util. Code Section 1701.5. Under the circumstances of this proceeding, it is appropriate to waive the 30-day period for public review and comment.</w:t>
      </w:r>
    </w:p>
    <w:p w:rsidR="00B0208A" w:rsidP="00C1133B" w:rsidRDefault="00B0208A" w14:paraId="72418612" w14:textId="77777777">
      <w:pPr>
        <w:pStyle w:val="Heading1"/>
      </w:pPr>
      <w:bookmarkStart w:name="_Toc8123724" w:id="6"/>
      <w:bookmarkStart w:name="_Toc133843855" w:id="7"/>
      <w:r w:rsidRPr="00C1133B">
        <w:lastRenderedPageBreak/>
        <w:t>Assignment</w:t>
      </w:r>
      <w:r>
        <w:t xml:space="preserve"> of Proceeding</w:t>
      </w:r>
      <w:bookmarkEnd w:id="6"/>
      <w:bookmarkEnd w:id="7"/>
    </w:p>
    <w:p w:rsidR="00B0208A" w:rsidP="00B0208A" w:rsidRDefault="00B0208A" w14:paraId="56C160D1" w14:textId="04457E0A">
      <w:pPr>
        <w:pStyle w:val="Standard"/>
      </w:pPr>
      <w:r>
        <w:t xml:space="preserve">Darcie </w:t>
      </w:r>
      <w:r w:rsidR="00865090">
        <w:t xml:space="preserve">L. </w:t>
      </w:r>
      <w:r>
        <w:t>Houck is the assigned Commissioner and Andrew Dugowson is the assigned A</w:t>
      </w:r>
      <w:r w:rsidR="00941C1A">
        <w:t>LJ</w:t>
      </w:r>
      <w:r>
        <w:t xml:space="preserve"> in this proceeding.</w:t>
      </w:r>
    </w:p>
    <w:p w:rsidR="00B0208A" w:rsidP="00B0208A" w:rsidRDefault="00B0208A" w14:paraId="53AC0A91" w14:textId="77777777">
      <w:pPr>
        <w:pStyle w:val="Dummy"/>
      </w:pPr>
      <w:bookmarkStart w:name="_Toc8123725" w:id="8"/>
      <w:bookmarkStart w:name="_Toc133843856" w:id="9"/>
      <w:r>
        <w:t>Findings of Fact</w:t>
      </w:r>
      <w:bookmarkEnd w:id="8"/>
      <w:bookmarkEnd w:id="9"/>
    </w:p>
    <w:p w:rsidR="00B0208A" w:rsidP="00B0208A" w:rsidRDefault="00B0208A" w14:paraId="0A1E31F3" w14:textId="3883CE62">
      <w:pPr>
        <w:pStyle w:val="FoF"/>
      </w:pPr>
      <w:r>
        <w:t xml:space="preserve">The current statutory deadline for resolving R.18-07-005 </w:t>
      </w:r>
      <w:r w:rsidR="0068103C">
        <w:t>is March 2, 2026.</w:t>
      </w:r>
    </w:p>
    <w:p w:rsidRPr="001E2A62" w:rsidR="004906F3" w:rsidP="00B0208A" w:rsidRDefault="004906F3" w14:paraId="739570DC" w14:textId="0293E06A">
      <w:pPr>
        <w:pStyle w:val="FoF"/>
      </w:pPr>
      <w:r>
        <w:t xml:space="preserve">R.18-07-005 </w:t>
      </w:r>
      <w:r w:rsidR="0068103C">
        <w:t>can</w:t>
      </w:r>
      <w:r>
        <w:t xml:space="preserve">not be completed by </w:t>
      </w:r>
      <w:r w:rsidR="0068103C">
        <w:t>March 2, 2026</w:t>
      </w:r>
      <w:r>
        <w:t>.</w:t>
      </w:r>
    </w:p>
    <w:p w:rsidRPr="001E2A62" w:rsidR="00B0208A" w:rsidP="00B0208A" w:rsidRDefault="00B0208A" w14:paraId="436EDF84" w14:textId="5CD43E1A">
      <w:pPr>
        <w:pStyle w:val="FoF"/>
      </w:pPr>
      <w:r>
        <w:t xml:space="preserve">An extension of the statutory deadline to </w:t>
      </w:r>
      <w:r w:rsidR="00FE55AC">
        <w:t>December 31</w:t>
      </w:r>
      <w:r w:rsidRPr="00B04607" w:rsidR="004906F3">
        <w:t>, 2026</w:t>
      </w:r>
      <w:r>
        <w:t xml:space="preserve"> is necessary to allow adequate time to complete this proceeding.</w:t>
      </w:r>
    </w:p>
    <w:p w:rsidR="00B0208A" w:rsidP="00B0208A" w:rsidRDefault="00B0208A" w14:paraId="0F819330" w14:textId="77777777">
      <w:pPr>
        <w:pStyle w:val="Dummy"/>
      </w:pPr>
      <w:bookmarkStart w:name="_Toc8123726" w:id="10"/>
      <w:bookmarkStart w:name="_Toc133843857" w:id="11"/>
      <w:r>
        <w:t>Conclusions of Law</w:t>
      </w:r>
      <w:bookmarkEnd w:id="10"/>
      <w:bookmarkEnd w:id="11"/>
    </w:p>
    <w:p w:rsidRPr="001E2A62" w:rsidR="00B0208A" w:rsidP="00B0208A" w:rsidRDefault="00B0208A" w14:paraId="78F84FCE" w14:textId="49D9D71E">
      <w:pPr>
        <w:pStyle w:val="CoL"/>
      </w:pPr>
      <w:r>
        <w:t xml:space="preserve">Pursuant to the authority granted to the Commission under Pub. Util. Code Section 1701.5(a), the statutory deadline should be extended to </w:t>
      </w:r>
      <w:r w:rsidR="00D70DD9">
        <w:t>December 3</w:t>
      </w:r>
      <w:r w:rsidRPr="00B04607" w:rsidR="00B04607">
        <w:t>1</w:t>
      </w:r>
      <w:r w:rsidRPr="00B04607" w:rsidR="004906F3">
        <w:t>, 2026</w:t>
      </w:r>
      <w:r w:rsidRPr="00B04607">
        <w:t>.</w:t>
      </w:r>
    </w:p>
    <w:p w:rsidR="00B0208A" w:rsidP="00B0208A" w:rsidRDefault="00B0208A" w14:paraId="691A9AF4" w14:textId="77777777">
      <w:pPr>
        <w:pStyle w:val="Mainex"/>
      </w:pPr>
      <w:bookmarkStart w:name="_Toc133843858" w:id="12"/>
      <w:r>
        <w:t>ORDER</w:t>
      </w:r>
      <w:bookmarkEnd w:id="12"/>
    </w:p>
    <w:p w:rsidR="00B0208A" w:rsidP="00B0208A" w:rsidRDefault="00B0208A" w14:paraId="3CB76C11" w14:textId="77777777">
      <w:pPr>
        <w:keepNext/>
      </w:pPr>
      <w:r w:rsidRPr="00BB0243">
        <w:rPr>
          <w:b/>
        </w:rPr>
        <w:t>IT IS ORDERED</w:t>
      </w:r>
      <w:r>
        <w:t xml:space="preserve"> that:</w:t>
      </w:r>
    </w:p>
    <w:p w:rsidRPr="00C41C1D" w:rsidR="00B0208A" w:rsidP="00B0208A" w:rsidRDefault="00B0208A" w14:paraId="63B99174" w14:textId="28212406">
      <w:pPr>
        <w:pStyle w:val="OP"/>
      </w:pPr>
      <w:r>
        <w:t xml:space="preserve">The statutory deadline for competition of this proceeding is extended to </w:t>
      </w:r>
      <w:r w:rsidR="00D70DD9">
        <w:t>December 3</w:t>
      </w:r>
      <w:r w:rsidRPr="00C41C1D" w:rsidR="00C41C1D">
        <w:t>1</w:t>
      </w:r>
      <w:r w:rsidRPr="00C41C1D" w:rsidR="004906F3">
        <w:t>, 2026</w:t>
      </w:r>
      <w:r w:rsidRPr="00C41C1D">
        <w:t>.</w:t>
      </w:r>
    </w:p>
    <w:p w:rsidRPr="001E2A62" w:rsidR="00B0208A" w:rsidP="00B0208A" w:rsidRDefault="00B0208A" w14:paraId="610E01B4" w14:textId="77777777">
      <w:pPr>
        <w:pStyle w:val="OP"/>
      </w:pPr>
      <w:r>
        <w:t>The 30-day period for review and comment on this order is waived.</w:t>
      </w:r>
    </w:p>
    <w:p w:rsidR="00B0208A" w:rsidP="00B0208A" w:rsidRDefault="00B0208A" w14:paraId="71644C2D" w14:textId="77777777">
      <w:r>
        <w:t>This order is effective today.</w:t>
      </w:r>
    </w:p>
    <w:p w:rsidRPr="00714CF2" w:rsidR="00B0208A" w:rsidP="00B0208A" w:rsidRDefault="00B0208A" w14:paraId="2FCB48DE" w14:textId="151FE767">
      <w:r>
        <w:t xml:space="preserve">Dated </w:t>
      </w:r>
      <w:proofErr w:type="gramStart"/>
      <w:r>
        <w:rPr>
          <w:u w:val="single"/>
        </w:rPr>
        <w:tab/>
      </w:r>
      <w:r w:rsidR="00C1133B">
        <w:t xml:space="preserve"> </w:t>
      </w:r>
      <w:r>
        <w:t>,</w:t>
      </w:r>
      <w:proofErr w:type="gramEnd"/>
      <w:r>
        <w:t xml:space="preserve"> at</w:t>
      </w:r>
      <w:r w:rsidR="00C1133B">
        <w:t xml:space="preserve"> Santa Maria</w:t>
      </w:r>
      <w:r>
        <w:t>, California</w:t>
      </w:r>
    </w:p>
    <w:p w:rsidRPr="00DD5BB0" w:rsidR="00F012FD" w:rsidP="00F012FD" w:rsidRDefault="00F012FD" w14:paraId="46B133B2" w14:textId="58369DC1">
      <w:pPr>
        <w:pStyle w:val="standard0"/>
        <w:keepNext/>
        <w:keepLines/>
        <w:rPr>
          <w:rFonts w:ascii="Book Antiqua" w:hAnsi="Book Antiqua"/>
          <w:szCs w:val="26"/>
        </w:rPr>
      </w:pPr>
    </w:p>
    <w:sectPr w:rsidRPr="00DD5BB0" w:rsidR="00F012FD" w:rsidSect="00CF693B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728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A0EC" w14:textId="77777777" w:rsidR="005D6ECC" w:rsidRDefault="005D6ECC" w:rsidP="0098138E">
      <w:pPr>
        <w:spacing w:line="240" w:lineRule="auto"/>
      </w:pPr>
      <w:r>
        <w:separator/>
      </w:r>
    </w:p>
  </w:endnote>
  <w:endnote w:type="continuationSeparator" w:id="0">
    <w:p w14:paraId="6D5F604D" w14:textId="77777777" w:rsidR="005D6ECC" w:rsidRDefault="005D6ECC" w:rsidP="0098138E">
      <w:pPr>
        <w:spacing w:line="240" w:lineRule="auto"/>
      </w:pPr>
      <w:r>
        <w:continuationSeparator/>
      </w:r>
    </w:p>
  </w:endnote>
  <w:endnote w:type="continuationNotice" w:id="1">
    <w:p w14:paraId="7FA9A432" w14:textId="77777777" w:rsidR="005D6ECC" w:rsidRDefault="005D6E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roman"/>
    <w:pitch w:val="variable"/>
    <w:sig w:usb0="20000A87" w:usb1="08000000" w:usb2="00000008" w:usb3="00000000" w:csb0="000001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D49C" w14:textId="2F6381C2" w:rsidR="00EE4315" w:rsidRDefault="00EE4315" w:rsidP="007E0FEE">
    <w:pPr>
      <w:ind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888B" w14:textId="691EA947" w:rsidR="008919F9" w:rsidRPr="008919F9" w:rsidRDefault="00745851" w:rsidP="008919F9">
    <w:pPr>
      <w:pStyle w:val="Footer"/>
      <w:ind w:firstLine="0"/>
      <w:rPr>
        <w:sz w:val="16"/>
        <w:szCs w:val="16"/>
      </w:rPr>
    </w:pPr>
    <w:r w:rsidRPr="00745851">
      <w:rPr>
        <w:rFonts w:eastAsia="Times New Roman" w:cs="Arial"/>
        <w:color w:val="000000"/>
        <w:sz w:val="16"/>
        <w:szCs w:val="16"/>
      </w:rPr>
      <w:t>598009869</w:t>
    </w:r>
    <w:r w:rsidR="008919F9" w:rsidRPr="00C1133B">
      <w:rPr>
        <w:sz w:val="16"/>
        <w:szCs w:val="16"/>
      </w:rPr>
      <w:t xml:space="preserve">   </w:t>
    </w:r>
    <w:r w:rsidR="008919F9">
      <w:rPr>
        <w:sz w:val="16"/>
        <w:szCs w:val="16"/>
      </w:rPr>
      <w:t xml:space="preserve">                                                                                 </w:t>
    </w:r>
    <w:r w:rsidR="008919F9">
      <w:t xml:space="preserve">- </w:t>
    </w:r>
    <w:sdt>
      <w:sdtPr>
        <w:id w:val="2738322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919F9">
          <w:fldChar w:fldCharType="begin"/>
        </w:r>
        <w:r w:rsidR="008919F9">
          <w:instrText xml:space="preserve"> PAGE   \* MERGEFORMAT </w:instrText>
        </w:r>
        <w:r w:rsidR="008919F9">
          <w:fldChar w:fldCharType="separate"/>
        </w:r>
        <w:r w:rsidR="008919F9">
          <w:t>2</w:t>
        </w:r>
        <w:r w:rsidR="008919F9">
          <w:rPr>
            <w:noProof/>
          </w:rPr>
          <w:fldChar w:fldCharType="end"/>
        </w:r>
        <w:r w:rsidR="008919F9">
          <w:rPr>
            <w:noProof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A5785" w14:textId="77777777" w:rsidR="005D6ECC" w:rsidRDefault="005D6ECC" w:rsidP="00DF58E7">
      <w:pPr>
        <w:spacing w:line="240" w:lineRule="auto"/>
        <w:ind w:firstLine="0"/>
      </w:pPr>
      <w:r>
        <w:separator/>
      </w:r>
    </w:p>
  </w:footnote>
  <w:footnote w:type="continuationSeparator" w:id="0">
    <w:p w14:paraId="60E34183" w14:textId="77777777" w:rsidR="005D6ECC" w:rsidRDefault="005D6ECC" w:rsidP="00DF58E7">
      <w:pPr>
        <w:spacing w:line="240" w:lineRule="auto"/>
        <w:ind w:firstLine="0"/>
      </w:pPr>
      <w:r>
        <w:continuationSeparator/>
      </w:r>
    </w:p>
  </w:footnote>
  <w:footnote w:type="continuationNotice" w:id="1">
    <w:p w14:paraId="2218344E" w14:textId="77777777" w:rsidR="005D6ECC" w:rsidRPr="00DF58E7" w:rsidRDefault="005D6ECC" w:rsidP="00DF58E7">
      <w:pPr>
        <w:spacing w:line="240" w:lineRule="auto"/>
        <w:ind w:firstLine="0"/>
        <w:jc w:val="right"/>
        <w:rPr>
          <w:i/>
          <w:sz w:val="22"/>
        </w:rPr>
      </w:pPr>
      <w:r w:rsidRPr="00DF58E7">
        <w:rPr>
          <w:i/>
          <w:sz w:val="22"/>
        </w:rPr>
        <w:t xml:space="preserve">Footnote </w:t>
      </w:r>
      <w:proofErr w:type="gramStart"/>
      <w:r w:rsidRPr="00DF58E7">
        <w:rPr>
          <w:i/>
          <w:sz w:val="22"/>
        </w:rPr>
        <w:t>continued on</w:t>
      </w:r>
      <w:proofErr w:type="gramEnd"/>
      <w:r w:rsidRPr="00DF58E7">
        <w:rPr>
          <w:i/>
          <w:sz w:val="22"/>
        </w:rPr>
        <w:t xml:space="preserve"> next page.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90F4" w14:textId="25EA4E0C" w:rsidR="00F012FD" w:rsidRDefault="00865090" w:rsidP="00F012FD">
    <w:pPr>
      <w:pStyle w:val="Header"/>
      <w:ind w:firstLine="0"/>
      <w:rPr>
        <w:b/>
        <w:bCs/>
      </w:rPr>
    </w:pPr>
    <w:r>
      <w:t>R</w:t>
    </w:r>
    <w:r w:rsidR="00F012FD">
      <w:t>.</w:t>
    </w:r>
    <w:r>
      <w:t>18</w:t>
    </w:r>
    <w:r w:rsidR="00F012FD">
      <w:t>-</w:t>
    </w:r>
    <w:r w:rsidR="003566C3">
      <w:t>0</w:t>
    </w:r>
    <w:r>
      <w:t>7</w:t>
    </w:r>
    <w:r w:rsidR="00F012FD">
      <w:t>-</w:t>
    </w:r>
    <w:proofErr w:type="gramStart"/>
    <w:r w:rsidR="00F012FD">
      <w:t>00</w:t>
    </w:r>
    <w:r>
      <w:t>5</w:t>
    </w:r>
    <w:r w:rsidR="00F012FD">
      <w:t xml:space="preserve">  ALJ</w:t>
    </w:r>
    <w:proofErr w:type="gramEnd"/>
    <w:r w:rsidR="00F012FD">
      <w:t>/</w:t>
    </w:r>
    <w:r>
      <w:t>ADW</w:t>
    </w:r>
    <w:r w:rsidR="009D743A">
      <w:t>/</w:t>
    </w:r>
    <w:proofErr w:type="spellStart"/>
    <w:r w:rsidR="009D743A">
      <w:t>mva</w:t>
    </w:r>
    <w:proofErr w:type="spellEnd"/>
    <w:r w:rsidR="00C1133B">
      <w:t>/</w:t>
    </w:r>
    <w:proofErr w:type="spellStart"/>
    <w:r w:rsidR="00C1133B">
      <w:t>asf</w:t>
    </w:r>
    <w:proofErr w:type="spellEnd"/>
    <w:r w:rsidR="00F012FD">
      <w:tab/>
    </w:r>
    <w:r w:rsidR="00F012FD">
      <w:tab/>
    </w:r>
    <w:r w:rsidR="00F012FD" w:rsidRPr="00F012FD">
      <w:rPr>
        <w:b/>
        <w:bCs/>
      </w:rPr>
      <w:t>PROPOSED DECISION</w:t>
    </w:r>
  </w:p>
  <w:p w14:paraId="1042BB1F" w14:textId="77777777" w:rsidR="00F012FD" w:rsidRDefault="00F012FD" w:rsidP="00F012FD">
    <w:pPr>
      <w:pStyle w:val="Header"/>
      <w:ind w:firstLine="0"/>
    </w:pPr>
  </w:p>
  <w:p w14:paraId="65D53CE0" w14:textId="77777777" w:rsidR="00F012FD" w:rsidRDefault="00F012FD" w:rsidP="00F012FD">
    <w:pPr>
      <w:pStyle w:val="Header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4983" w14:textId="77777777" w:rsidR="00F012FD" w:rsidRDefault="00F012FD" w:rsidP="00C1133B">
    <w:pPr>
      <w:pStyle w:val="Header"/>
      <w:ind w:firstLine="0"/>
    </w:pPr>
  </w:p>
  <w:p w14:paraId="4AC33091" w14:textId="77777777" w:rsidR="00F012FD" w:rsidRDefault="00F012FD" w:rsidP="00C1133B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1C77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6C1C14"/>
    <w:multiLevelType w:val="multilevel"/>
    <w:tmpl w:val="18F4A5AC"/>
    <w:styleLink w:val="FoFCoLOP"/>
    <w:lvl w:ilvl="0">
      <w:start w:val="1"/>
      <w:numFmt w:val="decimal"/>
      <w:pStyle w:val="OP"/>
      <w:lvlText w:val="%1."/>
      <w:lvlJc w:val="right"/>
      <w:pPr>
        <w:ind w:left="0" w:firstLine="540"/>
      </w:pPr>
      <w:rPr>
        <w:rFonts w:hint="default"/>
      </w:rPr>
    </w:lvl>
    <w:lvl w:ilvl="1">
      <w:start w:val="1"/>
      <w:numFmt w:val="lowerLetter"/>
      <w:lvlText w:val="(%2)"/>
      <w:lvlJc w:val="right"/>
      <w:pPr>
        <w:ind w:left="1152" w:hanging="72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firstLine="0"/>
      </w:pPr>
      <w:rPr>
        <w:rFonts w:hint="default"/>
      </w:rPr>
    </w:lvl>
  </w:abstractNum>
  <w:abstractNum w:abstractNumId="2" w15:restartNumberingAfterBreak="0">
    <w:nsid w:val="15F056CB"/>
    <w:multiLevelType w:val="multilevel"/>
    <w:tmpl w:val="18F4A5AC"/>
    <w:numStyleLink w:val="FoFCoLOP"/>
  </w:abstractNum>
  <w:abstractNum w:abstractNumId="3" w15:restartNumberingAfterBreak="0">
    <w:nsid w:val="1CD67F4B"/>
    <w:multiLevelType w:val="hybridMultilevel"/>
    <w:tmpl w:val="C2A26642"/>
    <w:lvl w:ilvl="0" w:tplc="7A988B5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70038F"/>
    <w:multiLevelType w:val="multilevel"/>
    <w:tmpl w:val="3C526EDE"/>
    <w:numStyleLink w:val="Headings"/>
  </w:abstractNum>
  <w:abstractNum w:abstractNumId="5" w15:restartNumberingAfterBreak="0">
    <w:nsid w:val="1E2242C9"/>
    <w:multiLevelType w:val="multilevel"/>
    <w:tmpl w:val="3C526EDE"/>
    <w:numStyleLink w:val="Headings"/>
  </w:abstractNum>
  <w:abstractNum w:abstractNumId="6" w15:restartNumberingAfterBreak="0">
    <w:nsid w:val="21FB58FE"/>
    <w:multiLevelType w:val="multilevel"/>
    <w:tmpl w:val="3C526EDE"/>
    <w:numStyleLink w:val="Headings"/>
  </w:abstractNum>
  <w:abstractNum w:abstractNumId="7" w15:restartNumberingAfterBreak="0">
    <w:nsid w:val="243663A0"/>
    <w:multiLevelType w:val="multilevel"/>
    <w:tmpl w:val="3C526EDE"/>
    <w:numStyleLink w:val="Headings"/>
  </w:abstractNum>
  <w:abstractNum w:abstractNumId="8" w15:restartNumberingAfterBreak="0">
    <w:nsid w:val="2B8124D7"/>
    <w:multiLevelType w:val="multilevel"/>
    <w:tmpl w:val="3C526EDE"/>
    <w:numStyleLink w:val="Headings"/>
  </w:abstractNum>
  <w:abstractNum w:abstractNumId="9" w15:restartNumberingAfterBreak="0">
    <w:nsid w:val="2BC84F1F"/>
    <w:multiLevelType w:val="hybridMultilevel"/>
    <w:tmpl w:val="42705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F6D42"/>
    <w:multiLevelType w:val="multilevel"/>
    <w:tmpl w:val="3C526EDE"/>
    <w:styleLink w:val="Headings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A527F38"/>
    <w:multiLevelType w:val="singleLevel"/>
    <w:tmpl w:val="8FA05B2A"/>
    <w:lvl w:ilvl="0">
      <w:start w:val="1"/>
      <w:numFmt w:val="decimal"/>
      <w:pStyle w:val="num1"/>
      <w:lvlText w:val="%1."/>
      <w:legacy w:legacy="1" w:legacySpace="144" w:legacyIndent="0"/>
      <w:lvlJc w:val="left"/>
    </w:lvl>
  </w:abstractNum>
  <w:abstractNum w:abstractNumId="12" w15:restartNumberingAfterBreak="0">
    <w:nsid w:val="59D042D7"/>
    <w:multiLevelType w:val="multilevel"/>
    <w:tmpl w:val="18F4A5AC"/>
    <w:numStyleLink w:val="FoFCoLOP"/>
  </w:abstractNum>
  <w:abstractNum w:abstractNumId="13" w15:restartNumberingAfterBreak="0">
    <w:nsid w:val="5A9E2171"/>
    <w:multiLevelType w:val="multilevel"/>
    <w:tmpl w:val="3C526EDE"/>
    <w:numStyleLink w:val="Headings"/>
  </w:abstractNum>
  <w:abstractNum w:abstractNumId="14" w15:restartNumberingAfterBreak="0">
    <w:nsid w:val="61A25780"/>
    <w:multiLevelType w:val="multilevel"/>
    <w:tmpl w:val="3C526EDE"/>
    <w:numStyleLink w:val="Headings"/>
  </w:abstractNum>
  <w:abstractNum w:abstractNumId="15" w15:restartNumberingAfterBreak="0">
    <w:nsid w:val="6FDF7E1C"/>
    <w:multiLevelType w:val="hybridMultilevel"/>
    <w:tmpl w:val="2F5AD6F8"/>
    <w:lvl w:ilvl="0" w:tplc="721C31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9A0AFE"/>
    <w:multiLevelType w:val="multilevel"/>
    <w:tmpl w:val="18F4A5AC"/>
    <w:numStyleLink w:val="FoFCoLOP"/>
  </w:abstractNum>
  <w:abstractNum w:abstractNumId="17" w15:restartNumberingAfterBreak="0">
    <w:nsid w:val="7FA2454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num w:numId="1" w16cid:durableId="1985504332">
    <w:abstractNumId w:val="13"/>
  </w:num>
  <w:num w:numId="2" w16cid:durableId="1224370578">
    <w:abstractNumId w:val="1"/>
  </w:num>
  <w:num w:numId="3" w16cid:durableId="1572349959">
    <w:abstractNumId w:val="12"/>
  </w:num>
  <w:num w:numId="4" w16cid:durableId="241181683">
    <w:abstractNumId w:val="2"/>
  </w:num>
  <w:num w:numId="5" w16cid:durableId="2081054956">
    <w:abstractNumId w:val="16"/>
  </w:num>
  <w:num w:numId="6" w16cid:durableId="57754210">
    <w:abstractNumId w:val="10"/>
  </w:num>
  <w:num w:numId="7" w16cid:durableId="2122066186">
    <w:abstractNumId w:val="5"/>
  </w:num>
  <w:num w:numId="8" w16cid:durableId="1031420297">
    <w:abstractNumId w:val="15"/>
  </w:num>
  <w:num w:numId="9" w16cid:durableId="703024153">
    <w:abstractNumId w:val="0"/>
  </w:num>
  <w:num w:numId="10" w16cid:durableId="404110961">
    <w:abstractNumId w:val="4"/>
  </w:num>
  <w:num w:numId="11" w16cid:durableId="1730763938">
    <w:abstractNumId w:val="6"/>
  </w:num>
  <w:num w:numId="12" w16cid:durableId="883833888">
    <w:abstractNumId w:val="3"/>
  </w:num>
  <w:num w:numId="13" w16cid:durableId="1976374841">
    <w:abstractNumId w:val="7"/>
  </w:num>
  <w:num w:numId="14" w16cid:durableId="1196849631">
    <w:abstractNumId w:val="8"/>
  </w:num>
  <w:num w:numId="15" w16cid:durableId="7879847">
    <w:abstractNumId w:val="14"/>
  </w:num>
  <w:num w:numId="16" w16cid:durableId="16654762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5910022">
    <w:abstractNumId w:val="17"/>
  </w:num>
  <w:num w:numId="18" w16cid:durableId="124544505">
    <w:abstractNumId w:val="11"/>
  </w:num>
  <w:num w:numId="19" w16cid:durableId="20080534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E9"/>
    <w:rsid w:val="00000F6A"/>
    <w:rsid w:val="00030FBD"/>
    <w:rsid w:val="000414EF"/>
    <w:rsid w:val="0007115A"/>
    <w:rsid w:val="00081107"/>
    <w:rsid w:val="0009456C"/>
    <w:rsid w:val="000973C8"/>
    <w:rsid w:val="000A2AA9"/>
    <w:rsid w:val="000A56F2"/>
    <w:rsid w:val="000A6E05"/>
    <w:rsid w:val="000B12FA"/>
    <w:rsid w:val="000B7059"/>
    <w:rsid w:val="000C08BF"/>
    <w:rsid w:val="000C3B9A"/>
    <w:rsid w:val="000D25A8"/>
    <w:rsid w:val="000D271B"/>
    <w:rsid w:val="000E270A"/>
    <w:rsid w:val="000E4C53"/>
    <w:rsid w:val="00121089"/>
    <w:rsid w:val="0013575F"/>
    <w:rsid w:val="00152CE5"/>
    <w:rsid w:val="00157231"/>
    <w:rsid w:val="001574FA"/>
    <w:rsid w:val="0016163A"/>
    <w:rsid w:val="001705CC"/>
    <w:rsid w:val="00197079"/>
    <w:rsid w:val="001A6E29"/>
    <w:rsid w:val="001B56A6"/>
    <w:rsid w:val="001C363F"/>
    <w:rsid w:val="001D1ED5"/>
    <w:rsid w:val="001E2A07"/>
    <w:rsid w:val="001E2A62"/>
    <w:rsid w:val="001F0FCE"/>
    <w:rsid w:val="001F2819"/>
    <w:rsid w:val="002043EC"/>
    <w:rsid w:val="00204691"/>
    <w:rsid w:val="00241F37"/>
    <w:rsid w:val="00243DC0"/>
    <w:rsid w:val="00247477"/>
    <w:rsid w:val="002573BB"/>
    <w:rsid w:val="00270440"/>
    <w:rsid w:val="00287BC5"/>
    <w:rsid w:val="00293DEE"/>
    <w:rsid w:val="002A0B5D"/>
    <w:rsid w:val="002C7FE9"/>
    <w:rsid w:val="002D0DC5"/>
    <w:rsid w:val="002D4EFD"/>
    <w:rsid w:val="00316071"/>
    <w:rsid w:val="00343E5C"/>
    <w:rsid w:val="003566C3"/>
    <w:rsid w:val="0036017B"/>
    <w:rsid w:val="00362755"/>
    <w:rsid w:val="00373B93"/>
    <w:rsid w:val="00380CD1"/>
    <w:rsid w:val="003A38F0"/>
    <w:rsid w:val="003B6183"/>
    <w:rsid w:val="003E206E"/>
    <w:rsid w:val="003F069A"/>
    <w:rsid w:val="003F4329"/>
    <w:rsid w:val="00412534"/>
    <w:rsid w:val="00412C83"/>
    <w:rsid w:val="00414ADD"/>
    <w:rsid w:val="00426014"/>
    <w:rsid w:val="0045186A"/>
    <w:rsid w:val="00460B7D"/>
    <w:rsid w:val="00480CB0"/>
    <w:rsid w:val="004870C7"/>
    <w:rsid w:val="004906F3"/>
    <w:rsid w:val="004B0759"/>
    <w:rsid w:val="004B34EA"/>
    <w:rsid w:val="004B5494"/>
    <w:rsid w:val="004C7A2B"/>
    <w:rsid w:val="004C7D3A"/>
    <w:rsid w:val="004E2CAB"/>
    <w:rsid w:val="005018A8"/>
    <w:rsid w:val="00505A39"/>
    <w:rsid w:val="00520EAD"/>
    <w:rsid w:val="005240BF"/>
    <w:rsid w:val="00585390"/>
    <w:rsid w:val="00591B41"/>
    <w:rsid w:val="005939A5"/>
    <w:rsid w:val="005A148C"/>
    <w:rsid w:val="005A2D58"/>
    <w:rsid w:val="005D6ECC"/>
    <w:rsid w:val="0061119C"/>
    <w:rsid w:val="00615805"/>
    <w:rsid w:val="00632207"/>
    <w:rsid w:val="0063491C"/>
    <w:rsid w:val="00661AFE"/>
    <w:rsid w:val="0068103C"/>
    <w:rsid w:val="00691DC1"/>
    <w:rsid w:val="006B3E1D"/>
    <w:rsid w:val="006C00BE"/>
    <w:rsid w:val="006C111A"/>
    <w:rsid w:val="006E0663"/>
    <w:rsid w:val="006E11A4"/>
    <w:rsid w:val="006E5E28"/>
    <w:rsid w:val="006E6574"/>
    <w:rsid w:val="006F086A"/>
    <w:rsid w:val="00714CF2"/>
    <w:rsid w:val="007156B9"/>
    <w:rsid w:val="00720817"/>
    <w:rsid w:val="00722850"/>
    <w:rsid w:val="00731C03"/>
    <w:rsid w:val="0073353F"/>
    <w:rsid w:val="00735A91"/>
    <w:rsid w:val="00742E45"/>
    <w:rsid w:val="007447AF"/>
    <w:rsid w:val="00745851"/>
    <w:rsid w:val="00750816"/>
    <w:rsid w:val="007657C1"/>
    <w:rsid w:val="0077755F"/>
    <w:rsid w:val="007878FB"/>
    <w:rsid w:val="00796F76"/>
    <w:rsid w:val="007A406D"/>
    <w:rsid w:val="007A62B0"/>
    <w:rsid w:val="007B514C"/>
    <w:rsid w:val="007C2FBC"/>
    <w:rsid w:val="007C5A0C"/>
    <w:rsid w:val="007E0FEE"/>
    <w:rsid w:val="007F0AB5"/>
    <w:rsid w:val="007F2017"/>
    <w:rsid w:val="00823742"/>
    <w:rsid w:val="00831272"/>
    <w:rsid w:val="008339BB"/>
    <w:rsid w:val="0086419A"/>
    <w:rsid w:val="00865090"/>
    <w:rsid w:val="0087023B"/>
    <w:rsid w:val="0087693D"/>
    <w:rsid w:val="008919F9"/>
    <w:rsid w:val="008A179F"/>
    <w:rsid w:val="008B0864"/>
    <w:rsid w:val="008B6F54"/>
    <w:rsid w:val="008C7413"/>
    <w:rsid w:val="008D16B7"/>
    <w:rsid w:val="008E6AE6"/>
    <w:rsid w:val="008F0116"/>
    <w:rsid w:val="008F0957"/>
    <w:rsid w:val="008F0B32"/>
    <w:rsid w:val="008F143D"/>
    <w:rsid w:val="0093075E"/>
    <w:rsid w:val="00930945"/>
    <w:rsid w:val="00932865"/>
    <w:rsid w:val="00941C1A"/>
    <w:rsid w:val="0098138E"/>
    <w:rsid w:val="00982BBE"/>
    <w:rsid w:val="0098655A"/>
    <w:rsid w:val="009D743A"/>
    <w:rsid w:val="009E7C7F"/>
    <w:rsid w:val="00A0566A"/>
    <w:rsid w:val="00A17CE0"/>
    <w:rsid w:val="00A23D48"/>
    <w:rsid w:val="00A32C42"/>
    <w:rsid w:val="00A415CD"/>
    <w:rsid w:val="00A42306"/>
    <w:rsid w:val="00A44E8D"/>
    <w:rsid w:val="00A55ACD"/>
    <w:rsid w:val="00A67388"/>
    <w:rsid w:val="00A70305"/>
    <w:rsid w:val="00A84D52"/>
    <w:rsid w:val="00A91057"/>
    <w:rsid w:val="00A92072"/>
    <w:rsid w:val="00A94BE9"/>
    <w:rsid w:val="00AB7875"/>
    <w:rsid w:val="00AC1289"/>
    <w:rsid w:val="00AC68EE"/>
    <w:rsid w:val="00AD110F"/>
    <w:rsid w:val="00B01F7E"/>
    <w:rsid w:val="00B0208A"/>
    <w:rsid w:val="00B04607"/>
    <w:rsid w:val="00B26D6E"/>
    <w:rsid w:val="00B3076E"/>
    <w:rsid w:val="00B3087D"/>
    <w:rsid w:val="00B34794"/>
    <w:rsid w:val="00B373A4"/>
    <w:rsid w:val="00B40556"/>
    <w:rsid w:val="00B507B5"/>
    <w:rsid w:val="00B51090"/>
    <w:rsid w:val="00B60421"/>
    <w:rsid w:val="00B6277B"/>
    <w:rsid w:val="00B65762"/>
    <w:rsid w:val="00B96BC3"/>
    <w:rsid w:val="00BA1B6B"/>
    <w:rsid w:val="00BB0243"/>
    <w:rsid w:val="00BC4F1E"/>
    <w:rsid w:val="00BD1CFB"/>
    <w:rsid w:val="00BD644F"/>
    <w:rsid w:val="00BD79F9"/>
    <w:rsid w:val="00BE075A"/>
    <w:rsid w:val="00C02EC7"/>
    <w:rsid w:val="00C10B5F"/>
    <w:rsid w:val="00C1133B"/>
    <w:rsid w:val="00C41C1D"/>
    <w:rsid w:val="00C47EE8"/>
    <w:rsid w:val="00C5159B"/>
    <w:rsid w:val="00C61659"/>
    <w:rsid w:val="00C632DB"/>
    <w:rsid w:val="00C64763"/>
    <w:rsid w:val="00C82040"/>
    <w:rsid w:val="00C913A1"/>
    <w:rsid w:val="00C92A78"/>
    <w:rsid w:val="00CC6A99"/>
    <w:rsid w:val="00CC756E"/>
    <w:rsid w:val="00CF693B"/>
    <w:rsid w:val="00D00AA3"/>
    <w:rsid w:val="00D07B50"/>
    <w:rsid w:val="00D07F73"/>
    <w:rsid w:val="00D14844"/>
    <w:rsid w:val="00D2041C"/>
    <w:rsid w:val="00D25ADE"/>
    <w:rsid w:val="00D32A6C"/>
    <w:rsid w:val="00D43297"/>
    <w:rsid w:val="00D44DB6"/>
    <w:rsid w:val="00D46BCB"/>
    <w:rsid w:val="00D46FE0"/>
    <w:rsid w:val="00D50119"/>
    <w:rsid w:val="00D51635"/>
    <w:rsid w:val="00D70687"/>
    <w:rsid w:val="00D70DD9"/>
    <w:rsid w:val="00D82A43"/>
    <w:rsid w:val="00DA7B5D"/>
    <w:rsid w:val="00DB4F0D"/>
    <w:rsid w:val="00DD18F7"/>
    <w:rsid w:val="00DF58E7"/>
    <w:rsid w:val="00E11876"/>
    <w:rsid w:val="00E23CBB"/>
    <w:rsid w:val="00E30D2B"/>
    <w:rsid w:val="00E37B59"/>
    <w:rsid w:val="00E53438"/>
    <w:rsid w:val="00E53BEB"/>
    <w:rsid w:val="00E53E6C"/>
    <w:rsid w:val="00E572A0"/>
    <w:rsid w:val="00E631C5"/>
    <w:rsid w:val="00E81CFA"/>
    <w:rsid w:val="00EA274D"/>
    <w:rsid w:val="00EA36C6"/>
    <w:rsid w:val="00EC30F9"/>
    <w:rsid w:val="00ED5725"/>
    <w:rsid w:val="00ED7031"/>
    <w:rsid w:val="00EE3060"/>
    <w:rsid w:val="00EE4315"/>
    <w:rsid w:val="00EF6925"/>
    <w:rsid w:val="00EF722C"/>
    <w:rsid w:val="00F012FD"/>
    <w:rsid w:val="00F06FE4"/>
    <w:rsid w:val="00F212AE"/>
    <w:rsid w:val="00F26ED3"/>
    <w:rsid w:val="00F27D6E"/>
    <w:rsid w:val="00F46160"/>
    <w:rsid w:val="00F50088"/>
    <w:rsid w:val="00F56D7D"/>
    <w:rsid w:val="00F62B7A"/>
    <w:rsid w:val="00F6397D"/>
    <w:rsid w:val="00F7293E"/>
    <w:rsid w:val="00F76650"/>
    <w:rsid w:val="00F76FDA"/>
    <w:rsid w:val="00F81564"/>
    <w:rsid w:val="00F82229"/>
    <w:rsid w:val="00F82497"/>
    <w:rsid w:val="00F9187B"/>
    <w:rsid w:val="00F92385"/>
    <w:rsid w:val="00FA1B4F"/>
    <w:rsid w:val="00FB33BD"/>
    <w:rsid w:val="00FC47F9"/>
    <w:rsid w:val="00FC6924"/>
    <w:rsid w:val="00FE1C27"/>
    <w:rsid w:val="00FE2351"/>
    <w:rsid w:val="00FE5580"/>
    <w:rsid w:val="00FE55AC"/>
    <w:rsid w:val="00FE5B97"/>
    <w:rsid w:val="00FE5D32"/>
    <w:rsid w:val="00FF110C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E6289"/>
  <w15:chartTrackingRefBased/>
  <w15:docId w15:val="{EA146168-17BF-4F2E-B451-F6F8C7F2A560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4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61AFE"/>
    <w:pPr>
      <w:spacing w:after="0" w:line="360" w:lineRule="auto"/>
      <w:ind w:firstLine="720"/>
    </w:pPr>
    <w:rPr>
      <w:rFonts w:ascii="Book Antiqua" w:hAnsi="Book Antiqua"/>
      <w:sz w:val="26"/>
    </w:rPr>
  </w:style>
  <w:style w:type="paragraph" w:styleId="Heading1">
    <w:name w:val="heading 1"/>
    <w:basedOn w:val="Dummy"/>
    <w:next w:val="Standard"/>
    <w:link w:val="Heading1Char"/>
    <w:uiPriority w:val="4"/>
    <w:qFormat/>
    <w:rsid w:val="000E270A"/>
    <w:pPr>
      <w:numPr>
        <w:numId w:val="15"/>
      </w:numPr>
      <w:ind w:right="2160"/>
    </w:pPr>
    <w:rPr>
      <w:rFonts w:eastAsiaTheme="majorEastAsia" w:cstheme="majorBidi"/>
      <w:szCs w:val="32"/>
    </w:rPr>
  </w:style>
  <w:style w:type="paragraph" w:styleId="Heading2">
    <w:name w:val="heading 2"/>
    <w:basedOn w:val="Dummy"/>
    <w:next w:val="Standard"/>
    <w:link w:val="Heading2Char"/>
    <w:uiPriority w:val="4"/>
    <w:qFormat/>
    <w:rsid w:val="000E270A"/>
    <w:pPr>
      <w:numPr>
        <w:ilvl w:val="1"/>
        <w:numId w:val="15"/>
      </w:numPr>
      <w:ind w:right="2160"/>
      <w:outlineLvl w:val="1"/>
    </w:pPr>
  </w:style>
  <w:style w:type="paragraph" w:styleId="Heading3">
    <w:name w:val="heading 3"/>
    <w:basedOn w:val="Dummy"/>
    <w:next w:val="Standard"/>
    <w:link w:val="Heading3Char"/>
    <w:uiPriority w:val="4"/>
    <w:qFormat/>
    <w:rsid w:val="000E270A"/>
    <w:pPr>
      <w:numPr>
        <w:ilvl w:val="2"/>
        <w:numId w:val="15"/>
      </w:numPr>
      <w:ind w:righ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Dummy"/>
    <w:next w:val="Standard"/>
    <w:link w:val="Heading4Char"/>
    <w:uiPriority w:val="4"/>
    <w:rsid w:val="000E270A"/>
    <w:pPr>
      <w:numPr>
        <w:ilvl w:val="3"/>
        <w:numId w:val="15"/>
      </w:numPr>
      <w:ind w:right="216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Dummy"/>
    <w:next w:val="Standard"/>
    <w:link w:val="Heading5Char"/>
    <w:uiPriority w:val="4"/>
    <w:rsid w:val="000E270A"/>
    <w:pPr>
      <w:numPr>
        <w:ilvl w:val="4"/>
        <w:numId w:val="15"/>
      </w:numPr>
      <w:ind w:right="2160"/>
      <w:outlineLvl w:val="4"/>
    </w:pPr>
    <w:rPr>
      <w:rFonts w:eastAsiaTheme="majorEastAsia" w:cstheme="majorBidi"/>
    </w:rPr>
  </w:style>
  <w:style w:type="paragraph" w:styleId="Heading6">
    <w:name w:val="heading 6"/>
    <w:basedOn w:val="Dummy"/>
    <w:next w:val="Standard"/>
    <w:link w:val="Heading6Char"/>
    <w:uiPriority w:val="4"/>
    <w:rsid w:val="000E270A"/>
    <w:pPr>
      <w:numPr>
        <w:ilvl w:val="5"/>
        <w:numId w:val="15"/>
      </w:numPr>
      <w:spacing w:before="40"/>
      <w:ind w:right="2160"/>
      <w:outlineLvl w:val="5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287BC5"/>
    <w:rPr>
      <w:rFonts w:ascii="Arial" w:eastAsiaTheme="majorEastAsia" w:hAnsi="Arial" w:cstheme="majorBidi"/>
      <w:b/>
      <w:sz w:val="26"/>
      <w:szCs w:val="32"/>
    </w:rPr>
  </w:style>
  <w:style w:type="paragraph" w:styleId="TOCHeading">
    <w:name w:val="TOC Heading"/>
    <w:next w:val="Normal"/>
    <w:uiPriority w:val="39"/>
    <w:unhideWhenUsed/>
    <w:rsid w:val="001E2A62"/>
    <w:pPr>
      <w:spacing w:line="240" w:lineRule="auto"/>
      <w:jc w:val="center"/>
    </w:pPr>
    <w:rPr>
      <w:rFonts w:ascii="Arial" w:eastAsiaTheme="majorEastAsia" w:hAnsi="Arial" w:cstheme="majorBidi"/>
      <w:b/>
      <w:sz w:val="26"/>
      <w:szCs w:val="32"/>
    </w:rPr>
  </w:style>
  <w:style w:type="paragraph" w:styleId="Title">
    <w:name w:val="Title"/>
    <w:basedOn w:val="Dummy"/>
    <w:next w:val="Normal"/>
    <w:link w:val="TitleChar"/>
    <w:uiPriority w:val="10"/>
    <w:semiHidden/>
    <w:rsid w:val="00121089"/>
    <w:pPr>
      <w:spacing w:after="0"/>
      <w:contextualSpacing/>
      <w:jc w:val="center"/>
    </w:pPr>
    <w:rPr>
      <w:rFonts w:eastAsiaTheme="majorEastAsia" w:cstheme="majorBidi"/>
      <w:caps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6017B"/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Dummy">
    <w:name w:val="Dummy"/>
    <w:next w:val="Normal"/>
    <w:uiPriority w:val="19"/>
    <w:rsid w:val="00F62B7A"/>
    <w:pPr>
      <w:keepNext/>
      <w:keepLines/>
      <w:spacing w:after="120" w:line="240" w:lineRule="auto"/>
      <w:outlineLvl w:val="0"/>
    </w:pPr>
    <w:rPr>
      <w:rFonts w:ascii="Arial" w:hAnsi="Arial" w:cs="Arial"/>
      <w:b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4"/>
    <w:rsid w:val="00287BC5"/>
    <w:rPr>
      <w:rFonts w:ascii="Arial" w:hAnsi="Arial" w:cs="Arial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287BC5"/>
    <w:rPr>
      <w:rFonts w:ascii="Arial" w:eastAsiaTheme="majorEastAsia" w:hAnsi="Arial" w:cstheme="majorBidi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287BC5"/>
    <w:rPr>
      <w:rFonts w:ascii="Arial" w:eastAsiaTheme="majorEastAsia" w:hAnsi="Arial" w:cstheme="majorBidi"/>
      <w:b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4"/>
    <w:rsid w:val="00287BC5"/>
    <w:rPr>
      <w:rFonts w:ascii="Arial" w:eastAsiaTheme="majorEastAsia" w:hAnsi="Arial" w:cstheme="majorBidi"/>
      <w:b/>
      <w:sz w:val="26"/>
      <w:szCs w:val="26"/>
    </w:rPr>
  </w:style>
  <w:style w:type="paragraph" w:customStyle="1" w:styleId="Main">
    <w:name w:val="Main"/>
    <w:next w:val="Normal"/>
    <w:uiPriority w:val="19"/>
    <w:rsid w:val="00F62B7A"/>
    <w:pPr>
      <w:spacing w:after="0" w:line="240" w:lineRule="auto"/>
      <w:jc w:val="center"/>
    </w:pPr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Mainex">
    <w:name w:val="Mainex"/>
    <w:basedOn w:val="Main"/>
    <w:next w:val="Normal"/>
    <w:uiPriority w:val="19"/>
    <w:rsid w:val="000A6E05"/>
    <w:pPr>
      <w:keepNext/>
      <w:spacing w:line="360" w:lineRule="auto"/>
      <w:outlineLvl w:val="0"/>
    </w:pPr>
    <w:rPr>
      <w:spacing w:val="120"/>
    </w:rPr>
  </w:style>
  <w:style w:type="paragraph" w:styleId="TOC2">
    <w:name w:val="toc 2"/>
    <w:basedOn w:val="Normal"/>
    <w:next w:val="Normal"/>
    <w:uiPriority w:val="39"/>
    <w:unhideWhenUsed/>
    <w:rsid w:val="00ED5725"/>
    <w:pPr>
      <w:spacing w:line="240" w:lineRule="auto"/>
      <w:ind w:left="864" w:hanging="648"/>
    </w:pPr>
    <w:rPr>
      <w:rFonts w:eastAsiaTheme="minorEastAsia" w:cs="Times New Roman"/>
    </w:rPr>
  </w:style>
  <w:style w:type="paragraph" w:styleId="TOC1">
    <w:name w:val="toc 1"/>
    <w:basedOn w:val="Normal"/>
    <w:next w:val="Normal"/>
    <w:uiPriority w:val="39"/>
    <w:unhideWhenUsed/>
    <w:rsid w:val="00ED5725"/>
    <w:pPr>
      <w:spacing w:line="240" w:lineRule="auto"/>
      <w:ind w:left="432" w:hanging="432"/>
    </w:pPr>
    <w:rPr>
      <w:rFonts w:eastAsiaTheme="minorEastAsia" w:cs="Times New Roman"/>
    </w:rPr>
  </w:style>
  <w:style w:type="paragraph" w:styleId="TOC3">
    <w:name w:val="toc 3"/>
    <w:basedOn w:val="Normal"/>
    <w:next w:val="Normal"/>
    <w:uiPriority w:val="39"/>
    <w:unhideWhenUsed/>
    <w:rsid w:val="008C7413"/>
    <w:pPr>
      <w:spacing w:line="240" w:lineRule="auto"/>
      <w:ind w:left="1296" w:hanging="864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rsid w:val="00D82A43"/>
    <w:rPr>
      <w:color w:val="0563C1" w:themeColor="hyperlink"/>
      <w:u w:val="single"/>
    </w:rPr>
  </w:style>
  <w:style w:type="numbering" w:customStyle="1" w:styleId="FoFCoLOP">
    <w:name w:val="FoF/CoL/OP"/>
    <w:uiPriority w:val="99"/>
    <w:rsid w:val="008E6AE6"/>
    <w:pPr>
      <w:numPr>
        <w:numId w:val="2"/>
      </w:numPr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A43"/>
    <w:pPr>
      <w:spacing w:after="100"/>
      <w:ind w:left="2080"/>
    </w:pPr>
  </w:style>
  <w:style w:type="paragraph" w:styleId="Header">
    <w:name w:val="header"/>
    <w:basedOn w:val="Normal"/>
    <w:link w:val="HeaderChar"/>
    <w:uiPriority w:val="99"/>
    <w:semiHidden/>
    <w:rsid w:val="009813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6F2"/>
    <w:rPr>
      <w:rFonts w:ascii="Book Antiqua" w:hAnsi="Book Antiqua"/>
      <w:sz w:val="26"/>
    </w:rPr>
  </w:style>
  <w:style w:type="paragraph" w:styleId="Footer">
    <w:name w:val="footer"/>
    <w:basedOn w:val="Normal"/>
    <w:link w:val="FooterChar"/>
    <w:uiPriority w:val="99"/>
    <w:rsid w:val="00EE3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7C1"/>
    <w:rPr>
      <w:rFonts w:ascii="Book Antiqua" w:hAnsi="Book Antiqua"/>
      <w:sz w:val="26"/>
    </w:rPr>
  </w:style>
  <w:style w:type="paragraph" w:customStyle="1" w:styleId="BlockQuote">
    <w:name w:val="Block Quote"/>
    <w:basedOn w:val="Standard"/>
    <w:uiPriority w:val="5"/>
    <w:qFormat/>
    <w:rsid w:val="00EA36C6"/>
    <w:pPr>
      <w:spacing w:after="120" w:line="240" w:lineRule="auto"/>
      <w:ind w:left="720" w:right="720" w:firstLine="0"/>
    </w:pPr>
  </w:style>
  <w:style w:type="paragraph" w:styleId="FootnoteText">
    <w:name w:val="footnote text"/>
    <w:basedOn w:val="Normal"/>
    <w:link w:val="FootnoteTextChar"/>
    <w:uiPriority w:val="40"/>
    <w:rsid w:val="00B01F7E"/>
    <w:pPr>
      <w:spacing w:after="120" w:line="240" w:lineRule="auto"/>
      <w:ind w:firstLine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0"/>
    <w:rsid w:val="007657C1"/>
    <w:rPr>
      <w:rFonts w:ascii="Book Antiqua" w:hAnsi="Book Antiqua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58E7"/>
    <w:rPr>
      <w:vertAlign w:val="superscript"/>
    </w:rPr>
  </w:style>
  <w:style w:type="paragraph" w:customStyle="1" w:styleId="FoF">
    <w:name w:val="FoF"/>
    <w:basedOn w:val="Standard"/>
    <w:uiPriority w:val="6"/>
    <w:qFormat/>
    <w:rsid w:val="001E2A62"/>
    <w:pPr>
      <w:numPr>
        <w:numId w:val="3"/>
      </w:numPr>
      <w:ind w:firstLine="547"/>
    </w:pPr>
  </w:style>
  <w:style w:type="paragraph" w:customStyle="1" w:styleId="CoL">
    <w:name w:val="CoL"/>
    <w:basedOn w:val="Standard"/>
    <w:uiPriority w:val="7"/>
    <w:qFormat/>
    <w:rsid w:val="001E2A62"/>
    <w:pPr>
      <w:numPr>
        <w:numId w:val="4"/>
      </w:numPr>
      <w:ind w:firstLine="547"/>
    </w:pPr>
  </w:style>
  <w:style w:type="paragraph" w:styleId="NoSpacing">
    <w:name w:val="No Spacing"/>
    <w:basedOn w:val="Standard"/>
    <w:uiPriority w:val="1"/>
    <w:rsid w:val="00287BC5"/>
    <w:pPr>
      <w:spacing w:after="120" w:line="240" w:lineRule="auto"/>
      <w:ind w:firstLine="0"/>
      <w:contextualSpacing/>
    </w:pPr>
  </w:style>
  <w:style w:type="paragraph" w:customStyle="1" w:styleId="OP">
    <w:name w:val="OP"/>
    <w:basedOn w:val="Standard"/>
    <w:uiPriority w:val="8"/>
    <w:qFormat/>
    <w:rsid w:val="001E2A6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3A"/>
    <w:rPr>
      <w:rFonts w:ascii="Segoe UI" w:hAnsi="Segoe UI" w:cs="Segoe UI"/>
      <w:sz w:val="18"/>
      <w:szCs w:val="18"/>
    </w:rPr>
  </w:style>
  <w:style w:type="numbering" w:customStyle="1" w:styleId="Headings">
    <w:name w:val="Headings"/>
    <w:uiPriority w:val="99"/>
    <w:rsid w:val="000E270A"/>
    <w:pPr>
      <w:numPr>
        <w:numId w:val="6"/>
      </w:numPr>
    </w:pPr>
  </w:style>
  <w:style w:type="paragraph" w:customStyle="1" w:styleId="Standard">
    <w:name w:val="Standard"/>
    <w:basedOn w:val="Normal"/>
    <w:qFormat/>
    <w:rsid w:val="007A406D"/>
  </w:style>
  <w:style w:type="paragraph" w:customStyle="1" w:styleId="ListAlpha">
    <w:name w:val="List Alpha"/>
    <w:basedOn w:val="Standard"/>
    <w:uiPriority w:val="4"/>
    <w:qFormat/>
    <w:rsid w:val="000E270A"/>
    <w:pPr>
      <w:numPr>
        <w:ilvl w:val="7"/>
        <w:numId w:val="15"/>
      </w:numPr>
      <w:spacing w:after="120" w:line="240" w:lineRule="auto"/>
    </w:pPr>
  </w:style>
  <w:style w:type="paragraph" w:styleId="ListBullet">
    <w:name w:val="List Bullet"/>
    <w:basedOn w:val="Standard"/>
    <w:uiPriority w:val="4"/>
    <w:qFormat/>
    <w:rsid w:val="001F2819"/>
    <w:pPr>
      <w:numPr>
        <w:numId w:val="9"/>
      </w:numPr>
      <w:tabs>
        <w:tab w:val="clear" w:pos="360"/>
      </w:tabs>
      <w:spacing w:after="120" w:line="240" w:lineRule="auto"/>
      <w:ind w:left="1080"/>
    </w:pPr>
  </w:style>
  <w:style w:type="character" w:customStyle="1" w:styleId="Heading6Char">
    <w:name w:val="Heading 6 Char"/>
    <w:basedOn w:val="DefaultParagraphFont"/>
    <w:link w:val="Heading6"/>
    <w:uiPriority w:val="4"/>
    <w:rsid w:val="00287BC5"/>
    <w:rPr>
      <w:rFonts w:ascii="Arial" w:eastAsiaTheme="majorEastAsia" w:hAnsi="Arial" w:cstheme="majorBidi"/>
      <w:b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8C7413"/>
    <w:pPr>
      <w:spacing w:line="240" w:lineRule="auto"/>
      <w:ind w:left="1728" w:hanging="1080"/>
    </w:pPr>
  </w:style>
  <w:style w:type="paragraph" w:styleId="TOC5">
    <w:name w:val="toc 5"/>
    <w:basedOn w:val="Normal"/>
    <w:next w:val="Normal"/>
    <w:autoRedefine/>
    <w:uiPriority w:val="39"/>
    <w:unhideWhenUsed/>
    <w:rsid w:val="008C7413"/>
    <w:pPr>
      <w:spacing w:line="240" w:lineRule="auto"/>
      <w:ind w:left="2160" w:hanging="1296"/>
    </w:pPr>
  </w:style>
  <w:style w:type="paragraph" w:styleId="TOC6">
    <w:name w:val="toc 6"/>
    <w:basedOn w:val="Normal"/>
    <w:next w:val="Normal"/>
    <w:autoRedefine/>
    <w:uiPriority w:val="39"/>
    <w:unhideWhenUsed/>
    <w:rsid w:val="008C7413"/>
    <w:pPr>
      <w:spacing w:line="240" w:lineRule="auto"/>
      <w:ind w:left="2592" w:hanging="1512"/>
    </w:pPr>
  </w:style>
  <w:style w:type="paragraph" w:customStyle="1" w:styleId="TableText">
    <w:name w:val="Table Text"/>
    <w:basedOn w:val="NoSpacing"/>
    <w:uiPriority w:val="5"/>
    <w:rsid w:val="00E53438"/>
    <w:pPr>
      <w:spacing w:after="0"/>
    </w:pPr>
    <w:rPr>
      <w:sz w:val="22"/>
    </w:rPr>
  </w:style>
  <w:style w:type="paragraph" w:customStyle="1" w:styleId="ListNum">
    <w:name w:val="List Num"/>
    <w:basedOn w:val="Standard"/>
    <w:uiPriority w:val="4"/>
    <w:rsid w:val="000E270A"/>
    <w:pPr>
      <w:numPr>
        <w:ilvl w:val="6"/>
        <w:numId w:val="15"/>
      </w:numPr>
      <w:spacing w:after="120" w:line="240" w:lineRule="auto"/>
    </w:pPr>
  </w:style>
  <w:style w:type="paragraph" w:customStyle="1" w:styleId="standard0">
    <w:name w:val="standard"/>
    <w:basedOn w:val="Normal"/>
    <w:link w:val="standardChar"/>
    <w:rsid w:val="00F012FD"/>
    <w:rPr>
      <w:rFonts w:ascii="Palatino" w:eastAsia="Times New Roman" w:hAnsi="Palatino" w:cs="Times New Roman"/>
      <w:szCs w:val="20"/>
    </w:rPr>
  </w:style>
  <w:style w:type="paragraph" w:customStyle="1" w:styleId="main0">
    <w:name w:val="main"/>
    <w:basedOn w:val="Normal"/>
    <w:rsid w:val="00F012FD"/>
    <w:pPr>
      <w:spacing w:line="240" w:lineRule="auto"/>
      <w:ind w:firstLine="0"/>
      <w:jc w:val="center"/>
    </w:pPr>
    <w:rPr>
      <w:rFonts w:ascii="Arial" w:eastAsia="Times New Roman" w:hAnsi="Arial" w:cs="Times New Roman"/>
      <w:b/>
      <w:szCs w:val="20"/>
    </w:rPr>
  </w:style>
  <w:style w:type="paragraph" w:customStyle="1" w:styleId="num1">
    <w:name w:val="num1"/>
    <w:basedOn w:val="Normal"/>
    <w:rsid w:val="00F012FD"/>
    <w:pPr>
      <w:numPr>
        <w:numId w:val="18"/>
      </w:numPr>
      <w:tabs>
        <w:tab w:val="left" w:pos="-720"/>
      </w:tabs>
      <w:suppressAutoHyphens/>
      <w:ind w:firstLine="360"/>
    </w:pPr>
    <w:rPr>
      <w:rFonts w:ascii="Palatino" w:eastAsia="Times New Roman" w:hAnsi="Palatino" w:cs="Times New Roman"/>
      <w:szCs w:val="20"/>
    </w:rPr>
  </w:style>
  <w:style w:type="character" w:customStyle="1" w:styleId="standardChar">
    <w:name w:val="standard Char"/>
    <w:link w:val="standard0"/>
    <w:rsid w:val="00F012FD"/>
    <w:rPr>
      <w:rFonts w:ascii="Palatino" w:eastAsia="Times New Roman" w:hAnsi="Palatino" w:cs="Times New Roman"/>
      <w:sz w:val="26"/>
      <w:szCs w:val="20"/>
    </w:rPr>
  </w:style>
  <w:style w:type="paragraph" w:styleId="Revision">
    <w:name w:val="Revision"/>
    <w:hidden/>
    <w:uiPriority w:val="99"/>
    <w:semiHidden/>
    <w:rsid w:val="001574FA"/>
    <w:pPr>
      <w:spacing w:after="0" w:line="240" w:lineRule="auto"/>
    </w:pPr>
    <w:rPr>
      <w:rFonts w:ascii="Book Antiqua" w:hAnsi="Book Antiqua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91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1057"/>
    <w:rPr>
      <w:rFonts w:ascii="Book Antiqua" w:hAnsi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057"/>
    <w:rPr>
      <w:rFonts w:ascii="Book Antiqua" w:hAnsi="Book Antiqua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5186A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rsid w:val="00490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2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84c501-4907-45a6-a5fc-3e0757d7aab9" xsi:nil="true"/>
    <lcf76f155ced4ddcb4097134ff3c332f xmlns="0498a0be-db2a-4749-93ec-e3fb091cf5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E41D886DE9148956A09E2A3A9B42A" ma:contentTypeVersion="16" ma:contentTypeDescription="Create a new document." ma:contentTypeScope="" ma:versionID="ca758b251a0df9830d4a9d07d130aa95">
  <xsd:schema xmlns:xsd="http://www.w3.org/2001/XMLSchema" xmlns:xs="http://www.w3.org/2001/XMLSchema" xmlns:p="http://schemas.microsoft.com/office/2006/metadata/properties" xmlns:ns2="0498a0be-db2a-4749-93ec-e3fb091cf533" xmlns:ns3="e584c501-4907-45a6-a5fc-3e0757d7aab9" targetNamespace="http://schemas.microsoft.com/office/2006/metadata/properties" ma:root="true" ma:fieldsID="155ffd306920f557879d6d191faea510" ns2:_="" ns3:_="">
    <xsd:import namespace="0498a0be-db2a-4749-93ec-e3fb091cf533"/>
    <xsd:import namespace="e584c501-4907-45a6-a5fc-3e0757d7a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8a0be-db2a-4749-93ec-e3fb091cf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4c501-4907-45a6-a5fc-3e0757d7a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d0d156c-4b98-47b0-8f3d-5787bb686b96}" ma:internalName="TaxCatchAll" ma:showField="CatchAllData" ma:web="e584c501-4907-45a6-a5fc-3e0757d7a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C661C-340D-40DB-B494-423F07CB0B27}">
  <ds:schemaRefs>
    <ds:schemaRef ds:uri="http://schemas.microsoft.com/office/2006/metadata/properties"/>
    <ds:schemaRef ds:uri="http://schemas.microsoft.com/office/infopath/2007/PartnerControls"/>
    <ds:schemaRef ds:uri="e584c501-4907-45a6-a5fc-3e0757d7aab9"/>
    <ds:schemaRef ds:uri="0498a0be-db2a-4749-93ec-e3fb091cf533"/>
  </ds:schemaRefs>
</ds:datastoreItem>
</file>

<file path=customXml/itemProps2.xml><?xml version="1.0" encoding="utf-8"?>
<ds:datastoreItem xmlns:ds="http://schemas.openxmlformats.org/officeDocument/2006/customXml" ds:itemID="{83C17432-29FA-43AD-BC8E-9EC65D962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18308-0754-4A20-877D-9320448946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743C5C-7FA7-4BCD-9A7E-D1A08EC33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8a0be-db2a-4749-93ec-e3fb091cf533"/>
    <ds:schemaRef ds:uri="e584c501-4907-45a6-a5fc-3e0757d7a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4</ap:Pages>
  <ap:Words>779</ap:Words>
  <ap:Characters>4445</ap:Characters>
  <ap:Application>Microsoft Office Word</ap:Application>
  <ap:DocSecurity>0</ap:DocSecurity>
  <ap:Lines>37</ap:Lines>
  <ap:Paragraphs>10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5214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2019-07-03T22:18:00Z</cp:lastPrinted>
  <dcterms:created xsi:type="dcterms:W3CDTF">2026-02-06T09:05:18Z</dcterms:created>
  <dcterms:modified xsi:type="dcterms:W3CDTF">2026-02-06T09:05:18Z</dcterms:modified>
</cp:coreProperties>
</file>