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87B" w:rsidR="005B0E9C" w:rsidP="0012661A" w:rsidRDefault="00DF59AD" w14:paraId="6E54B5FE" w14:textId="321DFCC6">
      <w:pPr>
        <w:rPr>
          <w:rFonts w:ascii="Book Antiqua" w:hAnsi="Book Antiqua"/>
          <w:b/>
          <w:bCs/>
        </w:rPr>
      </w:pPr>
      <w:r w:rsidRPr="00DE587B">
        <w:rPr>
          <w:rFonts w:ascii="Book Antiqua" w:hAnsi="Book Antiqua"/>
        </w:rPr>
        <w:t>ALJ</w:t>
      </w:r>
      <w:r w:rsidRPr="00DE587B" w:rsidR="004A793B">
        <w:rPr>
          <w:rFonts w:ascii="Book Antiqua" w:hAnsi="Book Antiqua"/>
        </w:rPr>
        <w:t>/</w:t>
      </w:r>
      <w:r w:rsidR="00FC18BB">
        <w:rPr>
          <w:rFonts w:ascii="Book Antiqua" w:hAnsi="Book Antiqua"/>
        </w:rPr>
        <w:t>JYL</w:t>
      </w:r>
      <w:r w:rsidRPr="00DE587B" w:rsidR="004A793B">
        <w:rPr>
          <w:rFonts w:ascii="Book Antiqua" w:hAnsi="Book Antiqua"/>
        </w:rPr>
        <w:t>/</w:t>
      </w:r>
      <w:r w:rsidR="00EB5D4D">
        <w:rPr>
          <w:rFonts w:ascii="Book Antiqua" w:hAnsi="Book Antiqua"/>
        </w:rPr>
        <w:t>cg7</w:t>
      </w:r>
      <w:r w:rsidR="00EB5D4D">
        <w:rPr>
          <w:rFonts w:ascii="Book Antiqua" w:hAnsi="Book Antiqua"/>
        </w:rPr>
        <w:tab/>
      </w:r>
      <w:r w:rsidRPr="00DE587B" w:rsidR="00DE587B">
        <w:rPr>
          <w:rFonts w:ascii="Book Antiqua" w:hAnsi="Book Antiqua"/>
        </w:rPr>
        <w:tab/>
      </w:r>
      <w:r w:rsidR="0012661A">
        <w:rPr>
          <w:rFonts w:ascii="Book Antiqua" w:hAnsi="Book Antiqua"/>
        </w:rPr>
        <w:tab/>
      </w:r>
      <w:r w:rsidR="0012661A">
        <w:rPr>
          <w:rFonts w:ascii="Book Antiqua" w:hAnsi="Book Antiqua"/>
        </w:rPr>
        <w:tab/>
      </w:r>
      <w:r w:rsidR="0012661A">
        <w:rPr>
          <w:rFonts w:ascii="Book Antiqua" w:hAnsi="Book Antiqua"/>
        </w:rPr>
        <w:tab/>
      </w:r>
      <w:r w:rsidR="0012661A">
        <w:rPr>
          <w:rFonts w:ascii="Book Antiqua" w:hAnsi="Book Antiqua"/>
        </w:rPr>
        <w:tab/>
      </w:r>
      <w:r w:rsidR="0012661A">
        <w:rPr>
          <w:rFonts w:ascii="Book Antiqua" w:hAnsi="Book Antiqua" w:cs="Arial"/>
          <w:b/>
          <w:bCs/>
        </w:rPr>
        <w:t>Date of Issuance 02/06/2026</w:t>
      </w:r>
    </w:p>
    <w:p w:rsidRPr="00DE587B" w:rsidR="005B0E9C" w:rsidP="005B0E9C" w:rsidRDefault="005B0E9C" w14:paraId="42D6C57D" w14:textId="77777777">
      <w:pPr>
        <w:rPr>
          <w:rFonts w:ascii="Book Antiqua" w:hAnsi="Book Antiqua"/>
        </w:rPr>
      </w:pPr>
    </w:p>
    <w:p w:rsidRPr="00DE587B" w:rsidR="00EA437E" w:rsidP="005B0E9C" w:rsidRDefault="00EA437E" w14:paraId="52EDC9A2" w14:textId="77777777">
      <w:pPr>
        <w:rPr>
          <w:rFonts w:ascii="Book Antiqua" w:hAnsi="Book Antiqua"/>
        </w:rPr>
      </w:pPr>
    </w:p>
    <w:p w:rsidRPr="00DE587B" w:rsidR="005B0E9C" w:rsidP="005B0E9C" w:rsidRDefault="005B0E9C" w14:paraId="44631BC2" w14:textId="1B486B8A">
      <w:pPr>
        <w:suppressAutoHyphens/>
        <w:rPr>
          <w:rFonts w:ascii="Book Antiqua" w:hAnsi="Book Antiqua"/>
          <w:sz w:val="20"/>
          <w:u w:val="single"/>
        </w:rPr>
      </w:pPr>
      <w:r w:rsidRPr="00DE587B">
        <w:rPr>
          <w:rFonts w:ascii="Book Antiqua" w:hAnsi="Book Antiqua"/>
        </w:rPr>
        <w:t xml:space="preserve">Decision </w:t>
      </w:r>
      <w:r w:rsidR="0012661A">
        <w:rPr>
          <w:rFonts w:ascii="Book Antiqua" w:hAnsi="Book Antiqua"/>
          <w:u w:val="single"/>
        </w:rPr>
        <w:t>26-02-</w:t>
      </w:r>
      <w:proofErr w:type="gramStart"/>
      <w:r w:rsidR="0012661A">
        <w:rPr>
          <w:rFonts w:ascii="Book Antiqua" w:hAnsi="Book Antiqua"/>
          <w:u w:val="single"/>
        </w:rPr>
        <w:t>015</w:t>
      </w:r>
      <w:r w:rsidRPr="0012661A" w:rsidR="0012661A">
        <w:rPr>
          <w:rFonts w:ascii="Book Antiqua" w:hAnsi="Book Antiqua"/>
        </w:rPr>
        <w:t xml:space="preserve">  February</w:t>
      </w:r>
      <w:proofErr w:type="gramEnd"/>
      <w:r w:rsidRPr="0012661A" w:rsidR="0012661A">
        <w:rPr>
          <w:rFonts w:ascii="Book Antiqua" w:hAnsi="Book Antiqua"/>
        </w:rPr>
        <w:t xml:space="preserve"> 5, 2026</w:t>
      </w:r>
      <w:r w:rsidRPr="00DE587B">
        <w:rPr>
          <w:rFonts w:ascii="Book Antiqua" w:hAnsi="Book Antiqua"/>
          <w:u w:val="single"/>
        </w:rPr>
        <w:t xml:space="preserve"> </w:t>
      </w:r>
    </w:p>
    <w:p w:rsidRPr="00A80752" w:rsidR="00056BEE" w:rsidRDefault="00056BEE" w14:paraId="5B031E76" w14:textId="77777777">
      <w:pPr>
        <w:pStyle w:val="Header"/>
        <w:rPr>
          <w:rFonts w:ascii="Book Antiqua" w:hAnsi="Book Antiqua"/>
        </w:rPr>
      </w:pPr>
    </w:p>
    <w:p w:rsidRPr="00CA180C" w:rsidR="00056BEE" w:rsidRDefault="00056BEE" w14:paraId="21B4814A"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RDefault="00056BEE" w14:paraId="24D0C75B" w14:textId="77777777">
      <w:pPr>
        <w:suppressAutoHyphens/>
        <w:rPr>
          <w:rFonts w:ascii="Book Antiqua" w:hAnsi="Book Antiqua"/>
        </w:rPr>
      </w:pPr>
    </w:p>
    <w:tbl>
      <w:tblPr>
        <w:tblW w:w="0" w:type="auto"/>
        <w:tblLayout w:type="fixed"/>
        <w:tblLook w:val="0000" w:firstRow="0" w:lastRow="0" w:firstColumn="0" w:lastColumn="0" w:noHBand="0" w:noVBand="0"/>
      </w:tblPr>
      <w:tblGrid>
        <w:gridCol w:w="5328"/>
        <w:gridCol w:w="3917"/>
      </w:tblGrid>
      <w:tr w:rsidRPr="00D154F1" w:rsidR="00906840" w14:paraId="1868F0F6" w14:textId="77777777">
        <w:tc>
          <w:tcPr>
            <w:tcW w:w="5328" w:type="dxa"/>
            <w:tcBorders>
              <w:bottom w:val="single" w:color="auto" w:sz="6" w:space="0"/>
              <w:right w:val="single" w:color="auto" w:sz="6" w:space="0"/>
            </w:tcBorders>
          </w:tcPr>
          <w:p w:rsidRPr="00D154F1" w:rsidR="00DC64A4" w:rsidP="00CE5E6E" w:rsidRDefault="00FC40A7" w14:paraId="624D7F6B" w14:textId="7A4E11A8">
            <w:pPr>
              <w:tabs>
                <w:tab w:val="left" w:pos="4575"/>
              </w:tabs>
              <w:rPr>
                <w:rFonts w:ascii="Book Antiqua" w:hAnsi="Book Antiqua"/>
              </w:rPr>
            </w:pPr>
            <w:r w:rsidRPr="00FC40A7">
              <w:rPr>
                <w:rFonts w:ascii="Book Antiqua" w:hAnsi="Book Antiqua"/>
              </w:rPr>
              <w:t>Application of Southern California Edison Company (U 338-E) for a Commission Finding that its Procurement-Related and Other Operations for the Record Period January 1 Through December 31, 2023 Complied with its Adopted Procurement Plan; for Verification of its Entries in the Energy Resource Recovery Account and Other Regulatory Accounts; and for a decrease of $63.195 million in revenue requirement due to a net overcollection recorded in seven accounts.</w:t>
            </w:r>
          </w:p>
        </w:tc>
        <w:tc>
          <w:tcPr>
            <w:tcW w:w="3917" w:type="dxa"/>
            <w:tcBorders>
              <w:left w:val="nil"/>
            </w:tcBorders>
          </w:tcPr>
          <w:p w:rsidR="00FC40A7" w:rsidP="00FC40A7" w:rsidRDefault="00FC40A7" w14:paraId="73C02857" w14:textId="77777777">
            <w:pPr>
              <w:jc w:val="center"/>
              <w:rPr>
                <w:rFonts w:cs="Arial"/>
                <w:szCs w:val="26"/>
              </w:rPr>
            </w:pPr>
            <w:bookmarkStart w:name="_Hlk35572581" w:id="0"/>
          </w:p>
          <w:p w:rsidR="00FC40A7" w:rsidP="00FC40A7" w:rsidRDefault="00FC40A7" w14:paraId="6605BF0C" w14:textId="77777777">
            <w:pPr>
              <w:jc w:val="center"/>
              <w:rPr>
                <w:rFonts w:cs="Arial"/>
                <w:szCs w:val="26"/>
              </w:rPr>
            </w:pPr>
          </w:p>
          <w:p w:rsidR="00FC40A7" w:rsidP="00FC40A7" w:rsidRDefault="00FC40A7" w14:paraId="7A2E260B" w14:textId="77777777">
            <w:pPr>
              <w:jc w:val="center"/>
              <w:rPr>
                <w:rFonts w:cs="Arial"/>
                <w:szCs w:val="26"/>
              </w:rPr>
            </w:pPr>
          </w:p>
          <w:p w:rsidR="00FC40A7" w:rsidP="00FC40A7" w:rsidRDefault="00FC40A7" w14:paraId="756604EE" w14:textId="77777777">
            <w:pPr>
              <w:jc w:val="center"/>
              <w:rPr>
                <w:rFonts w:cs="Arial"/>
                <w:szCs w:val="26"/>
              </w:rPr>
            </w:pPr>
          </w:p>
          <w:p w:rsidR="00FC40A7" w:rsidP="00FC40A7" w:rsidRDefault="00FC40A7" w14:paraId="2E9057EB" w14:textId="77777777">
            <w:pPr>
              <w:jc w:val="center"/>
              <w:rPr>
                <w:rFonts w:cs="Arial"/>
                <w:szCs w:val="26"/>
              </w:rPr>
            </w:pPr>
          </w:p>
          <w:p w:rsidR="00FC40A7" w:rsidP="00FC40A7" w:rsidRDefault="00FC40A7" w14:paraId="246A1EC5" w14:textId="77777777">
            <w:pPr>
              <w:jc w:val="center"/>
              <w:rPr>
                <w:rFonts w:cs="Arial"/>
                <w:szCs w:val="26"/>
              </w:rPr>
            </w:pPr>
          </w:p>
          <w:p w:rsidRPr="00D154F1" w:rsidR="00EE080A" w:rsidP="00FC40A7" w:rsidRDefault="00227856" w14:paraId="5FD8BA1E" w14:textId="72899D72">
            <w:pPr>
              <w:jc w:val="center"/>
              <w:rPr>
                <w:rFonts w:ascii="Book Antiqua" w:hAnsi="Book Antiqua"/>
              </w:rPr>
            </w:pPr>
            <w:r>
              <w:rPr>
                <w:rFonts w:cs="Arial"/>
                <w:szCs w:val="26"/>
              </w:rPr>
              <w:t>Application 2</w:t>
            </w:r>
            <w:r w:rsidR="00FC18BB">
              <w:rPr>
                <w:rFonts w:cs="Arial"/>
                <w:szCs w:val="26"/>
              </w:rPr>
              <w:t>4</w:t>
            </w:r>
            <w:r w:rsidR="00163FA2">
              <w:rPr>
                <w:rFonts w:cs="Arial"/>
                <w:szCs w:val="26"/>
              </w:rPr>
              <w:t>-</w:t>
            </w:r>
            <w:r w:rsidR="00FC18BB">
              <w:rPr>
                <w:rFonts w:cs="Arial"/>
                <w:szCs w:val="26"/>
              </w:rPr>
              <w:t>0</w:t>
            </w:r>
            <w:r w:rsidR="00CE5E6E">
              <w:rPr>
                <w:rFonts w:cs="Arial"/>
                <w:szCs w:val="26"/>
              </w:rPr>
              <w:t>4</w:t>
            </w:r>
            <w:r w:rsidR="00163FA2">
              <w:rPr>
                <w:rFonts w:cs="Arial"/>
                <w:szCs w:val="26"/>
              </w:rPr>
              <w:t>-0</w:t>
            </w:r>
            <w:r w:rsidR="00CE5E6E">
              <w:rPr>
                <w:rFonts w:cs="Arial"/>
                <w:szCs w:val="26"/>
              </w:rPr>
              <w:t>0</w:t>
            </w:r>
            <w:r w:rsidR="00FC18BB">
              <w:rPr>
                <w:rFonts w:cs="Arial"/>
                <w:szCs w:val="26"/>
              </w:rPr>
              <w:t>1</w:t>
            </w:r>
            <w:bookmarkEnd w:id="0"/>
          </w:p>
        </w:tc>
      </w:tr>
    </w:tbl>
    <w:p w:rsidRPr="00A80752" w:rsidR="00056BEE" w:rsidRDefault="00056BEE" w14:paraId="0CF0BB9A" w14:textId="77777777">
      <w:pPr>
        <w:rPr>
          <w:rFonts w:ascii="Book Antiqua" w:hAnsi="Book Antiqua"/>
        </w:rPr>
      </w:pPr>
    </w:p>
    <w:p w:rsidRPr="00A80752" w:rsidR="00056BEE" w:rsidRDefault="00056BEE" w14:paraId="0A59B932" w14:textId="77777777">
      <w:pPr>
        <w:rPr>
          <w:rFonts w:ascii="Book Antiqua" w:hAnsi="Book Antiqua"/>
        </w:rPr>
      </w:pPr>
    </w:p>
    <w:p w:rsidRPr="00CA180C" w:rsidR="00122DD7" w:rsidP="00FC40A7" w:rsidRDefault="003854D9" w14:paraId="2F227A1F" w14:textId="44CEEBDC">
      <w:pPr>
        <w:pStyle w:val="main"/>
        <w:spacing w:after="120"/>
      </w:pPr>
      <w:r>
        <w:t>ORDER EXTENDING STATUTORY DEADLINE</w:t>
      </w:r>
    </w:p>
    <w:p w:rsidRPr="001024AA" w:rsidR="00DC64A4" w:rsidP="00FC40A7" w:rsidRDefault="00DC64A4" w14:paraId="057DC337" w14:textId="77777777">
      <w:pPr>
        <w:pStyle w:val="main"/>
        <w:spacing w:line="360" w:lineRule="auto"/>
        <w:ind w:firstLine="720"/>
        <w:jc w:val="left"/>
      </w:pPr>
      <w:r w:rsidRPr="00CA180C">
        <w:t>Summary</w:t>
      </w:r>
    </w:p>
    <w:p w:rsidRPr="00DE587B" w:rsidR="00DC64A4" w:rsidP="00963C2B" w:rsidRDefault="003854D9" w14:paraId="44B6D186" w14:textId="5E1B2F23">
      <w:pPr>
        <w:pStyle w:val="standard"/>
        <w:rPr>
          <w:rFonts w:ascii="Book Antiqua" w:hAnsi="Book Antiqua"/>
        </w:rPr>
      </w:pPr>
      <w:r w:rsidRPr="00DE587B">
        <w:rPr>
          <w:rFonts w:ascii="Book Antiqua" w:hAnsi="Book Antiqua"/>
        </w:rPr>
        <w:t>This decision extends the statutory deadline</w:t>
      </w:r>
      <w:r w:rsidR="00E63258">
        <w:rPr>
          <w:rFonts w:ascii="Book Antiqua" w:hAnsi="Book Antiqua"/>
        </w:rPr>
        <w:t>s</w:t>
      </w:r>
      <w:r w:rsidRPr="00DE587B">
        <w:rPr>
          <w:rFonts w:ascii="Book Antiqua" w:hAnsi="Book Antiqua"/>
        </w:rPr>
        <w:t xml:space="preserve"> in this proceeding </w:t>
      </w:r>
      <w:r w:rsidR="00D9252A">
        <w:rPr>
          <w:rFonts w:ascii="Book Antiqua" w:hAnsi="Book Antiqua"/>
        </w:rPr>
        <w:t xml:space="preserve">pursuant </w:t>
      </w:r>
      <w:r w:rsidRPr="00DE587B" w:rsidR="00227856">
        <w:rPr>
          <w:rFonts w:ascii="Book Antiqua" w:hAnsi="Book Antiqua"/>
        </w:rPr>
        <w:t>to Public Utilities</w:t>
      </w:r>
      <w:r w:rsidR="00484C30">
        <w:rPr>
          <w:rFonts w:ascii="Book Antiqua" w:hAnsi="Book Antiqua"/>
        </w:rPr>
        <w:t xml:space="preserve"> Code</w:t>
      </w:r>
      <w:r w:rsidRPr="00DE587B" w:rsidR="00227856">
        <w:rPr>
          <w:rFonts w:ascii="Book Antiqua" w:hAnsi="Book Antiqua"/>
        </w:rPr>
        <w:t xml:space="preserve"> (Pub. Util. Code</w:t>
      </w:r>
      <w:r w:rsidR="00484C30">
        <w:rPr>
          <w:rFonts w:ascii="Book Antiqua" w:hAnsi="Book Antiqua"/>
        </w:rPr>
        <w:t>)</w:t>
      </w:r>
      <w:r w:rsidRPr="00DE587B" w:rsidR="00227856">
        <w:rPr>
          <w:rFonts w:ascii="Book Antiqua" w:hAnsi="Book Antiqua"/>
        </w:rPr>
        <w:t> </w:t>
      </w:r>
      <w:r w:rsidR="00484C30">
        <w:rPr>
          <w:rFonts w:ascii="Book Antiqua" w:hAnsi="Book Antiqua" w:cs="BookAntiqua"/>
          <w:szCs w:val="26"/>
        </w:rPr>
        <w:t>Section</w:t>
      </w:r>
      <w:r w:rsidRPr="00DE587B" w:rsidR="00227856">
        <w:rPr>
          <w:rFonts w:ascii="Book Antiqua" w:hAnsi="Book Antiqua" w:cs="BookAntiqua"/>
          <w:szCs w:val="26"/>
        </w:rPr>
        <w:t> </w:t>
      </w:r>
      <w:r w:rsidRPr="00DE587B" w:rsidR="00227856">
        <w:rPr>
          <w:rFonts w:ascii="Book Antiqua" w:hAnsi="Book Antiqua"/>
        </w:rPr>
        <w:t xml:space="preserve">8386.4(b)(2) and </w:t>
      </w:r>
      <w:r w:rsidRPr="00DE587B" w:rsidR="00227856">
        <w:rPr>
          <w:rFonts w:ascii="Book Antiqua" w:hAnsi="Book Antiqua"/>
          <w:szCs w:val="26"/>
        </w:rPr>
        <w:t>Pub. Util. Code </w:t>
      </w:r>
      <w:r w:rsidRPr="00DE587B" w:rsidR="00227856">
        <w:rPr>
          <w:rFonts w:ascii="Book Antiqua" w:hAnsi="Book Antiqua" w:cs="BookAntiqua"/>
          <w:szCs w:val="26"/>
        </w:rPr>
        <w:t>§ </w:t>
      </w:r>
      <w:r w:rsidRPr="00DE587B" w:rsidR="00227856">
        <w:rPr>
          <w:rFonts w:ascii="Book Antiqua" w:hAnsi="Book Antiqua"/>
          <w:szCs w:val="26"/>
        </w:rPr>
        <w:t xml:space="preserve">1701.5(a) </w:t>
      </w:r>
      <w:r w:rsidRPr="00303117" w:rsidR="00227856">
        <w:rPr>
          <w:rFonts w:ascii="Book Antiqua" w:hAnsi="Book Antiqua"/>
        </w:rPr>
        <w:t xml:space="preserve">to </w:t>
      </w:r>
      <w:r w:rsidR="002932EE">
        <w:rPr>
          <w:rFonts w:ascii="Book Antiqua" w:hAnsi="Book Antiqua"/>
        </w:rPr>
        <w:t>July 31</w:t>
      </w:r>
      <w:r w:rsidR="005428A1">
        <w:rPr>
          <w:rFonts w:ascii="Book Antiqua" w:hAnsi="Book Antiqua"/>
        </w:rPr>
        <w:t>, 2026.</w:t>
      </w:r>
    </w:p>
    <w:p w:rsidRPr="00622325" w:rsidR="0048585D" w:rsidP="00622325" w:rsidRDefault="003854D9" w14:paraId="32E95E82" w14:textId="649FB122">
      <w:pPr>
        <w:pStyle w:val="Heading1"/>
        <w:ind w:left="720" w:hanging="720"/>
      </w:pPr>
      <w:r>
        <w:t>Background</w:t>
      </w:r>
      <w:r w:rsidR="00055C20">
        <w:t xml:space="preserve"> and Justification</w:t>
      </w:r>
    </w:p>
    <w:p w:rsidR="0048585D" w:rsidP="00622325" w:rsidRDefault="0048585D" w14:paraId="3DDB766C" w14:textId="3CCAB6A2">
      <w:pPr>
        <w:pStyle w:val="Standard0"/>
      </w:pPr>
      <w:r w:rsidRPr="00DE587B">
        <w:t xml:space="preserve">Pub. Util. Code §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that deadline. </w:t>
      </w:r>
      <w:r w:rsidR="00622325">
        <w:t xml:space="preserve">The current statutory deadline for this proceeding is </w:t>
      </w:r>
      <w:r w:rsidR="00FB2937">
        <w:t>February 1</w:t>
      </w:r>
      <w:r w:rsidR="00ED03DF">
        <w:t>5</w:t>
      </w:r>
      <w:r w:rsidR="00FB2937">
        <w:t>, 2026</w:t>
      </w:r>
      <w:r w:rsidR="00622325">
        <w:t>.</w:t>
      </w:r>
    </w:p>
    <w:p w:rsidR="00CD433A" w:rsidP="00622325" w:rsidRDefault="00CD433A" w14:paraId="077B01AA" w14:textId="77777777">
      <w:pPr>
        <w:pStyle w:val="Standard0"/>
      </w:pPr>
    </w:p>
    <w:p w:rsidR="00CD433A" w:rsidP="00CD433A" w:rsidRDefault="00CD433A" w14:paraId="2CC8A82D" w14:textId="6584D2BB">
      <w:pPr>
        <w:pStyle w:val="Standard0"/>
      </w:pPr>
      <w:r w:rsidRPr="00CD433A">
        <w:lastRenderedPageBreak/>
        <w:t>On April 2, 2024, Applicant Southern California Edison Company (SCE) filed Application (A.) 24-04-001. SCE seeks (1) a California Public Utilities Commission (Commission) finding that its procurement-related and other operations for the record period January 1 through December 31, 2023 complied with its Adopted Procurement Plan; (2) verification of its entries in the Energy Resource Recovery Account and other regulatory accounts; and (3) a</w:t>
      </w:r>
      <w:r>
        <w:t xml:space="preserve"> </w:t>
      </w:r>
      <w:r w:rsidRPr="00CD433A">
        <w:t>decrease of $63.195 million in revenue requirement due to a net overcollection recorded in seven accounts. The Commission preliminarily categorized this as a ratesetting proceeding pursuant to Resolution ALJ-176, filed April 18, 2024.</w:t>
      </w:r>
    </w:p>
    <w:p w:rsidR="005C5072" w:rsidP="005C5072" w:rsidRDefault="0043350C" w14:paraId="251E6FCF" w14:textId="569663F2">
      <w:pPr>
        <w:pStyle w:val="Standard0"/>
      </w:pPr>
      <w:r w:rsidRPr="0043350C">
        <w:t xml:space="preserve">On May 8, 2024, the Public Advocates Office at the California Public Utilities Commission </w:t>
      </w:r>
      <w:r w:rsidR="007D3094">
        <w:t xml:space="preserve">(Cal Advocates) </w:t>
      </w:r>
      <w:r w:rsidRPr="0043350C">
        <w:t>and the California Community Choice Association filed separate protests to the Application.</w:t>
      </w:r>
      <w:r w:rsidR="00676D9B">
        <w:t xml:space="preserve"> </w:t>
      </w:r>
      <w:r w:rsidRPr="0043350C">
        <w:t xml:space="preserve">SCE filed a reply to both protests on May 20, 2024. </w:t>
      </w:r>
    </w:p>
    <w:p w:rsidR="00CD433A" w:rsidP="00622325" w:rsidRDefault="0043350C" w14:paraId="7CBE20FB" w14:textId="62C0680D">
      <w:pPr>
        <w:pStyle w:val="Standard0"/>
      </w:pPr>
      <w:r w:rsidRPr="0043350C">
        <w:t>Pursuant to the assigned Administrative Law Judge’s</w:t>
      </w:r>
      <w:r w:rsidR="00AE2F51">
        <w:t xml:space="preserve"> (ALJ’s)</w:t>
      </w:r>
      <w:r w:rsidRPr="0043350C">
        <w:t xml:space="preserve"> July 2, 2024 ruling, the parties filed a Joint Prehearing Conference Statement on July 15, 2024. A prehearing conference was held on July 19, 2024 to address the issues of law and fact, determine the need for hearing, set the schedule for resolving the matter, and address other matters as necessary.</w:t>
      </w:r>
    </w:p>
    <w:p w:rsidR="0043350C" w:rsidP="00622325" w:rsidRDefault="002B4C9E" w14:paraId="081CE1AD" w14:textId="6A18839D">
      <w:pPr>
        <w:pStyle w:val="Standard0"/>
      </w:pPr>
      <w:r>
        <w:t xml:space="preserve">On September 20, 2024, the assigned Commissioner issued the scoping memo and ruling </w:t>
      </w:r>
      <w:r w:rsidR="00003FAE">
        <w:t>that</w:t>
      </w:r>
      <w:r>
        <w:t xml:space="preserve"> set the category of this proceeding as ratesetting, determined that an evidentiary hearing was needed and set forth the schedule for this proceeding.</w:t>
      </w:r>
    </w:p>
    <w:p w:rsidR="000A7E4B" w:rsidP="00622325" w:rsidRDefault="00AE107A" w14:paraId="1F8C0ED6" w14:textId="57FDC61C">
      <w:pPr>
        <w:pStyle w:val="Standard0"/>
      </w:pPr>
      <w:r>
        <w:t xml:space="preserve">The assigned </w:t>
      </w:r>
      <w:r w:rsidR="00AE2F51">
        <w:t>ALJ</w:t>
      </w:r>
      <w:r>
        <w:t xml:space="preserve"> held a status conference on March 7, 2025</w:t>
      </w:r>
      <w:r w:rsidR="00DF6FC7">
        <w:t xml:space="preserve">, </w:t>
      </w:r>
      <w:r w:rsidR="00A3061A">
        <w:t xml:space="preserve">and, </w:t>
      </w:r>
      <w:r w:rsidR="00DF6FC7">
        <w:t>afterwards</w:t>
      </w:r>
      <w:r w:rsidR="00A3061A">
        <w:t>,</w:t>
      </w:r>
      <w:r w:rsidR="00DF6FC7">
        <w:t xml:space="preserve"> issued a ruling updating the proceeding schedule on March 11, 2025.</w:t>
      </w:r>
      <w:r w:rsidR="00881876">
        <w:t xml:space="preserve"> At that status conference, the </w:t>
      </w:r>
      <w:r w:rsidR="00AE2F51">
        <w:t xml:space="preserve">parties advised the assigned ALJ, </w:t>
      </w:r>
      <w:r w:rsidRPr="008E7E32" w:rsidR="00AE2F51">
        <w:rPr>
          <w:i/>
          <w:iCs/>
        </w:rPr>
        <w:t>inter alia</w:t>
      </w:r>
      <w:r w:rsidR="00AE2F51">
        <w:t xml:space="preserve">, </w:t>
      </w:r>
      <w:r w:rsidR="008E7E32">
        <w:t xml:space="preserve">that they proposed to forego an evidentiary hearing in favor of party </w:t>
      </w:r>
      <w:r w:rsidR="00374B92">
        <w:t xml:space="preserve">briefs </w:t>
      </w:r>
      <w:r w:rsidR="00374B92">
        <w:lastRenderedPageBreak/>
        <w:t>addressing contested issues in this proceeding</w:t>
      </w:r>
      <w:r w:rsidR="00803493">
        <w:t>;</w:t>
      </w:r>
      <w:r w:rsidR="00864560">
        <w:t xml:space="preserve"> stipulated to receipt of prepared testimony and exhibits in to </w:t>
      </w:r>
      <w:r w:rsidR="00CE1CEB">
        <w:t>the record without direct or cross-examination of witnesses</w:t>
      </w:r>
      <w:r w:rsidR="00803493">
        <w:t>;</w:t>
      </w:r>
      <w:r w:rsidR="00CE1CEB">
        <w:t xml:space="preserve"> and </w:t>
      </w:r>
      <w:r w:rsidR="00773E0D">
        <w:t>proposed to submit motions to offer evidence into the record</w:t>
      </w:r>
      <w:r w:rsidR="00803493">
        <w:t xml:space="preserve"> prior to submitting party briefs.</w:t>
      </w:r>
    </w:p>
    <w:p w:rsidR="00E83340" w:rsidP="00622325" w:rsidRDefault="00164951" w14:paraId="38894484" w14:textId="77777777">
      <w:pPr>
        <w:pStyle w:val="Standard0"/>
      </w:pPr>
      <w:r>
        <w:t xml:space="preserve">On April 10, 2025, SCE and Cal Advocates filed </w:t>
      </w:r>
      <w:r w:rsidR="00C27822">
        <w:t xml:space="preserve">their respective </w:t>
      </w:r>
      <w:r w:rsidR="0057699E">
        <w:t xml:space="preserve">motions to admit evidence </w:t>
      </w:r>
      <w:r w:rsidR="00C27822">
        <w:t xml:space="preserve">into the record and to seal portions of that record. </w:t>
      </w:r>
      <w:r w:rsidR="00E24312">
        <w:t>On Apr</w:t>
      </w:r>
      <w:r w:rsidR="009549A7">
        <w:t>i</w:t>
      </w:r>
      <w:r w:rsidR="00E24312">
        <w:t>l 14, 2025</w:t>
      </w:r>
      <w:r w:rsidR="009549A7">
        <w:t xml:space="preserve">, </w:t>
      </w:r>
      <w:r w:rsidR="00BC51EB">
        <w:t xml:space="preserve">SCE and Cal Advocates filed </w:t>
      </w:r>
      <w:r w:rsidR="00730C5C">
        <w:t xml:space="preserve">public versions of their </w:t>
      </w:r>
      <w:r w:rsidR="009549A7">
        <w:t xml:space="preserve">respective </w:t>
      </w:r>
      <w:r w:rsidR="00730C5C">
        <w:t xml:space="preserve">opening briefs, accompanied by motions to </w:t>
      </w:r>
      <w:r w:rsidR="00984596">
        <w:t xml:space="preserve">file confidential versions of those briefs under seal. </w:t>
      </w:r>
      <w:r w:rsidR="00C27822">
        <w:t xml:space="preserve"> </w:t>
      </w:r>
    </w:p>
    <w:p w:rsidR="00BA5D4D" w:rsidP="00622325" w:rsidRDefault="00BA5D4D" w14:paraId="3D513776" w14:textId="6B1C522C">
      <w:pPr>
        <w:pStyle w:val="Standard0"/>
      </w:pPr>
      <w:r>
        <w:t xml:space="preserve">On </w:t>
      </w:r>
      <w:r w:rsidR="0077350F">
        <w:t>April 28, 2025, S</w:t>
      </w:r>
      <w:r w:rsidR="007D3094">
        <w:t xml:space="preserve">CE and Cal Advocates filed </w:t>
      </w:r>
      <w:r w:rsidR="00902093">
        <w:t xml:space="preserve">their respective </w:t>
      </w:r>
      <w:r w:rsidR="0049444E">
        <w:t xml:space="preserve">public </w:t>
      </w:r>
      <w:r w:rsidR="00902093">
        <w:t>reply briefs</w:t>
      </w:r>
      <w:r w:rsidR="0049444E">
        <w:t xml:space="preserve"> and SCE filed a motion file its confidential reply brief.</w:t>
      </w:r>
    </w:p>
    <w:p w:rsidR="00181621" w:rsidP="00622325" w:rsidRDefault="009B7744" w14:paraId="7A5BB981" w14:textId="75664652">
      <w:pPr>
        <w:pStyle w:val="Standard0"/>
      </w:pPr>
      <w:r>
        <w:t xml:space="preserve">On June 6, 2025, </w:t>
      </w:r>
      <w:r w:rsidR="003A2F98">
        <w:t xml:space="preserve">SCE filed its </w:t>
      </w:r>
      <w:r w:rsidR="00181621">
        <w:t xml:space="preserve">proof of compliance under Rule 3.2. </w:t>
      </w:r>
    </w:p>
    <w:p w:rsidR="00E050E8" w:rsidP="00622325" w:rsidRDefault="00E050E8" w14:paraId="219BF349" w14:textId="3EB68010">
      <w:pPr>
        <w:pStyle w:val="Standard0"/>
      </w:pPr>
      <w:r>
        <w:t>On August 28, 2025, Decision</w:t>
      </w:r>
      <w:r w:rsidR="00D93C0D">
        <w:t xml:space="preserve"> </w:t>
      </w:r>
      <w:r w:rsidRPr="00D93C0D" w:rsidR="00D93C0D">
        <w:t>25-08-040</w:t>
      </w:r>
      <w:r>
        <w:t xml:space="preserve"> extended the statutory deadline for this proceeding until February 1</w:t>
      </w:r>
      <w:r w:rsidR="00ED03DF">
        <w:t>5</w:t>
      </w:r>
      <w:r>
        <w:t>, 2026.</w:t>
      </w:r>
    </w:p>
    <w:p w:rsidRPr="00597764" w:rsidR="00597764" w:rsidP="004B6A0B" w:rsidRDefault="004B6A0B" w14:paraId="30289341" w14:textId="664CBC19">
      <w:pPr>
        <w:pStyle w:val="Standard0"/>
      </w:pPr>
      <w:r w:rsidRPr="004B6A0B">
        <w:t xml:space="preserve">The Commission requires additional time beyond the </w:t>
      </w:r>
      <w:r w:rsidR="00082F0E">
        <w:t>February 1</w:t>
      </w:r>
      <w:r w:rsidR="00ED03DF">
        <w:t>5</w:t>
      </w:r>
      <w:r w:rsidR="00082F0E">
        <w:t xml:space="preserve">, 2026 </w:t>
      </w:r>
      <w:r w:rsidRPr="004B6A0B">
        <w:t xml:space="preserve">deadline to review and analyze the record, </w:t>
      </w:r>
      <w:r w:rsidR="00597B79">
        <w:t xml:space="preserve">motions to admit evidence, motions file confidential materials </w:t>
      </w:r>
      <w:r w:rsidR="00FD249D">
        <w:t>under</w:t>
      </w:r>
      <w:r w:rsidR="00597B79">
        <w:t xml:space="preserve"> seal</w:t>
      </w:r>
      <w:r w:rsidR="00FD249D">
        <w:t>,</w:t>
      </w:r>
      <w:r w:rsidR="00597B79">
        <w:t xml:space="preserve"> </w:t>
      </w:r>
      <w:r w:rsidR="00003380">
        <w:t xml:space="preserve">consider </w:t>
      </w:r>
      <w:r w:rsidR="00EF4A1D">
        <w:t xml:space="preserve">public and confidential </w:t>
      </w:r>
      <w:r w:rsidRPr="004B6A0B">
        <w:t xml:space="preserve">party briefs, and to </w:t>
      </w:r>
      <w:r w:rsidR="00701BC9">
        <w:t xml:space="preserve">prepare and </w:t>
      </w:r>
      <w:r w:rsidRPr="004B6A0B">
        <w:t xml:space="preserve">issue a decision in this proceeding. Consequently, the statutory deadline should be extended until </w:t>
      </w:r>
      <w:r w:rsidR="00DA5D46">
        <w:t>July 31</w:t>
      </w:r>
      <w:r w:rsidRPr="004B6A0B">
        <w:t>, 2026</w:t>
      </w:r>
      <w:r w:rsidR="00597764">
        <w:t>.</w:t>
      </w:r>
    </w:p>
    <w:p w:rsidRPr="00AF2F4F" w:rsidR="00DC64A4" w:rsidP="009E0AA9" w:rsidRDefault="003854D9" w14:paraId="01F7C714" w14:textId="77777777">
      <w:pPr>
        <w:pStyle w:val="Heading1"/>
        <w:ind w:left="720" w:hanging="720"/>
      </w:pPr>
      <w:r w:rsidRPr="00AF2F4F">
        <w:t>Waiver of Comment Period</w:t>
      </w:r>
    </w:p>
    <w:p w:rsidRPr="00AF2F4F" w:rsidR="003854D9" w:rsidP="003854D9" w:rsidRDefault="003854D9" w14:paraId="199CF1FB" w14:textId="77777777">
      <w:pPr>
        <w:pStyle w:val="standard"/>
        <w:rPr>
          <w:rFonts w:ascii="Book Antiqua" w:hAnsi="Book Antiqua"/>
        </w:rPr>
      </w:pPr>
      <w:r w:rsidRPr="00AF2F4F">
        <w:rPr>
          <w:rFonts w:ascii="Book Antiqua" w:hAnsi="Book Antiqua"/>
        </w:rPr>
        <w:t xml:space="preserve">Under Rule 14.6(c)(4) of the Commission’s Rules of Practice and Procedure, the Commission may waive the otherwise applicable 30-day period for public review and comment on a decision that extends </w:t>
      </w:r>
      <w:r w:rsidRPr="00AF2F4F" w:rsidR="00A35BD7">
        <w:rPr>
          <w:rFonts w:ascii="Book Antiqua" w:hAnsi="Book Antiqua"/>
        </w:rPr>
        <w:t>the deadline for resolving ratesetting proceedings pursuant to Pub. Util. Code § 1701.5</w:t>
      </w:r>
      <w:r w:rsidRPr="00AF2F4F">
        <w:rPr>
          <w:rFonts w:ascii="Book Antiqua" w:hAnsi="Book Antiqua"/>
        </w:rPr>
        <w:t>.  Under the circumstances of this proceeding, it is appropriate to waive the 30-day period for public review and comment.</w:t>
      </w:r>
    </w:p>
    <w:p w:rsidRPr="00AF2F4F" w:rsidR="006D6900" w:rsidP="009E0AA9" w:rsidRDefault="003854D9" w14:paraId="34FBE801" w14:textId="77777777">
      <w:pPr>
        <w:pStyle w:val="Heading1"/>
        <w:ind w:left="720" w:hanging="720"/>
      </w:pPr>
      <w:bookmarkStart w:name="_Hlk34241689" w:id="1"/>
      <w:r w:rsidRPr="00AF2F4F">
        <w:lastRenderedPageBreak/>
        <w:t>Assignment of Proceeding</w:t>
      </w:r>
    </w:p>
    <w:p w:rsidRPr="00AF2F4F" w:rsidR="006D6900" w:rsidP="006D6900" w:rsidRDefault="00BD3DDE" w14:paraId="3F003339" w14:textId="7DD268B1">
      <w:pPr>
        <w:pStyle w:val="standard"/>
        <w:rPr>
          <w:rFonts w:ascii="Book Antiqua" w:hAnsi="Book Antiqua"/>
        </w:rPr>
      </w:pPr>
      <w:r>
        <w:rPr>
          <w:rFonts w:ascii="Book Antiqua" w:hAnsi="Book Antiqua"/>
        </w:rPr>
        <w:t>John Reynolds</w:t>
      </w:r>
      <w:r w:rsidRPr="00AF2F4F" w:rsidR="00A00358">
        <w:rPr>
          <w:rFonts w:ascii="Book Antiqua" w:hAnsi="Book Antiqua"/>
        </w:rPr>
        <w:t xml:space="preserve"> </w:t>
      </w:r>
      <w:r w:rsidRPr="00AF2F4F" w:rsidR="003854D9">
        <w:rPr>
          <w:rFonts w:ascii="Book Antiqua" w:hAnsi="Book Antiqua"/>
        </w:rPr>
        <w:t xml:space="preserve">is the assigned Commissioner and </w:t>
      </w:r>
      <w:r w:rsidR="00587861">
        <w:rPr>
          <w:rFonts w:ascii="Book Antiqua" w:hAnsi="Book Antiqua"/>
        </w:rPr>
        <w:t>Jeffrey Lee</w:t>
      </w:r>
      <w:r w:rsidRPr="00AF2F4F" w:rsidR="00A00358">
        <w:rPr>
          <w:rFonts w:ascii="Book Antiqua" w:hAnsi="Book Antiqua"/>
        </w:rPr>
        <w:t xml:space="preserve"> </w:t>
      </w:r>
      <w:r w:rsidRPr="00AF2F4F" w:rsidR="003854D9">
        <w:rPr>
          <w:rFonts w:ascii="Book Antiqua" w:hAnsi="Book Antiqua"/>
        </w:rPr>
        <w:t>is the assigned Administrative Law Judge and the presiding officer in this proceeding</w:t>
      </w:r>
      <w:r w:rsidRPr="00AF2F4F" w:rsidR="00A16167">
        <w:rPr>
          <w:rFonts w:ascii="Book Antiqua" w:hAnsi="Book Antiqua"/>
        </w:rPr>
        <w:t>.</w:t>
      </w:r>
    </w:p>
    <w:bookmarkEnd w:id="1"/>
    <w:p w:rsidRPr="00AF2F4F" w:rsidR="006D6900" w:rsidP="003854D9" w:rsidRDefault="003854D9" w14:paraId="05B9E8C7" w14:textId="77777777">
      <w:pPr>
        <w:pStyle w:val="Heading1"/>
        <w:numPr>
          <w:ilvl w:val="0"/>
          <w:numId w:val="0"/>
        </w:numPr>
        <w:ind w:left="475" w:hanging="475"/>
      </w:pPr>
      <w:r w:rsidRPr="00AF2F4F">
        <w:t xml:space="preserve">Findings of Fact </w:t>
      </w:r>
    </w:p>
    <w:p w:rsidRPr="00AF2F4F" w:rsidR="0070712E" w:rsidP="00BE6381" w:rsidRDefault="00F60A93" w14:paraId="4823D051" w14:textId="53D34228">
      <w:pPr>
        <w:pStyle w:val="num1"/>
        <w:rPr>
          <w:rFonts w:ascii="Book Antiqua" w:hAnsi="Book Antiqua"/>
        </w:rPr>
      </w:pPr>
      <w:r w:rsidRPr="00AF2F4F">
        <w:rPr>
          <w:rFonts w:ascii="Book Antiqua" w:hAnsi="Book Antiqua"/>
        </w:rPr>
        <w:t xml:space="preserve">The current statutory deadline for resolving </w:t>
      </w:r>
      <w:r w:rsidRPr="00AF2F4F" w:rsidR="00A00358">
        <w:rPr>
          <w:rFonts w:ascii="Book Antiqua" w:hAnsi="Book Antiqua"/>
        </w:rPr>
        <w:t>A.2</w:t>
      </w:r>
      <w:r w:rsidR="006401F8">
        <w:rPr>
          <w:rFonts w:ascii="Book Antiqua" w:hAnsi="Book Antiqua"/>
        </w:rPr>
        <w:t>4</w:t>
      </w:r>
      <w:r w:rsidRPr="00AF2F4F" w:rsidR="005F5EFA">
        <w:rPr>
          <w:rFonts w:ascii="Book Antiqua" w:hAnsi="Book Antiqua"/>
        </w:rPr>
        <w:t>-</w:t>
      </w:r>
      <w:r w:rsidR="006401F8">
        <w:rPr>
          <w:rFonts w:ascii="Book Antiqua" w:hAnsi="Book Antiqua"/>
        </w:rPr>
        <w:t>0</w:t>
      </w:r>
      <w:r w:rsidR="00A60E52">
        <w:rPr>
          <w:rFonts w:ascii="Book Antiqua" w:hAnsi="Book Antiqua"/>
        </w:rPr>
        <w:t>4</w:t>
      </w:r>
      <w:r w:rsidRPr="00AF2F4F" w:rsidR="005F5EFA">
        <w:rPr>
          <w:rFonts w:ascii="Book Antiqua" w:hAnsi="Book Antiqua"/>
        </w:rPr>
        <w:t>-0</w:t>
      </w:r>
      <w:r w:rsidR="00A60E52">
        <w:rPr>
          <w:rFonts w:ascii="Book Antiqua" w:hAnsi="Book Antiqua"/>
        </w:rPr>
        <w:t>0</w:t>
      </w:r>
      <w:r w:rsidR="006401F8">
        <w:rPr>
          <w:rFonts w:ascii="Book Antiqua" w:hAnsi="Book Antiqua"/>
        </w:rPr>
        <w:t>1</w:t>
      </w:r>
      <w:r w:rsidRPr="00AF2F4F">
        <w:rPr>
          <w:rFonts w:ascii="Book Antiqua" w:hAnsi="Book Antiqua"/>
        </w:rPr>
        <w:t xml:space="preserve"> is</w:t>
      </w:r>
      <w:r w:rsidR="005A2B59">
        <w:rPr>
          <w:rFonts w:ascii="Book Antiqua" w:hAnsi="Book Antiqua"/>
        </w:rPr>
        <w:t xml:space="preserve"> </w:t>
      </w:r>
      <w:r w:rsidR="004A2CB2">
        <w:rPr>
          <w:rFonts w:ascii="Book Antiqua" w:hAnsi="Book Antiqua"/>
        </w:rPr>
        <w:t>February 1</w:t>
      </w:r>
      <w:r w:rsidR="00ED03DF">
        <w:rPr>
          <w:rFonts w:ascii="Book Antiqua" w:hAnsi="Book Antiqua"/>
        </w:rPr>
        <w:t>5</w:t>
      </w:r>
      <w:r w:rsidR="004A2CB2">
        <w:rPr>
          <w:rFonts w:ascii="Book Antiqua" w:hAnsi="Book Antiqua"/>
        </w:rPr>
        <w:t>, 2026</w:t>
      </w:r>
      <w:r w:rsidRPr="00AF2F4F" w:rsidR="0070712E">
        <w:rPr>
          <w:rFonts w:ascii="Book Antiqua" w:hAnsi="Book Antiqua"/>
        </w:rPr>
        <w:t>.</w:t>
      </w:r>
    </w:p>
    <w:p w:rsidRPr="004A2CB2" w:rsidR="004A2CB2" w:rsidP="004A2CB2" w:rsidRDefault="006401F8" w14:paraId="479E5712" w14:textId="4C186380">
      <w:pPr>
        <w:pStyle w:val="num1"/>
        <w:rPr>
          <w:rFonts w:ascii="Book Antiqua" w:hAnsi="Book Antiqua"/>
        </w:rPr>
      </w:pPr>
      <w:r w:rsidRPr="00AF2F4F">
        <w:rPr>
          <w:rFonts w:ascii="Book Antiqua" w:hAnsi="Book Antiqua"/>
        </w:rPr>
        <w:t>A.2</w:t>
      </w:r>
      <w:r>
        <w:rPr>
          <w:rFonts w:ascii="Book Antiqua" w:hAnsi="Book Antiqua"/>
        </w:rPr>
        <w:t>4</w:t>
      </w:r>
      <w:r w:rsidRPr="00AF2F4F">
        <w:rPr>
          <w:rFonts w:ascii="Book Antiqua" w:hAnsi="Book Antiqua"/>
        </w:rPr>
        <w:t>-</w:t>
      </w:r>
      <w:r>
        <w:rPr>
          <w:rFonts w:ascii="Book Antiqua" w:hAnsi="Book Antiqua"/>
        </w:rPr>
        <w:t>0</w:t>
      </w:r>
      <w:r w:rsidR="00A60E52">
        <w:rPr>
          <w:rFonts w:ascii="Book Antiqua" w:hAnsi="Book Antiqua"/>
        </w:rPr>
        <w:t>4</w:t>
      </w:r>
      <w:r w:rsidRPr="00AF2F4F">
        <w:rPr>
          <w:rFonts w:ascii="Book Antiqua" w:hAnsi="Book Antiqua"/>
        </w:rPr>
        <w:t>-0</w:t>
      </w:r>
      <w:r w:rsidR="00A60E52">
        <w:rPr>
          <w:rFonts w:ascii="Book Antiqua" w:hAnsi="Book Antiqua"/>
        </w:rPr>
        <w:t>0</w:t>
      </w:r>
      <w:r>
        <w:rPr>
          <w:rFonts w:ascii="Book Antiqua" w:hAnsi="Book Antiqua"/>
        </w:rPr>
        <w:t>1</w:t>
      </w:r>
      <w:r w:rsidRPr="00AF2F4F" w:rsidR="00A16167">
        <w:rPr>
          <w:rFonts w:ascii="Book Antiqua" w:hAnsi="Book Antiqua"/>
        </w:rPr>
        <w:t xml:space="preserve"> </w:t>
      </w:r>
      <w:r w:rsidRPr="00AF2F4F" w:rsidR="0070712E">
        <w:rPr>
          <w:rFonts w:ascii="Book Antiqua" w:hAnsi="Book Antiqua"/>
        </w:rPr>
        <w:t>cannot be completed by</w:t>
      </w:r>
      <w:r w:rsidR="005A2B59">
        <w:rPr>
          <w:rFonts w:ascii="Book Antiqua" w:hAnsi="Book Antiqua"/>
        </w:rPr>
        <w:t xml:space="preserve"> </w:t>
      </w:r>
      <w:r w:rsidR="004A2CB2">
        <w:rPr>
          <w:rFonts w:ascii="Book Antiqua" w:hAnsi="Book Antiqua"/>
        </w:rPr>
        <w:t>February 1</w:t>
      </w:r>
      <w:r w:rsidR="00ED03DF">
        <w:rPr>
          <w:rFonts w:ascii="Book Antiqua" w:hAnsi="Book Antiqua"/>
        </w:rPr>
        <w:t>5</w:t>
      </w:r>
      <w:r w:rsidR="004A2CB2">
        <w:rPr>
          <w:rFonts w:ascii="Book Antiqua" w:hAnsi="Book Antiqua"/>
        </w:rPr>
        <w:t>, 2026</w:t>
      </w:r>
    </w:p>
    <w:p w:rsidRPr="00AF2F4F" w:rsidR="0070712E" w:rsidP="003829E4" w:rsidRDefault="0070712E" w14:paraId="6D309DD4" w14:textId="17143282">
      <w:pPr>
        <w:pStyle w:val="num1"/>
        <w:rPr>
          <w:rFonts w:ascii="Book Antiqua" w:hAnsi="Book Antiqua"/>
        </w:rPr>
      </w:pPr>
      <w:r w:rsidRPr="00AF2F4F">
        <w:rPr>
          <w:rFonts w:ascii="Book Antiqua" w:hAnsi="Book Antiqua"/>
        </w:rPr>
        <w:t>An extension of the statutory deadline until</w:t>
      </w:r>
      <w:r w:rsidRPr="00AF2F4F" w:rsidR="00CA12F7">
        <w:rPr>
          <w:rFonts w:ascii="Book Antiqua" w:hAnsi="Book Antiqua"/>
        </w:rPr>
        <w:t xml:space="preserve"> </w:t>
      </w:r>
      <w:r w:rsidR="00DA5D46">
        <w:rPr>
          <w:rFonts w:ascii="Book Antiqua" w:hAnsi="Book Antiqua"/>
        </w:rPr>
        <w:t>July 31</w:t>
      </w:r>
      <w:r w:rsidR="00B85E65">
        <w:rPr>
          <w:rFonts w:ascii="Book Antiqua" w:hAnsi="Book Antiqua"/>
        </w:rPr>
        <w:t>, 2026,</w:t>
      </w:r>
      <w:r w:rsidRPr="00AF2F4F" w:rsidR="00A16167">
        <w:rPr>
          <w:rFonts w:ascii="Book Antiqua" w:hAnsi="Book Antiqua"/>
        </w:rPr>
        <w:t xml:space="preserve"> </w:t>
      </w:r>
      <w:r w:rsidRPr="00AF2F4F">
        <w:rPr>
          <w:rFonts w:ascii="Book Antiqua" w:hAnsi="Book Antiqua"/>
        </w:rPr>
        <w:t xml:space="preserve">is necessary to allow adequate time to complete this </w:t>
      </w:r>
      <w:r w:rsidRPr="00AF2F4F" w:rsidR="00F60A93">
        <w:rPr>
          <w:rFonts w:ascii="Book Antiqua" w:hAnsi="Book Antiqua"/>
        </w:rPr>
        <w:t>proceeding</w:t>
      </w:r>
      <w:r w:rsidRPr="00AF2F4F" w:rsidR="00BE6381">
        <w:rPr>
          <w:rFonts w:ascii="Book Antiqua" w:hAnsi="Book Antiqua"/>
        </w:rPr>
        <w:t>.</w:t>
      </w:r>
      <w:bookmarkStart w:name="_Hlk10631608" w:id="2"/>
    </w:p>
    <w:p w:rsidRPr="00AF2F4F" w:rsidR="00904595" w:rsidP="007525D1" w:rsidRDefault="00904595" w14:paraId="7D23CF57" w14:textId="77777777">
      <w:pPr>
        <w:keepNext/>
        <w:tabs>
          <w:tab w:val="left" w:pos="6973"/>
        </w:tabs>
        <w:spacing w:line="360" w:lineRule="auto"/>
        <w:rPr>
          <w:rFonts w:ascii="Helvetica" w:hAnsi="Helvetica"/>
          <w:b/>
          <w:kern w:val="28"/>
        </w:rPr>
      </w:pPr>
      <w:r w:rsidRPr="00AF2F4F">
        <w:rPr>
          <w:rFonts w:ascii="Helvetica" w:hAnsi="Helvetica"/>
          <w:b/>
          <w:kern w:val="28"/>
        </w:rPr>
        <w:t>Conclusion of Law</w:t>
      </w:r>
    </w:p>
    <w:bookmarkEnd w:id="2"/>
    <w:p w:rsidRPr="00AF2F4F" w:rsidR="003829E4" w:rsidP="009E0AA9" w:rsidRDefault="00904595" w14:paraId="61D62A39" w14:textId="3D7ED369">
      <w:pPr>
        <w:pStyle w:val="standard"/>
        <w:rPr>
          <w:rFonts w:ascii="Book Antiqua" w:hAnsi="Book Antiqua"/>
        </w:rPr>
      </w:pPr>
      <w:r w:rsidRPr="00AF2F4F">
        <w:rPr>
          <w:rFonts w:ascii="Book Antiqua" w:hAnsi="Book Antiqua"/>
        </w:rPr>
        <w:t xml:space="preserve">Pursuant to the authority granted to the Commission under </w:t>
      </w:r>
      <w:r w:rsidRPr="00AF2F4F" w:rsidR="00F32AC1">
        <w:rPr>
          <w:rFonts w:ascii="Book Antiqua" w:hAnsi="Book Antiqua" w:eastAsia="Calibri"/>
        </w:rPr>
        <w:t>Pub. Util. Code § 8386.4(b)(2)</w:t>
      </w:r>
      <w:r w:rsidRPr="00AF2F4F" w:rsidR="000D206A">
        <w:rPr>
          <w:rFonts w:ascii="Book Antiqua" w:hAnsi="Book Antiqua" w:eastAsia="Calibri"/>
        </w:rPr>
        <w:t xml:space="preserve"> and</w:t>
      </w:r>
      <w:r w:rsidRPr="00AF2F4F" w:rsidR="00A35BD7">
        <w:rPr>
          <w:rFonts w:ascii="Book Antiqua" w:hAnsi="Book Antiqua"/>
        </w:rPr>
        <w:t xml:space="preserve"> Pub. Util. Code § 1701.5(a)</w:t>
      </w:r>
      <w:r w:rsidRPr="00AF2F4F">
        <w:rPr>
          <w:rFonts w:ascii="Book Antiqua" w:hAnsi="Book Antiqua"/>
        </w:rPr>
        <w:t xml:space="preserve">, the statutory deadline should be extended to </w:t>
      </w:r>
      <w:r w:rsidR="00DA5D46">
        <w:rPr>
          <w:rFonts w:ascii="Book Antiqua" w:hAnsi="Book Antiqua"/>
        </w:rPr>
        <w:t>July 31</w:t>
      </w:r>
      <w:r w:rsidR="00B85E65">
        <w:rPr>
          <w:rFonts w:ascii="Book Antiqua" w:hAnsi="Book Antiqua"/>
        </w:rPr>
        <w:t>, 2026.</w:t>
      </w:r>
    </w:p>
    <w:p w:rsidRPr="00DD5BB0" w:rsidR="00904595" w:rsidP="00904595" w:rsidRDefault="00904595" w14:paraId="701EC304" w14:textId="1FDECEED">
      <w:pPr>
        <w:pStyle w:val="standard"/>
        <w:keepNext/>
        <w:keepLines/>
        <w:spacing w:before="120"/>
        <w:rPr>
          <w:rFonts w:ascii="Book Antiqua" w:hAnsi="Book Antiqua"/>
        </w:rPr>
      </w:pPr>
      <w:r w:rsidRPr="00AF2F4F">
        <w:rPr>
          <w:rFonts w:ascii="Book Antiqua" w:hAnsi="Book Antiqua"/>
          <w:b/>
        </w:rPr>
        <w:t>IT IS ORDERED</w:t>
      </w:r>
      <w:r w:rsidRPr="00AF2F4F">
        <w:rPr>
          <w:rFonts w:ascii="Book Antiqua" w:hAnsi="Book Antiqua"/>
        </w:rPr>
        <w:t xml:space="preserve"> that the statutory deadline for completion of this proceeding is extended until </w:t>
      </w:r>
      <w:r w:rsidR="00DA5D46">
        <w:rPr>
          <w:rFonts w:ascii="Book Antiqua" w:hAnsi="Book Antiqua"/>
        </w:rPr>
        <w:t>July 31</w:t>
      </w:r>
      <w:r w:rsidR="00B85E65">
        <w:rPr>
          <w:rFonts w:ascii="Book Antiqua" w:hAnsi="Book Antiqua"/>
        </w:rPr>
        <w:t>, 2026.</w:t>
      </w:r>
    </w:p>
    <w:p w:rsidRPr="00DD5BB0" w:rsidR="00904595" w:rsidP="00904595" w:rsidRDefault="00904595" w14:paraId="672C6963" w14:textId="77777777">
      <w:pPr>
        <w:pStyle w:val="standard"/>
        <w:keepNext/>
        <w:keepLines/>
        <w:rPr>
          <w:rFonts w:ascii="Book Antiqua" w:hAnsi="Book Antiqua"/>
        </w:rPr>
      </w:pPr>
      <w:r w:rsidRPr="00DD5BB0">
        <w:rPr>
          <w:rFonts w:ascii="Book Antiqua" w:hAnsi="Book Antiqua"/>
        </w:rPr>
        <w:t>This order is effective today.</w:t>
      </w:r>
    </w:p>
    <w:p w:rsidRPr="00DD5BB0" w:rsidR="00904595" w:rsidP="00904595" w:rsidRDefault="00904595" w14:paraId="2DD3DB66" w14:textId="6B588DC7">
      <w:pPr>
        <w:pStyle w:val="standard"/>
        <w:keepNext/>
        <w:keepLines/>
        <w:rPr>
          <w:rFonts w:ascii="Book Antiqua" w:hAnsi="Book Antiqua"/>
          <w:szCs w:val="26"/>
        </w:rPr>
      </w:pPr>
      <w:r w:rsidRPr="00DD5BB0">
        <w:rPr>
          <w:rFonts w:ascii="Book Antiqua" w:hAnsi="Book Antiqua"/>
          <w:szCs w:val="26"/>
        </w:rPr>
        <w:t xml:space="preserve">Dated </w:t>
      </w:r>
      <w:r w:rsidR="00BF690E">
        <w:rPr>
          <w:rFonts w:ascii="Book Antiqua" w:hAnsi="Book Antiqua"/>
          <w:szCs w:val="26"/>
        </w:rPr>
        <w:t xml:space="preserve">February </w:t>
      </w:r>
      <w:r w:rsidR="00A66B07">
        <w:rPr>
          <w:rFonts w:ascii="Book Antiqua" w:hAnsi="Book Antiqua"/>
          <w:szCs w:val="26"/>
        </w:rPr>
        <w:t>5,</w:t>
      </w:r>
      <w:r w:rsidRPr="00DD5BB0">
        <w:rPr>
          <w:rFonts w:ascii="Book Antiqua" w:hAnsi="Book Antiqua"/>
          <w:szCs w:val="26"/>
        </w:rPr>
        <w:t xml:space="preserve"> 202</w:t>
      </w:r>
      <w:r w:rsidR="00DA5D46">
        <w:rPr>
          <w:rFonts w:ascii="Book Antiqua" w:hAnsi="Book Antiqua"/>
          <w:szCs w:val="26"/>
        </w:rPr>
        <w:t>6</w:t>
      </w:r>
      <w:r w:rsidRPr="00DD5BB0">
        <w:rPr>
          <w:rFonts w:ascii="Book Antiqua" w:hAnsi="Book Antiqua"/>
          <w:szCs w:val="26"/>
        </w:rPr>
        <w:t>, at</w:t>
      </w:r>
      <w:r w:rsidR="00FC18BB">
        <w:rPr>
          <w:rFonts w:ascii="Book Antiqua" w:hAnsi="Book Antiqua"/>
          <w:szCs w:val="26"/>
        </w:rPr>
        <w:t xml:space="preserve"> S</w:t>
      </w:r>
      <w:r w:rsidR="00D93C0D">
        <w:rPr>
          <w:rFonts w:ascii="Book Antiqua" w:hAnsi="Book Antiqua"/>
          <w:szCs w:val="26"/>
        </w:rPr>
        <w:t>acramento</w:t>
      </w:r>
      <w:r w:rsidRPr="00DD5BB0">
        <w:rPr>
          <w:rFonts w:ascii="Book Antiqua" w:hAnsi="Book Antiqua"/>
          <w:szCs w:val="26"/>
        </w:rPr>
        <w:t>, California.</w:t>
      </w:r>
    </w:p>
    <w:p w:rsidR="00A66B07" w:rsidP="00A66B07" w:rsidRDefault="00A66B07" w14:paraId="6309EA14" w14:textId="77777777">
      <w:pPr>
        <w:autoSpaceDE w:val="0"/>
        <w:autoSpaceDN w:val="0"/>
        <w:adjustRightInd w:val="0"/>
        <w:ind w:left="4320"/>
        <w:jc w:val="both"/>
        <w:rPr>
          <w:rFonts w:ascii="Book Antiqua" w:hAnsi="Book Antiqua"/>
        </w:rPr>
      </w:pPr>
    </w:p>
    <w:p w:rsidRPr="00143BC5" w:rsidR="00A66B07" w:rsidP="00A66B07" w:rsidRDefault="00A66B07" w14:paraId="0E65F0B0" w14:textId="77777777">
      <w:pPr>
        <w:autoSpaceDE w:val="0"/>
        <w:autoSpaceDN w:val="0"/>
        <w:adjustRightInd w:val="0"/>
        <w:ind w:left="4320"/>
        <w:jc w:val="both"/>
        <w:rPr>
          <w:rFonts w:ascii="Book Antiqua" w:hAnsi="Book Antiqua"/>
        </w:rPr>
      </w:pPr>
      <w:r w:rsidRPr="00143BC5">
        <w:rPr>
          <w:rFonts w:ascii="Book Antiqua" w:hAnsi="Book Antiqua"/>
        </w:rPr>
        <w:t>ALICE REYNOLDS</w:t>
      </w:r>
    </w:p>
    <w:p w:rsidRPr="00143BC5" w:rsidR="00A66B07" w:rsidP="00A66B07" w:rsidRDefault="00A66B07" w14:paraId="77CF473B" w14:textId="77777777">
      <w:pPr>
        <w:autoSpaceDE w:val="0"/>
        <w:autoSpaceDN w:val="0"/>
        <w:adjustRightInd w:val="0"/>
        <w:ind w:firstLine="720"/>
        <w:jc w:val="both"/>
        <w:rPr>
          <w:rFonts w:ascii="Book Antiqua" w:hAnsi="Book Antiqua"/>
        </w:rPr>
      </w:pP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t xml:space="preserve">                       President</w:t>
      </w:r>
    </w:p>
    <w:p w:rsidRPr="00143BC5" w:rsidR="00A66B07" w:rsidP="00A66B07" w:rsidRDefault="00A66B07" w14:paraId="65ECA495" w14:textId="77777777">
      <w:pPr>
        <w:autoSpaceDE w:val="0"/>
        <w:autoSpaceDN w:val="0"/>
        <w:adjustRightInd w:val="0"/>
        <w:ind w:left="3600" w:firstLine="720"/>
        <w:jc w:val="both"/>
        <w:rPr>
          <w:rFonts w:ascii="Book Antiqua" w:hAnsi="Book Antiqua"/>
        </w:rPr>
      </w:pPr>
      <w:r w:rsidRPr="00143BC5">
        <w:rPr>
          <w:rFonts w:ascii="Book Antiqua" w:hAnsi="Book Antiqua"/>
        </w:rPr>
        <w:t>DARCIE L. HOUCK</w:t>
      </w:r>
    </w:p>
    <w:p w:rsidRPr="00143BC5" w:rsidR="00A66B07" w:rsidP="00A66B07" w:rsidRDefault="00A66B07" w14:paraId="4272D599" w14:textId="77777777">
      <w:pPr>
        <w:autoSpaceDE w:val="0"/>
        <w:autoSpaceDN w:val="0"/>
        <w:adjustRightInd w:val="0"/>
        <w:ind w:left="3600" w:firstLine="720"/>
        <w:jc w:val="both"/>
        <w:rPr>
          <w:rFonts w:ascii="Book Antiqua" w:hAnsi="Book Antiqua"/>
        </w:rPr>
      </w:pPr>
      <w:r w:rsidRPr="00143BC5">
        <w:rPr>
          <w:rFonts w:ascii="Book Antiqua" w:hAnsi="Book Antiqua"/>
        </w:rPr>
        <w:t>JOHN REYNOLDS</w:t>
      </w:r>
    </w:p>
    <w:p w:rsidR="00A66B07" w:rsidP="00A66B07" w:rsidRDefault="00A66B07" w14:paraId="4A7936E2" w14:textId="77777777">
      <w:pPr>
        <w:autoSpaceDE w:val="0"/>
        <w:autoSpaceDN w:val="0"/>
        <w:adjustRightInd w:val="0"/>
        <w:ind w:left="3600" w:firstLine="720"/>
        <w:jc w:val="both"/>
        <w:rPr>
          <w:rFonts w:ascii="Book Antiqua" w:hAnsi="Book Antiqua" w:cs="Calibri"/>
          <w:color w:val="000000"/>
          <w:szCs w:val="26"/>
        </w:rPr>
      </w:pPr>
      <w:r w:rsidRPr="00143BC5">
        <w:rPr>
          <w:rFonts w:ascii="Book Antiqua" w:hAnsi="Book Antiqua" w:cs="Calibri"/>
          <w:color w:val="000000"/>
          <w:szCs w:val="26"/>
        </w:rPr>
        <w:t>KAREN DOUGLAS</w:t>
      </w:r>
    </w:p>
    <w:p w:rsidRPr="00143BC5" w:rsidR="00A66B07" w:rsidP="00A66B07" w:rsidRDefault="00A66B07" w14:paraId="273B4FF3" w14:textId="77777777">
      <w:pPr>
        <w:autoSpaceDE w:val="0"/>
        <w:autoSpaceDN w:val="0"/>
        <w:adjustRightInd w:val="0"/>
        <w:ind w:left="3600" w:firstLine="720"/>
        <w:jc w:val="both"/>
        <w:rPr>
          <w:rFonts w:ascii="Book Antiqua" w:hAnsi="Book Antiqua"/>
        </w:rPr>
      </w:pPr>
      <w:r>
        <w:rPr>
          <w:rFonts w:ascii="Book Antiqua" w:hAnsi="Book Antiqua" w:cs="Calibri"/>
          <w:color w:val="000000"/>
          <w:szCs w:val="26"/>
        </w:rPr>
        <w:t>MATTHEW BAKER</w:t>
      </w:r>
    </w:p>
    <w:p w:rsidR="00A66B07" w:rsidP="00A66B07" w:rsidRDefault="00A66B07" w14:paraId="2976DA92" w14:textId="77777777">
      <w:pPr>
        <w:autoSpaceDE w:val="0"/>
        <w:autoSpaceDN w:val="0"/>
        <w:adjustRightInd w:val="0"/>
        <w:ind w:left="4320" w:firstLine="720"/>
        <w:jc w:val="both"/>
        <w:rPr>
          <w:rFonts w:ascii="Book Antiqua" w:hAnsi="Book Antiqua"/>
        </w:rPr>
      </w:pPr>
      <w:r w:rsidRPr="00143BC5">
        <w:rPr>
          <w:rFonts w:ascii="Book Antiqua" w:hAnsi="Book Antiqua"/>
        </w:rPr>
        <w:t xml:space="preserve">            Commissioners</w:t>
      </w:r>
    </w:p>
    <w:p w:rsidRPr="00DD5BB0" w:rsidR="00904595" w:rsidP="00C47A02" w:rsidRDefault="00904595" w14:paraId="3394A921" w14:textId="77777777">
      <w:pPr>
        <w:keepNext/>
        <w:keepLines/>
        <w:autoSpaceDE w:val="0"/>
        <w:autoSpaceDN w:val="0"/>
        <w:adjustRightInd w:val="0"/>
        <w:ind w:left="4320"/>
        <w:jc w:val="both"/>
        <w:rPr>
          <w:rFonts w:ascii="Book Antiqua" w:hAnsi="Book Antiqua" w:cs="Palatino"/>
          <w:szCs w:val="26"/>
        </w:rPr>
      </w:pPr>
    </w:p>
    <w:sectPr w:rsidRPr="00DD5BB0" w:rsidR="00904595" w:rsidSect="00F32D0D">
      <w:headerReference w:type="even" r:id="rId11"/>
      <w:headerReference w:type="default" r:id="rId12"/>
      <w:footerReference w:type="even" r:id="rId13"/>
      <w:footerReference w:type="default" r:id="rId14"/>
      <w:headerReference w:type="first" r:id="rId15"/>
      <w:footerReference w:type="first" r:id="rId16"/>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EE1F" w14:textId="77777777" w:rsidR="004A2CAF" w:rsidRDefault="004A2CAF">
      <w:r>
        <w:separator/>
      </w:r>
    </w:p>
  </w:endnote>
  <w:endnote w:type="continuationSeparator" w:id="0">
    <w:p w14:paraId="09A61230" w14:textId="77777777" w:rsidR="004A2CAF" w:rsidRDefault="004A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Antiqua">
    <w:altName w:val="Cambria"/>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0BA9" w14:textId="77777777" w:rsidR="005939DE" w:rsidRDefault="00593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A20F" w14:textId="77777777"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602" w14:textId="43C3CA64" w:rsidR="00787BB6" w:rsidRPr="00A80752" w:rsidRDefault="005939DE">
    <w:pPr>
      <w:pStyle w:val="Footer"/>
      <w:jc w:val="left"/>
      <w:rPr>
        <w:rFonts w:ascii="Arial" w:hAnsi="Arial"/>
        <w:sz w:val="16"/>
      </w:rPr>
    </w:pPr>
    <w:r w:rsidRPr="005939DE">
      <w:rPr>
        <w:rFonts w:ascii="Book Antiqua" w:hAnsi="Book Antiqua"/>
        <w:sz w:val="16"/>
      </w:rPr>
      <w:t>598136309</w:t>
    </w:r>
    <w:r w:rsidR="00787BB6" w:rsidRPr="00A80752">
      <w:rPr>
        <w:rFonts w:ascii="Arial" w:hAnsi="Arial"/>
        <w:sz w:val="16"/>
      </w:rPr>
      <w:tab/>
    </w:r>
    <w:r w:rsidR="00FB4DAD">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1</w:t>
    </w:r>
    <w:r w:rsidR="00A80752" w:rsidRPr="00A80752">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r w:rsidR="00A80752" w:rsidRPr="00A80752">
      <w:rPr>
        <w:rFonts w:ascii="Book Antiqua" w:hAnsi="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DFC1" w14:textId="77777777" w:rsidR="004A2CAF" w:rsidRDefault="004A2CAF">
      <w:r>
        <w:separator/>
      </w:r>
    </w:p>
  </w:footnote>
  <w:footnote w:type="continuationSeparator" w:id="0">
    <w:p w14:paraId="588A2FBA" w14:textId="77777777" w:rsidR="004A2CAF" w:rsidRDefault="004A2CAF">
      <w:r>
        <w:continuationSeparator/>
      </w:r>
    </w:p>
  </w:footnote>
  <w:footnote w:type="continuationNotice" w:id="1">
    <w:p w14:paraId="206FB439" w14:textId="77777777" w:rsidR="004A2CAF" w:rsidRDefault="004A2CAF">
      <w:pPr>
        <w:rPr>
          <w:sz w:val="22"/>
        </w:rPr>
      </w:pPr>
    </w:p>
    <w:p w14:paraId="7861A40E" w14:textId="77777777" w:rsidR="004A2CAF" w:rsidRDefault="004A2CAF">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9112" w14:textId="77777777" w:rsidR="005939DE" w:rsidRDefault="00593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447B" w14:textId="2C76424D" w:rsidR="001024AA" w:rsidRDefault="00EA437E" w:rsidP="001024AA">
    <w:pPr>
      <w:rPr>
        <w:rFonts w:ascii="Book Antiqua" w:hAnsi="Book Antiqua"/>
        <w:b/>
        <w:bCs/>
        <w:iCs/>
        <w:szCs w:val="26"/>
      </w:rPr>
    </w:pPr>
    <w:r>
      <w:rPr>
        <w:rFonts w:ascii="Book Antiqua" w:hAnsi="Book Antiqua"/>
      </w:rPr>
      <w:t>A.</w:t>
    </w:r>
    <w:r w:rsidR="007525D1">
      <w:rPr>
        <w:rFonts w:ascii="Book Antiqua" w:hAnsi="Book Antiqua"/>
      </w:rPr>
      <w:t>2</w:t>
    </w:r>
    <w:r w:rsidR="00FC18BB">
      <w:rPr>
        <w:rFonts w:ascii="Book Antiqua" w:hAnsi="Book Antiqua"/>
      </w:rPr>
      <w:t>4</w:t>
    </w:r>
    <w:r w:rsidR="007525D1">
      <w:rPr>
        <w:rFonts w:ascii="Book Antiqua" w:hAnsi="Book Antiqua"/>
      </w:rPr>
      <w:t>-</w:t>
    </w:r>
    <w:r w:rsidR="00FC18BB">
      <w:rPr>
        <w:rFonts w:ascii="Book Antiqua" w:hAnsi="Book Antiqua"/>
      </w:rPr>
      <w:t>0</w:t>
    </w:r>
    <w:r w:rsidR="007E0D2B">
      <w:rPr>
        <w:rFonts w:ascii="Book Antiqua" w:hAnsi="Book Antiqua"/>
      </w:rPr>
      <w:t>4</w:t>
    </w:r>
    <w:r w:rsidR="007525D1">
      <w:rPr>
        <w:rFonts w:ascii="Book Antiqua" w:hAnsi="Book Antiqua"/>
      </w:rPr>
      <w:t>-0</w:t>
    </w:r>
    <w:r w:rsidR="007E0D2B">
      <w:rPr>
        <w:rFonts w:ascii="Book Antiqua" w:hAnsi="Book Antiqua"/>
      </w:rPr>
      <w:t>0</w:t>
    </w:r>
    <w:r w:rsidR="00FC18BB">
      <w:rPr>
        <w:rFonts w:ascii="Book Antiqua" w:hAnsi="Book Antiqua"/>
      </w:rPr>
      <w:t>1</w:t>
    </w:r>
    <w:r>
      <w:rPr>
        <w:rFonts w:ascii="Book Antiqua" w:hAnsi="Book Antiqua"/>
      </w:rPr>
      <w:t xml:space="preserve"> ALJ/</w:t>
    </w:r>
    <w:r w:rsidR="00FC18BB">
      <w:rPr>
        <w:rFonts w:ascii="Book Antiqua" w:hAnsi="Book Antiqua"/>
      </w:rPr>
      <w:t>JYL</w:t>
    </w:r>
    <w:r>
      <w:rPr>
        <w:rFonts w:ascii="Book Antiqua" w:hAnsi="Book Antiqua"/>
      </w:rPr>
      <w:t>/</w:t>
    </w:r>
    <w:r w:rsidR="001D0FD8">
      <w:rPr>
        <w:rFonts w:ascii="Book Antiqua" w:hAnsi="Book Antiqua"/>
      </w:rPr>
      <w:t>cg7</w:t>
    </w:r>
    <w:r w:rsidR="00DE587B">
      <w:rPr>
        <w:rFonts w:ascii="Book Antiqua" w:hAnsi="Book Antiqua"/>
      </w:rPr>
      <w:tab/>
    </w:r>
    <w:r w:rsidR="00DE587B">
      <w:rPr>
        <w:rFonts w:ascii="Book Antiqua" w:hAnsi="Book Antiqua"/>
      </w:rPr>
      <w:tab/>
    </w:r>
    <w:r w:rsidR="00DE587B">
      <w:rPr>
        <w:rFonts w:ascii="Book Antiqua" w:hAnsi="Book Antiqua"/>
      </w:rPr>
      <w:tab/>
    </w:r>
    <w:r w:rsidR="00DE587B">
      <w:rPr>
        <w:rFonts w:ascii="Book Antiqua" w:hAnsi="Book Antiqu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64D2" w14:textId="77777777" w:rsidR="005939DE" w:rsidRDefault="00593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30C65E0A"/>
    <w:multiLevelType w:val="singleLevel"/>
    <w:tmpl w:val="E46A7320"/>
    <w:lvl w:ilvl="0">
      <w:start w:val="1"/>
      <w:numFmt w:val="decimal"/>
      <w:lvlText w:val="%1."/>
      <w:legacy w:legacy="1" w:legacySpace="144" w:legacyIndent="0"/>
      <w:lvlJc w:val="left"/>
    </w:lvl>
  </w:abstractNum>
  <w:abstractNum w:abstractNumId="16" w15:restartNumberingAfterBreak="0">
    <w:nsid w:val="31BB081B"/>
    <w:multiLevelType w:val="singleLevel"/>
    <w:tmpl w:val="E46A7320"/>
    <w:lvl w:ilvl="0">
      <w:start w:val="1"/>
      <w:numFmt w:val="decimal"/>
      <w:lvlText w:val="%1."/>
      <w:legacy w:legacy="1" w:legacySpace="144" w:legacyIndent="0"/>
      <w:lvlJc w:val="left"/>
    </w:lvl>
  </w:abstractNum>
  <w:abstractNum w:abstractNumId="17" w15:restartNumberingAfterBreak="0">
    <w:nsid w:val="33F61F84"/>
    <w:multiLevelType w:val="singleLevel"/>
    <w:tmpl w:val="F3AE1DA0"/>
    <w:lvl w:ilvl="0">
      <w:start w:val="1"/>
      <w:numFmt w:val="decimal"/>
      <w:lvlText w:val="%1."/>
      <w:legacy w:legacy="1" w:legacySpace="0" w:legacyIndent="0"/>
      <w:lvlJc w:val="left"/>
    </w:lvl>
  </w:abstractNum>
  <w:abstractNum w:abstractNumId="18"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D4236"/>
    <w:multiLevelType w:val="singleLevel"/>
    <w:tmpl w:val="F3AE1DA0"/>
    <w:lvl w:ilvl="0">
      <w:start w:val="1"/>
      <w:numFmt w:val="decimal"/>
      <w:lvlText w:val="%1."/>
      <w:legacy w:legacy="1" w:legacySpace="0" w:legacyIndent="0"/>
      <w:lvlJc w:val="left"/>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7753"/>
    <w:multiLevelType w:val="singleLevel"/>
    <w:tmpl w:val="F3AE1DA0"/>
    <w:lvl w:ilvl="0">
      <w:start w:val="1"/>
      <w:numFmt w:val="decimal"/>
      <w:lvlText w:val="%1."/>
      <w:legacy w:legacy="1" w:legacySpace="0" w:legacyIndent="0"/>
      <w:lvlJc w:val="left"/>
    </w:lvl>
  </w:abstractNum>
  <w:abstractNum w:abstractNumId="23" w15:restartNumberingAfterBreak="0">
    <w:nsid w:val="42BF523E"/>
    <w:multiLevelType w:val="singleLevel"/>
    <w:tmpl w:val="F3AE1DA0"/>
    <w:lvl w:ilvl="0">
      <w:start w:val="1"/>
      <w:numFmt w:val="decimal"/>
      <w:lvlText w:val="%1."/>
      <w:legacy w:legacy="1" w:legacySpace="0" w:legacyIndent="0"/>
      <w:lvlJc w:val="left"/>
    </w:lvl>
  </w:abstractNum>
  <w:abstractNum w:abstractNumId="24" w15:restartNumberingAfterBreak="0">
    <w:nsid w:val="453077A7"/>
    <w:multiLevelType w:val="singleLevel"/>
    <w:tmpl w:val="E46A7320"/>
    <w:lvl w:ilvl="0">
      <w:start w:val="1"/>
      <w:numFmt w:val="decimal"/>
      <w:lvlText w:val="%1."/>
      <w:legacy w:legacy="1" w:legacySpace="144" w:legacyIndent="0"/>
      <w:lvlJc w:val="left"/>
    </w:lvl>
  </w:abstractNum>
  <w:abstractNum w:abstractNumId="25"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6" w15:restartNumberingAfterBreak="0">
    <w:nsid w:val="4C9C4791"/>
    <w:multiLevelType w:val="singleLevel"/>
    <w:tmpl w:val="F3AE1DA0"/>
    <w:lvl w:ilvl="0">
      <w:start w:val="1"/>
      <w:numFmt w:val="decimal"/>
      <w:lvlText w:val="%1."/>
      <w:legacy w:legacy="1" w:legacySpace="0" w:legacyIndent="0"/>
      <w:lvlJc w:val="left"/>
    </w:lvl>
  </w:abstractNum>
  <w:abstractNum w:abstractNumId="27"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FD3C73"/>
    <w:multiLevelType w:val="singleLevel"/>
    <w:tmpl w:val="E46A7320"/>
    <w:lvl w:ilvl="0">
      <w:start w:val="1"/>
      <w:numFmt w:val="decimal"/>
      <w:lvlText w:val="%1."/>
      <w:legacy w:legacy="1" w:legacySpace="144" w:legacyIndent="0"/>
      <w:lvlJc w:val="left"/>
    </w:lvl>
  </w:abstractNum>
  <w:abstractNum w:abstractNumId="29" w15:restartNumberingAfterBreak="0">
    <w:nsid w:val="55770878"/>
    <w:multiLevelType w:val="singleLevel"/>
    <w:tmpl w:val="F3AE1DA0"/>
    <w:lvl w:ilvl="0">
      <w:start w:val="1"/>
      <w:numFmt w:val="decimal"/>
      <w:lvlText w:val="%1."/>
      <w:legacy w:legacy="1" w:legacySpace="0" w:legacyIndent="0"/>
      <w:lvlJc w:val="left"/>
    </w:lvl>
  </w:abstractNum>
  <w:abstractNum w:abstractNumId="30" w15:restartNumberingAfterBreak="0">
    <w:nsid w:val="584A4699"/>
    <w:multiLevelType w:val="singleLevel"/>
    <w:tmpl w:val="F3AE1DA0"/>
    <w:lvl w:ilvl="0">
      <w:start w:val="1"/>
      <w:numFmt w:val="decimal"/>
      <w:lvlText w:val="%1."/>
      <w:legacy w:legacy="1" w:legacySpace="0" w:legacyIndent="0"/>
      <w:lvlJc w:val="left"/>
    </w:lvl>
  </w:abstractNum>
  <w:abstractNum w:abstractNumId="31"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23D1C82"/>
    <w:multiLevelType w:val="singleLevel"/>
    <w:tmpl w:val="F3AE1DA0"/>
    <w:lvl w:ilvl="0">
      <w:start w:val="1"/>
      <w:numFmt w:val="decimal"/>
      <w:lvlText w:val="%1."/>
      <w:legacy w:legacy="1" w:legacySpace="0" w:legacyIndent="0"/>
      <w:lvlJc w:val="left"/>
    </w:lvl>
  </w:abstractNum>
  <w:abstractNum w:abstractNumId="33" w15:restartNumberingAfterBreak="0">
    <w:nsid w:val="69941F85"/>
    <w:multiLevelType w:val="singleLevel"/>
    <w:tmpl w:val="F3AE1DA0"/>
    <w:lvl w:ilvl="0">
      <w:start w:val="1"/>
      <w:numFmt w:val="decimal"/>
      <w:lvlText w:val="%1."/>
      <w:legacy w:legacy="1" w:legacySpace="0" w:legacyIndent="0"/>
      <w:lvlJc w:val="left"/>
    </w:lvl>
  </w:abstractNum>
  <w:abstractNum w:abstractNumId="34" w15:restartNumberingAfterBreak="0">
    <w:nsid w:val="7D142BE1"/>
    <w:multiLevelType w:val="singleLevel"/>
    <w:tmpl w:val="E46A7320"/>
    <w:lvl w:ilvl="0">
      <w:start w:val="1"/>
      <w:numFmt w:val="decimal"/>
      <w:lvlText w:val="%1."/>
      <w:legacy w:legacy="1" w:legacySpace="144" w:legacyIndent="0"/>
      <w:lvlJc w:val="left"/>
    </w:lvl>
  </w:abstractNum>
  <w:abstractNum w:abstractNumId="35" w15:restartNumberingAfterBreak="0">
    <w:nsid w:val="7D905A9E"/>
    <w:multiLevelType w:val="singleLevel"/>
    <w:tmpl w:val="F3AE1DA0"/>
    <w:lvl w:ilvl="0">
      <w:start w:val="1"/>
      <w:numFmt w:val="decimal"/>
      <w:lvlText w:val="%1."/>
      <w:legacy w:legacy="1" w:legacySpace="0" w:legacyIndent="0"/>
      <w:lvlJc w:val="left"/>
    </w:lvl>
  </w:abstractNum>
  <w:abstractNum w:abstractNumId="36"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2"/>
  </w:num>
  <w:num w:numId="2" w16cid:durableId="1392148201">
    <w:abstractNumId w:val="33"/>
  </w:num>
  <w:num w:numId="3" w16cid:durableId="46997149">
    <w:abstractNumId w:val="19"/>
  </w:num>
  <w:num w:numId="4" w16cid:durableId="2903515">
    <w:abstractNumId w:val="32"/>
  </w:num>
  <w:num w:numId="5" w16cid:durableId="247812381">
    <w:abstractNumId w:val="35"/>
  </w:num>
  <w:num w:numId="6" w16cid:durableId="996151179">
    <w:abstractNumId w:val="6"/>
  </w:num>
  <w:num w:numId="7" w16cid:durableId="1559703303">
    <w:abstractNumId w:val="23"/>
  </w:num>
  <w:num w:numId="8" w16cid:durableId="107313427">
    <w:abstractNumId w:val="29"/>
  </w:num>
  <w:num w:numId="9" w16cid:durableId="1533808885">
    <w:abstractNumId w:val="12"/>
  </w:num>
  <w:num w:numId="10" w16cid:durableId="1431852859">
    <w:abstractNumId w:val="14"/>
  </w:num>
  <w:num w:numId="11" w16cid:durableId="237440467">
    <w:abstractNumId w:val="17"/>
  </w:num>
  <w:num w:numId="12" w16cid:durableId="97067747">
    <w:abstractNumId w:val="26"/>
  </w:num>
  <w:num w:numId="13" w16cid:durableId="95096540">
    <w:abstractNumId w:val="30"/>
  </w:num>
  <w:num w:numId="14" w16cid:durableId="409086644">
    <w:abstractNumId w:val="15"/>
  </w:num>
  <w:num w:numId="15" w16cid:durableId="1263563870">
    <w:abstractNumId w:val="36"/>
  </w:num>
  <w:num w:numId="16" w16cid:durableId="838430016">
    <w:abstractNumId w:val="16"/>
  </w:num>
  <w:num w:numId="17" w16cid:durableId="1649478513">
    <w:abstractNumId w:val="13"/>
  </w:num>
  <w:num w:numId="18" w16cid:durableId="753622597">
    <w:abstractNumId w:val="7"/>
  </w:num>
  <w:num w:numId="19" w16cid:durableId="1869024838">
    <w:abstractNumId w:val="5"/>
  </w:num>
  <w:num w:numId="20" w16cid:durableId="38827619">
    <w:abstractNumId w:val="0"/>
  </w:num>
  <w:num w:numId="21" w16cid:durableId="831994995">
    <w:abstractNumId w:val="24"/>
  </w:num>
  <w:num w:numId="22" w16cid:durableId="1578897656">
    <w:abstractNumId w:val="4"/>
  </w:num>
  <w:num w:numId="23" w16cid:durableId="476921117">
    <w:abstractNumId w:val="2"/>
  </w:num>
  <w:num w:numId="24" w16cid:durableId="1392849270">
    <w:abstractNumId w:val="28"/>
  </w:num>
  <w:num w:numId="25" w16cid:durableId="811751959">
    <w:abstractNumId w:val="20"/>
  </w:num>
  <w:num w:numId="26" w16cid:durableId="1136527014">
    <w:abstractNumId w:val="34"/>
  </w:num>
  <w:num w:numId="27" w16cid:durableId="1667437909">
    <w:abstractNumId w:val="3"/>
  </w:num>
  <w:num w:numId="28" w16cid:durableId="355037492">
    <w:abstractNumId w:val="27"/>
  </w:num>
  <w:num w:numId="29" w16cid:durableId="1814758383">
    <w:abstractNumId w:val="25"/>
  </w:num>
  <w:num w:numId="30" w16cid:durableId="213079820">
    <w:abstractNumId w:val="8"/>
  </w:num>
  <w:num w:numId="31" w16cid:durableId="1150251053">
    <w:abstractNumId w:val="31"/>
  </w:num>
  <w:num w:numId="32" w16cid:durableId="173111079">
    <w:abstractNumId w:val="1"/>
  </w:num>
  <w:num w:numId="33" w16cid:durableId="587234817">
    <w:abstractNumId w:val="11"/>
  </w:num>
  <w:num w:numId="34" w16cid:durableId="423722681">
    <w:abstractNumId w:val="18"/>
  </w:num>
  <w:num w:numId="35" w16cid:durableId="920410041">
    <w:abstractNumId w:val="9"/>
  </w:num>
  <w:num w:numId="36" w16cid:durableId="819004782">
    <w:abstractNumId w:val="21"/>
  </w:num>
  <w:num w:numId="37" w16cid:durableId="1070276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7E"/>
    <w:rsid w:val="00001A72"/>
    <w:rsid w:val="000020B8"/>
    <w:rsid w:val="00002110"/>
    <w:rsid w:val="00003380"/>
    <w:rsid w:val="00003FAE"/>
    <w:rsid w:val="00007FFC"/>
    <w:rsid w:val="00010EE2"/>
    <w:rsid w:val="00013076"/>
    <w:rsid w:val="00014252"/>
    <w:rsid w:val="000150AC"/>
    <w:rsid w:val="0002229F"/>
    <w:rsid w:val="00031E1A"/>
    <w:rsid w:val="00034BD5"/>
    <w:rsid w:val="00041691"/>
    <w:rsid w:val="000416DB"/>
    <w:rsid w:val="00052B05"/>
    <w:rsid w:val="00055C20"/>
    <w:rsid w:val="00056BEE"/>
    <w:rsid w:val="0006000A"/>
    <w:rsid w:val="00063102"/>
    <w:rsid w:val="0007659D"/>
    <w:rsid w:val="00077D15"/>
    <w:rsid w:val="00082F0E"/>
    <w:rsid w:val="00087130"/>
    <w:rsid w:val="00087B10"/>
    <w:rsid w:val="000A7E4B"/>
    <w:rsid w:val="000B5AF7"/>
    <w:rsid w:val="000C1314"/>
    <w:rsid w:val="000C16DA"/>
    <w:rsid w:val="000C411F"/>
    <w:rsid w:val="000C70C1"/>
    <w:rsid w:val="000D206A"/>
    <w:rsid w:val="000D2E05"/>
    <w:rsid w:val="000D646C"/>
    <w:rsid w:val="000E3461"/>
    <w:rsid w:val="0010141E"/>
    <w:rsid w:val="001024AA"/>
    <w:rsid w:val="00104DF4"/>
    <w:rsid w:val="001179C9"/>
    <w:rsid w:val="00122DD7"/>
    <w:rsid w:val="00122E23"/>
    <w:rsid w:val="00123A6B"/>
    <w:rsid w:val="0012661A"/>
    <w:rsid w:val="00135523"/>
    <w:rsid w:val="001422AB"/>
    <w:rsid w:val="00143F10"/>
    <w:rsid w:val="00150A38"/>
    <w:rsid w:val="0015227E"/>
    <w:rsid w:val="00154D72"/>
    <w:rsid w:val="00155A51"/>
    <w:rsid w:val="0015649C"/>
    <w:rsid w:val="00163FA2"/>
    <w:rsid w:val="001646C7"/>
    <w:rsid w:val="00164951"/>
    <w:rsid w:val="00181621"/>
    <w:rsid w:val="0018745F"/>
    <w:rsid w:val="001A5193"/>
    <w:rsid w:val="001B08E7"/>
    <w:rsid w:val="001B5369"/>
    <w:rsid w:val="001C25AC"/>
    <w:rsid w:val="001C7D8D"/>
    <w:rsid w:val="001D0FD8"/>
    <w:rsid w:val="001D4701"/>
    <w:rsid w:val="001E6267"/>
    <w:rsid w:val="001E652D"/>
    <w:rsid w:val="001F3624"/>
    <w:rsid w:val="001F56B9"/>
    <w:rsid w:val="001F5AA0"/>
    <w:rsid w:val="00201634"/>
    <w:rsid w:val="002166DB"/>
    <w:rsid w:val="00217B92"/>
    <w:rsid w:val="00227856"/>
    <w:rsid w:val="002335B1"/>
    <w:rsid w:val="002342FF"/>
    <w:rsid w:val="00243C87"/>
    <w:rsid w:val="0024545D"/>
    <w:rsid w:val="00246DEB"/>
    <w:rsid w:val="00250146"/>
    <w:rsid w:val="00256CFB"/>
    <w:rsid w:val="002603F8"/>
    <w:rsid w:val="002639C0"/>
    <w:rsid w:val="00263F77"/>
    <w:rsid w:val="00266244"/>
    <w:rsid w:val="00273338"/>
    <w:rsid w:val="00274C87"/>
    <w:rsid w:val="002819F9"/>
    <w:rsid w:val="0028522B"/>
    <w:rsid w:val="00286178"/>
    <w:rsid w:val="002867EA"/>
    <w:rsid w:val="00287A15"/>
    <w:rsid w:val="002904EE"/>
    <w:rsid w:val="002932EE"/>
    <w:rsid w:val="00296C66"/>
    <w:rsid w:val="002A07F8"/>
    <w:rsid w:val="002A3F44"/>
    <w:rsid w:val="002B26A9"/>
    <w:rsid w:val="002B4519"/>
    <w:rsid w:val="002B4C9E"/>
    <w:rsid w:val="002B5F48"/>
    <w:rsid w:val="002B7302"/>
    <w:rsid w:val="002C082A"/>
    <w:rsid w:val="002C0C6E"/>
    <w:rsid w:val="002C40DA"/>
    <w:rsid w:val="002C4389"/>
    <w:rsid w:val="002D28E5"/>
    <w:rsid w:val="002E0628"/>
    <w:rsid w:val="002E1CB5"/>
    <w:rsid w:val="002F3577"/>
    <w:rsid w:val="003019E5"/>
    <w:rsid w:val="00303117"/>
    <w:rsid w:val="0030370C"/>
    <w:rsid w:val="00315216"/>
    <w:rsid w:val="00315990"/>
    <w:rsid w:val="00316829"/>
    <w:rsid w:val="00322AC0"/>
    <w:rsid w:val="00331D21"/>
    <w:rsid w:val="0033721F"/>
    <w:rsid w:val="00342C08"/>
    <w:rsid w:val="00342C29"/>
    <w:rsid w:val="00363B14"/>
    <w:rsid w:val="00374B92"/>
    <w:rsid w:val="003764AE"/>
    <w:rsid w:val="00377FF3"/>
    <w:rsid w:val="003829E4"/>
    <w:rsid w:val="003854D9"/>
    <w:rsid w:val="00394C72"/>
    <w:rsid w:val="00397115"/>
    <w:rsid w:val="003A0943"/>
    <w:rsid w:val="003A2F98"/>
    <w:rsid w:val="003A7279"/>
    <w:rsid w:val="003C2119"/>
    <w:rsid w:val="003C283F"/>
    <w:rsid w:val="003C2DBA"/>
    <w:rsid w:val="003D2CCF"/>
    <w:rsid w:val="003E1131"/>
    <w:rsid w:val="003E4976"/>
    <w:rsid w:val="003F0C6C"/>
    <w:rsid w:val="003F2E0C"/>
    <w:rsid w:val="00400D17"/>
    <w:rsid w:val="0040306C"/>
    <w:rsid w:val="004250C5"/>
    <w:rsid w:val="00426BAC"/>
    <w:rsid w:val="00431131"/>
    <w:rsid w:val="00431F63"/>
    <w:rsid w:val="0043350C"/>
    <w:rsid w:val="00434136"/>
    <w:rsid w:val="00441D74"/>
    <w:rsid w:val="00447D15"/>
    <w:rsid w:val="00447E59"/>
    <w:rsid w:val="00452F2F"/>
    <w:rsid w:val="00480489"/>
    <w:rsid w:val="00481CA3"/>
    <w:rsid w:val="00484C30"/>
    <w:rsid w:val="0048585D"/>
    <w:rsid w:val="0049023F"/>
    <w:rsid w:val="0049444E"/>
    <w:rsid w:val="004956DA"/>
    <w:rsid w:val="0049618B"/>
    <w:rsid w:val="004962A9"/>
    <w:rsid w:val="004A2453"/>
    <w:rsid w:val="004A2CAF"/>
    <w:rsid w:val="004A2CB2"/>
    <w:rsid w:val="004A2DB6"/>
    <w:rsid w:val="004A793B"/>
    <w:rsid w:val="004B365B"/>
    <w:rsid w:val="004B6A0B"/>
    <w:rsid w:val="004C21F4"/>
    <w:rsid w:val="004C3160"/>
    <w:rsid w:val="004C353A"/>
    <w:rsid w:val="004C3DD2"/>
    <w:rsid w:val="004C6635"/>
    <w:rsid w:val="004D0F62"/>
    <w:rsid w:val="004D1DAF"/>
    <w:rsid w:val="004D65CC"/>
    <w:rsid w:val="004D7485"/>
    <w:rsid w:val="004E1D59"/>
    <w:rsid w:val="004E66D3"/>
    <w:rsid w:val="004F3888"/>
    <w:rsid w:val="004F59F3"/>
    <w:rsid w:val="004F65A3"/>
    <w:rsid w:val="004F6923"/>
    <w:rsid w:val="00502AF0"/>
    <w:rsid w:val="00513F6C"/>
    <w:rsid w:val="00520365"/>
    <w:rsid w:val="00525BE6"/>
    <w:rsid w:val="0053690C"/>
    <w:rsid w:val="005428A1"/>
    <w:rsid w:val="00545E4A"/>
    <w:rsid w:val="00546BF0"/>
    <w:rsid w:val="00550304"/>
    <w:rsid w:val="0055265D"/>
    <w:rsid w:val="00555235"/>
    <w:rsid w:val="0055750D"/>
    <w:rsid w:val="0055772D"/>
    <w:rsid w:val="00561833"/>
    <w:rsid w:val="00563EB7"/>
    <w:rsid w:val="005641C9"/>
    <w:rsid w:val="0056469A"/>
    <w:rsid w:val="005714E9"/>
    <w:rsid w:val="0057699E"/>
    <w:rsid w:val="0057715A"/>
    <w:rsid w:val="005819CE"/>
    <w:rsid w:val="0058350B"/>
    <w:rsid w:val="00587861"/>
    <w:rsid w:val="00590DF6"/>
    <w:rsid w:val="00593327"/>
    <w:rsid w:val="005939DE"/>
    <w:rsid w:val="00595EF8"/>
    <w:rsid w:val="005963C6"/>
    <w:rsid w:val="00597764"/>
    <w:rsid w:val="00597B79"/>
    <w:rsid w:val="005A186C"/>
    <w:rsid w:val="005A2B59"/>
    <w:rsid w:val="005B0E9C"/>
    <w:rsid w:val="005B2013"/>
    <w:rsid w:val="005C03B5"/>
    <w:rsid w:val="005C0C47"/>
    <w:rsid w:val="005C5072"/>
    <w:rsid w:val="005D1B7F"/>
    <w:rsid w:val="005D467A"/>
    <w:rsid w:val="005D7702"/>
    <w:rsid w:val="005E7046"/>
    <w:rsid w:val="005F4CAB"/>
    <w:rsid w:val="005F5EFA"/>
    <w:rsid w:val="006220C2"/>
    <w:rsid w:val="00622325"/>
    <w:rsid w:val="00623E31"/>
    <w:rsid w:val="00630823"/>
    <w:rsid w:val="00631946"/>
    <w:rsid w:val="00637EA4"/>
    <w:rsid w:val="006401F8"/>
    <w:rsid w:val="006446FA"/>
    <w:rsid w:val="006512D7"/>
    <w:rsid w:val="00657FFA"/>
    <w:rsid w:val="006643BA"/>
    <w:rsid w:val="00672D0A"/>
    <w:rsid w:val="00676D9B"/>
    <w:rsid w:val="00677B14"/>
    <w:rsid w:val="006842E5"/>
    <w:rsid w:val="00684942"/>
    <w:rsid w:val="00687CF7"/>
    <w:rsid w:val="0069299F"/>
    <w:rsid w:val="006A192B"/>
    <w:rsid w:val="006A5A8D"/>
    <w:rsid w:val="006A6BCB"/>
    <w:rsid w:val="006B7612"/>
    <w:rsid w:val="006C3127"/>
    <w:rsid w:val="006D2558"/>
    <w:rsid w:val="006D4CC0"/>
    <w:rsid w:val="006D5437"/>
    <w:rsid w:val="006D6138"/>
    <w:rsid w:val="006D6900"/>
    <w:rsid w:val="006E0936"/>
    <w:rsid w:val="006E2216"/>
    <w:rsid w:val="006E24B9"/>
    <w:rsid w:val="006E2A10"/>
    <w:rsid w:val="006F0B10"/>
    <w:rsid w:val="006F14CA"/>
    <w:rsid w:val="006F4AEF"/>
    <w:rsid w:val="006F5EAB"/>
    <w:rsid w:val="00701BC9"/>
    <w:rsid w:val="00703FB9"/>
    <w:rsid w:val="0070712E"/>
    <w:rsid w:val="007200C8"/>
    <w:rsid w:val="00730C5C"/>
    <w:rsid w:val="0073259D"/>
    <w:rsid w:val="00733E99"/>
    <w:rsid w:val="00735F2B"/>
    <w:rsid w:val="00737EF3"/>
    <w:rsid w:val="0074000F"/>
    <w:rsid w:val="00741B04"/>
    <w:rsid w:val="007525D1"/>
    <w:rsid w:val="007544B4"/>
    <w:rsid w:val="00760900"/>
    <w:rsid w:val="007638AD"/>
    <w:rsid w:val="00770922"/>
    <w:rsid w:val="0077123B"/>
    <w:rsid w:val="00771C84"/>
    <w:rsid w:val="0077350F"/>
    <w:rsid w:val="00773E0D"/>
    <w:rsid w:val="00774F7E"/>
    <w:rsid w:val="00787BB6"/>
    <w:rsid w:val="007901BF"/>
    <w:rsid w:val="0079338F"/>
    <w:rsid w:val="007B0997"/>
    <w:rsid w:val="007C0F1B"/>
    <w:rsid w:val="007C7969"/>
    <w:rsid w:val="007C7E8B"/>
    <w:rsid w:val="007C7E94"/>
    <w:rsid w:val="007D3094"/>
    <w:rsid w:val="007D39A6"/>
    <w:rsid w:val="007E0D2B"/>
    <w:rsid w:val="007E7D9B"/>
    <w:rsid w:val="007F2F21"/>
    <w:rsid w:val="007F3027"/>
    <w:rsid w:val="007F4FD6"/>
    <w:rsid w:val="007F5F30"/>
    <w:rsid w:val="00803493"/>
    <w:rsid w:val="008043F4"/>
    <w:rsid w:val="00805559"/>
    <w:rsid w:val="008055CF"/>
    <w:rsid w:val="00825448"/>
    <w:rsid w:val="00826CB5"/>
    <w:rsid w:val="00831BA9"/>
    <w:rsid w:val="00831BE0"/>
    <w:rsid w:val="00837795"/>
    <w:rsid w:val="00840699"/>
    <w:rsid w:val="008416C7"/>
    <w:rsid w:val="00843FCB"/>
    <w:rsid w:val="00850B10"/>
    <w:rsid w:val="00854FC2"/>
    <w:rsid w:val="00860AEA"/>
    <w:rsid w:val="008632C0"/>
    <w:rsid w:val="00864560"/>
    <w:rsid w:val="00871B57"/>
    <w:rsid w:val="00881876"/>
    <w:rsid w:val="008819CE"/>
    <w:rsid w:val="00882919"/>
    <w:rsid w:val="00884BF8"/>
    <w:rsid w:val="008907B1"/>
    <w:rsid w:val="00895799"/>
    <w:rsid w:val="008B36E0"/>
    <w:rsid w:val="008D14FF"/>
    <w:rsid w:val="008D7C5C"/>
    <w:rsid w:val="008E01C7"/>
    <w:rsid w:val="008E7E32"/>
    <w:rsid w:val="00900F70"/>
    <w:rsid w:val="00902093"/>
    <w:rsid w:val="00902846"/>
    <w:rsid w:val="009035B7"/>
    <w:rsid w:val="00904595"/>
    <w:rsid w:val="009055E1"/>
    <w:rsid w:val="00906840"/>
    <w:rsid w:val="00906B83"/>
    <w:rsid w:val="00920626"/>
    <w:rsid w:val="009212E7"/>
    <w:rsid w:val="00921F55"/>
    <w:rsid w:val="00924274"/>
    <w:rsid w:val="00932493"/>
    <w:rsid w:val="00933190"/>
    <w:rsid w:val="00936B37"/>
    <w:rsid w:val="009413A1"/>
    <w:rsid w:val="00941B3B"/>
    <w:rsid w:val="00941E75"/>
    <w:rsid w:val="00943989"/>
    <w:rsid w:val="009549A7"/>
    <w:rsid w:val="00962D61"/>
    <w:rsid w:val="009632BC"/>
    <w:rsid w:val="009632F6"/>
    <w:rsid w:val="00963C2B"/>
    <w:rsid w:val="00970B98"/>
    <w:rsid w:val="00971B02"/>
    <w:rsid w:val="009737AE"/>
    <w:rsid w:val="00980B61"/>
    <w:rsid w:val="00984596"/>
    <w:rsid w:val="0098748D"/>
    <w:rsid w:val="009B1BD0"/>
    <w:rsid w:val="009B405E"/>
    <w:rsid w:val="009B7744"/>
    <w:rsid w:val="009D65AF"/>
    <w:rsid w:val="009D7469"/>
    <w:rsid w:val="009E0AA9"/>
    <w:rsid w:val="009E1CD7"/>
    <w:rsid w:val="009E5A9D"/>
    <w:rsid w:val="00A00358"/>
    <w:rsid w:val="00A13571"/>
    <w:rsid w:val="00A16167"/>
    <w:rsid w:val="00A20557"/>
    <w:rsid w:val="00A3061A"/>
    <w:rsid w:val="00A30C4B"/>
    <w:rsid w:val="00A3176E"/>
    <w:rsid w:val="00A35BD7"/>
    <w:rsid w:val="00A449CB"/>
    <w:rsid w:val="00A52B2F"/>
    <w:rsid w:val="00A570C9"/>
    <w:rsid w:val="00A60E52"/>
    <w:rsid w:val="00A6497E"/>
    <w:rsid w:val="00A65630"/>
    <w:rsid w:val="00A66B07"/>
    <w:rsid w:val="00A72450"/>
    <w:rsid w:val="00A737DC"/>
    <w:rsid w:val="00A7747B"/>
    <w:rsid w:val="00A77716"/>
    <w:rsid w:val="00A80752"/>
    <w:rsid w:val="00A80C04"/>
    <w:rsid w:val="00A8100F"/>
    <w:rsid w:val="00A814DD"/>
    <w:rsid w:val="00A879AB"/>
    <w:rsid w:val="00AA0395"/>
    <w:rsid w:val="00AA47A5"/>
    <w:rsid w:val="00AA5531"/>
    <w:rsid w:val="00AB6459"/>
    <w:rsid w:val="00AC1289"/>
    <w:rsid w:val="00AD7603"/>
    <w:rsid w:val="00AE0E7F"/>
    <w:rsid w:val="00AE107A"/>
    <w:rsid w:val="00AE2F51"/>
    <w:rsid w:val="00AF2F4F"/>
    <w:rsid w:val="00AF5477"/>
    <w:rsid w:val="00AF5780"/>
    <w:rsid w:val="00B0426D"/>
    <w:rsid w:val="00B0657A"/>
    <w:rsid w:val="00B12DCC"/>
    <w:rsid w:val="00B138B1"/>
    <w:rsid w:val="00B237B9"/>
    <w:rsid w:val="00B24886"/>
    <w:rsid w:val="00B25899"/>
    <w:rsid w:val="00B3127A"/>
    <w:rsid w:val="00B34901"/>
    <w:rsid w:val="00B3638B"/>
    <w:rsid w:val="00B36BA9"/>
    <w:rsid w:val="00B371F2"/>
    <w:rsid w:val="00B42578"/>
    <w:rsid w:val="00B45849"/>
    <w:rsid w:val="00B46FB2"/>
    <w:rsid w:val="00B543F8"/>
    <w:rsid w:val="00B65152"/>
    <w:rsid w:val="00B70C0D"/>
    <w:rsid w:val="00B73C03"/>
    <w:rsid w:val="00B74278"/>
    <w:rsid w:val="00B77E7C"/>
    <w:rsid w:val="00B82EC6"/>
    <w:rsid w:val="00B84CBA"/>
    <w:rsid w:val="00B85E65"/>
    <w:rsid w:val="00B907D6"/>
    <w:rsid w:val="00B935B4"/>
    <w:rsid w:val="00B948FE"/>
    <w:rsid w:val="00B94B56"/>
    <w:rsid w:val="00B95A3E"/>
    <w:rsid w:val="00B977EF"/>
    <w:rsid w:val="00BA0AB4"/>
    <w:rsid w:val="00BA1129"/>
    <w:rsid w:val="00BA5D4D"/>
    <w:rsid w:val="00BB0CB2"/>
    <w:rsid w:val="00BC51EB"/>
    <w:rsid w:val="00BC7F54"/>
    <w:rsid w:val="00BD089D"/>
    <w:rsid w:val="00BD3DDE"/>
    <w:rsid w:val="00BD535A"/>
    <w:rsid w:val="00BE02D8"/>
    <w:rsid w:val="00BE4F57"/>
    <w:rsid w:val="00BE6381"/>
    <w:rsid w:val="00BE729F"/>
    <w:rsid w:val="00BF132D"/>
    <w:rsid w:val="00BF5EB2"/>
    <w:rsid w:val="00BF6664"/>
    <w:rsid w:val="00BF690E"/>
    <w:rsid w:val="00C0155F"/>
    <w:rsid w:val="00C01D67"/>
    <w:rsid w:val="00C27822"/>
    <w:rsid w:val="00C3727E"/>
    <w:rsid w:val="00C41458"/>
    <w:rsid w:val="00C451DE"/>
    <w:rsid w:val="00C47A02"/>
    <w:rsid w:val="00C50340"/>
    <w:rsid w:val="00C50BF1"/>
    <w:rsid w:val="00C63E7C"/>
    <w:rsid w:val="00C746FF"/>
    <w:rsid w:val="00C8205C"/>
    <w:rsid w:val="00C8534B"/>
    <w:rsid w:val="00C853CE"/>
    <w:rsid w:val="00C859AE"/>
    <w:rsid w:val="00C97E35"/>
    <w:rsid w:val="00CA12F7"/>
    <w:rsid w:val="00CA180C"/>
    <w:rsid w:val="00CA4F95"/>
    <w:rsid w:val="00CA5050"/>
    <w:rsid w:val="00CB5413"/>
    <w:rsid w:val="00CC7AEF"/>
    <w:rsid w:val="00CD0F4D"/>
    <w:rsid w:val="00CD1C1D"/>
    <w:rsid w:val="00CD433A"/>
    <w:rsid w:val="00CD6EE4"/>
    <w:rsid w:val="00CE1CEB"/>
    <w:rsid w:val="00CE5467"/>
    <w:rsid w:val="00CE547E"/>
    <w:rsid w:val="00CE5E6E"/>
    <w:rsid w:val="00CE7E35"/>
    <w:rsid w:val="00CF1851"/>
    <w:rsid w:val="00CF7496"/>
    <w:rsid w:val="00D01B57"/>
    <w:rsid w:val="00D1316E"/>
    <w:rsid w:val="00D154F1"/>
    <w:rsid w:val="00D1608C"/>
    <w:rsid w:val="00D251B3"/>
    <w:rsid w:val="00D2596D"/>
    <w:rsid w:val="00D25B69"/>
    <w:rsid w:val="00D262BB"/>
    <w:rsid w:val="00D30676"/>
    <w:rsid w:val="00D328C0"/>
    <w:rsid w:val="00D32957"/>
    <w:rsid w:val="00D44897"/>
    <w:rsid w:val="00D47160"/>
    <w:rsid w:val="00D62851"/>
    <w:rsid w:val="00D63CC6"/>
    <w:rsid w:val="00D77218"/>
    <w:rsid w:val="00D772F6"/>
    <w:rsid w:val="00D9252A"/>
    <w:rsid w:val="00D92CCD"/>
    <w:rsid w:val="00D93C0D"/>
    <w:rsid w:val="00D95718"/>
    <w:rsid w:val="00DA228B"/>
    <w:rsid w:val="00DA4E49"/>
    <w:rsid w:val="00DA5440"/>
    <w:rsid w:val="00DA5D46"/>
    <w:rsid w:val="00DA67C9"/>
    <w:rsid w:val="00DA7BD7"/>
    <w:rsid w:val="00DA7F6C"/>
    <w:rsid w:val="00DB0395"/>
    <w:rsid w:val="00DC5FF9"/>
    <w:rsid w:val="00DC64A4"/>
    <w:rsid w:val="00DD5BB0"/>
    <w:rsid w:val="00DD633C"/>
    <w:rsid w:val="00DE587B"/>
    <w:rsid w:val="00DF59AD"/>
    <w:rsid w:val="00DF6FC7"/>
    <w:rsid w:val="00E02085"/>
    <w:rsid w:val="00E050E8"/>
    <w:rsid w:val="00E17937"/>
    <w:rsid w:val="00E24312"/>
    <w:rsid w:val="00E43B60"/>
    <w:rsid w:val="00E43F53"/>
    <w:rsid w:val="00E54F46"/>
    <w:rsid w:val="00E5517A"/>
    <w:rsid w:val="00E63258"/>
    <w:rsid w:val="00E709EF"/>
    <w:rsid w:val="00E70D9C"/>
    <w:rsid w:val="00E80BF0"/>
    <w:rsid w:val="00E83340"/>
    <w:rsid w:val="00E86971"/>
    <w:rsid w:val="00E90B95"/>
    <w:rsid w:val="00E90CEB"/>
    <w:rsid w:val="00E90E57"/>
    <w:rsid w:val="00EA437E"/>
    <w:rsid w:val="00EB5D4D"/>
    <w:rsid w:val="00EC6732"/>
    <w:rsid w:val="00ED03DF"/>
    <w:rsid w:val="00ED343F"/>
    <w:rsid w:val="00ED6846"/>
    <w:rsid w:val="00EE080A"/>
    <w:rsid w:val="00EE28AA"/>
    <w:rsid w:val="00EE5350"/>
    <w:rsid w:val="00EF3DC1"/>
    <w:rsid w:val="00EF4A1D"/>
    <w:rsid w:val="00EF4E65"/>
    <w:rsid w:val="00EF5BA5"/>
    <w:rsid w:val="00F07BC5"/>
    <w:rsid w:val="00F2006F"/>
    <w:rsid w:val="00F32AC1"/>
    <w:rsid w:val="00F32D0D"/>
    <w:rsid w:val="00F32D29"/>
    <w:rsid w:val="00F3521D"/>
    <w:rsid w:val="00F3650E"/>
    <w:rsid w:val="00F4367D"/>
    <w:rsid w:val="00F4449C"/>
    <w:rsid w:val="00F46DCA"/>
    <w:rsid w:val="00F47106"/>
    <w:rsid w:val="00F5294C"/>
    <w:rsid w:val="00F54212"/>
    <w:rsid w:val="00F5459B"/>
    <w:rsid w:val="00F60A93"/>
    <w:rsid w:val="00F61F2B"/>
    <w:rsid w:val="00F71CC5"/>
    <w:rsid w:val="00F75B55"/>
    <w:rsid w:val="00F868D2"/>
    <w:rsid w:val="00F91E6C"/>
    <w:rsid w:val="00FA1AA2"/>
    <w:rsid w:val="00FA5478"/>
    <w:rsid w:val="00FB2937"/>
    <w:rsid w:val="00FB3A05"/>
    <w:rsid w:val="00FB4DAD"/>
    <w:rsid w:val="00FB5D7E"/>
    <w:rsid w:val="00FB6618"/>
    <w:rsid w:val="00FC18BB"/>
    <w:rsid w:val="00FC40A7"/>
    <w:rsid w:val="00FD12E8"/>
    <w:rsid w:val="00FD249D"/>
    <w:rsid w:val="00FD4F01"/>
    <w:rsid w:val="00FD6F37"/>
    <w:rsid w:val="00FE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5AEA35"/>
  <w15:docId w15:val="{3A3C61DA-7AD7-49E6-9444-D697A1C18DA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0"/>
    <w:rsid w:val="00F46DCA"/>
    <w:pPr>
      <w:spacing w:after="120"/>
    </w:pPr>
    <w:rPr>
      <w:rFonts w:ascii="Book Antiqua" w:hAnsi="Book Antiqua"/>
      <w:sz w:val="22"/>
    </w:rPr>
  </w:style>
  <w:style w:type="character" w:styleId="FootnoteReference">
    <w:name w:val="footnote reference"/>
    <w:uiPriority w:val="99"/>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uiPriority w:val="40"/>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semiHidden/>
    <w:unhideWhenUsed/>
    <w:rsid w:val="00DD633C"/>
    <w:rPr>
      <w:sz w:val="20"/>
    </w:rPr>
  </w:style>
  <w:style w:type="character" w:customStyle="1" w:styleId="CommentTextChar">
    <w:name w:val="Comment Text Char"/>
    <w:basedOn w:val="DefaultParagraphFont"/>
    <w:link w:val="CommentText"/>
    <w:semiHidden/>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paragraph" w:styleId="TOCHeading">
    <w:name w:val="TOC Heading"/>
    <w:basedOn w:val="Heading1"/>
    <w:next w:val="Normal"/>
    <w:uiPriority w:val="39"/>
    <w:semiHidden/>
    <w:unhideWhenUsed/>
    <w:qFormat/>
    <w:rsid w:val="0048585D"/>
    <w:pPr>
      <w:keepLines/>
      <w:numPr>
        <w:numId w:val="0"/>
      </w:numPr>
      <w:spacing w:before="240" w:after="0"/>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tandard0">
    <w:name w:val="Standard"/>
    <w:basedOn w:val="Normal"/>
    <w:qFormat/>
    <w:rsid w:val="00163FA2"/>
    <w:pPr>
      <w:spacing w:line="360" w:lineRule="auto"/>
      <w:ind w:firstLine="720"/>
    </w:pPr>
    <w:rPr>
      <w:rFonts w:ascii="Book Antiqua" w:eastAsiaTheme="minorHAnsi" w:hAnsi="Book Antiqu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BD557ABD-F124-4BCC-9F44-1BF7C60E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869</ap:Words>
  <ap:Characters>4955</ap:Characters>
  <ap:Application>Microsoft Office Word</ap:Application>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5813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2026-02-06T13:42:02Z</dcterms:created>
  <dcterms:modified xsi:type="dcterms:W3CDTF">2026-02-06T13:42:02Z</dcterms:modified>
</cp:coreProperties>
</file>